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785EE">
      <w:pPr>
        <w:pStyle w:val="12"/>
        <w:tabs>
          <w:tab w:val="left" w:pos="567"/>
        </w:tabs>
        <w:jc w:val="both"/>
        <w:rPr>
          <w:rFonts w:hint="eastAsia" w:ascii="宋体" w:hAnsi="宋体" w:cs="宋体"/>
          <w:b/>
          <w:color w:val="auto"/>
          <w:sz w:val="32"/>
          <w:szCs w:val="32"/>
          <w:highlight w:val="none"/>
        </w:rPr>
      </w:pPr>
      <w:bookmarkStart w:id="0" w:name="_Hlk91578813"/>
      <w:bookmarkStart w:id="134" w:name="_GoBack"/>
    </w:p>
    <w:p w14:paraId="6CD3FAA8">
      <w:pPr>
        <w:pStyle w:val="12"/>
        <w:tabs>
          <w:tab w:val="left" w:pos="567"/>
        </w:tabs>
        <w:jc w:val="center"/>
        <w:rPr>
          <w:rFonts w:hint="eastAsia" w:ascii="宋体" w:hAnsi="宋体" w:eastAsia="宋体" w:cs="宋体"/>
          <w:b/>
          <w:color w:val="auto"/>
          <w:sz w:val="56"/>
          <w:szCs w:val="52"/>
          <w:highlight w:val="none"/>
          <w:lang w:eastAsia="zh-CN"/>
        </w:rPr>
      </w:pPr>
      <w:r>
        <w:rPr>
          <w:rFonts w:hint="eastAsia" w:ascii="宋体" w:hAnsi="宋体" w:cs="宋体"/>
          <w:b/>
          <w:color w:val="auto"/>
          <w:sz w:val="52"/>
          <w:szCs w:val="48"/>
          <w:highlight w:val="none"/>
          <w:lang w:eastAsia="zh-CN"/>
        </w:rPr>
        <w:t>乌鲁木齐市水磨沟区某单位基础用房维修改造项目</w:t>
      </w:r>
    </w:p>
    <w:p w14:paraId="3E0CCD31">
      <w:pPr>
        <w:pStyle w:val="12"/>
        <w:tabs>
          <w:tab w:val="left" w:pos="567"/>
        </w:tabs>
        <w:rPr>
          <w:rFonts w:hint="eastAsia" w:ascii="宋体" w:hAnsi="宋体" w:cs="宋体"/>
          <w:b/>
          <w:color w:val="auto"/>
          <w:sz w:val="56"/>
          <w:szCs w:val="52"/>
          <w:highlight w:val="none"/>
        </w:rPr>
      </w:pPr>
    </w:p>
    <w:bookmarkEnd w:id="0"/>
    <w:p w14:paraId="28D372F2">
      <w:pPr>
        <w:jc w:val="center"/>
        <w:rPr>
          <w:rFonts w:hint="eastAsia" w:cs="宋体"/>
          <w:b/>
          <w:bCs/>
          <w:color w:val="auto"/>
          <w:sz w:val="32"/>
          <w:szCs w:val="32"/>
          <w:highlight w:val="none"/>
        </w:rPr>
      </w:pPr>
      <w:r>
        <w:rPr>
          <w:rFonts w:hint="eastAsia" w:ascii="宋体" w:hAnsi="宋体" w:cs="宋体"/>
          <w:b/>
          <w:bCs/>
          <w:color w:val="auto"/>
          <w:sz w:val="60"/>
          <w:szCs w:val="60"/>
          <w:highlight w:val="none"/>
          <w:lang w:val="en-US" w:eastAsia="zh-CN"/>
        </w:rPr>
        <w:t>磋 商</w:t>
      </w:r>
      <w:r>
        <w:rPr>
          <w:rFonts w:hint="eastAsia" w:ascii="宋体" w:hAnsi="宋体" w:cs="宋体"/>
          <w:b/>
          <w:bCs/>
          <w:color w:val="auto"/>
          <w:sz w:val="60"/>
          <w:szCs w:val="60"/>
          <w:highlight w:val="none"/>
        </w:rPr>
        <w:t xml:space="preserve"> 文 件</w:t>
      </w:r>
    </w:p>
    <w:p w14:paraId="4A823707">
      <w:pPr>
        <w:pStyle w:val="12"/>
        <w:tabs>
          <w:tab w:val="left" w:pos="567"/>
        </w:tabs>
        <w:jc w:val="center"/>
        <w:rPr>
          <w:rFonts w:hint="eastAsia" w:ascii="宋体" w:hAnsi="宋体" w:eastAsia="宋体" w:cs="宋体"/>
          <w:color w:val="auto"/>
          <w:sz w:val="24"/>
          <w:szCs w:val="24"/>
          <w:highlight w:val="none"/>
          <w:lang w:eastAsia="zh-CN"/>
        </w:rPr>
      </w:pPr>
      <w:r>
        <w:rPr>
          <w:rFonts w:hint="eastAsia" w:cs="宋体"/>
          <w:b/>
          <w:bCs/>
          <w:color w:val="auto"/>
          <w:sz w:val="28"/>
          <w:szCs w:val="28"/>
          <w:highlight w:val="none"/>
          <w:lang w:eastAsia="zh-CN"/>
        </w:rPr>
        <w:t>项目编号：0722-26FE2481XJF</w:t>
      </w:r>
      <w:r>
        <w:rPr>
          <w:rFonts w:hint="eastAsia" w:cs="宋体"/>
          <w:b/>
          <w:bCs/>
          <w:color w:val="auto"/>
          <w:sz w:val="28"/>
          <w:szCs w:val="28"/>
          <w:highlight w:val="none"/>
          <w:lang w:val="en-US" w:eastAsia="zh-CN"/>
        </w:rPr>
        <w:t xml:space="preserve"> </w:t>
      </w:r>
    </w:p>
    <w:p w14:paraId="1B5B8880">
      <w:pPr>
        <w:pStyle w:val="2"/>
        <w:rPr>
          <w:rFonts w:ascii="宋体" w:hAnsi="宋体" w:cs="宋体"/>
          <w:color w:val="auto"/>
          <w:sz w:val="24"/>
          <w:szCs w:val="24"/>
          <w:highlight w:val="none"/>
        </w:rPr>
      </w:pPr>
    </w:p>
    <w:p w14:paraId="33055019">
      <w:pPr>
        <w:pStyle w:val="2"/>
        <w:rPr>
          <w:rFonts w:ascii="宋体" w:hAnsi="宋体" w:cs="宋体"/>
          <w:color w:val="auto"/>
          <w:sz w:val="24"/>
          <w:szCs w:val="24"/>
          <w:highlight w:val="none"/>
        </w:rPr>
      </w:pPr>
    </w:p>
    <w:p w14:paraId="13B9655E">
      <w:pPr>
        <w:rPr>
          <w:rFonts w:ascii="宋体" w:hAnsi="宋体" w:cs="宋体"/>
          <w:color w:val="auto"/>
          <w:sz w:val="24"/>
          <w:szCs w:val="24"/>
          <w:highlight w:val="none"/>
        </w:rPr>
      </w:pPr>
    </w:p>
    <w:p w14:paraId="4163AFDB">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招标人（盖章）：</w:t>
      </w:r>
      <w:r>
        <w:rPr>
          <w:rFonts w:hint="eastAsia" w:ascii="宋体" w:hAnsi="宋体" w:cs="宋体"/>
          <w:color w:val="auto"/>
          <w:sz w:val="28"/>
          <w:szCs w:val="28"/>
          <w:highlight w:val="none"/>
          <w:lang w:eastAsia="zh-CN"/>
        </w:rPr>
        <w:t>乌鲁木齐市水磨沟区某单位</w:t>
      </w:r>
    </w:p>
    <w:p w14:paraId="7834EDDB">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法定代表人（签章）：</w:t>
      </w:r>
    </w:p>
    <w:p w14:paraId="3BA4C03E">
      <w:pPr>
        <w:rPr>
          <w:rFonts w:hint="eastAsia" w:ascii="宋体" w:hAnsi="宋体" w:cs="宋体"/>
          <w:color w:val="auto"/>
          <w:sz w:val="28"/>
          <w:szCs w:val="28"/>
          <w:highlight w:val="none"/>
        </w:rPr>
      </w:pPr>
      <w:r>
        <w:rPr>
          <w:rFonts w:hint="eastAsia" w:ascii="宋体" w:hAnsi="宋体" w:cs="宋体"/>
          <w:color w:val="auto"/>
          <w:sz w:val="28"/>
          <w:szCs w:val="28"/>
          <w:highlight w:val="none"/>
        </w:rPr>
        <w:t>联系人：杨芳</w:t>
      </w:r>
    </w:p>
    <w:p w14:paraId="56E8BB83">
      <w:pPr>
        <w:rPr>
          <w:rFonts w:hint="eastAsia" w:ascii="宋体" w:hAnsi="宋体" w:cs="宋体"/>
          <w:color w:val="auto"/>
          <w:sz w:val="28"/>
          <w:szCs w:val="28"/>
          <w:highlight w:val="none"/>
        </w:rPr>
      </w:pPr>
      <w:r>
        <w:rPr>
          <w:rFonts w:hint="eastAsia" w:ascii="宋体" w:hAnsi="宋体" w:cs="宋体"/>
          <w:color w:val="auto"/>
          <w:sz w:val="28"/>
          <w:szCs w:val="28"/>
          <w:highlight w:val="none"/>
        </w:rPr>
        <w:t>联系电话：0991-4915831</w:t>
      </w:r>
    </w:p>
    <w:p w14:paraId="7B8683D9">
      <w:pPr>
        <w:rPr>
          <w:rFonts w:hint="eastAsia" w:ascii="宋体" w:hAnsi="宋体" w:cs="宋体"/>
          <w:color w:val="auto"/>
          <w:sz w:val="28"/>
          <w:szCs w:val="28"/>
          <w:highlight w:val="none"/>
        </w:rPr>
      </w:pPr>
    </w:p>
    <w:p w14:paraId="53F94930">
      <w:pPr>
        <w:rPr>
          <w:rFonts w:hint="eastAsia"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宋体" w:hAnsi="宋体" w:cs="宋体"/>
          <w:color w:val="auto"/>
          <w:sz w:val="28"/>
          <w:szCs w:val="28"/>
          <w:highlight w:val="none"/>
          <w:lang w:eastAsia="zh-CN"/>
        </w:rPr>
        <w:t>中国远东国际招标有限公司</w:t>
      </w:r>
      <w:r>
        <w:rPr>
          <w:rFonts w:hint="eastAsia" w:ascii="宋体" w:hAnsi="宋体" w:cs="宋体"/>
          <w:color w:val="auto"/>
          <w:sz w:val="28"/>
          <w:szCs w:val="28"/>
          <w:highlight w:val="none"/>
        </w:rPr>
        <w:t>（盖章）</w:t>
      </w:r>
    </w:p>
    <w:p w14:paraId="08A9DDD8">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法定代表人（签章）：</w:t>
      </w:r>
    </w:p>
    <w:p w14:paraId="7EC6D2C7">
      <w:pP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eastAsia="zh-CN"/>
        </w:rPr>
        <w:t>王晓迪、李沙沙、於震翱、王欢</w:t>
      </w:r>
    </w:p>
    <w:p w14:paraId="0AE88F99">
      <w:pPr>
        <w:rPr>
          <w:rFonts w:ascii="宋体" w:hAnsi="宋体" w:cs="宋体"/>
          <w:color w:val="auto"/>
          <w:sz w:val="28"/>
          <w:szCs w:val="28"/>
          <w:highlight w:val="none"/>
        </w:rPr>
      </w:pPr>
      <w:r>
        <w:rPr>
          <w:rFonts w:hint="eastAsia" w:ascii="宋体" w:hAnsi="宋体" w:cs="宋体"/>
          <w:color w:val="auto"/>
          <w:sz w:val="28"/>
          <w:szCs w:val="28"/>
          <w:highlight w:val="none"/>
        </w:rPr>
        <w:t>联系电话：13639931780、0991-3708098</w:t>
      </w:r>
    </w:p>
    <w:p w14:paraId="62A3E4AF">
      <w:pPr>
        <w:rPr>
          <w:rFonts w:ascii="宋体" w:hAnsi="宋体" w:cs="宋体"/>
          <w:color w:val="auto"/>
          <w:sz w:val="24"/>
          <w:szCs w:val="24"/>
          <w:highlight w:val="none"/>
        </w:rPr>
      </w:pPr>
    </w:p>
    <w:p w14:paraId="42F51F73">
      <w:pPr>
        <w:jc w:val="center"/>
        <w:rPr>
          <w:rFonts w:ascii="宋体" w:hAnsi="宋体" w:cs="宋体"/>
          <w:color w:val="auto"/>
          <w:sz w:val="24"/>
          <w:szCs w:val="24"/>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p>
    <w:p w14:paraId="290FE6D4">
      <w:pPr>
        <w:rPr>
          <w:rFonts w:hint="eastAsia" w:ascii="宋体" w:hAnsi="宋体" w:cs="宋体"/>
          <w:color w:val="auto"/>
          <w:highlight w:val="none"/>
        </w:rPr>
      </w:pPr>
      <w:r>
        <w:rPr>
          <w:rFonts w:hint="eastAsia" w:ascii="宋体" w:hAnsi="宋体" w:cs="宋体"/>
          <w:color w:val="auto"/>
          <w:highlight w:val="none"/>
        </w:rPr>
        <w:br w:type="page"/>
      </w:r>
    </w:p>
    <w:p w14:paraId="0EF8BBB3">
      <w:pPr>
        <w:jc w:val="center"/>
        <w:rPr>
          <w:rFonts w:ascii="宋体" w:hAnsi="宋体" w:cs="宋体"/>
          <w:color w:val="auto"/>
          <w:highlight w:val="none"/>
        </w:rPr>
      </w:pPr>
      <w:r>
        <w:rPr>
          <w:rFonts w:hint="eastAsia" w:ascii="宋体" w:hAnsi="宋体" w:cs="宋体"/>
          <w:color w:val="auto"/>
          <w:highlight w:val="none"/>
        </w:rPr>
        <w:t>目录</w:t>
      </w:r>
    </w:p>
    <w:p w14:paraId="12B9B78F">
      <w:pPr>
        <w:pStyle w:val="18"/>
        <w:tabs>
          <w:tab w:val="right" w:leader="dot" w:pos="8306"/>
        </w:tabs>
        <w:ind w:firstLine="420" w:firstLineChars="200"/>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"1-5"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_Toc5895 </w:instrText>
      </w:r>
      <w:r>
        <w:rPr>
          <w:rFonts w:hint="eastAsia" w:ascii="宋体" w:hAnsi="宋体" w:cs="宋体"/>
          <w:color w:val="auto"/>
          <w:highlight w:val="none"/>
        </w:rPr>
        <w:fldChar w:fldCharType="separate"/>
      </w:r>
      <w:r>
        <w:rPr>
          <w:rFonts w:hint="eastAsia"/>
          <w:color w:val="auto"/>
          <w:highlight w:val="none"/>
        </w:rPr>
        <w:t>第一部分商务部分</w:t>
      </w:r>
      <w:r>
        <w:rPr>
          <w:color w:val="auto"/>
          <w:highlight w:val="none"/>
        </w:rPr>
        <w:tab/>
      </w:r>
      <w:r>
        <w:rPr>
          <w:color w:val="auto"/>
          <w:highlight w:val="none"/>
        </w:rPr>
        <w:fldChar w:fldCharType="begin"/>
      </w:r>
      <w:r>
        <w:rPr>
          <w:color w:val="auto"/>
          <w:highlight w:val="none"/>
        </w:rPr>
        <w:instrText xml:space="preserve"> PAGEREF _Toc5895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85501A8">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_Toc24799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第二章磋商须知</w:t>
      </w:r>
      <w:r>
        <w:rPr>
          <w:color w:val="auto"/>
          <w:highlight w:val="none"/>
        </w:rPr>
        <w:tab/>
      </w:r>
      <w:r>
        <w:rPr>
          <w:color w:val="auto"/>
          <w:highlight w:val="none"/>
        </w:rPr>
        <w:fldChar w:fldCharType="begin"/>
      </w:r>
      <w:r>
        <w:rPr>
          <w:color w:val="auto"/>
          <w:highlight w:val="none"/>
        </w:rPr>
        <w:instrText xml:space="preserve"> PAGEREF _Toc24799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0D895191">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_Toc25095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第三章　评审方法及标准</w:t>
      </w:r>
      <w:r>
        <w:rPr>
          <w:color w:val="auto"/>
          <w:highlight w:val="none"/>
        </w:rPr>
        <w:tab/>
      </w:r>
      <w:r>
        <w:rPr>
          <w:color w:val="auto"/>
          <w:highlight w:val="none"/>
        </w:rPr>
        <w:fldChar w:fldCharType="begin"/>
      </w:r>
      <w:r>
        <w:rPr>
          <w:color w:val="auto"/>
          <w:highlight w:val="none"/>
        </w:rPr>
        <w:instrText xml:space="preserve"> PAGEREF _Toc25095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F5102DE">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_Toc25750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第四章　合同条款</w:t>
      </w:r>
      <w:r>
        <w:rPr>
          <w:color w:val="auto"/>
          <w:highlight w:val="none"/>
        </w:rPr>
        <w:tab/>
      </w:r>
      <w:r>
        <w:rPr>
          <w:color w:val="auto"/>
          <w:highlight w:val="none"/>
        </w:rPr>
        <w:fldChar w:fldCharType="begin"/>
      </w:r>
      <w:r>
        <w:rPr>
          <w:color w:val="auto"/>
          <w:highlight w:val="none"/>
        </w:rPr>
        <w:instrText xml:space="preserve"> PAGEREF _Toc25750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3DCB9FC7">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_Toc21619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第五章　响应文件组成</w:t>
      </w:r>
      <w:r>
        <w:rPr>
          <w:color w:val="auto"/>
          <w:highlight w:val="none"/>
        </w:rPr>
        <w:tab/>
      </w:r>
      <w:r>
        <w:rPr>
          <w:color w:val="auto"/>
          <w:highlight w:val="none"/>
        </w:rPr>
        <w:fldChar w:fldCharType="begin"/>
      </w:r>
      <w:r>
        <w:rPr>
          <w:color w:val="auto"/>
          <w:highlight w:val="none"/>
        </w:rPr>
        <w:instrText xml:space="preserve"> PAGEREF _Toc21619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cs="宋体"/>
          <w:color w:val="auto"/>
          <w:highlight w:val="none"/>
        </w:rPr>
        <w:fldChar w:fldCharType="end"/>
      </w:r>
    </w:p>
    <w:p w14:paraId="4F1C853B">
      <w:pPr>
        <w:pStyle w:val="13"/>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_Toc10345 </w:instrText>
      </w:r>
      <w:r>
        <w:rPr>
          <w:rFonts w:hint="eastAsia" w:ascii="宋体" w:hAnsi="宋体" w:cs="宋体"/>
          <w:color w:val="auto"/>
          <w:highlight w:val="none"/>
        </w:rPr>
        <w:fldChar w:fldCharType="separate"/>
      </w:r>
      <w:r>
        <w:rPr>
          <w:rFonts w:hint="eastAsia" w:ascii="宋体" w:hAnsi="宋体" w:cs="宋体"/>
          <w:color w:val="auto"/>
          <w:szCs w:val="24"/>
          <w:highlight w:val="none"/>
        </w:rPr>
        <w:t>第一部分　商务部分</w:t>
      </w:r>
      <w:r>
        <w:rPr>
          <w:color w:val="auto"/>
          <w:highlight w:val="none"/>
        </w:rPr>
        <w:tab/>
      </w:r>
      <w:r>
        <w:rPr>
          <w:color w:val="auto"/>
          <w:highlight w:val="none"/>
        </w:rPr>
        <w:fldChar w:fldCharType="begin"/>
      </w:r>
      <w:r>
        <w:rPr>
          <w:color w:val="auto"/>
          <w:highlight w:val="none"/>
        </w:rPr>
        <w:instrText xml:space="preserve"> PAGEREF _Toc10345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cs="宋体"/>
          <w:color w:val="auto"/>
          <w:highlight w:val="none"/>
        </w:rPr>
        <w:fldChar w:fldCharType="end"/>
      </w:r>
    </w:p>
    <w:p w14:paraId="25A18A7B">
      <w:pPr>
        <w:pStyle w:val="13"/>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_Toc26490 </w:instrText>
      </w:r>
      <w:r>
        <w:rPr>
          <w:rFonts w:hint="eastAsia" w:ascii="宋体" w:hAnsi="宋体" w:cs="宋体"/>
          <w:color w:val="auto"/>
          <w:highlight w:val="none"/>
        </w:rPr>
        <w:fldChar w:fldCharType="separate"/>
      </w:r>
      <w:r>
        <w:rPr>
          <w:rFonts w:hint="eastAsia" w:ascii="宋体" w:hAnsi="宋体" w:cs="宋体"/>
          <w:color w:val="auto"/>
          <w:szCs w:val="24"/>
          <w:highlight w:val="none"/>
        </w:rPr>
        <w:t>第二部分  技术部分（格式自拟）</w:t>
      </w:r>
      <w:r>
        <w:rPr>
          <w:color w:val="auto"/>
          <w:highlight w:val="none"/>
        </w:rPr>
        <w:tab/>
      </w:r>
      <w:r>
        <w:rPr>
          <w:color w:val="auto"/>
          <w:highlight w:val="none"/>
        </w:rPr>
        <w:fldChar w:fldCharType="begin"/>
      </w:r>
      <w:r>
        <w:rPr>
          <w:color w:val="auto"/>
          <w:highlight w:val="none"/>
        </w:rPr>
        <w:instrText xml:space="preserve"> PAGEREF _Toc26490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cs="宋体"/>
          <w:color w:val="auto"/>
          <w:highlight w:val="none"/>
        </w:rPr>
        <w:fldChar w:fldCharType="end"/>
      </w:r>
    </w:p>
    <w:p w14:paraId="70753777">
      <w:pPr>
        <w:pStyle w:val="18"/>
        <w:tabs>
          <w:tab w:val="right" w:leader="dot" w:pos="8306"/>
        </w:tabs>
        <w:ind w:firstLine="420" w:firstLineChars="200"/>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_Toc12897 </w:instrText>
      </w:r>
      <w:r>
        <w:rPr>
          <w:rFonts w:hint="eastAsia" w:ascii="宋体" w:hAnsi="宋体" w:cs="宋体"/>
          <w:color w:val="auto"/>
          <w:highlight w:val="none"/>
        </w:rPr>
        <w:fldChar w:fldCharType="separate"/>
      </w:r>
      <w:r>
        <w:rPr>
          <w:rFonts w:hint="eastAsia" w:ascii="宋体" w:hAnsi="宋体" w:cs="宋体"/>
          <w:bCs/>
          <w:color w:val="auto"/>
          <w:szCs w:val="28"/>
          <w:highlight w:val="none"/>
        </w:rPr>
        <w:t>第二部分技术部分</w:t>
      </w:r>
      <w:r>
        <w:rPr>
          <w:color w:val="auto"/>
          <w:highlight w:val="none"/>
        </w:rPr>
        <w:tab/>
      </w:r>
      <w:r>
        <w:rPr>
          <w:color w:val="auto"/>
          <w:highlight w:val="none"/>
        </w:rPr>
        <w:fldChar w:fldCharType="begin"/>
      </w:r>
      <w:r>
        <w:rPr>
          <w:color w:val="auto"/>
          <w:highlight w:val="none"/>
        </w:rPr>
        <w:instrText xml:space="preserve"> PAGEREF _Toc12897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cs="宋体"/>
          <w:color w:val="auto"/>
          <w:highlight w:val="none"/>
        </w:rPr>
        <w:fldChar w:fldCharType="end"/>
      </w:r>
    </w:p>
    <w:p w14:paraId="739EE8BD">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_Toc6033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一、工程概况</w:t>
      </w:r>
      <w:r>
        <w:rPr>
          <w:color w:val="auto"/>
          <w:highlight w:val="none"/>
        </w:rPr>
        <w:tab/>
      </w:r>
      <w:r>
        <w:rPr>
          <w:color w:val="auto"/>
          <w:highlight w:val="none"/>
        </w:rPr>
        <w:fldChar w:fldCharType="begin"/>
      </w:r>
      <w:r>
        <w:rPr>
          <w:color w:val="auto"/>
          <w:highlight w:val="none"/>
        </w:rPr>
        <w:instrText xml:space="preserve"> PAGEREF _Toc6033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cs="宋体"/>
          <w:color w:val="auto"/>
          <w:highlight w:val="none"/>
        </w:rPr>
        <w:fldChar w:fldCharType="end"/>
      </w:r>
    </w:p>
    <w:p w14:paraId="29893956">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_Toc22532 </w:instrText>
      </w:r>
      <w:r>
        <w:rPr>
          <w:rFonts w:hint="eastAsia" w:ascii="宋体" w:hAnsi="宋体" w:cs="宋体"/>
          <w:color w:val="auto"/>
          <w:highlight w:val="none"/>
        </w:rPr>
        <w:fldChar w:fldCharType="separate"/>
      </w:r>
      <w:r>
        <w:rPr>
          <w:rFonts w:hint="eastAsia" w:ascii="宋体" w:hAnsi="宋体" w:cs="宋体"/>
          <w:color w:val="auto"/>
          <w:szCs w:val="28"/>
          <w:highlight w:val="none"/>
        </w:rPr>
        <w:t>二、技术标准和要求</w:t>
      </w:r>
      <w:r>
        <w:rPr>
          <w:color w:val="auto"/>
          <w:highlight w:val="none"/>
        </w:rPr>
        <w:tab/>
      </w:r>
      <w:r>
        <w:rPr>
          <w:color w:val="auto"/>
          <w:highlight w:val="none"/>
        </w:rPr>
        <w:fldChar w:fldCharType="begin"/>
      </w:r>
      <w:r>
        <w:rPr>
          <w:color w:val="auto"/>
          <w:highlight w:val="none"/>
        </w:rPr>
        <w:instrText xml:space="preserve"> PAGEREF _Toc22532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cs="宋体"/>
          <w:color w:val="auto"/>
          <w:highlight w:val="none"/>
        </w:rPr>
        <w:fldChar w:fldCharType="end"/>
      </w:r>
    </w:p>
    <w:p w14:paraId="486FEF2A">
      <w:pPr>
        <w:pStyle w:val="22"/>
        <w:tabs>
          <w:tab w:val="right" w:leader="dot" w:pos="830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_Toc16790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三、工程量清单</w:t>
      </w:r>
      <w:r>
        <w:rPr>
          <w:color w:val="auto"/>
          <w:highlight w:val="none"/>
        </w:rPr>
        <w:tab/>
      </w:r>
      <w:r>
        <w:rPr>
          <w:color w:val="auto"/>
          <w:highlight w:val="none"/>
        </w:rPr>
        <w:fldChar w:fldCharType="begin"/>
      </w:r>
      <w:r>
        <w:rPr>
          <w:color w:val="auto"/>
          <w:highlight w:val="none"/>
        </w:rPr>
        <w:instrText xml:space="preserve"> PAGEREF _Toc16790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cs="宋体"/>
          <w:color w:val="auto"/>
          <w:highlight w:val="none"/>
        </w:rPr>
        <w:fldChar w:fldCharType="end"/>
      </w:r>
    </w:p>
    <w:p w14:paraId="04B8ED57">
      <w:pPr>
        <w:rPr>
          <w:rFonts w:ascii="宋体" w:hAnsi="宋体" w:cs="宋体"/>
          <w:color w:val="auto"/>
          <w:highlight w:val="none"/>
        </w:rPr>
      </w:pPr>
      <w:r>
        <w:rPr>
          <w:rFonts w:hint="eastAsia" w:ascii="宋体" w:hAnsi="宋体" w:cs="宋体"/>
          <w:color w:val="auto"/>
          <w:highlight w:val="none"/>
        </w:rPr>
        <w:fldChar w:fldCharType="end"/>
      </w:r>
    </w:p>
    <w:p w14:paraId="23614C61">
      <w:pPr>
        <w:keepNext/>
        <w:jc w:val="center"/>
        <w:outlineLvl w:val="0"/>
        <w:rPr>
          <w:rStyle w:val="44"/>
          <w:rFonts w:ascii="宋体" w:hAnsi="宋体" w:cs="宋体"/>
          <w:color w:val="auto"/>
          <w:sz w:val="28"/>
          <w:szCs w:val="28"/>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1" w:name="_Toc2668"/>
      <w:bookmarkStart w:id="2" w:name="_Toc30162"/>
    </w:p>
    <w:bookmarkEnd w:id="1"/>
    <w:bookmarkEnd w:id="2"/>
    <w:p w14:paraId="78E26ED7">
      <w:pPr>
        <w:pStyle w:val="4"/>
        <w:bidi w:val="0"/>
        <w:jc w:val="center"/>
        <w:rPr>
          <w:color w:val="auto"/>
          <w:highlight w:val="none"/>
        </w:rPr>
      </w:pPr>
      <w:bookmarkStart w:id="3" w:name="_Toc5895"/>
      <w:bookmarkStart w:id="4" w:name="_Toc26337"/>
      <w:r>
        <w:rPr>
          <w:rFonts w:hint="eastAsia"/>
          <w:color w:val="auto"/>
          <w:highlight w:val="none"/>
        </w:rPr>
        <w:t>第一部分商务部分</w:t>
      </w:r>
      <w:bookmarkEnd w:id="3"/>
    </w:p>
    <w:p w14:paraId="6C76F1D2">
      <w:pPr>
        <w:numPr>
          <w:ilvl w:val="1"/>
          <w:numId w:val="0"/>
        </w:numPr>
        <w:tabs>
          <w:tab w:val="center" w:pos="4422"/>
        </w:tabs>
        <w:jc w:val="center"/>
        <w:rPr>
          <w:rFonts w:ascii="宋体" w:hAnsi="宋体" w:cs="宋体"/>
          <w:color w:val="auto"/>
          <w:sz w:val="28"/>
          <w:szCs w:val="28"/>
          <w:highlight w:val="none"/>
        </w:rPr>
      </w:pPr>
      <w:r>
        <w:rPr>
          <w:rFonts w:hint="eastAsia" w:ascii="宋体" w:hAnsi="宋体" w:cs="宋体"/>
          <w:color w:val="auto"/>
          <w:sz w:val="28"/>
          <w:szCs w:val="28"/>
          <w:highlight w:val="none"/>
        </w:rPr>
        <w:t>第一章 磋商</w:t>
      </w:r>
      <w:bookmarkEnd w:id="4"/>
      <w:r>
        <w:rPr>
          <w:rFonts w:hint="eastAsia" w:ascii="宋体" w:hAnsi="宋体" w:cs="宋体"/>
          <w:color w:val="auto"/>
          <w:sz w:val="28"/>
          <w:szCs w:val="28"/>
          <w:highlight w:val="none"/>
        </w:rPr>
        <w:t>邀请</w:t>
      </w:r>
    </w:p>
    <w:p w14:paraId="4A3F9C20">
      <w:pPr>
        <w:spacing w:line="360" w:lineRule="auto"/>
        <w:ind w:firstLine="480" w:firstLineChars="200"/>
        <w:jc w:val="center"/>
        <w:rPr>
          <w:rFonts w:hint="eastAsia" w:ascii="宋体" w:hAnsi="宋体" w:cs="宋体"/>
          <w:color w:val="auto"/>
          <w:sz w:val="24"/>
          <w:szCs w:val="24"/>
          <w:highlight w:val="none"/>
        </w:rPr>
      </w:pPr>
      <w:bookmarkStart w:id="5" w:name="_Toc2349"/>
      <w:bookmarkStart w:id="6" w:name="_Toc28426"/>
      <w:bookmarkStart w:id="7" w:name="_Toc22712"/>
      <w:r>
        <w:rPr>
          <w:rFonts w:hint="eastAsia" w:ascii="宋体" w:hAnsi="宋体" w:cs="宋体"/>
          <w:color w:val="auto"/>
          <w:sz w:val="24"/>
          <w:szCs w:val="24"/>
          <w:highlight w:val="none"/>
          <w:lang w:eastAsia="zh-CN"/>
        </w:rPr>
        <w:t>乌鲁木齐市水磨沟区某单位基础用房维修改造项目</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竞争性磋商</w:t>
      </w:r>
      <w:r>
        <w:rPr>
          <w:rFonts w:hint="eastAsia" w:ascii="宋体" w:hAnsi="宋体" w:cs="宋体"/>
          <w:color w:val="auto"/>
          <w:sz w:val="24"/>
          <w:szCs w:val="24"/>
          <w:highlight w:val="none"/>
        </w:rPr>
        <w:t>公告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6E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4E2C04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26C711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乌鲁木齐市水磨沟区某单位基础用房维修改造项目的潜在供应商应在新疆政府采购网-政采云平台（https://www.zcygov.cn）获取采购文件，并于</w:t>
            </w:r>
            <w:r>
              <w:rPr>
                <w:rFonts w:hint="eastAsia" w:ascii="宋体" w:hAnsi="宋体" w:cs="宋体"/>
                <w:color w:val="auto"/>
                <w:sz w:val="24"/>
                <w:szCs w:val="24"/>
                <w:highlight w:val="none"/>
                <w:lang w:val="en-US" w:eastAsia="zh-CN"/>
              </w:rPr>
              <w:t>2026年6月22日11:00</w:t>
            </w:r>
            <w:r>
              <w:rPr>
                <w:rFonts w:hint="eastAsia" w:ascii="宋体" w:hAnsi="宋体" w:cs="宋体"/>
                <w:color w:val="auto"/>
                <w:sz w:val="24"/>
                <w:szCs w:val="24"/>
                <w:highlight w:val="none"/>
                <w:lang w:val="en-US" w:eastAsia="zh-CN"/>
              </w:rPr>
              <w:t>（北京时间）</w:t>
            </w:r>
            <w:r>
              <w:rPr>
                <w:rFonts w:hint="eastAsia" w:ascii="宋体" w:hAnsi="宋体" w:cs="宋体"/>
                <w:color w:val="auto"/>
                <w:sz w:val="24"/>
                <w:szCs w:val="24"/>
                <w:highlight w:val="none"/>
                <w:lang w:val="en-US" w:eastAsia="zh-CN"/>
              </w:rPr>
              <w:t>前提交投标文件。</w:t>
            </w:r>
          </w:p>
        </w:tc>
      </w:tr>
    </w:tbl>
    <w:p w14:paraId="63C18C2C">
      <w:pPr>
        <w:spacing w:line="360" w:lineRule="auto"/>
        <w:ind w:firstLine="480" w:firstLineChars="200"/>
        <w:rPr>
          <w:rFonts w:hint="eastAsia" w:ascii="宋体" w:hAnsi="宋体" w:cs="宋体"/>
          <w:color w:val="auto"/>
          <w:sz w:val="24"/>
          <w:szCs w:val="24"/>
          <w:highlight w:val="none"/>
        </w:rPr>
      </w:pPr>
    </w:p>
    <w:p w14:paraId="5E1B140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14:paraId="6788A7E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项目编号：0722-26FE2481XJF</w:t>
      </w:r>
      <w:r>
        <w:rPr>
          <w:rFonts w:hint="eastAsia" w:ascii="宋体" w:hAnsi="宋体" w:cs="宋体"/>
          <w:color w:val="auto"/>
          <w:sz w:val="24"/>
          <w:szCs w:val="24"/>
          <w:highlight w:val="none"/>
          <w:lang w:val="en-US" w:eastAsia="zh-CN"/>
        </w:rPr>
        <w:t xml:space="preserve"> </w:t>
      </w:r>
    </w:p>
    <w:p w14:paraId="1B6458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乌鲁木齐市水磨沟区某单位基础用房维修改造项目</w:t>
      </w:r>
    </w:p>
    <w:p w14:paraId="6F17CEA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lang w:val="en-US" w:eastAsia="zh-CN"/>
        </w:rPr>
        <w:t>竞争性磋商</w:t>
      </w:r>
    </w:p>
    <w:p w14:paraId="432E004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475000.00</w:t>
      </w:r>
    </w:p>
    <w:p w14:paraId="7AE9FDA0">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最高限价（元）：</w:t>
      </w:r>
      <w:r>
        <w:rPr>
          <w:rFonts w:hint="eastAsia" w:ascii="宋体" w:hAnsi="宋体" w:cs="宋体"/>
          <w:color w:val="auto"/>
          <w:sz w:val="24"/>
          <w:szCs w:val="24"/>
          <w:highlight w:val="none"/>
          <w:lang w:val="en-US" w:eastAsia="zh-CN"/>
        </w:rPr>
        <w:t>374984.1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99998.76</w:t>
      </w:r>
    </w:p>
    <w:p w14:paraId="2830E93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p w14:paraId="74103336">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标项一    </w:t>
      </w:r>
    </w:p>
    <w:p w14:paraId="4E58137C">
      <w:pPr>
        <w:pStyle w:val="57"/>
        <w:spacing w:line="336"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标项名称：</w:t>
      </w:r>
      <w:r>
        <w:rPr>
          <w:rFonts w:hint="eastAsia" w:ascii="宋体" w:hAnsi="宋体" w:cs="宋体"/>
          <w:color w:val="auto"/>
          <w:sz w:val="24"/>
          <w:szCs w:val="24"/>
          <w:highlight w:val="none"/>
          <w:lang w:eastAsia="zh-CN"/>
        </w:rPr>
        <w:t>乌鲁木齐市水磨沟区某单位基础用房维修改造项目</w:t>
      </w:r>
      <w:r>
        <w:rPr>
          <w:rFonts w:hint="eastAsia" w:ascii="宋体" w:hAnsi="宋体" w:cs="宋体"/>
          <w:color w:val="auto"/>
          <w:sz w:val="24"/>
          <w:szCs w:val="24"/>
          <w:highlight w:val="none"/>
          <w:lang w:val="en-US" w:eastAsia="zh-CN"/>
        </w:rPr>
        <w:t>-室外围栏等维修改造</w:t>
      </w:r>
    </w:p>
    <w:p w14:paraId="6D48AA2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w:t>
      </w:r>
    </w:p>
    <w:p w14:paraId="22ACEF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数量：1     </w:t>
      </w:r>
    </w:p>
    <w:p w14:paraId="4F74030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预算金额（元）：375000 </w:t>
      </w:r>
    </w:p>
    <w:p w14:paraId="1891EE3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单位：项 </w:t>
      </w:r>
    </w:p>
    <w:p w14:paraId="0668E42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简要规格描述：室外围栏等维修改造（具体详见工程量清单及磋商文件）。 </w:t>
      </w:r>
    </w:p>
    <w:p w14:paraId="1E752B3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 </w:t>
      </w:r>
    </w:p>
    <w:p w14:paraId="2B612D2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w:t>
      </w:r>
    </w:p>
    <w:p w14:paraId="4C29F53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标项二    </w:t>
      </w:r>
    </w:p>
    <w:p w14:paraId="05ADCDE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标项名称：</w:t>
      </w:r>
      <w:r>
        <w:rPr>
          <w:rFonts w:hint="eastAsia" w:ascii="宋体" w:hAnsi="宋体" w:cs="宋体"/>
          <w:color w:val="auto"/>
          <w:sz w:val="24"/>
          <w:szCs w:val="24"/>
          <w:highlight w:val="none"/>
          <w:lang w:eastAsia="zh-CN"/>
        </w:rPr>
        <w:t>乌鲁木齐市水磨沟区某单位基础用房维修改造项目</w:t>
      </w:r>
      <w:r>
        <w:rPr>
          <w:rFonts w:hint="eastAsia" w:ascii="宋体" w:hAnsi="宋体" w:cs="宋体"/>
          <w:color w:val="auto"/>
          <w:sz w:val="24"/>
          <w:szCs w:val="24"/>
          <w:highlight w:val="none"/>
          <w:lang w:val="en-US" w:eastAsia="zh-CN"/>
        </w:rPr>
        <w:t>--室内装修改造</w:t>
      </w:r>
      <w:r>
        <w:rPr>
          <w:rFonts w:hint="eastAsia" w:ascii="宋体" w:hAnsi="宋体" w:cs="宋体"/>
          <w:color w:val="auto"/>
          <w:sz w:val="24"/>
          <w:szCs w:val="24"/>
          <w:highlight w:val="none"/>
          <w:lang w:val="en-US" w:eastAsia="zh-CN"/>
        </w:rPr>
        <w:t>  </w:t>
      </w:r>
    </w:p>
    <w:p w14:paraId="50B5C43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数量：1     </w:t>
      </w:r>
    </w:p>
    <w:p w14:paraId="325003F3">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预算金额（元）：100000</w:t>
      </w:r>
    </w:p>
    <w:p w14:paraId="01E6BB4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单位：项 </w:t>
      </w:r>
    </w:p>
    <w:p w14:paraId="3D1030E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简要规格描述：室内装修改造（具体详见工程量清单及磋商文件） </w:t>
      </w:r>
    </w:p>
    <w:p w14:paraId="29849CC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 </w:t>
      </w:r>
    </w:p>
    <w:p w14:paraId="6842A75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标项1，自合同签订之日起10天内完工（具体以甲方要求为准）;标项2，自合同签订之日起15天内完工（具体以甲方要求为准） </w:t>
      </w:r>
    </w:p>
    <w:p w14:paraId="76435D96">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本项目（否）接受联合体投标。  </w:t>
      </w:r>
    </w:p>
    <w:p w14:paraId="6BE1DC69">
      <w:pPr>
        <w:spacing w:line="360" w:lineRule="auto"/>
        <w:rPr>
          <w:rFonts w:hint="eastAsia" w:ascii="宋体" w:hAnsi="宋体" w:cs="宋体"/>
          <w:color w:val="auto"/>
          <w:sz w:val="24"/>
          <w:szCs w:val="24"/>
          <w:highlight w:val="none"/>
        </w:rPr>
      </w:pPr>
    </w:p>
    <w:p w14:paraId="4867EB9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14:paraId="0FFC58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6E93D8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2.落实政府采购政策需满足的资格要求：标项1：本项目专门面向</w:t>
      </w:r>
      <w:r>
        <w:rPr>
          <w:rFonts w:hint="eastAsia" w:ascii="宋体" w:hAnsi="宋体" w:cs="宋体"/>
          <w:color w:val="auto"/>
          <w:sz w:val="24"/>
          <w:szCs w:val="24"/>
          <w:highlight w:val="none"/>
          <w:lang w:val="en-US" w:eastAsia="zh-CN"/>
        </w:rPr>
        <w:t>中小</w:t>
      </w:r>
      <w:r>
        <w:rPr>
          <w:rFonts w:hint="eastAsia" w:ascii="宋体" w:hAnsi="宋体" w:cs="宋体"/>
          <w:color w:val="auto"/>
          <w:sz w:val="24"/>
          <w:szCs w:val="24"/>
          <w:highlight w:val="none"/>
        </w:rPr>
        <w:t>企业预留金额</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 xml:space="preserve"> </w:t>
      </w:r>
    </w:p>
    <w:p w14:paraId="788939CF">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3.本项目的特定资格要求：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具备有效的</w:t>
      </w:r>
      <w:r>
        <w:rPr>
          <w:rFonts w:hint="eastAsia" w:ascii="宋体" w:hAnsi="宋体" w:cs="宋体"/>
          <w:color w:val="auto"/>
          <w:sz w:val="24"/>
          <w:szCs w:val="24"/>
          <w:highlight w:val="none"/>
          <w:lang w:eastAsia="zh-CN"/>
        </w:rPr>
        <w:t>建筑工程施工</w:t>
      </w:r>
      <w:r>
        <w:rPr>
          <w:rFonts w:hint="eastAsia" w:ascii="宋体" w:hAnsi="宋体" w:cs="宋体"/>
          <w:color w:val="auto"/>
          <w:sz w:val="24"/>
          <w:szCs w:val="24"/>
          <w:highlight w:val="none"/>
          <w:lang w:val="en-US" w:eastAsia="zh-CN"/>
        </w:rPr>
        <w:t>总承包二级及以上资质或</w:t>
      </w:r>
      <w:r>
        <w:rPr>
          <w:rFonts w:hint="eastAsia" w:ascii="宋体" w:hAnsi="宋体" w:cs="宋体"/>
          <w:color w:val="auto"/>
          <w:sz w:val="24"/>
          <w:szCs w:val="24"/>
          <w:highlight w:val="none"/>
        </w:rPr>
        <w:t>建筑装修装饰工程专业承包资质二级及以上资质</w:t>
      </w:r>
      <w:r>
        <w:rPr>
          <w:rFonts w:hint="eastAsia" w:ascii="宋体" w:hAnsi="宋体" w:cs="宋体"/>
          <w:color w:val="auto"/>
          <w:sz w:val="24"/>
          <w:szCs w:val="24"/>
          <w:highlight w:val="none"/>
          <w:lang w:eastAsia="zh-CN"/>
        </w:rPr>
        <w:t>；</w:t>
      </w:r>
    </w:p>
    <w:p w14:paraId="4F2E6BF0">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具备有效的安全生产许可证；</w:t>
      </w:r>
    </w:p>
    <w:p w14:paraId="2FA5FF3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（3）项目负责人要求：[建筑工程]注册建造师二级及以上，本单位注册且在有效期内，不接受临时注册建造师；同时具备有效的安全生产考核合格证书（B证）</w:t>
      </w:r>
      <w:r>
        <w:rPr>
          <w:rFonts w:hint="eastAsia" w:ascii="宋体" w:hAnsi="宋体" w:cs="宋体"/>
          <w:color w:val="auto"/>
          <w:sz w:val="24"/>
          <w:szCs w:val="24"/>
          <w:highlight w:val="none"/>
          <w:lang w:val="en-US" w:eastAsia="zh-CN"/>
        </w:rPr>
        <w:t>。</w:t>
      </w:r>
    </w:p>
    <w:p w14:paraId="1BCBF709">
      <w:pPr>
        <w:pStyle w:val="12"/>
        <w:rPr>
          <w:rFonts w:hint="eastAsia"/>
          <w:color w:val="auto"/>
          <w:highlight w:val="none"/>
          <w:lang w:eastAsia="zh-CN"/>
        </w:rPr>
      </w:pPr>
    </w:p>
    <w:p w14:paraId="0B18988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三、获取招标文件</w:t>
      </w:r>
    </w:p>
    <w:p w14:paraId="10DDDAE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时间：</w:t>
      </w:r>
      <w:r>
        <w:rPr>
          <w:rFonts w:hint="eastAsia" w:ascii="宋体" w:hAnsi="宋体" w:cs="宋体"/>
          <w:color w:val="auto"/>
          <w:sz w:val="24"/>
          <w:szCs w:val="24"/>
          <w:highlight w:val="none"/>
          <w:lang w:val="en-US" w:eastAsia="zh-CN"/>
        </w:rPr>
        <w:t>2026年6月8日至2026年6月15日</w:t>
      </w:r>
      <w:r>
        <w:rPr>
          <w:rFonts w:hint="eastAsia" w:ascii="宋体" w:hAnsi="宋体" w:cs="宋体"/>
          <w:color w:val="auto"/>
          <w:sz w:val="24"/>
          <w:szCs w:val="24"/>
          <w:highlight w:val="none"/>
          <w:lang w:val="en-US" w:eastAsia="zh-CN"/>
        </w:rPr>
        <w:t>，每天上午00:00至14:00，下午14:00至23:59（北京时间，法定节假日除外）</w:t>
      </w:r>
    </w:p>
    <w:p w14:paraId="3907E97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地点：政采云平台线上 </w:t>
      </w:r>
    </w:p>
    <w:p w14:paraId="2EE14CC7">
      <w:pPr>
        <w:spacing w:line="360" w:lineRule="auto"/>
        <w:ind w:firstLine="480" w:firstLineChars="200"/>
        <w:rPr>
          <w:rFonts w:hint="eastAsia"/>
          <w:color w:val="auto"/>
          <w:highlight w:val="none"/>
          <w:lang w:val="en-US" w:eastAsia="zh-CN"/>
        </w:rPr>
      </w:pPr>
      <w:r>
        <w:rPr>
          <w:rFonts w:hint="eastAsia" w:ascii="宋体" w:hAnsi="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color w:val="auto"/>
          <w:highlight w:val="none"/>
          <w:lang w:val="en-US" w:eastAsia="zh-CN"/>
        </w:rPr>
        <w:t xml:space="preserve"> </w:t>
      </w:r>
    </w:p>
    <w:p w14:paraId="2AADFB75">
      <w:pPr>
        <w:pStyle w:val="12"/>
        <w:rPr>
          <w:rFonts w:hint="eastAsia"/>
          <w:color w:val="auto"/>
          <w:highlight w:val="none"/>
          <w:lang w:val="en-US" w:eastAsia="zh-CN"/>
        </w:rPr>
      </w:pPr>
    </w:p>
    <w:p w14:paraId="3D0A1084">
      <w:pPr>
        <w:pStyle w:val="12"/>
        <w:rPr>
          <w:rFonts w:hint="eastAsia"/>
          <w:color w:val="auto"/>
          <w:highlight w:val="none"/>
          <w:lang w:val="en-US" w:eastAsia="zh-CN"/>
        </w:rPr>
      </w:pPr>
      <w:r>
        <w:rPr>
          <w:rFonts w:hint="eastAsia"/>
          <w:color w:val="auto"/>
          <w:highlight w:val="none"/>
          <w:lang w:val="en-US" w:eastAsia="zh-CN"/>
        </w:rPr>
        <w:t xml:space="preserve">    售价（元）： 0 </w:t>
      </w:r>
    </w:p>
    <w:p w14:paraId="148ACBE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提交 </w:t>
      </w:r>
    </w:p>
    <w:p w14:paraId="10FF6F36">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截止时间：2026年6月22日 11:00（北京时间）</w:t>
      </w:r>
    </w:p>
    <w:p w14:paraId="2EB0DB9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地点：将投标文件上传至政采云平台https：//www.zcygov.cn/对应位置（逾期未上传的或不符合规定的投标文件将被拒绝接收）。 </w:t>
      </w:r>
    </w:p>
    <w:p w14:paraId="7252CE87">
      <w:pPr>
        <w:pStyle w:val="12"/>
        <w:rPr>
          <w:rFonts w:hint="eastAsia"/>
          <w:color w:val="auto"/>
          <w:highlight w:val="none"/>
        </w:rPr>
      </w:pPr>
    </w:p>
    <w:p w14:paraId="5E5BB83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开启 </w:t>
      </w:r>
    </w:p>
    <w:p w14:paraId="07D679C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开启时间：2026年6月22日 11:00（北京时间）</w:t>
      </w:r>
    </w:p>
    <w:p w14:paraId="5B8787B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地点：投标人登录政采云平台https://www.zcygov.cn/，进入“项目采购-开标评标-右边选择对应项目点击“进入项目”进入开标大厅。</w:t>
      </w:r>
    </w:p>
    <w:p w14:paraId="6EDC06C2">
      <w:pPr>
        <w:pStyle w:val="12"/>
        <w:rPr>
          <w:rFonts w:hint="eastAsia"/>
          <w:color w:val="auto"/>
          <w:highlight w:val="none"/>
          <w:lang w:val="en-US" w:eastAsia="zh-CN"/>
        </w:rPr>
      </w:pPr>
    </w:p>
    <w:p w14:paraId="37FCC14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六、公告期限</w:t>
      </w:r>
    </w:p>
    <w:p w14:paraId="492DF4F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自本公告发布之日起5个工作日。</w:t>
      </w:r>
    </w:p>
    <w:p w14:paraId="78F50D6A">
      <w:pPr>
        <w:pStyle w:val="12"/>
        <w:rPr>
          <w:rFonts w:hint="eastAsia"/>
          <w:color w:val="auto"/>
          <w:highlight w:val="none"/>
          <w:lang w:val="en-US" w:eastAsia="zh-CN"/>
        </w:rPr>
      </w:pPr>
    </w:p>
    <w:p w14:paraId="239B0BB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七、其他补充事宜 </w:t>
      </w:r>
    </w:p>
    <w:p w14:paraId="1FB32BD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1、本项目实行网上投标，采用电子投标文件。</w:t>
      </w:r>
    </w:p>
    <w:p w14:paraId="026E7BE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113D4C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3、供应商将政采云电子交易客户端下载、安装完成后，可通过账号密码或CA登录客户端进行投标文件的制作。在使用政采云投标客户端时，建议使用WIN7及以上操作系统。</w:t>
      </w:r>
    </w:p>
    <w:p w14:paraId="149DF6B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4、其他事项：无  </w:t>
      </w:r>
    </w:p>
    <w:p w14:paraId="58E8DA3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特别提示：</w:t>
      </w:r>
    </w:p>
    <w:p w14:paraId="09C235B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3CE7D5E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2、超过200万元的货物和服务采购项目，预留该部分采购项目预算总额的30%以上专门面向中小企业采购，其中预留给小微企业的比例不低于60%。</w:t>
      </w:r>
    </w:p>
    <w:p w14:paraId="15D14CF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3、超过400万元的工程采购项目中适宜由中小企业提供的，预留该部分采购项目预算总额的40%以上专门面向中小企业采购，其中预留给小微企业的比例不低于60%。</w:t>
      </w:r>
    </w:p>
    <w:p w14:paraId="4DC84D1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566CE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2AEF82E">
      <w:pPr>
        <w:pStyle w:val="12"/>
        <w:rPr>
          <w:rFonts w:hint="eastAsia"/>
          <w:color w:val="auto"/>
          <w:highlight w:val="none"/>
          <w:lang w:val="en-US" w:eastAsia="zh-CN"/>
        </w:rPr>
      </w:pPr>
    </w:p>
    <w:p w14:paraId="68079D3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八、凡对本次招标提出询问，请按以下方式联系</w:t>
      </w:r>
    </w:p>
    <w:p w14:paraId="6D8D4D8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1.采购人信息</w:t>
      </w:r>
    </w:p>
    <w:p w14:paraId="2A0224B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称：乌鲁木齐市水磨沟区某单位</w:t>
      </w:r>
    </w:p>
    <w:p w14:paraId="15516FF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址：乌鲁木齐市水磨沟区七道湾北路春景巷110号</w:t>
      </w:r>
    </w:p>
    <w:p w14:paraId="67BD192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联系方式：0991-4915831</w:t>
      </w:r>
    </w:p>
    <w:p w14:paraId="245300B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2.采购代理机构信息</w:t>
      </w:r>
    </w:p>
    <w:p w14:paraId="1944FBD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称：中国远东国际招标有限公司</w:t>
      </w:r>
    </w:p>
    <w:p w14:paraId="3A1772C3">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址：乌鲁木齐经济技术开发区喀纳斯湖北路455号新疆软件园E3办公楼九楼9-1/9-2</w:t>
      </w:r>
    </w:p>
    <w:p w14:paraId="1C94EE2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联系方式：0991-3708098</w:t>
      </w:r>
    </w:p>
    <w:p w14:paraId="3FAE0D4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3.项目联系方式</w:t>
      </w:r>
    </w:p>
    <w:bookmarkEnd w:id="5"/>
    <w:bookmarkEnd w:id="6"/>
    <w:bookmarkEnd w:id="7"/>
    <w:p w14:paraId="5DCD3DF8">
      <w:pPr>
        <w:spacing w:line="360" w:lineRule="auto"/>
        <w:ind w:firstLine="480" w:firstLineChars="200"/>
        <w:rPr>
          <w:rFonts w:hint="default" w:ascii="宋体" w:hAnsi="宋体" w:cs="宋体"/>
          <w:color w:val="auto"/>
          <w:sz w:val="24"/>
          <w:szCs w:val="24"/>
          <w:highlight w:val="none"/>
          <w:lang w:val="en-US" w:eastAsia="zh-CN"/>
        </w:rPr>
      </w:pPr>
      <w:bookmarkStart w:id="8" w:name="_Toc17422"/>
      <w:r>
        <w:rPr>
          <w:rFonts w:hint="eastAsia" w:ascii="宋体" w:hAnsi="宋体" w:cs="宋体"/>
          <w:color w:val="auto"/>
          <w:sz w:val="24"/>
          <w:szCs w:val="24"/>
          <w:highlight w:val="none"/>
          <w:lang w:val="en-US" w:eastAsia="zh-CN"/>
        </w:rPr>
        <w:t>项目联系人：李沙沙、王梦姣、於震翱、王欢</w:t>
      </w:r>
    </w:p>
    <w:p w14:paraId="09AE3F66">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 13639931780、0991-3708098</w:t>
      </w:r>
    </w:p>
    <w:p w14:paraId="0CC25EF7">
      <w:pPr>
        <w:pStyle w:val="5"/>
        <w:numPr>
          <w:ilvl w:val="1"/>
          <w:numId w:val="0"/>
        </w:numPr>
        <w:tabs>
          <w:tab w:val="center" w:pos="4422"/>
        </w:tabs>
        <w:jc w:val="both"/>
        <w:rPr>
          <w:rFonts w:ascii="宋体" w:hAnsi="宋体" w:cs="宋体"/>
          <w:color w:val="auto"/>
          <w:sz w:val="28"/>
          <w:szCs w:val="28"/>
          <w:highlight w:val="none"/>
        </w:rPr>
      </w:pPr>
      <w:r>
        <w:rPr>
          <w:rFonts w:hint="eastAsia" w:ascii="仿宋_GB2312" w:hAnsi="仿宋_GB2312" w:eastAsia="仿宋_GB2312" w:cs="仿宋_GB2312"/>
          <w:color w:val="auto"/>
          <w:kern w:val="0"/>
          <w:sz w:val="21"/>
          <w:szCs w:val="21"/>
          <w:highlight w:val="none"/>
          <w:lang w:val="en-US" w:eastAsia="zh-CN" w:bidi="ar"/>
        </w:rPr>
        <w:t xml:space="preserve"> </w:t>
      </w:r>
      <w:r>
        <w:rPr>
          <w:rFonts w:ascii="宋体" w:hAnsi="宋体" w:cs="宋体"/>
          <w:color w:val="auto"/>
          <w:sz w:val="28"/>
          <w:szCs w:val="28"/>
          <w:highlight w:val="none"/>
        </w:rPr>
        <w:tab/>
      </w:r>
      <w:bookmarkStart w:id="9" w:name="_Toc24799"/>
      <w:r>
        <w:rPr>
          <w:rFonts w:hint="eastAsia" w:ascii="宋体" w:hAnsi="宋体" w:cs="宋体"/>
          <w:color w:val="auto"/>
          <w:sz w:val="28"/>
          <w:szCs w:val="28"/>
          <w:highlight w:val="none"/>
        </w:rPr>
        <w:t>第二章磋商须知</w:t>
      </w:r>
      <w:bookmarkEnd w:id="8"/>
      <w:bookmarkEnd w:id="9"/>
    </w:p>
    <w:p w14:paraId="1F43AE8B">
      <w:pPr>
        <w:pStyle w:val="6"/>
        <w:jc w:val="center"/>
        <w:rPr>
          <w:rFonts w:ascii="宋体" w:hAnsi="宋体" w:cs="宋体"/>
          <w:color w:val="auto"/>
          <w:sz w:val="24"/>
          <w:szCs w:val="20"/>
          <w:highlight w:val="none"/>
        </w:rPr>
      </w:pPr>
      <w:bookmarkStart w:id="10" w:name="_Toc13365"/>
      <w:bookmarkStart w:id="11" w:name="_Toc24403"/>
      <w:r>
        <w:rPr>
          <w:rFonts w:hint="eastAsia" w:ascii="宋体" w:hAnsi="宋体" w:cs="宋体"/>
          <w:color w:val="auto"/>
          <w:sz w:val="24"/>
          <w:szCs w:val="20"/>
          <w:highlight w:val="none"/>
        </w:rPr>
        <w:t>磋商须知前附表</w:t>
      </w:r>
      <w:bookmarkEnd w:id="10"/>
      <w:bookmarkEnd w:id="11"/>
    </w:p>
    <w:tbl>
      <w:tblPr>
        <w:tblStyle w:val="2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00"/>
        <w:gridCol w:w="6407"/>
      </w:tblGrid>
      <w:tr w14:paraId="7344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0" w:type="dxa"/>
            <w:vAlign w:val="center"/>
          </w:tcPr>
          <w:p w14:paraId="0F660FA9">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00" w:type="dxa"/>
            <w:vAlign w:val="center"/>
          </w:tcPr>
          <w:p w14:paraId="2284964B">
            <w:pPr>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6407" w:type="dxa"/>
            <w:vAlign w:val="center"/>
          </w:tcPr>
          <w:p w14:paraId="5C71EA99">
            <w:pPr>
              <w:rPr>
                <w:rFonts w:ascii="宋体" w:hAnsi="宋体" w:cs="宋体"/>
                <w:color w:val="auto"/>
                <w:sz w:val="21"/>
                <w:szCs w:val="21"/>
                <w:highlight w:val="none"/>
              </w:rPr>
            </w:pPr>
            <w:r>
              <w:rPr>
                <w:rFonts w:hint="eastAsia" w:ascii="宋体" w:hAnsi="宋体" w:cs="宋体"/>
                <w:color w:val="auto"/>
                <w:sz w:val="21"/>
                <w:szCs w:val="21"/>
                <w:highlight w:val="none"/>
              </w:rPr>
              <w:t>具体内容和要求</w:t>
            </w:r>
          </w:p>
        </w:tc>
      </w:tr>
      <w:tr w14:paraId="2CD6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14:paraId="4C09F3AE">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00" w:type="dxa"/>
            <w:vAlign w:val="center"/>
          </w:tcPr>
          <w:p w14:paraId="3986ED32">
            <w:pPr>
              <w:jc w:val="center"/>
              <w:rPr>
                <w:rFonts w:ascii="宋体" w:hAnsi="宋体" w:cs="宋体"/>
                <w:color w:val="auto"/>
                <w:sz w:val="21"/>
                <w:szCs w:val="21"/>
                <w:highlight w:val="none"/>
              </w:rPr>
            </w:pPr>
            <w:r>
              <w:rPr>
                <w:rFonts w:hint="eastAsia" w:ascii="宋体" w:hAnsi="宋体" w:cs="宋体"/>
                <w:color w:val="auto"/>
                <w:sz w:val="21"/>
                <w:szCs w:val="21"/>
                <w:highlight w:val="none"/>
              </w:rPr>
              <w:t>采购项目</w:t>
            </w:r>
          </w:p>
        </w:tc>
        <w:tc>
          <w:tcPr>
            <w:tcW w:w="6407" w:type="dxa"/>
            <w:vAlign w:val="center"/>
          </w:tcPr>
          <w:p w14:paraId="653EC71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乌鲁木齐市水磨沟区某单位基础用房维修改造项目</w:t>
            </w:r>
          </w:p>
        </w:tc>
      </w:tr>
      <w:tr w14:paraId="58C0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vAlign w:val="center"/>
          </w:tcPr>
          <w:p w14:paraId="27DA520C">
            <w:pPr>
              <w:jc w:val="center"/>
              <w:rPr>
                <w:rFonts w:ascii="宋体" w:hAnsi="宋体" w:cs="宋体"/>
                <w:color w:val="auto"/>
                <w:sz w:val="21"/>
                <w:szCs w:val="21"/>
                <w:highlight w:val="none"/>
              </w:rPr>
            </w:pPr>
          </w:p>
        </w:tc>
        <w:tc>
          <w:tcPr>
            <w:tcW w:w="1500" w:type="dxa"/>
            <w:vAlign w:val="center"/>
          </w:tcPr>
          <w:p w14:paraId="12E71E48">
            <w:pPr>
              <w:jc w:val="center"/>
              <w:rPr>
                <w:rFonts w:ascii="宋体" w:hAnsi="宋体" w:cs="宋体"/>
                <w:color w:val="auto"/>
                <w:sz w:val="21"/>
                <w:szCs w:val="21"/>
                <w:highlight w:val="none"/>
              </w:rPr>
            </w:pPr>
            <w:r>
              <w:rPr>
                <w:rFonts w:hint="eastAsia" w:ascii="宋体" w:hAnsi="宋体" w:cs="宋体"/>
                <w:color w:val="auto"/>
                <w:sz w:val="21"/>
                <w:szCs w:val="21"/>
                <w:highlight w:val="none"/>
              </w:rPr>
              <w:t>采购预算</w:t>
            </w:r>
          </w:p>
        </w:tc>
        <w:tc>
          <w:tcPr>
            <w:tcW w:w="6407" w:type="dxa"/>
            <w:vAlign w:val="center"/>
          </w:tcPr>
          <w:p w14:paraId="3C3AF7AA">
            <w:pPr>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标项1：</w:t>
            </w:r>
            <w:r>
              <w:rPr>
                <w:rFonts w:hint="eastAsia" w:asciiTheme="minorEastAsia" w:hAnsiTheme="minorEastAsia" w:cstheme="minorEastAsia"/>
                <w:color w:val="auto"/>
                <w:sz w:val="21"/>
                <w:szCs w:val="21"/>
                <w:highlight w:val="none"/>
                <w:lang w:val="en-US" w:eastAsia="zh-CN"/>
              </w:rPr>
              <w:t>375000</w:t>
            </w:r>
            <w:r>
              <w:rPr>
                <w:rFonts w:hint="eastAsia" w:asciiTheme="minorEastAsia" w:hAnsiTheme="minorEastAsia" w:eastAsiaTheme="minorEastAsia" w:cstheme="minorEastAsia"/>
                <w:color w:val="auto"/>
                <w:sz w:val="21"/>
                <w:szCs w:val="21"/>
                <w:highlight w:val="none"/>
                <w:lang w:val="en-US" w:eastAsia="zh-CN"/>
              </w:rPr>
              <w:t>元，标项2:100000元</w:t>
            </w:r>
          </w:p>
        </w:tc>
      </w:tr>
      <w:tr w14:paraId="211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0" w:type="dxa"/>
            <w:vMerge w:val="continue"/>
            <w:vAlign w:val="center"/>
          </w:tcPr>
          <w:p w14:paraId="3DE3A15A">
            <w:pPr>
              <w:jc w:val="center"/>
              <w:rPr>
                <w:rFonts w:ascii="宋体" w:hAnsi="宋体" w:cs="宋体"/>
                <w:color w:val="auto"/>
                <w:sz w:val="21"/>
                <w:szCs w:val="21"/>
                <w:highlight w:val="none"/>
              </w:rPr>
            </w:pPr>
          </w:p>
        </w:tc>
        <w:tc>
          <w:tcPr>
            <w:tcW w:w="1500" w:type="dxa"/>
            <w:vAlign w:val="center"/>
          </w:tcPr>
          <w:p w14:paraId="393EDAE8">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本项目设定的最高限价</w:t>
            </w:r>
          </w:p>
        </w:tc>
        <w:tc>
          <w:tcPr>
            <w:tcW w:w="6407" w:type="dxa"/>
            <w:vAlign w:val="center"/>
          </w:tcPr>
          <w:p w14:paraId="638FFE7C">
            <w:pPr>
              <w:pStyle w:val="14"/>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p w14:paraId="66AE3633">
            <w:pPr>
              <w:pStyle w:val="14"/>
              <w:spacing w:line="240" w:lineRule="auto"/>
              <w:jc w:val="left"/>
              <w:rPr>
                <w:rFonts w:hint="default" w:ascii="宋体" w:hAnsi="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有，金额：</w:t>
            </w:r>
            <w:r>
              <w:rPr>
                <w:rFonts w:hint="eastAsia" w:asciiTheme="minorEastAsia" w:hAnsiTheme="minorEastAsia" w:eastAsiaTheme="minorEastAsia" w:cstheme="minorEastAsia"/>
                <w:color w:val="auto"/>
                <w:sz w:val="21"/>
                <w:szCs w:val="21"/>
                <w:highlight w:val="none"/>
                <w:lang w:val="en-US" w:eastAsia="zh-CN"/>
              </w:rPr>
              <w:t>标项1：374984.1元，标项2:99998.76元,</w:t>
            </w:r>
          </w:p>
        </w:tc>
      </w:tr>
      <w:tr w14:paraId="76DB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14:paraId="3386AFC8">
            <w:pPr>
              <w:jc w:val="center"/>
              <w:rPr>
                <w:rFonts w:ascii="宋体" w:hAnsi="宋体" w:cs="宋体"/>
                <w:color w:val="auto"/>
                <w:sz w:val="21"/>
                <w:szCs w:val="21"/>
                <w:highlight w:val="none"/>
              </w:rPr>
            </w:pPr>
          </w:p>
        </w:tc>
        <w:tc>
          <w:tcPr>
            <w:tcW w:w="1500" w:type="dxa"/>
            <w:vAlign w:val="center"/>
          </w:tcPr>
          <w:p w14:paraId="78ADD0C5">
            <w:pPr>
              <w:jc w:val="center"/>
              <w:rPr>
                <w:rFonts w:ascii="宋体" w:hAnsi="宋体" w:cs="宋体"/>
                <w:color w:val="auto"/>
                <w:sz w:val="21"/>
                <w:szCs w:val="21"/>
                <w:highlight w:val="none"/>
              </w:rPr>
            </w:pPr>
            <w:r>
              <w:rPr>
                <w:rFonts w:hint="eastAsia" w:ascii="宋体" w:hAnsi="宋体" w:cs="宋体"/>
                <w:color w:val="auto"/>
                <w:sz w:val="21"/>
                <w:szCs w:val="21"/>
                <w:highlight w:val="none"/>
              </w:rPr>
              <w:t>公告媒体</w:t>
            </w:r>
          </w:p>
        </w:tc>
        <w:tc>
          <w:tcPr>
            <w:tcW w:w="6407" w:type="dxa"/>
            <w:vAlign w:val="center"/>
          </w:tcPr>
          <w:p w14:paraId="738B6D03">
            <w:pP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新疆政府采购网</w:t>
            </w:r>
          </w:p>
        </w:tc>
      </w:tr>
      <w:tr w14:paraId="7815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0" w:type="dxa"/>
            <w:vAlign w:val="center"/>
          </w:tcPr>
          <w:p w14:paraId="1F57008B">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00" w:type="dxa"/>
            <w:vAlign w:val="center"/>
          </w:tcPr>
          <w:p w14:paraId="2B15B932">
            <w:pPr>
              <w:jc w:val="center"/>
              <w:rPr>
                <w:rFonts w:ascii="宋体" w:hAnsi="宋体" w:cs="宋体"/>
                <w:color w:val="auto"/>
                <w:sz w:val="21"/>
                <w:szCs w:val="21"/>
                <w:highlight w:val="none"/>
              </w:rPr>
            </w:pPr>
            <w:r>
              <w:rPr>
                <w:rFonts w:hint="eastAsia" w:ascii="宋体" w:hAnsi="宋体" w:cs="宋体"/>
                <w:color w:val="auto"/>
                <w:sz w:val="21"/>
                <w:szCs w:val="21"/>
                <w:highlight w:val="none"/>
              </w:rPr>
              <w:t>采购人</w:t>
            </w:r>
          </w:p>
        </w:tc>
        <w:tc>
          <w:tcPr>
            <w:tcW w:w="6407" w:type="dxa"/>
            <w:vAlign w:val="center"/>
          </w:tcPr>
          <w:p w14:paraId="152C36C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采购单位：乌鲁木齐市水磨沟区某单位 </w:t>
            </w:r>
          </w:p>
          <w:p w14:paraId="548BF53D">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地址：乌鲁木齐市水磨沟区七道湾北路春景巷110号 </w:t>
            </w:r>
          </w:p>
          <w:p w14:paraId="1F8CEFF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联系电话：0991-4915831</w:t>
            </w:r>
          </w:p>
        </w:tc>
      </w:tr>
      <w:tr w14:paraId="5AA3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0" w:type="dxa"/>
            <w:vAlign w:val="center"/>
          </w:tcPr>
          <w:p w14:paraId="0CBC7D3C">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00" w:type="dxa"/>
            <w:vAlign w:val="center"/>
          </w:tcPr>
          <w:p w14:paraId="01DE0EDF">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供应商产生方法</w:t>
            </w:r>
          </w:p>
        </w:tc>
        <w:tc>
          <w:tcPr>
            <w:tcW w:w="6407" w:type="dxa"/>
            <w:vAlign w:val="center"/>
          </w:tcPr>
          <w:p w14:paraId="65DCEAC8">
            <w:pPr>
              <w:rPr>
                <w:rFonts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公告</w:t>
            </w:r>
          </w:p>
          <w:p w14:paraId="71E07D2A">
            <w:pPr>
              <w:rPr>
                <w:rFonts w:ascii="宋体" w:hAnsi="宋体" w:cs="宋体"/>
                <w:color w:val="auto"/>
                <w:sz w:val="21"/>
                <w:szCs w:val="21"/>
                <w:highlight w:val="none"/>
              </w:rPr>
            </w:pPr>
            <w:r>
              <w:rPr>
                <w:rFonts w:hint="eastAsia" w:ascii="宋体" w:hAnsi="宋体" w:cs="宋体"/>
                <w:color w:val="auto"/>
                <w:sz w:val="21"/>
                <w:szCs w:val="21"/>
                <w:highlight w:val="none"/>
              </w:rPr>
              <w:t>□供应商库抽取</w:t>
            </w:r>
          </w:p>
          <w:p w14:paraId="4FC65119">
            <w:pPr>
              <w:rPr>
                <w:rFonts w:ascii="宋体" w:hAnsi="宋体" w:cs="宋体"/>
                <w:color w:val="auto"/>
                <w:sz w:val="21"/>
                <w:szCs w:val="21"/>
                <w:highlight w:val="none"/>
              </w:rPr>
            </w:pPr>
            <w:r>
              <w:rPr>
                <w:rFonts w:hint="eastAsia" w:ascii="宋体" w:hAnsi="宋体" w:cs="宋体"/>
                <w:color w:val="auto"/>
                <w:sz w:val="21"/>
                <w:szCs w:val="21"/>
                <w:highlight w:val="none"/>
              </w:rPr>
              <w:t>□专家和采购人推荐</w:t>
            </w:r>
          </w:p>
        </w:tc>
      </w:tr>
      <w:tr w14:paraId="2696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0" w:type="dxa"/>
            <w:vAlign w:val="center"/>
          </w:tcPr>
          <w:p w14:paraId="52EC885F">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00" w:type="dxa"/>
            <w:vAlign w:val="center"/>
          </w:tcPr>
          <w:p w14:paraId="67163951">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供应商资格条件</w:t>
            </w:r>
          </w:p>
        </w:tc>
        <w:tc>
          <w:tcPr>
            <w:tcW w:w="6407" w:type="dxa"/>
            <w:vAlign w:val="center"/>
          </w:tcPr>
          <w:p w14:paraId="45D939F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499C1504">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2.落实政府采购政策需满足的资格要求：标项1：本项目专门面向中小企业预留金额</w:t>
            </w:r>
            <w:r>
              <w:rPr>
                <w:rFonts w:hint="eastAsia" w:ascii="宋体" w:hAnsi="宋体" w:cs="宋体"/>
                <w:color w:val="auto"/>
                <w:sz w:val="21"/>
                <w:szCs w:val="21"/>
                <w:highlight w:val="none"/>
                <w:lang w:val="en-US" w:eastAsia="zh-CN"/>
              </w:rPr>
              <w:t>。</w:t>
            </w:r>
          </w:p>
          <w:p w14:paraId="138E073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w:t>
            </w:r>
            <w:r>
              <w:rPr>
                <w:rFonts w:hint="eastAsia" w:ascii="宋体" w:hAnsi="宋体" w:cs="宋体"/>
                <w:color w:val="auto"/>
                <w:sz w:val="21"/>
                <w:szCs w:val="21"/>
                <w:highlight w:val="none"/>
              </w:rPr>
              <w:t>：</w:t>
            </w:r>
          </w:p>
          <w:p w14:paraId="022CE8E5">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具备有效的</w:t>
            </w:r>
            <w:r>
              <w:rPr>
                <w:rFonts w:hint="eastAsia" w:ascii="宋体" w:hAnsi="宋体" w:cs="宋体"/>
                <w:color w:val="auto"/>
                <w:sz w:val="21"/>
                <w:szCs w:val="21"/>
                <w:highlight w:val="none"/>
                <w:lang w:eastAsia="zh-CN"/>
              </w:rPr>
              <w:t>建筑工程施工</w:t>
            </w:r>
            <w:r>
              <w:rPr>
                <w:rFonts w:hint="eastAsia" w:ascii="宋体" w:hAnsi="宋体" w:cs="宋体"/>
                <w:color w:val="auto"/>
                <w:sz w:val="21"/>
                <w:szCs w:val="21"/>
                <w:highlight w:val="none"/>
                <w:lang w:val="en-US" w:eastAsia="zh-CN"/>
              </w:rPr>
              <w:t>总承包三级及以上资质或</w:t>
            </w:r>
            <w:r>
              <w:rPr>
                <w:rFonts w:hint="eastAsia" w:ascii="宋体" w:hAnsi="宋体" w:cs="宋体"/>
                <w:color w:val="auto"/>
                <w:sz w:val="21"/>
                <w:szCs w:val="21"/>
                <w:highlight w:val="none"/>
              </w:rPr>
              <w:t>建筑装修装饰工程专业承包资质二级及以上资质</w:t>
            </w:r>
            <w:r>
              <w:rPr>
                <w:rFonts w:hint="eastAsia" w:ascii="宋体" w:hAnsi="宋体" w:cs="宋体"/>
                <w:color w:val="auto"/>
                <w:sz w:val="21"/>
                <w:szCs w:val="21"/>
                <w:highlight w:val="none"/>
                <w:lang w:eastAsia="zh-CN"/>
              </w:rPr>
              <w:t>；</w:t>
            </w:r>
          </w:p>
          <w:p w14:paraId="5F5D5F09">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具备有效的安全生产许可证；</w:t>
            </w:r>
          </w:p>
          <w:p w14:paraId="03914B9A">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（3）项目负责人要求：[建筑工程]注册建造师二级及以上，本单位注册且在有效期内，不接受临时注册建造师；同时具备有效的安全生产考核合格证书（B证）。</w:t>
            </w:r>
          </w:p>
        </w:tc>
      </w:tr>
      <w:tr w14:paraId="7F72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0" w:type="dxa"/>
            <w:vAlign w:val="center"/>
          </w:tcPr>
          <w:p w14:paraId="75D57785">
            <w:pPr>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00" w:type="dxa"/>
            <w:vAlign w:val="center"/>
          </w:tcPr>
          <w:p w14:paraId="7970DC1B">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项目现场勘察</w:t>
            </w:r>
          </w:p>
        </w:tc>
        <w:tc>
          <w:tcPr>
            <w:tcW w:w="6407" w:type="dxa"/>
            <w:vAlign w:val="center"/>
          </w:tcPr>
          <w:p w14:paraId="65EB8D5E">
            <w:pPr>
              <w:rPr>
                <w:rFonts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不组织</w:t>
            </w:r>
          </w:p>
          <w:p w14:paraId="02D025FA">
            <w:pP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组织</w:t>
            </w:r>
          </w:p>
        </w:tc>
      </w:tr>
      <w:tr w14:paraId="04D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0" w:type="dxa"/>
            <w:vAlign w:val="center"/>
          </w:tcPr>
          <w:p w14:paraId="52A24837">
            <w:pPr>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00" w:type="dxa"/>
            <w:vAlign w:val="center"/>
          </w:tcPr>
          <w:p w14:paraId="176B3632">
            <w:pPr>
              <w:jc w:val="center"/>
              <w:rPr>
                <w:rFonts w:ascii="宋体" w:hAnsi="宋体" w:cs="宋体"/>
                <w:color w:val="auto"/>
                <w:sz w:val="21"/>
                <w:szCs w:val="21"/>
                <w:highlight w:val="none"/>
              </w:rPr>
            </w:pPr>
            <w:r>
              <w:rPr>
                <w:rFonts w:hint="eastAsia" w:ascii="宋体" w:hAnsi="宋体" w:cs="宋体"/>
                <w:color w:val="auto"/>
                <w:sz w:val="21"/>
                <w:szCs w:val="21"/>
                <w:highlight w:val="none"/>
              </w:rPr>
              <w:t>联合体</w:t>
            </w:r>
          </w:p>
        </w:tc>
        <w:tc>
          <w:tcPr>
            <w:tcW w:w="6407" w:type="dxa"/>
            <w:vAlign w:val="center"/>
          </w:tcPr>
          <w:p w14:paraId="2B8B94AB">
            <w:pPr>
              <w:rPr>
                <w:rFonts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不接受</w:t>
            </w:r>
          </w:p>
          <w:p w14:paraId="54BB81CB">
            <w:pPr>
              <w:rPr>
                <w:rFonts w:ascii="宋体" w:hAnsi="宋体" w:cs="宋体"/>
                <w:color w:val="auto"/>
                <w:sz w:val="21"/>
                <w:szCs w:val="21"/>
                <w:highlight w:val="none"/>
              </w:rPr>
            </w:pPr>
            <w:r>
              <w:rPr>
                <w:rFonts w:hint="eastAsia" w:ascii="宋体" w:hAnsi="宋体" w:cs="宋体"/>
                <w:color w:val="auto"/>
                <w:sz w:val="21"/>
                <w:szCs w:val="21"/>
                <w:highlight w:val="none"/>
              </w:rPr>
              <w:t>□接受</w:t>
            </w:r>
          </w:p>
        </w:tc>
      </w:tr>
      <w:tr w14:paraId="17F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0" w:type="dxa"/>
            <w:vMerge w:val="restart"/>
            <w:vAlign w:val="center"/>
          </w:tcPr>
          <w:p w14:paraId="1D76B5F8">
            <w:pPr>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00" w:type="dxa"/>
            <w:vAlign w:val="center"/>
          </w:tcPr>
          <w:p w14:paraId="2CB75976">
            <w:pP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rPr>
              <w:t>支持中小企业发展</w:t>
            </w:r>
          </w:p>
        </w:tc>
        <w:tc>
          <w:tcPr>
            <w:tcW w:w="6407" w:type="dxa"/>
            <w:vAlign w:val="center"/>
          </w:tcPr>
          <w:p w14:paraId="01706B82">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52"/>
            </w:r>
            <w:r>
              <w:rPr>
                <w:rFonts w:hint="eastAsia" w:ascii="宋体" w:hAnsi="宋体" w:cs="宋体"/>
                <w:color w:val="auto"/>
                <w:sz w:val="21"/>
                <w:szCs w:val="21"/>
                <w:highlight w:val="none"/>
                <w:shd w:val="clear" w:color="auto" w:fill="auto"/>
              </w:rPr>
              <w:t>专门面向中小企业采购项目</w:t>
            </w:r>
          </w:p>
          <w:p w14:paraId="1B4B7D62">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非专门面向中小企业采购项目(价格扣除)：</w:t>
            </w:r>
          </w:p>
          <w:p w14:paraId="30B794F1">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①对小型和微型企业产品的价格给予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%的扣除，用扣除后的价格参与评审。本项目的扣除比例为：小型企业扣除</w:t>
            </w:r>
            <w:r>
              <w:rPr>
                <w:rFonts w:hint="eastAsia" w:ascii="宋体" w:hAnsi="宋体" w:cs="宋体"/>
                <w:b/>
                <w:bCs/>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%，微型企业扣除</w:t>
            </w:r>
            <w:r>
              <w:rPr>
                <w:rFonts w:hint="eastAsia" w:ascii="宋体" w:hAnsi="宋体" w:cs="宋体"/>
                <w:b/>
                <w:bCs/>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w:t>
            </w:r>
          </w:p>
          <w:p w14:paraId="4B3ECDE2">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%的扣除，用扣除后的价格参与评审。本项目的扣除比例为：</w:t>
            </w:r>
            <w:r>
              <w:rPr>
                <w:rFonts w:hint="eastAsia" w:ascii="宋体" w:hAnsi="宋体" w:cs="宋体"/>
                <w:b/>
                <w:bCs/>
                <w:color w:val="auto"/>
                <w:sz w:val="21"/>
                <w:szCs w:val="21"/>
                <w:highlight w:val="none"/>
                <w:u w:val="single"/>
                <w:shd w:val="clear" w:color="auto" w:fill="auto"/>
                <w:lang w:val="en-US" w:eastAsia="zh-CN"/>
              </w:rPr>
              <w:t>/</w:t>
            </w:r>
            <w:r>
              <w:rPr>
                <w:rFonts w:hint="eastAsia" w:ascii="宋体" w:hAnsi="宋体" w:cs="宋体"/>
                <w:color w:val="auto"/>
                <w:sz w:val="21"/>
                <w:szCs w:val="21"/>
                <w:highlight w:val="none"/>
                <w:shd w:val="clear" w:color="auto" w:fill="auto"/>
              </w:rPr>
              <w:t>%。</w:t>
            </w:r>
          </w:p>
          <w:p w14:paraId="493376C0">
            <w:pP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rPr>
              <w:t>□非专门面向中小企业采购项目(其他优惠)：</w:t>
            </w:r>
            <w:r>
              <w:rPr>
                <w:rFonts w:hint="eastAsia" w:ascii="宋体" w:hAnsi="宋体" w:cs="宋体"/>
                <w:b/>
                <w:bCs/>
                <w:color w:val="auto"/>
                <w:sz w:val="21"/>
                <w:szCs w:val="21"/>
                <w:highlight w:val="none"/>
                <w:u w:val="single"/>
                <w:shd w:val="clear" w:color="auto" w:fill="auto"/>
                <w:lang w:val="en-US" w:eastAsia="zh-CN"/>
              </w:rPr>
              <w:t>/</w:t>
            </w:r>
          </w:p>
        </w:tc>
      </w:tr>
      <w:tr w14:paraId="36B3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10" w:type="dxa"/>
            <w:vMerge w:val="continue"/>
            <w:vAlign w:val="center"/>
          </w:tcPr>
          <w:p w14:paraId="2860F8DF">
            <w:pPr>
              <w:jc w:val="center"/>
              <w:rPr>
                <w:rFonts w:ascii="宋体" w:hAnsi="宋体" w:cs="宋体"/>
                <w:color w:val="auto"/>
                <w:sz w:val="21"/>
                <w:szCs w:val="21"/>
                <w:highlight w:val="none"/>
              </w:rPr>
            </w:pPr>
          </w:p>
        </w:tc>
        <w:tc>
          <w:tcPr>
            <w:tcW w:w="1500" w:type="dxa"/>
            <w:vAlign w:val="center"/>
          </w:tcPr>
          <w:p w14:paraId="2BF86874">
            <w:pP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rPr>
              <w:t>支持监狱企业发展</w:t>
            </w:r>
          </w:p>
        </w:tc>
        <w:tc>
          <w:tcPr>
            <w:tcW w:w="6407" w:type="dxa"/>
            <w:vAlign w:val="center"/>
          </w:tcPr>
          <w:p w14:paraId="59FFF18B">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□专门面向监狱企业采购项目</w:t>
            </w:r>
          </w:p>
          <w:p w14:paraId="5AAA28D8">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sym w:font="Wingdings 2" w:char="00A3"/>
            </w:r>
            <w:r>
              <w:rPr>
                <w:rFonts w:hint="eastAsia" w:ascii="宋体" w:hAnsi="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%的扣除，用扣除后的价格参与评审。本项目的扣除比例为：扣除</w:t>
            </w:r>
            <w:r>
              <w:rPr>
                <w:rFonts w:hint="eastAsia" w:ascii="宋体" w:hAnsi="宋体" w:cs="宋体"/>
                <w:b/>
                <w:bCs/>
                <w:color w:val="auto"/>
                <w:sz w:val="21"/>
                <w:szCs w:val="21"/>
                <w:highlight w:val="none"/>
                <w:u w:val="single"/>
                <w:shd w:val="clear" w:color="auto" w:fill="auto"/>
                <w:lang w:val="en-US" w:eastAsia="zh-CN"/>
              </w:rPr>
              <w:t>/</w:t>
            </w:r>
            <w:r>
              <w:rPr>
                <w:rFonts w:hint="eastAsia" w:ascii="宋体" w:hAnsi="宋体" w:cs="宋体"/>
                <w:color w:val="auto"/>
                <w:sz w:val="21"/>
                <w:szCs w:val="21"/>
                <w:highlight w:val="none"/>
                <w:shd w:val="clear" w:color="auto" w:fill="auto"/>
              </w:rPr>
              <w:t>%。</w:t>
            </w:r>
          </w:p>
          <w:p w14:paraId="0D93617E">
            <w:pP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非专门面向监狱采购项目(其他优惠)：监狱企业可视同小微企业</w:t>
            </w:r>
          </w:p>
        </w:tc>
      </w:tr>
      <w:tr w14:paraId="6C57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10" w:type="dxa"/>
            <w:vMerge w:val="continue"/>
            <w:vAlign w:val="center"/>
          </w:tcPr>
          <w:p w14:paraId="450A4393">
            <w:pPr>
              <w:jc w:val="center"/>
              <w:rPr>
                <w:rFonts w:ascii="宋体" w:hAnsi="宋体" w:cs="宋体"/>
                <w:color w:val="auto"/>
                <w:sz w:val="21"/>
                <w:szCs w:val="21"/>
                <w:highlight w:val="none"/>
              </w:rPr>
            </w:pPr>
          </w:p>
        </w:tc>
        <w:tc>
          <w:tcPr>
            <w:tcW w:w="1500" w:type="dxa"/>
            <w:vAlign w:val="center"/>
          </w:tcPr>
          <w:p w14:paraId="354FD74A">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rPr>
              <w:t>残疾人就业企业</w:t>
            </w:r>
          </w:p>
        </w:tc>
        <w:tc>
          <w:tcPr>
            <w:tcW w:w="6407" w:type="dxa"/>
            <w:vAlign w:val="center"/>
          </w:tcPr>
          <w:p w14:paraId="6315968B">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□专门面向残疾人就业采购项目</w:t>
            </w:r>
          </w:p>
          <w:p w14:paraId="6983754E">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fldChar w:fldCharType="begin"/>
            </w:r>
            <w:r>
              <w:rPr>
                <w:rFonts w:hint="eastAsia" w:ascii="宋体" w:hAnsi="宋体" w:cs="宋体"/>
                <w:color w:val="auto"/>
                <w:sz w:val="21"/>
                <w:szCs w:val="21"/>
                <w:highlight w:val="none"/>
                <w:shd w:val="clear" w:color="auto" w:fill="auto"/>
              </w:rPr>
              <w:instrText xml:space="preserve">eq \o\ac(</w:instrText>
            </w:r>
            <w:r>
              <w:rPr>
                <w:rFonts w:hint="eastAsia" w:ascii="宋体" w:hAnsi="宋体" w:cs="宋体"/>
                <w:color w:val="auto"/>
                <w:position w:val="-4"/>
                <w:sz w:val="31"/>
                <w:szCs w:val="21"/>
                <w:highlight w:val="none"/>
                <w:shd w:val="clear" w:color="auto" w:fill="auto"/>
              </w:rPr>
              <w:instrText xml:space="preserve">□</w:instrText>
            </w:r>
            <w:r>
              <w:rPr>
                <w:rFonts w:hint="eastAsia" w:ascii="宋体" w:hAnsi="宋体" w:cs="宋体"/>
                <w:color w:val="auto"/>
                <w:position w:val="0"/>
                <w:sz w:val="21"/>
                <w:szCs w:val="21"/>
                <w:highlight w:val="none"/>
                <w:shd w:val="clear" w:color="auto" w:fill="auto"/>
              </w:rPr>
              <w:instrText xml:space="preserve">)</w:instrText>
            </w:r>
            <w:r>
              <w:rPr>
                <w:rFonts w:hint="eastAsia" w:ascii="宋体" w:hAnsi="宋体" w:cs="宋体"/>
                <w:color w:val="auto"/>
                <w:sz w:val="21"/>
                <w:szCs w:val="21"/>
                <w:highlight w:val="none"/>
                <w:shd w:val="clear" w:color="auto" w:fill="auto"/>
              </w:rPr>
              <w:fldChar w:fldCharType="end"/>
            </w:r>
            <w:r>
              <w:rPr>
                <w:rFonts w:hint="eastAsia" w:ascii="宋体" w:hAnsi="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扣除</w:t>
            </w:r>
            <w:r>
              <w:rPr>
                <w:rFonts w:hint="eastAsia" w:ascii="宋体" w:hAnsi="宋体" w:cs="宋体"/>
                <w:b/>
                <w:bCs/>
                <w:color w:val="auto"/>
                <w:sz w:val="21"/>
                <w:szCs w:val="21"/>
                <w:highlight w:val="none"/>
                <w:u w:val="single"/>
                <w:shd w:val="clear" w:color="auto" w:fill="auto"/>
                <w:lang w:val="en-US" w:eastAsia="zh-CN"/>
              </w:rPr>
              <w:t xml:space="preserve"> / </w:t>
            </w:r>
            <w:r>
              <w:rPr>
                <w:rFonts w:hint="eastAsia" w:ascii="宋体" w:hAnsi="宋体" w:cs="宋体"/>
                <w:color w:val="auto"/>
                <w:sz w:val="21"/>
                <w:szCs w:val="21"/>
                <w:highlight w:val="none"/>
                <w:shd w:val="clear" w:color="auto" w:fill="auto"/>
              </w:rPr>
              <w:t>%。</w:t>
            </w:r>
          </w:p>
          <w:p w14:paraId="26ED29F4">
            <w:pPr>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残疾人福利性单位属于小型、微型企业的，不重复享受政策。</w:t>
            </w:r>
          </w:p>
          <w:p w14:paraId="1EFB5ED9">
            <w:pPr>
              <w:rPr>
                <w:rFonts w:ascii="宋体" w:hAnsi="宋体" w:cs="宋体"/>
                <w:color w:val="auto"/>
                <w:sz w:val="21"/>
                <w:szCs w:val="21"/>
                <w:highlight w:val="none"/>
              </w:rPr>
            </w:pP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非专门面向残疾人就业采购项目(其他优惠)：残疾人福利性单位视同小型、微型企业_</w:t>
            </w:r>
          </w:p>
        </w:tc>
      </w:tr>
      <w:tr w14:paraId="66B2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vAlign w:val="center"/>
          </w:tcPr>
          <w:p w14:paraId="0720F190">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00" w:type="dxa"/>
            <w:vAlign w:val="center"/>
          </w:tcPr>
          <w:p w14:paraId="46C963D4">
            <w:pPr>
              <w:jc w:val="center"/>
              <w:rPr>
                <w:rFonts w:ascii="宋体" w:hAnsi="宋体" w:cs="宋体"/>
                <w:color w:val="auto"/>
                <w:sz w:val="21"/>
                <w:szCs w:val="21"/>
                <w:highlight w:val="none"/>
              </w:rPr>
            </w:pPr>
            <w:r>
              <w:rPr>
                <w:rFonts w:hint="eastAsia" w:ascii="宋体" w:hAnsi="宋体" w:cs="宋体"/>
                <w:color w:val="auto"/>
                <w:sz w:val="21"/>
                <w:szCs w:val="21"/>
                <w:highlight w:val="none"/>
              </w:rPr>
              <w:t>其他法律法规强制性规定的</w:t>
            </w:r>
          </w:p>
        </w:tc>
        <w:tc>
          <w:tcPr>
            <w:tcW w:w="6407" w:type="dxa"/>
            <w:vAlign w:val="center"/>
          </w:tcPr>
          <w:p w14:paraId="1D7906FB">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3867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0" w:type="dxa"/>
            <w:vAlign w:val="center"/>
          </w:tcPr>
          <w:p w14:paraId="46CE2935">
            <w:pPr>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00" w:type="dxa"/>
            <w:vAlign w:val="center"/>
          </w:tcPr>
          <w:p w14:paraId="2B2847CE">
            <w:pPr>
              <w:jc w:val="center"/>
              <w:rPr>
                <w:rFonts w:ascii="宋体" w:hAnsi="宋体" w:cs="宋体"/>
                <w:color w:val="auto"/>
                <w:sz w:val="21"/>
                <w:szCs w:val="21"/>
                <w:highlight w:val="none"/>
              </w:rPr>
            </w:pPr>
            <w:r>
              <w:rPr>
                <w:rFonts w:hint="eastAsia" w:ascii="宋体" w:hAnsi="宋体" w:cs="宋体"/>
                <w:color w:val="auto"/>
                <w:sz w:val="21"/>
                <w:szCs w:val="21"/>
                <w:highlight w:val="none"/>
              </w:rPr>
              <w:t>本项目采购标的对应的中小企业划分标准所属行业大类为</w:t>
            </w:r>
          </w:p>
        </w:tc>
        <w:tc>
          <w:tcPr>
            <w:tcW w:w="6407" w:type="dxa"/>
            <w:vAlign w:val="center"/>
          </w:tcPr>
          <w:p w14:paraId="058767EE">
            <w:pPr>
              <w:rPr>
                <w:rFonts w:ascii="宋体" w:hAnsi="宋体" w:cs="宋体"/>
                <w:color w:val="auto"/>
                <w:sz w:val="21"/>
                <w:szCs w:val="21"/>
                <w:highlight w:val="none"/>
              </w:rPr>
            </w:pPr>
            <w:r>
              <w:rPr>
                <w:rFonts w:hint="eastAsia" w:ascii="宋体" w:hAnsi="宋体" w:cs="宋体"/>
                <w:color w:val="auto"/>
                <w:sz w:val="21"/>
                <w:szCs w:val="21"/>
                <w:highlight w:val="none"/>
              </w:rPr>
              <w:t>建筑业</w:t>
            </w:r>
          </w:p>
        </w:tc>
      </w:tr>
      <w:tr w14:paraId="098B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0" w:type="dxa"/>
            <w:vAlign w:val="center"/>
          </w:tcPr>
          <w:p w14:paraId="5A4B7A4B">
            <w:pPr>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00" w:type="dxa"/>
            <w:vAlign w:val="center"/>
          </w:tcPr>
          <w:p w14:paraId="37F60355">
            <w:pPr>
              <w:jc w:val="center"/>
              <w:rPr>
                <w:rFonts w:ascii="宋体" w:hAnsi="宋体" w:cs="宋体"/>
                <w:color w:val="auto"/>
                <w:sz w:val="21"/>
                <w:szCs w:val="21"/>
                <w:highlight w:val="none"/>
              </w:rPr>
            </w:pPr>
            <w:r>
              <w:rPr>
                <w:rFonts w:hint="eastAsia" w:ascii="宋体" w:hAnsi="宋体" w:cs="宋体"/>
                <w:color w:val="auto"/>
                <w:sz w:val="21"/>
                <w:szCs w:val="21"/>
                <w:highlight w:val="none"/>
              </w:rPr>
              <w:t>澄清或者修改时间</w:t>
            </w:r>
          </w:p>
        </w:tc>
        <w:tc>
          <w:tcPr>
            <w:tcW w:w="6407" w:type="dxa"/>
            <w:vAlign w:val="center"/>
          </w:tcPr>
          <w:p w14:paraId="37FFC7C8">
            <w:pPr>
              <w:rPr>
                <w:rFonts w:ascii="宋体" w:hAnsi="宋体" w:cs="宋体"/>
                <w:color w:val="auto"/>
                <w:sz w:val="21"/>
                <w:szCs w:val="21"/>
                <w:highlight w:val="none"/>
              </w:rPr>
            </w:pPr>
            <w:r>
              <w:rPr>
                <w:rFonts w:hint="eastAsia" w:ascii="宋体" w:hAnsi="宋体" w:cs="宋体"/>
                <w:color w:val="auto"/>
                <w:sz w:val="21"/>
                <w:szCs w:val="21"/>
                <w:highlight w:val="none"/>
              </w:rPr>
              <w:t>提交响应文件截止时间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日前。</w:t>
            </w:r>
          </w:p>
        </w:tc>
      </w:tr>
      <w:tr w14:paraId="66C0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10" w:type="dxa"/>
            <w:vAlign w:val="center"/>
          </w:tcPr>
          <w:p w14:paraId="0EC67CC9">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00" w:type="dxa"/>
            <w:vAlign w:val="center"/>
          </w:tcPr>
          <w:p w14:paraId="7CB70ACD">
            <w:pPr>
              <w:jc w:val="center"/>
              <w:rPr>
                <w:rFonts w:ascii="宋体" w:hAnsi="宋体" w:cs="宋体"/>
                <w:color w:val="auto"/>
                <w:sz w:val="21"/>
                <w:szCs w:val="21"/>
                <w:highlight w:val="none"/>
              </w:rPr>
            </w:pPr>
            <w:r>
              <w:rPr>
                <w:rFonts w:hint="eastAsia" w:ascii="宋体" w:hAnsi="宋体" w:cs="宋体"/>
                <w:color w:val="auto"/>
                <w:sz w:val="21"/>
                <w:szCs w:val="21"/>
                <w:highlight w:val="none"/>
              </w:rPr>
              <w:t>递交磋商响应文件的截止时间和地点</w:t>
            </w:r>
          </w:p>
        </w:tc>
        <w:tc>
          <w:tcPr>
            <w:tcW w:w="6407" w:type="dxa"/>
            <w:vAlign w:val="center"/>
          </w:tcPr>
          <w:p w14:paraId="1F1B5EBA">
            <w:pPr>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val="en-US" w:eastAsia="zh-CN"/>
              </w:rPr>
              <w:t>2026年6月22日11:00（北京时间）</w:t>
            </w:r>
          </w:p>
          <w:p w14:paraId="05068D9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地点：政采云平台（https://www.zcygov.cn/）</w:t>
            </w:r>
          </w:p>
        </w:tc>
      </w:tr>
      <w:tr w14:paraId="4149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0" w:type="dxa"/>
            <w:vAlign w:val="center"/>
          </w:tcPr>
          <w:p w14:paraId="60E32132">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00" w:type="dxa"/>
            <w:vAlign w:val="center"/>
          </w:tcPr>
          <w:p w14:paraId="089F7AC6">
            <w:pPr>
              <w:jc w:val="center"/>
              <w:rPr>
                <w:rFonts w:ascii="宋体" w:hAnsi="宋体" w:cs="宋体"/>
                <w:color w:val="auto"/>
                <w:sz w:val="21"/>
                <w:szCs w:val="21"/>
                <w:highlight w:val="none"/>
              </w:rPr>
            </w:pPr>
            <w:r>
              <w:rPr>
                <w:rFonts w:hint="eastAsia" w:ascii="宋体" w:hAnsi="宋体" w:cs="宋体"/>
                <w:color w:val="auto"/>
                <w:sz w:val="21"/>
                <w:szCs w:val="21"/>
                <w:highlight w:val="none"/>
              </w:rPr>
              <w:t>磋商响应文件的开启时间和地点</w:t>
            </w:r>
          </w:p>
        </w:tc>
        <w:tc>
          <w:tcPr>
            <w:tcW w:w="6407" w:type="dxa"/>
            <w:vAlign w:val="center"/>
          </w:tcPr>
          <w:p w14:paraId="5BBF6838">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☑采用不见面开标</w:t>
            </w:r>
            <w:r>
              <w:rPr>
                <w:rFonts w:hint="eastAsia" w:ascii="宋体" w:hAnsi="宋体" w:eastAsia="宋体" w:cs="宋体"/>
                <w:color w:val="auto"/>
                <w:sz w:val="21"/>
                <w:szCs w:val="21"/>
                <w:highlight w:val="none"/>
                <w:lang w:eastAsia="zh-CN"/>
              </w:rPr>
              <w:t>：</w:t>
            </w:r>
          </w:p>
          <w:p w14:paraId="3A0CC431">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响应文件提交时间：响应文件提交时间：同投标截止时间</w:t>
            </w:r>
          </w:p>
          <w:p w14:paraId="3FE7ED42">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开标地点：远程不见面开标大厅</w:t>
            </w:r>
          </w:p>
          <w:p w14:paraId="60018196">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不见面开标默认解密时长：30分钟</w:t>
            </w:r>
          </w:p>
          <w:p w14:paraId="429CDC0F">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关于能否延长解密时间的约定：开标现场若发现默认解密时长不足，由采购人决定是否延长解密时长。</w:t>
            </w:r>
          </w:p>
          <w:p w14:paraId="0E014543">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□采用见面开标</w:t>
            </w:r>
          </w:p>
          <w:p w14:paraId="42F9CBBA">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响应文件提交及开启时间：</w:t>
            </w:r>
          </w:p>
          <w:p w14:paraId="539CD48B">
            <w:pP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响应文件开启地点：</w:t>
            </w:r>
          </w:p>
        </w:tc>
      </w:tr>
      <w:tr w14:paraId="1E86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dxa"/>
            <w:vAlign w:val="center"/>
          </w:tcPr>
          <w:p w14:paraId="38B3AE6A">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500" w:type="dxa"/>
            <w:vAlign w:val="center"/>
          </w:tcPr>
          <w:p w14:paraId="5FEC7230">
            <w:pPr>
              <w:jc w:val="center"/>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6407" w:type="dxa"/>
            <w:vAlign w:val="center"/>
          </w:tcPr>
          <w:p w14:paraId="7A7427EF">
            <w:pPr>
              <w:pStyle w:val="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不要求提供</w:t>
            </w:r>
          </w:p>
          <w:p w14:paraId="59A4A7F7">
            <w:pPr>
              <w:pStyle w:val="14"/>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sym w:font="Wingdings 2" w:char="0052"/>
            </w:r>
            <w:r>
              <w:rPr>
                <w:rFonts w:hint="eastAsia" w:asciiTheme="minorEastAsia" w:hAnsiTheme="minorEastAsia" w:eastAsiaTheme="minorEastAsia" w:cstheme="minorEastAsia"/>
                <w:b/>
                <w:bCs/>
                <w:color w:val="auto"/>
                <w:sz w:val="21"/>
                <w:szCs w:val="21"/>
                <w:highlight w:val="none"/>
              </w:rPr>
              <w:t>要求提供，数额不得超过采购项目预算金额的</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%，本项目的投标保证金为</w:t>
            </w:r>
            <w:r>
              <w:rPr>
                <w:rFonts w:hint="eastAsia" w:asciiTheme="minorEastAsia" w:hAnsiTheme="minorEastAsia" w:eastAsiaTheme="minorEastAsia" w:cstheme="minorEastAsia"/>
                <w:b/>
                <w:bCs/>
                <w:color w:val="auto"/>
                <w:sz w:val="21"/>
                <w:szCs w:val="21"/>
                <w:highlight w:val="none"/>
                <w:lang w:eastAsia="zh-CN"/>
              </w:rPr>
              <w:t>：</w:t>
            </w:r>
          </w:p>
          <w:p w14:paraId="1D3010C5">
            <w:pPr>
              <w:pStyle w:val="14"/>
              <w:jc w:val="left"/>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lang w:val="en-US" w:eastAsia="zh-CN"/>
              </w:rPr>
              <w:t>标项1：</w:t>
            </w:r>
            <w:r>
              <w:rPr>
                <w:rFonts w:hint="eastAsia" w:asciiTheme="minorEastAsia" w:hAnsiTheme="minorEastAsia" w:eastAsiaTheme="minorEastAsia" w:cstheme="minorEastAsia"/>
                <w:b/>
                <w:bCs/>
                <w:color w:val="auto"/>
                <w:sz w:val="21"/>
                <w:szCs w:val="21"/>
                <w:highlight w:val="none"/>
                <w:u w:val="single"/>
              </w:rPr>
              <w:t>人民币</w:t>
            </w:r>
            <w:r>
              <w:rPr>
                <w:rFonts w:hint="eastAsia" w:asciiTheme="minorEastAsia" w:hAnsiTheme="minorEastAsia" w:cstheme="minorEastAsia"/>
                <w:b/>
                <w:bCs/>
                <w:color w:val="auto"/>
                <w:sz w:val="21"/>
                <w:szCs w:val="21"/>
                <w:highlight w:val="none"/>
                <w:u w:val="single"/>
                <w:lang w:val="en-US" w:eastAsia="zh-CN"/>
              </w:rPr>
              <w:t>3700.00</w:t>
            </w:r>
            <w:r>
              <w:rPr>
                <w:rFonts w:hint="eastAsia" w:asciiTheme="minorEastAsia" w:hAnsiTheme="minorEastAsia" w:eastAsiaTheme="minorEastAsia" w:cstheme="minorEastAsia"/>
                <w:b/>
                <w:bCs/>
                <w:color w:val="auto"/>
                <w:sz w:val="21"/>
                <w:szCs w:val="21"/>
                <w:highlight w:val="none"/>
                <w:u w:val="single"/>
              </w:rPr>
              <w:t>元</w:t>
            </w:r>
          </w:p>
          <w:p w14:paraId="65791346">
            <w:pPr>
              <w:pStyle w:val="14"/>
              <w:jc w:val="left"/>
              <w:rPr>
                <w:rFonts w:hint="default" w:asciiTheme="minorEastAsia" w:hAnsiTheme="minorEastAsia" w:eastAsiaTheme="minorEastAsia" w:cstheme="minorEastAsia"/>
                <w:b/>
                <w:bCs/>
                <w:color w:val="auto"/>
                <w:sz w:val="21"/>
                <w:szCs w:val="21"/>
                <w:highlight w:val="none"/>
                <w:u w:val="single"/>
                <w:lang w:val="en-US" w:eastAsia="zh-CN"/>
              </w:rPr>
            </w:pPr>
            <w:r>
              <w:rPr>
                <w:rFonts w:hint="eastAsia" w:asciiTheme="minorEastAsia" w:hAnsiTheme="minorEastAsia" w:eastAsiaTheme="minorEastAsia" w:cstheme="minorEastAsia"/>
                <w:b/>
                <w:bCs/>
                <w:color w:val="auto"/>
                <w:sz w:val="21"/>
                <w:szCs w:val="21"/>
                <w:highlight w:val="none"/>
                <w:u w:val="single"/>
                <w:lang w:val="en-US" w:eastAsia="zh-CN"/>
              </w:rPr>
              <w:t>标项2：</w:t>
            </w:r>
            <w:r>
              <w:rPr>
                <w:rFonts w:hint="eastAsia" w:asciiTheme="minorEastAsia" w:hAnsiTheme="minorEastAsia" w:eastAsiaTheme="minorEastAsia" w:cstheme="minorEastAsia"/>
                <w:b/>
                <w:bCs/>
                <w:color w:val="auto"/>
                <w:sz w:val="21"/>
                <w:szCs w:val="21"/>
                <w:highlight w:val="none"/>
                <w:u w:val="single"/>
              </w:rPr>
              <w:t>人民币</w:t>
            </w:r>
            <w:r>
              <w:rPr>
                <w:rFonts w:hint="eastAsia" w:asciiTheme="minorEastAsia" w:hAnsiTheme="minorEastAsia" w:eastAsiaTheme="minorEastAsia" w:cstheme="minorEastAsia"/>
                <w:b/>
                <w:bCs/>
                <w:color w:val="auto"/>
                <w:sz w:val="21"/>
                <w:szCs w:val="21"/>
                <w:highlight w:val="none"/>
                <w:u w:val="single"/>
                <w:lang w:val="en-US" w:eastAsia="zh-CN"/>
              </w:rPr>
              <w:t>900.00元</w:t>
            </w:r>
          </w:p>
          <w:p w14:paraId="5B925A24">
            <w:pPr>
              <w:pStyle w:val="14"/>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提交方式为从供应商基本账户以支票、汇票、本票、网上银行</w:t>
            </w:r>
            <w:r>
              <w:rPr>
                <w:rFonts w:hint="eastAsia" w:asciiTheme="minorEastAsia" w:hAnsiTheme="minorEastAsia" w:eastAsiaTheme="minorEastAsia" w:cstheme="minorEastAsia"/>
                <w:color w:val="auto"/>
                <w:sz w:val="21"/>
                <w:szCs w:val="21"/>
                <w:highlight w:val="none"/>
                <w:lang w:eastAsia="zh-CN"/>
              </w:rPr>
              <w:t>、政采云电子保函</w:t>
            </w:r>
            <w:r>
              <w:rPr>
                <w:rFonts w:hint="eastAsia" w:asciiTheme="minorEastAsia" w:hAnsiTheme="minorEastAsia" w:eastAsiaTheme="minorEastAsia" w:cstheme="minorEastAsia"/>
                <w:color w:val="auto"/>
                <w:sz w:val="21"/>
                <w:szCs w:val="21"/>
                <w:highlight w:val="none"/>
              </w:rPr>
              <w:t>形式汇至投标保证金账户</w:t>
            </w:r>
            <w:r>
              <w:rPr>
                <w:rFonts w:hint="eastAsia" w:asciiTheme="minorEastAsia" w:hAnsiTheme="minorEastAsia" w:eastAsiaTheme="minorEastAsia" w:cstheme="minorEastAsia"/>
                <w:color w:val="auto"/>
                <w:sz w:val="21"/>
                <w:szCs w:val="21"/>
                <w:highlight w:val="none"/>
                <w:lang w:eastAsia="zh-CN"/>
              </w:rPr>
              <w:t>。投标保证金有效期：投标截止时间后90日历日。</w:t>
            </w:r>
          </w:p>
          <w:p w14:paraId="2129E4CE">
            <w:pPr>
              <w:pStyle w:val="14"/>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收款单位：中国远东国际招标有限</w:t>
            </w:r>
            <w:r>
              <w:rPr>
                <w:rFonts w:hint="eastAsia" w:ascii="Times New Roman" w:hAnsi="Times New Roman" w:cs="Times New Roman"/>
                <w:b/>
                <w:bCs/>
                <w:color w:val="auto"/>
                <w:highlight w:val="none"/>
                <w:lang w:val="en-US" w:eastAsia="zh-CN"/>
              </w:rPr>
              <w:t>公司</w:t>
            </w:r>
            <w:r>
              <w:rPr>
                <w:rFonts w:hint="eastAsia" w:ascii="Times New Roman" w:hAnsi="Times New Roman" w:cs="Times New Roman"/>
                <w:b/>
                <w:bCs/>
                <w:color w:val="auto"/>
                <w:highlight w:val="none"/>
              </w:rPr>
              <w:t xml:space="preserve"> </w:t>
            </w:r>
          </w:p>
          <w:p w14:paraId="3537BA86">
            <w:pPr>
              <w:pStyle w:val="14"/>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开户银行：招商银行北京分行营业部</w:t>
            </w:r>
          </w:p>
          <w:p w14:paraId="0922E7E6">
            <w:pPr>
              <w:pStyle w:val="14"/>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账</w:t>
            </w:r>
            <w:r>
              <w:rPr>
                <w:rFonts w:hint="eastAsia" w:ascii="Times New Roman" w:hAnsi="Times New Roman" w:cs="Times New Roman"/>
                <w:b/>
                <w:bCs/>
                <w:color w:val="auto"/>
                <w:highlight w:val="none"/>
              </w:rPr>
              <w:tab/>
            </w:r>
            <w:r>
              <w:rPr>
                <w:rFonts w:hint="eastAsia" w:ascii="Times New Roman" w:hAnsi="Times New Roman" w:cs="Times New Roman"/>
                <w:b/>
                <w:bCs/>
                <w:color w:val="auto"/>
                <w:highlight w:val="none"/>
              </w:rPr>
              <w:t xml:space="preserve">   号：1109060237109081779792612</w:t>
            </w:r>
          </w:p>
          <w:p w14:paraId="1A90D016">
            <w:pPr>
              <w:pStyle w:val="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以电汇方式递交投标保证金须在电汇凭据附言栏中写明采购编号、包号及用途(投标保证金)。</w:t>
            </w:r>
          </w:p>
          <w:p w14:paraId="1B4E176B">
            <w:pPr>
              <w:pStyle w:val="14"/>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（2）投标保证金必须在投标截止时间（响应文件提交时间）前缴纳至招标公司账户。</w:t>
            </w:r>
          </w:p>
          <w:p w14:paraId="7FAC26EF">
            <w:pPr>
              <w:pStyle w:val="14"/>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（3）电子保函须知</w:t>
            </w:r>
          </w:p>
          <w:p w14:paraId="7E407A8B">
            <w:pPr>
              <w:pStyle w:val="14"/>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①本项目推荐使用政采云电子保函形式缴纳投标保证金，在线完成保函的申请、审核、开票、出函等环节；</w:t>
            </w:r>
          </w:p>
          <w:p w14:paraId="5747C78B">
            <w:pPr>
              <w:pStyle w:val="14"/>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17EFD439">
            <w:pPr>
              <w:rPr>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③将保函制作到电子投标文件即可。</w:t>
            </w:r>
          </w:p>
        </w:tc>
      </w:tr>
      <w:tr w14:paraId="1EB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0" w:type="dxa"/>
            <w:vAlign w:val="center"/>
          </w:tcPr>
          <w:p w14:paraId="595DC0F9">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500" w:type="dxa"/>
            <w:vAlign w:val="center"/>
          </w:tcPr>
          <w:p w14:paraId="129893F8">
            <w:pPr>
              <w:jc w:val="center"/>
              <w:rPr>
                <w:rFonts w:ascii="宋体" w:hAnsi="宋体" w:cs="宋体"/>
                <w:color w:val="auto"/>
                <w:sz w:val="21"/>
                <w:szCs w:val="21"/>
                <w:highlight w:val="none"/>
              </w:rPr>
            </w:pPr>
            <w:r>
              <w:rPr>
                <w:rFonts w:hint="eastAsia" w:ascii="宋体" w:hAnsi="宋体" w:cs="宋体"/>
                <w:color w:val="auto"/>
                <w:sz w:val="21"/>
                <w:szCs w:val="21"/>
                <w:highlight w:val="none"/>
              </w:rPr>
              <w:t>磋商响应有效期</w:t>
            </w:r>
          </w:p>
        </w:tc>
        <w:tc>
          <w:tcPr>
            <w:tcW w:w="6407" w:type="dxa"/>
            <w:vAlign w:val="center"/>
          </w:tcPr>
          <w:p w14:paraId="3E5E22FB">
            <w:pPr>
              <w:rPr>
                <w:rFonts w:ascii="宋体" w:hAnsi="宋体" w:cs="宋体"/>
                <w:color w:val="auto"/>
                <w:sz w:val="21"/>
                <w:szCs w:val="21"/>
                <w:highlight w:val="none"/>
              </w:rPr>
            </w:pPr>
            <w:r>
              <w:rPr>
                <w:rFonts w:hint="eastAsia" w:ascii="宋体" w:hAnsi="宋体" w:cs="宋体"/>
                <w:color w:val="auto"/>
                <w:sz w:val="21"/>
                <w:szCs w:val="21"/>
                <w:highlight w:val="none"/>
              </w:rPr>
              <w:t>90日(日历日)</w:t>
            </w:r>
          </w:p>
        </w:tc>
      </w:tr>
      <w:tr w14:paraId="6758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0" w:type="dxa"/>
            <w:vAlign w:val="center"/>
          </w:tcPr>
          <w:p w14:paraId="16B07ADB">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500" w:type="dxa"/>
            <w:vAlign w:val="center"/>
          </w:tcPr>
          <w:p w14:paraId="5AC8E8AA">
            <w:pPr>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响应文件份数</w:t>
            </w:r>
          </w:p>
        </w:tc>
        <w:tc>
          <w:tcPr>
            <w:tcW w:w="6407" w:type="dxa"/>
            <w:vAlign w:val="center"/>
          </w:tcPr>
          <w:p w14:paraId="04D2E797">
            <w:pPr>
              <w:pStyle w:val="78"/>
              <w:widowControl/>
              <w:autoSpaceDE w:val="0"/>
              <w:autoSpaceDN w:val="0"/>
              <w:spacing w:line="240" w:lineRule="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b/>
                <w:color w:val="auto"/>
                <w:kern w:val="2"/>
                <w:sz w:val="21"/>
                <w:szCs w:val="21"/>
                <w:highlight w:val="none"/>
              </w:rPr>
              <w:t>采用不见面开标：</w:t>
            </w:r>
          </w:p>
          <w:p w14:paraId="1ABEA974">
            <w:pPr>
              <w:pStyle w:val="72"/>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1．本项目采用不见面开标、投标人需要递交电子响应文件，</w:t>
            </w:r>
            <w:r>
              <w:rPr>
                <w:rFonts w:hint="eastAsia" w:asciiTheme="minorEastAsia" w:hAnsiTheme="minorEastAsia" w:eastAsiaTheme="minorEastAsia" w:cstheme="minorEastAsia"/>
                <w:color w:val="auto"/>
                <w:sz w:val="21"/>
                <w:szCs w:val="21"/>
                <w:highlight w:val="none"/>
              </w:rPr>
              <w:t>加密的电子响应文件，在投标截止时间前通过政采云平台（https://www.zcygov.cn/）上传到指定位置。</w:t>
            </w:r>
            <w:r>
              <w:rPr>
                <w:rFonts w:hint="eastAsia" w:asciiTheme="minorEastAsia" w:hAnsiTheme="minorEastAsia" w:eastAsiaTheme="minorEastAsia" w:cstheme="minorEastAsia"/>
                <w:color w:val="auto"/>
                <w:kern w:val="2"/>
                <w:sz w:val="21"/>
                <w:szCs w:val="21"/>
                <w:highlight w:val="none"/>
              </w:rPr>
              <w:t>无需递交纸质文件。</w:t>
            </w:r>
          </w:p>
          <w:p w14:paraId="5AE6294E">
            <w:pPr>
              <w:pStyle w:val="78"/>
              <w:spacing w:line="24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2.本项目采用远程不见面交易的模式。开标当日，投标人无需到达开标现场，仅需在任意地点通过</w:t>
            </w:r>
            <w:r>
              <w:rPr>
                <w:rFonts w:hint="eastAsia" w:asciiTheme="minorEastAsia" w:hAnsiTheme="minorEastAsia" w:eastAsiaTheme="minorEastAsia" w:cstheme="minorEastAsia"/>
                <w:color w:val="auto"/>
                <w:sz w:val="21"/>
                <w:szCs w:val="21"/>
                <w:highlight w:val="none"/>
              </w:rPr>
              <w:t>政采云平台（https://www.zcygov.cn/）</w:t>
            </w:r>
            <w:r>
              <w:rPr>
                <w:rFonts w:hint="eastAsia" w:asciiTheme="minorEastAsia" w:hAnsiTheme="minorEastAsia" w:eastAsiaTheme="minorEastAsia" w:cstheme="minorEastAsia"/>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00C0C8F3">
            <w:pPr>
              <w:pStyle w:val="72"/>
              <w:spacing w:line="24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3.远程开标前，投标人务必在</w:t>
            </w:r>
            <w:r>
              <w:rPr>
                <w:rFonts w:hint="eastAsia" w:asciiTheme="minorEastAsia" w:hAnsiTheme="minorEastAsia" w:eastAsiaTheme="minorEastAsia" w:cstheme="minorEastAsia"/>
                <w:color w:val="auto"/>
                <w:sz w:val="21"/>
                <w:szCs w:val="21"/>
                <w:highlight w:val="none"/>
              </w:rPr>
              <w:t>政采云平台（https://www.zcygov.cn/）</w:t>
            </w:r>
            <w:r>
              <w:rPr>
                <w:rFonts w:hint="eastAsia" w:asciiTheme="minorEastAsia" w:hAnsiTheme="minorEastAsia" w:eastAsiaTheme="minorEastAsia" w:cstheme="minorEastAsia"/>
                <w:color w:val="auto"/>
                <w:kern w:val="2"/>
                <w:sz w:val="21"/>
                <w:szCs w:val="21"/>
                <w:highlight w:val="none"/>
              </w:rPr>
              <w:t>响应文件上传模块中使用“模拟解密”功能，验证本机远程自助解密环境</w:t>
            </w:r>
          </w:p>
          <w:p w14:paraId="70816A77">
            <w:pPr>
              <w:pStyle w:val="79"/>
              <w:spacing w:line="240" w:lineRule="auto"/>
              <w:outlineLvl w:val="0"/>
              <w:rPr>
                <w:rFonts w:hint="eastAsia" w:asciiTheme="minorEastAsia" w:hAnsiTheme="minorEastAsia" w:eastAsiaTheme="minorEastAsia" w:cstheme="minorEastAsia"/>
                <w:color w:val="auto"/>
                <w:sz w:val="21"/>
                <w:szCs w:val="21"/>
                <w:highlight w:val="none"/>
              </w:rPr>
            </w:pPr>
            <w:bookmarkStart w:id="12" w:name="_Toc29318"/>
            <w:bookmarkStart w:id="13" w:name="_Toc8509"/>
            <w:bookmarkStart w:id="14" w:name="_Toc27931"/>
            <w:bookmarkStart w:id="15" w:name="_Toc12189"/>
            <w:bookmarkStart w:id="16" w:name="_Toc26417"/>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rPr>
              <w:t>应当在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截止时间前,将生成的“电子加密响应文件”上传递交至“政 府采购云平台”,磋商截止时间以后上传递交的响应文件将被“政府采购云平台”拒收。</w:t>
            </w:r>
            <w:bookmarkEnd w:id="12"/>
            <w:bookmarkEnd w:id="13"/>
            <w:bookmarkEnd w:id="14"/>
            <w:bookmarkEnd w:id="15"/>
            <w:bookmarkEnd w:id="16"/>
          </w:p>
          <w:p w14:paraId="25790B43">
            <w:pPr>
              <w:pStyle w:val="79"/>
              <w:spacing w:line="240" w:lineRule="auto"/>
              <w:outlineLvl w:val="0"/>
              <w:rPr>
                <w:rFonts w:hint="eastAsia" w:asciiTheme="minorEastAsia" w:hAnsiTheme="minorEastAsia" w:eastAsiaTheme="minorEastAsia" w:cstheme="minorEastAsia"/>
                <w:color w:val="auto"/>
                <w:sz w:val="21"/>
                <w:szCs w:val="21"/>
                <w:highlight w:val="none"/>
              </w:rPr>
            </w:pPr>
            <w:bookmarkStart w:id="17" w:name="_Toc9821"/>
            <w:bookmarkStart w:id="18" w:name="_Toc16467"/>
            <w:bookmarkStart w:id="19" w:name="_Toc9753"/>
            <w:bookmarkStart w:id="20" w:name="_Toc22683"/>
            <w:bookmarkStart w:id="21" w:name="_Toc20205"/>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17"/>
            <w:bookmarkEnd w:id="18"/>
            <w:bookmarkEnd w:id="19"/>
            <w:bookmarkEnd w:id="20"/>
            <w:bookmarkEnd w:id="21"/>
            <w:r>
              <w:rPr>
                <w:rFonts w:hint="eastAsia" w:asciiTheme="minorEastAsia" w:hAnsiTheme="minorEastAsia" w:eastAsiaTheme="minorEastAsia" w:cstheme="minorEastAsia"/>
                <w:color w:val="auto"/>
                <w:sz w:val="21"/>
                <w:szCs w:val="21"/>
                <w:highlight w:val="none"/>
              </w:rPr>
              <w:t xml:space="preserve"> </w:t>
            </w:r>
          </w:p>
          <w:p w14:paraId="3772FFD2">
            <w:pPr>
              <w:pStyle w:val="79"/>
              <w:spacing w:line="240" w:lineRule="auto"/>
              <w:outlineLvl w:val="0"/>
              <w:rPr>
                <w:rFonts w:hint="eastAsia" w:asciiTheme="minorEastAsia" w:hAnsiTheme="minorEastAsia" w:eastAsiaTheme="minorEastAsia" w:cstheme="minorEastAsia"/>
                <w:color w:val="auto"/>
                <w:sz w:val="21"/>
                <w:szCs w:val="21"/>
                <w:highlight w:val="none"/>
              </w:rPr>
            </w:pPr>
            <w:bookmarkStart w:id="22" w:name="_Toc22183"/>
            <w:bookmarkStart w:id="23" w:name="_Toc29841"/>
            <w:bookmarkStart w:id="24" w:name="_Toc21997"/>
            <w:bookmarkStart w:id="25" w:name="_Toc30944"/>
            <w:bookmarkStart w:id="26" w:name="_Toc13161"/>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rPr>
              <w:t>登录政采云平台，在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时间后 30 分钟内用“项目采购-开标评标”功能进行解密响应文件。若供应商在规定时间内未按时解密的，视为无效磋商。解密与加密响应文件须使用同一个 CA。</w:t>
            </w:r>
            <w:bookmarkEnd w:id="22"/>
            <w:bookmarkEnd w:id="23"/>
            <w:bookmarkEnd w:id="24"/>
            <w:bookmarkEnd w:id="25"/>
            <w:bookmarkEnd w:id="26"/>
            <w:r>
              <w:rPr>
                <w:rFonts w:hint="eastAsia" w:asciiTheme="minorEastAsia" w:hAnsiTheme="minorEastAsia" w:eastAsiaTheme="minorEastAsia" w:cstheme="minorEastAsia"/>
                <w:color w:val="auto"/>
                <w:sz w:val="21"/>
                <w:szCs w:val="21"/>
                <w:highlight w:val="none"/>
              </w:rPr>
              <w:t xml:space="preserve"> </w:t>
            </w:r>
          </w:p>
          <w:p w14:paraId="51B66D2A">
            <w:pPr>
              <w:pStyle w:val="72"/>
              <w:spacing w:line="24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□采用见面开标：</w:t>
            </w:r>
          </w:p>
          <w:p w14:paraId="039DC9F6">
            <w:pPr>
              <w:pStyle w:val="72"/>
              <w:spacing w:line="24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本项目采用见面开标、投标人需要递交纸质版响应文件</w:t>
            </w:r>
            <w:r>
              <w:rPr>
                <w:rFonts w:hint="eastAsia" w:asciiTheme="minorEastAsia" w:hAnsiTheme="minorEastAsia" w:eastAsiaTheme="minorEastAsia" w:cstheme="minorEastAsia"/>
                <w:color w:val="auto"/>
                <w:sz w:val="21"/>
                <w:szCs w:val="21"/>
                <w:highlight w:val="none"/>
              </w:rPr>
              <w:t>以及电子响应文件，在投标截止时间前递交至响应文件开启地点。</w:t>
            </w:r>
          </w:p>
          <w:p w14:paraId="5A77AACC">
            <w:pPr>
              <w:spacing w:line="240" w:lineRule="auto"/>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正本1份</w:t>
            </w:r>
          </w:p>
          <w:p w14:paraId="104E66A6">
            <w:pPr>
              <w:spacing w:line="240" w:lineRule="auto"/>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副本</w:t>
            </w:r>
            <w:r>
              <w:rPr>
                <w:rFonts w:hint="eastAsia" w:asciiTheme="minorEastAsia" w:hAnsiTheme="minorEastAsia" w:eastAsiaTheme="minorEastAsia" w:cstheme="minorEastAsia"/>
                <w:color w:val="auto"/>
                <w:sz w:val="21"/>
                <w:szCs w:val="21"/>
                <w:highlight w:val="none"/>
                <w:shd w:val="clear" w:color="auto" w:fill="auto"/>
                <w:lang w:val="en-US" w:eastAsia="zh-CN"/>
              </w:rPr>
              <w:t>2</w:t>
            </w:r>
            <w:r>
              <w:rPr>
                <w:rFonts w:hint="eastAsia" w:asciiTheme="minorEastAsia" w:hAnsiTheme="minorEastAsia" w:eastAsiaTheme="minorEastAsia" w:cstheme="minorEastAsia"/>
                <w:color w:val="auto"/>
                <w:sz w:val="21"/>
                <w:szCs w:val="21"/>
                <w:highlight w:val="none"/>
                <w:shd w:val="clear" w:color="auto" w:fill="auto"/>
              </w:rPr>
              <w:t>份</w:t>
            </w:r>
          </w:p>
          <w:p w14:paraId="540C9675">
            <w:pPr>
              <w:spacing w:line="240" w:lineRule="auto"/>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auto"/>
              </w:rPr>
              <w:t>电子文件1份(</w:t>
            </w:r>
            <w:r>
              <w:rPr>
                <w:rFonts w:hint="eastAsia" w:asciiTheme="minorEastAsia" w:hAnsiTheme="minorEastAsia" w:eastAsiaTheme="minorEastAsia" w:cstheme="minorEastAsia"/>
                <w:color w:val="auto"/>
                <w:sz w:val="21"/>
                <w:szCs w:val="21"/>
                <w:highlight w:val="none"/>
                <w:shd w:val="clear" w:color="auto" w:fill="auto"/>
              </w:rPr>
              <w:sym w:font="Wingdings 2" w:char="0052"/>
            </w:r>
            <w:r>
              <w:rPr>
                <w:rFonts w:hint="eastAsia" w:asciiTheme="minorEastAsia" w:hAnsiTheme="minorEastAsia" w:eastAsiaTheme="minorEastAsia" w:cstheme="minorEastAsia"/>
                <w:color w:val="auto"/>
                <w:sz w:val="21"/>
                <w:szCs w:val="21"/>
                <w:highlight w:val="none"/>
                <w:shd w:val="clear" w:color="auto" w:fill="auto"/>
              </w:rPr>
              <w:t>扫描件PDF，</w:t>
            </w:r>
            <w:r>
              <w:rPr>
                <w:rFonts w:hint="eastAsia" w:asciiTheme="minorEastAsia" w:hAnsiTheme="minorEastAsia" w:eastAsiaTheme="minorEastAsia" w:cstheme="minorEastAsia"/>
                <w:color w:val="auto"/>
                <w:sz w:val="21"/>
                <w:szCs w:val="21"/>
                <w:highlight w:val="none"/>
                <w:shd w:val="clear" w:color="auto" w:fill="auto"/>
              </w:rPr>
              <w:sym w:font="Wingdings 2" w:char="00A3"/>
            </w:r>
            <w:r>
              <w:rPr>
                <w:rFonts w:hint="eastAsia" w:asciiTheme="minorEastAsia" w:hAnsiTheme="minorEastAsia" w:eastAsiaTheme="minorEastAsia" w:cstheme="minorEastAsia"/>
                <w:color w:val="auto"/>
                <w:sz w:val="21"/>
                <w:szCs w:val="21"/>
                <w:highlight w:val="none"/>
                <w:shd w:val="clear" w:color="auto" w:fill="auto"/>
              </w:rPr>
              <w:t xml:space="preserve"> Word)</w:t>
            </w:r>
          </w:p>
        </w:tc>
      </w:tr>
      <w:tr w14:paraId="09CA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0" w:type="dxa"/>
            <w:vAlign w:val="center"/>
          </w:tcPr>
          <w:p w14:paraId="6BD1A284">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1500" w:type="dxa"/>
            <w:vAlign w:val="center"/>
          </w:tcPr>
          <w:p w14:paraId="2B6CB13D">
            <w:pPr>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响应文件封套上应载明的信息</w:t>
            </w:r>
          </w:p>
        </w:tc>
        <w:tc>
          <w:tcPr>
            <w:tcW w:w="6407" w:type="dxa"/>
            <w:vAlign w:val="center"/>
          </w:tcPr>
          <w:p w14:paraId="0BF7EFBE">
            <w:pPr>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采用不见面开标：</w:t>
            </w:r>
          </w:p>
          <w:p w14:paraId="35AC2AF4">
            <w:pPr>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A3"/>
            </w:r>
            <w:r>
              <w:rPr>
                <w:rFonts w:hint="eastAsia" w:ascii="宋体" w:hAnsi="宋体" w:cs="宋体"/>
                <w:color w:val="auto"/>
                <w:sz w:val="21"/>
                <w:szCs w:val="21"/>
                <w:highlight w:val="none"/>
              </w:rPr>
              <w:t>采用见面开标：</w:t>
            </w:r>
          </w:p>
          <w:p w14:paraId="0B3E7233">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val="en-US" w:eastAsia="zh-CN"/>
              </w:rPr>
              <w:t xml:space="preserve"> </w:t>
            </w:r>
          </w:p>
          <w:p w14:paraId="6766B622">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val="en-US" w:eastAsia="zh-CN"/>
              </w:rPr>
              <w:t xml:space="preserve"> </w:t>
            </w:r>
          </w:p>
          <w:p w14:paraId="07349CD5">
            <w:pPr>
              <w:rPr>
                <w:rFonts w:hint="eastAsia" w:ascii="宋体" w:hAnsi="宋体" w:cs="宋体"/>
                <w:color w:val="auto"/>
                <w:sz w:val="21"/>
                <w:szCs w:val="21"/>
                <w:highlight w:val="none"/>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分前不得拆封</w:t>
            </w:r>
          </w:p>
          <w:p w14:paraId="655CA66D">
            <w:pPr>
              <w:rPr>
                <w:rFonts w:ascii="宋体" w:hAnsi="宋体" w:cs="宋体"/>
                <w:color w:val="auto"/>
                <w:sz w:val="21"/>
                <w:szCs w:val="21"/>
                <w:highlight w:val="none"/>
              </w:rPr>
            </w:pPr>
            <w:r>
              <w:rPr>
                <w:rFonts w:hint="eastAsia" w:ascii="宋体" w:hAnsi="宋体" w:cs="宋体"/>
                <w:color w:val="auto"/>
                <w:sz w:val="21"/>
                <w:szCs w:val="21"/>
                <w:highlight w:val="none"/>
              </w:rPr>
              <w:t>投标人名称：____________________</w:t>
            </w:r>
          </w:p>
        </w:tc>
      </w:tr>
      <w:tr w14:paraId="5AC8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0" w:type="dxa"/>
            <w:vAlign w:val="center"/>
          </w:tcPr>
          <w:p w14:paraId="58AF5860">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1500" w:type="dxa"/>
            <w:vAlign w:val="center"/>
          </w:tcPr>
          <w:p w14:paraId="5836BDC4">
            <w:pPr>
              <w:jc w:val="center"/>
              <w:rPr>
                <w:rFonts w:ascii="宋体" w:hAnsi="宋体" w:cs="宋体"/>
                <w:color w:val="auto"/>
                <w:sz w:val="21"/>
                <w:szCs w:val="21"/>
                <w:highlight w:val="none"/>
              </w:rPr>
            </w:pPr>
            <w:r>
              <w:rPr>
                <w:rFonts w:hint="eastAsia" w:ascii="宋体" w:hAnsi="宋体" w:cs="宋体"/>
                <w:color w:val="auto"/>
                <w:sz w:val="21"/>
                <w:szCs w:val="21"/>
                <w:highlight w:val="none"/>
              </w:rPr>
              <w:t>信用查询</w:t>
            </w:r>
          </w:p>
        </w:tc>
        <w:tc>
          <w:tcPr>
            <w:tcW w:w="6407" w:type="dxa"/>
            <w:vAlign w:val="center"/>
          </w:tcPr>
          <w:p w14:paraId="4124EF75">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sym w:font="Wingdings 2" w:char="00A3"/>
            </w:r>
            <w:r>
              <w:rPr>
                <w:rFonts w:hint="eastAsia" w:ascii="宋体" w:hAnsi="宋体" w:cs="宋体"/>
                <w:color w:val="auto"/>
                <w:sz w:val="21"/>
                <w:szCs w:val="21"/>
                <w:highlight w:val="none"/>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cs="宋体"/>
                <w:color w:val="auto"/>
                <w:sz w:val="21"/>
                <w:szCs w:val="21"/>
                <w:highlight w:val="none"/>
                <w:lang w:eastAsia="zh-CN"/>
              </w:rPr>
              <w:t>。</w:t>
            </w:r>
          </w:p>
          <w:p w14:paraId="51A88913">
            <w:pPr>
              <w:rPr>
                <w:rFonts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投标人自行查询信用记录，如实提供《无不良信用记录承诺》并加盖供应商公章。联合体参加投标的，所有联合体成员均须加盖公章。</w:t>
            </w:r>
          </w:p>
        </w:tc>
      </w:tr>
      <w:tr w14:paraId="0F01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0" w:type="dxa"/>
            <w:vAlign w:val="center"/>
          </w:tcPr>
          <w:p w14:paraId="6BAFF178">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1500" w:type="dxa"/>
            <w:vAlign w:val="center"/>
          </w:tcPr>
          <w:p w14:paraId="2C0C3EDB">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工期</w:t>
            </w:r>
          </w:p>
        </w:tc>
        <w:tc>
          <w:tcPr>
            <w:tcW w:w="6407" w:type="dxa"/>
            <w:vAlign w:val="center"/>
          </w:tcPr>
          <w:p w14:paraId="797D456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标项1，自合同签订之日起10天内完工（具体以甲方要求为准）;标项2，自合同签订之日起15天内完工（具体以甲方要求为准）</w:t>
            </w:r>
            <w:r>
              <w:rPr>
                <w:rFonts w:hint="eastAsia" w:ascii="宋体" w:hAnsi="宋体" w:cs="宋体"/>
                <w:color w:val="auto"/>
                <w:sz w:val="21"/>
                <w:szCs w:val="21"/>
                <w:highlight w:val="none"/>
                <w:lang w:eastAsia="zh-CN"/>
              </w:rPr>
              <w:t>。</w:t>
            </w:r>
          </w:p>
        </w:tc>
      </w:tr>
      <w:tr w14:paraId="27E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10" w:type="dxa"/>
            <w:vAlign w:val="center"/>
          </w:tcPr>
          <w:p w14:paraId="6647E6E0">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1500" w:type="dxa"/>
            <w:vAlign w:val="center"/>
          </w:tcPr>
          <w:p w14:paraId="0FE27F4D">
            <w:pPr>
              <w:jc w:val="center"/>
              <w:rPr>
                <w:rFonts w:ascii="宋体" w:hAnsi="宋体" w:cs="宋体"/>
                <w:color w:val="auto"/>
                <w:sz w:val="21"/>
                <w:szCs w:val="21"/>
                <w:highlight w:val="none"/>
              </w:rPr>
            </w:pPr>
            <w:r>
              <w:rPr>
                <w:rFonts w:hint="eastAsia" w:ascii="宋体" w:hAnsi="宋体" w:cs="宋体"/>
                <w:color w:val="auto"/>
                <w:sz w:val="21"/>
                <w:szCs w:val="21"/>
                <w:highlight w:val="none"/>
              </w:rPr>
              <w:t>采购资金的支付方式</w:t>
            </w:r>
          </w:p>
        </w:tc>
        <w:tc>
          <w:tcPr>
            <w:tcW w:w="6407" w:type="dxa"/>
            <w:vAlign w:val="center"/>
          </w:tcPr>
          <w:p w14:paraId="51F4016E">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验收合格后付款，以最终签订合同为准。</w:t>
            </w:r>
          </w:p>
        </w:tc>
      </w:tr>
      <w:tr w14:paraId="1F5C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0" w:type="dxa"/>
            <w:vAlign w:val="center"/>
          </w:tcPr>
          <w:p w14:paraId="43268D3D">
            <w:pPr>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1500" w:type="dxa"/>
            <w:vAlign w:val="center"/>
          </w:tcPr>
          <w:p w14:paraId="5A325D17">
            <w:pPr>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6407" w:type="dxa"/>
            <w:vAlign w:val="center"/>
          </w:tcPr>
          <w:p w14:paraId="175EE23A">
            <w:pPr>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不要求提供</w:t>
            </w:r>
          </w:p>
          <w:p w14:paraId="770852B8">
            <w:pPr>
              <w:rPr>
                <w:rFonts w:hint="eastAsia" w:ascii="宋体" w:hAnsi="宋体" w:cs="宋体"/>
                <w:color w:val="auto"/>
                <w:sz w:val="21"/>
                <w:szCs w:val="21"/>
                <w:highlight w:val="none"/>
              </w:rPr>
            </w:pPr>
            <w:r>
              <w:rPr>
                <w:rFonts w:hint="eastAsia" w:ascii="宋体" w:hAnsi="宋体" w:cs="宋体"/>
                <w:color w:val="auto"/>
                <w:sz w:val="21"/>
                <w:szCs w:val="21"/>
                <w:highlight w:val="none"/>
              </w:rPr>
              <w:t>□要求提供，履约保证金的数额不得超过政府采购合同金额的10%，本采购项目履约保证金为合同金额的____%，提交方式为____</w:t>
            </w:r>
          </w:p>
          <w:p w14:paraId="619E96F0">
            <w:pPr>
              <w:rPr>
                <w:rFonts w:hint="eastAsia" w:ascii="宋体" w:hAnsi="宋体" w:cs="宋体"/>
                <w:color w:val="auto"/>
                <w:sz w:val="21"/>
                <w:szCs w:val="21"/>
                <w:highlight w:val="none"/>
              </w:rPr>
            </w:pPr>
            <w:r>
              <w:rPr>
                <w:rFonts w:hint="eastAsia" w:ascii="宋体" w:hAnsi="宋体" w:cs="宋体"/>
                <w:color w:val="auto"/>
                <w:sz w:val="21"/>
                <w:szCs w:val="21"/>
                <w:highlight w:val="none"/>
              </w:rPr>
              <w:t>收款人户名：</w:t>
            </w:r>
          </w:p>
          <w:p w14:paraId="3DBF6418">
            <w:pPr>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4C19CDDF">
            <w:pPr>
              <w:rPr>
                <w:rFonts w:hint="eastAsia" w:ascii="宋体" w:hAnsi="宋体" w:cs="宋体"/>
                <w:color w:val="auto"/>
                <w:sz w:val="21"/>
                <w:szCs w:val="21"/>
                <w:highlight w:val="none"/>
              </w:rPr>
            </w:pPr>
            <w:r>
              <w:rPr>
                <w:rFonts w:hint="eastAsia" w:ascii="宋体" w:hAnsi="宋体" w:cs="宋体"/>
                <w:color w:val="auto"/>
                <w:sz w:val="21"/>
                <w:szCs w:val="21"/>
                <w:highlight w:val="none"/>
              </w:rPr>
              <w:t>银行账号：</w:t>
            </w:r>
          </w:p>
          <w:p w14:paraId="5EE0E3A9">
            <w:pPr>
              <w:rPr>
                <w:rFonts w:ascii="宋体" w:hAnsi="宋体" w:cs="宋体"/>
                <w:color w:val="auto"/>
                <w:sz w:val="21"/>
                <w:szCs w:val="21"/>
                <w:highlight w:val="none"/>
              </w:rPr>
            </w:pPr>
            <w:r>
              <w:rPr>
                <w:rFonts w:hint="eastAsia" w:ascii="宋体" w:hAnsi="宋体" w:cs="宋体"/>
                <w:color w:val="auto"/>
                <w:sz w:val="21"/>
                <w:szCs w:val="21"/>
                <w:highlight w:val="none"/>
              </w:rPr>
              <w:t>注：以电汇方式递交履约保证金须在电汇凭据附言栏中写明采购编号、包号及用途(履约保证金)。</w:t>
            </w:r>
          </w:p>
        </w:tc>
      </w:tr>
      <w:tr w14:paraId="317B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3ECE2D5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500" w:type="dxa"/>
            <w:vAlign w:val="center"/>
          </w:tcPr>
          <w:p w14:paraId="507EFA4E">
            <w:pPr>
              <w:pStyle w:val="14"/>
              <w:jc w:val="center"/>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6407" w:type="dxa"/>
            <w:vAlign w:val="center"/>
          </w:tcPr>
          <w:p w14:paraId="488BAC9E">
            <w:pPr>
              <w:pStyle w:val="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按照国家计委印发的《招标代理服务收费管理暂行办法》（计价格[2002]1980号）和国家发展改革委员会印发的《国家发展改革委办公厅关于招标代理服务收费有关问题的通知》（发改办[2003]857号）的标准取费，不足4000元按4000元收取，由成交人支付。</w:t>
            </w:r>
          </w:p>
          <w:p w14:paraId="0D28E46E">
            <w:pPr>
              <w:pStyle w:val="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服务费银行账号：</w:t>
            </w:r>
          </w:p>
          <w:p w14:paraId="4099C444">
            <w:pPr>
              <w:pStyle w:val="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收款单位：中国远东国际招标有限公司新疆分公司  </w:t>
            </w:r>
          </w:p>
          <w:p w14:paraId="13B7B129">
            <w:pPr>
              <w:pStyle w:val="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开户银行：招商银行北京分行营业部</w:t>
            </w:r>
          </w:p>
          <w:p w14:paraId="4D9F9B67">
            <w:pPr>
              <w:pStyle w:val="1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账</w:t>
            </w:r>
            <w:r>
              <w:rPr>
                <w:rFonts w:hint="eastAsia" w:ascii="宋体" w:hAnsi="宋体" w:cs="宋体"/>
                <w:color w:val="auto"/>
                <w:sz w:val="21"/>
                <w:szCs w:val="21"/>
                <w:highlight w:val="none"/>
              </w:rPr>
              <w:tab/>
            </w:r>
            <w:r>
              <w:rPr>
                <w:rFonts w:hint="eastAsia" w:ascii="宋体" w:hAnsi="宋体" w:cs="宋体"/>
                <w:color w:val="auto"/>
                <w:sz w:val="21"/>
                <w:szCs w:val="21"/>
                <w:highlight w:val="none"/>
              </w:rPr>
              <w:t xml:space="preserve">   号：110964105110001</w:t>
            </w:r>
          </w:p>
        </w:tc>
      </w:tr>
      <w:tr w14:paraId="15F4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0" w:type="dxa"/>
            <w:vAlign w:val="center"/>
          </w:tcPr>
          <w:p w14:paraId="16331D7E">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500" w:type="dxa"/>
            <w:vAlign w:val="center"/>
          </w:tcPr>
          <w:p w14:paraId="015B6ED7">
            <w:pPr>
              <w:pStyle w:val="14"/>
              <w:jc w:val="center"/>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其他规定</w:t>
            </w:r>
          </w:p>
        </w:tc>
        <w:tc>
          <w:tcPr>
            <w:tcW w:w="6407" w:type="dxa"/>
            <w:vAlign w:val="center"/>
          </w:tcPr>
          <w:p w14:paraId="30B4D375">
            <w:pPr>
              <w:pStyle w:val="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中标</w:t>
            </w:r>
            <w:r>
              <w:rPr>
                <w:rFonts w:hint="eastAsia" w:asciiTheme="minorEastAsia" w:hAnsiTheme="minorEastAsia" w:eastAsiaTheme="minorEastAsia" w:cstheme="minorEastAsia"/>
                <w:color w:val="auto"/>
                <w:sz w:val="21"/>
                <w:szCs w:val="21"/>
                <w:highlight w:val="none"/>
              </w:rPr>
              <w:t>人：</w:t>
            </w:r>
          </w:p>
          <w:p w14:paraId="33409DAC">
            <w:pPr>
              <w:pStyle w:val="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1、本次项目</w:t>
            </w:r>
            <w:r>
              <w:rPr>
                <w:rFonts w:hint="eastAsia" w:asciiTheme="minorEastAsia" w:hAnsiTheme="minorEastAsia" w:eastAsiaTheme="minorEastAsia" w:cstheme="minorEastAsia"/>
                <w:color w:val="auto"/>
                <w:sz w:val="21"/>
                <w:szCs w:val="21"/>
                <w:highlight w:val="none"/>
                <w:lang w:val="en-US" w:eastAsia="zh-CN"/>
              </w:rPr>
              <w:t>各标项</w:t>
            </w:r>
            <w:r>
              <w:rPr>
                <w:rFonts w:hint="eastAsia" w:asciiTheme="minorEastAsia" w:hAnsiTheme="minorEastAsia" w:eastAsiaTheme="minorEastAsia" w:cstheme="minorEastAsia"/>
                <w:color w:val="auto"/>
                <w:sz w:val="21"/>
                <w:szCs w:val="21"/>
                <w:highlight w:val="none"/>
              </w:rPr>
              <w:t>选1家中标单位。</w:t>
            </w:r>
          </w:p>
          <w:p w14:paraId="1D211342">
            <w:pPr>
              <w:pStyle w:val="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2、合同价：按照中标单位的中标价作为执行合同的价格。</w:t>
            </w:r>
          </w:p>
          <w:p w14:paraId="6456C7B3">
            <w:pPr>
              <w:pStyle w:val="14"/>
              <w:jc w:val="left"/>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D780478">
      <w:pPr>
        <w:rPr>
          <w:rFonts w:ascii="宋体" w:hAnsi="宋体" w:cs="宋体"/>
          <w:color w:val="auto"/>
          <w:sz w:val="24"/>
          <w:szCs w:val="24"/>
          <w:highlight w:val="none"/>
        </w:rPr>
      </w:pPr>
    </w:p>
    <w:p w14:paraId="54E87213">
      <w:pPr>
        <w:rPr>
          <w:rFonts w:ascii="宋体" w:hAnsi="宋体" w:cs="宋体"/>
          <w:color w:val="auto"/>
          <w:sz w:val="24"/>
          <w:szCs w:val="24"/>
          <w:highlight w:val="none"/>
        </w:rPr>
      </w:pPr>
      <w:r>
        <w:rPr>
          <w:rFonts w:ascii="宋体" w:hAnsi="宋体" w:cs="宋体"/>
          <w:color w:val="auto"/>
          <w:sz w:val="24"/>
          <w:szCs w:val="24"/>
          <w:highlight w:val="none"/>
        </w:rPr>
        <w:br w:type="page"/>
      </w:r>
    </w:p>
    <w:p w14:paraId="1F04D9BA">
      <w:pPr>
        <w:pStyle w:val="6"/>
        <w:jc w:val="center"/>
        <w:rPr>
          <w:rFonts w:ascii="宋体" w:hAnsi="宋体" w:cs="宋体"/>
          <w:color w:val="auto"/>
          <w:sz w:val="24"/>
          <w:szCs w:val="20"/>
          <w:highlight w:val="none"/>
        </w:rPr>
      </w:pPr>
      <w:bookmarkStart w:id="27" w:name="_Toc11430"/>
      <w:bookmarkStart w:id="28" w:name="_Toc30288"/>
      <w:r>
        <w:rPr>
          <w:rFonts w:hint="eastAsia" w:ascii="宋体" w:hAnsi="宋体" w:cs="宋体"/>
          <w:color w:val="auto"/>
          <w:sz w:val="24"/>
          <w:szCs w:val="20"/>
          <w:highlight w:val="none"/>
        </w:rPr>
        <w:t>磋商须知正文</w:t>
      </w:r>
      <w:bookmarkEnd w:id="27"/>
      <w:bookmarkEnd w:id="28"/>
    </w:p>
    <w:p w14:paraId="7E474AC0">
      <w:pPr>
        <w:spacing w:line="360" w:lineRule="auto"/>
        <w:ind w:firstLine="480" w:firstLineChars="200"/>
        <w:outlineLvl w:val="2"/>
        <w:rPr>
          <w:rFonts w:ascii="宋体" w:hAnsi="宋体" w:cs="宋体"/>
          <w:color w:val="auto"/>
          <w:sz w:val="24"/>
          <w:szCs w:val="24"/>
          <w:highlight w:val="none"/>
        </w:rPr>
      </w:pPr>
      <w:bookmarkStart w:id="29" w:name="_Toc8095"/>
      <w:bookmarkStart w:id="30" w:name="_Toc28944"/>
      <w:bookmarkStart w:id="31" w:name="_Toc3711"/>
      <w:r>
        <w:rPr>
          <w:rFonts w:hint="eastAsia" w:ascii="宋体" w:hAnsi="宋体" w:cs="宋体"/>
          <w:color w:val="auto"/>
          <w:sz w:val="24"/>
          <w:szCs w:val="24"/>
          <w:highlight w:val="none"/>
        </w:rPr>
        <w:t>一、总则</w:t>
      </w:r>
      <w:bookmarkEnd w:id="29"/>
      <w:bookmarkEnd w:id="30"/>
      <w:bookmarkEnd w:id="31"/>
    </w:p>
    <w:p w14:paraId="54DD26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1.定义</w:t>
      </w:r>
    </w:p>
    <w:p w14:paraId="23D85A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　“采购人”是指</w:t>
      </w:r>
      <w:r>
        <w:rPr>
          <w:rFonts w:hint="eastAsia" w:ascii="宋体" w:hAnsi="宋体" w:cs="宋体"/>
          <w:color w:val="auto"/>
          <w:sz w:val="24"/>
          <w:szCs w:val="24"/>
          <w:highlight w:val="none"/>
          <w:lang w:eastAsia="zh-CN"/>
        </w:rPr>
        <w:t>乌鲁木齐市水磨沟区某单位</w:t>
      </w:r>
      <w:r>
        <w:rPr>
          <w:rFonts w:hint="eastAsia" w:ascii="宋体" w:hAnsi="宋体" w:cs="宋体"/>
          <w:color w:val="auto"/>
          <w:sz w:val="24"/>
          <w:szCs w:val="24"/>
          <w:highlight w:val="none"/>
        </w:rPr>
        <w:t>。</w:t>
      </w:r>
    </w:p>
    <w:p w14:paraId="6E816A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所述方式产生。</w:t>
      </w:r>
    </w:p>
    <w:p w14:paraId="7659B7A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　“评审小组”是依据《政府采购磋商采购方式管理暂行办法》有关规定组建，依法履行磋商采购活动职责的3人以上单数的磋商成员。</w:t>
      </w:r>
    </w:p>
    <w:p w14:paraId="23A80E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　“货物”是指各种形态和种类的物品，包括原材料、燃料、设备、产品等。</w:t>
      </w:r>
    </w:p>
    <w:p w14:paraId="02360E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　“服务”是指除货物和工程以外的其他政府采购对象。</w:t>
      </w:r>
    </w:p>
    <w:p w14:paraId="60F0E7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2.采购项目预算</w:t>
      </w:r>
    </w:p>
    <w:p w14:paraId="464A39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本项目采购资金已列入政府采购预算，预算金额见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4E0C14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3.供应商的资格要求</w:t>
      </w:r>
    </w:p>
    <w:p w14:paraId="2FAAC7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供应商应当符合</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中规定的下列资格条件要求：</w:t>
      </w:r>
    </w:p>
    <w:p w14:paraId="5AAF11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符合《政府采购法》第二十二条规定的供应商条件：</w:t>
      </w:r>
    </w:p>
    <w:p w14:paraId="4CE456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34641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0FA1F7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DC6123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E2141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13D964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(6)政府采购法律法规相关规定的其他条件。</w:t>
      </w:r>
    </w:p>
    <w:p w14:paraId="66DD20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政府强制采购资格条件。</w:t>
      </w:r>
    </w:p>
    <w:p w14:paraId="2491EB3D">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3.1.3　其他特定资格条件。</w:t>
      </w:r>
      <w:r>
        <w:rPr>
          <w:rFonts w:hint="eastAsia" w:ascii="宋体" w:hAnsi="宋体" w:cs="宋体"/>
          <w:b/>
          <w:color w:val="auto"/>
          <w:sz w:val="24"/>
          <w:szCs w:val="24"/>
          <w:highlight w:val="none"/>
        </w:rPr>
        <w:t>(详见磋商须知前附表)</w:t>
      </w:r>
    </w:p>
    <w:p w14:paraId="1B8295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供应商存在下列情形之一的不得参加磋商：</w:t>
      </w:r>
    </w:p>
    <w:p w14:paraId="65D1EB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CA55D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14:paraId="1B79A7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4.参与磋商的费用</w:t>
      </w:r>
    </w:p>
    <w:p w14:paraId="6F618F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无论磋商的结果如何，供应商应自行承担所有与磋商采购活动有关的全部费用。</w:t>
      </w:r>
    </w:p>
    <w:p w14:paraId="79A1E8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5.授权委托</w:t>
      </w:r>
    </w:p>
    <w:p w14:paraId="072E18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供应商代表为供应商法定代表人的，应持有法定代表人身份证明。供应商代表不是供应商法定代表人的，应持有法定代表人授权书，并附授权代表的身份证明。</w:t>
      </w:r>
    </w:p>
    <w:p w14:paraId="071C7C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6.联合体形式</w:t>
      </w:r>
    </w:p>
    <w:p w14:paraId="62CDBE4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　本项目是否接受联合体参与及相关要求见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A97DF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供应商为联合体形式的，应同时遵守以下规定：</w:t>
      </w:r>
    </w:p>
    <w:p w14:paraId="18923D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(1)联合体各方必须签订联合体协议书，明确联合体牵头人和各方权利、义务及分工、合同工作量比例；</w:t>
      </w:r>
    </w:p>
    <w:p w14:paraId="3117FA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(2)联合体各方均应当符合本章第3.1款规定的供应商基本资格条件；</w:t>
      </w:r>
    </w:p>
    <w:p w14:paraId="2F8F83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中另有规定，联合体各方中至少有一方应当符合本章第3.1款规定的供应商特定资格条件；</w:t>
      </w:r>
    </w:p>
    <w:p w14:paraId="621601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(4)联合体中有同类资质的供应商按照联合体分工承担相同工作的，应当按照资质等级较低的供应商确定资质等级；</w:t>
      </w:r>
    </w:p>
    <w:p w14:paraId="4967AD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(5)联合体各方不得再单独或与其他供应商组成新的联合体参加同一项目的采购活动。</w:t>
      </w:r>
    </w:p>
    <w:p w14:paraId="0B9B48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7.项目现场勘察</w:t>
      </w:r>
    </w:p>
    <w:p w14:paraId="1975AA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　本项目是否组织现场勘察见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176DFF4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　供应商应按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中规定对采购项目现场和周围环境的现场考察。供应商未在指定时间进行勘察的，采购人不再另行组织。</w:t>
      </w:r>
    </w:p>
    <w:p w14:paraId="2F6632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　勘察现场的费用由供应商自己承担，勘察期间所发生的人身伤害及财产损失由供应商自己负责。</w:t>
      </w:r>
    </w:p>
    <w:p w14:paraId="18123E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7.4　采购人不对供应商据此而做出的推论、理解和结论负责。一旦成交，供应商不得以任何借口，提出额外补偿，或延长合同期限的要求。</w:t>
      </w:r>
    </w:p>
    <w:p w14:paraId="567F39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8.政府采购政策支持与其他规定</w:t>
      </w:r>
    </w:p>
    <w:p w14:paraId="5078DF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1E38B2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24CCEC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0766E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　其他法律法规强制性规定。本项目的详细要求见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6521EEDA">
      <w:pPr>
        <w:spacing w:line="360" w:lineRule="auto"/>
        <w:ind w:firstLine="480" w:firstLineChars="200"/>
        <w:outlineLvl w:val="2"/>
        <w:rPr>
          <w:rFonts w:ascii="宋体" w:hAnsi="宋体" w:cs="宋体"/>
          <w:color w:val="auto"/>
          <w:sz w:val="24"/>
          <w:szCs w:val="24"/>
          <w:highlight w:val="none"/>
        </w:rPr>
      </w:pPr>
      <w:bookmarkStart w:id="32" w:name="_Toc32606"/>
      <w:bookmarkStart w:id="33" w:name="_Toc10207"/>
      <w:bookmarkStart w:id="34" w:name="_Toc26644"/>
      <w:r>
        <w:rPr>
          <w:rFonts w:hint="eastAsia" w:ascii="宋体" w:hAnsi="宋体" w:cs="宋体"/>
          <w:color w:val="auto"/>
          <w:sz w:val="24"/>
          <w:szCs w:val="24"/>
          <w:highlight w:val="none"/>
        </w:rPr>
        <w:t>二、</w:t>
      </w:r>
      <w:bookmarkEnd w:id="32"/>
      <w:bookmarkEnd w:id="33"/>
      <w:r>
        <w:rPr>
          <w:rFonts w:hint="eastAsia" w:ascii="宋体" w:hAnsi="宋体" w:cs="宋体"/>
          <w:color w:val="auto"/>
          <w:sz w:val="24"/>
          <w:szCs w:val="24"/>
          <w:highlight w:val="none"/>
        </w:rPr>
        <w:t>磋商文件</w:t>
      </w:r>
      <w:bookmarkEnd w:id="34"/>
    </w:p>
    <w:p w14:paraId="43C7EA5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9.磋商文件的组成</w:t>
      </w:r>
    </w:p>
    <w:p w14:paraId="636206A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　磋商文件由下列文件组成：</w:t>
      </w:r>
    </w:p>
    <w:p w14:paraId="080DED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第一部分　商务部分</w:t>
      </w:r>
    </w:p>
    <w:p w14:paraId="4F96A9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第一章　磋商邀请</w:t>
      </w:r>
    </w:p>
    <w:p w14:paraId="7D8C51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第二章　磋商须知</w:t>
      </w:r>
    </w:p>
    <w:p w14:paraId="169E3D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第三章　评审方法及标准</w:t>
      </w:r>
    </w:p>
    <w:p w14:paraId="7142B4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第四章　合同草案条款</w:t>
      </w:r>
    </w:p>
    <w:p w14:paraId="123E1A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第五章　响应文件组成</w:t>
      </w:r>
    </w:p>
    <w:p w14:paraId="1288C1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第二部分　技术部分</w:t>
      </w:r>
    </w:p>
    <w:p w14:paraId="18CB06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第六章　项目采购需求</w:t>
      </w:r>
    </w:p>
    <w:p w14:paraId="4405FB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规定的提交首次响应文件截止时间前，对磋商文件进行澄清或者修改的内容，为磋商文件的组成部分。</w:t>
      </w:r>
    </w:p>
    <w:p w14:paraId="591737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　评审小组根据与供应商磋商情况可能实质性变动的内容，包括采购需求中的技术、服务要求以及合同草案条款，对磋商文件作出的实质性变动是磋商文件的有效组成部分。</w:t>
      </w:r>
    </w:p>
    <w:p w14:paraId="2904A8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9.4　供应商应仔细阅读磋商文件的全部内容，按照磋商文件要求编制响应文件。任何对磋商文件的忽略或误解不能作为响应文件存在缺陷或瑕疵的理由，其风险由供应商承担。</w:t>
      </w:r>
    </w:p>
    <w:p w14:paraId="1E9914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10.磋商文件的澄清或者修改</w:t>
      </w:r>
    </w:p>
    <w:p w14:paraId="0CD109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　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规定的提交首次响应文件截止之日前，采购人、采购代理机构或者评审小组可以对已发出的磋商文件进行必要的澄清或者修改。</w:t>
      </w:r>
    </w:p>
    <w:p w14:paraId="35BC55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0CEE7B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11.偏离</w:t>
      </w:r>
    </w:p>
    <w:p w14:paraId="1DF83E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本条所称偏离为响应文件对磋商文件的偏离，即不满足或不响应磋商文件的要求。偏离分为实质性和非实质性要求条款偏离。</w:t>
      </w:r>
    </w:p>
    <w:p w14:paraId="4A5F70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除政府采购法律法规相关规定外，磋商文件中用“拒绝”“不接受”“无效”“不得”“必须”“应当”等文字规定或标注“★”符号的条款为实质性要求条款(即重要条款)，对其中任何一条的偏离，在评审时将其视为无效响应。</w:t>
      </w:r>
    </w:p>
    <w:p w14:paraId="3377549B">
      <w:pPr>
        <w:spacing w:line="360" w:lineRule="auto"/>
        <w:ind w:firstLine="480" w:firstLineChars="200"/>
        <w:outlineLvl w:val="2"/>
        <w:rPr>
          <w:rFonts w:ascii="宋体" w:hAnsi="宋体" w:cs="宋体"/>
          <w:color w:val="auto"/>
          <w:sz w:val="24"/>
          <w:szCs w:val="24"/>
          <w:highlight w:val="none"/>
        </w:rPr>
      </w:pPr>
      <w:bookmarkStart w:id="35" w:name="_Toc32165"/>
      <w:bookmarkStart w:id="36" w:name="_Toc16757"/>
      <w:bookmarkStart w:id="37" w:name="_Toc12875"/>
      <w:r>
        <w:rPr>
          <w:rFonts w:hint="eastAsia" w:ascii="宋体" w:hAnsi="宋体" w:cs="宋体"/>
          <w:color w:val="auto"/>
          <w:sz w:val="24"/>
          <w:szCs w:val="24"/>
          <w:highlight w:val="none"/>
        </w:rPr>
        <w:t>三、响应文件</w:t>
      </w:r>
      <w:bookmarkEnd w:id="35"/>
      <w:bookmarkEnd w:id="36"/>
      <w:bookmarkEnd w:id="37"/>
    </w:p>
    <w:p w14:paraId="1AD102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12.一般要求</w:t>
      </w:r>
    </w:p>
    <w:p w14:paraId="43E162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　供应商应仔细阅读磋商文件的所有内容，按磋商文件的要求编制响应文件，并保证所提供的全部资料的真实性，以使其响应文件对磋商文件做出实质性的响应。</w:t>
      </w:r>
    </w:p>
    <w:p w14:paraId="155908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w:t>
      </w:r>
      <w:r>
        <w:rPr>
          <w:rFonts w:hint="eastAsia" w:ascii="宋体" w:hAnsi="宋体" w:cs="宋体"/>
          <w:b/>
          <w:color w:val="auto"/>
          <w:sz w:val="24"/>
          <w:szCs w:val="24"/>
          <w:highlight w:val="none"/>
        </w:rPr>
        <w:t>供应商提交的响应文件及供应商与采购人或采购代理机构、评审小组就有关磋商的所有来往函电必须使用中文。供应商可以提交其他语言的资料，但应附中文注释，在有差异时以中文为准。</w:t>
      </w:r>
    </w:p>
    <w:p w14:paraId="7C5E5C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　除技术要求另有规定外，本文件所要求使用的计量单位均采用国家法定的度、量、衡标准单位计量。未列明时亦默认为我国法定计量单位。</w:t>
      </w:r>
    </w:p>
    <w:p w14:paraId="3363C5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　供应商应按磋商文件中提供的响应文件格式填写。</w:t>
      </w:r>
    </w:p>
    <w:p w14:paraId="49BB1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12.5　磋商响应文件应采用书面形式，磋商文件中要求提供电子版的，必须按要求提供。</w:t>
      </w:r>
    </w:p>
    <w:p w14:paraId="6947A6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13.响应文件的组成(采购人可根据实际情况对以下项目标注★)</w:t>
      </w:r>
    </w:p>
    <w:p w14:paraId="587A4B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　响应文件应包括但不限于下列内容：</w:t>
      </w:r>
    </w:p>
    <w:p w14:paraId="376DB2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13.1.1　商务部分</w:t>
      </w:r>
    </w:p>
    <w:p w14:paraId="262376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(1)磋商响应声明</w:t>
      </w:r>
    </w:p>
    <w:p w14:paraId="6CD990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(2)报价一览表及分项价格表</w:t>
      </w:r>
    </w:p>
    <w:p w14:paraId="6BECF3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(3)商务条款偏离表</w:t>
      </w:r>
    </w:p>
    <w:p w14:paraId="661243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(4)供应商的资格条件材料</w:t>
      </w:r>
    </w:p>
    <w:p w14:paraId="5449C3A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(5)提供符合采购政策的证明材料</w:t>
      </w:r>
    </w:p>
    <w:p w14:paraId="53FEE4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(6)磋商须知前附表要求提供的其他资料</w:t>
      </w:r>
    </w:p>
    <w:p w14:paraId="51FF75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(7)供应商认为需提供的其他资料</w:t>
      </w:r>
    </w:p>
    <w:p w14:paraId="145EAF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.1.2　技术部分</w:t>
      </w:r>
    </w:p>
    <w:p w14:paraId="1BCE903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工程概况及特点</w:t>
      </w:r>
    </w:p>
    <w:p w14:paraId="57A248F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施工方案</w:t>
      </w:r>
    </w:p>
    <w:p w14:paraId="054A2E5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施工工期保证措施</w:t>
      </w:r>
    </w:p>
    <w:p w14:paraId="00F5800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质量控制</w:t>
      </w:r>
    </w:p>
    <w:p w14:paraId="461763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安全管理体系与措施</w:t>
      </w:r>
    </w:p>
    <w:p w14:paraId="4E2866A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施工环保方案</w:t>
      </w:r>
    </w:p>
    <w:p w14:paraId="6B6C98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.2　本项目是否要求提供样品的见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505C03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.3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规定供应商在磋商时提供样品的，供应商有以下情形之一的，在磋商时将其视为无效响应文件。</w:t>
      </w:r>
    </w:p>
    <w:p w14:paraId="529D10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规定的提交时间、地点提交的；</w:t>
      </w:r>
    </w:p>
    <w:p w14:paraId="217AD5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(2)供应商提供的样品与响应文件中型号、规格不一致的。</w:t>
      </w:r>
    </w:p>
    <w:p w14:paraId="1D987E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.4　在磋商过程中，供应商根据评审小组书面形式要求提交的最后报价(或者重新提交的响应文件和最后报价)是响应文件的有效组成部分。</w:t>
      </w:r>
    </w:p>
    <w:p w14:paraId="1EC190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.5　磋商文件规定可能发生实质性变动的，供应商应当在《技术/商务响应与偏离表》中的对应内容处注明。</w:t>
      </w:r>
    </w:p>
    <w:p w14:paraId="742B5B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.6　供应商无论成交与否，其响应文件不予退还。</w:t>
      </w:r>
    </w:p>
    <w:p w14:paraId="357366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.报价</w:t>
      </w:r>
    </w:p>
    <w:p w14:paraId="1735F7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.1　供应商应按磋商文件规定的服务要求、责任范围和合同条件，以人民币进行报价。</w:t>
      </w:r>
    </w:p>
    <w:p w14:paraId="307D1B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.2　供应商必须按报价一览表和分项价格表的内容和格式要求填写各项服务的分项价格和总价。供应商在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规定的提交首次响应文件截止之日前修改报价一览表中的报价的，应同时修改其分项价格表中的报价。</w:t>
      </w:r>
    </w:p>
    <w:p w14:paraId="4012A5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.3　供应商的最终报价不得超过采购项目预算。本次采购项目的预算见磋商须知前附表。</w:t>
      </w:r>
    </w:p>
    <w:p w14:paraId="2DD60A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.磋商保证金</w:t>
      </w:r>
    </w:p>
    <w:p w14:paraId="2C8CF1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.1　本项目是否交纳磋商保证金要求见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4E8FDB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规定交纳磋商保证金的，应以支票、汇票、本票、网上银行或金融机构、担保机构出具的保函等非现金形式，在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规定的提交首次响应文件截止时间前，向采购人或采购代理机构交纳不超过采购项目预算2%的谈判保证金(数额采用四舍五入，计算至元)。磋商保证金有效期应当与本章</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规定的磋商响应有效期一致。未按磋商文件规定提交保证金的，采购人或采购代理机构应当拒绝接收供应商的响应文件。</w:t>
      </w:r>
    </w:p>
    <w:p w14:paraId="5B923E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.3　供应商为联合体的，可以由联合体中的一方或者共同交纳保证金，其交纳的保证金，对联合体各方均具有约束力。</w:t>
      </w:r>
    </w:p>
    <w:p w14:paraId="49A520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.4　未成交供应商的保证金，在成交通知书发出后5个工作日内退还；成交供应商的保证金，在采购合同签订后5个工作日内退还，但因供应商自身原因导致无法及时退还的除外。</w:t>
      </w:r>
    </w:p>
    <w:p w14:paraId="454316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.5　有下列情形之一的，保证金不予退还：</w:t>
      </w:r>
    </w:p>
    <w:p w14:paraId="4D42C6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规定的提交首次响应文件截止时间后撤回响应文件的；</w:t>
      </w:r>
    </w:p>
    <w:p w14:paraId="010A17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(2)供应商在响应文件中提供虚假材料的；</w:t>
      </w:r>
    </w:p>
    <w:p w14:paraId="432923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(3)除因不可抗力或磋商文件认可的情形以外，成交供应商不与采购人签订合同的；</w:t>
      </w:r>
    </w:p>
    <w:p w14:paraId="1722C2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(4)供应商与采购人、其他供应商或者采购代理机构恶意串通的；</w:t>
      </w:r>
    </w:p>
    <w:p w14:paraId="19A172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(5)磋商文件规定的其他情形。</w:t>
      </w:r>
    </w:p>
    <w:p w14:paraId="095601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.磋商响应有效期</w:t>
      </w:r>
    </w:p>
    <w:p w14:paraId="6FA33D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.1　磋商响应有效期见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，在此期间响应文件对供应商具有法律约束力。响应文件有效期从</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规定的提交首次响应文件截止时间之日起计算。磋商响应有效期不足的将被视为无效响应。</w:t>
      </w:r>
    </w:p>
    <w:p w14:paraId="417126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17.响应文件的签署及规定</w:t>
      </w:r>
    </w:p>
    <w:p w14:paraId="373CEE0F">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（电子标，本项目适用）</w:t>
      </w:r>
    </w:p>
    <w:p w14:paraId="44BFC18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17.1电子响应文件使用政采云平台提供的投标文件制作工具以及磋商文件要求进行制作编制。响应文件制作时，不同内容按标签提示制作导入，按照磋商文件中明确的响应文件目录和格式进行编制，保证目录清晰、内容完整。</w:t>
      </w:r>
    </w:p>
    <w:p w14:paraId="4152EE7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17.2电子响应文件须使用投标人公章的电子签章以及法定代表人的电子签章。若无电子签章，则视为无效投标。</w:t>
      </w:r>
    </w:p>
    <w:p w14:paraId="50B6D11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17.3电子招投标文件具有法律效力，与其他形式的招投标文件在内容和格式上等同，若响应文件与磋商文件要求不一致，其内容影响中标结果时，责任由投标人自行承担。供应商递交的电子响应文件因供应商自身原因而导致无法导入电子辅助评标系统，该响应文件视为无效投标文件，将导致其投标被拒绝。</w:t>
      </w:r>
    </w:p>
    <w:p w14:paraId="5605FD7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17.4电子投标文件制作工具在生成加密响应文件时，同时生成非加密响应文件一份。未加密的电子投标文件由投标人使用光盘制作（投标人须保证启用光盘时能正常读取）。</w:t>
      </w:r>
    </w:p>
    <w:p w14:paraId="30F698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文件的密封和标记</w:t>
      </w:r>
    </w:p>
    <w:p w14:paraId="1F5F5ABF">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（电子标，本项目适用）</w:t>
      </w:r>
    </w:p>
    <w:p w14:paraId="76D8708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18.1供应商应通过电子投标文件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14:paraId="0D77152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投标截止时间以政采云中心交易平台显示的时间为准，逾期系统将自动关闭，未完成上传的响应文件视为逾期送达，将被拒绝。</w:t>
      </w:r>
    </w:p>
    <w:p w14:paraId="78FB115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18.2未加密的电子投标文件光盘应封装在信封中。封口处加盖供应商公章，封皮上注明项目编号、包号、项目名称、供应商名称，并注明“未加密的电子响应文件”字样。</w:t>
      </w:r>
    </w:p>
    <w:p w14:paraId="674342F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供应商认为有必要提交的其他资料请于投标截止时间前一并提交。</w:t>
      </w:r>
    </w:p>
    <w:p w14:paraId="1D311DE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18.3如果供应商未按上述要求密封及加写标记，采购代理机构对响应文件的误投和提前启封概不负责。对由此造成提前开封的响应文件，采购代理机构有权予以拒绝，并退回投标人。</w:t>
      </w:r>
    </w:p>
    <w:p w14:paraId="06C8981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18.4是否采用不见面开标方式详见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lang w:val="en-US" w:eastAsia="zh-CN"/>
        </w:rPr>
        <w:t>，若本项目采用不见面开标，无需提供电子投标文件U盘、纸质投标文件。</w:t>
      </w:r>
    </w:p>
    <w:p w14:paraId="0312D15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.响应文件的递交</w:t>
      </w:r>
    </w:p>
    <w:p w14:paraId="4BA845CC">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.1　响应文件应在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规定的提交时间和指定地点提交。</w:t>
      </w:r>
    </w:p>
    <w:p w14:paraId="4B2470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采购人或者采购代理机构收到</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文件后，应当如实记载</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文件的送达时间和密封情况，签收保存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电子标采用系统方式）</w:t>
      </w:r>
      <w:r>
        <w:rPr>
          <w:rFonts w:hint="eastAsia" w:ascii="宋体" w:hAnsi="宋体" w:cs="宋体"/>
          <w:color w:val="auto"/>
          <w:sz w:val="24"/>
          <w:szCs w:val="24"/>
          <w:highlight w:val="none"/>
        </w:rPr>
        <w:t>。任何单位和个人不得在开标前开启</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w:t>
      </w:r>
    </w:p>
    <w:p w14:paraId="2CC2785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.2　在截止时间后送达的响应文件为无效文件，采购人、采购代理机构或评审小组应当拒收。</w:t>
      </w:r>
    </w:p>
    <w:p w14:paraId="0E2CA1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.响应文件的补充、修改或者撤回</w:t>
      </w:r>
    </w:p>
    <w:p w14:paraId="2C66AC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.1　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规定的提交首次响应文件截止时间前，可以对所提交的首次响应文件进行补充、修改或者撤回，并书面通知采购人或采购代理机构。该通知应有供应商法定代表人或其授权代表签字。</w:t>
      </w:r>
    </w:p>
    <w:p w14:paraId="22F05F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.2　补充、修改的内容与响应文件不一致时，以补充、修改的内容为准。</w:t>
      </w:r>
    </w:p>
    <w:p w14:paraId="74F72DFC">
      <w:pPr>
        <w:spacing w:line="360" w:lineRule="auto"/>
        <w:ind w:firstLine="480" w:firstLineChars="200"/>
        <w:outlineLvl w:val="2"/>
        <w:rPr>
          <w:rFonts w:ascii="宋体" w:hAnsi="宋体" w:cs="宋体"/>
          <w:color w:val="auto"/>
          <w:sz w:val="24"/>
          <w:szCs w:val="24"/>
          <w:highlight w:val="none"/>
        </w:rPr>
      </w:pPr>
      <w:bookmarkStart w:id="38" w:name="_Toc32149"/>
      <w:bookmarkStart w:id="39" w:name="_Toc4563"/>
      <w:bookmarkStart w:id="40" w:name="_Toc32659"/>
      <w:r>
        <w:rPr>
          <w:rFonts w:hint="eastAsia" w:ascii="宋体" w:hAnsi="宋体" w:cs="宋体"/>
          <w:color w:val="auto"/>
          <w:sz w:val="24"/>
          <w:szCs w:val="24"/>
          <w:highlight w:val="none"/>
        </w:rPr>
        <w:t>四、磋商与评审</w:t>
      </w:r>
      <w:bookmarkEnd w:id="38"/>
      <w:bookmarkEnd w:id="39"/>
      <w:bookmarkEnd w:id="40"/>
    </w:p>
    <w:p w14:paraId="375290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.评审小组</w:t>
      </w:r>
    </w:p>
    <w:p w14:paraId="560FFA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.1　磋商与评审由依法组建的评审小组负责，评审小组由采购人代表和评审专家组成。</w:t>
      </w:r>
    </w:p>
    <w:p w14:paraId="3DC51AF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.★初步审查</w:t>
      </w:r>
    </w:p>
    <w:p w14:paraId="0A5F1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14:paraId="44E771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(1)供应商未按照磋商文件规定提交磋商保证金的；</w:t>
      </w:r>
    </w:p>
    <w:p w14:paraId="2A8B52A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(2)未按照磋商文件规定要求密封、签署、盖章的；</w:t>
      </w:r>
    </w:p>
    <w:p w14:paraId="5232E10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(3)响应有效期不足的；</w:t>
      </w:r>
    </w:p>
    <w:p w14:paraId="1977211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(4)供应商不满足磋商文件供应商资格条件或未按照磋商文件规定提供资格证明材料的；</w:t>
      </w:r>
    </w:p>
    <w:p w14:paraId="68A1B73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(5)响应文件不满足磋商文件实质性条款的。响应文件是否实质性响应磋商文件，由评审小组依据磋商文件规定、供应商响应文件及磋商情况认定；</w:t>
      </w:r>
    </w:p>
    <w:p w14:paraId="06350AD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存在失信记录的：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09DF90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（7）其他不符合法律、规章、规范性文件和磋商文件规定的。</w:t>
      </w:r>
    </w:p>
    <w:p w14:paraId="6DE956FC">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.2★资格审查一览表</w:t>
      </w:r>
    </w:p>
    <w:tbl>
      <w:tblPr>
        <w:tblStyle w:val="25"/>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125"/>
      </w:tblGrid>
      <w:tr w14:paraId="5B30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16" w:type="pct"/>
            <w:vAlign w:val="center"/>
          </w:tcPr>
          <w:p w14:paraId="323B7AC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583" w:type="pct"/>
            <w:vAlign w:val="center"/>
          </w:tcPr>
          <w:p w14:paraId="38B57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评审内容</w:t>
            </w:r>
          </w:p>
        </w:tc>
      </w:tr>
      <w:tr w14:paraId="62B0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16" w:type="pct"/>
            <w:vAlign w:val="center"/>
          </w:tcPr>
          <w:p w14:paraId="6410099D">
            <w:pPr>
              <w:spacing w:line="440" w:lineRule="exact"/>
              <w:jc w:val="center"/>
              <w:rPr>
                <w:rFonts w:ascii="宋体" w:hAnsi="宋体" w:cs="宋体"/>
                <w:color w:val="auto"/>
                <w:szCs w:val="21"/>
                <w:highlight w:val="none"/>
              </w:rPr>
            </w:pPr>
            <w:r>
              <w:rPr>
                <w:rFonts w:ascii="宋体" w:hAnsi="宋体" w:cs="宋体"/>
                <w:color w:val="auto"/>
                <w:szCs w:val="21"/>
                <w:highlight w:val="none"/>
              </w:rPr>
              <w:t>1</w:t>
            </w:r>
          </w:p>
        </w:tc>
        <w:tc>
          <w:tcPr>
            <w:tcW w:w="4583" w:type="pct"/>
            <w:vAlign w:val="center"/>
          </w:tcPr>
          <w:p w14:paraId="581170F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《中华人民共和国政府采购法》第二十二条应当具备的条件；并在响应文件中提供下列材料：</w:t>
            </w:r>
          </w:p>
          <w:p w14:paraId="4B103A3C">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（1）具有独立承担民事责任的能力；</w:t>
            </w:r>
          </w:p>
          <w:p w14:paraId="1D2C720C">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企业法人、事业法人、其他组织或者自然人,企业法人应提供统一社会信用代码的营业执照等证明文件；事业法人应提供事业单位法人证等证明文件；其他组织应提供合法证明文件；自然人提供身份证明文件。） </w:t>
            </w:r>
          </w:p>
          <w:p w14:paraId="07A93F3D">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（2）具有良好的商业信誉和健全的财务会计制度；</w:t>
            </w:r>
          </w:p>
          <w:p w14:paraId="2E805148">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（需提供2025年度经会计师事务所出具的财务审计报告或其基本开户银行出具的资信证明）</w:t>
            </w:r>
          </w:p>
          <w:p w14:paraId="140F25F3">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（3）具有依法缴纳税收和社会保障资金的良好记录</w:t>
            </w:r>
          </w:p>
          <w:p w14:paraId="5FF7AF48">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（需提供投标截止日前六个月内任一个月的企业纳税证明和社保缴费记录证明，无需纳税或免税的需提供相应证明材料）；</w:t>
            </w:r>
          </w:p>
          <w:p w14:paraId="27F4659E">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（4）参加政府采购活动前三年内（成立不足三年的从成立之日起算），在经营活动中没有重大违法记录（需提供加盖公章的声明书）； </w:t>
            </w:r>
          </w:p>
          <w:p w14:paraId="18E070CD">
            <w:pPr>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（5）具有履行合同所必需的设备及专业技术能力</w:t>
            </w:r>
          </w:p>
          <w:p w14:paraId="49DC5D30">
            <w:pPr>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（提供具有履行合同所必需的设备和专业技术能力相关证明材料或承诺书）；</w:t>
            </w:r>
          </w:p>
        </w:tc>
      </w:tr>
      <w:tr w14:paraId="0498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16" w:type="pct"/>
            <w:vAlign w:val="center"/>
          </w:tcPr>
          <w:p w14:paraId="2025FAE4">
            <w:pPr>
              <w:spacing w:line="440" w:lineRule="exact"/>
              <w:jc w:val="center"/>
              <w:rPr>
                <w:rFonts w:ascii="宋体" w:hAnsi="宋体" w:cs="宋体"/>
                <w:color w:val="auto"/>
                <w:szCs w:val="21"/>
                <w:highlight w:val="none"/>
              </w:rPr>
            </w:pPr>
            <w:r>
              <w:rPr>
                <w:rFonts w:ascii="宋体" w:hAnsi="宋体" w:cs="宋体"/>
                <w:color w:val="auto"/>
                <w:szCs w:val="21"/>
                <w:highlight w:val="none"/>
              </w:rPr>
              <w:t>2</w:t>
            </w:r>
          </w:p>
        </w:tc>
        <w:tc>
          <w:tcPr>
            <w:tcW w:w="4583" w:type="pct"/>
            <w:vAlign w:val="center"/>
          </w:tcPr>
          <w:p w14:paraId="27E05234">
            <w:pPr>
              <w:spacing w:line="440" w:lineRule="exact"/>
              <w:jc w:val="left"/>
              <w:rPr>
                <w:rFonts w:ascii="宋体" w:hAnsi="宋体" w:cs="宋体"/>
                <w:color w:val="auto"/>
                <w:szCs w:val="21"/>
                <w:highlight w:val="none"/>
              </w:rPr>
            </w:pPr>
            <w:r>
              <w:rPr>
                <w:rFonts w:hint="eastAsia" w:asciiTheme="minorEastAsia" w:hAnsiTheme="minorEastAsia" w:eastAsiaTheme="minorEastAsia" w:cstheme="minorEastAsia"/>
                <w:color w:val="auto"/>
                <w:kern w:val="2"/>
                <w:sz w:val="21"/>
                <w:szCs w:val="21"/>
                <w:highlight w:val="none"/>
              </w:rPr>
              <w:t>法定代表人身份证明及授权委托书</w:t>
            </w:r>
            <w:r>
              <w:rPr>
                <w:rFonts w:hint="eastAsia" w:asciiTheme="minorEastAsia" w:hAnsiTheme="minorEastAsia" w:eastAsiaTheme="minorEastAsia" w:cstheme="minorEastAsia"/>
                <w:bCs/>
                <w:color w:val="auto"/>
                <w:sz w:val="21"/>
                <w:szCs w:val="21"/>
                <w:highlight w:val="none"/>
              </w:rPr>
              <w:t>（法人组织提供授权委托书、其他组织提供负责人授权书、自然人提供身份证明文件）</w:t>
            </w:r>
            <w:r>
              <w:rPr>
                <w:rFonts w:hint="eastAsia" w:asciiTheme="minorEastAsia" w:hAnsiTheme="minorEastAsia" w:eastAsiaTheme="minorEastAsia" w:cstheme="minorEastAsia"/>
                <w:bCs/>
                <w:color w:val="auto"/>
                <w:sz w:val="21"/>
                <w:szCs w:val="21"/>
                <w:highlight w:val="none"/>
                <w:lang w:eastAsia="zh-CN"/>
              </w:rPr>
              <w:t>；</w:t>
            </w:r>
          </w:p>
        </w:tc>
      </w:tr>
      <w:tr w14:paraId="39F0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16" w:type="pct"/>
            <w:vAlign w:val="center"/>
          </w:tcPr>
          <w:p w14:paraId="0FEF0301">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4583" w:type="pct"/>
            <w:vAlign w:val="center"/>
          </w:tcPr>
          <w:p w14:paraId="2B585111">
            <w:pPr>
              <w:pStyle w:val="14"/>
              <w:spacing w:line="440" w:lineRule="exact"/>
              <w:jc w:val="left"/>
              <w:rPr>
                <w:rFonts w:hint="eastAsia" w:hAnsi="宋体" w:eastAsia="宋体" w:cs="宋体"/>
                <w:color w:val="auto"/>
                <w:highlight w:val="none"/>
                <w:lang w:eastAsia="zh-CN"/>
              </w:rPr>
            </w:pPr>
            <w:r>
              <w:rPr>
                <w:rFonts w:hint="eastAsia" w:ascii="宋体" w:hAnsi="宋体" w:eastAsia="宋体" w:cs="宋体"/>
                <w:color w:val="auto"/>
                <w:kern w:val="2"/>
                <w:sz w:val="21"/>
                <w:szCs w:val="21"/>
                <w:highlight w:val="none"/>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,同时对不良信用信息查询记录截图存档；（投标人自行查询信用记录，如实提供《无不良信用记录承诺》并加盖供应商公章。联合体参加投标的，所有联合体成员均须加盖公章。）</w:t>
            </w:r>
          </w:p>
        </w:tc>
      </w:tr>
      <w:tr w14:paraId="3E27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 w:type="pct"/>
            <w:vAlign w:val="center"/>
          </w:tcPr>
          <w:p w14:paraId="0EB68BB1">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4583" w:type="pct"/>
            <w:vAlign w:val="center"/>
          </w:tcPr>
          <w:p w14:paraId="1312100D">
            <w:pPr>
              <w:pStyle w:val="14"/>
              <w:spacing w:line="440" w:lineRule="exact"/>
              <w:jc w:val="left"/>
              <w:rPr>
                <w:rFonts w:hint="eastAsia" w:hAnsi="宋体" w:cs="宋体"/>
                <w:color w:val="auto"/>
                <w:highlight w:val="none"/>
                <w:lang w:eastAsia="zh-CN"/>
              </w:rPr>
            </w:pPr>
            <w:r>
              <w:rPr>
                <w:rFonts w:hint="eastAsia" w:hAnsi="宋体" w:cs="宋体"/>
                <w:color w:val="auto"/>
                <w:highlight w:val="none"/>
              </w:rPr>
              <w:t>具备有效的建筑工程施工总承包</w:t>
            </w:r>
            <w:r>
              <w:rPr>
                <w:rFonts w:hint="eastAsia" w:hAnsi="宋体" w:cs="宋体"/>
                <w:color w:val="auto"/>
                <w:highlight w:val="none"/>
                <w:lang w:val="en-US" w:eastAsia="zh-CN"/>
              </w:rPr>
              <w:t>二</w:t>
            </w:r>
            <w:r>
              <w:rPr>
                <w:rFonts w:hint="eastAsia" w:hAnsi="宋体" w:cs="宋体"/>
                <w:color w:val="auto"/>
                <w:highlight w:val="none"/>
              </w:rPr>
              <w:t>级及以上资质或建筑装修装饰工程专业承包资质二级及以上资质</w:t>
            </w:r>
            <w:r>
              <w:rPr>
                <w:rFonts w:hint="eastAsia" w:hAnsi="宋体" w:cs="宋体"/>
                <w:color w:val="auto"/>
                <w:highlight w:val="none"/>
                <w:lang w:eastAsia="zh-CN"/>
              </w:rPr>
              <w:t>；</w:t>
            </w:r>
          </w:p>
        </w:tc>
      </w:tr>
      <w:tr w14:paraId="6BD2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 w:type="pct"/>
            <w:vAlign w:val="center"/>
          </w:tcPr>
          <w:p w14:paraId="170A4773">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4583" w:type="pct"/>
            <w:vAlign w:val="center"/>
          </w:tcPr>
          <w:p w14:paraId="54813C17">
            <w:pPr>
              <w:pStyle w:val="14"/>
              <w:spacing w:line="440" w:lineRule="exact"/>
              <w:jc w:val="left"/>
              <w:rPr>
                <w:rFonts w:hint="eastAsia" w:hAnsi="宋体" w:eastAsia="宋体" w:cs="宋体"/>
                <w:color w:val="auto"/>
                <w:highlight w:val="none"/>
                <w:lang w:eastAsia="zh-CN"/>
              </w:rPr>
            </w:pPr>
            <w:r>
              <w:rPr>
                <w:rFonts w:hint="eastAsia" w:hAnsi="宋体" w:cs="宋体"/>
                <w:color w:val="auto"/>
                <w:highlight w:val="none"/>
              </w:rPr>
              <w:t>具备有效的安全生产许可证</w:t>
            </w:r>
            <w:r>
              <w:rPr>
                <w:rFonts w:hint="eastAsia" w:hAnsi="宋体" w:cs="宋体"/>
                <w:color w:val="auto"/>
                <w:highlight w:val="none"/>
                <w:lang w:eastAsia="zh-CN"/>
              </w:rPr>
              <w:t>；</w:t>
            </w:r>
          </w:p>
        </w:tc>
      </w:tr>
      <w:tr w14:paraId="7564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 w:type="pct"/>
            <w:vAlign w:val="center"/>
          </w:tcPr>
          <w:p w14:paraId="75959EFA">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4583" w:type="pct"/>
            <w:vAlign w:val="center"/>
          </w:tcPr>
          <w:p w14:paraId="2AE29ADD">
            <w:pPr>
              <w:pStyle w:val="14"/>
              <w:spacing w:line="440" w:lineRule="exact"/>
              <w:jc w:val="left"/>
              <w:rPr>
                <w:rFonts w:hint="eastAsia" w:hAnsi="宋体" w:cs="宋体"/>
                <w:color w:val="auto"/>
                <w:highlight w:val="none"/>
              </w:rPr>
            </w:pPr>
            <w:r>
              <w:rPr>
                <w:rFonts w:hint="eastAsia" w:hAnsi="宋体" w:cs="宋体"/>
                <w:color w:val="auto"/>
                <w:highlight w:val="none"/>
                <w:lang w:val="en-US" w:eastAsia="zh-CN"/>
              </w:rPr>
              <w:t>项目负责人要求：[建筑工程]注册建造师二级及以上，本单位注册且在有效期内，不接受临时注册建造师；同时具备有效的安全生产考核合格证书（B证）；</w:t>
            </w:r>
          </w:p>
        </w:tc>
      </w:tr>
      <w:tr w14:paraId="5193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 w:type="pct"/>
            <w:vAlign w:val="center"/>
          </w:tcPr>
          <w:p w14:paraId="2834F483">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83" w:type="pct"/>
            <w:vAlign w:val="center"/>
          </w:tcPr>
          <w:p w14:paraId="18710C9E">
            <w:pPr>
              <w:pStyle w:val="14"/>
              <w:spacing w:line="440" w:lineRule="exact"/>
              <w:jc w:val="left"/>
              <w:rPr>
                <w:rFonts w:hint="eastAsia" w:hAnsi="宋体" w:cs="宋体"/>
                <w:color w:val="auto"/>
                <w:highlight w:val="none"/>
              </w:rPr>
            </w:pPr>
            <w:r>
              <w:rPr>
                <w:rFonts w:hint="eastAsia" w:hAnsi="宋体" w:cs="宋体"/>
                <w:color w:val="auto"/>
                <w:highlight w:val="none"/>
              </w:rPr>
              <w:t>按照磋商文件规定要求缴纳磋商保证金的；</w:t>
            </w:r>
          </w:p>
        </w:tc>
      </w:tr>
      <w:tr w14:paraId="2F3F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6" w:type="pct"/>
            <w:vAlign w:val="center"/>
          </w:tcPr>
          <w:p w14:paraId="2E12747D">
            <w:pPr>
              <w:spacing w:line="44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4583" w:type="pct"/>
            <w:vAlign w:val="center"/>
          </w:tcPr>
          <w:p w14:paraId="43CAD8F7">
            <w:pPr>
              <w:pStyle w:val="14"/>
              <w:spacing w:line="440" w:lineRule="exact"/>
              <w:jc w:val="left"/>
              <w:rPr>
                <w:rFonts w:hint="eastAsia" w:hAnsi="宋体" w:cs="宋体"/>
                <w:color w:val="auto"/>
                <w:highlight w:val="none"/>
              </w:rPr>
            </w:pPr>
            <w:r>
              <w:rPr>
                <w:rFonts w:hint="eastAsia" w:hAnsi="宋体" w:cs="宋体"/>
                <w:color w:val="auto"/>
                <w:highlight w:val="none"/>
                <w:lang w:eastAsia="zh-CN"/>
              </w:rPr>
              <w:t>本项目专门面向中小企业，</w:t>
            </w:r>
            <w:r>
              <w:rPr>
                <w:rFonts w:hint="eastAsia" w:hAnsi="宋体" w:cs="宋体"/>
                <w:color w:val="auto"/>
                <w:highlight w:val="none"/>
                <w:lang w:val="en-US" w:eastAsia="zh-CN"/>
              </w:rPr>
              <w:t>供应商</w:t>
            </w:r>
            <w:r>
              <w:rPr>
                <w:rFonts w:hint="eastAsia" w:hAnsi="宋体" w:cs="宋体"/>
                <w:color w:val="auto"/>
                <w:highlight w:val="none"/>
                <w:lang w:eastAsia="zh-CN"/>
              </w:rPr>
              <w:t>应按</w:t>
            </w:r>
            <w:r>
              <w:rPr>
                <w:rFonts w:hint="eastAsia" w:hAnsi="宋体" w:cs="宋体"/>
                <w:color w:val="auto"/>
                <w:highlight w:val="none"/>
                <w:lang w:val="en-US" w:eastAsia="zh-CN"/>
              </w:rPr>
              <w:t>磋商</w:t>
            </w:r>
            <w:r>
              <w:rPr>
                <w:rFonts w:hint="eastAsia" w:hAnsi="宋体" w:cs="宋体"/>
                <w:color w:val="auto"/>
                <w:highlight w:val="none"/>
                <w:lang w:eastAsia="zh-CN"/>
              </w:rPr>
              <w:t>文件要求提供《中小企业声明函》；</w:t>
            </w:r>
          </w:p>
        </w:tc>
      </w:tr>
      <w:tr w14:paraId="4CDA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16" w:type="pct"/>
            <w:vAlign w:val="center"/>
          </w:tcPr>
          <w:p w14:paraId="4B6A9247">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4583" w:type="pct"/>
            <w:vAlign w:val="center"/>
          </w:tcPr>
          <w:p w14:paraId="42B26F54">
            <w:pPr>
              <w:pStyle w:val="14"/>
              <w:spacing w:line="440" w:lineRule="exact"/>
              <w:jc w:val="left"/>
              <w:rPr>
                <w:rFonts w:hAnsi="宋体" w:cs="宋体"/>
                <w:color w:val="auto"/>
                <w:highlight w:val="none"/>
              </w:rPr>
            </w:pPr>
            <w:r>
              <w:rPr>
                <w:rFonts w:hint="eastAsia" w:hAnsi="宋体" w:cs="宋体"/>
                <w:color w:val="auto"/>
                <w:highlight w:val="none"/>
              </w:rPr>
              <w:t>本项目不接受联合体投标。</w:t>
            </w:r>
          </w:p>
        </w:tc>
      </w:tr>
      <w:tr w14:paraId="637A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00" w:type="pct"/>
            <w:gridSpan w:val="2"/>
            <w:vAlign w:val="center"/>
          </w:tcPr>
          <w:p w14:paraId="796B2FA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资格审查结果</w:t>
            </w:r>
          </w:p>
        </w:tc>
      </w:tr>
      <w:tr w14:paraId="1E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gridSpan w:val="2"/>
            <w:vAlign w:val="center"/>
          </w:tcPr>
          <w:p w14:paraId="698DEBA4">
            <w:pPr>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不通过理由说明</w:t>
            </w:r>
          </w:p>
        </w:tc>
      </w:tr>
    </w:tbl>
    <w:p w14:paraId="5AFD312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1.资格审查合格的打“√”，不合格的打“×”。</w:t>
      </w:r>
    </w:p>
    <w:p w14:paraId="41EEEE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2.资格审查结果，通过打“√”，不通过的打“×”。</w:t>
      </w:r>
    </w:p>
    <w:p w14:paraId="316C8DB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3.请填写不通过资格审查的供应商的原因。</w:t>
      </w:r>
    </w:p>
    <w:p w14:paraId="63B47888">
      <w:pPr>
        <w:pStyle w:val="12"/>
        <w:rPr>
          <w:rFonts w:hint="eastAsia"/>
          <w:color w:val="auto"/>
          <w:highlight w:val="none"/>
        </w:rPr>
      </w:pPr>
    </w:p>
    <w:p w14:paraId="72601223">
      <w:pPr>
        <w:pStyle w:val="12"/>
        <w:rPr>
          <w:color w:val="auto"/>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符合性审查一览表</w:t>
      </w:r>
    </w:p>
    <w:tbl>
      <w:tblPr>
        <w:tblStyle w:val="25"/>
        <w:tblpPr w:leftFromText="180" w:rightFromText="180" w:vertAnchor="text" w:horzAnchor="page" w:tblpX="1573" w:tblpY="427"/>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7063"/>
        <w:gridCol w:w="1100"/>
      </w:tblGrid>
      <w:tr w14:paraId="4EB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93" w:type="pct"/>
            <w:vAlign w:val="center"/>
          </w:tcPr>
          <w:p w14:paraId="6A8D5881">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898" w:type="pct"/>
            <w:vAlign w:val="center"/>
          </w:tcPr>
          <w:p w14:paraId="0CE5B5D7">
            <w:pPr>
              <w:jc w:val="center"/>
              <w:rPr>
                <w:rFonts w:ascii="宋体" w:hAnsi="宋体" w:cs="宋体"/>
                <w:color w:val="auto"/>
                <w:sz w:val="21"/>
                <w:szCs w:val="21"/>
                <w:highlight w:val="none"/>
              </w:rPr>
            </w:pPr>
            <w:r>
              <w:rPr>
                <w:rFonts w:hint="eastAsia" w:ascii="宋体" w:hAnsi="宋体" w:cs="宋体"/>
                <w:color w:val="auto"/>
                <w:sz w:val="21"/>
                <w:szCs w:val="21"/>
                <w:highlight w:val="none"/>
              </w:rPr>
              <w:t>审查内容</w:t>
            </w:r>
          </w:p>
        </w:tc>
        <w:tc>
          <w:tcPr>
            <w:tcW w:w="607" w:type="pct"/>
            <w:vAlign w:val="center"/>
          </w:tcPr>
          <w:p w14:paraId="48DEE37F">
            <w:pPr>
              <w:jc w:val="center"/>
              <w:rPr>
                <w:rFonts w:ascii="宋体" w:hAnsi="宋体" w:cs="宋体"/>
                <w:color w:val="auto"/>
                <w:sz w:val="21"/>
                <w:szCs w:val="21"/>
                <w:highlight w:val="none"/>
              </w:rPr>
            </w:pPr>
            <w:r>
              <w:rPr>
                <w:rFonts w:hint="eastAsia" w:ascii="宋体" w:hAnsi="宋体" w:cs="宋体"/>
                <w:color w:val="auto"/>
                <w:sz w:val="21"/>
                <w:szCs w:val="21"/>
                <w:highlight w:val="none"/>
              </w:rPr>
              <w:t>投标人</w:t>
            </w:r>
          </w:p>
        </w:tc>
      </w:tr>
      <w:tr w14:paraId="520F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93" w:type="pct"/>
            <w:vAlign w:val="center"/>
          </w:tcPr>
          <w:p w14:paraId="04D95F59">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898" w:type="pct"/>
            <w:vAlign w:val="center"/>
          </w:tcPr>
          <w:p w14:paraId="58B3B67B">
            <w:pPr>
              <w:jc w:val="left"/>
              <w:rPr>
                <w:rFonts w:ascii="宋体" w:hAnsi="宋体" w:cs="宋体"/>
                <w:color w:val="auto"/>
                <w:sz w:val="21"/>
                <w:szCs w:val="21"/>
                <w:highlight w:val="none"/>
              </w:rPr>
            </w:pPr>
            <w:r>
              <w:rPr>
                <w:rFonts w:hint="eastAsia" w:ascii="宋体" w:hAnsi="宋体" w:cs="宋体"/>
                <w:color w:val="auto"/>
                <w:sz w:val="21"/>
                <w:szCs w:val="21"/>
                <w:highlight w:val="none"/>
              </w:rPr>
              <w:t>响应有效期90天；</w:t>
            </w:r>
          </w:p>
        </w:tc>
        <w:tc>
          <w:tcPr>
            <w:tcW w:w="607" w:type="pct"/>
            <w:vAlign w:val="center"/>
          </w:tcPr>
          <w:p w14:paraId="783BB471">
            <w:pPr>
              <w:jc w:val="left"/>
              <w:rPr>
                <w:rFonts w:ascii="宋体" w:hAnsi="宋体" w:cs="宋体"/>
                <w:color w:val="auto"/>
                <w:sz w:val="21"/>
                <w:szCs w:val="21"/>
                <w:highlight w:val="none"/>
              </w:rPr>
            </w:pPr>
          </w:p>
        </w:tc>
      </w:tr>
      <w:tr w14:paraId="3A8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93" w:type="pct"/>
            <w:vAlign w:val="center"/>
          </w:tcPr>
          <w:p w14:paraId="27FDA2D5">
            <w:pPr>
              <w:jc w:val="center"/>
              <w:rPr>
                <w:rFonts w:ascii="宋体" w:hAnsi="宋体" w:cs="宋体"/>
                <w:color w:val="auto"/>
                <w:sz w:val="21"/>
                <w:szCs w:val="21"/>
                <w:highlight w:val="none"/>
              </w:rPr>
            </w:pPr>
            <w:r>
              <w:rPr>
                <w:rFonts w:ascii="宋体" w:hAnsi="宋体" w:cs="宋体"/>
                <w:color w:val="auto"/>
                <w:sz w:val="21"/>
                <w:szCs w:val="21"/>
                <w:highlight w:val="none"/>
              </w:rPr>
              <w:t>2</w:t>
            </w:r>
          </w:p>
        </w:tc>
        <w:tc>
          <w:tcPr>
            <w:tcW w:w="3898" w:type="pct"/>
            <w:vAlign w:val="center"/>
          </w:tcPr>
          <w:p w14:paraId="6D859367">
            <w:pPr>
              <w:jc w:val="left"/>
              <w:rPr>
                <w:rFonts w:ascii="宋体" w:hAnsi="宋体" w:cs="宋体"/>
                <w:color w:val="auto"/>
                <w:sz w:val="21"/>
                <w:szCs w:val="21"/>
                <w:highlight w:val="none"/>
              </w:rPr>
            </w:pPr>
            <w:r>
              <w:rPr>
                <w:rFonts w:hint="eastAsia" w:ascii="宋体" w:hAnsi="宋体" w:cs="宋体"/>
                <w:color w:val="auto"/>
                <w:sz w:val="21"/>
                <w:szCs w:val="21"/>
                <w:highlight w:val="none"/>
              </w:rPr>
              <w:t>响应文件满足磋商文件实质性条款的；</w:t>
            </w:r>
          </w:p>
        </w:tc>
        <w:tc>
          <w:tcPr>
            <w:tcW w:w="607" w:type="pct"/>
            <w:vAlign w:val="center"/>
          </w:tcPr>
          <w:p w14:paraId="01B6075E">
            <w:pPr>
              <w:jc w:val="left"/>
              <w:rPr>
                <w:rFonts w:ascii="宋体" w:hAnsi="宋体" w:cs="宋体"/>
                <w:color w:val="auto"/>
                <w:sz w:val="21"/>
                <w:szCs w:val="21"/>
                <w:highlight w:val="none"/>
              </w:rPr>
            </w:pPr>
          </w:p>
        </w:tc>
      </w:tr>
      <w:tr w14:paraId="3A10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5853696C">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3898" w:type="pct"/>
            <w:vAlign w:val="center"/>
          </w:tcPr>
          <w:p w14:paraId="223BCA9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响应文件按照磋商文件要求签署、盖章；</w:t>
            </w:r>
          </w:p>
        </w:tc>
        <w:tc>
          <w:tcPr>
            <w:tcW w:w="607" w:type="pct"/>
            <w:vAlign w:val="center"/>
          </w:tcPr>
          <w:p w14:paraId="228422C0">
            <w:pPr>
              <w:jc w:val="left"/>
              <w:rPr>
                <w:rFonts w:ascii="宋体" w:hAnsi="宋体" w:cs="宋体"/>
                <w:color w:val="auto"/>
                <w:sz w:val="21"/>
                <w:szCs w:val="21"/>
                <w:highlight w:val="none"/>
              </w:rPr>
            </w:pPr>
          </w:p>
        </w:tc>
      </w:tr>
      <w:tr w14:paraId="3AA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93" w:type="pct"/>
            <w:vAlign w:val="center"/>
          </w:tcPr>
          <w:p w14:paraId="4DDAC34D">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p>
        </w:tc>
        <w:tc>
          <w:tcPr>
            <w:tcW w:w="3898" w:type="pct"/>
            <w:vAlign w:val="center"/>
          </w:tcPr>
          <w:p w14:paraId="786E8F7D">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投标价格未超过</w:t>
            </w:r>
            <w:r>
              <w:rPr>
                <w:rFonts w:hint="eastAsia" w:ascii="宋体" w:hAnsi="宋体" w:cs="宋体"/>
                <w:color w:val="auto"/>
                <w:sz w:val="21"/>
                <w:szCs w:val="21"/>
                <w:highlight w:val="none"/>
                <w:lang w:val="en-US" w:eastAsia="zh-CN"/>
              </w:rPr>
              <w:t>最高限价</w:t>
            </w:r>
            <w:r>
              <w:rPr>
                <w:rFonts w:hint="eastAsia" w:ascii="宋体" w:hAnsi="宋体" w:cs="宋体"/>
                <w:color w:val="auto"/>
                <w:sz w:val="21"/>
                <w:szCs w:val="21"/>
                <w:highlight w:val="none"/>
              </w:rPr>
              <w:t>；</w:t>
            </w:r>
          </w:p>
        </w:tc>
        <w:tc>
          <w:tcPr>
            <w:tcW w:w="607" w:type="pct"/>
            <w:vAlign w:val="center"/>
          </w:tcPr>
          <w:p w14:paraId="0E0BB91A">
            <w:pPr>
              <w:jc w:val="left"/>
              <w:rPr>
                <w:rFonts w:ascii="宋体" w:hAnsi="宋体" w:cs="宋体"/>
                <w:color w:val="auto"/>
                <w:sz w:val="21"/>
                <w:szCs w:val="21"/>
                <w:highlight w:val="none"/>
              </w:rPr>
            </w:pPr>
          </w:p>
        </w:tc>
      </w:tr>
      <w:tr w14:paraId="46B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93" w:type="pct"/>
            <w:vAlign w:val="center"/>
          </w:tcPr>
          <w:p w14:paraId="0C835E6D">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898" w:type="pct"/>
            <w:vAlign w:val="center"/>
          </w:tcPr>
          <w:p w14:paraId="35C9FB9F">
            <w:pPr>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提供工程量清单符合磋商文件</w:t>
            </w:r>
            <w:r>
              <w:rPr>
                <w:rFonts w:hint="eastAsia" w:ascii="宋体" w:hAnsi="宋体" w:cs="宋体"/>
                <w:color w:val="auto"/>
                <w:sz w:val="21"/>
                <w:szCs w:val="21"/>
                <w:highlight w:val="none"/>
                <w:lang w:val="en-US" w:eastAsia="zh-CN"/>
              </w:rPr>
              <w:t>要求</w:t>
            </w:r>
            <w:r>
              <w:rPr>
                <w:rFonts w:hint="eastAsia" w:ascii="宋体" w:hAnsi="宋体" w:cs="宋体"/>
                <w:color w:val="auto"/>
                <w:sz w:val="21"/>
                <w:szCs w:val="21"/>
                <w:highlight w:val="none"/>
                <w:lang w:eastAsia="zh-CN"/>
              </w:rPr>
              <w:t>；</w:t>
            </w:r>
          </w:p>
        </w:tc>
        <w:tc>
          <w:tcPr>
            <w:tcW w:w="607" w:type="pct"/>
            <w:vAlign w:val="center"/>
          </w:tcPr>
          <w:p w14:paraId="38944494">
            <w:pPr>
              <w:jc w:val="left"/>
              <w:rPr>
                <w:rFonts w:ascii="宋体" w:hAnsi="宋体" w:cs="宋体"/>
                <w:color w:val="auto"/>
                <w:sz w:val="21"/>
                <w:szCs w:val="21"/>
                <w:highlight w:val="none"/>
              </w:rPr>
            </w:pPr>
          </w:p>
        </w:tc>
      </w:tr>
      <w:tr w14:paraId="3088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93" w:type="pct"/>
            <w:vAlign w:val="center"/>
          </w:tcPr>
          <w:p w14:paraId="30BEA002">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898" w:type="pct"/>
            <w:vAlign w:val="center"/>
          </w:tcPr>
          <w:p w14:paraId="604DFC31">
            <w:p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所报工期、质量标准</w:t>
            </w:r>
            <w:r>
              <w:rPr>
                <w:rFonts w:hint="eastAsia" w:ascii="宋体" w:hAnsi="宋体" w:cs="宋体"/>
                <w:color w:val="auto"/>
                <w:sz w:val="21"/>
                <w:szCs w:val="21"/>
                <w:highlight w:val="none"/>
                <w:lang w:eastAsia="zh-CN"/>
              </w:rPr>
              <w:t>必须</w:t>
            </w:r>
            <w:r>
              <w:rPr>
                <w:rFonts w:hint="eastAsia" w:ascii="宋体" w:hAnsi="宋体" w:cs="宋体"/>
                <w:color w:val="auto"/>
                <w:sz w:val="21"/>
                <w:szCs w:val="21"/>
                <w:highlight w:val="none"/>
              </w:rPr>
              <w:t>满足磋商文件规定</w:t>
            </w:r>
            <w:r>
              <w:rPr>
                <w:rFonts w:hint="eastAsia" w:ascii="宋体" w:hAnsi="宋体" w:cs="宋体"/>
                <w:color w:val="auto"/>
                <w:sz w:val="21"/>
                <w:szCs w:val="21"/>
                <w:highlight w:val="none"/>
                <w:lang w:eastAsia="zh-CN"/>
              </w:rPr>
              <w:t>；</w:t>
            </w:r>
          </w:p>
        </w:tc>
        <w:tc>
          <w:tcPr>
            <w:tcW w:w="607" w:type="pct"/>
            <w:vAlign w:val="center"/>
          </w:tcPr>
          <w:p w14:paraId="266A82D7">
            <w:pPr>
              <w:jc w:val="left"/>
              <w:rPr>
                <w:rFonts w:ascii="宋体" w:hAnsi="宋体" w:cs="宋体"/>
                <w:color w:val="auto"/>
                <w:sz w:val="21"/>
                <w:szCs w:val="21"/>
                <w:highlight w:val="none"/>
              </w:rPr>
            </w:pPr>
          </w:p>
        </w:tc>
      </w:tr>
      <w:tr w14:paraId="564A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93" w:type="pct"/>
            <w:vAlign w:val="center"/>
          </w:tcPr>
          <w:p w14:paraId="6378D760">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3898" w:type="pct"/>
            <w:vAlign w:val="center"/>
          </w:tcPr>
          <w:p w14:paraId="59CE76DF">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响应文件未含有采购人不能接受的附加条件；</w:t>
            </w:r>
          </w:p>
        </w:tc>
        <w:tc>
          <w:tcPr>
            <w:tcW w:w="607" w:type="pct"/>
            <w:vAlign w:val="center"/>
          </w:tcPr>
          <w:p w14:paraId="13968D3D">
            <w:pPr>
              <w:jc w:val="left"/>
              <w:rPr>
                <w:rFonts w:ascii="宋体" w:hAnsi="宋体" w:cs="宋体"/>
                <w:color w:val="auto"/>
                <w:sz w:val="21"/>
                <w:szCs w:val="21"/>
                <w:highlight w:val="none"/>
              </w:rPr>
            </w:pPr>
          </w:p>
        </w:tc>
      </w:tr>
      <w:tr w14:paraId="70CE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93" w:type="pct"/>
            <w:vAlign w:val="center"/>
          </w:tcPr>
          <w:p w14:paraId="30EFB313">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898" w:type="pct"/>
            <w:vAlign w:val="center"/>
          </w:tcPr>
          <w:p w14:paraId="0247B066">
            <w:pPr>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不存在不满足</w:t>
            </w:r>
            <w:r>
              <w:rPr>
                <w:rFonts w:hint="eastAsia" w:ascii="宋体" w:hAnsi="宋体" w:cs="宋体"/>
                <w:color w:val="auto"/>
                <w:sz w:val="21"/>
                <w:szCs w:val="21"/>
                <w:highlight w:val="none"/>
              </w:rPr>
              <w:t>竞争性磋商文件实质性要求的其他情形</w:t>
            </w:r>
            <w:r>
              <w:rPr>
                <w:rFonts w:hint="eastAsia" w:ascii="宋体" w:hAnsi="宋体" w:cs="宋体"/>
                <w:color w:val="auto"/>
                <w:sz w:val="21"/>
                <w:szCs w:val="21"/>
                <w:highlight w:val="none"/>
                <w:lang w:eastAsia="zh-CN"/>
              </w:rPr>
              <w:t>。</w:t>
            </w:r>
          </w:p>
        </w:tc>
        <w:tc>
          <w:tcPr>
            <w:tcW w:w="607" w:type="pct"/>
            <w:vAlign w:val="center"/>
          </w:tcPr>
          <w:p w14:paraId="51141091">
            <w:pPr>
              <w:jc w:val="left"/>
              <w:rPr>
                <w:rFonts w:ascii="宋体" w:hAnsi="宋体" w:cs="宋体"/>
                <w:color w:val="auto"/>
                <w:sz w:val="21"/>
                <w:szCs w:val="21"/>
                <w:highlight w:val="none"/>
              </w:rPr>
            </w:pPr>
          </w:p>
        </w:tc>
      </w:tr>
      <w:tr w14:paraId="723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392" w:type="pct"/>
            <w:gridSpan w:val="2"/>
            <w:vAlign w:val="center"/>
          </w:tcPr>
          <w:p w14:paraId="128E9D47">
            <w:pPr>
              <w:jc w:val="left"/>
              <w:rPr>
                <w:rFonts w:ascii="宋体" w:hAnsi="宋体" w:cs="宋体"/>
                <w:color w:val="auto"/>
                <w:sz w:val="21"/>
                <w:szCs w:val="21"/>
                <w:highlight w:val="none"/>
              </w:rPr>
            </w:pPr>
            <w:r>
              <w:rPr>
                <w:rFonts w:hint="eastAsia" w:ascii="宋体" w:hAnsi="宋体" w:cs="宋体"/>
                <w:color w:val="auto"/>
                <w:sz w:val="21"/>
                <w:szCs w:val="21"/>
                <w:highlight w:val="none"/>
              </w:rPr>
              <w:t>资格审查结果</w:t>
            </w:r>
          </w:p>
        </w:tc>
        <w:tc>
          <w:tcPr>
            <w:tcW w:w="607" w:type="pct"/>
            <w:vAlign w:val="center"/>
          </w:tcPr>
          <w:p w14:paraId="44324145">
            <w:pPr>
              <w:jc w:val="left"/>
              <w:rPr>
                <w:rFonts w:ascii="宋体" w:hAnsi="宋体" w:cs="宋体"/>
                <w:color w:val="auto"/>
                <w:sz w:val="21"/>
                <w:szCs w:val="21"/>
                <w:highlight w:val="none"/>
              </w:rPr>
            </w:pPr>
          </w:p>
        </w:tc>
      </w:tr>
      <w:tr w14:paraId="584C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92" w:type="pct"/>
            <w:gridSpan w:val="2"/>
            <w:vAlign w:val="center"/>
          </w:tcPr>
          <w:p w14:paraId="627B02CF">
            <w:pPr>
              <w:jc w:val="left"/>
              <w:rPr>
                <w:rFonts w:ascii="宋体" w:hAnsi="宋体" w:cs="宋体"/>
                <w:color w:val="auto"/>
                <w:sz w:val="21"/>
                <w:szCs w:val="21"/>
                <w:highlight w:val="none"/>
              </w:rPr>
            </w:pPr>
            <w:r>
              <w:rPr>
                <w:rFonts w:hint="eastAsia" w:ascii="宋体" w:hAnsi="宋体" w:cs="宋体"/>
                <w:color w:val="auto"/>
                <w:kern w:val="0"/>
                <w:sz w:val="21"/>
                <w:szCs w:val="21"/>
                <w:highlight w:val="none"/>
              </w:rPr>
              <w:t>不通过理由说明</w:t>
            </w:r>
          </w:p>
        </w:tc>
        <w:tc>
          <w:tcPr>
            <w:tcW w:w="607" w:type="pct"/>
            <w:vAlign w:val="center"/>
          </w:tcPr>
          <w:p w14:paraId="69E2D617">
            <w:pPr>
              <w:jc w:val="left"/>
              <w:rPr>
                <w:rFonts w:ascii="宋体" w:hAnsi="宋体" w:cs="宋体"/>
                <w:color w:val="auto"/>
                <w:sz w:val="21"/>
                <w:szCs w:val="21"/>
                <w:highlight w:val="none"/>
              </w:rPr>
            </w:pPr>
          </w:p>
        </w:tc>
      </w:tr>
    </w:tbl>
    <w:p w14:paraId="5FF2D505">
      <w:pPr>
        <w:spacing w:line="360" w:lineRule="auto"/>
        <w:ind w:firstLine="482" w:firstLineChars="200"/>
        <w:rPr>
          <w:rFonts w:ascii="宋体" w:hAnsi="宋体" w:cs="宋体"/>
          <w:b/>
          <w:bCs/>
          <w:color w:val="auto"/>
          <w:sz w:val="24"/>
          <w:szCs w:val="24"/>
          <w:highlight w:val="none"/>
        </w:rPr>
      </w:pPr>
    </w:p>
    <w:p w14:paraId="6DC9B032">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1.符合性审查合格的打“√”，不合格的打“×”。</w:t>
      </w:r>
    </w:p>
    <w:p w14:paraId="0274556D">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2.符合性审查结果，通过打“√”，不通过的打“×”。</w:t>
      </w:r>
    </w:p>
    <w:p w14:paraId="211EF7E8">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3.请填写不通过审查的供应商的原因。</w:t>
      </w:r>
    </w:p>
    <w:p w14:paraId="0E097720">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4.符合性审查由评审小组进行审查</w:t>
      </w:r>
    </w:p>
    <w:p w14:paraId="1A1BC3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.澄清</w:t>
      </w:r>
    </w:p>
    <w:p w14:paraId="025C6F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11F943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.磋商</w:t>
      </w:r>
    </w:p>
    <w:p w14:paraId="4D554C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.1　初审结束后，评审小组所有成员集中与单一供应商分别进行磋商，并给予所有参加磋商的供应商平等的磋商机会。供应商应派其法定代表人或授权代表参加磋商。</w:t>
      </w:r>
    </w:p>
    <w:p w14:paraId="1255D6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.2　在磋商过程中，评审小组可以根据磋商文件和磋商情况实质性变动采购需求中的技术、服务要求以及合同草案条款，但不得变动磋商文件中的其他内容。实质性变动的内容，须经采购人代表确认。</w:t>
      </w:r>
    </w:p>
    <w:p w14:paraId="3F6C2B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.3　对磋商文件作出的实质性变动是磋商文件的有效组成部分，评审小组应当及时以书面形式同时通知所有参加磋商的供应商。</w:t>
      </w:r>
    </w:p>
    <w:p w14:paraId="7D1749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6CCAE8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.5　磋商文件不能详细列明采购标的技术、服务要求，需经磋商由供应商提供最终设计方案或解决方案的，磋商结束后，评审小组应当按照少数服从多数的原则投票推荐3家以上供应商的设计方案或者解决方案。</w:t>
      </w:r>
    </w:p>
    <w:p w14:paraId="0A0080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.6　评审小组应当根据实际情况与供应商进行磋商，并确定磋商的轮次。</w:t>
      </w:r>
    </w:p>
    <w:p w14:paraId="63EFC8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.7　已提交响应文件的供应商，在提交最后报价之前，可以根据磋商情况退出磋商。采购人或采购代理机构应当退还退出磋商的供应商的磋商保证金。</w:t>
      </w:r>
    </w:p>
    <w:p w14:paraId="28CF40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.8　磋商结束后，供应商按照评审小组要求重新提交的响应文件，不满足磋商文件及变动后的技术、服务要求以及合同草案条款的实质性要求的，将视为无效响应文件。</w:t>
      </w:r>
    </w:p>
    <w:p w14:paraId="737350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.最后报价</w:t>
      </w:r>
    </w:p>
    <w:p w14:paraId="6B2724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.1　磋商结束后，评审小组应当要求所有实质性响应的供应商在规定时间内提交最后报价，提交最后报价的供应商不得少于3家。</w:t>
      </w:r>
    </w:p>
    <w:p w14:paraId="40BAE4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12058D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25.3　最后报价是供应商响应文件的有效组成部分。如评审小组没有对磋商文件作实质性变动或增加新的需求，最后报价不得高于首轮报价。</w:t>
      </w:r>
    </w:p>
    <w:p w14:paraId="157AD88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44FCF5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.最后报价评审</w:t>
      </w:r>
    </w:p>
    <w:p w14:paraId="2E7DB9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.1　最后报价计算错误修正的原则</w:t>
      </w:r>
    </w:p>
    <w:p w14:paraId="7F7383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(1)最后报价的大写金额和小写金额不一致的，以大写金额为准。</w:t>
      </w:r>
    </w:p>
    <w:p w14:paraId="2D12CB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(2)总价金额与按分项报价汇总金额不一致的，以分项报价金额计算结果为准。</w:t>
      </w:r>
    </w:p>
    <w:p w14:paraId="54ADDC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(3)分项报价金额小数点有明显错位的，应以总价为准，并修改分项报价。</w:t>
      </w:r>
    </w:p>
    <w:p w14:paraId="2E6F1D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(4)如果供应商不接受对其错误的更正，其最后报价将被视为无效报价或确定为无效响应。</w:t>
      </w:r>
    </w:p>
    <w:p w14:paraId="2D34A78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.2　最后报价的价格扣除原则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本项目不适用</w:t>
      </w:r>
      <w:r>
        <w:rPr>
          <w:rFonts w:hint="eastAsia" w:ascii="宋体" w:hAnsi="宋体" w:cs="宋体"/>
          <w:color w:val="auto"/>
          <w:sz w:val="24"/>
          <w:szCs w:val="24"/>
          <w:highlight w:val="none"/>
          <w:lang w:eastAsia="zh-CN"/>
        </w:rPr>
        <w:t>）</w:t>
      </w:r>
    </w:p>
    <w:p w14:paraId="59B390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(1)节能产品(视具体项目适用)：供应商所投产品中，如有符合政策的节能产品的，对节能产品在评审时按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0C64D7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7D604C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(3)对小型或微型企业以及监狱企业，在评审时按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w:t>
      </w:r>
    </w:p>
    <w:p w14:paraId="00DA8A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14:paraId="3D9483F0">
      <w:pPr>
        <w:pStyle w:val="8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26.3异常低价审查：</w:t>
      </w:r>
    </w:p>
    <w:p w14:paraId="3F150CA4">
      <w:pPr>
        <w:pStyle w:val="82"/>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ED356E2">
      <w:pPr>
        <w:pStyle w:val="82"/>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低于成本价不正当竞争预防措施（实质性要求）：</w:t>
      </w:r>
    </w:p>
    <w:p w14:paraId="31AA9A09">
      <w:pPr>
        <w:pStyle w:val="82"/>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（一）采购评审中出现下列情形之一的，评审委员会应当启动异常低价投标（响应）审查程序：</w:t>
      </w:r>
    </w:p>
    <w:p w14:paraId="2D20324C">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25EACAF">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8703C22">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3.投标（响应）报价低于采购项目最高限价45%的，即投标（响应）报价&lt;采购项目最高限价×45%；</w:t>
      </w:r>
    </w:p>
    <w:p w14:paraId="424054AD">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23B5A0E9">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相关法律法规对供应商报价有规定的，从其规定。</w:t>
      </w:r>
    </w:p>
    <w:p w14:paraId="17DBE45E">
      <w:pPr>
        <w:pStyle w:val="82"/>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8ED2E3">
      <w:pPr>
        <w:pStyle w:val="82"/>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84F7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价格得分：以供应商的最后报价作为价格评分依据。供应商的评审价为按上述条款修正并给予价格扣除优惠后的价格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本项目不适用</w:t>
      </w:r>
      <w:r>
        <w:rPr>
          <w:rFonts w:hint="eastAsia" w:ascii="宋体" w:hAnsi="宋体" w:cs="宋体"/>
          <w:color w:val="auto"/>
          <w:sz w:val="24"/>
          <w:szCs w:val="24"/>
          <w:highlight w:val="none"/>
        </w:rPr>
        <w:t>价格扣除优惠。</w:t>
      </w:r>
    </w:p>
    <w:p w14:paraId="32162B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41BB2B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价格评分＝(评审基准价/评审价)×价格分</w:t>
      </w:r>
    </w:p>
    <w:p w14:paraId="16895E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.综合评审</w:t>
      </w:r>
    </w:p>
    <w:p w14:paraId="779D6A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.1　经磋商确定最终采购需求和提交最后报价的供应商后，由评审小组采用综合评分法对提交最后报价的供应商的响应文件和最后报价进行综合评分。</w:t>
      </w:r>
    </w:p>
    <w:p w14:paraId="3C7841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.2　评审办法及标准见第三章。</w:t>
      </w:r>
    </w:p>
    <w:p w14:paraId="1FEF4A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.3　评审时，评审小组成员应当独立对每个有效响应的文件进行评价、打分，然后汇总每个供应商每项评分因素的得分。</w:t>
      </w:r>
    </w:p>
    <w:p w14:paraId="45036E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.提出成交供应商</w:t>
      </w:r>
    </w:p>
    <w:p w14:paraId="1302F8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14:paraId="031A23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.2　评审得分相同的，按照最后报价由低到高的顺序推荐。评审得分且最后报价相同的，按照技术指标优劣顺序推荐。</w:t>
      </w:r>
    </w:p>
    <w:p w14:paraId="74275C4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.确定成交供应商</w:t>
      </w:r>
    </w:p>
    <w:p w14:paraId="198B346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.1采购代理机构应当在评审结束之日起2个工作日内将评审报告送采购人确认。</w:t>
      </w:r>
    </w:p>
    <w:p w14:paraId="6167EBD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.2采购人应当在收到评审报告之日起5个工作日内，从评审报告提出的成交候选供应商中，按照排序由高到低的原则确定成交供应商，也可以书面授权评审小组直接确定成交供应商。</w:t>
      </w:r>
    </w:p>
    <w:p w14:paraId="4FAA061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.3采购人自行组织磋商的，应当在评审结束之日起5个工作日内确定成交供应商。</w:t>
      </w:r>
    </w:p>
    <w:p w14:paraId="2068BB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.磋商终止</w:t>
      </w:r>
    </w:p>
    <w:p w14:paraId="067F60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.1出现下列情形之一的，采购人或者采购代理机构应当终止磋商采购活动，在财政部指定的媒体上发布项目终止公告并说明原因，重新开展采购活动：</w:t>
      </w:r>
    </w:p>
    <w:p w14:paraId="45A415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(1)因情况变化，不再符合规定的磋商采购方式适用情形的；</w:t>
      </w:r>
    </w:p>
    <w:p w14:paraId="18CDBB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318AB6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2D0A2F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736DE4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.重新评审</w:t>
      </w:r>
    </w:p>
    <w:p w14:paraId="71D866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.1除资格性检查认定错误、分值汇总计算错误、分项评分超出评分标准范围、客观分评分不一致、经评审小组一致认定评分畸高、畸低的情形外，采购人或者采购代理机构不得以任何理由组织重新评审。</w:t>
      </w:r>
    </w:p>
    <w:p w14:paraId="4C8775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.保密</w:t>
      </w:r>
    </w:p>
    <w:p w14:paraId="592D99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.1评审小组成员以及与评审工作有关的人员不得泄露评审情况以及评审过程中获悉的国家秘密、商业秘密。</w:t>
      </w:r>
    </w:p>
    <w:p w14:paraId="7F87A0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3</w:t>
      </w:r>
      <w:r>
        <w:rPr>
          <w:rFonts w:hint="eastAsia" w:ascii="宋体" w:hAnsi="宋体" w:cs="宋体"/>
          <w:color w:val="auto"/>
          <w:sz w:val="24"/>
          <w:szCs w:val="24"/>
          <w:highlight w:val="none"/>
        </w:rPr>
        <w:t>.禁止行为</w:t>
      </w:r>
    </w:p>
    <w:p w14:paraId="743A0A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3</w:t>
      </w:r>
      <w:r>
        <w:rPr>
          <w:rFonts w:hint="eastAsia" w:ascii="宋体" w:hAnsi="宋体" w:cs="宋体"/>
          <w:color w:val="auto"/>
          <w:sz w:val="24"/>
          <w:szCs w:val="24"/>
          <w:highlight w:val="none"/>
        </w:rPr>
        <w:t>.1供应商不得与采购人、采购代理机构、其他供应商恶意串通；不得向采购人、采购代理机构或者评审小组成员行贿或者提供其他不正当利益；不得提供虚假材料谋取成交；不得以任何方式干扰、影响采购工作。</w:t>
      </w:r>
    </w:p>
    <w:p w14:paraId="0F6834C7">
      <w:pPr>
        <w:spacing w:line="360" w:lineRule="auto"/>
        <w:ind w:firstLine="480" w:firstLineChars="200"/>
        <w:outlineLvl w:val="2"/>
        <w:rPr>
          <w:rFonts w:ascii="宋体" w:hAnsi="宋体" w:cs="宋体"/>
          <w:color w:val="auto"/>
          <w:sz w:val="24"/>
          <w:szCs w:val="24"/>
          <w:highlight w:val="none"/>
        </w:rPr>
      </w:pPr>
      <w:bookmarkStart w:id="41" w:name="_Toc30010"/>
      <w:bookmarkStart w:id="42" w:name="_Toc32220"/>
      <w:bookmarkStart w:id="43" w:name="_Toc9654"/>
      <w:r>
        <w:rPr>
          <w:rFonts w:hint="eastAsia" w:ascii="宋体" w:hAnsi="宋体" w:cs="宋体"/>
          <w:color w:val="auto"/>
          <w:sz w:val="24"/>
          <w:szCs w:val="24"/>
          <w:highlight w:val="none"/>
        </w:rPr>
        <w:t>五、成交结果信息公布与签订合同</w:t>
      </w:r>
      <w:bookmarkEnd w:id="41"/>
      <w:bookmarkEnd w:id="42"/>
      <w:bookmarkEnd w:id="43"/>
    </w:p>
    <w:p w14:paraId="0C6E25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4</w:t>
      </w:r>
      <w:r>
        <w:rPr>
          <w:rFonts w:hint="eastAsia" w:ascii="宋体" w:hAnsi="宋体" w:cs="宋体"/>
          <w:color w:val="auto"/>
          <w:sz w:val="24"/>
          <w:szCs w:val="24"/>
          <w:highlight w:val="none"/>
        </w:rPr>
        <w:t>.成交信息的公布</w:t>
      </w:r>
    </w:p>
    <w:p w14:paraId="2ED859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4</w:t>
      </w:r>
      <w:r>
        <w:rPr>
          <w:rFonts w:hint="eastAsia" w:ascii="宋体" w:hAnsi="宋体" w:cs="宋体"/>
          <w:color w:val="auto"/>
          <w:sz w:val="24"/>
          <w:szCs w:val="24"/>
          <w:highlight w:val="none"/>
        </w:rPr>
        <w:t>.1成交供应商确定之日起2个工作日内，采购人或者采购代理机构应在磋商须知前附表中规定的公告媒体上公布成交结果信息。</w:t>
      </w:r>
    </w:p>
    <w:p w14:paraId="4BA039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4</w:t>
      </w:r>
      <w:r>
        <w:rPr>
          <w:rFonts w:hint="eastAsia" w:ascii="宋体" w:hAnsi="宋体" w:cs="宋体"/>
          <w:color w:val="auto"/>
          <w:sz w:val="24"/>
          <w:szCs w:val="24"/>
          <w:highlight w:val="none"/>
        </w:rPr>
        <w:t>.2磋商文件随成交结果同时公告。但成交结果公告前磋商文件已公告的，不再重复公告。</w:t>
      </w:r>
    </w:p>
    <w:p w14:paraId="4EEFB3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4</w:t>
      </w:r>
      <w:r>
        <w:rPr>
          <w:rFonts w:hint="eastAsia" w:ascii="宋体" w:hAnsi="宋体" w:cs="宋体"/>
          <w:color w:val="auto"/>
          <w:sz w:val="24"/>
          <w:szCs w:val="24"/>
          <w:highlight w:val="none"/>
        </w:rPr>
        <w:t>.3采用书面推荐供应商参加采购活动的，在公告结果同时公告采购人和评审专家的推荐意见。</w:t>
      </w:r>
    </w:p>
    <w:p w14:paraId="2032FD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.成交通知</w:t>
      </w:r>
    </w:p>
    <w:p w14:paraId="0331E5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.1成交供应商确定后，采购人或采购代理机构在发布成交公告的同时以书面形式向成交供应商发出成交通知书。成交通知书对采购人和成交供应商具有同等法律效力。</w:t>
      </w:r>
    </w:p>
    <w:p w14:paraId="2DB1F0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.履约保证金</w:t>
      </w:r>
    </w:p>
    <w:p w14:paraId="372779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.1成交供应商按照</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的规定，在签订采购合同前，向采购人提交履约保证金。联合体成交的，履约保证金以联合体各方或联合体中牵头人的名义提交。</w:t>
      </w:r>
    </w:p>
    <w:p w14:paraId="34B847D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.2成交供应商没有按照</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的规定提交履约保证金的，视为放弃成交资格，其磋商保证金不予退还。</w:t>
      </w:r>
    </w:p>
    <w:p w14:paraId="0A87FE0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.签订合同</w:t>
      </w:r>
    </w:p>
    <w:p w14:paraId="3DD916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.1磋商文件、成交供应商的响应文件及补充文件等均为签订政府采购合同的依据。</w:t>
      </w:r>
    </w:p>
    <w:p w14:paraId="086324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.2成交供应商应当在成交通知书发出之日起30日内与采购人签订政府采购合同。</w:t>
      </w:r>
    </w:p>
    <w:p w14:paraId="099E08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A26AF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.4自政府采购合同签订之日起2个工作日内，本项目政府采购合同在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规定的媒体上公告，但政府采购合同中涉及国家秘密、商业秘密的内容除外。</w:t>
      </w:r>
    </w:p>
    <w:p w14:paraId="68941BB0">
      <w:pPr>
        <w:spacing w:line="360" w:lineRule="auto"/>
        <w:ind w:firstLine="480" w:firstLineChars="200"/>
        <w:outlineLvl w:val="2"/>
        <w:rPr>
          <w:rFonts w:ascii="宋体" w:hAnsi="宋体" w:cs="宋体"/>
          <w:color w:val="auto"/>
          <w:sz w:val="24"/>
          <w:szCs w:val="24"/>
          <w:highlight w:val="none"/>
        </w:rPr>
      </w:pPr>
      <w:bookmarkStart w:id="44" w:name="_Toc21089"/>
      <w:bookmarkStart w:id="45" w:name="_Toc11458"/>
      <w:bookmarkStart w:id="46" w:name="_Toc2637"/>
      <w:r>
        <w:rPr>
          <w:rFonts w:hint="eastAsia" w:ascii="宋体" w:hAnsi="宋体" w:cs="宋体"/>
          <w:color w:val="auto"/>
          <w:sz w:val="24"/>
          <w:szCs w:val="24"/>
          <w:highlight w:val="none"/>
        </w:rPr>
        <w:t>六、其他规定</w:t>
      </w:r>
      <w:bookmarkEnd w:id="44"/>
      <w:bookmarkEnd w:id="45"/>
      <w:bookmarkEnd w:id="46"/>
    </w:p>
    <w:p w14:paraId="09AC4C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8</w:t>
      </w:r>
      <w:r>
        <w:rPr>
          <w:rFonts w:hint="eastAsia" w:ascii="宋体" w:hAnsi="宋体" w:cs="宋体"/>
          <w:color w:val="auto"/>
          <w:sz w:val="24"/>
          <w:szCs w:val="24"/>
          <w:highlight w:val="none"/>
        </w:rPr>
        <w:t>.采购代理服务费</w:t>
      </w:r>
    </w:p>
    <w:p w14:paraId="75A7E0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8</w:t>
      </w:r>
      <w:r>
        <w:rPr>
          <w:rFonts w:hint="eastAsia" w:ascii="宋体" w:hAnsi="宋体" w:cs="宋体"/>
          <w:color w:val="auto"/>
          <w:sz w:val="24"/>
          <w:szCs w:val="24"/>
          <w:highlight w:val="none"/>
        </w:rPr>
        <w:t>.1成交供应商是否交纳采购代理服务费及相关要求见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26AF4B0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39</w:t>
      </w:r>
      <w:r>
        <w:rPr>
          <w:rFonts w:hint="eastAsia" w:ascii="宋体" w:hAnsi="宋体" w:cs="宋体"/>
          <w:color w:val="auto"/>
          <w:sz w:val="24"/>
          <w:szCs w:val="24"/>
          <w:highlight w:val="none"/>
        </w:rPr>
        <w:t>.询问、质疑、投诉</w:t>
      </w:r>
    </w:p>
    <w:p w14:paraId="6B9A82E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39</w:t>
      </w:r>
      <w:r>
        <w:rPr>
          <w:rFonts w:hint="eastAsia" w:ascii="宋体" w:hAnsi="宋体" w:cs="宋体"/>
          <w:color w:val="auto"/>
          <w:sz w:val="24"/>
          <w:szCs w:val="24"/>
          <w:highlight w:val="none"/>
        </w:rPr>
        <w:t>.1供应商对政府采购活动事项有疑问的，可以向采购人提出询问，采购人应当及时作出答复，但答复的内容不得涉及商业秘密。</w:t>
      </w:r>
    </w:p>
    <w:p w14:paraId="5D68DF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39</w:t>
      </w:r>
      <w:r>
        <w:rPr>
          <w:rFonts w:hint="eastAsia" w:ascii="宋体" w:hAnsi="宋体" w:cs="宋体"/>
          <w:color w:val="auto"/>
          <w:sz w:val="24"/>
          <w:szCs w:val="24"/>
          <w:highlight w:val="none"/>
        </w:rPr>
        <w:t>.2供应商认为磋商文件、磋商过程和成交结果使自己的权益受到损害的，可以在知道或者应知其权益受到损害之日起7个工作日内，以书面形式向采购人提出质疑。</w:t>
      </w:r>
    </w:p>
    <w:p w14:paraId="041E860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39</w:t>
      </w:r>
      <w:r>
        <w:rPr>
          <w:rFonts w:hint="eastAsia" w:ascii="宋体" w:hAnsi="宋体" w:cs="宋体"/>
          <w:color w:val="auto"/>
          <w:sz w:val="24"/>
          <w:szCs w:val="24"/>
          <w:highlight w:val="none"/>
        </w:rPr>
        <w:t>.3供应商对采购人或采购代理机构的答复不满意，或采购人或采购代理机构未在规定的期限作出答复的，可在答复期满后15个工作日内，按政府采购法律法规规定及程序，向财政部提出投诉。</w:t>
      </w:r>
    </w:p>
    <w:p w14:paraId="40CE5D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0</w:t>
      </w:r>
      <w:r>
        <w:rPr>
          <w:rFonts w:hint="eastAsia" w:ascii="宋体" w:hAnsi="宋体" w:cs="宋体"/>
          <w:color w:val="auto"/>
          <w:sz w:val="24"/>
          <w:szCs w:val="24"/>
          <w:highlight w:val="none"/>
        </w:rPr>
        <w:t>.成交供应商有下列情形之一的，将被列入不良行为记录名单，在1～3年内禁止参加政府采购活动，并予以通报：</w:t>
      </w:r>
    </w:p>
    <w:p w14:paraId="1F920C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(1)成交后无正当理由不与采购人签订合同的；</w:t>
      </w:r>
    </w:p>
    <w:p w14:paraId="56B16D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(2)未按照采购文件确定的事项签订政府采购合同，或者与采购人另行订立背离合同实质性内容的协议的；</w:t>
      </w:r>
    </w:p>
    <w:p w14:paraId="695DF3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(3)拒绝履行合同义务的；</w:t>
      </w:r>
    </w:p>
    <w:p w14:paraId="7BF636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(4)《政府采购法》第七十七条和《政府采购法实施条例》第七十二条规定的其他情形；</w:t>
      </w:r>
    </w:p>
    <w:p w14:paraId="250901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(5)其他违反法律法规相关规定的情形。</w:t>
      </w:r>
    </w:p>
    <w:p w14:paraId="30A3AD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1</w:t>
      </w:r>
      <w:r>
        <w:rPr>
          <w:rFonts w:hint="eastAsia" w:ascii="宋体" w:hAnsi="宋体" w:cs="宋体"/>
          <w:color w:val="auto"/>
          <w:sz w:val="24"/>
          <w:szCs w:val="24"/>
          <w:highlight w:val="none"/>
        </w:rPr>
        <w:t>.其他规定</w:t>
      </w:r>
    </w:p>
    <w:p w14:paraId="5232F6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1</w:t>
      </w:r>
      <w:r>
        <w:rPr>
          <w:rFonts w:hint="eastAsia" w:ascii="宋体" w:hAnsi="宋体" w:cs="宋体"/>
          <w:color w:val="auto"/>
          <w:sz w:val="24"/>
          <w:szCs w:val="24"/>
          <w:highlight w:val="none"/>
        </w:rPr>
        <w:t>.1磋商文件的其他规定见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08243B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2</w:t>
      </w:r>
      <w:r>
        <w:rPr>
          <w:rFonts w:hint="eastAsia" w:ascii="宋体" w:hAnsi="宋体" w:cs="宋体"/>
          <w:color w:val="auto"/>
          <w:sz w:val="24"/>
          <w:szCs w:val="24"/>
          <w:highlight w:val="none"/>
        </w:rPr>
        <w:t>.未尽事宜</w:t>
      </w:r>
    </w:p>
    <w:p w14:paraId="20BF36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2</w:t>
      </w:r>
      <w:r>
        <w:rPr>
          <w:rFonts w:hint="eastAsia" w:ascii="宋体" w:hAnsi="宋体" w:cs="宋体"/>
          <w:color w:val="auto"/>
          <w:sz w:val="24"/>
          <w:szCs w:val="24"/>
          <w:highlight w:val="none"/>
        </w:rPr>
        <w:t>.1其他未尽事宜按政府采购法律法规的规定执行。</w:t>
      </w:r>
    </w:p>
    <w:p w14:paraId="7D7C88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3</w:t>
      </w:r>
      <w:r>
        <w:rPr>
          <w:rFonts w:hint="eastAsia" w:ascii="宋体" w:hAnsi="宋体" w:cs="宋体"/>
          <w:color w:val="auto"/>
          <w:sz w:val="24"/>
          <w:szCs w:val="24"/>
          <w:highlight w:val="none"/>
        </w:rPr>
        <w:t>.文件解释权</w:t>
      </w:r>
    </w:p>
    <w:p w14:paraId="08C712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3</w:t>
      </w:r>
      <w:r>
        <w:rPr>
          <w:rFonts w:hint="eastAsia" w:ascii="宋体" w:hAnsi="宋体" w:cs="宋体"/>
          <w:color w:val="auto"/>
          <w:sz w:val="24"/>
          <w:szCs w:val="24"/>
          <w:highlight w:val="none"/>
        </w:rPr>
        <w:t>.1本磋商文件的解释权归采购人(或采购代理机构)所有。</w:t>
      </w:r>
    </w:p>
    <w:p w14:paraId="2FAF77D9">
      <w:pPr>
        <w:rPr>
          <w:rFonts w:ascii="宋体" w:hAnsi="宋体" w:cs="宋体"/>
          <w:color w:val="auto"/>
          <w:sz w:val="24"/>
          <w:szCs w:val="24"/>
          <w:highlight w:val="none"/>
        </w:rPr>
      </w:pPr>
    </w:p>
    <w:p w14:paraId="53845D77">
      <w:pPr>
        <w:pStyle w:val="5"/>
        <w:numPr>
          <w:ilvl w:val="1"/>
          <w:numId w:val="0"/>
        </w:numPr>
        <w:jc w:val="center"/>
        <w:rPr>
          <w:rFonts w:ascii="宋体" w:hAnsi="宋体" w:cs="宋体"/>
          <w:color w:val="auto"/>
          <w:sz w:val="28"/>
          <w:szCs w:val="28"/>
          <w:highlight w:val="none"/>
        </w:rPr>
      </w:pPr>
      <w:bookmarkStart w:id="47" w:name="_Toc25095"/>
      <w:bookmarkStart w:id="48" w:name="_Toc12105"/>
      <w:r>
        <w:rPr>
          <w:rFonts w:hint="eastAsia" w:ascii="宋体" w:hAnsi="宋体" w:cs="宋体"/>
          <w:color w:val="auto"/>
          <w:sz w:val="28"/>
          <w:szCs w:val="28"/>
          <w:highlight w:val="none"/>
        </w:rPr>
        <w:t>第三章　评审方法及标准</w:t>
      </w:r>
      <w:bookmarkEnd w:id="47"/>
      <w:bookmarkEnd w:id="48"/>
    </w:p>
    <w:p w14:paraId="0D4440AA">
      <w:pPr>
        <w:tabs>
          <w:tab w:val="left" w:pos="600"/>
        </w:tabs>
        <w:rPr>
          <w:rFonts w:ascii="宋体" w:hAnsi="宋体" w:cs="宋体"/>
          <w:color w:val="auto"/>
          <w:highlight w:val="none"/>
        </w:rPr>
      </w:pPr>
    </w:p>
    <w:p w14:paraId="66BF3D3E">
      <w:pPr>
        <w:spacing w:line="360" w:lineRule="auto"/>
        <w:outlineLvl w:val="2"/>
        <w:rPr>
          <w:rFonts w:ascii="宋体" w:hAnsi="宋体" w:cs="宋体"/>
          <w:color w:val="auto"/>
          <w:sz w:val="24"/>
          <w:szCs w:val="24"/>
          <w:highlight w:val="none"/>
        </w:rPr>
      </w:pPr>
      <w:bookmarkStart w:id="49" w:name="_Toc22438"/>
      <w:bookmarkStart w:id="50" w:name="_Toc9615"/>
      <w:r>
        <w:rPr>
          <w:rFonts w:hint="eastAsia" w:ascii="宋体" w:hAnsi="宋体" w:cs="宋体"/>
          <w:color w:val="auto"/>
          <w:sz w:val="24"/>
          <w:szCs w:val="24"/>
          <w:highlight w:val="none"/>
        </w:rPr>
        <w:t>一、评审方法</w:t>
      </w:r>
      <w:bookmarkEnd w:id="49"/>
      <w:bookmarkEnd w:id="50"/>
    </w:p>
    <w:p w14:paraId="54B05B4D">
      <w:pPr>
        <w:spacing w:line="360" w:lineRule="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.评审方法：综合评分法，是指响应文件满足磋商文件全部实质性要求且按评审因素的量化指标评审得分最高的供应商为成交候选供应商的评审方法。</w:t>
      </w:r>
    </w:p>
    <w:p w14:paraId="51602EFA">
      <w:pPr>
        <w:spacing w:line="360" w:lineRule="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.评分标准</w:t>
      </w:r>
    </w:p>
    <w:tbl>
      <w:tblPr>
        <w:tblStyle w:val="25"/>
        <w:tblW w:w="10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162"/>
        <w:gridCol w:w="1370"/>
        <w:gridCol w:w="6577"/>
        <w:gridCol w:w="773"/>
      </w:tblGrid>
      <w:tr w14:paraId="38F8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0" w:type="dxa"/>
            <w:vAlign w:val="center"/>
          </w:tcPr>
          <w:p w14:paraId="531C7BC4">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62" w:type="dxa"/>
            <w:vAlign w:val="center"/>
          </w:tcPr>
          <w:p w14:paraId="2CEF13C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评审项</w:t>
            </w:r>
          </w:p>
        </w:tc>
        <w:tc>
          <w:tcPr>
            <w:tcW w:w="1370" w:type="dxa"/>
            <w:vAlign w:val="center"/>
          </w:tcPr>
          <w:p w14:paraId="1E362053">
            <w:pPr>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6577" w:type="dxa"/>
            <w:vAlign w:val="center"/>
          </w:tcPr>
          <w:p w14:paraId="77A3D27C">
            <w:pPr>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773" w:type="dxa"/>
            <w:vAlign w:val="center"/>
          </w:tcPr>
          <w:p w14:paraId="68072B3F">
            <w:pPr>
              <w:jc w:val="center"/>
              <w:rPr>
                <w:rFonts w:ascii="宋体" w:hAnsi="宋体" w:cs="宋体"/>
                <w:color w:val="auto"/>
                <w:szCs w:val="21"/>
                <w:highlight w:val="none"/>
              </w:rPr>
            </w:pPr>
            <w:r>
              <w:rPr>
                <w:rFonts w:hint="eastAsia" w:ascii="宋体" w:hAnsi="宋体" w:cs="宋体"/>
                <w:color w:val="auto"/>
                <w:szCs w:val="21"/>
                <w:highlight w:val="none"/>
              </w:rPr>
              <w:t>分值</w:t>
            </w:r>
          </w:p>
        </w:tc>
      </w:tr>
      <w:tr w14:paraId="097C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0" w:type="dxa"/>
            <w:vAlign w:val="center"/>
          </w:tcPr>
          <w:p w14:paraId="7D262BED">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62" w:type="dxa"/>
            <w:vAlign w:val="center"/>
          </w:tcPr>
          <w:p w14:paraId="22FCE8C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经济部分</w:t>
            </w:r>
          </w:p>
        </w:tc>
        <w:tc>
          <w:tcPr>
            <w:tcW w:w="1370" w:type="dxa"/>
            <w:vAlign w:val="center"/>
          </w:tcPr>
          <w:p w14:paraId="656F7972">
            <w:pPr>
              <w:jc w:val="center"/>
              <w:rPr>
                <w:rFonts w:ascii="宋体" w:hAnsi="宋体" w:cs="宋体"/>
                <w:color w:val="auto"/>
                <w:szCs w:val="21"/>
                <w:highlight w:val="none"/>
              </w:rPr>
            </w:pPr>
            <w:r>
              <w:rPr>
                <w:rFonts w:hint="eastAsia" w:ascii="宋体" w:hAnsi="宋体" w:cs="宋体"/>
                <w:color w:val="auto"/>
                <w:szCs w:val="21"/>
                <w:highlight w:val="none"/>
              </w:rPr>
              <w:t>磋商</w:t>
            </w:r>
          </w:p>
          <w:p w14:paraId="2CD46640">
            <w:pPr>
              <w:jc w:val="center"/>
              <w:rPr>
                <w:rFonts w:ascii="宋体" w:hAnsi="宋体" w:cs="宋体"/>
                <w:color w:val="auto"/>
                <w:szCs w:val="21"/>
                <w:highlight w:val="none"/>
              </w:rPr>
            </w:pPr>
            <w:r>
              <w:rPr>
                <w:rFonts w:hint="eastAsia" w:ascii="宋体" w:hAnsi="宋体" w:cs="宋体"/>
                <w:color w:val="auto"/>
                <w:szCs w:val="21"/>
                <w:highlight w:val="none"/>
              </w:rPr>
              <w:t>报价</w:t>
            </w:r>
          </w:p>
        </w:tc>
        <w:tc>
          <w:tcPr>
            <w:tcW w:w="6577" w:type="dxa"/>
            <w:vAlign w:val="center"/>
          </w:tcPr>
          <w:p w14:paraId="0808A9F5">
            <w:pPr>
              <w:rPr>
                <w:rFonts w:ascii="宋体" w:hAnsi="宋体" w:cs="宋体"/>
                <w:color w:val="auto"/>
                <w:szCs w:val="21"/>
                <w:highlight w:val="none"/>
              </w:rPr>
            </w:pPr>
            <w:r>
              <w:rPr>
                <w:rFonts w:hint="eastAsia" w:ascii="宋体" w:hAnsi="宋体" w:cs="宋体"/>
                <w:color w:val="auto"/>
                <w:szCs w:val="21"/>
                <w:highlight w:val="none"/>
              </w:rPr>
              <w:t>磋商报价得分＝(磋商基准价/最后磋商报价)×价格分值</w:t>
            </w:r>
          </w:p>
          <w:p w14:paraId="7DCA124A">
            <w:pPr>
              <w:rPr>
                <w:rFonts w:ascii="宋体" w:hAnsi="宋体" w:cs="宋体"/>
                <w:color w:val="auto"/>
                <w:szCs w:val="21"/>
                <w:highlight w:val="none"/>
              </w:rPr>
            </w:pPr>
            <w:r>
              <w:rPr>
                <w:rFonts w:hint="eastAsia" w:ascii="宋体" w:hAnsi="宋体" w:cs="宋体"/>
                <w:color w:val="auto"/>
                <w:szCs w:val="21"/>
                <w:highlight w:val="none"/>
              </w:rPr>
              <w:t>磋商基准价为满足磋商文件要求且最后报价最低的供应商的报价。</w:t>
            </w:r>
          </w:p>
        </w:tc>
        <w:tc>
          <w:tcPr>
            <w:tcW w:w="773" w:type="dxa"/>
            <w:vAlign w:val="center"/>
          </w:tcPr>
          <w:p w14:paraId="27B9A98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r>
      <w:tr w14:paraId="1B6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500" w:type="dxa"/>
            <w:vAlign w:val="center"/>
          </w:tcPr>
          <w:p w14:paraId="0A7EC63A">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62" w:type="dxa"/>
            <w:vMerge w:val="restart"/>
            <w:vAlign w:val="center"/>
          </w:tcPr>
          <w:p w14:paraId="27BD39F1">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商务部分</w:t>
            </w:r>
          </w:p>
        </w:tc>
        <w:tc>
          <w:tcPr>
            <w:tcW w:w="1370" w:type="dxa"/>
            <w:vAlign w:val="center"/>
          </w:tcPr>
          <w:p w14:paraId="70A69D9A">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类似业绩及</w:t>
            </w:r>
            <w:r>
              <w:rPr>
                <w:rFonts w:hint="eastAsia" w:ascii="宋体" w:hAnsi="宋体" w:cs="宋体"/>
                <w:color w:val="auto"/>
                <w:szCs w:val="21"/>
                <w:highlight w:val="none"/>
              </w:rPr>
              <w:t>项目负责人类似业绩</w:t>
            </w:r>
          </w:p>
        </w:tc>
        <w:tc>
          <w:tcPr>
            <w:tcW w:w="6577" w:type="dxa"/>
            <w:vAlign w:val="center"/>
          </w:tcPr>
          <w:p w14:paraId="4523B852">
            <w:pPr>
              <w:numPr>
                <w:ilvl w:val="0"/>
                <w:numId w:val="3"/>
              </w:numPr>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供应商需提供类似业绩（2023年1月1日至今），每提供</w:t>
            </w:r>
            <w:r>
              <w:rPr>
                <w:rFonts w:hint="eastAsia" w:ascii="宋体" w:hAnsi="宋体" w:cs="宋体"/>
                <w:color w:val="auto"/>
                <w:szCs w:val="21"/>
                <w:highlight w:val="none"/>
              </w:rPr>
              <w:t>1个</w:t>
            </w:r>
            <w:r>
              <w:rPr>
                <w:rFonts w:hint="eastAsia" w:ascii="宋体" w:hAnsi="宋体" w:cs="宋体"/>
                <w:color w:val="auto"/>
                <w:szCs w:val="21"/>
                <w:highlight w:val="none"/>
                <w:lang w:val="en-US" w:eastAsia="zh-CN"/>
              </w:rPr>
              <w:t>有效业绩</w:t>
            </w:r>
            <w:r>
              <w:rPr>
                <w:rFonts w:hint="eastAsia" w:ascii="宋体" w:hAnsi="宋体" w:cs="宋体"/>
                <w:color w:val="auto"/>
                <w:szCs w:val="21"/>
                <w:highlight w:val="none"/>
              </w:rPr>
              <w:t>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该项</w:t>
            </w:r>
            <w:r>
              <w:rPr>
                <w:rFonts w:hint="eastAsia" w:ascii="宋体" w:hAnsi="宋体" w:cs="宋体"/>
                <w:color w:val="auto"/>
                <w:szCs w:val="21"/>
                <w:highlight w:val="none"/>
                <w:lang w:val="en-US" w:eastAsia="zh-CN"/>
              </w:rPr>
              <w:t>最高得3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6B0AB771">
            <w:pPr>
              <w:numPr>
                <w:ilvl w:val="0"/>
                <w:numId w:val="3"/>
              </w:numPr>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需提供</w:t>
            </w:r>
            <w:r>
              <w:rPr>
                <w:rFonts w:hint="eastAsia" w:ascii="宋体" w:hAnsi="宋体" w:cs="宋体"/>
                <w:color w:val="auto"/>
                <w:szCs w:val="21"/>
                <w:highlight w:val="none"/>
              </w:rPr>
              <w:t>类似业绩</w:t>
            </w:r>
            <w:r>
              <w:rPr>
                <w:rFonts w:hint="eastAsia" w:ascii="宋体" w:hAnsi="宋体" w:cs="宋体"/>
                <w:color w:val="auto"/>
                <w:szCs w:val="21"/>
                <w:highlight w:val="none"/>
                <w:lang w:val="en-US" w:eastAsia="zh-CN"/>
              </w:rPr>
              <w:t>（2023年1月1日至今）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每提供</w:t>
            </w:r>
            <w:r>
              <w:rPr>
                <w:rFonts w:hint="eastAsia" w:ascii="宋体" w:hAnsi="宋体" w:cs="宋体"/>
                <w:color w:val="auto"/>
                <w:szCs w:val="21"/>
                <w:highlight w:val="none"/>
              </w:rPr>
              <w:t>1个</w:t>
            </w:r>
            <w:r>
              <w:rPr>
                <w:rFonts w:hint="eastAsia" w:ascii="宋体" w:hAnsi="宋体" w:cs="宋体"/>
                <w:color w:val="auto"/>
                <w:szCs w:val="21"/>
                <w:highlight w:val="none"/>
                <w:lang w:val="en-US" w:eastAsia="zh-CN"/>
              </w:rPr>
              <w:t>有效业绩</w:t>
            </w:r>
            <w:r>
              <w:rPr>
                <w:rFonts w:hint="eastAsia" w:ascii="宋体" w:hAnsi="宋体" w:cs="宋体"/>
                <w:color w:val="auto"/>
                <w:szCs w:val="21"/>
                <w:highlight w:val="none"/>
              </w:rPr>
              <w:t>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该项</w:t>
            </w:r>
            <w:r>
              <w:rPr>
                <w:rFonts w:hint="eastAsia" w:ascii="宋体" w:hAnsi="宋体" w:cs="宋体"/>
                <w:color w:val="auto"/>
                <w:szCs w:val="21"/>
                <w:highlight w:val="none"/>
                <w:lang w:val="en-US" w:eastAsia="zh-CN"/>
              </w:rPr>
              <w:t>最高得3</w:t>
            </w:r>
            <w:r>
              <w:rPr>
                <w:rFonts w:hint="eastAsia" w:ascii="宋体" w:hAnsi="宋体" w:cs="宋体"/>
                <w:color w:val="auto"/>
                <w:szCs w:val="21"/>
                <w:highlight w:val="none"/>
              </w:rPr>
              <w:t>分。</w:t>
            </w:r>
          </w:p>
          <w:p w14:paraId="2FDE6861">
            <w:pPr>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注:业绩</w:t>
            </w:r>
            <w:r>
              <w:rPr>
                <w:rFonts w:hint="eastAsia" w:ascii="宋体" w:hAnsi="宋体" w:cs="宋体"/>
                <w:color w:val="auto"/>
                <w:szCs w:val="21"/>
                <w:highlight w:val="none"/>
              </w:rPr>
              <w:t>须附</w:t>
            </w:r>
            <w:r>
              <w:rPr>
                <w:rFonts w:hint="eastAsia" w:ascii="宋体" w:hAnsi="宋体" w:cs="宋体"/>
                <w:color w:val="auto"/>
                <w:szCs w:val="21"/>
                <w:highlight w:val="none"/>
                <w:lang w:val="en-US" w:eastAsia="zh-CN"/>
              </w:rPr>
              <w:t>中标通知书、合同、竣工验收证明材料</w:t>
            </w:r>
            <w:r>
              <w:rPr>
                <w:rFonts w:hint="eastAsia" w:ascii="宋体" w:hAnsi="宋体" w:cs="宋体"/>
                <w:color w:val="auto"/>
                <w:szCs w:val="21"/>
                <w:highlight w:val="none"/>
              </w:rPr>
              <w:t>加盖公章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时间以竣工验收证明材料时间为准。</w:t>
            </w:r>
          </w:p>
        </w:tc>
        <w:tc>
          <w:tcPr>
            <w:tcW w:w="773" w:type="dxa"/>
            <w:vAlign w:val="center"/>
          </w:tcPr>
          <w:p w14:paraId="41704022">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6</w:t>
            </w:r>
          </w:p>
        </w:tc>
      </w:tr>
      <w:tr w14:paraId="2AF2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00" w:type="dxa"/>
            <w:vAlign w:val="center"/>
          </w:tcPr>
          <w:p w14:paraId="11E3AAC0">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162" w:type="dxa"/>
            <w:vMerge w:val="continue"/>
            <w:vAlign w:val="center"/>
          </w:tcPr>
          <w:p w14:paraId="20323F58">
            <w:pPr>
              <w:jc w:val="center"/>
              <w:rPr>
                <w:rFonts w:hint="eastAsia" w:ascii="宋体" w:hAnsi="宋体" w:cs="宋体"/>
                <w:color w:val="auto"/>
                <w:szCs w:val="21"/>
                <w:highlight w:val="none"/>
                <w:lang w:val="en-US" w:eastAsia="zh-CN"/>
              </w:rPr>
            </w:pPr>
          </w:p>
        </w:tc>
        <w:tc>
          <w:tcPr>
            <w:tcW w:w="1370" w:type="dxa"/>
            <w:vAlign w:val="center"/>
          </w:tcPr>
          <w:p w14:paraId="40F089BD">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项目负责人</w:t>
            </w:r>
          </w:p>
        </w:tc>
        <w:tc>
          <w:tcPr>
            <w:tcW w:w="6577" w:type="dxa"/>
            <w:vAlign w:val="center"/>
          </w:tcPr>
          <w:p w14:paraId="415E3433">
            <w:pPr>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项目</w:t>
            </w:r>
            <w:r>
              <w:rPr>
                <w:rFonts w:hint="eastAsia" w:ascii="宋体" w:hAnsi="宋体" w:cs="宋体"/>
                <w:color w:val="auto"/>
                <w:highlight w:val="none"/>
                <w:lang w:val="en-US" w:eastAsia="zh-CN"/>
              </w:rPr>
              <w:t>负责人</w:t>
            </w:r>
            <w:r>
              <w:rPr>
                <w:rFonts w:hint="eastAsia" w:ascii="宋体" w:hAnsi="宋体" w:cs="宋体"/>
                <w:color w:val="auto"/>
                <w:highlight w:val="none"/>
              </w:rPr>
              <w:t>具有</w:t>
            </w:r>
            <w:r>
              <w:rPr>
                <w:rFonts w:hint="eastAsia" w:ascii="宋体" w:hAnsi="宋体" w:cs="宋体"/>
                <w:color w:val="auto"/>
                <w:highlight w:val="none"/>
                <w:lang w:val="en-US" w:eastAsia="zh-CN"/>
              </w:rPr>
              <w:t>中</w:t>
            </w:r>
            <w:r>
              <w:rPr>
                <w:rFonts w:hint="eastAsia" w:ascii="宋体" w:hAnsi="宋体" w:cs="宋体"/>
                <w:color w:val="auto"/>
                <w:highlight w:val="none"/>
              </w:rPr>
              <w:t>级</w:t>
            </w:r>
            <w:r>
              <w:rPr>
                <w:rFonts w:hint="eastAsia" w:ascii="宋体" w:hAnsi="宋体" w:cs="宋体"/>
                <w:color w:val="auto"/>
                <w:highlight w:val="none"/>
                <w:lang w:val="en-US" w:eastAsia="zh-CN"/>
              </w:rPr>
              <w:t>及以上</w:t>
            </w:r>
            <w:r>
              <w:rPr>
                <w:rFonts w:hint="eastAsia" w:ascii="宋体" w:hAnsi="宋体" w:cs="宋体"/>
                <w:color w:val="auto"/>
                <w:highlight w:val="none"/>
              </w:rPr>
              <w:t>职称的</w:t>
            </w:r>
            <w:r>
              <w:rPr>
                <w:rFonts w:hint="eastAsia" w:ascii="宋体" w:hAnsi="宋体" w:cs="宋体"/>
                <w:color w:val="auto"/>
                <w:highlight w:val="none"/>
                <w:lang w:val="en-US" w:eastAsia="zh-CN"/>
              </w:rPr>
              <w:t>得2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提供职称证书、近3个月内任意一个月社保或劳动合同，退休人员提供聘用合同</w:t>
            </w:r>
            <w:r>
              <w:rPr>
                <w:rFonts w:hint="eastAsia" w:ascii="宋体" w:hAnsi="宋体" w:cs="宋体"/>
                <w:color w:val="auto"/>
                <w:highlight w:val="none"/>
                <w:lang w:eastAsia="zh-CN"/>
              </w:rPr>
              <w:t>）</w:t>
            </w:r>
          </w:p>
        </w:tc>
        <w:tc>
          <w:tcPr>
            <w:tcW w:w="773" w:type="dxa"/>
            <w:vAlign w:val="center"/>
          </w:tcPr>
          <w:p w14:paraId="5584443D">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r>
      <w:tr w14:paraId="0D57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00" w:type="dxa"/>
            <w:vAlign w:val="center"/>
          </w:tcPr>
          <w:p w14:paraId="49330EE5">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162" w:type="dxa"/>
            <w:vMerge w:val="continue"/>
            <w:vAlign w:val="center"/>
          </w:tcPr>
          <w:p w14:paraId="447886B5">
            <w:pPr>
              <w:jc w:val="center"/>
              <w:rPr>
                <w:rFonts w:hint="eastAsia" w:ascii="宋体" w:hAnsi="宋体" w:cs="宋体"/>
                <w:color w:val="auto"/>
                <w:szCs w:val="21"/>
                <w:highlight w:val="none"/>
              </w:rPr>
            </w:pPr>
          </w:p>
        </w:tc>
        <w:tc>
          <w:tcPr>
            <w:tcW w:w="1370" w:type="dxa"/>
            <w:vAlign w:val="center"/>
          </w:tcPr>
          <w:p w14:paraId="2FC6A24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项目团队</w:t>
            </w:r>
          </w:p>
        </w:tc>
        <w:tc>
          <w:tcPr>
            <w:tcW w:w="6577" w:type="dxa"/>
            <w:vAlign w:val="center"/>
          </w:tcPr>
          <w:p w14:paraId="33508DA3">
            <w:pPr>
              <w:jc w:val="left"/>
              <w:rPr>
                <w:rFonts w:hint="eastAsia" w:ascii="宋体" w:hAnsi="宋体" w:cs="宋体"/>
                <w:color w:val="auto"/>
                <w:szCs w:val="21"/>
                <w:highlight w:val="none"/>
              </w:rPr>
            </w:pPr>
            <w:r>
              <w:rPr>
                <w:rFonts w:hint="eastAsia" w:ascii="宋体" w:hAnsi="宋体" w:cs="宋体"/>
                <w:color w:val="auto"/>
                <w:szCs w:val="21"/>
                <w:highlight w:val="none"/>
              </w:rPr>
              <w:t>项目团队指</w:t>
            </w:r>
            <w:r>
              <w:rPr>
                <w:rFonts w:hint="eastAsia" w:ascii="宋体" w:hAnsi="宋体" w:cs="宋体"/>
                <w:color w:val="auto"/>
                <w:szCs w:val="21"/>
                <w:highlight w:val="none"/>
                <w:lang w:val="zh-CN"/>
              </w:rPr>
              <w:t>技术负责人、施工技术人员、质量管理员、材料管理员、安全管理员、造价管理员、资料员和施工单位认为需要配备的其他关键人员</w:t>
            </w:r>
            <w:r>
              <w:rPr>
                <w:rFonts w:hint="eastAsia" w:ascii="宋体" w:hAnsi="宋体" w:cs="宋体"/>
                <w:color w:val="auto"/>
                <w:szCs w:val="21"/>
                <w:highlight w:val="none"/>
              </w:rPr>
              <w:t>应配备齐全，并提供</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人员职称证书、资质证书、执业证书、上岗证书，</w:t>
            </w:r>
            <w:r>
              <w:rPr>
                <w:rFonts w:hint="eastAsia" w:ascii="宋体" w:hAnsi="宋体" w:cs="宋体"/>
                <w:color w:val="auto"/>
                <w:szCs w:val="21"/>
                <w:highlight w:val="none"/>
                <w:lang w:val="en-US" w:eastAsia="zh-CN"/>
              </w:rPr>
              <w:t>全部满足得2分，其他</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少</w:t>
            </w:r>
            <w:r>
              <w:rPr>
                <w:rFonts w:hint="eastAsia" w:ascii="宋体" w:hAnsi="宋体" w:cs="宋体"/>
                <w:color w:val="auto"/>
                <w:szCs w:val="21"/>
                <w:highlight w:val="none"/>
              </w:rPr>
              <w:t>一项</w:t>
            </w:r>
            <w:r>
              <w:rPr>
                <w:rFonts w:hint="eastAsia" w:ascii="宋体" w:hAnsi="宋体" w:cs="宋体"/>
                <w:color w:val="auto"/>
                <w:szCs w:val="21"/>
                <w:highlight w:val="none"/>
                <w:lang w:val="en-US" w:eastAsia="zh-CN"/>
              </w:rPr>
              <w:t>扣0.5</w:t>
            </w:r>
            <w:r>
              <w:rPr>
                <w:rFonts w:hint="eastAsia" w:ascii="宋体" w:hAnsi="宋体" w:cs="宋体"/>
                <w:color w:val="auto"/>
                <w:szCs w:val="21"/>
                <w:highlight w:val="none"/>
              </w:rPr>
              <w:t>分，未提供不得分。</w:t>
            </w:r>
          </w:p>
        </w:tc>
        <w:tc>
          <w:tcPr>
            <w:tcW w:w="773" w:type="dxa"/>
            <w:vAlign w:val="center"/>
          </w:tcPr>
          <w:p w14:paraId="0D85D879">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p>
        </w:tc>
      </w:tr>
      <w:tr w14:paraId="65D3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0" w:type="dxa"/>
            <w:vAlign w:val="center"/>
          </w:tcPr>
          <w:p w14:paraId="2DD320A6">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162" w:type="dxa"/>
            <w:vMerge w:val="restart"/>
            <w:vAlign w:val="center"/>
          </w:tcPr>
          <w:p w14:paraId="400AC12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技术部分</w:t>
            </w:r>
          </w:p>
        </w:tc>
        <w:tc>
          <w:tcPr>
            <w:tcW w:w="1370" w:type="dxa"/>
            <w:vAlign w:val="center"/>
          </w:tcPr>
          <w:p w14:paraId="5E0B7F2E">
            <w:pPr>
              <w:jc w:val="center"/>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工程概况及特点</w:t>
            </w:r>
          </w:p>
          <w:p w14:paraId="16A48E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6577" w:type="dxa"/>
            <w:vAlign w:val="center"/>
          </w:tcPr>
          <w:p w14:paraId="7BBDB460">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针对工程概况及特点进行描述，至少应包括：1.工程建设概况；2.工程建设地点特征；3.施工条件分析；</w:t>
            </w:r>
          </w:p>
          <w:p w14:paraId="7C217658">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以上全部内容满足需求的得12分，每缺少一项的扣</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分，每有一处缺陷扣1分，扣完为止。</w:t>
            </w:r>
          </w:p>
          <w:p w14:paraId="6CB7FAE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（缺陷是指：前后内容不一致、存在凭空编造、前后逻辑错误、涉及的规范及标准错误、项目名称或实施地点区域错误、内容简略或与本项目无关等任意一种情形等，后续评审项缺陷定义同此项）</w:t>
            </w:r>
          </w:p>
        </w:tc>
        <w:tc>
          <w:tcPr>
            <w:tcW w:w="773" w:type="dxa"/>
            <w:vAlign w:val="center"/>
          </w:tcPr>
          <w:p w14:paraId="48E7CF58">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p>
        </w:tc>
      </w:tr>
      <w:tr w14:paraId="1AAD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00" w:type="dxa"/>
            <w:vAlign w:val="center"/>
          </w:tcPr>
          <w:p w14:paraId="4D3C5E9D">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162" w:type="dxa"/>
            <w:vMerge w:val="continue"/>
            <w:vAlign w:val="center"/>
          </w:tcPr>
          <w:p w14:paraId="6A403508">
            <w:pPr>
              <w:jc w:val="center"/>
              <w:rPr>
                <w:rFonts w:hint="eastAsia" w:ascii="宋体" w:hAnsi="宋体" w:cs="宋体"/>
                <w:color w:val="auto"/>
                <w:szCs w:val="21"/>
                <w:highlight w:val="none"/>
              </w:rPr>
            </w:pPr>
          </w:p>
        </w:tc>
        <w:tc>
          <w:tcPr>
            <w:tcW w:w="1370" w:type="dxa"/>
            <w:vAlign w:val="center"/>
          </w:tcPr>
          <w:p w14:paraId="0582AD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施工方案（15分）</w:t>
            </w:r>
          </w:p>
        </w:tc>
        <w:tc>
          <w:tcPr>
            <w:tcW w:w="6577" w:type="dxa"/>
            <w:vAlign w:val="center"/>
          </w:tcPr>
          <w:p w14:paraId="780EEA52">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工程概况及特点叙述正确，施工方案符合项目实际，至少应包括：1.具有管理架构；2.具有完整的施工计划；3.质量服务计划表；4.机械设备使用方案；5.资金使用计划；</w:t>
            </w:r>
          </w:p>
          <w:p w14:paraId="1142CAD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以上全部内容满足需求的得15分，每缺少一项的扣3分，每有一处缺陷扣1分，扣完为止。</w:t>
            </w:r>
          </w:p>
        </w:tc>
        <w:tc>
          <w:tcPr>
            <w:tcW w:w="773" w:type="dxa"/>
            <w:vAlign w:val="center"/>
          </w:tcPr>
          <w:p w14:paraId="0A8FFE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p>
        </w:tc>
      </w:tr>
      <w:tr w14:paraId="667C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14:paraId="0F6CB711">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162" w:type="dxa"/>
            <w:vMerge w:val="continue"/>
            <w:vAlign w:val="center"/>
          </w:tcPr>
          <w:p w14:paraId="648156D6">
            <w:pPr>
              <w:jc w:val="center"/>
              <w:rPr>
                <w:rFonts w:hint="eastAsia" w:ascii="宋体" w:hAnsi="宋体" w:cs="宋体"/>
                <w:color w:val="auto"/>
                <w:szCs w:val="21"/>
                <w:highlight w:val="none"/>
              </w:rPr>
            </w:pPr>
          </w:p>
        </w:tc>
        <w:tc>
          <w:tcPr>
            <w:tcW w:w="1370" w:type="dxa"/>
            <w:vAlign w:val="center"/>
          </w:tcPr>
          <w:p w14:paraId="6C6CEC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施工工期保证措施（8分）</w:t>
            </w:r>
          </w:p>
        </w:tc>
        <w:tc>
          <w:tcPr>
            <w:tcW w:w="6577" w:type="dxa"/>
            <w:vAlign w:val="center"/>
          </w:tcPr>
          <w:p w14:paraId="60121401">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针对工程施工进度控制和工期保证措施方案进行评审，至少应包括：1.工程进度计划时间安排及计划；2.劳动力及材料设备进场计划及安排；3.影响工程施工的因素分析及解决措施；4.进度保障措施。</w:t>
            </w:r>
          </w:p>
          <w:p w14:paraId="05EBF64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以上全部内容满足需求的得8分，每缺少一项的扣2分，每有一处缺陷扣1分，扣完为止。</w:t>
            </w:r>
          </w:p>
        </w:tc>
        <w:tc>
          <w:tcPr>
            <w:tcW w:w="773" w:type="dxa"/>
            <w:vAlign w:val="center"/>
          </w:tcPr>
          <w:p w14:paraId="784461B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r>
      <w:tr w14:paraId="732E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14:paraId="3D2743D2">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162" w:type="dxa"/>
            <w:vMerge w:val="continue"/>
            <w:vAlign w:val="center"/>
          </w:tcPr>
          <w:p w14:paraId="765AF327">
            <w:pPr>
              <w:jc w:val="center"/>
              <w:rPr>
                <w:rFonts w:hint="eastAsia" w:ascii="宋体" w:hAnsi="宋体" w:cs="宋体"/>
                <w:color w:val="auto"/>
                <w:szCs w:val="21"/>
                <w:highlight w:val="none"/>
              </w:rPr>
            </w:pPr>
          </w:p>
        </w:tc>
        <w:tc>
          <w:tcPr>
            <w:tcW w:w="1370" w:type="dxa"/>
            <w:vAlign w:val="center"/>
          </w:tcPr>
          <w:p w14:paraId="7AACBDC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6577" w:type="dxa"/>
            <w:vAlign w:val="center"/>
          </w:tcPr>
          <w:p w14:paraId="2DE9DB4E">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根据本项目的特点和要求，制定质量控制，至少包括：</w:t>
            </w:r>
          </w:p>
          <w:p w14:paraId="3686E5BA">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1.质量管理目标；2.质量管理体系；3.施工原材料质量保证措施；4.工程施工的质量保证措施。 </w:t>
            </w:r>
          </w:p>
          <w:p w14:paraId="3843A2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以上全部内容满足需求的得8分，每缺少一项的扣2分，每有一处缺陷扣1分，扣完为止。</w:t>
            </w:r>
          </w:p>
        </w:tc>
        <w:tc>
          <w:tcPr>
            <w:tcW w:w="773" w:type="dxa"/>
            <w:vAlign w:val="center"/>
          </w:tcPr>
          <w:p w14:paraId="433A4C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p>
        </w:tc>
      </w:tr>
      <w:tr w14:paraId="52E7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shd w:val="clear" w:color="auto" w:fill="auto"/>
            <w:vAlign w:val="center"/>
          </w:tcPr>
          <w:p w14:paraId="3C629DA8">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9</w:t>
            </w:r>
          </w:p>
        </w:tc>
        <w:tc>
          <w:tcPr>
            <w:tcW w:w="1162" w:type="dxa"/>
            <w:vMerge w:val="continue"/>
            <w:vAlign w:val="center"/>
          </w:tcPr>
          <w:p w14:paraId="6468C266">
            <w:pPr>
              <w:jc w:val="center"/>
              <w:rPr>
                <w:rFonts w:hint="eastAsia" w:ascii="宋体" w:hAnsi="宋体" w:cs="宋体"/>
                <w:color w:val="auto"/>
                <w:szCs w:val="21"/>
                <w:highlight w:val="none"/>
              </w:rPr>
            </w:pPr>
          </w:p>
        </w:tc>
        <w:tc>
          <w:tcPr>
            <w:tcW w:w="1370" w:type="dxa"/>
            <w:vAlign w:val="center"/>
          </w:tcPr>
          <w:p w14:paraId="4A6BEED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安全管理体系与措施</w:t>
            </w:r>
          </w:p>
          <w:p w14:paraId="11FFF9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（9分）</w:t>
            </w:r>
          </w:p>
        </w:tc>
        <w:tc>
          <w:tcPr>
            <w:tcW w:w="6577" w:type="dxa"/>
            <w:vAlign w:val="center"/>
          </w:tcPr>
          <w:p w14:paraId="6CD39875">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根据本项目的特点和要求，制定安全控制方案，至少包括：</w:t>
            </w:r>
          </w:p>
          <w:p w14:paraId="12BFE683">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（1）安全生产管理目标；（2）安全管理体系及职责划分；（3）安全技术措施。 </w:t>
            </w:r>
          </w:p>
          <w:p w14:paraId="0213BC1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方案完整包含以上内容且满足本项目要求得9分，每缺一项扣3分，每有一处缺陷扣1分，扣完为止。 </w:t>
            </w:r>
          </w:p>
        </w:tc>
        <w:tc>
          <w:tcPr>
            <w:tcW w:w="773" w:type="dxa"/>
            <w:vAlign w:val="center"/>
          </w:tcPr>
          <w:p w14:paraId="454233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p>
        </w:tc>
      </w:tr>
      <w:tr w14:paraId="796B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00" w:type="dxa"/>
            <w:shd w:val="clear" w:color="auto" w:fill="auto"/>
            <w:vAlign w:val="center"/>
          </w:tcPr>
          <w:p w14:paraId="3C761037">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10</w:t>
            </w:r>
          </w:p>
        </w:tc>
        <w:tc>
          <w:tcPr>
            <w:tcW w:w="1162" w:type="dxa"/>
            <w:vMerge w:val="continue"/>
            <w:vAlign w:val="center"/>
          </w:tcPr>
          <w:p w14:paraId="1588905F">
            <w:pPr>
              <w:jc w:val="center"/>
              <w:rPr>
                <w:rFonts w:hint="eastAsia" w:ascii="宋体" w:hAnsi="宋体" w:cs="宋体"/>
                <w:color w:val="auto"/>
                <w:szCs w:val="21"/>
                <w:highlight w:val="none"/>
              </w:rPr>
            </w:pPr>
          </w:p>
        </w:tc>
        <w:tc>
          <w:tcPr>
            <w:tcW w:w="1370" w:type="dxa"/>
            <w:vAlign w:val="center"/>
          </w:tcPr>
          <w:p w14:paraId="2A078A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施工环保方案（8分）</w:t>
            </w:r>
          </w:p>
        </w:tc>
        <w:tc>
          <w:tcPr>
            <w:tcW w:w="6577" w:type="dxa"/>
            <w:vAlign w:val="center"/>
          </w:tcPr>
          <w:p w14:paraId="7EAB838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本项目的特点和要求，提供施工环保方案，内容包括：1.施工材料的防火及环保性；2.施工环保措施；3.环保管理制度；4.完工后的环保验收；方案完整包含以上内容且满足本项目要求得8分，每缺一项扣2分，每有一处缺陷扣1分，扣完为止。</w:t>
            </w:r>
          </w:p>
        </w:tc>
        <w:tc>
          <w:tcPr>
            <w:tcW w:w="773" w:type="dxa"/>
            <w:vAlign w:val="center"/>
          </w:tcPr>
          <w:p w14:paraId="50E9AE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p>
        </w:tc>
      </w:tr>
      <w:tr w14:paraId="462C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382" w:type="dxa"/>
            <w:gridSpan w:val="5"/>
            <w:vAlign w:val="center"/>
          </w:tcPr>
          <w:p w14:paraId="4F0FA6B5">
            <w:pPr>
              <w:spacing w:line="360" w:lineRule="auto"/>
              <w:rPr>
                <w:rFonts w:ascii="宋体" w:hAnsi="宋体" w:cs="宋体"/>
                <w:color w:val="auto"/>
                <w:szCs w:val="21"/>
                <w:highlight w:val="none"/>
              </w:rPr>
            </w:pPr>
            <w:r>
              <w:rPr>
                <w:rFonts w:hint="eastAsia" w:ascii="宋体" w:hAnsi="宋体" w:cs="宋体"/>
                <w:color w:val="auto"/>
                <w:spacing w:val="-2"/>
                <w:szCs w:val="21"/>
                <w:highlight w:val="none"/>
              </w:rPr>
              <w:t>注：评审小组将按照《评分标准》对通过资格审查及符合性审查的响应文件进行详细评审，各供应商商务、技术评标得分等于各评委打分平均值。</w:t>
            </w:r>
          </w:p>
        </w:tc>
      </w:tr>
    </w:tbl>
    <w:p w14:paraId="11191C92">
      <w:pPr>
        <w:pStyle w:val="12"/>
        <w:rPr>
          <w:rFonts w:ascii="宋体" w:hAnsi="宋体" w:cs="宋体"/>
          <w:color w:val="auto"/>
          <w:sz w:val="24"/>
          <w:szCs w:val="24"/>
          <w:highlight w:val="none"/>
        </w:rPr>
      </w:pPr>
    </w:p>
    <w:p w14:paraId="04948F23">
      <w:pPr>
        <w:spacing w:line="360" w:lineRule="auto"/>
        <w:rPr>
          <w:rFonts w:hint="eastAsia" w:ascii="宋体" w:hAnsi="宋体" w:cs="宋体"/>
          <w:color w:val="auto"/>
          <w:sz w:val="24"/>
          <w:szCs w:val="24"/>
          <w:highlight w:val="none"/>
        </w:rPr>
      </w:pPr>
      <w:bookmarkStart w:id="51" w:name="_Toc2237"/>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价格扣除原则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本项目面向中小企业，不做</w:t>
      </w:r>
      <w:r>
        <w:rPr>
          <w:rFonts w:hint="eastAsia" w:ascii="宋体" w:hAnsi="宋体" w:cs="宋体"/>
          <w:color w:val="auto"/>
          <w:sz w:val="24"/>
          <w:szCs w:val="24"/>
          <w:highlight w:val="none"/>
        </w:rPr>
        <w:t>价格扣除</w:t>
      </w:r>
      <w:r>
        <w:rPr>
          <w:rFonts w:hint="eastAsia" w:ascii="宋体" w:hAnsi="宋体" w:cs="宋体"/>
          <w:color w:val="auto"/>
          <w:sz w:val="24"/>
          <w:szCs w:val="24"/>
          <w:highlight w:val="none"/>
          <w:lang w:val="en-US" w:eastAsia="zh-CN"/>
        </w:rPr>
        <w:t>优惠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1BCC60F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7CF315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5D9630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③对小型或微型企业以及监狱企业，在评审时按投标人须知前附表的规定对其投标价格给予价格扣除。供应商须在投标文件中</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rPr>
        <w:t>《中小企业声明函》或残疾人福利性单位声明函或监狱企业声明函，否则在评审时将不给予价格扣除。</w:t>
      </w:r>
    </w:p>
    <w:p w14:paraId="1241FE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6AAFAF6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小型或微型企业应当符合以下条件：符合小型或微型企业划型标准，提供本企业制造的货物或者提供其他小型或微型企业制造的货物；</w:t>
      </w:r>
    </w:p>
    <w:p w14:paraId="59FDF351">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组成联合体的大中型企业和其他自然人、法人或者其他组织，与小型、微型企业之间不得存在投资关系。</w:t>
      </w:r>
    </w:p>
    <w:p w14:paraId="6B80490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政府采购政策执行标准</w:t>
      </w:r>
    </w:p>
    <w:p w14:paraId="6D7E203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14:paraId="052E2BE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（一）小微企业（小型、微型企业）应当同时符合以下条件：</w:t>
      </w:r>
    </w:p>
    <w:p w14:paraId="41FD959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14:paraId="6A4AB50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14:paraId="3F94F1A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14:paraId="2CD916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本项目不适用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39DBAB4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①对于非专门面向中小企业的项目，对小型和微型企业（或联合体各方均为小型、微型企业的）产品的价格给予10%的扣除，用扣除后的价格参与价格分的评审。</w:t>
      </w:r>
    </w:p>
    <w:p w14:paraId="6F19B4D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（三）小型和微型企业适用价格扣除办法时应提供的相关资料：供应商《中小企业声明函》或残疾人福利性单位声明函或监狱企业声明函；进口产品不享受中小企业评审优惠。</w:t>
      </w:r>
    </w:p>
    <w:p w14:paraId="2A9CDF32">
      <w:pPr>
        <w:pStyle w:val="5"/>
        <w:numPr>
          <w:ilvl w:val="1"/>
          <w:numId w:val="0"/>
        </w:numPr>
        <w:jc w:val="center"/>
        <w:rPr>
          <w:rFonts w:ascii="宋体" w:hAnsi="宋体" w:cs="宋体"/>
          <w:color w:val="auto"/>
          <w:sz w:val="28"/>
          <w:szCs w:val="28"/>
          <w:highlight w:val="none"/>
        </w:rPr>
      </w:pPr>
      <w:bookmarkStart w:id="52" w:name="_Toc25750"/>
      <w:r>
        <w:rPr>
          <w:rFonts w:hint="eastAsia" w:ascii="宋体" w:hAnsi="宋体" w:cs="宋体"/>
          <w:color w:val="auto"/>
          <w:sz w:val="28"/>
          <w:szCs w:val="28"/>
          <w:highlight w:val="none"/>
        </w:rPr>
        <w:t>第四章　合同条款</w:t>
      </w:r>
      <w:bookmarkEnd w:id="51"/>
      <w:bookmarkEnd w:id="52"/>
    </w:p>
    <w:p w14:paraId="0D716B51">
      <w:pPr>
        <w:rPr>
          <w:rFonts w:ascii="宋体" w:hAnsi="宋体" w:cs="宋体"/>
          <w:color w:val="auto"/>
          <w:sz w:val="24"/>
          <w:szCs w:val="24"/>
          <w:highlight w:val="none"/>
        </w:rPr>
      </w:pPr>
    </w:p>
    <w:p w14:paraId="5E25C941">
      <w:pPr>
        <w:rPr>
          <w:rFonts w:ascii="宋体" w:hAnsi="宋体" w:cs="宋体"/>
          <w:color w:val="auto"/>
          <w:sz w:val="24"/>
          <w:szCs w:val="24"/>
          <w:highlight w:val="none"/>
        </w:rPr>
      </w:pPr>
    </w:p>
    <w:p w14:paraId="441E60BA">
      <w:pPr>
        <w:jc w:val="center"/>
        <w:rPr>
          <w:rFonts w:hint="eastAsia" w:ascii="宋体" w:hAnsi="宋体" w:eastAsia="宋体" w:cs="宋体"/>
          <w:b/>
          <w:bCs/>
          <w:color w:val="auto"/>
          <w:sz w:val="36"/>
          <w:szCs w:val="24"/>
          <w:highlight w:val="none"/>
          <w:lang w:eastAsia="zh-CN"/>
        </w:rPr>
      </w:pPr>
      <w:r>
        <w:rPr>
          <w:rFonts w:hint="eastAsia" w:ascii="宋体" w:hAnsi="宋体" w:cs="宋体"/>
          <w:b/>
          <w:bCs/>
          <w:color w:val="auto"/>
          <w:sz w:val="36"/>
          <w:szCs w:val="24"/>
          <w:highlight w:val="none"/>
          <w:lang w:eastAsia="zh-CN"/>
        </w:rPr>
        <w:t>乌鲁木齐市水磨沟区某单位基础用房维修改造项目</w:t>
      </w:r>
    </w:p>
    <w:p w14:paraId="4E5C2D30">
      <w:pPr>
        <w:jc w:val="center"/>
        <w:rPr>
          <w:rFonts w:ascii="宋体" w:hAnsi="宋体" w:cs="宋体"/>
          <w:color w:val="auto"/>
          <w:sz w:val="24"/>
          <w:szCs w:val="24"/>
          <w:highlight w:val="none"/>
        </w:rPr>
      </w:pPr>
    </w:p>
    <w:p w14:paraId="655DEB82">
      <w:pPr>
        <w:jc w:val="center"/>
        <w:rPr>
          <w:rFonts w:hint="eastAsia"/>
          <w:color w:val="auto"/>
          <w:highlight w:val="none"/>
        </w:rPr>
      </w:pPr>
      <w:bookmarkStart w:id="53" w:name="_Toc5717"/>
      <w:r>
        <w:rPr>
          <w:rFonts w:hint="eastAsia"/>
          <w:color w:val="auto"/>
          <w:highlight w:val="none"/>
        </w:rPr>
        <w:t>（本合同作为参考，具体以实际签订为主）</w:t>
      </w:r>
    </w:p>
    <w:p w14:paraId="50C45F34">
      <w:pPr>
        <w:rPr>
          <w:rFonts w:hint="eastAsia" w:ascii="宋体" w:hAnsi="宋体" w:cs="宋体"/>
          <w:color w:val="auto"/>
          <w:highlight w:val="none"/>
        </w:rPr>
      </w:pPr>
      <w:bookmarkStart w:id="54" w:name="EB0241872a782746df84ab771927209b83"/>
    </w:p>
    <w:bookmarkEnd w:id="54"/>
    <w:p w14:paraId="6139702F">
      <w:pPr>
        <w:pStyle w:val="59"/>
        <w:jc w:val="center"/>
        <w:outlineLvl w:val="1"/>
        <w:rPr>
          <w:rFonts w:hint="eastAsia" w:ascii="宋体" w:hAnsi="宋体" w:cs="宋体"/>
          <w:b/>
          <w:bCs/>
          <w:color w:val="auto"/>
          <w:sz w:val="24"/>
          <w:szCs w:val="24"/>
          <w:highlight w:val="none"/>
        </w:rPr>
      </w:pPr>
      <w:bookmarkStart w:id="55" w:name="_Toc1997"/>
      <w:bookmarkStart w:id="56" w:name="_Toc7451"/>
      <w:bookmarkStart w:id="57" w:name="_Toc28850"/>
      <w:r>
        <w:rPr>
          <w:rFonts w:hint="eastAsia" w:ascii="宋体" w:hAnsi="宋体" w:cs="宋体"/>
          <w:b/>
          <w:bCs/>
          <w:color w:val="auto"/>
          <w:sz w:val="24"/>
          <w:szCs w:val="24"/>
          <w:highlight w:val="none"/>
        </w:rPr>
        <w:t>第一节   合同协议书</w:t>
      </w:r>
      <w:bookmarkEnd w:id="55"/>
      <w:bookmarkEnd w:id="56"/>
      <w:bookmarkEnd w:id="57"/>
    </w:p>
    <w:p w14:paraId="7D9C4CB2">
      <w:pPr>
        <w:pStyle w:val="59"/>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68A43607">
      <w:pPr>
        <w:pStyle w:val="59"/>
        <w:spacing w:line="500" w:lineRule="exact"/>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rPr>
        <w:t>发包人（全称）：</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p>
    <w:p w14:paraId="06D53C7F">
      <w:pPr>
        <w:pStyle w:val="59"/>
        <w:spacing w:line="50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承包人（全称）：</w:t>
      </w:r>
      <w:r>
        <w:rPr>
          <w:rFonts w:hint="eastAsia" w:ascii="宋体" w:hAnsi="宋体" w:cs="宋体"/>
          <w:b/>
          <w:bCs/>
          <w:color w:val="auto"/>
          <w:sz w:val="24"/>
          <w:szCs w:val="24"/>
          <w:highlight w:val="none"/>
          <w:u w:val="single"/>
        </w:rPr>
        <w:t xml:space="preserve">                               </w:t>
      </w:r>
      <w:r>
        <w:rPr>
          <w:rFonts w:hint="eastAsia" w:ascii="宋体" w:hAnsi="宋体" w:cs="宋体"/>
          <w:color w:val="auto"/>
          <w:sz w:val="24"/>
          <w:szCs w:val="24"/>
          <w:highlight w:val="none"/>
        </w:rPr>
        <w:t xml:space="preserve">   </w:t>
      </w:r>
    </w:p>
    <w:p w14:paraId="0E660F4D">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根据《中华人民共和国合同法》、《中华人民共和国建筑法》及有关法律规定，遵循平等、自愿、公平和诚实信用的原则，双方就</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rPr>
        <w:t>施工及有关事项协商一致，共同达成如下协议：</w:t>
      </w:r>
    </w:p>
    <w:p w14:paraId="270B96F1">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 一、工程概况</w:t>
      </w:r>
    </w:p>
    <w:p w14:paraId="0FA06398">
      <w:pPr>
        <w:pStyle w:val="59"/>
        <w:spacing w:line="500" w:lineRule="exact"/>
        <w:ind w:left="1988" w:leftChars="261" w:hanging="1440" w:hangingChars="600"/>
        <w:rPr>
          <w:rFonts w:hint="default" w:ascii="宋体" w:hAnsi="宋体" w:cs="宋体"/>
          <w:color w:val="auto"/>
          <w:kern w:val="0"/>
          <w:sz w:val="24"/>
          <w:szCs w:val="24"/>
          <w:highlight w:val="none"/>
          <w:u w:val="single"/>
          <w:lang w:val="en-US" w:eastAsia="zh-CN"/>
        </w:rPr>
      </w:pPr>
      <w:r>
        <w:rPr>
          <w:rFonts w:hint="eastAsia" w:ascii="宋体" w:hAnsi="宋体" w:cs="宋体"/>
          <w:color w:val="auto"/>
          <w:sz w:val="24"/>
          <w:szCs w:val="24"/>
          <w:highlight w:val="none"/>
        </w:rPr>
        <w:t>1.工程名称：</w:t>
      </w:r>
      <w:r>
        <w:rPr>
          <w:rFonts w:hint="eastAsia" w:ascii="宋体" w:hAnsi="宋体" w:cs="宋体"/>
          <w:color w:val="auto"/>
          <w:sz w:val="24"/>
          <w:szCs w:val="24"/>
          <w:highlight w:val="none"/>
          <w:u w:val="single"/>
          <w:lang w:val="en-US" w:eastAsia="zh-CN" w:bidi="ar"/>
        </w:rPr>
        <w:t xml:space="preserve">                                      </w:t>
      </w:r>
    </w:p>
    <w:p w14:paraId="11C283F7">
      <w:pPr>
        <w:pStyle w:val="59"/>
        <w:spacing w:line="5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2.工程地点：</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3AD52199">
      <w:pPr>
        <w:pStyle w:val="59"/>
        <w:spacing w:line="5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3.工程立项批准文号：</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  </w:t>
      </w:r>
    </w:p>
    <w:p w14:paraId="65005B0C">
      <w:pPr>
        <w:pStyle w:val="59"/>
        <w:spacing w:line="5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4.资金来源：</w:t>
      </w:r>
      <w:r>
        <w:rPr>
          <w:rFonts w:hint="eastAsia" w:ascii="宋体" w:hAnsi="宋体" w:cs="宋体"/>
          <w:color w:val="auto"/>
          <w:sz w:val="24"/>
          <w:szCs w:val="24"/>
          <w:highlight w:val="none"/>
          <w:u w:val="single"/>
        </w:rPr>
        <w:t xml:space="preserve"> 预算内资金            </w:t>
      </w:r>
    </w:p>
    <w:p w14:paraId="3B094DBE">
      <w:pPr>
        <w:pStyle w:val="61"/>
        <w:snapToGrid w:val="0"/>
        <w:spacing w:line="500" w:lineRule="exact"/>
        <w:ind w:firstLine="470" w:firstLineChars="196"/>
        <w:rPr>
          <w:rFonts w:hint="eastAsia" w:ascii="宋体" w:hAnsi="宋体"/>
          <w:color w:val="auto"/>
          <w:sz w:val="24"/>
          <w:szCs w:val="24"/>
          <w:highlight w:val="none"/>
        </w:rPr>
      </w:pPr>
      <w:r>
        <w:rPr>
          <w:rFonts w:hint="eastAsia" w:ascii="宋体" w:hAnsi="宋体"/>
          <w:color w:val="auto"/>
          <w:sz w:val="24"/>
          <w:szCs w:val="24"/>
          <w:highlight w:val="none"/>
        </w:rPr>
        <w:t>5.工程内容：</w:t>
      </w:r>
      <w:r>
        <w:rPr>
          <w:rFonts w:hint="eastAsia" w:ascii="宋体" w:hAnsi="宋体"/>
          <w:color w:val="auto"/>
          <w:sz w:val="24"/>
          <w:szCs w:val="24"/>
          <w:highlight w:val="none"/>
          <w:u w:val="single"/>
        </w:rPr>
        <w:t>磋商文件及工程量清单内所有内容。</w:t>
      </w:r>
    </w:p>
    <w:p w14:paraId="7B9CE06E">
      <w:pPr>
        <w:pStyle w:val="61"/>
        <w:spacing w:line="500" w:lineRule="exact"/>
        <w:ind w:firstLine="470" w:firstLineChars="196"/>
        <w:rPr>
          <w:rFonts w:hint="eastAsia" w:ascii="宋体" w:hAnsi="宋体"/>
          <w:color w:val="auto"/>
          <w:sz w:val="24"/>
          <w:szCs w:val="24"/>
          <w:highlight w:val="none"/>
        </w:rPr>
      </w:pPr>
      <w:r>
        <w:rPr>
          <w:rFonts w:hint="eastAsia" w:ascii="宋体" w:hAnsi="宋体"/>
          <w:color w:val="auto"/>
          <w:sz w:val="24"/>
          <w:szCs w:val="24"/>
          <w:highlight w:val="none"/>
        </w:rPr>
        <w:t>群体工程应附《承包人承揽工程项目一览表》（附件1）。</w:t>
      </w:r>
    </w:p>
    <w:p w14:paraId="773BE8BD">
      <w:pPr>
        <w:pStyle w:val="61"/>
        <w:spacing w:line="500" w:lineRule="exact"/>
        <w:ind w:firstLine="470" w:firstLineChars="196"/>
        <w:rPr>
          <w:rFonts w:hint="eastAsia" w:ascii="宋体" w:hAnsi="宋体"/>
          <w:color w:val="auto"/>
          <w:sz w:val="24"/>
          <w:szCs w:val="24"/>
          <w:highlight w:val="none"/>
        </w:rPr>
      </w:pPr>
      <w:r>
        <w:rPr>
          <w:rFonts w:hint="eastAsia" w:ascii="宋体" w:hAnsi="宋体"/>
          <w:color w:val="auto"/>
          <w:sz w:val="24"/>
          <w:szCs w:val="24"/>
          <w:highlight w:val="none"/>
        </w:rPr>
        <w:t>工程承包范围：</w:t>
      </w:r>
      <w:r>
        <w:rPr>
          <w:rFonts w:hint="eastAsia" w:ascii="宋体" w:hAnsi="宋体"/>
          <w:color w:val="auto"/>
          <w:sz w:val="24"/>
          <w:szCs w:val="24"/>
          <w:highlight w:val="none"/>
          <w:u w:val="single"/>
        </w:rPr>
        <w:t>磋商文件及工程量清单内所有内容。</w:t>
      </w:r>
      <w:r>
        <w:rPr>
          <w:rFonts w:hint="eastAsia" w:ascii="宋体" w:hAnsi="宋体"/>
          <w:color w:val="auto"/>
          <w:sz w:val="24"/>
          <w:szCs w:val="24"/>
          <w:highlight w:val="none"/>
        </w:rPr>
        <w:t>。</w:t>
      </w:r>
    </w:p>
    <w:p w14:paraId="58E6EA94">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二、合同工期</w:t>
      </w:r>
    </w:p>
    <w:p w14:paraId="37805B40">
      <w:pPr>
        <w:pStyle w:val="59"/>
        <w:spacing w:line="500" w:lineRule="exact"/>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计划开工日期：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C4E7146">
      <w:pPr>
        <w:pStyle w:val="59"/>
        <w:spacing w:line="500" w:lineRule="exact"/>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42E863">
      <w:pPr>
        <w:pStyle w:val="59"/>
        <w:spacing w:line="500" w:lineRule="exact"/>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天。工期总日历天数与根据前述计划开竣工日期计算的工期天数不一致的，以工期总日历天数为准。</w:t>
      </w:r>
    </w:p>
    <w:p w14:paraId="7397164F">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三、质量标准</w:t>
      </w:r>
    </w:p>
    <w:p w14:paraId="25F02CF4">
      <w:pPr>
        <w:pStyle w:val="59"/>
        <w:spacing w:line="500" w:lineRule="exact"/>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工程质量符合</w:t>
      </w:r>
      <w:r>
        <w:rPr>
          <w:rFonts w:hint="eastAsia" w:ascii="宋体" w:hAnsi="宋体" w:cs="宋体"/>
          <w:color w:val="auto"/>
          <w:sz w:val="24"/>
          <w:szCs w:val="24"/>
          <w:highlight w:val="none"/>
          <w:u w:val="single"/>
        </w:rPr>
        <w:t xml:space="preserve"> 合格  </w:t>
      </w:r>
      <w:r>
        <w:rPr>
          <w:rFonts w:hint="eastAsia" w:ascii="宋体" w:hAnsi="宋体" w:cs="宋体"/>
          <w:color w:val="auto"/>
          <w:sz w:val="24"/>
          <w:szCs w:val="24"/>
          <w:highlight w:val="none"/>
        </w:rPr>
        <w:t>标准。</w:t>
      </w:r>
    </w:p>
    <w:p w14:paraId="20390A53">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四、签约合同价与合同价格形式</w:t>
      </w:r>
      <w:r>
        <w:rPr>
          <w:rFonts w:hint="eastAsia" w:ascii="宋体" w:hAnsi="宋体"/>
          <w:b/>
          <w:bCs/>
          <w:color w:val="auto"/>
          <w:sz w:val="24"/>
          <w:szCs w:val="24"/>
          <w:highlight w:val="none"/>
        </w:rPr>
        <w:tab/>
      </w:r>
    </w:p>
    <w:p w14:paraId="3702A0B0">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1.签约合同价为：</w:t>
      </w:r>
    </w:p>
    <w:p w14:paraId="03783B85">
      <w:pPr>
        <w:pStyle w:val="59"/>
        <w:spacing w:line="50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00932423">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其中：</w:t>
      </w:r>
    </w:p>
    <w:p w14:paraId="37E57BE9">
      <w:pPr>
        <w:pStyle w:val="6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（1）安全文明施工费：</w:t>
      </w:r>
    </w:p>
    <w:p w14:paraId="0B63159F">
      <w:pPr>
        <w:pStyle w:val="64"/>
        <w:snapToGrid w:val="0"/>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409415EF">
      <w:pPr>
        <w:pStyle w:val="6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（2）材料和工程设备暂估价金额：</w:t>
      </w:r>
    </w:p>
    <w:p w14:paraId="6953B036">
      <w:pPr>
        <w:pStyle w:val="64"/>
        <w:snapToGrid w:val="0"/>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351AA934">
      <w:pPr>
        <w:pStyle w:val="6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（3）专业工程暂估价金额：</w:t>
      </w:r>
    </w:p>
    <w:p w14:paraId="071E4DBF">
      <w:pPr>
        <w:pStyle w:val="64"/>
        <w:snapToGrid w:val="0"/>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2344306">
      <w:pPr>
        <w:pStyle w:val="6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（4）暂列金额：</w:t>
      </w:r>
    </w:p>
    <w:p w14:paraId="43ABC53D">
      <w:pPr>
        <w:pStyle w:val="64"/>
        <w:snapToGrid w:val="0"/>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2007576">
      <w:pPr>
        <w:pStyle w:val="64"/>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（5）增值税销项税额：</w:t>
      </w:r>
    </w:p>
    <w:p w14:paraId="3A40DD98">
      <w:pPr>
        <w:pStyle w:val="64"/>
        <w:snapToGrid w:val="0"/>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B30E16F">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2.合同价格形式：</w:t>
      </w:r>
      <w:r>
        <w:rPr>
          <w:rFonts w:hint="eastAsia" w:ascii="宋体" w:hAnsi="宋体" w:cs="宋体"/>
          <w:b/>
          <w:bCs/>
          <w:color w:val="auto"/>
          <w:sz w:val="24"/>
          <w:szCs w:val="24"/>
          <w:highlight w:val="none"/>
          <w:u w:val="single"/>
        </w:rPr>
        <w:t xml:space="preserve">总价合同  </w:t>
      </w:r>
      <w:r>
        <w:rPr>
          <w:rFonts w:hint="eastAsia" w:ascii="宋体" w:hAnsi="宋体" w:cs="宋体"/>
          <w:color w:val="auto"/>
          <w:sz w:val="24"/>
          <w:szCs w:val="24"/>
          <w:highlight w:val="none"/>
        </w:rPr>
        <w:t>。</w:t>
      </w:r>
    </w:p>
    <w:p w14:paraId="1F562097">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五、项目经理</w:t>
      </w:r>
    </w:p>
    <w:p w14:paraId="4D4ABC1B">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0BF7165">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六、合同文件构成</w:t>
      </w:r>
    </w:p>
    <w:p w14:paraId="67782529">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w:t>
      </w:r>
    </w:p>
    <w:p w14:paraId="674CA4C6">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（1）中标通知书；</w:t>
      </w:r>
    </w:p>
    <w:p w14:paraId="608E8677">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（2）投标函及其附录； </w:t>
      </w:r>
    </w:p>
    <w:p w14:paraId="4193CDCD">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（3）专用合同条款及其附件；</w:t>
      </w:r>
    </w:p>
    <w:p w14:paraId="21253669">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（4）通用合同条款；</w:t>
      </w:r>
    </w:p>
    <w:p w14:paraId="7A6F74CF">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（5）技术标准和要求；</w:t>
      </w:r>
    </w:p>
    <w:p w14:paraId="0158809A">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（6）图纸；</w:t>
      </w:r>
    </w:p>
    <w:p w14:paraId="5FFB4378">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（7）已标价工程量清单或预算书；</w:t>
      </w:r>
    </w:p>
    <w:p w14:paraId="3148FA8C">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（8）其他合同文件。</w:t>
      </w:r>
    </w:p>
    <w:p w14:paraId="3D62CD80">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w:t>
      </w:r>
    </w:p>
    <w:p w14:paraId="6C2EC3D6">
      <w:pPr>
        <w:pStyle w:val="59"/>
        <w:autoSpaceDE w:val="0"/>
        <w:autoSpaceDN w:val="0"/>
        <w:adjustRightIn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50A054C">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七、承诺</w:t>
      </w:r>
    </w:p>
    <w:p w14:paraId="05D3DEBB">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1.发包人承诺按照法律规定履行项目审批手续、筹集工程建设资金并按照合同约定的期限和方式支付合同价款。</w:t>
      </w:r>
    </w:p>
    <w:p w14:paraId="3D92AB81">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E36FD66">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3.发包人和承包人通过招投标形式签订合同的，双方理解并承诺不再就同一工程另行签订与合同实质性内容相背离的协议。</w:t>
      </w:r>
    </w:p>
    <w:p w14:paraId="78FBA5A9">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八、词语含义</w:t>
      </w:r>
    </w:p>
    <w:p w14:paraId="6A188DC3">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本协议书中词语含义与第二部分通用合同条款中赋予的含义相同。</w:t>
      </w:r>
    </w:p>
    <w:p w14:paraId="54A018EC">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九、签订时间</w:t>
      </w:r>
    </w:p>
    <w:p w14:paraId="66757F99">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本合同于</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w:t>
      </w:r>
    </w:p>
    <w:p w14:paraId="25CE61FE">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十、签订地点</w:t>
      </w:r>
    </w:p>
    <w:p w14:paraId="4BC84528">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乌鲁木齐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签订。</w:t>
      </w:r>
    </w:p>
    <w:p w14:paraId="3ED17F61">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十一、补充协议</w:t>
      </w:r>
    </w:p>
    <w:p w14:paraId="7DC6F2E4">
      <w:pPr>
        <w:pStyle w:val="59"/>
        <w:spacing w:line="50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合同未尽事宜，合同当事人另行签订补充协议，补充协议是合同的组成部分。</w:t>
      </w:r>
    </w:p>
    <w:p w14:paraId="2D1893E1">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十二、合同生效</w:t>
      </w:r>
    </w:p>
    <w:p w14:paraId="621FAC6D">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发包方和承包方的法定代表人或其授权代理人在协议书上签字并盖单位章后 </w:t>
      </w:r>
      <w:r>
        <w:rPr>
          <w:rFonts w:hint="eastAsia" w:ascii="宋体" w:hAnsi="宋体" w:cs="宋体"/>
          <w:color w:val="auto"/>
          <w:sz w:val="24"/>
          <w:szCs w:val="24"/>
          <w:highlight w:val="none"/>
        </w:rPr>
        <w:t>生效。</w:t>
      </w:r>
    </w:p>
    <w:p w14:paraId="05E9109D">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十三、合同份数</w:t>
      </w:r>
    </w:p>
    <w:p w14:paraId="4272CA79">
      <w:pPr>
        <w:pStyle w:val="59"/>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捌 </w:t>
      </w:r>
      <w:r>
        <w:rPr>
          <w:rFonts w:hint="eastAsia" w:ascii="宋体" w:hAnsi="宋体" w:cs="宋体"/>
          <w:color w:val="auto"/>
          <w:sz w:val="24"/>
          <w:szCs w:val="24"/>
          <w:highlight w:val="none"/>
        </w:rPr>
        <w:t>份，均具有同等法律效力，发包人执</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份，承包人执</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份。</w:t>
      </w:r>
    </w:p>
    <w:p w14:paraId="78600833">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4262DD8">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发包人：  (公章)             承包人：  (公章)                               </w:t>
      </w:r>
    </w:p>
    <w:p w14:paraId="6667FB75">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  法定代表人或其委托代理人：</w:t>
      </w:r>
    </w:p>
    <w:p w14:paraId="15186446">
      <w:pPr>
        <w:pStyle w:val="59"/>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（签字）                    （签字）</w:t>
      </w:r>
    </w:p>
    <w:p w14:paraId="6958E1BC">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组织机构代码：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组织机构代码：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EB66791">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272FA6C1">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14:paraId="18FA2565">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p>
    <w:p w14:paraId="14DE4F0F">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委托代理人：</w:t>
      </w:r>
      <w:r>
        <w:rPr>
          <w:rFonts w:hint="eastAsia" w:ascii="宋体" w:hAnsi="宋体" w:cs="宋体"/>
          <w:color w:val="auto"/>
          <w:sz w:val="24"/>
          <w:szCs w:val="24"/>
          <w:highlight w:val="none"/>
          <w:u w:val="single"/>
        </w:rPr>
        <w:t xml:space="preserve">                    </w:t>
      </w:r>
    </w:p>
    <w:p w14:paraId="3D3D12AE">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2E9EFF28">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  真：</w:t>
      </w:r>
      <w:r>
        <w:rPr>
          <w:rFonts w:hint="eastAsia" w:ascii="宋体" w:hAnsi="宋体" w:cs="宋体"/>
          <w:color w:val="auto"/>
          <w:sz w:val="24"/>
          <w:szCs w:val="24"/>
          <w:highlight w:val="none"/>
          <w:u w:val="single"/>
        </w:rPr>
        <w:t xml:space="preserve">                        </w:t>
      </w:r>
    </w:p>
    <w:p w14:paraId="20E37B77">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p>
    <w:p w14:paraId="38F382A9">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14:paraId="70EAA137">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账  号：</w:t>
      </w:r>
      <w:r>
        <w:rPr>
          <w:rFonts w:hint="eastAsia" w:ascii="宋体" w:hAnsi="宋体" w:cs="宋体"/>
          <w:color w:val="auto"/>
          <w:sz w:val="24"/>
          <w:szCs w:val="24"/>
          <w:highlight w:val="none"/>
          <w:u w:val="single"/>
        </w:rPr>
        <w:t xml:space="preserve">                        </w:t>
      </w:r>
    </w:p>
    <w:p w14:paraId="0EF4B8B6">
      <w:pPr>
        <w:pStyle w:val="65"/>
        <w:jc w:val="center"/>
        <w:outlineLvl w:val="1"/>
        <w:rPr>
          <w:rFonts w:hint="eastAsia" w:ascii="宋体" w:hAnsi="宋体"/>
          <w:b/>
          <w:bCs/>
          <w:color w:val="auto"/>
          <w:sz w:val="24"/>
          <w:szCs w:val="24"/>
          <w:highlight w:val="none"/>
        </w:rPr>
      </w:pPr>
      <w:r>
        <w:rPr>
          <w:rFonts w:hint="eastAsia" w:ascii="宋体" w:hAnsi="宋体"/>
          <w:color w:val="auto"/>
          <w:sz w:val="24"/>
          <w:szCs w:val="24"/>
          <w:highlight w:val="none"/>
        </w:rPr>
        <w:br w:type="page"/>
      </w:r>
      <w:bookmarkStart w:id="58" w:name="_Toc29652"/>
      <w:bookmarkStart w:id="59" w:name="_Toc17863"/>
      <w:bookmarkStart w:id="60" w:name="_Toc6849"/>
      <w:r>
        <w:rPr>
          <w:rFonts w:hint="eastAsia" w:ascii="宋体" w:hAnsi="宋体"/>
          <w:b/>
          <w:bCs/>
          <w:color w:val="auto"/>
          <w:sz w:val="24"/>
          <w:szCs w:val="24"/>
          <w:highlight w:val="none"/>
        </w:rPr>
        <w:t>第二节   通用条款</w:t>
      </w:r>
      <w:bookmarkEnd w:id="58"/>
      <w:bookmarkEnd w:id="59"/>
      <w:bookmarkEnd w:id="60"/>
    </w:p>
    <w:p w14:paraId="1588B446">
      <w:pPr>
        <w:pStyle w:val="65"/>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5191FB1">
      <w:pPr>
        <w:pStyle w:val="59"/>
        <w:spacing w:line="360" w:lineRule="auto"/>
        <w:ind w:firstLine="361" w:firstLineChars="15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（参见《建设工程施工合同》GF-2017-0201通用条款）</w:t>
      </w:r>
    </w:p>
    <w:p w14:paraId="5B3B2E5D">
      <w:pPr>
        <w:pStyle w:val="59"/>
        <w:spacing w:line="3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29713ACC">
      <w:pPr>
        <w:pStyle w:val="65"/>
        <w:jc w:val="center"/>
        <w:outlineLvl w:val="1"/>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 </w:t>
      </w:r>
      <w:bookmarkStart w:id="61" w:name="_Toc17388"/>
      <w:bookmarkStart w:id="62" w:name="_Toc3154"/>
      <w:bookmarkStart w:id="63" w:name="_Toc25817"/>
      <w:r>
        <w:rPr>
          <w:rFonts w:hint="eastAsia" w:ascii="宋体" w:hAnsi="宋体"/>
          <w:b/>
          <w:bCs/>
          <w:color w:val="auto"/>
          <w:sz w:val="24"/>
          <w:szCs w:val="24"/>
          <w:highlight w:val="none"/>
        </w:rPr>
        <w:t>第三节   专用合同条款</w:t>
      </w:r>
      <w:bookmarkEnd w:id="61"/>
      <w:bookmarkEnd w:id="62"/>
      <w:bookmarkEnd w:id="63"/>
    </w:p>
    <w:p w14:paraId="5AE86E4E">
      <w:pPr>
        <w:pStyle w:val="59"/>
        <w:spacing w:line="3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3D64CBBC">
      <w:pPr>
        <w:pStyle w:val="65"/>
        <w:rPr>
          <w:rFonts w:hint="eastAsia" w:ascii="宋体" w:hAnsi="宋体"/>
          <w:b/>
          <w:bCs/>
          <w:color w:val="auto"/>
          <w:sz w:val="24"/>
          <w:szCs w:val="24"/>
          <w:highlight w:val="none"/>
        </w:rPr>
      </w:pPr>
      <w:r>
        <w:rPr>
          <w:rFonts w:hint="eastAsia" w:ascii="宋体" w:hAnsi="宋体"/>
          <w:b/>
          <w:bCs/>
          <w:color w:val="auto"/>
          <w:sz w:val="24"/>
          <w:szCs w:val="24"/>
          <w:highlight w:val="none"/>
        </w:rPr>
        <w:t>1. 一般约定</w:t>
      </w:r>
    </w:p>
    <w:p w14:paraId="4F29E77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25FDB33E">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1.1.1合同</w:t>
      </w:r>
    </w:p>
    <w:p w14:paraId="5CE0AA8B">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1.1.1.10其他合同文件包括：</w:t>
      </w:r>
      <w:r>
        <w:rPr>
          <w:rFonts w:hint="eastAsia" w:ascii="宋体" w:hAnsi="宋体" w:cs="宋体"/>
          <w:color w:val="auto"/>
          <w:sz w:val="24"/>
          <w:szCs w:val="24"/>
          <w:highlight w:val="none"/>
          <w:u w:val="single"/>
        </w:rPr>
        <w:t>由发包人、承包人、监理人三方人员签字的对合同内容有实质性影响的会议纪要、签证、设计变更等加盖单位公章的书面资料。</w:t>
      </w:r>
      <w:r>
        <w:rPr>
          <w:rFonts w:hint="eastAsia" w:ascii="宋体" w:hAnsi="宋体" w:cs="宋体"/>
          <w:color w:val="auto"/>
          <w:sz w:val="24"/>
          <w:szCs w:val="24"/>
          <w:highlight w:val="none"/>
          <w:u w:val="single"/>
        </w:rPr>
        <w:t xml:space="preserve">                               </w:t>
      </w:r>
    </w:p>
    <w:p w14:paraId="5509AB0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合同当事人及其他相关方</w:t>
      </w:r>
    </w:p>
    <w:p w14:paraId="6E8D70A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1.1.2.4监理人：</w:t>
      </w:r>
    </w:p>
    <w:p w14:paraId="0FEF712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14456E3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资质类别和等级：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BCE66ED">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4800D8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0F4C83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5035D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1.1.2.5设计人：</w:t>
      </w:r>
    </w:p>
    <w:p w14:paraId="48BFF33E">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946398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7C47C9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626ED5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12DDAC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工程和设备</w:t>
      </w:r>
    </w:p>
    <w:p w14:paraId="68510D09">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1.1.3.7 作为施工现场组成部分的其他场所包括：</w:t>
      </w:r>
      <w:r>
        <w:rPr>
          <w:rFonts w:hint="eastAsia" w:ascii="宋体" w:hAnsi="宋体" w:cs="宋体"/>
          <w:color w:val="auto"/>
          <w:sz w:val="24"/>
          <w:szCs w:val="24"/>
          <w:highlight w:val="none"/>
          <w:u w:val="single"/>
        </w:rPr>
        <w:t>符合通用条款规定的发包方提供的施工场地</w:t>
      </w:r>
      <w:r>
        <w:rPr>
          <w:rFonts w:hint="eastAsia" w:ascii="宋体" w:hAnsi="宋体" w:cs="宋体"/>
          <w:color w:val="auto"/>
          <w:sz w:val="24"/>
          <w:szCs w:val="24"/>
          <w:highlight w:val="none"/>
        </w:rPr>
        <w:t>。</w:t>
      </w:r>
    </w:p>
    <w:p w14:paraId="1C014F6B">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1.1.3.9 永久占地包括：</w:t>
      </w:r>
      <w:r>
        <w:rPr>
          <w:rFonts w:hint="eastAsia" w:ascii="宋体" w:hAnsi="宋体" w:cs="宋体"/>
          <w:color w:val="auto"/>
          <w:sz w:val="24"/>
          <w:szCs w:val="24"/>
          <w:highlight w:val="none"/>
          <w:u w:val="single"/>
        </w:rPr>
        <w:t>依据设计图纸确定。</w:t>
      </w:r>
    </w:p>
    <w:p w14:paraId="351068D7">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1.1.3.10 临时占地包括：</w:t>
      </w:r>
      <w:r>
        <w:rPr>
          <w:rFonts w:hint="eastAsia" w:ascii="宋体" w:hAnsi="宋体" w:cs="宋体"/>
          <w:color w:val="auto"/>
          <w:sz w:val="24"/>
          <w:szCs w:val="24"/>
          <w:highlight w:val="none"/>
          <w:u w:val="single"/>
        </w:rPr>
        <w:t>双方在合同履行过程中确定。</w:t>
      </w:r>
    </w:p>
    <w:p w14:paraId="3D37068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1.3法律 </w:t>
      </w:r>
    </w:p>
    <w:p w14:paraId="6B92FBD1">
      <w:pPr>
        <w:pStyle w:val="59"/>
        <w:autoSpaceDE w:val="0"/>
        <w:autoSpaceDN w:val="0"/>
        <w:adjustRightInd w:val="0"/>
        <w:snapToGrid w:val="0"/>
        <w:spacing w:line="5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适用于合同的其他规范性文件：</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276C1E9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标准和规范</w:t>
      </w:r>
    </w:p>
    <w:p w14:paraId="782A01B1">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1.4.1适用于工程的标准规范包括：</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306ADA1C">
      <w:pPr>
        <w:pStyle w:val="59"/>
        <w:snapToGrid w:val="0"/>
        <w:spacing w:line="5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1.4.2 发包人提供国外标准、规范的名称：</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2E4F64AE">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发包人提供国外标准、规范的份数：</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1C7CB98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发包人提供国外标准、规范的名称：</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472D63C0">
      <w:pPr>
        <w:pStyle w:val="59"/>
        <w:snapToGrid w:val="0"/>
        <w:spacing w:line="500" w:lineRule="exact"/>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1.4.3发包人对工程的技术标准和功能要求的特殊要求：</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6E8927D7">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合同文件的优先顺序</w:t>
      </w:r>
    </w:p>
    <w:p w14:paraId="013E572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合同文件组成及优先顺序为：</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21442D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图纸和承包人文件</w:t>
      </w:r>
      <w:r>
        <w:rPr>
          <w:rFonts w:hint="eastAsia" w:ascii="宋体" w:hAnsi="宋体" w:cs="宋体"/>
          <w:color w:val="auto"/>
          <w:sz w:val="24"/>
          <w:szCs w:val="24"/>
          <w:highlight w:val="none"/>
        </w:rPr>
        <w:tab/>
      </w:r>
    </w:p>
    <w:p w14:paraId="2F09652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图纸的提供</w:t>
      </w:r>
    </w:p>
    <w:p w14:paraId="6367610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发包人向承包人提供图纸的期限：</w:t>
      </w:r>
      <w:r>
        <w:rPr>
          <w:rFonts w:hint="eastAsia" w:ascii="宋体" w:hAnsi="宋体" w:cs="宋体"/>
          <w:color w:val="auto"/>
          <w:sz w:val="24"/>
          <w:szCs w:val="24"/>
          <w:highlight w:val="none"/>
          <w:u w:val="single"/>
        </w:rPr>
        <w:t>开工前7日内</w:t>
      </w:r>
      <w:r>
        <w:rPr>
          <w:rFonts w:hint="eastAsia" w:ascii="宋体" w:hAnsi="宋体" w:cs="宋体"/>
          <w:color w:val="auto"/>
          <w:sz w:val="24"/>
          <w:szCs w:val="24"/>
          <w:highlight w:val="none"/>
        </w:rPr>
        <w:t>；</w:t>
      </w:r>
    </w:p>
    <w:p w14:paraId="708788C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发包人向承包人提供图纸的数量：</w:t>
      </w:r>
      <w:r>
        <w:rPr>
          <w:rFonts w:hint="eastAsia" w:ascii="宋体" w:hAnsi="宋体" w:cs="宋体"/>
          <w:color w:val="auto"/>
          <w:sz w:val="24"/>
          <w:szCs w:val="24"/>
          <w:highlight w:val="none"/>
          <w:u w:val="single"/>
        </w:rPr>
        <w:t>伍套</w:t>
      </w:r>
      <w:r>
        <w:rPr>
          <w:rFonts w:hint="eastAsia" w:ascii="宋体" w:hAnsi="宋体" w:cs="宋体"/>
          <w:color w:val="auto"/>
          <w:sz w:val="24"/>
          <w:szCs w:val="24"/>
          <w:highlight w:val="none"/>
        </w:rPr>
        <w:t>；</w:t>
      </w:r>
    </w:p>
    <w:p w14:paraId="557BF13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发包人向承包人提供图纸的内容：</w:t>
      </w:r>
      <w:r>
        <w:rPr>
          <w:rFonts w:hint="eastAsia" w:ascii="宋体" w:hAnsi="宋体" w:cs="宋体"/>
          <w:color w:val="auto"/>
          <w:sz w:val="24"/>
          <w:szCs w:val="24"/>
          <w:highlight w:val="none"/>
          <w:u w:val="single"/>
        </w:rPr>
        <w:t>本合同发包内容中的全部图纸</w:t>
      </w:r>
      <w:r>
        <w:rPr>
          <w:rFonts w:hint="eastAsia" w:ascii="宋体" w:hAnsi="宋体" w:cs="宋体"/>
          <w:color w:val="auto"/>
          <w:sz w:val="24"/>
          <w:szCs w:val="24"/>
          <w:highlight w:val="none"/>
        </w:rPr>
        <w:t>。</w:t>
      </w:r>
    </w:p>
    <w:p w14:paraId="5B8E1E3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1.6.4 承包人文件</w:t>
      </w:r>
    </w:p>
    <w:p w14:paraId="5996B3D0">
      <w:pPr>
        <w:pStyle w:val="63"/>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需要由承包人提供的文件，包括：</w:t>
      </w:r>
      <w:r>
        <w:rPr>
          <w:rFonts w:hint="eastAsia" w:ascii="宋体" w:hAnsi="宋体" w:cs="宋体"/>
          <w:color w:val="auto"/>
          <w:sz w:val="24"/>
          <w:szCs w:val="24"/>
          <w:highlight w:val="none"/>
          <w:u w:val="single"/>
        </w:rPr>
        <w:t>完善的施工组织设计和安全专项方案，完成工程量报表、月进度报表、工程竣工资料、结算审计资料及竣工图 （含电子版一份）等</w:t>
      </w:r>
      <w:r>
        <w:rPr>
          <w:rFonts w:hint="eastAsia" w:ascii="宋体" w:hAnsi="宋体" w:cs="宋体"/>
          <w:color w:val="auto"/>
          <w:sz w:val="24"/>
          <w:szCs w:val="24"/>
          <w:highlight w:val="none"/>
        </w:rPr>
        <w:t>；</w:t>
      </w:r>
    </w:p>
    <w:p w14:paraId="4059AFC6">
      <w:pPr>
        <w:pStyle w:val="63"/>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承包人提供的文件的期限为：</w:t>
      </w:r>
      <w:r>
        <w:rPr>
          <w:rFonts w:hint="eastAsia" w:ascii="宋体" w:hAnsi="宋体" w:cs="宋体"/>
          <w:color w:val="auto"/>
          <w:sz w:val="24"/>
          <w:szCs w:val="24"/>
          <w:highlight w:val="none"/>
          <w:u w:val="single"/>
        </w:rPr>
        <w:t>工程开工 7 日前提供完善施工图的实施方案、施工组织设计和安全施工方案；专项工程、特殊工程实施前 7 日提供专项方案，每月 25 日前提供下月完成工程量报表、月进度报表等；</w:t>
      </w:r>
    </w:p>
    <w:p w14:paraId="1945207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承包人提供的文件的数量为：</w:t>
      </w:r>
      <w:r>
        <w:rPr>
          <w:rFonts w:hint="eastAsia" w:ascii="宋体" w:hAnsi="宋体" w:cs="宋体"/>
          <w:color w:val="auto"/>
          <w:sz w:val="24"/>
          <w:szCs w:val="24"/>
          <w:highlight w:val="none"/>
          <w:u w:val="single"/>
        </w:rPr>
        <w:t xml:space="preserve">视发包人需求 </w:t>
      </w:r>
      <w:r>
        <w:rPr>
          <w:rFonts w:hint="eastAsia" w:ascii="宋体" w:hAnsi="宋体" w:cs="宋体"/>
          <w:color w:val="auto"/>
          <w:sz w:val="24"/>
          <w:szCs w:val="24"/>
          <w:highlight w:val="none"/>
        </w:rPr>
        <w:t>；</w:t>
      </w:r>
    </w:p>
    <w:p w14:paraId="071D207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承包人提供的文件的形式为：</w:t>
      </w:r>
      <w:r>
        <w:rPr>
          <w:rFonts w:hint="eastAsia" w:ascii="宋体" w:hAnsi="宋体" w:cs="宋体"/>
          <w:color w:val="auto"/>
          <w:sz w:val="24"/>
          <w:szCs w:val="24"/>
          <w:highlight w:val="none"/>
          <w:u w:val="single"/>
        </w:rPr>
        <w:t xml:space="preserve">书面形式  </w:t>
      </w:r>
      <w:r>
        <w:rPr>
          <w:rFonts w:hint="eastAsia" w:ascii="宋体" w:hAnsi="宋体" w:cs="宋体"/>
          <w:color w:val="auto"/>
          <w:sz w:val="24"/>
          <w:szCs w:val="24"/>
          <w:highlight w:val="none"/>
        </w:rPr>
        <w:t>；</w:t>
      </w:r>
    </w:p>
    <w:p w14:paraId="7008B8A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发包人审批承包人文件的期限：</w:t>
      </w:r>
      <w:r>
        <w:rPr>
          <w:rFonts w:hint="eastAsia" w:ascii="宋体" w:hAnsi="宋体" w:cs="宋体"/>
          <w:color w:val="auto"/>
          <w:sz w:val="24"/>
          <w:szCs w:val="24"/>
          <w:highlight w:val="none"/>
          <w:u w:val="single"/>
        </w:rPr>
        <w:t>收到文件后7日内</w:t>
      </w:r>
      <w:r>
        <w:rPr>
          <w:rFonts w:hint="eastAsia" w:ascii="宋体" w:hAnsi="宋体" w:cs="宋体"/>
          <w:color w:val="auto"/>
          <w:sz w:val="24"/>
          <w:szCs w:val="24"/>
          <w:highlight w:val="none"/>
        </w:rPr>
        <w:t>；</w:t>
      </w:r>
    </w:p>
    <w:p w14:paraId="6F77286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1.6.5 现场图纸准备</w:t>
      </w:r>
    </w:p>
    <w:p w14:paraId="2AA5BBB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关于现场图纸准备的约定：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5F4D5DA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 联络</w:t>
      </w:r>
    </w:p>
    <w:p w14:paraId="7FA4D056">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1.7.1发包人和承包人应当在</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7  </w:t>
      </w:r>
      <w:r>
        <w:rPr>
          <w:rFonts w:hint="eastAsia" w:ascii="宋体" w:hAnsi="宋体" w:cs="宋体"/>
          <w:color w:val="auto"/>
          <w:kern w:val="0"/>
          <w:sz w:val="24"/>
          <w:szCs w:val="24"/>
          <w:highlight w:val="none"/>
        </w:rPr>
        <w:t>天内将与合同有关的通知、批准、证明、证书、指示、指令、要求、请求、同意、意见、确定和决定等书面函件送达对方当事人。</w:t>
      </w:r>
    </w:p>
    <w:p w14:paraId="29E7BB19">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1.7.2 发包人接收文件的地点：</w:t>
      </w:r>
      <w:r>
        <w:rPr>
          <w:rFonts w:hint="eastAsia" w:ascii="宋体" w:hAnsi="宋体" w:cs="宋体"/>
          <w:color w:val="auto"/>
          <w:sz w:val="24"/>
          <w:szCs w:val="24"/>
          <w:highlight w:val="none"/>
          <w:u w:val="single"/>
        </w:rPr>
        <w:t>项目所在地发包人项目部</w:t>
      </w:r>
      <w:r>
        <w:rPr>
          <w:rFonts w:hint="eastAsia" w:ascii="宋体" w:hAnsi="宋体" w:cs="宋体"/>
          <w:color w:val="auto"/>
          <w:kern w:val="0"/>
          <w:sz w:val="24"/>
          <w:szCs w:val="24"/>
          <w:highlight w:val="none"/>
        </w:rPr>
        <w:t>；</w:t>
      </w:r>
    </w:p>
    <w:p w14:paraId="53B0E28E">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发包人指定的接收人为：</w:t>
      </w:r>
      <w:r>
        <w:rPr>
          <w:rFonts w:hint="eastAsia" w:ascii="宋体" w:hAnsi="宋体" w:cs="宋体"/>
          <w:color w:val="auto"/>
          <w:sz w:val="24"/>
          <w:szCs w:val="24"/>
          <w:highlight w:val="none"/>
          <w:u w:val="single"/>
        </w:rPr>
        <w:t xml:space="preserve">发包方项目负责人 </w:t>
      </w:r>
      <w:r>
        <w:rPr>
          <w:rFonts w:hint="eastAsia" w:ascii="宋体" w:hAnsi="宋体" w:cs="宋体"/>
          <w:color w:val="auto"/>
          <w:kern w:val="0"/>
          <w:sz w:val="24"/>
          <w:szCs w:val="24"/>
          <w:highlight w:val="none"/>
        </w:rPr>
        <w:t>。</w:t>
      </w:r>
    </w:p>
    <w:p w14:paraId="2B980FB0">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承包人接收文件的地点：</w:t>
      </w:r>
      <w:r>
        <w:rPr>
          <w:rFonts w:hint="eastAsia" w:ascii="宋体" w:hAnsi="宋体" w:cs="宋体"/>
          <w:color w:val="auto"/>
          <w:sz w:val="24"/>
          <w:szCs w:val="24"/>
          <w:highlight w:val="none"/>
          <w:u w:val="single"/>
        </w:rPr>
        <w:t>项目所在地承包人项目部</w:t>
      </w:r>
      <w:r>
        <w:rPr>
          <w:rFonts w:hint="eastAsia" w:ascii="宋体" w:hAnsi="宋体" w:cs="宋体"/>
          <w:color w:val="auto"/>
          <w:kern w:val="0"/>
          <w:sz w:val="24"/>
          <w:szCs w:val="24"/>
          <w:highlight w:val="none"/>
        </w:rPr>
        <w:t>；</w:t>
      </w:r>
    </w:p>
    <w:p w14:paraId="018970DE">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承包人指定的接收人为：</w:t>
      </w:r>
      <w:r>
        <w:rPr>
          <w:rFonts w:hint="eastAsia" w:ascii="宋体" w:hAnsi="宋体" w:cs="宋体"/>
          <w:color w:val="auto"/>
          <w:sz w:val="24"/>
          <w:szCs w:val="24"/>
          <w:highlight w:val="none"/>
          <w:u w:val="single"/>
        </w:rPr>
        <w:t>承包方项目负责人</w:t>
      </w:r>
      <w:r>
        <w:rPr>
          <w:rFonts w:hint="eastAsia" w:ascii="宋体" w:hAnsi="宋体" w:cs="宋体"/>
          <w:color w:val="auto"/>
          <w:kern w:val="0"/>
          <w:sz w:val="24"/>
          <w:szCs w:val="24"/>
          <w:highlight w:val="none"/>
        </w:rPr>
        <w:t>。</w:t>
      </w:r>
    </w:p>
    <w:p w14:paraId="51BE228B">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监理人接收文件的地点：</w:t>
      </w:r>
      <w:r>
        <w:rPr>
          <w:rFonts w:hint="eastAsia" w:ascii="宋体" w:hAnsi="宋体" w:cs="宋体"/>
          <w:color w:val="auto"/>
          <w:sz w:val="24"/>
          <w:szCs w:val="24"/>
          <w:highlight w:val="none"/>
          <w:u w:val="single"/>
        </w:rPr>
        <w:t>项目所在地监理人办公室</w:t>
      </w:r>
      <w:r>
        <w:rPr>
          <w:rFonts w:hint="eastAsia" w:ascii="宋体" w:hAnsi="宋体" w:cs="宋体"/>
          <w:color w:val="auto"/>
          <w:kern w:val="0"/>
          <w:sz w:val="24"/>
          <w:szCs w:val="24"/>
          <w:highlight w:val="none"/>
        </w:rPr>
        <w:t>；</w:t>
      </w:r>
    </w:p>
    <w:p w14:paraId="25F8C2B9">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监理人指定的接收人为：</w:t>
      </w:r>
      <w:r>
        <w:rPr>
          <w:rFonts w:hint="eastAsia" w:ascii="宋体" w:hAnsi="宋体" w:cs="宋体"/>
          <w:color w:val="auto"/>
          <w:sz w:val="24"/>
          <w:szCs w:val="24"/>
          <w:highlight w:val="none"/>
          <w:u w:val="single"/>
        </w:rPr>
        <w:t xml:space="preserve">监理工程师 </w:t>
      </w:r>
      <w:r>
        <w:rPr>
          <w:rFonts w:hint="eastAsia" w:ascii="宋体" w:hAnsi="宋体" w:cs="宋体"/>
          <w:color w:val="auto"/>
          <w:kern w:val="0"/>
          <w:sz w:val="24"/>
          <w:szCs w:val="24"/>
          <w:highlight w:val="none"/>
        </w:rPr>
        <w:t>。</w:t>
      </w:r>
    </w:p>
    <w:p w14:paraId="040B44F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1.10 交通运输</w:t>
      </w:r>
    </w:p>
    <w:p w14:paraId="25FBE3E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1.10.1 出入现场的权利</w:t>
      </w:r>
    </w:p>
    <w:p w14:paraId="5CF6127B">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关于出入现场的权利的约定：</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3A3199A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1.10.3 场内交通</w:t>
      </w:r>
    </w:p>
    <w:p w14:paraId="4B18D984">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关于场外交通和场内交通的边界的约定：</w:t>
      </w:r>
      <w:r>
        <w:rPr>
          <w:rFonts w:hint="eastAsia" w:ascii="宋体" w:hAnsi="宋体" w:cs="宋体"/>
          <w:color w:val="auto"/>
          <w:sz w:val="24"/>
          <w:szCs w:val="24"/>
          <w:highlight w:val="none"/>
          <w:u w:val="single"/>
        </w:rPr>
        <w:t>以现场实际施工条件为准</w:t>
      </w:r>
      <w:r>
        <w:rPr>
          <w:rFonts w:hint="eastAsia" w:ascii="宋体" w:hAnsi="宋体" w:cs="宋体"/>
          <w:color w:val="auto"/>
          <w:sz w:val="24"/>
          <w:szCs w:val="24"/>
          <w:highlight w:val="none"/>
        </w:rPr>
        <w:t>。</w:t>
      </w:r>
    </w:p>
    <w:p w14:paraId="464C1D2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关于发包人向承包人免费提供满足工程施工需要的场内道路和交通设施的约定：</w:t>
      </w:r>
      <w:r>
        <w:rPr>
          <w:rFonts w:hint="eastAsia" w:ascii="宋体" w:hAnsi="宋体" w:cs="宋体"/>
          <w:color w:val="auto"/>
          <w:sz w:val="24"/>
          <w:szCs w:val="24"/>
          <w:highlight w:val="none"/>
          <w:u w:val="single"/>
        </w:rPr>
        <w:t xml:space="preserve">双方另行协商确定 </w:t>
      </w:r>
      <w:r>
        <w:rPr>
          <w:rFonts w:hint="eastAsia" w:ascii="宋体" w:hAnsi="宋体" w:cs="宋体"/>
          <w:color w:val="auto"/>
          <w:sz w:val="24"/>
          <w:szCs w:val="24"/>
          <w:highlight w:val="none"/>
        </w:rPr>
        <w:t xml:space="preserve">。  </w:t>
      </w:r>
    </w:p>
    <w:p w14:paraId="1F49A355">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1.10.4超大件和超重件的运输</w:t>
      </w:r>
    </w:p>
    <w:p w14:paraId="15B6C24D">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运输超大件或超重件所需的道路和桥梁临时加固改造费用和其他有关费用由</w:t>
      </w:r>
      <w:r>
        <w:rPr>
          <w:rFonts w:hint="eastAsia" w:ascii="宋体" w:hAnsi="宋体" w:cs="宋体"/>
          <w:color w:val="auto"/>
          <w:sz w:val="24"/>
          <w:szCs w:val="24"/>
          <w:highlight w:val="none"/>
          <w:u w:val="single"/>
        </w:rPr>
        <w:t xml:space="preserve"> 承包人 </w:t>
      </w:r>
      <w:r>
        <w:rPr>
          <w:rFonts w:hint="eastAsia" w:ascii="宋体" w:hAnsi="宋体" w:cs="宋体"/>
          <w:color w:val="auto"/>
          <w:sz w:val="24"/>
          <w:szCs w:val="24"/>
          <w:highlight w:val="none"/>
        </w:rPr>
        <w:t>承担。</w:t>
      </w:r>
    </w:p>
    <w:p w14:paraId="66282C07">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知识产权</w:t>
      </w:r>
    </w:p>
    <w:p w14:paraId="7ABA3A8B">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310EF77">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关于发包人提供的上述文件的使用限制的要求：</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28E979C1">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1.11.2 关于承包人为实施工程所编制文件的著作权的归属：</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33B4459B">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关于承包人提供的上述文件的使用限制的要求：</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697AB83C">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1.11.4 承包人在施工过程中所采用的专利、专有技术、技术秘密的使用费的承担方式：</w:t>
      </w:r>
      <w:r>
        <w:rPr>
          <w:rFonts w:hint="eastAsia" w:ascii="宋体" w:hAnsi="宋体" w:cs="宋体"/>
          <w:color w:val="auto"/>
          <w:sz w:val="24"/>
          <w:szCs w:val="24"/>
          <w:highlight w:val="none"/>
          <w:u w:val="single"/>
        </w:rPr>
        <w:t>已包含在合同价内</w:t>
      </w:r>
      <w:r>
        <w:rPr>
          <w:rFonts w:hint="eastAsia" w:ascii="宋体" w:hAnsi="宋体" w:cs="宋体"/>
          <w:color w:val="auto"/>
          <w:kern w:val="0"/>
          <w:sz w:val="24"/>
          <w:szCs w:val="24"/>
          <w:highlight w:val="none"/>
        </w:rPr>
        <w:t>。</w:t>
      </w:r>
    </w:p>
    <w:p w14:paraId="3FF98AF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1.13工程量清单错误的修正</w:t>
      </w:r>
    </w:p>
    <w:p w14:paraId="7CBDE81E">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出现工程量清单错误时，是否调整合同价格：</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w:t>
      </w:r>
    </w:p>
    <w:p w14:paraId="10861F7F">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允许调整合同价格的工程量偏差范围：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AE8F064">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2. 发包人</w:t>
      </w:r>
    </w:p>
    <w:p w14:paraId="0E2E9F1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发包人代表</w:t>
      </w:r>
    </w:p>
    <w:p w14:paraId="69390BA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发包人代表：</w:t>
      </w:r>
    </w:p>
    <w:p w14:paraId="107CEFB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另行约定                     </w:t>
      </w:r>
      <w:r>
        <w:rPr>
          <w:rFonts w:hint="eastAsia" w:ascii="宋体" w:hAnsi="宋体" w:cs="宋体"/>
          <w:color w:val="auto"/>
          <w:sz w:val="24"/>
          <w:szCs w:val="24"/>
          <w:highlight w:val="none"/>
        </w:rPr>
        <w:t>；</w:t>
      </w:r>
    </w:p>
    <w:p w14:paraId="0BE6930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CFD55E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A1A177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22F9EA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EE2B77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D22DF0">
      <w:pPr>
        <w:pStyle w:val="63"/>
        <w:spacing w:line="50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发包人对发包人代表的授权范围如下：</w:t>
      </w:r>
      <w:r>
        <w:rPr>
          <w:rFonts w:hint="eastAsia" w:ascii="宋体" w:hAnsi="宋体" w:cs="宋体"/>
          <w:color w:val="auto"/>
          <w:sz w:val="24"/>
          <w:szCs w:val="24"/>
          <w:highlight w:val="none"/>
          <w:u w:val="single"/>
        </w:rPr>
        <w:t xml:space="preserve">(1)督促监理工程师行使职权；(2)协调施工现场各方关系；(3)协调解决工程质量、进度和安全文明施工中存在的问题；(4)解决有关设计和技术签证；(5)办理签认现场经济、技术签证(6)审核工程进度报表；(7)发布工程暂停施工命令；(8)同意组织竣工验收；(9)签发工程接收证书；(10) 签发缺陷责任终止证书；（11）发包人其他授权 </w:t>
      </w:r>
      <w:r>
        <w:rPr>
          <w:rFonts w:hint="eastAsia" w:ascii="宋体" w:hAnsi="宋体" w:cs="宋体"/>
          <w:color w:val="auto"/>
          <w:sz w:val="24"/>
          <w:szCs w:val="24"/>
          <w:highlight w:val="none"/>
        </w:rPr>
        <w:t>。</w:t>
      </w:r>
    </w:p>
    <w:p w14:paraId="3038D13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 施工现场、施工条件和基础资料的提供</w:t>
      </w:r>
    </w:p>
    <w:p w14:paraId="29D66B2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 提供施工现场</w:t>
      </w:r>
    </w:p>
    <w:p w14:paraId="7457DF26">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关于发包人移交施工现场的期限要求：</w:t>
      </w:r>
      <w:r>
        <w:rPr>
          <w:rFonts w:hint="eastAsia" w:ascii="宋体" w:hAnsi="宋体" w:cs="宋体"/>
          <w:color w:val="auto"/>
          <w:sz w:val="24"/>
          <w:szCs w:val="24"/>
          <w:highlight w:val="none"/>
          <w:u w:val="single"/>
        </w:rPr>
        <w:t>开工前3天</w:t>
      </w:r>
      <w:r>
        <w:rPr>
          <w:rFonts w:hint="eastAsia" w:ascii="宋体" w:hAnsi="宋体" w:cs="宋体"/>
          <w:color w:val="auto"/>
          <w:sz w:val="24"/>
          <w:szCs w:val="24"/>
          <w:highlight w:val="none"/>
        </w:rPr>
        <w:t>。</w:t>
      </w:r>
    </w:p>
    <w:p w14:paraId="371EFE0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提供施工条件</w:t>
      </w:r>
    </w:p>
    <w:p w14:paraId="6C93A82E">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关于发包人应负责提供施工所需要的条件，包括：</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04F7B7B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资金来源证明及支付担保</w:t>
      </w:r>
    </w:p>
    <w:p w14:paraId="3A712D3E">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发包人提供资金来源证明的期限要求：</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437196B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发包人是否提供支付担保：</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F5F9A4C">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发包人提供支付担保的形式：</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00E4D98">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3. 承包人</w:t>
      </w:r>
    </w:p>
    <w:p w14:paraId="2CBC77D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承包人的一般义务</w:t>
      </w:r>
    </w:p>
    <w:p w14:paraId="0827B224">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（9）</w:t>
      </w:r>
      <w:r>
        <w:rPr>
          <w:rFonts w:hint="eastAsia" w:ascii="宋体" w:hAnsi="宋体" w:cs="宋体"/>
          <w:color w:val="auto"/>
          <w:sz w:val="24"/>
          <w:szCs w:val="24"/>
          <w:highlight w:val="none"/>
        </w:rPr>
        <w:t>承包人提交的竣工资料的内容：</w:t>
      </w:r>
      <w:r>
        <w:rPr>
          <w:rFonts w:hint="eastAsia" w:ascii="宋体" w:hAnsi="宋体" w:cs="宋体"/>
          <w:color w:val="auto"/>
          <w:sz w:val="24"/>
          <w:szCs w:val="24"/>
          <w:highlight w:val="none"/>
          <w:u w:val="single"/>
        </w:rPr>
        <w:t xml:space="preserve">承包人向发包人提交合格、完整的竣工资料（含工程竣工图纸及有关的技术档案资料等） </w:t>
      </w:r>
      <w:r>
        <w:rPr>
          <w:rFonts w:hint="eastAsia" w:ascii="宋体" w:hAnsi="宋体" w:cs="宋体"/>
          <w:color w:val="auto"/>
          <w:sz w:val="24"/>
          <w:szCs w:val="24"/>
          <w:highlight w:val="none"/>
        </w:rPr>
        <w:t>。</w:t>
      </w:r>
    </w:p>
    <w:p w14:paraId="073410D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承包人需要提交的竣工资料套数：</w:t>
      </w:r>
      <w:r>
        <w:rPr>
          <w:rFonts w:hint="eastAsia" w:ascii="宋体" w:hAnsi="宋体" w:cs="宋体"/>
          <w:color w:val="auto"/>
          <w:sz w:val="24"/>
          <w:szCs w:val="24"/>
          <w:highlight w:val="none"/>
          <w:u w:val="single"/>
        </w:rPr>
        <w:t xml:space="preserve"> 肆套 </w:t>
      </w:r>
      <w:r>
        <w:rPr>
          <w:rFonts w:hint="eastAsia" w:ascii="宋体" w:hAnsi="宋体" w:cs="宋体"/>
          <w:color w:val="auto"/>
          <w:sz w:val="24"/>
          <w:szCs w:val="24"/>
          <w:highlight w:val="none"/>
        </w:rPr>
        <w:t>。</w:t>
      </w:r>
    </w:p>
    <w:p w14:paraId="71646752">
      <w:pPr>
        <w:pStyle w:val="59"/>
        <w:snapToGrid w:val="0"/>
        <w:spacing w:line="500" w:lineRule="exact"/>
        <w:ind w:left="638" w:leftChars="30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承包人提交的竣工资料的费用承担：</w:t>
      </w:r>
      <w:r>
        <w:rPr>
          <w:rFonts w:hint="eastAsia" w:ascii="宋体" w:hAnsi="宋体" w:cs="宋体"/>
          <w:color w:val="auto"/>
          <w:sz w:val="24"/>
          <w:szCs w:val="24"/>
          <w:highlight w:val="none"/>
          <w:u w:val="single"/>
        </w:rPr>
        <w:t xml:space="preserve"> 由承包人承担 </w:t>
      </w:r>
      <w:r>
        <w:rPr>
          <w:rFonts w:hint="eastAsia" w:ascii="宋体" w:hAnsi="宋体" w:cs="宋体"/>
          <w:color w:val="auto"/>
          <w:sz w:val="24"/>
          <w:szCs w:val="24"/>
          <w:highlight w:val="none"/>
        </w:rPr>
        <w:t>。</w:t>
      </w:r>
    </w:p>
    <w:p w14:paraId="6E4F1A8A">
      <w:pPr>
        <w:pStyle w:val="59"/>
        <w:snapToGrid w:val="0"/>
        <w:spacing w:line="500" w:lineRule="exact"/>
        <w:ind w:left="638" w:leftChars="30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承包人提交的竣工资料移交时间：</w:t>
      </w:r>
      <w:r>
        <w:rPr>
          <w:rFonts w:hint="eastAsia" w:ascii="宋体" w:hAnsi="宋体" w:cs="宋体"/>
          <w:color w:val="auto"/>
          <w:sz w:val="24"/>
          <w:szCs w:val="24"/>
          <w:highlight w:val="none"/>
          <w:u w:val="single"/>
        </w:rPr>
        <w:t xml:space="preserve"> 工程竣工验收合格后30日内</w:t>
      </w:r>
      <w:r>
        <w:rPr>
          <w:rFonts w:hint="eastAsia" w:ascii="宋体" w:hAnsi="宋体" w:cs="宋体"/>
          <w:color w:val="auto"/>
          <w:sz w:val="24"/>
          <w:szCs w:val="24"/>
          <w:highlight w:val="none"/>
        </w:rPr>
        <w:t>。</w:t>
      </w:r>
    </w:p>
    <w:p w14:paraId="044CC12A">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承包人提交的竣工资料形式要求：</w:t>
      </w:r>
      <w:r>
        <w:rPr>
          <w:rFonts w:hint="eastAsia" w:ascii="宋体" w:hAnsi="宋体" w:cs="宋体"/>
          <w:color w:val="auto"/>
          <w:sz w:val="24"/>
          <w:szCs w:val="24"/>
          <w:highlight w:val="none"/>
          <w:u w:val="single"/>
        </w:rPr>
        <w:t xml:space="preserve"> 书面及电子文档 </w:t>
      </w:r>
      <w:r>
        <w:rPr>
          <w:rFonts w:hint="eastAsia" w:ascii="宋体" w:hAnsi="宋体" w:cs="宋体"/>
          <w:color w:val="auto"/>
          <w:sz w:val="24"/>
          <w:szCs w:val="24"/>
          <w:highlight w:val="none"/>
        </w:rPr>
        <w:t>。</w:t>
      </w:r>
    </w:p>
    <w:p w14:paraId="16243A1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（10）承包人应履行的其他义务：</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2618C0B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项目经理</w:t>
      </w:r>
    </w:p>
    <w:p w14:paraId="46D155D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3.2.1 </w:t>
      </w:r>
      <w:r>
        <w:rPr>
          <w:rFonts w:hint="eastAsia" w:ascii="宋体" w:hAnsi="宋体" w:cs="宋体"/>
          <w:color w:val="auto"/>
          <w:sz w:val="24"/>
          <w:szCs w:val="24"/>
          <w:highlight w:val="none"/>
        </w:rPr>
        <w:t>项目经理：</w:t>
      </w:r>
    </w:p>
    <w:p w14:paraId="464D7D5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招标确定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9EFAEC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F0CA25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478FC8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C3C679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建造师执业印章号：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9E7E17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安全生产考核合格证书号：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A0541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E3A752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C0D282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0A6C2E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承包人对项目经理的授权范围如下：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E3D67FE">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关于项目经理每月在施工现场的时间要求：</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同投标文件承诺时间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w:t>
      </w:r>
    </w:p>
    <w:p w14:paraId="7991054A">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承包人未提交劳动合同，以及没有为项目经理缴纳社会保险证明的违约责任：</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2F907328">
      <w:pPr>
        <w:pStyle w:val="66"/>
        <w:spacing w:line="480" w:lineRule="exact"/>
        <w:ind w:firstLine="482" w:firstLineChars="200"/>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项目经理未经批准，擅自离开施工现场的违约责任：</w:t>
      </w:r>
      <w:r>
        <w:rPr>
          <w:rFonts w:hint="eastAsia" w:ascii="宋体" w:hAnsi="宋体" w:cs="宋体"/>
          <w:b/>
          <w:bCs/>
          <w:color w:val="auto"/>
          <w:sz w:val="24"/>
          <w:szCs w:val="24"/>
          <w:highlight w:val="none"/>
          <w:u w:val="single"/>
        </w:rPr>
        <w:t>项目经理未经批准，擅自离开施工现场≤3日的，承包人承担相当于合同总价款的1%的违约金；擅自离开施工现场＞3日的，发包人有权要求更换项目经理，由此增加的费用或延误的工期由承包人承担</w:t>
      </w:r>
      <w:r>
        <w:rPr>
          <w:rFonts w:hint="eastAsia" w:ascii="宋体" w:hAnsi="宋体" w:cs="宋体"/>
          <w:color w:val="auto"/>
          <w:sz w:val="24"/>
          <w:szCs w:val="24"/>
          <w:highlight w:val="none"/>
        </w:rPr>
        <w:t>。</w:t>
      </w:r>
    </w:p>
    <w:p w14:paraId="436E1372">
      <w:pPr>
        <w:pStyle w:val="63"/>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 承包人擅自更换项目经理的违约责任：</w:t>
      </w:r>
      <w:r>
        <w:rPr>
          <w:rFonts w:hint="eastAsia" w:ascii="宋体" w:hAnsi="宋体" w:cs="宋体"/>
          <w:b/>
          <w:bCs/>
          <w:color w:val="auto"/>
          <w:sz w:val="24"/>
          <w:szCs w:val="24"/>
          <w:highlight w:val="none"/>
          <w:u w:val="single"/>
        </w:rPr>
        <w:t>承包人不得随意更换项目经理，否则承包人承担相当于合同总价款的1%的违约金；若原项目经理客观上已经无法履行职责的，发包人有权要求审核确认更换的项目经理，由此增加的费用或延误的工期由承包人承担</w:t>
      </w:r>
      <w:r>
        <w:rPr>
          <w:rFonts w:hint="eastAsia" w:ascii="宋体" w:hAnsi="宋体" w:cs="宋体"/>
          <w:b/>
          <w:bCs/>
          <w:color w:val="auto"/>
          <w:sz w:val="24"/>
          <w:szCs w:val="24"/>
          <w:highlight w:val="none"/>
        </w:rPr>
        <w:t>。</w:t>
      </w:r>
    </w:p>
    <w:p w14:paraId="480270DA">
      <w:pPr>
        <w:pStyle w:val="66"/>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3.2.4 承包人无正当理由拒绝更换项目经理的违约责任：</w:t>
      </w:r>
      <w:r>
        <w:rPr>
          <w:rFonts w:hint="eastAsia" w:ascii="宋体" w:hAnsi="宋体" w:cs="宋体"/>
          <w:b/>
          <w:bCs/>
          <w:color w:val="auto"/>
          <w:sz w:val="24"/>
          <w:szCs w:val="24"/>
          <w:highlight w:val="none"/>
          <w:u w:val="single"/>
        </w:rPr>
        <w:t>监理人在承包人接到第二次更换项目经理通知第14日书面通知该项目经理停止工作，并指示暂时停止施工。按照通用条款7.8.2款[承包人原因引起的暂停施工]处理</w:t>
      </w:r>
      <w:r>
        <w:rPr>
          <w:rFonts w:hint="eastAsia" w:ascii="宋体" w:hAnsi="宋体" w:cs="宋体"/>
          <w:b/>
          <w:bCs/>
          <w:color w:val="auto"/>
          <w:sz w:val="24"/>
          <w:szCs w:val="24"/>
          <w:highlight w:val="none"/>
        </w:rPr>
        <w:t>。</w:t>
      </w:r>
    </w:p>
    <w:p w14:paraId="199898E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 承包人人员</w:t>
      </w:r>
    </w:p>
    <w:p w14:paraId="0E607DB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 承包人提交项目管理机构及施工现场管理人员安排报告的期限：</w:t>
      </w:r>
      <w:r>
        <w:rPr>
          <w:rFonts w:hint="eastAsia" w:ascii="宋体" w:hAnsi="宋体" w:cs="宋体"/>
          <w:color w:val="auto"/>
          <w:sz w:val="24"/>
          <w:szCs w:val="24"/>
          <w:highlight w:val="none"/>
          <w:u w:val="single"/>
        </w:rPr>
        <w:t xml:space="preserve">  工程开工前2天</w:t>
      </w:r>
      <w:r>
        <w:rPr>
          <w:rFonts w:hint="eastAsia" w:ascii="宋体" w:hAnsi="宋体" w:cs="宋体"/>
          <w:color w:val="auto"/>
          <w:sz w:val="24"/>
          <w:szCs w:val="24"/>
          <w:highlight w:val="none"/>
        </w:rPr>
        <w:t>。</w:t>
      </w:r>
    </w:p>
    <w:p w14:paraId="040BBC29">
      <w:pPr>
        <w:pStyle w:val="63"/>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承包人无正当理由拒绝撤换主要施工管理人员的违约责任：</w:t>
      </w:r>
      <w:r>
        <w:rPr>
          <w:rFonts w:hint="eastAsia" w:ascii="宋体" w:hAnsi="宋体" w:cs="宋体"/>
          <w:b/>
          <w:bCs/>
          <w:color w:val="auto"/>
          <w:sz w:val="24"/>
          <w:szCs w:val="24"/>
          <w:highlight w:val="none"/>
          <w:u w:val="single"/>
        </w:rPr>
        <w:t>监理人应再次发出通知要求承包人3日内予以撤换，承包人承担相当于合同总价款的1%的违约金；若承包人在接到第二次通知3日内仍拒绝撤换的，监理人书面通知该主要施工管理人员停止工作，并指示暂时停止施工</w:t>
      </w:r>
      <w:r>
        <w:rPr>
          <w:rFonts w:hint="eastAsia" w:ascii="宋体" w:hAnsi="宋体" w:cs="宋体"/>
          <w:b/>
          <w:bCs/>
          <w:color w:val="auto"/>
          <w:sz w:val="24"/>
          <w:szCs w:val="24"/>
          <w:highlight w:val="none"/>
        </w:rPr>
        <w:t>。</w:t>
      </w:r>
    </w:p>
    <w:p w14:paraId="07FF80E6">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3.3.4 承包人主要施工管理人员离开施工现场的批准要求：</w:t>
      </w:r>
      <w:r>
        <w:rPr>
          <w:rFonts w:hint="eastAsia" w:ascii="宋体" w:hAnsi="宋体" w:cs="宋体"/>
          <w:color w:val="auto"/>
          <w:sz w:val="24"/>
          <w:szCs w:val="24"/>
          <w:highlight w:val="none"/>
          <w:u w:val="single"/>
        </w:rPr>
        <w:t>由总监理工程师批准，发包人认可后方可离开</w:t>
      </w:r>
      <w:r>
        <w:rPr>
          <w:rFonts w:hint="eastAsia" w:ascii="宋体" w:hAnsi="宋体" w:cs="宋体"/>
          <w:color w:val="auto"/>
          <w:sz w:val="24"/>
          <w:szCs w:val="24"/>
          <w:highlight w:val="none"/>
        </w:rPr>
        <w:t>。</w:t>
      </w:r>
    </w:p>
    <w:p w14:paraId="25EE94A6">
      <w:pPr>
        <w:pStyle w:val="66"/>
        <w:spacing w:line="46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3.3.5承包人擅自更换主要施工管理人员的违约责任：</w:t>
      </w:r>
      <w:r>
        <w:rPr>
          <w:rFonts w:hint="eastAsia" w:ascii="宋体" w:hAnsi="宋体" w:cs="宋体"/>
          <w:b/>
          <w:bCs/>
          <w:color w:val="auto"/>
          <w:sz w:val="24"/>
          <w:szCs w:val="24"/>
          <w:highlight w:val="none"/>
          <w:u w:val="single"/>
        </w:rPr>
        <w:t xml:space="preserve">承包人不得随意变更原主要施工管理人员，否则需承担相应违约金（技术负责人5万元，其他相关人员3万元/人）；若原主要施工管理人员客观上已经无法履行职责的，监理人有权要求审核确认更换的主要施工管理人员，承包人承担相应违约金；由此增加的费用或延误的工期由承包人承担 </w:t>
      </w:r>
      <w:r>
        <w:rPr>
          <w:rFonts w:hint="eastAsia" w:ascii="宋体" w:hAnsi="宋体" w:cs="宋体"/>
          <w:b/>
          <w:bCs/>
          <w:color w:val="auto"/>
          <w:sz w:val="24"/>
          <w:szCs w:val="24"/>
          <w:highlight w:val="none"/>
        </w:rPr>
        <w:t>。</w:t>
      </w:r>
    </w:p>
    <w:p w14:paraId="13BA41DC">
      <w:pPr>
        <w:pStyle w:val="59"/>
        <w:snapToGrid w:val="0"/>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承包人主要施工管理人员擅自离开施工现场的违约责任：</w:t>
      </w:r>
      <w:r>
        <w:rPr>
          <w:rFonts w:hint="eastAsia" w:ascii="宋体" w:hAnsi="宋体" w:cs="宋体"/>
          <w:b/>
          <w:bCs/>
          <w:color w:val="auto"/>
          <w:spacing w:val="-2"/>
          <w:sz w:val="24"/>
          <w:szCs w:val="24"/>
          <w:highlight w:val="none"/>
          <w:u w:val="single"/>
        </w:rPr>
        <w:t>未经批准，擅自离开施工现场≤3日的，</w:t>
      </w:r>
      <w:r>
        <w:rPr>
          <w:rFonts w:hint="eastAsia" w:ascii="宋体" w:hAnsi="宋体" w:cs="宋体"/>
          <w:b/>
          <w:bCs/>
          <w:color w:val="auto"/>
          <w:sz w:val="24"/>
          <w:szCs w:val="24"/>
          <w:highlight w:val="none"/>
          <w:u w:val="single"/>
        </w:rPr>
        <w:t>承包人承担相当于合同总价款的1%的违约金</w:t>
      </w:r>
      <w:r>
        <w:rPr>
          <w:rFonts w:hint="eastAsia" w:ascii="宋体" w:hAnsi="宋体" w:cs="宋体"/>
          <w:b/>
          <w:bCs/>
          <w:color w:val="auto"/>
          <w:spacing w:val="-2"/>
          <w:sz w:val="24"/>
          <w:szCs w:val="24"/>
          <w:highlight w:val="none"/>
          <w:u w:val="single"/>
        </w:rPr>
        <w:t>；擅自离开施工现场＞3日的，发包人有权要求更换主要施工管理人员，承包人承担相应违约金；由此增加的费用或延误的工期由承包人承担</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6075E62D">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 分包</w:t>
      </w:r>
    </w:p>
    <w:p w14:paraId="291DD58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 分包的一般约定</w:t>
      </w:r>
    </w:p>
    <w:p w14:paraId="42BCD62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禁止分包的工程包括：</w:t>
      </w:r>
      <w:r>
        <w:rPr>
          <w:rFonts w:hint="eastAsia" w:ascii="宋体" w:hAnsi="宋体" w:cs="宋体"/>
          <w:color w:val="auto"/>
          <w:sz w:val="24"/>
          <w:szCs w:val="24"/>
          <w:highlight w:val="none"/>
          <w:u w:val="single"/>
        </w:rPr>
        <w:t xml:space="preserve"> 按通用条款本条执行 </w:t>
      </w:r>
    </w:p>
    <w:p w14:paraId="78EC1889">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主体结构、关键性工作的范围：</w:t>
      </w:r>
      <w:r>
        <w:rPr>
          <w:rFonts w:hint="eastAsia" w:ascii="宋体" w:hAnsi="宋体" w:cs="宋体"/>
          <w:color w:val="auto"/>
          <w:sz w:val="24"/>
          <w:szCs w:val="24"/>
          <w:highlight w:val="none"/>
          <w:u w:val="single"/>
        </w:rPr>
        <w:t xml:space="preserve"> 施工图纸所有内容 </w:t>
      </w:r>
      <w:r>
        <w:rPr>
          <w:rFonts w:hint="eastAsia" w:ascii="宋体" w:hAnsi="宋体" w:cs="宋体"/>
          <w:color w:val="auto"/>
          <w:sz w:val="24"/>
          <w:szCs w:val="24"/>
          <w:highlight w:val="none"/>
        </w:rPr>
        <w:t>。</w:t>
      </w:r>
    </w:p>
    <w:p w14:paraId="1F9E6EDA">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3.5.2分包的确定</w:t>
      </w:r>
    </w:p>
    <w:p w14:paraId="6ABFDF6C">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允许分包的专业工程包括：</w:t>
      </w:r>
      <w:r>
        <w:rPr>
          <w:rFonts w:hint="eastAsia" w:ascii="宋体" w:hAnsi="宋体" w:cs="宋体"/>
          <w:color w:val="auto"/>
          <w:sz w:val="24"/>
          <w:szCs w:val="24"/>
          <w:highlight w:val="none"/>
          <w:u w:val="single"/>
        </w:rPr>
        <w:t xml:space="preserve"> 详见附表11-3    </w:t>
      </w:r>
    </w:p>
    <w:p w14:paraId="48E7BD0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其他关于分包的约定：</w:t>
      </w:r>
      <w:r>
        <w:rPr>
          <w:rFonts w:hint="eastAsia" w:ascii="宋体" w:hAnsi="宋体" w:cs="宋体"/>
          <w:color w:val="auto"/>
          <w:sz w:val="24"/>
          <w:szCs w:val="24"/>
          <w:highlight w:val="none"/>
          <w:u w:val="single"/>
        </w:rPr>
        <w:t xml:space="preserve"> 按通用条款本条执行  </w:t>
      </w:r>
    </w:p>
    <w:p w14:paraId="392589E7">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 工程照管与成品、半成品保护</w:t>
      </w:r>
    </w:p>
    <w:p w14:paraId="4F01147E">
      <w:pPr>
        <w:pStyle w:val="59"/>
        <w:snapToGrid w:val="0"/>
        <w:spacing w:line="500" w:lineRule="exact"/>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承包人负责照管工程及工程相关的材料、工程设备的起始时间：</w:t>
      </w:r>
      <w:r>
        <w:rPr>
          <w:rFonts w:hint="eastAsia" w:ascii="宋体" w:hAnsi="宋体" w:cs="宋体"/>
          <w:color w:val="auto"/>
          <w:sz w:val="24"/>
          <w:szCs w:val="24"/>
          <w:highlight w:val="none"/>
          <w:u w:val="single"/>
        </w:rPr>
        <w:t>设备、人员进场至验收交付使用前由承包人负责保修，无其它特殊要求的，费用由承包人承担</w:t>
      </w:r>
      <w:r>
        <w:rPr>
          <w:rFonts w:hint="eastAsia" w:ascii="宋体" w:hAnsi="宋体" w:cs="宋体"/>
          <w:color w:val="auto"/>
          <w:kern w:val="0"/>
          <w:sz w:val="24"/>
          <w:szCs w:val="24"/>
          <w:highlight w:val="none"/>
        </w:rPr>
        <w:t>。</w:t>
      </w:r>
    </w:p>
    <w:p w14:paraId="47365DC5">
      <w:pPr>
        <w:pStyle w:val="59"/>
        <w:snapToGrid w:val="0"/>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 履约担保</w:t>
      </w:r>
    </w:p>
    <w:p w14:paraId="7D232805">
      <w:pPr>
        <w:pStyle w:val="59"/>
        <w:snapToGrid w:val="0"/>
        <w:spacing w:line="50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承包人是否提供履约担保：</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244EC0DC">
      <w:pPr>
        <w:pStyle w:val="59"/>
        <w:snapToGrid w:val="0"/>
        <w:spacing w:line="5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承包人提供履约担保的形式、金额及期限的：</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436EDD22">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4. 监理人</w:t>
      </w:r>
    </w:p>
    <w:p w14:paraId="34A628E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4.1监理人的一般规定</w:t>
      </w:r>
    </w:p>
    <w:p w14:paraId="3286898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关于监理人的监理内容：</w:t>
      </w:r>
      <w:r>
        <w:rPr>
          <w:rFonts w:hint="eastAsia" w:ascii="宋体" w:hAnsi="宋体" w:cs="宋体"/>
          <w:color w:val="auto"/>
          <w:sz w:val="24"/>
          <w:szCs w:val="24"/>
          <w:highlight w:val="none"/>
          <w:u w:val="single"/>
        </w:rPr>
        <w:t xml:space="preserve"> 见监理合同 </w:t>
      </w:r>
      <w:r>
        <w:rPr>
          <w:rFonts w:hint="eastAsia" w:ascii="宋体" w:hAnsi="宋体" w:cs="宋体"/>
          <w:color w:val="auto"/>
          <w:sz w:val="24"/>
          <w:szCs w:val="24"/>
          <w:highlight w:val="none"/>
        </w:rPr>
        <w:t>。</w:t>
      </w:r>
    </w:p>
    <w:p w14:paraId="4D3925A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关于监理人的监理权限：</w:t>
      </w:r>
      <w:r>
        <w:rPr>
          <w:rFonts w:hint="eastAsia" w:ascii="宋体" w:hAnsi="宋体" w:cs="宋体"/>
          <w:color w:val="auto"/>
          <w:sz w:val="24"/>
          <w:szCs w:val="24"/>
          <w:highlight w:val="none"/>
          <w:u w:val="single"/>
        </w:rPr>
        <w:t xml:space="preserve"> 见监理合同  </w:t>
      </w:r>
      <w:r>
        <w:rPr>
          <w:rFonts w:hint="eastAsia" w:ascii="宋体" w:hAnsi="宋体" w:cs="宋体"/>
          <w:color w:val="auto"/>
          <w:sz w:val="24"/>
          <w:szCs w:val="24"/>
          <w:highlight w:val="none"/>
        </w:rPr>
        <w:t xml:space="preserve">。 </w:t>
      </w:r>
    </w:p>
    <w:p w14:paraId="53C2CFDB">
      <w:pPr>
        <w:pStyle w:val="59"/>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关于监理人在施工现场的办公场所、生活场所的提供和费用承担的约定：</w:t>
      </w:r>
      <w:r>
        <w:rPr>
          <w:rFonts w:hint="eastAsia" w:ascii="宋体" w:hAnsi="宋体" w:cs="宋体"/>
          <w:color w:val="auto"/>
          <w:sz w:val="24"/>
          <w:szCs w:val="24"/>
          <w:highlight w:val="none"/>
          <w:u w:val="single"/>
        </w:rPr>
        <w:t xml:space="preserve">                                                </w:t>
      </w:r>
    </w:p>
    <w:p w14:paraId="4EC989DF">
      <w:pPr>
        <w:pStyle w:val="59"/>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见监理合同 </w:t>
      </w:r>
      <w:r>
        <w:rPr>
          <w:rFonts w:hint="eastAsia" w:ascii="宋体" w:hAnsi="宋体" w:cs="宋体"/>
          <w:color w:val="auto"/>
          <w:sz w:val="24"/>
          <w:szCs w:val="24"/>
          <w:highlight w:val="none"/>
        </w:rPr>
        <w:t>。</w:t>
      </w:r>
    </w:p>
    <w:p w14:paraId="46796137">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监理人员</w:t>
      </w:r>
    </w:p>
    <w:p w14:paraId="53A53B1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总监理工程师：</w:t>
      </w:r>
    </w:p>
    <w:p w14:paraId="4B61FB4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B95A6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77C8A8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监理工程师执业资格证书号：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25C3BF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BCAB64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B46D54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7E5522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关于监理人的其他约定：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C2E8C0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 商定或确定</w:t>
      </w:r>
    </w:p>
    <w:p w14:paraId="4894594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在发包人和承包人不能通过协商达成一致意见时，发包人授权监理人对以下事项进行确定：</w:t>
      </w:r>
    </w:p>
    <w:p w14:paraId="1BA36AC0">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u w:val="single"/>
        </w:rPr>
        <w:t xml:space="preserve"> 双方另行协商确定   </w:t>
      </w:r>
      <w:r>
        <w:rPr>
          <w:rFonts w:hint="eastAsia" w:ascii="宋体" w:hAnsi="宋体" w:cs="宋体"/>
          <w:color w:val="auto"/>
          <w:sz w:val="24"/>
          <w:szCs w:val="24"/>
          <w:highlight w:val="none"/>
        </w:rPr>
        <w:t>；</w:t>
      </w:r>
    </w:p>
    <w:p w14:paraId="6CC22F72">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72A8750">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6B225A7">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5. 工程质量</w:t>
      </w:r>
    </w:p>
    <w:p w14:paraId="6D379FE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 质量要求</w:t>
      </w:r>
    </w:p>
    <w:p w14:paraId="588BAF87">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5.1.1 特殊质量标准和要求：</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F8B476C">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关于工程奖项的约定：</w:t>
      </w:r>
      <w:r>
        <w:rPr>
          <w:rFonts w:hint="eastAsia" w:ascii="宋体" w:hAnsi="宋体" w:cs="宋体"/>
          <w:color w:val="auto"/>
          <w:sz w:val="24"/>
          <w:szCs w:val="24"/>
          <w:highlight w:val="none"/>
          <w:u w:val="single"/>
        </w:rPr>
        <w:t xml:space="preserve">   /。 </w:t>
      </w:r>
    </w:p>
    <w:p w14:paraId="54E2A8C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 隐蔽工程检查</w:t>
      </w:r>
    </w:p>
    <w:p w14:paraId="08EC3818">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5.3.2承包人提前通知监理人隐蔽工程检查的期限的约定：</w:t>
      </w:r>
      <w:r>
        <w:rPr>
          <w:rFonts w:hint="eastAsia" w:ascii="宋体" w:hAnsi="宋体" w:cs="宋体"/>
          <w:color w:val="auto"/>
          <w:sz w:val="24"/>
          <w:szCs w:val="24"/>
          <w:highlight w:val="none"/>
          <w:u w:val="single"/>
        </w:rPr>
        <w:t>共同检查前48小时书面通知监理人</w:t>
      </w:r>
      <w:r>
        <w:rPr>
          <w:rFonts w:hint="eastAsia" w:ascii="宋体" w:hAnsi="宋体" w:cs="宋体"/>
          <w:color w:val="auto"/>
          <w:sz w:val="24"/>
          <w:szCs w:val="24"/>
          <w:highlight w:val="none"/>
        </w:rPr>
        <w:t>。</w:t>
      </w:r>
    </w:p>
    <w:p w14:paraId="77061A8D">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监理人不能按时进行检查时，应提前</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小时提交书面延期要求。</w:t>
      </w:r>
    </w:p>
    <w:p w14:paraId="1910E80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关于延期最长不得超过：</w:t>
      </w:r>
      <w:r>
        <w:rPr>
          <w:rFonts w:hint="eastAsia" w:ascii="宋体" w:hAnsi="宋体" w:cs="宋体"/>
          <w:color w:val="auto"/>
          <w:sz w:val="24"/>
          <w:szCs w:val="24"/>
          <w:highlight w:val="none"/>
          <w:u w:val="single"/>
        </w:rPr>
        <w:t xml:space="preserve">  48 </w:t>
      </w:r>
      <w:r>
        <w:rPr>
          <w:rFonts w:hint="eastAsia" w:ascii="宋体" w:hAnsi="宋体" w:cs="宋体"/>
          <w:color w:val="auto"/>
          <w:sz w:val="24"/>
          <w:szCs w:val="24"/>
          <w:highlight w:val="none"/>
        </w:rPr>
        <w:t>小时。</w:t>
      </w:r>
    </w:p>
    <w:p w14:paraId="58A3D811">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6. 安全文明施工与环境保护</w:t>
      </w:r>
    </w:p>
    <w:p w14:paraId="7C63B0B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6.1安全文明施工</w:t>
      </w:r>
    </w:p>
    <w:p w14:paraId="66A415BE">
      <w:pPr>
        <w:pStyle w:val="63"/>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 xml:space="preserve"> 6.1.1 项目安全生产的达标目标及相应事项的约定</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u w:val="single"/>
        </w:rPr>
        <w:t>要求达到《建筑施工安全检查标准》（JGJ59-2011）标准。总包单位须在施工过程中，严格执行《危险性较大的分部分项工程安全管理规定》（住房城乡建设部第 37 号令）。严格落实补充完善的危大工程清单及安全管理措施。</w:t>
      </w:r>
    </w:p>
    <w:p w14:paraId="7F33A0C3">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6.1.4 关于治安保卫的特别约定：</w:t>
      </w:r>
      <w:r>
        <w:rPr>
          <w:rFonts w:hint="eastAsia" w:ascii="宋体" w:hAnsi="宋体" w:cs="宋体"/>
          <w:color w:val="auto"/>
          <w:sz w:val="24"/>
          <w:szCs w:val="24"/>
          <w:highlight w:val="none"/>
          <w:u w:val="single"/>
        </w:rPr>
        <w:t>按通用条</w:t>
      </w:r>
      <w:r>
        <w:rPr>
          <w:rFonts w:hint="eastAsia" w:ascii="宋体" w:hAnsi="宋体" w:cs="宋体"/>
          <w:color w:val="auto"/>
          <w:sz w:val="24"/>
          <w:szCs w:val="24"/>
          <w:highlight w:val="none"/>
          <w:u w:val="single"/>
        </w:rPr>
        <w:t>款本条执行</w:t>
      </w:r>
      <w:r>
        <w:rPr>
          <w:rFonts w:hint="eastAsia" w:ascii="宋体" w:hAnsi="宋体" w:cs="宋体"/>
          <w:color w:val="auto"/>
          <w:sz w:val="24"/>
          <w:szCs w:val="24"/>
          <w:highlight w:val="none"/>
        </w:rPr>
        <w:t>。</w:t>
      </w:r>
    </w:p>
    <w:p w14:paraId="3E6CFD1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关于编制施工场地治安管理计划的约定：</w:t>
      </w:r>
      <w:r>
        <w:rPr>
          <w:rFonts w:hint="eastAsia" w:ascii="宋体" w:hAnsi="宋体" w:cs="宋体"/>
          <w:color w:val="auto"/>
          <w:sz w:val="24"/>
          <w:szCs w:val="24"/>
          <w:highlight w:val="none"/>
          <w:u w:val="single"/>
        </w:rPr>
        <w:t>开工前提供施工场地治安管理计划</w:t>
      </w:r>
      <w:r>
        <w:rPr>
          <w:rFonts w:hint="eastAsia" w:ascii="宋体" w:hAnsi="宋体" w:cs="宋体"/>
          <w:color w:val="auto"/>
          <w:sz w:val="24"/>
          <w:szCs w:val="24"/>
          <w:highlight w:val="none"/>
        </w:rPr>
        <w:t>。</w:t>
      </w:r>
    </w:p>
    <w:p w14:paraId="4BA6920F">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6.1.5 文明施工</w:t>
      </w:r>
    </w:p>
    <w:p w14:paraId="2898EDC5">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合同当事人对文明施工的要求：</w:t>
      </w:r>
      <w:r>
        <w:rPr>
          <w:rFonts w:hint="eastAsia" w:ascii="宋体" w:hAnsi="宋体" w:cs="宋体"/>
          <w:color w:val="auto"/>
          <w:sz w:val="24"/>
          <w:szCs w:val="24"/>
          <w:highlight w:val="none"/>
          <w:u w:val="single"/>
        </w:rPr>
        <w:t>达到《建筑施工现场环境与卫生标准》（JGJ146-2004）</w:t>
      </w:r>
      <w:r>
        <w:rPr>
          <w:rFonts w:hint="eastAsia" w:ascii="宋体" w:hAnsi="宋体" w:cs="宋体"/>
          <w:color w:val="auto"/>
          <w:sz w:val="24"/>
          <w:szCs w:val="24"/>
          <w:highlight w:val="none"/>
        </w:rPr>
        <w:t>。</w:t>
      </w:r>
    </w:p>
    <w:p w14:paraId="69BEE230">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6.1.6 关于安全文明施工费支付比例和支付期限的约定：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64452A7B">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7. 工期和进度</w:t>
      </w:r>
    </w:p>
    <w:p w14:paraId="255C397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 施工组织设计</w:t>
      </w:r>
    </w:p>
    <w:p w14:paraId="25E33E44">
      <w:pPr>
        <w:pStyle w:val="59"/>
        <w:autoSpaceDE w:val="0"/>
        <w:autoSpaceDN w:val="0"/>
        <w:adjustRightInd w:val="0"/>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    7.1.1 合</w:t>
      </w:r>
      <w:r>
        <w:rPr>
          <w:rFonts w:hint="eastAsia" w:ascii="宋体" w:hAnsi="宋体" w:cs="宋体"/>
          <w:color w:val="auto"/>
          <w:kern w:val="0"/>
          <w:sz w:val="24"/>
          <w:szCs w:val="24"/>
          <w:highlight w:val="none"/>
        </w:rPr>
        <w:t>同当事人约定的施工组织设计应包括的其他内容：</w:t>
      </w:r>
      <w:r>
        <w:rPr>
          <w:rFonts w:hint="eastAsia" w:ascii="宋体" w:hAnsi="宋体" w:cs="宋体"/>
          <w:color w:val="auto"/>
          <w:sz w:val="24"/>
          <w:szCs w:val="24"/>
          <w:highlight w:val="none"/>
          <w:u w:val="single"/>
        </w:rPr>
        <w:t>按招标文件约定，招标文件无约定的按通用条款或双方另行约定</w:t>
      </w:r>
      <w:r>
        <w:rPr>
          <w:rFonts w:hint="eastAsia" w:ascii="宋体" w:hAnsi="宋体" w:cs="宋体"/>
          <w:color w:val="auto"/>
          <w:sz w:val="24"/>
          <w:szCs w:val="24"/>
          <w:highlight w:val="none"/>
        </w:rPr>
        <w:t>。</w:t>
      </w:r>
    </w:p>
    <w:p w14:paraId="17E44165">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7.1.2 </w:t>
      </w:r>
      <w:r>
        <w:rPr>
          <w:rFonts w:hint="eastAsia" w:ascii="宋体" w:hAnsi="宋体" w:cs="宋体"/>
          <w:color w:val="auto"/>
          <w:kern w:val="0"/>
          <w:sz w:val="24"/>
          <w:szCs w:val="24"/>
          <w:highlight w:val="none"/>
        </w:rPr>
        <w:t>施工组织设计的提交和修改</w:t>
      </w:r>
    </w:p>
    <w:p w14:paraId="40E75843">
      <w:pPr>
        <w:pStyle w:val="59"/>
        <w:autoSpaceDE w:val="0"/>
        <w:autoSpaceDN w:val="0"/>
        <w:adjustRightInd w:val="0"/>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承包人提交详细施工组织设计的期限的约定：</w:t>
      </w:r>
      <w:r>
        <w:rPr>
          <w:rFonts w:hint="eastAsia" w:ascii="宋体" w:hAnsi="宋体" w:cs="宋体"/>
          <w:color w:val="auto"/>
          <w:sz w:val="24"/>
          <w:szCs w:val="24"/>
          <w:highlight w:val="none"/>
          <w:u w:val="single"/>
        </w:rPr>
        <w:t>承包人应在合同签订后7日内</w:t>
      </w:r>
      <w:r>
        <w:rPr>
          <w:rFonts w:hint="eastAsia" w:ascii="宋体" w:hAnsi="宋体" w:cs="宋体"/>
          <w:color w:val="auto"/>
          <w:sz w:val="24"/>
          <w:szCs w:val="24"/>
          <w:highlight w:val="none"/>
        </w:rPr>
        <w:t>。</w:t>
      </w:r>
    </w:p>
    <w:p w14:paraId="33A4B54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发包人和监理人在收到详细的施工组织设计后确认或提出修改意见的期限：</w:t>
      </w:r>
      <w:r>
        <w:rPr>
          <w:rFonts w:hint="eastAsia" w:ascii="宋体" w:hAnsi="宋体" w:cs="宋体"/>
          <w:color w:val="auto"/>
          <w:sz w:val="24"/>
          <w:szCs w:val="24"/>
          <w:highlight w:val="none"/>
          <w:u w:val="single"/>
        </w:rPr>
        <w:t xml:space="preserve"> 在收到详细的施工组织设计后7日内 </w:t>
      </w:r>
      <w:r>
        <w:rPr>
          <w:rFonts w:hint="eastAsia" w:ascii="宋体" w:hAnsi="宋体" w:cs="宋体"/>
          <w:color w:val="auto"/>
          <w:sz w:val="24"/>
          <w:szCs w:val="24"/>
          <w:highlight w:val="none"/>
        </w:rPr>
        <w:t>。</w:t>
      </w:r>
    </w:p>
    <w:p w14:paraId="39ADA26D">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 施工进度计划</w:t>
      </w:r>
    </w:p>
    <w:p w14:paraId="0115849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7.2.2 施工进度计划的修订</w:t>
      </w:r>
    </w:p>
    <w:p w14:paraId="2306541D">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发包人和监理人在收到修订的施工进度计划后确认或提出修改意见的期限：</w:t>
      </w:r>
      <w:r>
        <w:rPr>
          <w:rFonts w:hint="eastAsia" w:ascii="宋体" w:hAnsi="宋体" w:cs="宋体"/>
          <w:color w:val="auto"/>
          <w:sz w:val="24"/>
          <w:szCs w:val="24"/>
          <w:highlight w:val="none"/>
          <w:u w:val="single"/>
        </w:rPr>
        <w:t xml:space="preserve"> 在收到修订的施工进度计划后5日内  </w:t>
      </w:r>
      <w:r>
        <w:rPr>
          <w:rFonts w:hint="eastAsia" w:ascii="宋体" w:hAnsi="宋体" w:cs="宋体"/>
          <w:color w:val="auto"/>
          <w:sz w:val="24"/>
          <w:szCs w:val="24"/>
          <w:highlight w:val="none"/>
        </w:rPr>
        <w:t>。</w:t>
      </w:r>
    </w:p>
    <w:p w14:paraId="434C1AA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 开工</w:t>
      </w:r>
    </w:p>
    <w:p w14:paraId="1E32A0E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7.3.1 开工准备</w:t>
      </w:r>
    </w:p>
    <w:p w14:paraId="21EFA4F3">
      <w:pPr>
        <w:pStyle w:val="59"/>
        <w:snapToGrid w:val="0"/>
        <w:spacing w:line="5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关于承包人提交</w:t>
      </w:r>
      <w:r>
        <w:rPr>
          <w:rFonts w:hint="eastAsia" w:ascii="宋体" w:hAnsi="宋体" w:cs="宋体"/>
          <w:color w:val="auto"/>
          <w:kern w:val="0"/>
          <w:sz w:val="24"/>
          <w:szCs w:val="24"/>
          <w:highlight w:val="none"/>
        </w:rPr>
        <w:t>工程开工报审表的期限：</w:t>
      </w:r>
      <w:r>
        <w:rPr>
          <w:rFonts w:hint="eastAsia" w:ascii="宋体" w:hAnsi="宋体" w:cs="宋体"/>
          <w:color w:val="auto"/>
          <w:sz w:val="24"/>
          <w:szCs w:val="24"/>
          <w:highlight w:val="none"/>
          <w:u w:val="single"/>
        </w:rPr>
        <w:t xml:space="preserve"> 合同签订后7日内 </w:t>
      </w:r>
      <w:r>
        <w:rPr>
          <w:rFonts w:hint="eastAsia" w:ascii="宋体" w:hAnsi="宋体" w:cs="宋体"/>
          <w:color w:val="auto"/>
          <w:sz w:val="24"/>
          <w:szCs w:val="24"/>
          <w:highlight w:val="none"/>
        </w:rPr>
        <w:t>。</w:t>
      </w:r>
    </w:p>
    <w:p w14:paraId="5046F97F">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关于发包人应完成的其他开工准备工作及期限：</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4AB5A75">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关于承包人应完成的其他开工准备工作及期限：</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B7B9F8A">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7.3.2开工通知</w:t>
      </w:r>
    </w:p>
    <w:p w14:paraId="162ADA14">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因发包人原因造成监理人未能在计划开工日期之日起</w:t>
      </w:r>
      <w:r>
        <w:rPr>
          <w:rFonts w:hint="eastAsia" w:ascii="宋体" w:hAnsi="宋体" w:cs="宋体"/>
          <w:color w:val="auto"/>
          <w:sz w:val="24"/>
          <w:szCs w:val="24"/>
          <w:highlight w:val="none"/>
          <w:u w:val="single"/>
        </w:rPr>
        <w:t xml:space="preserve"> 60 </w:t>
      </w:r>
      <w:r>
        <w:rPr>
          <w:rFonts w:hint="eastAsia" w:ascii="宋体" w:hAnsi="宋体" w:cs="宋体"/>
          <w:color w:val="auto"/>
          <w:sz w:val="24"/>
          <w:szCs w:val="24"/>
          <w:highlight w:val="none"/>
        </w:rPr>
        <w:t>天内发出开工通知的，承包人有权提出价格调整要求，或者解除合同。</w:t>
      </w:r>
    </w:p>
    <w:p w14:paraId="5DBD99B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 测量放线</w:t>
      </w:r>
    </w:p>
    <w:p w14:paraId="3808887B">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7.4.1发包人通过监理人向承包人提供测量基准点、基准线和水准点及其书面资料的期限：</w:t>
      </w:r>
      <w:r>
        <w:rPr>
          <w:rFonts w:hint="eastAsia" w:ascii="宋体" w:hAnsi="宋体" w:cs="宋体"/>
          <w:color w:val="auto"/>
          <w:sz w:val="24"/>
          <w:szCs w:val="24"/>
          <w:highlight w:val="none"/>
          <w:u w:val="single"/>
        </w:rPr>
        <w:t xml:space="preserve">  按通用条款本条执行 </w:t>
      </w:r>
      <w:r>
        <w:rPr>
          <w:rFonts w:hint="eastAsia" w:ascii="宋体" w:hAnsi="宋体" w:cs="宋体"/>
          <w:color w:val="auto"/>
          <w:sz w:val="24"/>
          <w:szCs w:val="24"/>
          <w:highlight w:val="none"/>
        </w:rPr>
        <w:t>。</w:t>
      </w:r>
    </w:p>
    <w:p w14:paraId="3205C91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 工期延误</w:t>
      </w:r>
    </w:p>
    <w:p w14:paraId="3B1A19C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7.5.1 因发包人原因导致工期延误</w:t>
      </w:r>
    </w:p>
    <w:p w14:paraId="2978B848">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（7）因发包人原因导致工期延误的其他情形：</w:t>
      </w:r>
      <w:r>
        <w:rPr>
          <w:rFonts w:hint="eastAsia" w:ascii="宋体" w:hAnsi="宋体" w:cs="宋体"/>
          <w:color w:val="auto"/>
          <w:sz w:val="24"/>
          <w:szCs w:val="24"/>
          <w:highlight w:val="none"/>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hint="eastAsia" w:ascii="宋体" w:hAnsi="宋体" w:cs="宋体"/>
          <w:color w:val="auto"/>
          <w:sz w:val="24"/>
          <w:szCs w:val="24"/>
          <w:highlight w:val="none"/>
        </w:rPr>
        <w:t>。</w:t>
      </w:r>
    </w:p>
    <w:p w14:paraId="01132BD5">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7.5.2 因承包人原因导致工期延误</w:t>
      </w:r>
    </w:p>
    <w:p w14:paraId="76B4724A">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因承包人原因造成工期延误，逾期竣工违约金的计算方法为：</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超过合同工期，每延误一天按</w:t>
      </w:r>
      <w:r>
        <w:rPr>
          <w:rFonts w:hint="eastAsia" w:ascii="宋体" w:hAnsi="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rPr>
        <w:t>000元/天对承包人进行惩罚，罚金从工程进度款或履约保证金中扣除</w:t>
      </w:r>
      <w:r>
        <w:rPr>
          <w:rFonts w:hint="eastAsia" w:ascii="宋体" w:hAnsi="宋体" w:cs="宋体"/>
          <w:color w:val="auto"/>
          <w:sz w:val="24"/>
          <w:szCs w:val="24"/>
          <w:highlight w:val="none"/>
        </w:rPr>
        <w:t>。</w:t>
      </w:r>
    </w:p>
    <w:p w14:paraId="5E5F0E7E">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因承包人原因造成工期延误，逾期竣工违约金的上限：</w:t>
      </w:r>
      <w:r>
        <w:rPr>
          <w:rFonts w:hint="eastAsia" w:ascii="宋体" w:hAnsi="宋体" w:cs="宋体"/>
          <w:b/>
          <w:bCs/>
          <w:color w:val="auto"/>
          <w:sz w:val="24"/>
          <w:szCs w:val="24"/>
          <w:highlight w:val="none"/>
          <w:u w:val="single"/>
        </w:rPr>
        <w:t>违约金上限执行国家规定</w:t>
      </w:r>
      <w:r>
        <w:rPr>
          <w:rFonts w:hint="eastAsia" w:ascii="宋体" w:hAnsi="宋体" w:cs="宋体"/>
          <w:color w:val="auto"/>
          <w:sz w:val="24"/>
          <w:szCs w:val="24"/>
          <w:highlight w:val="none"/>
        </w:rPr>
        <w:t>。</w:t>
      </w:r>
    </w:p>
    <w:p w14:paraId="7F73476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7.6 不利物质条件</w:t>
      </w:r>
    </w:p>
    <w:p w14:paraId="17365F8C">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不利物质条件的其他情形和有关约定：</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6C91A49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7.7异常恶劣的气候条件</w:t>
      </w:r>
    </w:p>
    <w:p w14:paraId="5C73A717">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发包人和承包人同意以下情形视为异常恶劣的气候条件：</w:t>
      </w:r>
    </w:p>
    <w:p w14:paraId="68AB7BF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双方另行协商确定                           </w:t>
      </w:r>
      <w:r>
        <w:rPr>
          <w:rFonts w:hint="eastAsia" w:ascii="宋体" w:hAnsi="宋体" w:cs="宋体"/>
          <w:color w:val="auto"/>
          <w:sz w:val="24"/>
          <w:szCs w:val="24"/>
          <w:highlight w:val="none"/>
        </w:rPr>
        <w:t>；</w:t>
      </w:r>
    </w:p>
    <w:p w14:paraId="5DBDCF7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405AEB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72B28B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7.9 提前竣工的奖励</w:t>
      </w:r>
    </w:p>
    <w:p w14:paraId="3324775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7.9.2提前竣工的奖励：</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174B8F0A">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8. 材料与设备</w:t>
      </w:r>
    </w:p>
    <w:p w14:paraId="19F89CD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8.4材料与工程设备的保管与使用</w:t>
      </w:r>
    </w:p>
    <w:p w14:paraId="47C045DB">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8.4.1发包人供应的材料设备的保管费用的承担：</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1CB0400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8.6 样品</w:t>
      </w:r>
    </w:p>
    <w:p w14:paraId="449F9E93">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8.6.1</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样品的报送与封存</w:t>
      </w:r>
    </w:p>
    <w:p w14:paraId="23BD4535">
      <w:pPr>
        <w:pStyle w:val="59"/>
        <w:autoSpaceDE w:val="0"/>
        <w:autoSpaceDN w:val="0"/>
        <w:adjustRightInd w:val="0"/>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需要承包人报送样品的材料或工程设备，样品的种类、名称、规格、数量要求：</w:t>
      </w:r>
      <w:r>
        <w:rPr>
          <w:rFonts w:hint="eastAsia" w:ascii="宋体" w:hAnsi="宋体" w:cs="宋体"/>
          <w:color w:val="auto"/>
          <w:sz w:val="24"/>
          <w:szCs w:val="24"/>
          <w:highlight w:val="none"/>
          <w:u w:val="single"/>
        </w:rPr>
        <w:t>按管理部门要求和发包人需求确定</w:t>
      </w:r>
      <w:r>
        <w:rPr>
          <w:rFonts w:hint="eastAsia" w:ascii="宋体" w:hAnsi="宋体" w:cs="宋体"/>
          <w:color w:val="auto"/>
          <w:sz w:val="24"/>
          <w:szCs w:val="24"/>
          <w:highlight w:val="none"/>
        </w:rPr>
        <w:t>。</w:t>
      </w:r>
    </w:p>
    <w:p w14:paraId="5D050EF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8.8 施工设备和临时设施</w:t>
      </w:r>
    </w:p>
    <w:p w14:paraId="7623E5FC">
      <w:pPr>
        <w:pStyle w:val="59"/>
        <w:autoSpaceDE w:val="0"/>
        <w:autoSpaceDN w:val="0"/>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8.8.1 承包人提供的施工设备和临时设施</w:t>
      </w:r>
    </w:p>
    <w:p w14:paraId="4E165CF1">
      <w:pPr>
        <w:pStyle w:val="59"/>
        <w:autoSpaceDE w:val="0"/>
        <w:autoSpaceDN w:val="0"/>
        <w:adjustRightInd w:val="0"/>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关于修建临时设施费用承担的约定：</w:t>
      </w:r>
      <w:r>
        <w:rPr>
          <w:rFonts w:hint="eastAsia" w:ascii="宋体" w:hAnsi="宋体" w:cs="宋体"/>
          <w:color w:val="auto"/>
          <w:sz w:val="24"/>
          <w:szCs w:val="24"/>
          <w:highlight w:val="none"/>
          <w:u w:val="single"/>
        </w:rPr>
        <w:t>由承包人承担</w:t>
      </w:r>
      <w:r>
        <w:rPr>
          <w:rFonts w:hint="eastAsia" w:ascii="宋体" w:hAnsi="宋体" w:cs="宋体"/>
          <w:color w:val="auto"/>
          <w:sz w:val="24"/>
          <w:szCs w:val="24"/>
          <w:highlight w:val="none"/>
        </w:rPr>
        <w:t>。</w:t>
      </w:r>
    </w:p>
    <w:p w14:paraId="36966D64">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9. 试验与检验</w:t>
      </w:r>
    </w:p>
    <w:p w14:paraId="0E97C2A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9.1试验设备与试验人员</w:t>
      </w:r>
    </w:p>
    <w:p w14:paraId="095328E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9.1.2 试验设备</w:t>
      </w:r>
    </w:p>
    <w:p w14:paraId="00A3CAC3">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施工现场需要配置的试验场所：</w:t>
      </w:r>
      <w:r>
        <w:rPr>
          <w:rFonts w:hint="eastAsia" w:ascii="宋体" w:hAnsi="宋体" w:cs="宋体"/>
          <w:color w:val="auto"/>
          <w:sz w:val="24"/>
          <w:szCs w:val="24"/>
          <w:highlight w:val="none"/>
          <w:u w:val="single"/>
        </w:rPr>
        <w:t>按相关规定执行</w:t>
      </w:r>
      <w:r>
        <w:rPr>
          <w:rFonts w:hint="eastAsia" w:ascii="宋体" w:hAnsi="宋体" w:cs="宋体"/>
          <w:color w:val="auto"/>
          <w:sz w:val="24"/>
          <w:szCs w:val="24"/>
          <w:highlight w:val="none"/>
        </w:rPr>
        <w:t xml:space="preserve">。 </w:t>
      </w:r>
    </w:p>
    <w:p w14:paraId="0EB72F08">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施工现场需要配备的试验设备：</w:t>
      </w:r>
      <w:r>
        <w:rPr>
          <w:rFonts w:hint="eastAsia" w:ascii="宋体" w:hAnsi="宋体" w:cs="宋体"/>
          <w:color w:val="auto"/>
          <w:sz w:val="24"/>
          <w:szCs w:val="24"/>
          <w:highlight w:val="none"/>
          <w:u w:val="single"/>
        </w:rPr>
        <w:t>按相关规定执行</w:t>
      </w:r>
      <w:r>
        <w:rPr>
          <w:rFonts w:hint="eastAsia" w:ascii="宋体" w:hAnsi="宋体" w:cs="宋体"/>
          <w:color w:val="auto"/>
          <w:sz w:val="24"/>
          <w:szCs w:val="24"/>
          <w:highlight w:val="none"/>
        </w:rPr>
        <w:t>。</w:t>
      </w:r>
    </w:p>
    <w:p w14:paraId="71520A78">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施工现场需要具备的其他试验条件：</w:t>
      </w:r>
      <w:r>
        <w:rPr>
          <w:rFonts w:hint="eastAsia" w:ascii="宋体" w:hAnsi="宋体" w:cs="宋体"/>
          <w:color w:val="auto"/>
          <w:sz w:val="24"/>
          <w:szCs w:val="24"/>
          <w:highlight w:val="none"/>
          <w:u w:val="single"/>
        </w:rPr>
        <w:t>按相关规定执行</w:t>
      </w:r>
      <w:r>
        <w:rPr>
          <w:rFonts w:hint="eastAsia" w:ascii="宋体" w:hAnsi="宋体" w:cs="宋体"/>
          <w:color w:val="auto"/>
          <w:sz w:val="24"/>
          <w:szCs w:val="24"/>
          <w:highlight w:val="none"/>
        </w:rPr>
        <w:t>。</w:t>
      </w:r>
    </w:p>
    <w:p w14:paraId="70772D2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9.4 现场工艺试验 </w:t>
      </w:r>
    </w:p>
    <w:p w14:paraId="05A73D6C">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现场工艺试验的有关约定：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DA59E0A">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10. 变更</w:t>
      </w:r>
    </w:p>
    <w:p w14:paraId="5AF55A5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10.1变更的范围</w:t>
      </w:r>
    </w:p>
    <w:p w14:paraId="39EEC6A5">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关于变更的范围的约定：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249D7F9A">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10.4 变更估价</w:t>
      </w:r>
    </w:p>
    <w:p w14:paraId="59639A9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10.4.1 变更估价原则</w:t>
      </w:r>
    </w:p>
    <w:p w14:paraId="58EEC354">
      <w:pPr>
        <w:pStyle w:val="59"/>
        <w:snapToGrid w:val="0"/>
        <w:spacing w:line="5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关于变更估价的约定：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4DE58808">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10.5承包人的合理化建议</w:t>
      </w:r>
    </w:p>
    <w:p w14:paraId="49925EF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监理人审查承包人合理化建议的期限：</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AB8362F">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发包人审批承包人合理化建议的期限：</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41CA0E16">
      <w:pPr>
        <w:pStyle w:val="59"/>
        <w:snapToGrid w:val="0"/>
        <w:spacing w:line="5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承包人提出的合理化建议降低了合同价格或者提高了工程经济效益的奖励的方法和金额为：</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6FEAC29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10.7 暂估价</w:t>
      </w:r>
    </w:p>
    <w:p w14:paraId="1354FB8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暂估价材料和工程设备的明细详见附件11：《</w:t>
      </w:r>
      <w:r>
        <w:rPr>
          <w:rFonts w:hint="eastAsia" w:ascii="宋体" w:hAnsi="宋体" w:cs="宋体"/>
          <w:color w:val="auto"/>
          <w:sz w:val="24"/>
          <w:szCs w:val="24"/>
          <w:highlight w:val="none"/>
        </w:rPr>
        <w:t>暂估价一览表》</w:t>
      </w:r>
      <w:r>
        <w:rPr>
          <w:rFonts w:hint="eastAsia" w:ascii="宋体" w:hAnsi="宋体" w:cs="宋体"/>
          <w:color w:val="auto"/>
          <w:kern w:val="0"/>
          <w:sz w:val="24"/>
          <w:szCs w:val="24"/>
          <w:highlight w:val="none"/>
        </w:rPr>
        <w:t>。</w:t>
      </w:r>
    </w:p>
    <w:p w14:paraId="159E117A">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10.7.1 依法必须招标的暂估价项目</w:t>
      </w:r>
    </w:p>
    <w:p w14:paraId="6E5C14E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对于依法必须招标的暂估价项目的确认和批准采取第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种方式确定。</w:t>
      </w:r>
    </w:p>
    <w:p w14:paraId="7CF1EA9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10.7.2 不属于依法必须招标的暂估价项目</w:t>
      </w:r>
    </w:p>
    <w:p w14:paraId="57B7D4A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对于不属于依法必须招标的暂估价项目的确认和批准采取第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种方式确定。</w:t>
      </w:r>
    </w:p>
    <w:p w14:paraId="47D158CB">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第3种方式：</w:t>
      </w:r>
      <w:r>
        <w:rPr>
          <w:rFonts w:hint="eastAsia" w:ascii="宋体" w:hAnsi="宋体" w:cs="宋体"/>
          <w:color w:val="auto"/>
          <w:kern w:val="0"/>
          <w:sz w:val="24"/>
          <w:szCs w:val="24"/>
          <w:highlight w:val="none"/>
        </w:rPr>
        <w:t>承包人直接实施的暂估价项目</w:t>
      </w:r>
    </w:p>
    <w:p w14:paraId="6841762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承包人直接实施的暂估价项目的约定：</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520B0DF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10.8 暂列金额</w:t>
      </w:r>
    </w:p>
    <w:p w14:paraId="266038D7">
      <w:pPr>
        <w:pStyle w:val="59"/>
        <w:autoSpaceDE w:val="0"/>
        <w:autoSpaceDN w:val="0"/>
        <w:adjustRightInd w:val="0"/>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合同当事人关于暂列金额使用的约定：</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w:t>
      </w:r>
    </w:p>
    <w:p w14:paraId="221E33CF">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11. 价格调整</w:t>
      </w:r>
    </w:p>
    <w:p w14:paraId="0B4EFCF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市场价格波动引起的调整</w:t>
      </w:r>
    </w:p>
    <w:p w14:paraId="2D66FC2E">
      <w:pPr>
        <w:pStyle w:val="59"/>
        <w:snapToGrid w:val="0"/>
        <w:spacing w:line="5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kern w:val="0"/>
          <w:sz w:val="24"/>
          <w:szCs w:val="24"/>
          <w:highlight w:val="none"/>
        </w:rPr>
        <w:t>市场价格波动是否调整合同价格的约定：</w:t>
      </w:r>
      <w:r>
        <w:rPr>
          <w:rFonts w:hint="eastAsia" w:ascii="宋体" w:hAnsi="宋体" w:cs="宋体"/>
          <w:color w:val="auto"/>
          <w:sz w:val="24"/>
          <w:szCs w:val="24"/>
          <w:highlight w:val="none"/>
          <w:u w:val="single"/>
        </w:rPr>
        <w:t xml:space="preserve">  调整  </w:t>
      </w:r>
      <w:r>
        <w:rPr>
          <w:rFonts w:hint="eastAsia" w:ascii="宋体" w:hAnsi="宋体" w:cs="宋体"/>
          <w:b/>
          <w:bCs/>
          <w:color w:val="auto"/>
          <w:sz w:val="24"/>
          <w:szCs w:val="24"/>
          <w:highlight w:val="none"/>
        </w:rPr>
        <w:t>。</w:t>
      </w:r>
    </w:p>
    <w:p w14:paraId="17A6E74F">
      <w:pPr>
        <w:spacing w:line="49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因市场价格波动调整合同价格</w:t>
      </w:r>
      <w:r>
        <w:rPr>
          <w:rFonts w:hint="eastAsia" w:ascii="宋体" w:hAnsi="宋体" w:cs="宋体"/>
          <w:color w:val="auto"/>
          <w:sz w:val="24"/>
          <w:highlight w:val="none"/>
        </w:rPr>
        <w:t>，采用以下</w:t>
      </w: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3"/>
          <w:szCs w:val="23"/>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种方式对合同价格进行调整：</w:t>
      </w:r>
    </w:p>
    <w:p w14:paraId="77B77122">
      <w:pPr>
        <w:spacing w:line="490" w:lineRule="exact"/>
        <w:ind w:firstLine="480" w:firstLineChars="200"/>
        <w:jc w:val="left"/>
        <w:rPr>
          <w:rFonts w:hint="eastAsia" w:ascii="宋体" w:hAnsi="宋体" w:cs="宋体"/>
          <w:color w:val="auto"/>
          <w:sz w:val="24"/>
          <w:highlight w:val="none"/>
        </w:rPr>
      </w:pPr>
      <w:bookmarkStart w:id="64" w:name="_Toc4034"/>
      <w:r>
        <w:rPr>
          <w:rFonts w:hint="eastAsia" w:ascii="宋体" w:hAnsi="宋体" w:cs="宋体"/>
          <w:color w:val="auto"/>
          <w:sz w:val="24"/>
          <w:highlight w:val="none"/>
        </w:rPr>
        <w:t>第1种方式：采用价格指数进行价格调整。</w:t>
      </w:r>
      <w:bookmarkEnd w:id="64"/>
    </w:p>
    <w:p w14:paraId="74353CE7">
      <w:pPr>
        <w:spacing w:line="49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w:t>
      </w:r>
      <w:r>
        <w:rPr>
          <w:rFonts w:hint="eastAsia" w:ascii="宋体" w:hAnsi="宋体" w:cs="宋体"/>
          <w:color w:val="auto"/>
          <w:sz w:val="23"/>
          <w:szCs w:val="23"/>
          <w:highlight w:val="none"/>
          <w:u w:val="single"/>
        </w:rPr>
        <w:t xml:space="preserve">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F495539">
      <w:pPr>
        <w:spacing w:line="490" w:lineRule="exact"/>
        <w:ind w:firstLine="480" w:firstLineChars="200"/>
        <w:jc w:val="left"/>
        <w:rPr>
          <w:rFonts w:hint="eastAsia" w:ascii="宋体" w:hAnsi="宋体" w:cs="宋体"/>
          <w:color w:val="auto"/>
          <w:sz w:val="24"/>
          <w:highlight w:val="none"/>
        </w:rPr>
      </w:pPr>
      <w:bookmarkStart w:id="65" w:name="_Toc13528"/>
      <w:r>
        <w:rPr>
          <w:rFonts w:hint="eastAsia" w:ascii="宋体" w:hAnsi="宋体" w:cs="宋体"/>
          <w:color w:val="auto"/>
          <w:sz w:val="24"/>
          <w:highlight w:val="none"/>
        </w:rPr>
        <w:t>第2种方式：采用造价信息进行价格调整。</w:t>
      </w:r>
      <w:bookmarkEnd w:id="65"/>
    </w:p>
    <w:p w14:paraId="125580B3">
      <w:pPr>
        <w:spacing w:line="49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（2）关于基准价格的约定：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C5443F">
      <w:pPr>
        <w:spacing w:line="49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%时，或材料单价跌幅以已标价工程量清单或预算书中载明材料单价为基础超过</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%时，其超过部分据实调整。</w:t>
      </w:r>
    </w:p>
    <w:p w14:paraId="02950F7A">
      <w:pPr>
        <w:spacing w:line="49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%时，材料单价涨幅以已标价工程量清单或预算书中载明材料单价为基础超过</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%时，其超过部分据实调整。</w:t>
      </w:r>
    </w:p>
    <w:p w14:paraId="4B35DCF7">
      <w:pPr>
        <w:spacing w:line="49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%时，其超过部分据实调整。</w:t>
      </w:r>
    </w:p>
    <w:p w14:paraId="23378ED4">
      <w:pPr>
        <w:pStyle w:val="63"/>
        <w:spacing w:line="460" w:lineRule="exact"/>
        <w:ind w:firstLine="480" w:firstLineChars="200"/>
        <w:jc w:val="left"/>
        <w:rPr>
          <w:rFonts w:hint="eastAsia" w:ascii="宋体" w:hAnsi="宋体" w:cs="宋体"/>
          <w:color w:val="auto"/>
          <w:sz w:val="24"/>
          <w:highlight w:val="none"/>
        </w:rPr>
      </w:pPr>
      <w:r>
        <w:rPr>
          <w:rFonts w:hint="eastAsia" w:ascii="宋体" w:hAnsi="宋体"/>
          <w:color w:val="auto"/>
          <w:sz w:val="24"/>
          <w:szCs w:val="24"/>
          <w:highlight w:val="none"/>
        </w:rPr>
        <w:t>④当地住房和城乡建设局发布的建设工程价格信息和暂估价以外的材料价格由投标方自主报价，并承担风险，结算时不予调整。</w:t>
      </w:r>
    </w:p>
    <w:p w14:paraId="7FCFAC3B">
      <w:pPr>
        <w:spacing w:line="490" w:lineRule="exact"/>
        <w:ind w:firstLine="480" w:firstLineChars="200"/>
        <w:jc w:val="left"/>
        <w:rPr>
          <w:rFonts w:hint="eastAsia" w:ascii="宋体" w:hAnsi="宋体" w:cs="宋体"/>
          <w:b/>
          <w:bCs/>
          <w:color w:val="auto"/>
          <w:sz w:val="24"/>
          <w:szCs w:val="24"/>
          <w:highlight w:val="none"/>
        </w:rPr>
      </w:pPr>
      <w:bookmarkStart w:id="66" w:name="_Toc8681"/>
      <w:r>
        <w:rPr>
          <w:rFonts w:hint="eastAsia" w:ascii="宋体" w:hAnsi="宋体" w:cs="宋体"/>
          <w:color w:val="auto"/>
          <w:sz w:val="24"/>
          <w:highlight w:val="none"/>
        </w:rPr>
        <w:t>第3种方式：其他价格调整方式：</w:t>
      </w:r>
      <w:r>
        <w:rPr>
          <w:rFonts w:hint="eastAsia" w:ascii="宋体" w:hAnsi="宋体" w:cs="宋体"/>
          <w:color w:val="auto"/>
          <w:sz w:val="23"/>
          <w:szCs w:val="23"/>
          <w:highlight w:val="none"/>
          <w:u w:val="single"/>
        </w:rPr>
        <w:t>无</w:t>
      </w:r>
      <w:r>
        <w:rPr>
          <w:rFonts w:hint="eastAsia" w:ascii="宋体" w:hAnsi="宋体" w:cs="宋体"/>
          <w:color w:val="auto"/>
          <w:sz w:val="24"/>
          <w:highlight w:val="none"/>
        </w:rPr>
        <w:t>。</w:t>
      </w:r>
      <w:bookmarkEnd w:id="66"/>
    </w:p>
    <w:p w14:paraId="07A77FF3">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12. 合同价格、计量与支付</w:t>
      </w:r>
    </w:p>
    <w:p w14:paraId="39849852">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合同价格形式</w:t>
      </w:r>
    </w:p>
    <w:p w14:paraId="1E637022">
      <w:pPr>
        <w:pStyle w:val="59"/>
        <w:snapToGrid w:val="0"/>
        <w:spacing w:line="5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1、单价合同。</w:t>
      </w:r>
    </w:p>
    <w:p w14:paraId="0D8EB42A">
      <w:pPr>
        <w:pStyle w:val="62"/>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综合单价包含的风险范围：</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38747C5">
      <w:pPr>
        <w:pStyle w:val="66"/>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风险费用的计算方法：</w:t>
      </w:r>
      <w:r>
        <w:rPr>
          <w:rFonts w:hint="eastAsia" w:ascii="宋体" w:hAnsi="宋体" w:cs="宋体"/>
          <w:color w:val="auto"/>
          <w:sz w:val="24"/>
          <w:szCs w:val="24"/>
          <w:highlight w:val="none"/>
          <w:u w:val="single"/>
        </w:rPr>
        <w:t>/。</w:t>
      </w:r>
    </w:p>
    <w:p w14:paraId="705DCB80">
      <w:pPr>
        <w:pStyle w:val="62"/>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风险范围以外合同价格的调整方法：</w:t>
      </w:r>
      <w:r>
        <w:rPr>
          <w:rFonts w:hint="eastAsia" w:ascii="宋体" w:hAnsi="宋体"/>
          <w:color w:val="auto"/>
          <w:sz w:val="24"/>
          <w:szCs w:val="24"/>
          <w:highlight w:val="none"/>
          <w:u w:val="single"/>
        </w:rPr>
        <w:t>/。</w:t>
      </w:r>
    </w:p>
    <w:p w14:paraId="4F70B6B7">
      <w:pPr>
        <w:pStyle w:val="59"/>
        <w:snapToGrid w:val="0"/>
        <w:spacing w:line="500" w:lineRule="exact"/>
        <w:ind w:firstLine="241" w:firstLineChars="1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2、总价合同。</w:t>
      </w:r>
    </w:p>
    <w:p w14:paraId="07B998E7">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rPr>
        <w:t>总价包含的风险范围：</w:t>
      </w:r>
      <w:r>
        <w:rPr>
          <w:rFonts w:hint="eastAsia" w:ascii="宋体" w:hAnsi="宋体"/>
          <w:b/>
          <w:bCs/>
          <w:color w:val="auto"/>
          <w:sz w:val="24"/>
          <w:szCs w:val="24"/>
          <w:highlight w:val="none"/>
          <w:u w:val="single"/>
        </w:rPr>
        <w:t>施工图纸包含内容</w:t>
      </w:r>
    </w:p>
    <w:p w14:paraId="4E76E1A4">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rPr>
        <w:t>风险费用的计算方法：</w:t>
      </w:r>
      <w:r>
        <w:rPr>
          <w:rFonts w:hint="eastAsia" w:ascii="宋体" w:hAnsi="宋体"/>
          <w:b/>
          <w:bCs/>
          <w:color w:val="auto"/>
          <w:sz w:val="24"/>
          <w:szCs w:val="24"/>
          <w:highlight w:val="none"/>
          <w:u w:val="single"/>
        </w:rPr>
        <w:t>材料价格风险费用计取按新建标[2008]4号文，投标报价考虑新建标[2008]4号文中材料价格风险幅度</w:t>
      </w:r>
      <w:r>
        <w:rPr>
          <w:rFonts w:hint="eastAsia" w:ascii="宋体" w:hAnsi="宋体"/>
          <w:b/>
          <w:bCs/>
          <w:color w:val="auto"/>
          <w:sz w:val="24"/>
          <w:szCs w:val="24"/>
          <w:highlight w:val="none"/>
        </w:rPr>
        <w:t>。</w:t>
      </w:r>
    </w:p>
    <w:p w14:paraId="5CFEB78A">
      <w:pPr>
        <w:pStyle w:val="59"/>
        <w:snapToGrid w:val="0"/>
        <w:spacing w:line="5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风险范围以外合同价格的调整方法：</w:t>
      </w:r>
    </w:p>
    <w:p w14:paraId="1B04DBBA">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（1）法律、法规、规章或者国家有关政策变化影响合同价款的；</w:t>
      </w:r>
    </w:p>
    <w:p w14:paraId="741CADA5">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（2）工程造价管理机构发布价格调整信息的</w:t>
      </w:r>
      <w:r>
        <w:rPr>
          <w:rFonts w:hint="eastAsia" w:ascii="宋体" w:hAnsi="宋体"/>
          <w:b/>
          <w:bCs/>
          <w:color w:val="auto"/>
          <w:sz w:val="24"/>
          <w:szCs w:val="24"/>
          <w:highlight w:val="none"/>
        </w:rPr>
        <w:t>；</w:t>
      </w:r>
    </w:p>
    <w:p w14:paraId="10295357">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（3）经批准变更设计的</w:t>
      </w:r>
      <w:r>
        <w:rPr>
          <w:rFonts w:hint="eastAsia" w:ascii="宋体" w:hAnsi="宋体"/>
          <w:b/>
          <w:bCs/>
          <w:color w:val="auto"/>
          <w:sz w:val="24"/>
          <w:szCs w:val="24"/>
          <w:highlight w:val="none"/>
        </w:rPr>
        <w:t>；</w:t>
      </w:r>
    </w:p>
    <w:p w14:paraId="48AB0DBE">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（4）发包人更改经审定批准的施工组织设计造成费用增加的；</w:t>
      </w:r>
    </w:p>
    <w:p w14:paraId="7CB92A69">
      <w:pPr>
        <w:pStyle w:val="59"/>
        <w:snapToGrid w:val="0"/>
        <w:spacing w:line="500" w:lineRule="exact"/>
        <w:ind w:firstLine="482"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（5）双方约定的其他因素</w:t>
      </w:r>
      <w:r>
        <w:rPr>
          <w:rFonts w:hint="eastAsia" w:ascii="宋体" w:hAnsi="宋体"/>
          <w:b/>
          <w:bCs/>
          <w:color w:val="auto"/>
          <w:sz w:val="24"/>
          <w:szCs w:val="24"/>
          <w:highlight w:val="none"/>
        </w:rPr>
        <w:t>。</w:t>
      </w:r>
    </w:p>
    <w:p w14:paraId="691AACF9">
      <w:pPr>
        <w:pStyle w:val="59"/>
        <w:snapToGrid w:val="0"/>
        <w:spacing w:line="5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3、其他价格方式：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F348A4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预付款</w:t>
      </w:r>
    </w:p>
    <w:p w14:paraId="0DFAAE9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12.2.1 预付款的支付</w:t>
      </w:r>
    </w:p>
    <w:p w14:paraId="4E543E7D">
      <w:pPr>
        <w:pStyle w:val="66"/>
        <w:widowControl w:val="0"/>
        <w:spacing w:line="48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预付款支付比例或金额：</w:t>
      </w:r>
      <w:r>
        <w:rPr>
          <w:rFonts w:hint="eastAsia" w:ascii="宋体" w:hAnsi="宋体" w:cs="宋体"/>
          <w:b/>
          <w:bCs/>
          <w:color w:val="auto"/>
          <w:sz w:val="24"/>
          <w:szCs w:val="24"/>
          <w:highlight w:val="none"/>
          <w:u w:val="single"/>
        </w:rPr>
        <w:t>/。</w:t>
      </w:r>
    </w:p>
    <w:p w14:paraId="064DF70A">
      <w:pPr>
        <w:pStyle w:val="66"/>
        <w:widowControl w:val="0"/>
        <w:spacing w:line="48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预付款支付期限：</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rPr>
        <w:t>。</w:t>
      </w:r>
    </w:p>
    <w:p w14:paraId="408B9552">
      <w:pPr>
        <w:pStyle w:val="62"/>
        <w:snapToGrid w:val="0"/>
        <w:spacing w:line="48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预付款扣回的方式：</w:t>
      </w:r>
      <w:r>
        <w:rPr>
          <w:rFonts w:hint="eastAsia" w:ascii="宋体" w:hAnsi="宋体"/>
          <w:b/>
          <w:bCs/>
          <w:color w:val="auto"/>
          <w:sz w:val="24"/>
          <w:szCs w:val="24"/>
          <w:highlight w:val="none"/>
          <w:u w:val="single"/>
        </w:rPr>
        <w:t xml:space="preserve">  /     </w:t>
      </w:r>
    </w:p>
    <w:p w14:paraId="22ED57A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12.2.2 预付款担保</w:t>
      </w:r>
    </w:p>
    <w:p w14:paraId="1E158E5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承包人提交预付款担保的期限：</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4558B0A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预付款担保的形式为：</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E79B8A7">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计量</w:t>
      </w:r>
    </w:p>
    <w:p w14:paraId="53E31A4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12.3.1 计量原则</w:t>
      </w:r>
    </w:p>
    <w:p w14:paraId="6C11D78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工程量计算规则：</w:t>
      </w:r>
      <w:r>
        <w:rPr>
          <w:rFonts w:hint="eastAsia" w:ascii="宋体" w:hAnsi="宋体" w:cs="宋体"/>
          <w:color w:val="auto"/>
          <w:sz w:val="24"/>
          <w:szCs w:val="24"/>
          <w:highlight w:val="none"/>
          <w:u w:val="single"/>
        </w:rPr>
        <w:t xml:space="preserve">对本合同工程进行结算的工程量应按照经发承包人双方认可的实际完成的按现行规范工程量计算规则计算的工程量确定 </w:t>
      </w:r>
      <w:r>
        <w:rPr>
          <w:rFonts w:hint="eastAsia" w:ascii="宋体" w:hAnsi="宋体" w:cs="宋体"/>
          <w:color w:val="auto"/>
          <w:sz w:val="24"/>
          <w:szCs w:val="24"/>
          <w:highlight w:val="none"/>
        </w:rPr>
        <w:t>。</w:t>
      </w:r>
    </w:p>
    <w:p w14:paraId="68943E5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12.3.2 计量周期</w:t>
      </w:r>
    </w:p>
    <w:p w14:paraId="3B498A8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关于计量周期的约定：</w:t>
      </w:r>
      <w:r>
        <w:rPr>
          <w:rFonts w:hint="eastAsia" w:ascii="宋体" w:hAnsi="宋体" w:cs="宋体"/>
          <w:color w:val="auto"/>
          <w:sz w:val="24"/>
          <w:szCs w:val="24"/>
          <w:highlight w:val="none"/>
          <w:u w:val="single"/>
        </w:rPr>
        <w:t>按月计量</w:t>
      </w:r>
      <w:r>
        <w:rPr>
          <w:rFonts w:hint="eastAsia" w:ascii="宋体" w:hAnsi="宋体" w:cs="宋体"/>
          <w:color w:val="auto"/>
          <w:sz w:val="24"/>
          <w:szCs w:val="24"/>
          <w:highlight w:val="none"/>
        </w:rPr>
        <w:t>。</w:t>
      </w:r>
    </w:p>
    <w:p w14:paraId="3A560A7F">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12.3.3 单价合同的计量</w:t>
      </w:r>
    </w:p>
    <w:p w14:paraId="0595A57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关于单价合同计量的约定：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8A30CF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12.3.4 总价合同的计量</w:t>
      </w:r>
    </w:p>
    <w:p w14:paraId="57818DB8">
      <w:pPr>
        <w:pStyle w:val="59"/>
        <w:snapToGrid w:val="0"/>
        <w:spacing w:line="500" w:lineRule="exact"/>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关于总价合同计量的约定：</w:t>
      </w:r>
      <w:r>
        <w:rPr>
          <w:rFonts w:hint="eastAsia" w:ascii="宋体" w:hAnsi="宋体" w:cs="宋体"/>
          <w:color w:val="auto"/>
          <w:sz w:val="24"/>
          <w:szCs w:val="24"/>
          <w:highlight w:val="none"/>
          <w:u w:val="single"/>
        </w:rPr>
        <w:t xml:space="preserve">  按通用条款本条执行  </w:t>
      </w:r>
    </w:p>
    <w:p w14:paraId="1BDEC26D">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12.3.5总价合同采用支付分解表计量支付的，是否适用第</w:t>
      </w:r>
      <w:r>
        <w:rPr>
          <w:rFonts w:hint="eastAsia" w:ascii="宋体" w:hAnsi="宋体" w:cs="宋体"/>
          <w:color w:val="auto"/>
          <w:kern w:val="0"/>
          <w:sz w:val="24"/>
          <w:szCs w:val="24"/>
          <w:highlight w:val="none"/>
        </w:rPr>
        <w:t xml:space="preserve">12.3.4 </w:t>
      </w:r>
      <w:r>
        <w:rPr>
          <w:rFonts w:hint="eastAsia" w:ascii="宋体" w:hAnsi="宋体" w:cs="宋体"/>
          <w:color w:val="auto"/>
          <w:sz w:val="24"/>
          <w:szCs w:val="24"/>
          <w:highlight w:val="none"/>
        </w:rPr>
        <w:t>项</w:t>
      </w:r>
      <w:r>
        <w:rPr>
          <w:rFonts w:hint="eastAsia" w:ascii="宋体" w:hAnsi="宋体" w:cs="宋体"/>
          <w:color w:val="auto"/>
          <w:kern w:val="0"/>
          <w:sz w:val="24"/>
          <w:szCs w:val="24"/>
          <w:highlight w:val="none"/>
        </w:rPr>
        <w:t>〔总价合同的计量〕</w:t>
      </w:r>
      <w:r>
        <w:rPr>
          <w:rFonts w:hint="eastAsia" w:ascii="宋体" w:hAnsi="宋体" w:cs="宋体"/>
          <w:color w:val="auto"/>
          <w:sz w:val="24"/>
          <w:szCs w:val="24"/>
          <w:highlight w:val="none"/>
        </w:rPr>
        <w:t>约定进行计量：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17A893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12.3.6 其他价格形式合同的计量</w:t>
      </w:r>
    </w:p>
    <w:p w14:paraId="77B8B406">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其他价格形式的计量方式和程序：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494E37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 工程进度款支付</w:t>
      </w:r>
    </w:p>
    <w:p w14:paraId="0F1A57B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12.4.1 付款周期</w:t>
      </w:r>
    </w:p>
    <w:p w14:paraId="115BAC05">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关于付款周期的约定</w:t>
      </w:r>
      <w:r>
        <w:rPr>
          <w:rFonts w:hint="eastAsia" w:ascii="宋体" w:hAnsi="宋体" w:cs="宋体"/>
          <w:color w:val="auto"/>
          <w:sz w:val="24"/>
          <w:szCs w:val="24"/>
          <w:highlight w:val="none"/>
          <w:u w:val="single"/>
          <w:lang w:val="en-US" w:eastAsia="zh-CN"/>
        </w:rPr>
        <w:t xml:space="preserve">  按月支付。  </w:t>
      </w:r>
    </w:p>
    <w:p w14:paraId="38CF2BC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12.4.2 进度付款申请单的编制</w:t>
      </w:r>
    </w:p>
    <w:p w14:paraId="24041606">
      <w:pPr>
        <w:pStyle w:val="59"/>
        <w:snapToGrid w:val="0"/>
        <w:spacing w:line="500" w:lineRule="exact"/>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 xml:space="preserve"> 关于进度付款申请单编制的约定：</w:t>
      </w:r>
      <w:r>
        <w:rPr>
          <w:rFonts w:hint="eastAsia" w:ascii="宋体" w:hAnsi="宋体" w:cs="宋体"/>
          <w:color w:val="auto"/>
          <w:sz w:val="24"/>
          <w:szCs w:val="24"/>
          <w:highlight w:val="none"/>
          <w:u w:val="single"/>
          <w:lang w:eastAsia="zh-CN"/>
        </w:rPr>
        <w:t>合同签订</w:t>
      </w:r>
      <w:r>
        <w:rPr>
          <w:rFonts w:hint="eastAsia" w:ascii="宋体" w:hAnsi="宋体" w:cs="宋体"/>
          <w:color w:val="auto"/>
          <w:sz w:val="24"/>
          <w:szCs w:val="24"/>
          <w:highlight w:val="none"/>
          <w:u w:val="single"/>
          <w:lang w:val="en-US" w:eastAsia="zh-CN"/>
        </w:rPr>
        <w:t>验收合格后付款</w:t>
      </w:r>
      <w:r>
        <w:rPr>
          <w:rFonts w:hint="eastAsia" w:ascii="宋体" w:hAnsi="宋体" w:cs="宋体"/>
          <w:color w:val="auto"/>
          <w:sz w:val="24"/>
          <w:szCs w:val="24"/>
          <w:highlight w:val="none"/>
          <w:u w:val="single"/>
          <w:lang w:eastAsia="zh-CN"/>
        </w:rPr>
        <w:t>。</w:t>
      </w:r>
    </w:p>
    <w:p w14:paraId="5D1B03AA">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12.4.3 进度付款申请单的提交</w:t>
      </w:r>
    </w:p>
    <w:p w14:paraId="536CAB11">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（1）单价合同进度付款申请单提交的约定：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9F1B6D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（2）总价合同进度付款申请单提交的约定：</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18B238A5">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（3）其他价格形式合同进度付款申请单提交的约定：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F47BD1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12.4.4 进度款审核和支付</w:t>
      </w:r>
    </w:p>
    <w:p w14:paraId="193882E0">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（1）监理人审查并报送发包人的期限：</w:t>
      </w:r>
      <w:r>
        <w:rPr>
          <w:rFonts w:hint="eastAsia" w:ascii="宋体" w:hAnsi="宋体" w:cs="宋体"/>
          <w:color w:val="auto"/>
          <w:sz w:val="24"/>
          <w:szCs w:val="24"/>
          <w:highlight w:val="none"/>
          <w:u w:val="single"/>
        </w:rPr>
        <w:t>收到申请7天内</w:t>
      </w:r>
      <w:r>
        <w:rPr>
          <w:rFonts w:hint="eastAsia" w:ascii="宋体" w:hAnsi="宋体" w:cs="宋体"/>
          <w:color w:val="auto"/>
          <w:sz w:val="24"/>
          <w:szCs w:val="24"/>
          <w:highlight w:val="none"/>
        </w:rPr>
        <w:t>。</w:t>
      </w:r>
    </w:p>
    <w:p w14:paraId="3E413EC2">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发包人完成审批并签发进度款支付证书的期限：</w:t>
      </w:r>
      <w:r>
        <w:rPr>
          <w:rFonts w:hint="eastAsia" w:ascii="宋体" w:hAnsi="宋体" w:cs="宋体"/>
          <w:color w:val="auto"/>
          <w:sz w:val="24"/>
          <w:szCs w:val="24"/>
          <w:highlight w:val="none"/>
          <w:u w:val="single"/>
        </w:rPr>
        <w:t>收到申请7天内</w:t>
      </w:r>
      <w:r>
        <w:rPr>
          <w:rFonts w:hint="eastAsia" w:ascii="宋体" w:hAnsi="宋体" w:cs="宋体"/>
          <w:color w:val="auto"/>
          <w:sz w:val="24"/>
          <w:szCs w:val="24"/>
          <w:highlight w:val="none"/>
        </w:rPr>
        <w:t>。</w:t>
      </w:r>
    </w:p>
    <w:p w14:paraId="3E91374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（2）发包人支付进度款的期限：</w:t>
      </w:r>
      <w:r>
        <w:rPr>
          <w:rFonts w:hint="eastAsia" w:ascii="宋体" w:hAnsi="宋体" w:cs="宋体"/>
          <w:color w:val="auto"/>
          <w:sz w:val="24"/>
          <w:szCs w:val="24"/>
          <w:highlight w:val="none"/>
          <w:u w:val="single"/>
        </w:rPr>
        <w:t>进度款支付证书签发后14天内完成支付</w:t>
      </w:r>
      <w:r>
        <w:rPr>
          <w:rFonts w:hint="eastAsia" w:ascii="宋体" w:hAnsi="宋体" w:cs="宋体"/>
          <w:color w:val="auto"/>
          <w:sz w:val="24"/>
          <w:szCs w:val="24"/>
          <w:highlight w:val="none"/>
        </w:rPr>
        <w:t>。</w:t>
      </w:r>
    </w:p>
    <w:p w14:paraId="3E0E960A">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发包人逾期支付进度款的违约金的计算方式：</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46FD6FB5">
      <w:pPr>
        <w:pStyle w:val="59"/>
        <w:snapToGrid w:val="0"/>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12.4.6 支付分解表的编制</w:t>
      </w:r>
    </w:p>
    <w:p w14:paraId="037A99BF">
      <w:pPr>
        <w:pStyle w:val="59"/>
        <w:snapToGrid w:val="0"/>
        <w:spacing w:line="500" w:lineRule="exact"/>
        <w:ind w:left="4800" w:hanging="4800" w:hangingChars="20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2、总价合同支付分解表的编制与审批：</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137C5974">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3、单价合同的总价项目支付分解表的编制与审批：</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4072ADF">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13. 验收和工程试车</w:t>
      </w:r>
    </w:p>
    <w:p w14:paraId="0A386155">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分部分项工程验收</w:t>
      </w:r>
    </w:p>
    <w:p w14:paraId="27EFDDE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13.1.2监理人不能按时进行验收时，应提前</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小时提交书面延期要求。</w:t>
      </w:r>
    </w:p>
    <w:p w14:paraId="722BC014">
      <w:pPr>
        <w:pStyle w:val="59"/>
        <w:snapToGrid w:val="0"/>
        <w:spacing w:line="5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关于延期最长不得超过：</w:t>
      </w:r>
      <w:r>
        <w:rPr>
          <w:rFonts w:hint="eastAsia" w:ascii="宋体" w:hAnsi="宋体" w:cs="宋体"/>
          <w:color w:val="auto"/>
          <w:sz w:val="24"/>
          <w:szCs w:val="24"/>
          <w:highlight w:val="none"/>
          <w:u w:val="single"/>
        </w:rPr>
        <w:t xml:space="preserve">  48  </w:t>
      </w:r>
      <w:r>
        <w:rPr>
          <w:rFonts w:hint="eastAsia" w:ascii="宋体" w:hAnsi="宋体" w:cs="宋体"/>
          <w:color w:val="auto"/>
          <w:sz w:val="24"/>
          <w:szCs w:val="24"/>
          <w:highlight w:val="none"/>
        </w:rPr>
        <w:t>小时。</w:t>
      </w:r>
    </w:p>
    <w:p w14:paraId="46DAAAB9">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竣工验收</w:t>
      </w:r>
    </w:p>
    <w:p w14:paraId="5FCE72A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13.2.2竣工验收程序</w:t>
      </w:r>
    </w:p>
    <w:p w14:paraId="5A060FF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关于竣工验收程序的约定：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6ABE6936">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发包人不按照本项约定组织竣工验收、颁发工程接收证书的违约金的计算方法：</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5424DF8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13.2.5移交、接收全部与部分工程</w:t>
      </w:r>
    </w:p>
    <w:p w14:paraId="7E6BC587">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承包人向发包人移交工程的期限：</w:t>
      </w:r>
      <w:r>
        <w:rPr>
          <w:rFonts w:hint="eastAsia" w:ascii="宋体" w:hAnsi="宋体" w:cs="宋体"/>
          <w:color w:val="auto"/>
          <w:sz w:val="24"/>
          <w:szCs w:val="24"/>
          <w:highlight w:val="none"/>
          <w:u w:val="single"/>
        </w:rPr>
        <w:t>颁发工程接收证书后7天内</w:t>
      </w:r>
      <w:r>
        <w:rPr>
          <w:rFonts w:hint="eastAsia" w:ascii="宋体" w:hAnsi="宋体" w:cs="宋体"/>
          <w:color w:val="auto"/>
          <w:sz w:val="24"/>
          <w:szCs w:val="24"/>
          <w:highlight w:val="none"/>
        </w:rPr>
        <w:t>。</w:t>
      </w:r>
    </w:p>
    <w:p w14:paraId="27955138">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发包人未按本合同约定接收全部或部分工程的，违约金的计算方法为：</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 xml:space="preserve"> 每逾期一日，承包人应向发包人支付相当于本合同总价款的万分之五的违约金</w:t>
      </w:r>
      <w:r>
        <w:rPr>
          <w:rFonts w:hint="eastAsia" w:ascii="宋体" w:hAnsi="宋体" w:cs="宋体"/>
          <w:color w:val="auto"/>
          <w:sz w:val="24"/>
          <w:szCs w:val="24"/>
          <w:highlight w:val="none"/>
        </w:rPr>
        <w:t>。</w:t>
      </w:r>
    </w:p>
    <w:p w14:paraId="4194F150">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承包人未按时移交工程的，违约金的计算方法为：</w:t>
      </w:r>
      <w:r>
        <w:rPr>
          <w:rFonts w:hint="eastAsia" w:ascii="宋体" w:hAnsi="宋体" w:cs="宋体"/>
          <w:color w:val="auto"/>
          <w:sz w:val="24"/>
          <w:szCs w:val="24"/>
          <w:highlight w:val="none"/>
          <w:u w:val="single"/>
        </w:rPr>
        <w:t>双方另行协商确定</w:t>
      </w:r>
      <w:r>
        <w:rPr>
          <w:rFonts w:hint="eastAsia" w:ascii="宋体" w:hAnsi="宋体" w:cs="宋体"/>
          <w:color w:val="auto"/>
          <w:sz w:val="24"/>
          <w:szCs w:val="24"/>
          <w:highlight w:val="none"/>
        </w:rPr>
        <w:t>。</w:t>
      </w:r>
    </w:p>
    <w:p w14:paraId="192EAACD">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工程试车</w:t>
      </w:r>
    </w:p>
    <w:p w14:paraId="11AD382D">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13.3.1 试车程序</w:t>
      </w:r>
    </w:p>
    <w:p w14:paraId="30AE478D">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工程试车内容：</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CD44BAE">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（1）单机无负荷试车费用由</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承担；</w:t>
      </w:r>
    </w:p>
    <w:p w14:paraId="163CDC4A">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（2）无负荷联动试车费用由</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承担。</w:t>
      </w:r>
    </w:p>
    <w:p w14:paraId="2E7ECBB4">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13.3.3 投料试车</w:t>
      </w:r>
    </w:p>
    <w:p w14:paraId="487AB2DA">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关于投料试车相关事项的约定：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E66D673">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 竣工退场</w:t>
      </w:r>
    </w:p>
    <w:p w14:paraId="365CB8D4">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13.6.1 竣工退场</w:t>
      </w:r>
    </w:p>
    <w:p w14:paraId="3C8EBABA">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承包人完成竣工退场的期限：</w:t>
      </w:r>
      <w:r>
        <w:rPr>
          <w:rFonts w:hint="eastAsia" w:ascii="宋体" w:hAnsi="宋体" w:cs="宋体"/>
          <w:color w:val="auto"/>
          <w:sz w:val="24"/>
          <w:szCs w:val="24"/>
          <w:highlight w:val="none"/>
          <w:u w:val="single"/>
        </w:rPr>
        <w:t xml:space="preserve">颁发工程接收证书后7天内完成工程的移交 </w:t>
      </w:r>
      <w:r>
        <w:rPr>
          <w:rFonts w:hint="eastAsia" w:ascii="宋体" w:hAnsi="宋体" w:cs="宋体"/>
          <w:color w:val="auto"/>
          <w:kern w:val="0"/>
          <w:sz w:val="24"/>
          <w:szCs w:val="24"/>
          <w:highlight w:val="none"/>
        </w:rPr>
        <w:t>。</w:t>
      </w:r>
    </w:p>
    <w:p w14:paraId="675C76FD">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14. 竣工结算</w:t>
      </w:r>
    </w:p>
    <w:p w14:paraId="3EB3A77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竣工结算申请</w:t>
      </w:r>
    </w:p>
    <w:p w14:paraId="05C4D7B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承包人提交竣工结算申请单的期限：</w:t>
      </w:r>
      <w:r>
        <w:rPr>
          <w:rFonts w:hint="eastAsia" w:ascii="宋体" w:hAnsi="宋体" w:cs="宋体"/>
          <w:color w:val="auto"/>
          <w:sz w:val="24"/>
          <w:szCs w:val="24"/>
          <w:highlight w:val="none"/>
          <w:u w:val="single"/>
        </w:rPr>
        <w:t>工程竣工验收合格后28天内</w:t>
      </w:r>
      <w:r>
        <w:rPr>
          <w:rFonts w:hint="eastAsia" w:ascii="宋体" w:hAnsi="宋体" w:cs="宋体"/>
          <w:color w:val="auto"/>
          <w:sz w:val="24"/>
          <w:szCs w:val="24"/>
          <w:highlight w:val="none"/>
        </w:rPr>
        <w:t>。</w:t>
      </w:r>
    </w:p>
    <w:p w14:paraId="29611863">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竣工结算申请单应包括的内容：</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212248DD">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竣工结算审核</w:t>
      </w:r>
    </w:p>
    <w:p w14:paraId="1429D3D7">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发包人审批竣工付款申请单的期限：</w:t>
      </w:r>
      <w:r>
        <w:rPr>
          <w:rFonts w:hint="eastAsia" w:ascii="宋体" w:hAnsi="宋体" w:cs="宋体"/>
          <w:color w:val="auto"/>
          <w:sz w:val="24"/>
          <w:szCs w:val="24"/>
          <w:highlight w:val="none"/>
          <w:u w:val="single"/>
        </w:rPr>
        <w:t>收到竣工付款申请单14天内</w:t>
      </w:r>
      <w:r>
        <w:rPr>
          <w:rFonts w:hint="eastAsia" w:ascii="宋体" w:hAnsi="宋体" w:cs="宋体"/>
          <w:color w:val="auto"/>
          <w:sz w:val="24"/>
          <w:szCs w:val="24"/>
          <w:highlight w:val="none"/>
        </w:rPr>
        <w:t>。</w:t>
      </w:r>
    </w:p>
    <w:p w14:paraId="2C91A91D">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发包人完成竣工付款的期限：</w:t>
      </w:r>
      <w:r>
        <w:rPr>
          <w:rFonts w:hint="eastAsia" w:ascii="宋体" w:hAnsi="宋体" w:cs="宋体"/>
          <w:color w:val="auto"/>
          <w:sz w:val="24"/>
          <w:szCs w:val="24"/>
          <w:highlight w:val="none"/>
          <w:u w:val="single"/>
        </w:rPr>
        <w:t xml:space="preserve">签发竣工付款申请单20天内 </w:t>
      </w:r>
      <w:r>
        <w:rPr>
          <w:rFonts w:hint="eastAsia" w:ascii="宋体" w:hAnsi="宋体" w:cs="宋体"/>
          <w:color w:val="auto"/>
          <w:sz w:val="24"/>
          <w:szCs w:val="24"/>
          <w:highlight w:val="none"/>
        </w:rPr>
        <w:t>。</w:t>
      </w:r>
    </w:p>
    <w:p w14:paraId="35808CE6">
      <w:pPr>
        <w:pStyle w:val="59"/>
        <w:snapToGrid w:val="0"/>
        <w:spacing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关于竣工付款证书异议部分复核的方式和程序：</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029C2C3">
      <w:pPr>
        <w:pStyle w:val="59"/>
        <w:snapToGrid w:val="0"/>
        <w:spacing w:line="500" w:lineRule="exact"/>
        <w:ind w:firstLine="48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14.3竣工结算资料提交</w:t>
      </w:r>
    </w:p>
    <w:p w14:paraId="36C3D50E">
      <w:pPr>
        <w:pStyle w:val="59"/>
        <w:snapToGrid w:val="0"/>
        <w:spacing w:line="500" w:lineRule="exact"/>
        <w:ind w:firstLine="48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竣工结算资料需提供：中标通知书、施工合同、招标文件、投标书、投标（经济标电子版）、隐蔽资料、检验类资料、评定类资料、施工图纸（竣工图）、验收资料（分部验收、分户验收、竣工验收）、经济技术签证及图纸会审资料、工程决算书（包括广联达电子版）、承诺书（甲乙双方）、委托书（乙方），以上资料要求装订成册，编写页码，电子版同时报送。</w:t>
      </w:r>
    </w:p>
    <w:p w14:paraId="2BC07B9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 最终结清</w:t>
      </w:r>
    </w:p>
    <w:p w14:paraId="34B4B42C">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14.4.1 最终结清申请单</w:t>
      </w:r>
    </w:p>
    <w:p w14:paraId="35BC24AE">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承包人提交最终结清申请单的份数：</w:t>
      </w:r>
      <w:r>
        <w:rPr>
          <w:rFonts w:hint="eastAsia" w:ascii="宋体" w:hAnsi="宋体" w:cs="宋体"/>
          <w:color w:val="auto"/>
          <w:sz w:val="24"/>
          <w:szCs w:val="24"/>
          <w:highlight w:val="none"/>
          <w:u w:val="single"/>
        </w:rPr>
        <w:t>四份</w:t>
      </w:r>
      <w:r>
        <w:rPr>
          <w:rFonts w:hint="eastAsia" w:ascii="宋体" w:hAnsi="宋体" w:cs="宋体"/>
          <w:color w:val="auto"/>
          <w:sz w:val="24"/>
          <w:szCs w:val="24"/>
          <w:highlight w:val="none"/>
        </w:rPr>
        <w:t>。</w:t>
      </w:r>
    </w:p>
    <w:p w14:paraId="76D3981C">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承包人提交最终结算申请单的期限：</w:t>
      </w:r>
      <w:r>
        <w:rPr>
          <w:rFonts w:hint="eastAsia" w:ascii="宋体" w:hAnsi="宋体" w:cs="宋体"/>
          <w:color w:val="auto"/>
          <w:sz w:val="24"/>
          <w:szCs w:val="24"/>
          <w:highlight w:val="none"/>
          <w:u w:val="single"/>
        </w:rPr>
        <w:t>缺陷期满7天内</w:t>
      </w:r>
      <w:r>
        <w:rPr>
          <w:rFonts w:hint="eastAsia" w:ascii="宋体" w:hAnsi="宋体" w:cs="宋体"/>
          <w:color w:val="auto"/>
          <w:sz w:val="24"/>
          <w:szCs w:val="24"/>
          <w:highlight w:val="none"/>
        </w:rPr>
        <w:t xml:space="preserve">。 </w:t>
      </w:r>
    </w:p>
    <w:p w14:paraId="1560BC69">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14.4.2 最终结清证书和支付</w:t>
      </w:r>
    </w:p>
    <w:p w14:paraId="2E237CE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（1）发包人完成最终结清申请单的审批并颁发最终结清证书的期限：</w:t>
      </w:r>
      <w:r>
        <w:rPr>
          <w:rFonts w:hint="eastAsia" w:ascii="宋体" w:hAnsi="宋体" w:cs="宋体"/>
          <w:color w:val="auto"/>
          <w:sz w:val="24"/>
          <w:szCs w:val="24"/>
          <w:highlight w:val="none"/>
          <w:u w:val="single"/>
        </w:rPr>
        <w:t>收到申请14天内</w:t>
      </w:r>
      <w:r>
        <w:rPr>
          <w:rFonts w:hint="eastAsia" w:ascii="宋体" w:hAnsi="宋体" w:cs="宋体"/>
          <w:color w:val="auto"/>
          <w:sz w:val="24"/>
          <w:szCs w:val="24"/>
          <w:highlight w:val="none"/>
        </w:rPr>
        <w:t>。</w:t>
      </w:r>
    </w:p>
    <w:p w14:paraId="56895CC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（2）发包人完成支付的期限：</w:t>
      </w:r>
      <w:r>
        <w:rPr>
          <w:rFonts w:hint="eastAsia" w:ascii="宋体" w:hAnsi="宋体" w:cs="宋体"/>
          <w:color w:val="auto"/>
          <w:sz w:val="24"/>
          <w:szCs w:val="24"/>
          <w:highlight w:val="none"/>
          <w:u w:val="single"/>
        </w:rPr>
        <w:t>申请签发后10天内</w:t>
      </w:r>
      <w:r>
        <w:rPr>
          <w:rFonts w:hint="eastAsia" w:ascii="宋体" w:hAnsi="宋体" w:cs="宋体"/>
          <w:color w:val="auto"/>
          <w:sz w:val="24"/>
          <w:szCs w:val="24"/>
          <w:highlight w:val="none"/>
        </w:rPr>
        <w:t>。</w:t>
      </w:r>
    </w:p>
    <w:p w14:paraId="7FA8A4D0">
      <w:pPr>
        <w:pStyle w:val="68"/>
        <w:spacing w:line="5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14.4.3</w:t>
      </w:r>
      <w:r>
        <w:rPr>
          <w:rFonts w:hint="eastAsia" w:ascii="宋体" w:hAnsi="宋体" w:cs="宋体"/>
          <w:b/>
          <w:bCs/>
          <w:color w:val="auto"/>
          <w:kern w:val="0"/>
          <w:sz w:val="24"/>
          <w:szCs w:val="24"/>
          <w:highlight w:val="none"/>
        </w:rPr>
        <w:t>结算：</w:t>
      </w:r>
    </w:p>
    <w:p w14:paraId="5D4A7FC1">
      <w:pPr>
        <w:pStyle w:val="68"/>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付款方式：</w:t>
      </w:r>
      <w:r>
        <w:rPr>
          <w:rFonts w:hint="eastAsia" w:ascii="宋体" w:hAnsi="宋体" w:cs="宋体"/>
          <w:b/>
          <w:bCs/>
          <w:color w:val="auto"/>
          <w:sz w:val="24"/>
          <w:szCs w:val="24"/>
          <w:highlight w:val="none"/>
          <w:u w:val="single"/>
          <w:lang w:eastAsia="zh-CN"/>
        </w:rPr>
        <w:t>合同签订</w:t>
      </w:r>
      <w:r>
        <w:rPr>
          <w:rFonts w:hint="eastAsia" w:ascii="宋体" w:hAnsi="宋体" w:cs="宋体"/>
          <w:b/>
          <w:bCs/>
          <w:color w:val="auto"/>
          <w:sz w:val="24"/>
          <w:szCs w:val="24"/>
          <w:highlight w:val="none"/>
          <w:u w:val="single"/>
          <w:lang w:val="en-US" w:eastAsia="zh-CN"/>
        </w:rPr>
        <w:t>验收合格后付款</w:t>
      </w:r>
      <w:r>
        <w:rPr>
          <w:rFonts w:hint="eastAsia" w:ascii="宋体" w:hAnsi="宋体" w:cs="宋体"/>
          <w:b/>
          <w:bCs/>
          <w:color w:val="auto"/>
          <w:sz w:val="24"/>
          <w:szCs w:val="24"/>
          <w:highlight w:val="none"/>
          <w:u w:val="single"/>
        </w:rPr>
        <w:t>。</w:t>
      </w:r>
    </w:p>
    <w:p w14:paraId="4EBBB08F">
      <w:pPr>
        <w:pStyle w:val="68"/>
        <w:spacing w:line="5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结算办法：</w:t>
      </w:r>
    </w:p>
    <w:p w14:paraId="6A600B0A">
      <w:pPr>
        <w:pStyle w:val="68"/>
        <w:spacing w:line="500" w:lineRule="exact"/>
        <w:ind w:firstLine="482" w:firstLineChars="200"/>
        <w:rPr>
          <w:rFonts w:hint="eastAsia" w:ascii="宋体" w:hAnsi="宋体" w:cs="宋体"/>
          <w:b/>
          <w:bCs/>
          <w:color w:val="auto"/>
          <w:kern w:val="0"/>
          <w:sz w:val="24"/>
          <w:szCs w:val="24"/>
          <w:highlight w:val="none"/>
          <w:u w:val="single"/>
        </w:rPr>
      </w:pPr>
      <w:r>
        <w:rPr>
          <w:rFonts w:hint="eastAsia" w:ascii="宋体" w:hAnsi="宋体" w:cs="宋体"/>
          <w:b/>
          <w:bCs/>
          <w:color w:val="auto"/>
          <w:kern w:val="0"/>
          <w:sz w:val="24"/>
          <w:szCs w:val="24"/>
          <w:highlight w:val="none"/>
        </w:rPr>
        <w:t>1、</w:t>
      </w:r>
      <w:r>
        <w:rPr>
          <w:rFonts w:hint="eastAsia" w:ascii="宋体" w:hAnsi="宋体" w:cs="宋体"/>
          <w:b/>
          <w:bCs/>
          <w:color w:val="auto"/>
          <w:kern w:val="0"/>
          <w:sz w:val="24"/>
          <w:szCs w:val="24"/>
          <w:highlight w:val="none"/>
          <w:u w:val="single"/>
        </w:rPr>
        <w:t>按财建〔2004〕369号执行。所有工程的经济签证资料都必须有施工方、业主方的签字并须加盖单位公章后，方可进入结算，否则不予进入工程结算。</w:t>
      </w:r>
      <w:r>
        <w:rPr>
          <w:rFonts w:hint="eastAsia" w:ascii="宋体" w:hAnsi="宋体"/>
          <w:b/>
          <w:bCs/>
          <w:color w:val="auto"/>
          <w:kern w:val="0"/>
          <w:sz w:val="24"/>
          <w:szCs w:val="24"/>
          <w:highlight w:val="none"/>
          <w:u w:val="single"/>
        </w:rPr>
        <w:t>（费用索赔及现场签证均执行2013版工程量清单计价规范附录G的G.8表和G.9表及相关内容）</w:t>
      </w:r>
    </w:p>
    <w:p w14:paraId="4F6BCAB4">
      <w:pPr>
        <w:pStyle w:val="66"/>
        <w:spacing w:line="50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2、</w:t>
      </w:r>
      <w:r>
        <w:rPr>
          <w:rFonts w:hint="eastAsia" w:ascii="宋体" w:hAnsi="宋体" w:cs="宋体"/>
          <w:b/>
          <w:bCs/>
          <w:color w:val="auto"/>
          <w:sz w:val="24"/>
          <w:szCs w:val="24"/>
          <w:highlight w:val="none"/>
          <w:u w:val="single"/>
        </w:rPr>
        <w:t>经建设单位确认的工程设计变更，经建设单位审核完毕后现场签证，方可进入结算，否则，竣工结（决）算时不予认可。</w:t>
      </w:r>
    </w:p>
    <w:p w14:paraId="57946D35">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15. 缺陷责任期与保修</w:t>
      </w:r>
    </w:p>
    <w:p w14:paraId="7EDC2C4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15.2缺陷责任期</w:t>
      </w:r>
    </w:p>
    <w:p w14:paraId="7A1341CB">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缺陷责任期的具体期限：</w:t>
      </w:r>
      <w:r>
        <w:rPr>
          <w:rFonts w:hint="eastAsia" w:ascii="宋体" w:hAnsi="宋体" w:cs="宋体"/>
          <w:color w:val="auto"/>
          <w:sz w:val="24"/>
          <w:szCs w:val="24"/>
          <w:highlight w:val="none"/>
          <w:u w:val="single"/>
        </w:rPr>
        <w:t>24个月</w:t>
      </w:r>
      <w:r>
        <w:rPr>
          <w:rFonts w:hint="eastAsia" w:ascii="宋体" w:hAnsi="宋体" w:cs="宋体"/>
          <w:color w:val="auto"/>
          <w:sz w:val="24"/>
          <w:szCs w:val="24"/>
          <w:highlight w:val="none"/>
        </w:rPr>
        <w:t>。</w:t>
      </w:r>
    </w:p>
    <w:p w14:paraId="1AF0CAA0">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 质量保证金</w:t>
      </w:r>
    </w:p>
    <w:p w14:paraId="2639A49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关于是否扣留质量保证金的约定：</w:t>
      </w:r>
      <w:r>
        <w:rPr>
          <w:rFonts w:hint="eastAsia" w:ascii="宋体" w:hAnsi="宋体" w:cs="宋体"/>
          <w:color w:val="auto"/>
          <w:sz w:val="24"/>
          <w:szCs w:val="24"/>
          <w:highlight w:val="none"/>
          <w:u w:val="single"/>
        </w:rPr>
        <w:t xml:space="preserve">  扣留  </w:t>
      </w:r>
      <w:r>
        <w:rPr>
          <w:rFonts w:hint="eastAsia" w:ascii="宋体" w:hAnsi="宋体" w:cs="宋体"/>
          <w:color w:val="auto"/>
          <w:sz w:val="24"/>
          <w:szCs w:val="24"/>
          <w:highlight w:val="none"/>
        </w:rPr>
        <w:t>。</w:t>
      </w:r>
    </w:p>
    <w:p w14:paraId="6E0EDC1E">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15.3.1 承包人提供质量保证金的方式</w:t>
      </w:r>
    </w:p>
    <w:p w14:paraId="39B7D5B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质量保证金采用以下第</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w:t>
      </w:r>
    </w:p>
    <w:p w14:paraId="7DCC4591">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（1）质量保证金保函，保证金额为：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14:paraId="76524F0D">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3</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的工程款；</w:t>
      </w:r>
    </w:p>
    <w:p w14:paraId="29C27E39">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（3）其他方式：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20335A38">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15.3.2 质量保证金的扣留 </w:t>
      </w:r>
    </w:p>
    <w:p w14:paraId="4F05D98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质量保证金的扣留采取以下第</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w:t>
      </w:r>
    </w:p>
    <w:p w14:paraId="15411CBC">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（1）在支付工程进度款时逐次扣留，在此情形下，质量保证金的计算基数不包括预付款的支付、扣回以及价格调整的金额；</w:t>
      </w:r>
    </w:p>
    <w:p w14:paraId="76FAF57B">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（2）工程竣工结算时一次性扣留质量保证金；</w:t>
      </w:r>
    </w:p>
    <w:p w14:paraId="563DD466">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（3）其他扣留方式：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5B7EA89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关于质量保证金的补充约定：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510367CC">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15.4保修</w:t>
      </w:r>
    </w:p>
    <w:p w14:paraId="48C317BE">
      <w:pPr>
        <w:pStyle w:val="59"/>
        <w:snapToGrid w:val="0"/>
        <w:spacing w:line="500" w:lineRule="exact"/>
        <w:ind w:firstLine="468" w:firstLineChars="19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15.4.1 保修责任</w:t>
      </w:r>
    </w:p>
    <w:p w14:paraId="2EEDFADD">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    工程保修期为：</w:t>
      </w:r>
      <w:r>
        <w:rPr>
          <w:rFonts w:hint="eastAsia" w:ascii="宋体" w:hAnsi="宋体" w:cs="宋体"/>
          <w:color w:val="auto"/>
          <w:kern w:val="0"/>
          <w:sz w:val="24"/>
          <w:szCs w:val="24"/>
          <w:highlight w:val="none"/>
          <w:u w:val="single"/>
        </w:rPr>
        <w:t>见工程质量保修书</w:t>
      </w:r>
      <w:r>
        <w:rPr>
          <w:rFonts w:hint="eastAsia" w:ascii="宋体" w:hAnsi="宋体" w:cs="宋体"/>
          <w:color w:val="auto"/>
          <w:kern w:val="0"/>
          <w:sz w:val="24"/>
          <w:szCs w:val="24"/>
          <w:highlight w:val="none"/>
        </w:rPr>
        <w:t>。</w:t>
      </w:r>
    </w:p>
    <w:p w14:paraId="5AF280D2">
      <w:pPr>
        <w:pStyle w:val="59"/>
        <w:snapToGrid w:val="0"/>
        <w:spacing w:line="500" w:lineRule="exact"/>
        <w:ind w:firstLine="468" w:firstLineChars="19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15.4.3 修复通知</w:t>
      </w:r>
    </w:p>
    <w:p w14:paraId="6751CF8F">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承包人收到保修通知并到达工程现场的合理时间：</w:t>
      </w:r>
      <w:r>
        <w:rPr>
          <w:rFonts w:hint="eastAsia" w:ascii="宋体" w:hAnsi="宋体" w:cs="宋体"/>
          <w:color w:val="auto"/>
          <w:kern w:val="0"/>
          <w:sz w:val="24"/>
          <w:szCs w:val="24"/>
          <w:highlight w:val="none"/>
          <w:u w:val="single"/>
        </w:rPr>
        <w:t>收到通知后24小时内</w:t>
      </w:r>
      <w:r>
        <w:rPr>
          <w:rFonts w:hint="eastAsia" w:ascii="宋体" w:hAnsi="宋体" w:cs="宋体"/>
          <w:color w:val="auto"/>
          <w:kern w:val="0"/>
          <w:sz w:val="24"/>
          <w:szCs w:val="24"/>
          <w:highlight w:val="none"/>
        </w:rPr>
        <w:t>。</w:t>
      </w:r>
    </w:p>
    <w:p w14:paraId="277B0F09">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16. 违约</w:t>
      </w:r>
    </w:p>
    <w:p w14:paraId="026B2FEB">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发包人违约</w:t>
      </w:r>
    </w:p>
    <w:p w14:paraId="7E07D3C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16.1.1发包人违约的情形</w:t>
      </w:r>
    </w:p>
    <w:p w14:paraId="14F2498E">
      <w:pPr>
        <w:pStyle w:val="59"/>
        <w:snapToGrid w:val="0"/>
        <w:spacing w:line="500" w:lineRule="exact"/>
        <w:ind w:left="1200" w:hanging="1200" w:hangingChars="5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发包人违约的其他情形：</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38E3575B">
      <w:pPr>
        <w:pStyle w:val="59"/>
        <w:snapToGrid w:val="0"/>
        <w:spacing w:line="500" w:lineRule="exact"/>
        <w:ind w:left="1200" w:hanging="1200" w:hangingChars="5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16.1.2 发包人违约的责任</w:t>
      </w:r>
    </w:p>
    <w:p w14:paraId="175DA030">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发包人违约责任的承担方式和计算方法：</w:t>
      </w:r>
    </w:p>
    <w:p w14:paraId="27FA471E">
      <w:pPr>
        <w:pStyle w:val="59"/>
        <w:snapToGrid w:val="0"/>
        <w:spacing w:line="500" w:lineRule="exact"/>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（1）因发包人原因未能在计划开工日期前7天内下达开工通知的违约责任：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31DEB456">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（2）因发包人原因未能按合同约定支付合同价款的违约责任：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2044186E">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（3）发包人违反第10.1款〔变更的范围〕第（2）项约定，自行实施被取消的工作或转由他人实施的违约责任：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2B66F79D">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526D9184">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（5）因发包人违反合同约定造成暂停施工的违约责任：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7A2B0849">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（6）发包人无正当理由没有在约定期限内发出复工指示，导致承包人无法复工的违约责任：</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2B3E67DC">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（7）其他：</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65A6F811">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16.1.3 因发包人违约解除合同</w:t>
      </w:r>
    </w:p>
    <w:p w14:paraId="1C13F315">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承包人按16.1.1项〔发包人违约的情形〕约定暂停施工满</w:t>
      </w:r>
      <w:r>
        <w:rPr>
          <w:rFonts w:hint="eastAsia" w:ascii="宋体" w:hAnsi="宋体" w:cs="宋体"/>
          <w:color w:val="auto"/>
          <w:kern w:val="0"/>
          <w:sz w:val="24"/>
          <w:szCs w:val="24"/>
          <w:highlight w:val="none"/>
          <w:u w:val="single"/>
        </w:rPr>
        <w:t xml:space="preserve"> 60 </w:t>
      </w:r>
      <w:r>
        <w:rPr>
          <w:rFonts w:hint="eastAsia" w:ascii="宋体" w:hAnsi="宋体" w:cs="宋体"/>
          <w:color w:val="auto"/>
          <w:kern w:val="0"/>
          <w:sz w:val="24"/>
          <w:szCs w:val="24"/>
          <w:highlight w:val="none"/>
        </w:rPr>
        <w:t>天后发包人仍不纠正其违约行为并致使合同目的不能实现的，承包人有权解除合同。</w:t>
      </w:r>
    </w:p>
    <w:p w14:paraId="3FD31F3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承包人违约</w:t>
      </w:r>
    </w:p>
    <w:p w14:paraId="7015D555">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16.2.1 承包人违约的情形</w:t>
      </w:r>
    </w:p>
    <w:p w14:paraId="34834C4A">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承包人违约的其他情形：</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00C980FE">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16.2.2承包人违约的责任</w:t>
      </w:r>
    </w:p>
    <w:p w14:paraId="594C6B7E">
      <w:pPr>
        <w:pStyle w:val="59"/>
        <w:snapToGrid w:val="0"/>
        <w:spacing w:line="500" w:lineRule="exact"/>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承包人违约责任的承担方式和计算方法：</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 xml:space="preserve">    </w:t>
      </w:r>
    </w:p>
    <w:p w14:paraId="1EF371CF">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16.2.3 因承包人违约解除合同</w:t>
      </w:r>
    </w:p>
    <w:p w14:paraId="6A15DC3D">
      <w:pPr>
        <w:pStyle w:val="59"/>
        <w:snapToGrid w:val="0"/>
        <w:spacing w:line="5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关于承包人违约解除合同的特别约定：</w:t>
      </w:r>
      <w:r>
        <w:rPr>
          <w:rFonts w:hint="eastAsia" w:ascii="宋体" w:hAnsi="宋体" w:cs="宋体"/>
          <w:color w:val="auto"/>
          <w:sz w:val="24"/>
          <w:szCs w:val="24"/>
          <w:highlight w:val="none"/>
          <w:u w:val="single"/>
        </w:rPr>
        <w:t>按通用条款本条执行</w:t>
      </w:r>
      <w:r>
        <w:rPr>
          <w:rFonts w:hint="eastAsia" w:ascii="宋体" w:hAnsi="宋体" w:cs="宋体"/>
          <w:color w:val="auto"/>
          <w:kern w:val="0"/>
          <w:sz w:val="24"/>
          <w:szCs w:val="24"/>
          <w:highlight w:val="none"/>
        </w:rPr>
        <w:t>。</w:t>
      </w:r>
    </w:p>
    <w:p w14:paraId="155D485E">
      <w:pPr>
        <w:pStyle w:val="59"/>
        <w:snapToGrid w:val="0"/>
        <w:spacing w:line="5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szCs w:val="24"/>
          <w:highlight w:val="none"/>
          <w:u w:val="single"/>
        </w:rPr>
        <w:t>双方另行协商确定</w:t>
      </w:r>
      <w:r>
        <w:rPr>
          <w:rFonts w:hint="eastAsia" w:ascii="宋体" w:hAnsi="宋体" w:cs="宋体"/>
          <w:color w:val="auto"/>
          <w:kern w:val="0"/>
          <w:sz w:val="24"/>
          <w:szCs w:val="24"/>
          <w:highlight w:val="none"/>
        </w:rPr>
        <w:t>。</w:t>
      </w:r>
    </w:p>
    <w:p w14:paraId="33532A5A">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17. 不可抗力 </w:t>
      </w:r>
    </w:p>
    <w:p w14:paraId="23D3A871">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不可抗力的确认</w:t>
      </w:r>
    </w:p>
    <w:p w14:paraId="51E551A4">
      <w:pPr>
        <w:pStyle w:val="59"/>
        <w:snapToGrid w:val="0"/>
        <w:spacing w:line="500" w:lineRule="exact"/>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除通用合同条款约定的不可抗力事件之外，视为不可抗力的其他情形：</w:t>
      </w:r>
      <w:r>
        <w:rPr>
          <w:rFonts w:hint="eastAsia" w:ascii="宋体" w:hAnsi="宋体" w:cs="宋体"/>
          <w:color w:val="auto"/>
          <w:kern w:val="0"/>
          <w:sz w:val="24"/>
          <w:szCs w:val="24"/>
          <w:highlight w:val="none"/>
          <w:u w:val="single"/>
        </w:rPr>
        <w:t xml:space="preserve"> </w:t>
      </w:r>
    </w:p>
    <w:p w14:paraId="0FA46F7D">
      <w:pPr>
        <w:pStyle w:val="59"/>
        <w:snapToGrid w:val="0"/>
        <w:spacing w:line="500" w:lineRule="exact"/>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 xml:space="preserve"> 双方另行协商确定 </w:t>
      </w:r>
      <w:r>
        <w:rPr>
          <w:rFonts w:hint="eastAsia" w:ascii="宋体" w:hAnsi="宋体" w:cs="宋体"/>
          <w:color w:val="auto"/>
          <w:kern w:val="0"/>
          <w:sz w:val="24"/>
          <w:szCs w:val="24"/>
          <w:highlight w:val="none"/>
        </w:rPr>
        <w:t>。</w:t>
      </w:r>
    </w:p>
    <w:p w14:paraId="284251CE">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 因不可抗力解除合同</w:t>
      </w:r>
    </w:p>
    <w:p w14:paraId="77F1C91F">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合同解除后，发包人应在商定或确定发包人应支付款项后</w:t>
      </w:r>
      <w:r>
        <w:rPr>
          <w:rFonts w:hint="eastAsia" w:ascii="宋体" w:hAnsi="宋体" w:cs="宋体"/>
          <w:color w:val="auto"/>
          <w:sz w:val="24"/>
          <w:szCs w:val="24"/>
          <w:highlight w:val="none"/>
          <w:u w:val="single"/>
        </w:rPr>
        <w:t xml:space="preserve"> 60 </w:t>
      </w:r>
      <w:r>
        <w:rPr>
          <w:rFonts w:hint="eastAsia" w:ascii="宋体" w:hAnsi="宋体" w:cs="宋体"/>
          <w:color w:val="auto"/>
          <w:sz w:val="24"/>
          <w:szCs w:val="24"/>
          <w:highlight w:val="none"/>
        </w:rPr>
        <w:t>天内完成款项的支付。</w:t>
      </w:r>
    </w:p>
    <w:p w14:paraId="1A0F2CA1">
      <w:pPr>
        <w:pStyle w:val="65"/>
        <w:spacing w:line="5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18. 保险</w:t>
      </w:r>
    </w:p>
    <w:p w14:paraId="161BB28F">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工程保险</w:t>
      </w:r>
    </w:p>
    <w:p w14:paraId="229BAED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关于工程保险的特别约定：</w:t>
      </w:r>
      <w:r>
        <w:rPr>
          <w:rFonts w:hint="eastAsia" w:ascii="宋体" w:hAnsi="宋体" w:cs="宋体"/>
          <w:color w:val="auto"/>
          <w:sz w:val="24"/>
          <w:szCs w:val="24"/>
          <w:highlight w:val="none"/>
          <w:u w:val="single"/>
        </w:rPr>
        <w:t>按通用条款本条执行</w:t>
      </w:r>
      <w:r>
        <w:rPr>
          <w:rFonts w:hint="eastAsia" w:ascii="宋体" w:hAnsi="宋体" w:cs="宋体"/>
          <w:color w:val="auto"/>
          <w:kern w:val="0"/>
          <w:sz w:val="24"/>
          <w:szCs w:val="24"/>
          <w:highlight w:val="none"/>
        </w:rPr>
        <w:t>。</w:t>
      </w:r>
    </w:p>
    <w:p w14:paraId="6E74931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 其他保险</w:t>
      </w:r>
    </w:p>
    <w:p w14:paraId="13AD2A79">
      <w:pPr>
        <w:pStyle w:val="59"/>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关于其他保险的约定：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14:paraId="60625F10">
      <w:pPr>
        <w:pStyle w:val="59"/>
        <w:snapToGrid w:val="0"/>
        <w:spacing w:line="500" w:lineRule="exact"/>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    承包人是否应为其施工设备等办理财产保险：</w:t>
      </w:r>
      <w:r>
        <w:rPr>
          <w:rFonts w:hint="eastAsia" w:ascii="宋体" w:hAnsi="宋体" w:cs="宋体"/>
          <w:color w:val="auto"/>
          <w:kern w:val="0"/>
          <w:sz w:val="24"/>
          <w:szCs w:val="24"/>
          <w:highlight w:val="none"/>
          <w:u w:val="single"/>
        </w:rPr>
        <w:t>双方另行协商确定</w:t>
      </w:r>
      <w:r>
        <w:rPr>
          <w:rFonts w:hint="eastAsia" w:ascii="宋体" w:hAnsi="宋体" w:cs="宋体"/>
          <w:color w:val="auto"/>
          <w:sz w:val="24"/>
          <w:szCs w:val="24"/>
          <w:highlight w:val="none"/>
        </w:rPr>
        <w:t>。</w:t>
      </w:r>
    </w:p>
    <w:p w14:paraId="615BB46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18.7 通知义务</w:t>
      </w:r>
    </w:p>
    <w:p w14:paraId="0851318F">
      <w:pPr>
        <w:pStyle w:val="59"/>
        <w:snapToGrid w:val="0"/>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关于变更保险合同时的通知义务的约定：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FB10FF3">
      <w:pPr>
        <w:pStyle w:val="69"/>
        <w:snapToGrid w:val="0"/>
        <w:spacing w:before="0" w:after="0" w:line="500" w:lineRule="exact"/>
        <w:outlineLvl w:val="9"/>
        <w:rPr>
          <w:rFonts w:hint="eastAsia" w:ascii="宋体" w:hAnsi="宋体" w:cs="宋体"/>
          <w:color w:val="auto"/>
          <w:highlight w:val="none"/>
        </w:rPr>
      </w:pPr>
      <w:r>
        <w:rPr>
          <w:rFonts w:hint="eastAsia" w:ascii="宋体" w:hAnsi="宋体" w:cs="宋体"/>
          <w:color w:val="auto"/>
          <w:highlight w:val="none"/>
        </w:rPr>
        <w:t>20. 争议解决</w:t>
      </w:r>
    </w:p>
    <w:p w14:paraId="7487506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 争议评审</w:t>
      </w:r>
    </w:p>
    <w:p w14:paraId="27C367FA">
      <w:pPr>
        <w:pStyle w:val="59"/>
        <w:snapToGrid w:val="0"/>
        <w:spacing w:line="500" w:lineRule="exact"/>
        <w:ind w:left="149" w:leftChars="71"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合同当事人是否同意将工程争议提交争议评审小组决定：</w:t>
      </w:r>
      <w:r>
        <w:rPr>
          <w:rFonts w:hint="eastAsia" w:ascii="宋体" w:hAnsi="宋体" w:cs="宋体"/>
          <w:color w:val="auto"/>
          <w:kern w:val="0"/>
          <w:sz w:val="24"/>
          <w:szCs w:val="24"/>
          <w:highlight w:val="none"/>
          <w:u w:val="single"/>
        </w:rPr>
        <w:t>双方另行协商确定</w:t>
      </w:r>
      <w:r>
        <w:rPr>
          <w:rFonts w:hint="eastAsia" w:ascii="宋体" w:hAnsi="宋体" w:cs="宋体"/>
          <w:color w:val="auto"/>
          <w:sz w:val="24"/>
          <w:szCs w:val="24"/>
          <w:highlight w:val="none"/>
        </w:rPr>
        <w:t xml:space="preserve">。  </w:t>
      </w:r>
    </w:p>
    <w:p w14:paraId="02CE4933">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20.3.1 争议评审小组的确定</w:t>
      </w:r>
    </w:p>
    <w:p w14:paraId="4B8634A4">
      <w:pPr>
        <w:pStyle w:val="59"/>
        <w:snapToGrid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争议评审小组成员的确定：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304E598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选定争议评审员的期限：</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52C84F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争议评审小组成员的报酬承担方式：</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3DF544A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其他事项的约定：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817DC96">
      <w:pPr>
        <w:pStyle w:val="59"/>
        <w:autoSpaceDE w:val="0"/>
        <w:autoSpaceDN w:val="0"/>
        <w:adjustRightInd w:val="0"/>
        <w:snapToGrid w:val="0"/>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20.3.2 争议评审小组的决定</w:t>
      </w:r>
    </w:p>
    <w:p w14:paraId="161346D2">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合同当事人关于本项的约定：</w:t>
      </w:r>
      <w:r>
        <w:rPr>
          <w:rFonts w:hint="eastAsia" w:ascii="宋体" w:hAnsi="宋体" w:cs="宋体"/>
          <w:color w:val="auto"/>
          <w:sz w:val="24"/>
          <w:szCs w:val="24"/>
          <w:highlight w:val="none"/>
          <w:u w:val="single"/>
        </w:rPr>
        <w:t>按通用条款本条执行</w:t>
      </w:r>
      <w:r>
        <w:rPr>
          <w:rFonts w:hint="eastAsia" w:ascii="宋体" w:hAnsi="宋体" w:cs="宋体"/>
          <w:color w:val="auto"/>
          <w:sz w:val="24"/>
          <w:szCs w:val="24"/>
          <w:highlight w:val="none"/>
        </w:rPr>
        <w:t>。</w:t>
      </w:r>
    </w:p>
    <w:p w14:paraId="79B813A6">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20.4仲裁或诉讼</w:t>
      </w:r>
    </w:p>
    <w:p w14:paraId="78F7B494">
      <w:pPr>
        <w:pStyle w:val="59"/>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因合同及合同有关事项发生的争议，按下列第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种方式解决：</w:t>
      </w:r>
    </w:p>
    <w:p w14:paraId="4BDC2F2B">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（1）向</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仲裁委员会申请仲裁；</w:t>
      </w:r>
    </w:p>
    <w:p w14:paraId="7DD6CCC0">
      <w:pPr>
        <w:pStyle w:val="59"/>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（2）向</w:t>
      </w:r>
      <w:r>
        <w:rPr>
          <w:rFonts w:hint="eastAsia" w:ascii="宋体" w:hAnsi="宋体" w:cs="宋体"/>
          <w:color w:val="auto"/>
          <w:sz w:val="24"/>
          <w:szCs w:val="24"/>
          <w:highlight w:val="none"/>
          <w:u w:val="single"/>
        </w:rPr>
        <w:t xml:space="preserve">  工程所在地  </w:t>
      </w:r>
      <w:r>
        <w:rPr>
          <w:rFonts w:hint="eastAsia" w:ascii="宋体" w:hAnsi="宋体" w:cs="宋体"/>
          <w:color w:val="auto"/>
          <w:sz w:val="24"/>
          <w:szCs w:val="24"/>
          <w:highlight w:val="none"/>
        </w:rPr>
        <w:t>人民法院起诉。</w:t>
      </w:r>
    </w:p>
    <w:p w14:paraId="38FDF947">
      <w:pPr>
        <w:pStyle w:val="60"/>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0E06C2F">
      <w:pPr>
        <w:pStyle w:val="65"/>
        <w:spacing w:line="500" w:lineRule="exact"/>
        <w:rPr>
          <w:rFonts w:hint="eastAsia" w:ascii="宋体" w:hAnsi="宋体"/>
          <w:b/>
          <w:bCs/>
          <w:color w:val="auto"/>
          <w:sz w:val="24"/>
          <w:szCs w:val="24"/>
          <w:highlight w:val="none"/>
        </w:rPr>
      </w:pPr>
      <w:r>
        <w:rPr>
          <w:rFonts w:hint="eastAsia" w:ascii="宋体" w:hAnsi="宋体"/>
          <w:color w:val="auto"/>
          <w:sz w:val="24"/>
          <w:szCs w:val="24"/>
          <w:highlight w:val="none"/>
        </w:rPr>
        <w:br w:type="page"/>
      </w:r>
      <w:r>
        <w:rPr>
          <w:rFonts w:hint="eastAsia" w:ascii="宋体" w:hAnsi="宋体"/>
          <w:b/>
          <w:bCs/>
          <w:color w:val="auto"/>
          <w:sz w:val="24"/>
          <w:szCs w:val="24"/>
          <w:highlight w:val="none"/>
        </w:rPr>
        <w:t>附件</w:t>
      </w:r>
    </w:p>
    <w:p w14:paraId="210B1792">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5DCA735">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协议书附件：</w:t>
      </w:r>
    </w:p>
    <w:p w14:paraId="385A9624">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附件1：承包人承揽工程项目一览表</w:t>
      </w:r>
    </w:p>
    <w:p w14:paraId="6C7B9BD2">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专用合同条款附件：</w:t>
      </w:r>
    </w:p>
    <w:p w14:paraId="5339D417">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附件2：发包人供应材料设备一览表</w:t>
      </w:r>
    </w:p>
    <w:p w14:paraId="4F3BE054">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附件3：工程质量保修书</w:t>
      </w:r>
    </w:p>
    <w:p w14:paraId="0B43EC2C">
      <w:pPr>
        <w:pStyle w:val="70"/>
        <w:spacing w:line="500" w:lineRule="exact"/>
        <w:jc w:val="left"/>
        <w:rPr>
          <w:rFonts w:hint="eastAsia" w:ascii="宋体" w:hAnsi="宋体" w:cs="宋体"/>
          <w:color w:val="auto"/>
          <w:sz w:val="24"/>
          <w:szCs w:val="24"/>
          <w:highlight w:val="none"/>
        </w:rPr>
      </w:pPr>
      <w:r>
        <w:rPr>
          <w:rFonts w:ascii="宋体" w:hAnsi="宋体" w:cs="宋体"/>
          <w:color w:val="auto"/>
          <w:sz w:val="24"/>
          <w:szCs w:val="24"/>
          <w:highlight w:val="none"/>
        </w:rPr>
        <w:t>附件4：</w:t>
      </w:r>
      <w:r>
        <w:rPr>
          <w:rFonts w:ascii="Times New Roman" w:hAnsi="Times New Roman"/>
          <w:color w:val="auto"/>
          <w:kern w:val="0"/>
          <w:sz w:val="24"/>
          <w:highlight w:val="none"/>
        </w:rPr>
        <w:t>项目施工安全生产责任书</w:t>
      </w:r>
    </w:p>
    <w:p w14:paraId="656F93FB">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：主要建设工程文件目录</w:t>
      </w:r>
    </w:p>
    <w:p w14:paraId="02736F7C">
      <w:pPr>
        <w:pStyle w:val="65"/>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：承包人用于本工程施工的机械设备表</w:t>
      </w:r>
    </w:p>
    <w:p w14:paraId="0C69CB42">
      <w:pPr>
        <w:pStyle w:val="7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附件7：承包人主要施工管理人员表</w:t>
      </w:r>
    </w:p>
    <w:p w14:paraId="0E76637E">
      <w:pPr>
        <w:pStyle w:val="7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附件8：分包人主要施工管理人员表</w:t>
      </w:r>
    </w:p>
    <w:p w14:paraId="65E1E660">
      <w:pPr>
        <w:pStyle w:val="7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附件9：履约担保格式</w:t>
      </w:r>
    </w:p>
    <w:p w14:paraId="3E68359C">
      <w:pPr>
        <w:pStyle w:val="7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附件10：预付款担保格式</w:t>
      </w:r>
    </w:p>
    <w:p w14:paraId="11CE6A6E">
      <w:pPr>
        <w:pStyle w:val="7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附件11：支付担保格式</w:t>
      </w:r>
    </w:p>
    <w:p w14:paraId="4D2F95B8">
      <w:pPr>
        <w:pStyle w:val="70"/>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附件12：暂估价一览表</w:t>
      </w:r>
    </w:p>
    <w:p w14:paraId="595F0FCE">
      <w:pPr>
        <w:pStyle w:val="70"/>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附件13：建设工程廉政责任书</w:t>
      </w:r>
    </w:p>
    <w:p w14:paraId="57E4B56B">
      <w:pPr>
        <w:pStyle w:val="6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EE2F232">
      <w:pPr>
        <w:pStyle w:val="60"/>
        <w:spacing w:line="3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56069F20">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4629FC8">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B25C4FB">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EC390F2">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58A1E5F">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02FC498">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1AB8AAF">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AA62DC0">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99B2FD5">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DFFC1F5">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A7AE1E0">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B06D33E">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BB4EA1E">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67F5AE1">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AE5C5E1">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377C676">
      <w:pPr>
        <w:pStyle w:val="65"/>
        <w:rPr>
          <w:rFonts w:hint="eastAsia" w:ascii="宋体" w:hAnsi="宋体"/>
          <w:color w:val="auto"/>
          <w:sz w:val="24"/>
          <w:szCs w:val="24"/>
          <w:highlight w:val="none"/>
        </w:rPr>
      </w:pPr>
    </w:p>
    <w:p w14:paraId="742319FA">
      <w:pPr>
        <w:pStyle w:val="65"/>
        <w:rPr>
          <w:rFonts w:hint="eastAsia" w:ascii="宋体" w:hAnsi="宋体"/>
          <w:color w:val="auto"/>
          <w:sz w:val="24"/>
          <w:szCs w:val="24"/>
          <w:highlight w:val="none"/>
        </w:rPr>
      </w:pPr>
    </w:p>
    <w:p w14:paraId="116D9109">
      <w:pPr>
        <w:pStyle w:val="65"/>
        <w:rPr>
          <w:rFonts w:hint="eastAsia"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附件1：</w:t>
      </w:r>
    </w:p>
    <w:p w14:paraId="511FED7F">
      <w:pPr>
        <w:pStyle w:val="65"/>
        <w:jc w:val="center"/>
        <w:rPr>
          <w:rFonts w:hint="eastAsia" w:ascii="宋体" w:hAnsi="宋体"/>
          <w:b/>
          <w:bCs/>
          <w:color w:val="auto"/>
          <w:sz w:val="24"/>
          <w:szCs w:val="24"/>
          <w:highlight w:val="none"/>
        </w:rPr>
      </w:pPr>
      <w:r>
        <w:rPr>
          <w:rFonts w:hint="eastAsia" w:ascii="宋体" w:hAnsi="宋体"/>
          <w:b/>
          <w:bCs/>
          <w:color w:val="auto"/>
          <w:sz w:val="24"/>
          <w:szCs w:val="24"/>
          <w:highlight w:val="none"/>
        </w:rPr>
        <w:t>承包人承揽工程项目一览表</w:t>
      </w:r>
    </w:p>
    <w:tbl>
      <w:tblPr>
        <w:tblStyle w:val="25"/>
        <w:tblW w:w="51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0"/>
        <w:gridCol w:w="1120"/>
        <w:gridCol w:w="860"/>
        <w:gridCol w:w="1466"/>
        <w:gridCol w:w="514"/>
        <w:gridCol w:w="947"/>
        <w:gridCol w:w="1293"/>
        <w:gridCol w:w="902"/>
        <w:gridCol w:w="656"/>
        <w:gridCol w:w="568"/>
      </w:tblGrid>
      <w:tr w14:paraId="14458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3" w:type="pct"/>
            <w:tcBorders>
              <w:top w:val="single" w:color="auto" w:sz="12" w:space="0"/>
              <w:left w:val="single" w:color="auto" w:sz="12" w:space="0"/>
              <w:bottom w:val="double" w:color="auto" w:sz="2" w:space="0"/>
              <w:right w:val="single" w:color="auto" w:sz="6" w:space="0"/>
            </w:tcBorders>
            <w:noWrap w:val="0"/>
            <w:vAlign w:val="center"/>
          </w:tcPr>
          <w:p w14:paraId="72E2CD72">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单位工程名称</w:t>
            </w:r>
          </w:p>
        </w:tc>
        <w:tc>
          <w:tcPr>
            <w:tcW w:w="615" w:type="pct"/>
            <w:tcBorders>
              <w:top w:val="single" w:color="auto" w:sz="12" w:space="0"/>
              <w:left w:val="nil"/>
              <w:bottom w:val="double" w:color="auto" w:sz="2" w:space="0"/>
              <w:right w:val="single" w:color="auto" w:sz="6" w:space="0"/>
            </w:tcBorders>
            <w:noWrap w:val="0"/>
            <w:vAlign w:val="center"/>
          </w:tcPr>
          <w:p w14:paraId="7E7198DB">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472" w:type="pct"/>
            <w:tcBorders>
              <w:top w:val="single" w:color="auto" w:sz="12" w:space="0"/>
              <w:left w:val="nil"/>
              <w:bottom w:val="double" w:color="auto" w:sz="2" w:space="0"/>
              <w:right w:val="single" w:color="auto" w:sz="6" w:space="0"/>
            </w:tcBorders>
            <w:noWrap w:val="0"/>
            <w:vAlign w:val="center"/>
          </w:tcPr>
          <w:p w14:paraId="4C94F14B">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建筑面积(平方米)</w:t>
            </w:r>
          </w:p>
        </w:tc>
        <w:tc>
          <w:tcPr>
            <w:tcW w:w="805" w:type="pct"/>
            <w:tcBorders>
              <w:top w:val="single" w:color="auto" w:sz="12" w:space="0"/>
              <w:left w:val="nil"/>
              <w:bottom w:val="double" w:color="auto" w:sz="2" w:space="0"/>
              <w:right w:val="single" w:color="auto" w:sz="6" w:space="0"/>
            </w:tcBorders>
            <w:noWrap w:val="0"/>
            <w:vAlign w:val="center"/>
          </w:tcPr>
          <w:p w14:paraId="438AC45E">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282" w:type="pct"/>
            <w:tcBorders>
              <w:top w:val="single" w:color="auto" w:sz="12" w:space="0"/>
              <w:left w:val="nil"/>
              <w:bottom w:val="double" w:color="auto" w:sz="2" w:space="0"/>
              <w:right w:val="single" w:color="auto" w:sz="6" w:space="0"/>
            </w:tcBorders>
            <w:noWrap w:val="0"/>
            <w:vAlign w:val="center"/>
          </w:tcPr>
          <w:p w14:paraId="38671D71">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层数</w:t>
            </w:r>
          </w:p>
        </w:tc>
        <w:tc>
          <w:tcPr>
            <w:tcW w:w="520" w:type="pct"/>
            <w:tcBorders>
              <w:top w:val="single" w:color="auto" w:sz="12" w:space="0"/>
              <w:left w:val="nil"/>
              <w:bottom w:val="double" w:color="auto" w:sz="2" w:space="0"/>
              <w:right w:val="single" w:color="auto" w:sz="6" w:space="0"/>
            </w:tcBorders>
            <w:noWrap w:val="0"/>
            <w:vAlign w:val="center"/>
          </w:tcPr>
          <w:p w14:paraId="796F7BFE">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生产能力</w:t>
            </w:r>
          </w:p>
        </w:tc>
        <w:tc>
          <w:tcPr>
            <w:tcW w:w="710" w:type="pct"/>
            <w:tcBorders>
              <w:top w:val="single" w:color="auto" w:sz="12" w:space="0"/>
              <w:left w:val="nil"/>
              <w:bottom w:val="double" w:color="auto" w:sz="2" w:space="0"/>
              <w:right w:val="single" w:color="auto" w:sz="6" w:space="0"/>
            </w:tcBorders>
            <w:noWrap w:val="0"/>
            <w:vAlign w:val="center"/>
          </w:tcPr>
          <w:p w14:paraId="5E1CB7BE">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设备安装内容</w:t>
            </w:r>
          </w:p>
        </w:tc>
        <w:tc>
          <w:tcPr>
            <w:tcW w:w="495" w:type="pct"/>
            <w:tcBorders>
              <w:top w:val="single" w:color="auto" w:sz="12" w:space="0"/>
              <w:left w:val="nil"/>
              <w:bottom w:val="double" w:color="auto" w:sz="2" w:space="0"/>
              <w:right w:val="single" w:color="auto" w:sz="6" w:space="0"/>
            </w:tcBorders>
            <w:noWrap w:val="0"/>
            <w:vAlign w:val="center"/>
          </w:tcPr>
          <w:p w14:paraId="2182D119">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合同价格（元）</w:t>
            </w:r>
          </w:p>
        </w:tc>
        <w:tc>
          <w:tcPr>
            <w:tcW w:w="360" w:type="pct"/>
            <w:tcBorders>
              <w:top w:val="single" w:color="auto" w:sz="12" w:space="0"/>
              <w:left w:val="nil"/>
              <w:bottom w:val="double" w:color="auto" w:sz="2" w:space="0"/>
              <w:right w:val="single" w:color="auto" w:sz="6" w:space="0"/>
            </w:tcBorders>
            <w:noWrap w:val="0"/>
            <w:vAlign w:val="center"/>
          </w:tcPr>
          <w:p w14:paraId="716C3506">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312" w:type="pct"/>
            <w:tcBorders>
              <w:top w:val="single" w:color="auto" w:sz="12" w:space="0"/>
              <w:left w:val="nil"/>
              <w:bottom w:val="double" w:color="auto" w:sz="2" w:space="0"/>
              <w:right w:val="single" w:color="auto" w:sz="12" w:space="0"/>
            </w:tcBorders>
            <w:noWrap w:val="0"/>
            <w:vAlign w:val="center"/>
          </w:tcPr>
          <w:p w14:paraId="17B3CDFD">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竣工日期</w:t>
            </w:r>
          </w:p>
        </w:tc>
      </w:tr>
      <w:tr w14:paraId="62ABD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double" w:color="auto" w:sz="2" w:space="0"/>
              <w:left w:val="single" w:color="auto" w:sz="12" w:space="0"/>
              <w:bottom w:val="single" w:color="auto" w:sz="6" w:space="0"/>
              <w:right w:val="single" w:color="auto" w:sz="6" w:space="0"/>
            </w:tcBorders>
            <w:noWrap w:val="0"/>
            <w:vAlign w:val="center"/>
          </w:tcPr>
          <w:p w14:paraId="32C913A2">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double" w:color="auto" w:sz="2" w:space="0"/>
              <w:left w:val="nil"/>
              <w:bottom w:val="single" w:color="auto" w:sz="6" w:space="0"/>
              <w:right w:val="single" w:color="auto" w:sz="6" w:space="0"/>
            </w:tcBorders>
            <w:noWrap w:val="0"/>
            <w:vAlign w:val="center"/>
          </w:tcPr>
          <w:p w14:paraId="757CE9F0">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double" w:color="auto" w:sz="2" w:space="0"/>
              <w:left w:val="nil"/>
              <w:bottom w:val="single" w:color="auto" w:sz="6" w:space="0"/>
              <w:right w:val="single" w:color="auto" w:sz="6" w:space="0"/>
            </w:tcBorders>
            <w:noWrap w:val="0"/>
            <w:vAlign w:val="center"/>
          </w:tcPr>
          <w:p w14:paraId="24AEDD3F">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double" w:color="auto" w:sz="2" w:space="0"/>
              <w:left w:val="nil"/>
              <w:bottom w:val="single" w:color="auto" w:sz="6" w:space="0"/>
              <w:right w:val="single" w:color="auto" w:sz="6" w:space="0"/>
            </w:tcBorders>
            <w:noWrap w:val="0"/>
            <w:vAlign w:val="center"/>
          </w:tcPr>
          <w:p w14:paraId="73A31E09">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double" w:color="auto" w:sz="2" w:space="0"/>
              <w:left w:val="nil"/>
              <w:bottom w:val="single" w:color="auto" w:sz="6" w:space="0"/>
              <w:right w:val="single" w:color="auto" w:sz="6" w:space="0"/>
            </w:tcBorders>
            <w:noWrap w:val="0"/>
            <w:vAlign w:val="center"/>
          </w:tcPr>
          <w:p w14:paraId="32409176">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double" w:color="auto" w:sz="2" w:space="0"/>
              <w:left w:val="nil"/>
              <w:bottom w:val="single" w:color="auto" w:sz="6" w:space="0"/>
              <w:right w:val="single" w:color="auto" w:sz="6" w:space="0"/>
            </w:tcBorders>
            <w:noWrap w:val="0"/>
            <w:vAlign w:val="center"/>
          </w:tcPr>
          <w:p w14:paraId="4C5430D4">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double" w:color="auto" w:sz="2" w:space="0"/>
              <w:left w:val="nil"/>
              <w:bottom w:val="single" w:color="auto" w:sz="6" w:space="0"/>
              <w:right w:val="single" w:color="auto" w:sz="6" w:space="0"/>
            </w:tcBorders>
            <w:noWrap w:val="0"/>
            <w:vAlign w:val="center"/>
          </w:tcPr>
          <w:p w14:paraId="43974174">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double" w:color="auto" w:sz="2" w:space="0"/>
              <w:left w:val="nil"/>
              <w:bottom w:val="single" w:color="auto" w:sz="6" w:space="0"/>
              <w:right w:val="single" w:color="auto" w:sz="6" w:space="0"/>
            </w:tcBorders>
            <w:noWrap w:val="0"/>
            <w:vAlign w:val="center"/>
          </w:tcPr>
          <w:p w14:paraId="35B1A8ED">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double" w:color="auto" w:sz="2" w:space="0"/>
              <w:left w:val="nil"/>
              <w:bottom w:val="single" w:color="auto" w:sz="6" w:space="0"/>
              <w:right w:val="single" w:color="auto" w:sz="6" w:space="0"/>
            </w:tcBorders>
            <w:noWrap w:val="0"/>
            <w:vAlign w:val="center"/>
          </w:tcPr>
          <w:p w14:paraId="1119103D">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double" w:color="auto" w:sz="2" w:space="0"/>
              <w:left w:val="nil"/>
              <w:bottom w:val="single" w:color="auto" w:sz="6" w:space="0"/>
              <w:right w:val="single" w:color="auto" w:sz="12" w:space="0"/>
            </w:tcBorders>
            <w:noWrap w:val="0"/>
            <w:vAlign w:val="center"/>
          </w:tcPr>
          <w:p w14:paraId="65DB6840">
            <w:pPr>
              <w:pStyle w:val="71"/>
              <w:keepNext/>
              <w:spacing w:line="440" w:lineRule="exact"/>
              <w:ind w:left="63" w:right="63"/>
              <w:jc w:val="center"/>
              <w:rPr>
                <w:rFonts w:hint="eastAsia" w:ascii="宋体" w:hAnsi="宋体" w:cs="宋体"/>
                <w:color w:val="auto"/>
                <w:sz w:val="24"/>
                <w:szCs w:val="24"/>
                <w:highlight w:val="none"/>
              </w:rPr>
            </w:pPr>
          </w:p>
        </w:tc>
      </w:tr>
      <w:tr w14:paraId="0AF91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6ACD3D0A">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nil"/>
              <w:left w:val="nil"/>
              <w:bottom w:val="single" w:color="auto" w:sz="6" w:space="0"/>
              <w:right w:val="single" w:color="auto" w:sz="6" w:space="0"/>
            </w:tcBorders>
            <w:noWrap w:val="0"/>
            <w:vAlign w:val="center"/>
          </w:tcPr>
          <w:p w14:paraId="73D24C8E">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nil"/>
              <w:left w:val="nil"/>
              <w:bottom w:val="single" w:color="auto" w:sz="6" w:space="0"/>
              <w:right w:val="single" w:color="auto" w:sz="6" w:space="0"/>
            </w:tcBorders>
            <w:noWrap w:val="0"/>
            <w:vAlign w:val="center"/>
          </w:tcPr>
          <w:p w14:paraId="1E3D0488">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nil"/>
              <w:left w:val="nil"/>
              <w:bottom w:val="single" w:color="auto" w:sz="6" w:space="0"/>
              <w:right w:val="single" w:color="auto" w:sz="6" w:space="0"/>
            </w:tcBorders>
            <w:noWrap w:val="0"/>
            <w:vAlign w:val="center"/>
          </w:tcPr>
          <w:p w14:paraId="5ADC016B">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nil"/>
              <w:left w:val="nil"/>
              <w:bottom w:val="single" w:color="auto" w:sz="6" w:space="0"/>
              <w:right w:val="single" w:color="auto" w:sz="6" w:space="0"/>
            </w:tcBorders>
            <w:noWrap w:val="0"/>
            <w:vAlign w:val="center"/>
          </w:tcPr>
          <w:p w14:paraId="1B5C708D">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nil"/>
              <w:left w:val="nil"/>
              <w:bottom w:val="single" w:color="auto" w:sz="6" w:space="0"/>
              <w:right w:val="single" w:color="auto" w:sz="6" w:space="0"/>
            </w:tcBorders>
            <w:noWrap w:val="0"/>
            <w:vAlign w:val="center"/>
          </w:tcPr>
          <w:p w14:paraId="4DFF2C96">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nil"/>
              <w:left w:val="nil"/>
              <w:bottom w:val="single" w:color="auto" w:sz="6" w:space="0"/>
              <w:right w:val="single" w:color="auto" w:sz="6" w:space="0"/>
            </w:tcBorders>
            <w:noWrap w:val="0"/>
            <w:vAlign w:val="center"/>
          </w:tcPr>
          <w:p w14:paraId="327356F8">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nil"/>
              <w:left w:val="nil"/>
              <w:bottom w:val="single" w:color="auto" w:sz="6" w:space="0"/>
              <w:right w:val="single" w:color="auto" w:sz="6" w:space="0"/>
            </w:tcBorders>
            <w:noWrap w:val="0"/>
            <w:vAlign w:val="center"/>
          </w:tcPr>
          <w:p w14:paraId="126F109B">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nil"/>
              <w:left w:val="nil"/>
              <w:bottom w:val="single" w:color="auto" w:sz="6" w:space="0"/>
              <w:right w:val="single" w:color="auto" w:sz="6" w:space="0"/>
            </w:tcBorders>
            <w:noWrap w:val="0"/>
            <w:vAlign w:val="center"/>
          </w:tcPr>
          <w:p w14:paraId="3F46791D">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nil"/>
              <w:left w:val="nil"/>
              <w:bottom w:val="single" w:color="auto" w:sz="6" w:space="0"/>
              <w:right w:val="single" w:color="auto" w:sz="12" w:space="0"/>
            </w:tcBorders>
            <w:noWrap w:val="0"/>
            <w:vAlign w:val="center"/>
          </w:tcPr>
          <w:p w14:paraId="173BE85C">
            <w:pPr>
              <w:pStyle w:val="71"/>
              <w:keepNext/>
              <w:spacing w:line="440" w:lineRule="exact"/>
              <w:ind w:left="63" w:right="63"/>
              <w:jc w:val="center"/>
              <w:rPr>
                <w:rFonts w:hint="eastAsia" w:ascii="宋体" w:hAnsi="宋体" w:cs="宋体"/>
                <w:color w:val="auto"/>
                <w:sz w:val="24"/>
                <w:szCs w:val="24"/>
                <w:highlight w:val="none"/>
              </w:rPr>
            </w:pPr>
          </w:p>
        </w:tc>
      </w:tr>
      <w:tr w14:paraId="480FF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0C30F9F7">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nil"/>
              <w:left w:val="nil"/>
              <w:bottom w:val="single" w:color="auto" w:sz="6" w:space="0"/>
              <w:right w:val="single" w:color="auto" w:sz="6" w:space="0"/>
            </w:tcBorders>
            <w:noWrap w:val="0"/>
            <w:vAlign w:val="center"/>
          </w:tcPr>
          <w:p w14:paraId="305CA49D">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nil"/>
              <w:left w:val="nil"/>
              <w:bottom w:val="single" w:color="auto" w:sz="6" w:space="0"/>
              <w:right w:val="single" w:color="auto" w:sz="6" w:space="0"/>
            </w:tcBorders>
            <w:noWrap w:val="0"/>
            <w:vAlign w:val="center"/>
          </w:tcPr>
          <w:p w14:paraId="690A00D7">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nil"/>
              <w:left w:val="nil"/>
              <w:bottom w:val="single" w:color="auto" w:sz="6" w:space="0"/>
              <w:right w:val="single" w:color="auto" w:sz="6" w:space="0"/>
            </w:tcBorders>
            <w:noWrap w:val="0"/>
            <w:vAlign w:val="center"/>
          </w:tcPr>
          <w:p w14:paraId="526A1607">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nil"/>
              <w:left w:val="nil"/>
              <w:bottom w:val="single" w:color="auto" w:sz="6" w:space="0"/>
              <w:right w:val="single" w:color="auto" w:sz="6" w:space="0"/>
            </w:tcBorders>
            <w:noWrap w:val="0"/>
            <w:vAlign w:val="center"/>
          </w:tcPr>
          <w:p w14:paraId="6E43BF94">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nil"/>
              <w:left w:val="nil"/>
              <w:bottom w:val="single" w:color="auto" w:sz="6" w:space="0"/>
              <w:right w:val="single" w:color="auto" w:sz="6" w:space="0"/>
            </w:tcBorders>
            <w:noWrap w:val="0"/>
            <w:vAlign w:val="center"/>
          </w:tcPr>
          <w:p w14:paraId="65BC6450">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nil"/>
              <w:left w:val="nil"/>
              <w:bottom w:val="single" w:color="auto" w:sz="6" w:space="0"/>
              <w:right w:val="single" w:color="auto" w:sz="6" w:space="0"/>
            </w:tcBorders>
            <w:noWrap w:val="0"/>
            <w:vAlign w:val="center"/>
          </w:tcPr>
          <w:p w14:paraId="7D8DC6FA">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nil"/>
              <w:left w:val="nil"/>
              <w:bottom w:val="single" w:color="auto" w:sz="6" w:space="0"/>
              <w:right w:val="single" w:color="auto" w:sz="6" w:space="0"/>
            </w:tcBorders>
            <w:noWrap w:val="0"/>
            <w:vAlign w:val="center"/>
          </w:tcPr>
          <w:p w14:paraId="2F9BF187">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nil"/>
              <w:left w:val="nil"/>
              <w:bottom w:val="single" w:color="auto" w:sz="6" w:space="0"/>
              <w:right w:val="single" w:color="auto" w:sz="6" w:space="0"/>
            </w:tcBorders>
            <w:noWrap w:val="0"/>
            <w:vAlign w:val="center"/>
          </w:tcPr>
          <w:p w14:paraId="4FE38E54">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nil"/>
              <w:left w:val="nil"/>
              <w:bottom w:val="single" w:color="auto" w:sz="6" w:space="0"/>
              <w:right w:val="single" w:color="auto" w:sz="12" w:space="0"/>
            </w:tcBorders>
            <w:noWrap w:val="0"/>
            <w:vAlign w:val="center"/>
          </w:tcPr>
          <w:p w14:paraId="4F7507AA">
            <w:pPr>
              <w:pStyle w:val="71"/>
              <w:keepNext/>
              <w:spacing w:line="440" w:lineRule="exact"/>
              <w:ind w:left="63" w:right="63"/>
              <w:jc w:val="center"/>
              <w:rPr>
                <w:rFonts w:hint="eastAsia" w:ascii="宋体" w:hAnsi="宋体" w:cs="宋体"/>
                <w:color w:val="auto"/>
                <w:sz w:val="24"/>
                <w:szCs w:val="24"/>
                <w:highlight w:val="none"/>
              </w:rPr>
            </w:pPr>
          </w:p>
        </w:tc>
      </w:tr>
      <w:tr w14:paraId="56124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single" w:color="auto" w:sz="6" w:space="0"/>
              <w:left w:val="single" w:color="auto" w:sz="12" w:space="0"/>
              <w:bottom w:val="single" w:color="auto" w:sz="6" w:space="0"/>
              <w:right w:val="single" w:color="auto" w:sz="6" w:space="0"/>
            </w:tcBorders>
            <w:noWrap w:val="0"/>
            <w:vAlign w:val="center"/>
          </w:tcPr>
          <w:p w14:paraId="517A3B85">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single" w:color="auto" w:sz="6" w:space="0"/>
              <w:left w:val="nil"/>
              <w:bottom w:val="single" w:color="auto" w:sz="6" w:space="0"/>
              <w:right w:val="single" w:color="auto" w:sz="6" w:space="0"/>
            </w:tcBorders>
            <w:noWrap w:val="0"/>
            <w:vAlign w:val="center"/>
          </w:tcPr>
          <w:p w14:paraId="07C91F85">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single" w:color="auto" w:sz="6" w:space="0"/>
              <w:left w:val="nil"/>
              <w:bottom w:val="single" w:color="auto" w:sz="6" w:space="0"/>
              <w:right w:val="single" w:color="auto" w:sz="6" w:space="0"/>
            </w:tcBorders>
            <w:noWrap w:val="0"/>
            <w:vAlign w:val="center"/>
          </w:tcPr>
          <w:p w14:paraId="78D4FC7F">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single" w:color="auto" w:sz="6" w:space="0"/>
              <w:left w:val="nil"/>
              <w:bottom w:val="single" w:color="auto" w:sz="6" w:space="0"/>
              <w:right w:val="single" w:color="auto" w:sz="6" w:space="0"/>
            </w:tcBorders>
            <w:noWrap w:val="0"/>
            <w:vAlign w:val="center"/>
          </w:tcPr>
          <w:p w14:paraId="31B18CA8">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single" w:color="auto" w:sz="6" w:space="0"/>
              <w:left w:val="nil"/>
              <w:bottom w:val="single" w:color="auto" w:sz="6" w:space="0"/>
              <w:right w:val="single" w:color="auto" w:sz="6" w:space="0"/>
            </w:tcBorders>
            <w:noWrap w:val="0"/>
            <w:vAlign w:val="center"/>
          </w:tcPr>
          <w:p w14:paraId="0C86DB80">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59F04CC4">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single" w:color="auto" w:sz="6" w:space="0"/>
              <w:left w:val="nil"/>
              <w:bottom w:val="single" w:color="auto" w:sz="6" w:space="0"/>
              <w:right w:val="single" w:color="auto" w:sz="6" w:space="0"/>
            </w:tcBorders>
            <w:noWrap w:val="0"/>
            <w:vAlign w:val="center"/>
          </w:tcPr>
          <w:p w14:paraId="706764ED">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single" w:color="auto" w:sz="6" w:space="0"/>
              <w:left w:val="nil"/>
              <w:bottom w:val="single" w:color="auto" w:sz="6" w:space="0"/>
              <w:right w:val="single" w:color="auto" w:sz="6" w:space="0"/>
            </w:tcBorders>
            <w:noWrap w:val="0"/>
            <w:vAlign w:val="center"/>
          </w:tcPr>
          <w:p w14:paraId="5510F446">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single" w:color="auto" w:sz="6" w:space="0"/>
              <w:left w:val="nil"/>
              <w:bottom w:val="single" w:color="auto" w:sz="6" w:space="0"/>
              <w:right w:val="single" w:color="auto" w:sz="6" w:space="0"/>
            </w:tcBorders>
            <w:noWrap w:val="0"/>
            <w:vAlign w:val="center"/>
          </w:tcPr>
          <w:p w14:paraId="78906FD4">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single" w:color="auto" w:sz="6" w:space="0"/>
              <w:left w:val="nil"/>
              <w:bottom w:val="single" w:color="auto" w:sz="6" w:space="0"/>
              <w:right w:val="single" w:color="auto" w:sz="12" w:space="0"/>
            </w:tcBorders>
            <w:noWrap w:val="0"/>
            <w:vAlign w:val="center"/>
          </w:tcPr>
          <w:p w14:paraId="1245690F">
            <w:pPr>
              <w:pStyle w:val="71"/>
              <w:keepNext/>
              <w:spacing w:line="440" w:lineRule="exact"/>
              <w:ind w:left="63" w:right="63"/>
              <w:jc w:val="center"/>
              <w:rPr>
                <w:rFonts w:hint="eastAsia" w:ascii="宋体" w:hAnsi="宋体" w:cs="宋体"/>
                <w:color w:val="auto"/>
                <w:sz w:val="24"/>
                <w:szCs w:val="24"/>
                <w:highlight w:val="none"/>
              </w:rPr>
            </w:pPr>
          </w:p>
        </w:tc>
      </w:tr>
      <w:tr w14:paraId="5878B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7BD2E081">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nil"/>
              <w:left w:val="nil"/>
              <w:bottom w:val="single" w:color="auto" w:sz="6" w:space="0"/>
              <w:right w:val="single" w:color="auto" w:sz="6" w:space="0"/>
            </w:tcBorders>
            <w:noWrap w:val="0"/>
            <w:vAlign w:val="center"/>
          </w:tcPr>
          <w:p w14:paraId="5BB69B3F">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nil"/>
              <w:left w:val="nil"/>
              <w:bottom w:val="single" w:color="auto" w:sz="6" w:space="0"/>
              <w:right w:val="single" w:color="auto" w:sz="6" w:space="0"/>
            </w:tcBorders>
            <w:noWrap w:val="0"/>
            <w:vAlign w:val="center"/>
          </w:tcPr>
          <w:p w14:paraId="0F49F44A">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nil"/>
              <w:left w:val="nil"/>
              <w:bottom w:val="single" w:color="auto" w:sz="6" w:space="0"/>
              <w:right w:val="single" w:color="auto" w:sz="6" w:space="0"/>
            </w:tcBorders>
            <w:noWrap w:val="0"/>
            <w:vAlign w:val="center"/>
          </w:tcPr>
          <w:p w14:paraId="4BB4A004">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nil"/>
              <w:left w:val="nil"/>
              <w:bottom w:val="single" w:color="auto" w:sz="6" w:space="0"/>
              <w:right w:val="single" w:color="auto" w:sz="6" w:space="0"/>
            </w:tcBorders>
            <w:noWrap w:val="0"/>
            <w:vAlign w:val="center"/>
          </w:tcPr>
          <w:p w14:paraId="3EA2E796">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nil"/>
              <w:left w:val="nil"/>
              <w:bottom w:val="single" w:color="auto" w:sz="6" w:space="0"/>
              <w:right w:val="single" w:color="auto" w:sz="6" w:space="0"/>
            </w:tcBorders>
            <w:noWrap w:val="0"/>
            <w:vAlign w:val="center"/>
          </w:tcPr>
          <w:p w14:paraId="75F13998">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nil"/>
              <w:left w:val="nil"/>
              <w:bottom w:val="single" w:color="auto" w:sz="6" w:space="0"/>
              <w:right w:val="single" w:color="auto" w:sz="6" w:space="0"/>
            </w:tcBorders>
            <w:noWrap w:val="0"/>
            <w:vAlign w:val="center"/>
          </w:tcPr>
          <w:p w14:paraId="6DE313D9">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nil"/>
              <w:left w:val="nil"/>
              <w:bottom w:val="single" w:color="auto" w:sz="6" w:space="0"/>
              <w:right w:val="single" w:color="auto" w:sz="6" w:space="0"/>
            </w:tcBorders>
            <w:noWrap w:val="0"/>
            <w:vAlign w:val="center"/>
          </w:tcPr>
          <w:p w14:paraId="5025E85E">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nil"/>
              <w:left w:val="nil"/>
              <w:bottom w:val="single" w:color="auto" w:sz="6" w:space="0"/>
              <w:right w:val="single" w:color="auto" w:sz="6" w:space="0"/>
            </w:tcBorders>
            <w:noWrap w:val="0"/>
            <w:vAlign w:val="center"/>
          </w:tcPr>
          <w:p w14:paraId="56FF4CCB">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nil"/>
              <w:left w:val="nil"/>
              <w:bottom w:val="single" w:color="auto" w:sz="6" w:space="0"/>
              <w:right w:val="single" w:color="auto" w:sz="12" w:space="0"/>
            </w:tcBorders>
            <w:noWrap w:val="0"/>
            <w:vAlign w:val="center"/>
          </w:tcPr>
          <w:p w14:paraId="4FA1C092">
            <w:pPr>
              <w:pStyle w:val="71"/>
              <w:keepNext/>
              <w:spacing w:line="440" w:lineRule="exact"/>
              <w:ind w:left="63" w:right="63"/>
              <w:jc w:val="center"/>
              <w:rPr>
                <w:rFonts w:hint="eastAsia" w:ascii="宋体" w:hAnsi="宋体" w:cs="宋体"/>
                <w:color w:val="auto"/>
                <w:sz w:val="24"/>
                <w:szCs w:val="24"/>
                <w:highlight w:val="none"/>
              </w:rPr>
            </w:pPr>
          </w:p>
        </w:tc>
      </w:tr>
      <w:tr w14:paraId="2AF6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single" w:color="auto" w:sz="6" w:space="0"/>
              <w:left w:val="single" w:color="auto" w:sz="12" w:space="0"/>
              <w:bottom w:val="single" w:color="auto" w:sz="12" w:space="0"/>
              <w:right w:val="single" w:color="auto" w:sz="6" w:space="0"/>
            </w:tcBorders>
            <w:noWrap w:val="0"/>
            <w:vAlign w:val="center"/>
          </w:tcPr>
          <w:p w14:paraId="018BB414">
            <w:pPr>
              <w:pStyle w:val="71"/>
              <w:keepNext/>
              <w:spacing w:line="440" w:lineRule="exact"/>
              <w:ind w:left="63" w:right="63"/>
              <w:jc w:val="center"/>
              <w:rPr>
                <w:rFonts w:hint="eastAsia" w:ascii="宋体" w:hAnsi="宋体" w:cs="宋体"/>
                <w:color w:val="auto"/>
                <w:sz w:val="24"/>
                <w:szCs w:val="24"/>
                <w:highlight w:val="none"/>
              </w:rPr>
            </w:pPr>
          </w:p>
        </w:tc>
        <w:tc>
          <w:tcPr>
            <w:tcW w:w="615" w:type="pct"/>
            <w:tcBorders>
              <w:top w:val="single" w:color="auto" w:sz="6" w:space="0"/>
              <w:left w:val="nil"/>
              <w:bottom w:val="single" w:color="auto" w:sz="12" w:space="0"/>
              <w:right w:val="single" w:color="auto" w:sz="6" w:space="0"/>
            </w:tcBorders>
            <w:noWrap w:val="0"/>
            <w:vAlign w:val="center"/>
          </w:tcPr>
          <w:p w14:paraId="3EE3E8E3">
            <w:pPr>
              <w:pStyle w:val="71"/>
              <w:keepNext/>
              <w:spacing w:line="440" w:lineRule="exact"/>
              <w:ind w:left="63" w:right="63"/>
              <w:jc w:val="center"/>
              <w:rPr>
                <w:rFonts w:hint="eastAsia" w:ascii="宋体" w:hAnsi="宋体" w:cs="宋体"/>
                <w:color w:val="auto"/>
                <w:sz w:val="24"/>
                <w:szCs w:val="24"/>
                <w:highlight w:val="none"/>
              </w:rPr>
            </w:pPr>
          </w:p>
        </w:tc>
        <w:tc>
          <w:tcPr>
            <w:tcW w:w="472" w:type="pct"/>
            <w:tcBorders>
              <w:top w:val="single" w:color="auto" w:sz="6" w:space="0"/>
              <w:left w:val="nil"/>
              <w:bottom w:val="single" w:color="auto" w:sz="12" w:space="0"/>
              <w:right w:val="single" w:color="auto" w:sz="6" w:space="0"/>
            </w:tcBorders>
            <w:noWrap w:val="0"/>
            <w:vAlign w:val="center"/>
          </w:tcPr>
          <w:p w14:paraId="7E5735E0">
            <w:pPr>
              <w:pStyle w:val="71"/>
              <w:keepNext/>
              <w:spacing w:line="440" w:lineRule="exact"/>
              <w:ind w:left="63" w:right="63"/>
              <w:jc w:val="center"/>
              <w:rPr>
                <w:rFonts w:hint="eastAsia" w:ascii="宋体" w:hAnsi="宋体" w:cs="宋体"/>
                <w:color w:val="auto"/>
                <w:sz w:val="24"/>
                <w:szCs w:val="24"/>
                <w:highlight w:val="none"/>
              </w:rPr>
            </w:pPr>
          </w:p>
        </w:tc>
        <w:tc>
          <w:tcPr>
            <w:tcW w:w="805" w:type="pct"/>
            <w:tcBorders>
              <w:top w:val="single" w:color="auto" w:sz="6" w:space="0"/>
              <w:left w:val="nil"/>
              <w:bottom w:val="single" w:color="auto" w:sz="12" w:space="0"/>
              <w:right w:val="single" w:color="auto" w:sz="6" w:space="0"/>
            </w:tcBorders>
            <w:noWrap w:val="0"/>
            <w:vAlign w:val="center"/>
          </w:tcPr>
          <w:p w14:paraId="3A0286EA">
            <w:pPr>
              <w:pStyle w:val="71"/>
              <w:keepNext/>
              <w:spacing w:line="440" w:lineRule="exact"/>
              <w:ind w:left="63" w:right="63"/>
              <w:jc w:val="center"/>
              <w:rPr>
                <w:rFonts w:hint="eastAsia" w:ascii="宋体" w:hAnsi="宋体" w:cs="宋体"/>
                <w:color w:val="auto"/>
                <w:sz w:val="24"/>
                <w:szCs w:val="24"/>
                <w:highlight w:val="none"/>
              </w:rPr>
            </w:pPr>
          </w:p>
        </w:tc>
        <w:tc>
          <w:tcPr>
            <w:tcW w:w="282" w:type="pct"/>
            <w:tcBorders>
              <w:top w:val="single" w:color="auto" w:sz="6" w:space="0"/>
              <w:left w:val="nil"/>
              <w:bottom w:val="single" w:color="auto" w:sz="12" w:space="0"/>
              <w:right w:val="single" w:color="auto" w:sz="6" w:space="0"/>
            </w:tcBorders>
            <w:noWrap w:val="0"/>
            <w:vAlign w:val="center"/>
          </w:tcPr>
          <w:p w14:paraId="674F4038">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12" w:space="0"/>
              <w:right w:val="single" w:color="auto" w:sz="6" w:space="0"/>
            </w:tcBorders>
            <w:noWrap w:val="0"/>
            <w:vAlign w:val="center"/>
          </w:tcPr>
          <w:p w14:paraId="363CE4F9">
            <w:pPr>
              <w:pStyle w:val="71"/>
              <w:keepNext/>
              <w:spacing w:line="440" w:lineRule="exact"/>
              <w:ind w:left="63" w:right="63"/>
              <w:jc w:val="center"/>
              <w:rPr>
                <w:rFonts w:hint="eastAsia" w:ascii="宋体" w:hAnsi="宋体" w:cs="宋体"/>
                <w:color w:val="auto"/>
                <w:sz w:val="24"/>
                <w:szCs w:val="24"/>
                <w:highlight w:val="none"/>
              </w:rPr>
            </w:pPr>
          </w:p>
        </w:tc>
        <w:tc>
          <w:tcPr>
            <w:tcW w:w="710" w:type="pct"/>
            <w:tcBorders>
              <w:top w:val="single" w:color="auto" w:sz="6" w:space="0"/>
              <w:left w:val="nil"/>
              <w:bottom w:val="single" w:color="auto" w:sz="12" w:space="0"/>
              <w:right w:val="single" w:color="auto" w:sz="6" w:space="0"/>
            </w:tcBorders>
            <w:noWrap w:val="0"/>
            <w:vAlign w:val="center"/>
          </w:tcPr>
          <w:p w14:paraId="5E041875">
            <w:pPr>
              <w:pStyle w:val="71"/>
              <w:keepNext/>
              <w:spacing w:line="440" w:lineRule="exact"/>
              <w:ind w:left="63" w:right="63"/>
              <w:jc w:val="center"/>
              <w:rPr>
                <w:rFonts w:hint="eastAsia" w:ascii="宋体" w:hAnsi="宋体" w:cs="宋体"/>
                <w:color w:val="auto"/>
                <w:sz w:val="24"/>
                <w:szCs w:val="24"/>
                <w:highlight w:val="none"/>
              </w:rPr>
            </w:pPr>
          </w:p>
        </w:tc>
        <w:tc>
          <w:tcPr>
            <w:tcW w:w="495" w:type="pct"/>
            <w:tcBorders>
              <w:top w:val="single" w:color="auto" w:sz="6" w:space="0"/>
              <w:left w:val="nil"/>
              <w:bottom w:val="single" w:color="auto" w:sz="12" w:space="0"/>
              <w:right w:val="single" w:color="auto" w:sz="6" w:space="0"/>
            </w:tcBorders>
            <w:noWrap w:val="0"/>
            <w:vAlign w:val="center"/>
          </w:tcPr>
          <w:p w14:paraId="1512187D">
            <w:pPr>
              <w:pStyle w:val="71"/>
              <w:keepNext/>
              <w:spacing w:line="440" w:lineRule="exact"/>
              <w:ind w:left="63" w:right="63"/>
              <w:jc w:val="center"/>
              <w:rPr>
                <w:rFonts w:hint="eastAsia" w:ascii="宋体" w:hAnsi="宋体" w:cs="宋体"/>
                <w:color w:val="auto"/>
                <w:sz w:val="24"/>
                <w:szCs w:val="24"/>
                <w:highlight w:val="none"/>
              </w:rPr>
            </w:pPr>
          </w:p>
        </w:tc>
        <w:tc>
          <w:tcPr>
            <w:tcW w:w="360" w:type="pct"/>
            <w:tcBorders>
              <w:top w:val="single" w:color="auto" w:sz="6" w:space="0"/>
              <w:left w:val="nil"/>
              <w:bottom w:val="single" w:color="auto" w:sz="12" w:space="0"/>
              <w:right w:val="single" w:color="auto" w:sz="6" w:space="0"/>
            </w:tcBorders>
            <w:noWrap w:val="0"/>
            <w:vAlign w:val="center"/>
          </w:tcPr>
          <w:p w14:paraId="5F6C5934">
            <w:pPr>
              <w:pStyle w:val="71"/>
              <w:keepNext/>
              <w:spacing w:line="440" w:lineRule="exact"/>
              <w:ind w:left="63" w:right="63"/>
              <w:jc w:val="center"/>
              <w:rPr>
                <w:rFonts w:hint="eastAsia" w:ascii="宋体" w:hAnsi="宋体" w:cs="宋体"/>
                <w:color w:val="auto"/>
                <w:sz w:val="24"/>
                <w:szCs w:val="24"/>
                <w:highlight w:val="none"/>
              </w:rPr>
            </w:pPr>
          </w:p>
        </w:tc>
        <w:tc>
          <w:tcPr>
            <w:tcW w:w="312" w:type="pct"/>
            <w:tcBorders>
              <w:top w:val="single" w:color="auto" w:sz="6" w:space="0"/>
              <w:left w:val="nil"/>
              <w:bottom w:val="single" w:color="auto" w:sz="12" w:space="0"/>
              <w:right w:val="single" w:color="auto" w:sz="12" w:space="0"/>
            </w:tcBorders>
            <w:noWrap w:val="0"/>
            <w:vAlign w:val="center"/>
          </w:tcPr>
          <w:p w14:paraId="462A9337">
            <w:pPr>
              <w:pStyle w:val="71"/>
              <w:keepNext/>
              <w:spacing w:line="440" w:lineRule="exact"/>
              <w:ind w:left="63" w:right="63"/>
              <w:jc w:val="center"/>
              <w:rPr>
                <w:rFonts w:hint="eastAsia" w:ascii="宋体" w:hAnsi="宋体" w:cs="宋体"/>
                <w:color w:val="auto"/>
                <w:sz w:val="24"/>
                <w:szCs w:val="24"/>
                <w:highlight w:val="none"/>
              </w:rPr>
            </w:pPr>
          </w:p>
        </w:tc>
      </w:tr>
    </w:tbl>
    <w:p w14:paraId="55E66CF2">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6183D3D">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72C40E6">
      <w:pPr>
        <w:pStyle w:val="62"/>
        <w:rPr>
          <w:rFonts w:hint="eastAsia" w:ascii="宋体" w:hAnsi="宋体"/>
          <w:b/>
          <w:bCs/>
          <w:color w:val="auto"/>
          <w:sz w:val="24"/>
          <w:szCs w:val="24"/>
          <w:highlight w:val="none"/>
        </w:rPr>
      </w:pPr>
      <w:r>
        <w:rPr>
          <w:rFonts w:hint="eastAsia" w:ascii="宋体" w:hAnsi="宋体"/>
          <w:b/>
          <w:bCs/>
          <w:color w:val="auto"/>
          <w:sz w:val="24"/>
          <w:szCs w:val="24"/>
          <w:highlight w:val="none"/>
        </w:rPr>
        <w:t>附件2：</w:t>
      </w:r>
    </w:p>
    <w:p w14:paraId="023B7F69">
      <w:pPr>
        <w:pStyle w:val="65"/>
        <w:jc w:val="center"/>
        <w:rPr>
          <w:rFonts w:hint="eastAsia" w:ascii="宋体" w:hAnsi="宋体"/>
          <w:b/>
          <w:bCs/>
          <w:color w:val="auto"/>
          <w:sz w:val="24"/>
          <w:szCs w:val="24"/>
          <w:highlight w:val="none"/>
        </w:rPr>
      </w:pPr>
      <w:r>
        <w:rPr>
          <w:rFonts w:hint="eastAsia" w:ascii="宋体" w:hAnsi="宋体"/>
          <w:b/>
          <w:bCs/>
          <w:color w:val="auto"/>
          <w:sz w:val="24"/>
          <w:szCs w:val="24"/>
          <w:highlight w:val="none"/>
        </w:rPr>
        <w:t>发包人供应材料设备一览表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03"/>
        <w:gridCol w:w="1057"/>
        <w:gridCol w:w="1176"/>
        <w:gridCol w:w="777"/>
        <w:gridCol w:w="703"/>
        <w:gridCol w:w="902"/>
        <w:gridCol w:w="822"/>
        <w:gridCol w:w="703"/>
        <w:gridCol w:w="1234"/>
        <w:gridCol w:w="823"/>
      </w:tblGrid>
      <w:tr w14:paraId="0D33A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97" w:type="pct"/>
            <w:tcBorders>
              <w:top w:val="single" w:color="auto" w:sz="12" w:space="0"/>
              <w:left w:val="single" w:color="auto" w:sz="12" w:space="0"/>
              <w:bottom w:val="double" w:color="auto" w:sz="2" w:space="0"/>
              <w:right w:val="single" w:color="auto" w:sz="6" w:space="0"/>
            </w:tcBorders>
            <w:noWrap w:val="0"/>
            <w:vAlign w:val="center"/>
          </w:tcPr>
          <w:p w14:paraId="02DE317D">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596" w:type="pct"/>
            <w:tcBorders>
              <w:top w:val="single" w:color="auto" w:sz="12" w:space="0"/>
              <w:left w:val="nil"/>
              <w:bottom w:val="double" w:color="auto" w:sz="2" w:space="0"/>
              <w:right w:val="single" w:color="auto" w:sz="6" w:space="0"/>
            </w:tcBorders>
            <w:noWrap w:val="0"/>
            <w:vAlign w:val="center"/>
          </w:tcPr>
          <w:p w14:paraId="0E430699">
            <w:pPr>
              <w:pStyle w:val="71"/>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材料、设备品种</w:t>
            </w:r>
          </w:p>
        </w:tc>
        <w:tc>
          <w:tcPr>
            <w:tcW w:w="663" w:type="pct"/>
            <w:tcBorders>
              <w:top w:val="single" w:color="auto" w:sz="12" w:space="0"/>
              <w:left w:val="nil"/>
              <w:bottom w:val="double" w:color="auto" w:sz="2" w:space="0"/>
              <w:right w:val="single" w:color="auto" w:sz="6" w:space="0"/>
            </w:tcBorders>
            <w:noWrap w:val="0"/>
            <w:vAlign w:val="center"/>
          </w:tcPr>
          <w:p w14:paraId="2A46CFDB">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439" w:type="pct"/>
            <w:tcBorders>
              <w:top w:val="single" w:color="auto" w:sz="12" w:space="0"/>
              <w:left w:val="nil"/>
              <w:bottom w:val="double" w:color="auto" w:sz="2" w:space="0"/>
              <w:right w:val="single" w:color="auto" w:sz="6" w:space="0"/>
            </w:tcBorders>
            <w:noWrap w:val="0"/>
            <w:vAlign w:val="center"/>
          </w:tcPr>
          <w:p w14:paraId="7A3E4660">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p>
        </w:tc>
        <w:tc>
          <w:tcPr>
            <w:tcW w:w="397" w:type="pct"/>
            <w:tcBorders>
              <w:top w:val="single" w:color="auto" w:sz="12" w:space="0"/>
              <w:left w:val="nil"/>
              <w:bottom w:val="double" w:color="auto" w:sz="2" w:space="0"/>
              <w:right w:val="single" w:color="auto" w:sz="6" w:space="0"/>
            </w:tcBorders>
            <w:noWrap w:val="0"/>
            <w:vAlign w:val="center"/>
          </w:tcPr>
          <w:p w14:paraId="763D197C">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488" w:type="pct"/>
            <w:tcBorders>
              <w:top w:val="single" w:color="auto" w:sz="12" w:space="0"/>
              <w:left w:val="nil"/>
              <w:bottom w:val="double" w:color="auto" w:sz="2" w:space="0"/>
              <w:right w:val="single" w:color="auto" w:sz="6" w:space="0"/>
            </w:tcBorders>
            <w:noWrap w:val="0"/>
            <w:vAlign w:val="center"/>
          </w:tcPr>
          <w:p w14:paraId="2F34EB82">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单价（元）</w:t>
            </w:r>
          </w:p>
        </w:tc>
        <w:tc>
          <w:tcPr>
            <w:tcW w:w="464" w:type="pct"/>
            <w:tcBorders>
              <w:top w:val="single" w:color="auto" w:sz="12" w:space="0"/>
              <w:left w:val="nil"/>
              <w:bottom w:val="double" w:color="auto" w:sz="2" w:space="0"/>
              <w:right w:val="single" w:color="auto" w:sz="6" w:space="0"/>
            </w:tcBorders>
            <w:noWrap w:val="0"/>
            <w:vAlign w:val="center"/>
          </w:tcPr>
          <w:p w14:paraId="4013AEDF">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质量等级</w:t>
            </w:r>
          </w:p>
        </w:tc>
        <w:tc>
          <w:tcPr>
            <w:tcW w:w="397" w:type="pct"/>
            <w:tcBorders>
              <w:top w:val="single" w:color="auto" w:sz="12" w:space="0"/>
              <w:left w:val="nil"/>
              <w:bottom w:val="double" w:color="auto" w:sz="2" w:space="0"/>
              <w:right w:val="single" w:color="auto" w:sz="6" w:space="0"/>
            </w:tcBorders>
            <w:noWrap w:val="0"/>
            <w:vAlign w:val="center"/>
          </w:tcPr>
          <w:p w14:paraId="129F7193">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供应时间</w:t>
            </w:r>
          </w:p>
        </w:tc>
        <w:tc>
          <w:tcPr>
            <w:tcW w:w="695" w:type="pct"/>
            <w:tcBorders>
              <w:top w:val="single" w:color="auto" w:sz="12" w:space="0"/>
              <w:left w:val="nil"/>
              <w:bottom w:val="double" w:color="auto" w:sz="2" w:space="0"/>
              <w:right w:val="single" w:color="auto" w:sz="6" w:space="0"/>
            </w:tcBorders>
            <w:noWrap w:val="0"/>
            <w:vAlign w:val="center"/>
          </w:tcPr>
          <w:p w14:paraId="517E72C7">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送达地点</w:t>
            </w:r>
          </w:p>
        </w:tc>
        <w:tc>
          <w:tcPr>
            <w:tcW w:w="464" w:type="pct"/>
            <w:tcBorders>
              <w:top w:val="single" w:color="auto" w:sz="12" w:space="0"/>
              <w:left w:val="nil"/>
              <w:bottom w:val="double" w:color="auto" w:sz="2" w:space="0"/>
              <w:right w:val="single" w:color="auto" w:sz="12" w:space="0"/>
            </w:tcBorders>
            <w:noWrap w:val="0"/>
            <w:vAlign w:val="center"/>
          </w:tcPr>
          <w:p w14:paraId="79543C44">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3261D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2" w:space="0"/>
              <w:left w:val="single" w:color="auto" w:sz="12" w:space="0"/>
              <w:bottom w:val="single" w:color="auto" w:sz="6" w:space="0"/>
              <w:right w:val="single" w:color="auto" w:sz="6" w:space="0"/>
            </w:tcBorders>
            <w:noWrap w:val="0"/>
            <w:vAlign w:val="center"/>
          </w:tcPr>
          <w:p w14:paraId="65E97A58">
            <w:pPr>
              <w:pStyle w:val="71"/>
              <w:keepNext/>
              <w:spacing w:line="440" w:lineRule="exact"/>
              <w:ind w:left="63" w:right="63"/>
              <w:rPr>
                <w:rFonts w:hint="eastAsia" w:ascii="宋体" w:hAnsi="宋体" w:cs="宋体"/>
                <w:color w:val="auto"/>
                <w:sz w:val="24"/>
                <w:szCs w:val="24"/>
                <w:highlight w:val="none"/>
              </w:rPr>
            </w:pPr>
          </w:p>
        </w:tc>
        <w:tc>
          <w:tcPr>
            <w:tcW w:w="596" w:type="pct"/>
            <w:tcBorders>
              <w:top w:val="double" w:color="auto" w:sz="2" w:space="0"/>
              <w:left w:val="nil"/>
              <w:bottom w:val="single" w:color="auto" w:sz="6" w:space="0"/>
              <w:right w:val="single" w:color="auto" w:sz="6" w:space="0"/>
            </w:tcBorders>
            <w:noWrap w:val="0"/>
            <w:vAlign w:val="center"/>
          </w:tcPr>
          <w:p w14:paraId="0D63C6F2">
            <w:pPr>
              <w:pStyle w:val="71"/>
              <w:keepNext/>
              <w:spacing w:line="440" w:lineRule="exact"/>
              <w:ind w:left="63" w:right="63"/>
              <w:rPr>
                <w:rFonts w:hint="eastAsia" w:ascii="宋体" w:hAnsi="宋体" w:cs="宋体"/>
                <w:color w:val="auto"/>
                <w:sz w:val="24"/>
                <w:szCs w:val="24"/>
                <w:highlight w:val="none"/>
              </w:rPr>
            </w:pPr>
          </w:p>
        </w:tc>
        <w:tc>
          <w:tcPr>
            <w:tcW w:w="663" w:type="pct"/>
            <w:tcBorders>
              <w:top w:val="double" w:color="auto" w:sz="2" w:space="0"/>
              <w:left w:val="nil"/>
              <w:bottom w:val="single" w:color="auto" w:sz="6" w:space="0"/>
              <w:right w:val="single" w:color="auto" w:sz="6" w:space="0"/>
            </w:tcBorders>
            <w:noWrap w:val="0"/>
            <w:vAlign w:val="center"/>
          </w:tcPr>
          <w:p w14:paraId="777A7E5E">
            <w:pPr>
              <w:pStyle w:val="71"/>
              <w:keepNext/>
              <w:spacing w:line="440" w:lineRule="exact"/>
              <w:ind w:left="63" w:right="63"/>
              <w:rPr>
                <w:rFonts w:hint="eastAsia" w:ascii="宋体" w:hAnsi="宋体" w:cs="宋体"/>
                <w:color w:val="auto"/>
                <w:sz w:val="24"/>
                <w:szCs w:val="24"/>
                <w:highlight w:val="none"/>
              </w:rPr>
            </w:pPr>
          </w:p>
        </w:tc>
        <w:tc>
          <w:tcPr>
            <w:tcW w:w="439" w:type="pct"/>
            <w:tcBorders>
              <w:top w:val="double" w:color="auto" w:sz="2" w:space="0"/>
              <w:left w:val="nil"/>
              <w:bottom w:val="single" w:color="auto" w:sz="6" w:space="0"/>
              <w:right w:val="single" w:color="auto" w:sz="6" w:space="0"/>
            </w:tcBorders>
            <w:noWrap w:val="0"/>
            <w:vAlign w:val="center"/>
          </w:tcPr>
          <w:p w14:paraId="032157BB">
            <w:pPr>
              <w:pStyle w:val="71"/>
              <w:keepNext/>
              <w:spacing w:line="440" w:lineRule="exact"/>
              <w:ind w:left="63" w:right="63"/>
              <w:rPr>
                <w:rFonts w:hint="eastAsia" w:ascii="宋体" w:hAnsi="宋体" w:cs="宋体"/>
                <w:color w:val="auto"/>
                <w:sz w:val="24"/>
                <w:szCs w:val="24"/>
                <w:highlight w:val="none"/>
              </w:rPr>
            </w:pPr>
          </w:p>
        </w:tc>
        <w:tc>
          <w:tcPr>
            <w:tcW w:w="397" w:type="pct"/>
            <w:tcBorders>
              <w:top w:val="double" w:color="auto" w:sz="2" w:space="0"/>
              <w:left w:val="nil"/>
              <w:bottom w:val="single" w:color="auto" w:sz="6" w:space="0"/>
              <w:right w:val="single" w:color="auto" w:sz="6" w:space="0"/>
            </w:tcBorders>
            <w:noWrap w:val="0"/>
            <w:vAlign w:val="center"/>
          </w:tcPr>
          <w:p w14:paraId="58FBF8FE">
            <w:pPr>
              <w:pStyle w:val="71"/>
              <w:keepNext/>
              <w:spacing w:line="440" w:lineRule="exact"/>
              <w:ind w:left="63" w:right="63"/>
              <w:rPr>
                <w:rFonts w:hint="eastAsia" w:ascii="宋体" w:hAnsi="宋体" w:cs="宋体"/>
                <w:color w:val="auto"/>
                <w:sz w:val="24"/>
                <w:szCs w:val="24"/>
                <w:highlight w:val="none"/>
              </w:rPr>
            </w:pPr>
          </w:p>
        </w:tc>
        <w:tc>
          <w:tcPr>
            <w:tcW w:w="488" w:type="pct"/>
            <w:tcBorders>
              <w:top w:val="double" w:color="auto" w:sz="2" w:space="0"/>
              <w:left w:val="nil"/>
              <w:bottom w:val="single" w:color="auto" w:sz="6" w:space="0"/>
              <w:right w:val="single" w:color="auto" w:sz="6" w:space="0"/>
            </w:tcBorders>
            <w:noWrap w:val="0"/>
            <w:vAlign w:val="center"/>
          </w:tcPr>
          <w:p w14:paraId="21A74925">
            <w:pPr>
              <w:pStyle w:val="71"/>
              <w:keepNext/>
              <w:spacing w:line="440" w:lineRule="exact"/>
              <w:ind w:left="63" w:right="63"/>
              <w:rPr>
                <w:rFonts w:hint="eastAsia" w:ascii="宋体" w:hAnsi="宋体" w:cs="宋体"/>
                <w:color w:val="auto"/>
                <w:sz w:val="24"/>
                <w:szCs w:val="24"/>
                <w:highlight w:val="none"/>
              </w:rPr>
            </w:pPr>
          </w:p>
        </w:tc>
        <w:tc>
          <w:tcPr>
            <w:tcW w:w="464" w:type="pct"/>
            <w:tcBorders>
              <w:top w:val="double" w:color="auto" w:sz="2" w:space="0"/>
              <w:left w:val="nil"/>
              <w:bottom w:val="single" w:color="auto" w:sz="6" w:space="0"/>
              <w:right w:val="single" w:color="auto" w:sz="6" w:space="0"/>
            </w:tcBorders>
            <w:noWrap w:val="0"/>
            <w:vAlign w:val="center"/>
          </w:tcPr>
          <w:p w14:paraId="1974E875">
            <w:pPr>
              <w:pStyle w:val="71"/>
              <w:keepNext/>
              <w:spacing w:line="440" w:lineRule="exact"/>
              <w:ind w:left="63" w:right="63"/>
              <w:rPr>
                <w:rFonts w:hint="eastAsia" w:ascii="宋体" w:hAnsi="宋体" w:cs="宋体"/>
                <w:color w:val="auto"/>
                <w:sz w:val="24"/>
                <w:szCs w:val="24"/>
                <w:highlight w:val="none"/>
              </w:rPr>
            </w:pPr>
          </w:p>
        </w:tc>
        <w:tc>
          <w:tcPr>
            <w:tcW w:w="397" w:type="pct"/>
            <w:tcBorders>
              <w:top w:val="double" w:color="auto" w:sz="2" w:space="0"/>
              <w:left w:val="nil"/>
              <w:bottom w:val="single" w:color="auto" w:sz="6" w:space="0"/>
              <w:right w:val="single" w:color="auto" w:sz="6" w:space="0"/>
            </w:tcBorders>
            <w:noWrap w:val="0"/>
            <w:vAlign w:val="center"/>
          </w:tcPr>
          <w:p w14:paraId="53832DD8">
            <w:pPr>
              <w:pStyle w:val="71"/>
              <w:keepNext/>
              <w:spacing w:line="440" w:lineRule="exact"/>
              <w:ind w:left="63" w:right="63"/>
              <w:rPr>
                <w:rFonts w:hint="eastAsia" w:ascii="宋体" w:hAnsi="宋体" w:cs="宋体"/>
                <w:color w:val="auto"/>
                <w:sz w:val="24"/>
                <w:szCs w:val="24"/>
                <w:highlight w:val="none"/>
              </w:rPr>
            </w:pPr>
          </w:p>
        </w:tc>
        <w:tc>
          <w:tcPr>
            <w:tcW w:w="695" w:type="pct"/>
            <w:tcBorders>
              <w:top w:val="double" w:color="auto" w:sz="2" w:space="0"/>
              <w:left w:val="nil"/>
              <w:bottom w:val="single" w:color="auto" w:sz="6" w:space="0"/>
              <w:right w:val="single" w:color="auto" w:sz="6" w:space="0"/>
            </w:tcBorders>
            <w:noWrap w:val="0"/>
            <w:vAlign w:val="center"/>
          </w:tcPr>
          <w:p w14:paraId="12D42B06">
            <w:pPr>
              <w:pStyle w:val="71"/>
              <w:keepNext/>
              <w:spacing w:line="440" w:lineRule="exact"/>
              <w:ind w:left="63" w:right="63"/>
              <w:rPr>
                <w:rFonts w:hint="eastAsia" w:ascii="宋体" w:hAnsi="宋体" w:cs="宋体"/>
                <w:color w:val="auto"/>
                <w:sz w:val="24"/>
                <w:szCs w:val="24"/>
                <w:highlight w:val="none"/>
              </w:rPr>
            </w:pPr>
          </w:p>
        </w:tc>
        <w:tc>
          <w:tcPr>
            <w:tcW w:w="464" w:type="pct"/>
            <w:tcBorders>
              <w:top w:val="double" w:color="auto" w:sz="2" w:space="0"/>
              <w:left w:val="nil"/>
              <w:bottom w:val="single" w:color="auto" w:sz="6" w:space="0"/>
              <w:right w:val="single" w:color="auto" w:sz="12" w:space="0"/>
            </w:tcBorders>
            <w:noWrap w:val="0"/>
            <w:vAlign w:val="center"/>
          </w:tcPr>
          <w:p w14:paraId="683D0CB9">
            <w:pPr>
              <w:pStyle w:val="71"/>
              <w:keepNext/>
              <w:spacing w:line="440" w:lineRule="exact"/>
              <w:ind w:left="63" w:right="63"/>
              <w:rPr>
                <w:rFonts w:hint="eastAsia" w:ascii="宋体" w:hAnsi="宋体" w:cs="宋体"/>
                <w:color w:val="auto"/>
                <w:sz w:val="24"/>
                <w:szCs w:val="24"/>
                <w:highlight w:val="none"/>
              </w:rPr>
            </w:pPr>
          </w:p>
        </w:tc>
      </w:tr>
      <w:tr w14:paraId="079C4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left w:val="single" w:color="auto" w:sz="12" w:space="0"/>
              <w:bottom w:val="single" w:color="auto" w:sz="6" w:space="0"/>
              <w:right w:val="single" w:color="auto" w:sz="6" w:space="0"/>
            </w:tcBorders>
            <w:noWrap w:val="0"/>
            <w:vAlign w:val="center"/>
          </w:tcPr>
          <w:p w14:paraId="6000794F">
            <w:pPr>
              <w:pStyle w:val="71"/>
              <w:keepNext/>
              <w:spacing w:line="440" w:lineRule="exact"/>
              <w:ind w:left="63" w:right="63"/>
              <w:rPr>
                <w:rFonts w:hint="eastAsia" w:ascii="宋体" w:hAnsi="宋体" w:cs="宋体"/>
                <w:color w:val="auto"/>
                <w:sz w:val="24"/>
                <w:szCs w:val="24"/>
                <w:highlight w:val="none"/>
              </w:rPr>
            </w:pPr>
          </w:p>
        </w:tc>
        <w:tc>
          <w:tcPr>
            <w:tcW w:w="596" w:type="pct"/>
            <w:tcBorders>
              <w:top w:val="nil"/>
              <w:left w:val="nil"/>
              <w:bottom w:val="single" w:color="auto" w:sz="6" w:space="0"/>
              <w:right w:val="single" w:color="auto" w:sz="6" w:space="0"/>
            </w:tcBorders>
            <w:noWrap w:val="0"/>
            <w:vAlign w:val="center"/>
          </w:tcPr>
          <w:p w14:paraId="2D9BAF08">
            <w:pPr>
              <w:pStyle w:val="71"/>
              <w:keepNext/>
              <w:spacing w:line="440" w:lineRule="exact"/>
              <w:ind w:left="63" w:right="63"/>
              <w:rPr>
                <w:rFonts w:hint="eastAsia" w:ascii="宋体" w:hAnsi="宋体" w:cs="宋体"/>
                <w:color w:val="auto"/>
                <w:sz w:val="24"/>
                <w:szCs w:val="24"/>
                <w:highlight w:val="none"/>
              </w:rPr>
            </w:pPr>
          </w:p>
        </w:tc>
        <w:tc>
          <w:tcPr>
            <w:tcW w:w="663" w:type="pct"/>
            <w:tcBorders>
              <w:top w:val="nil"/>
              <w:left w:val="nil"/>
              <w:bottom w:val="single" w:color="auto" w:sz="6" w:space="0"/>
              <w:right w:val="single" w:color="auto" w:sz="6" w:space="0"/>
            </w:tcBorders>
            <w:noWrap w:val="0"/>
            <w:vAlign w:val="center"/>
          </w:tcPr>
          <w:p w14:paraId="37CABE9F">
            <w:pPr>
              <w:pStyle w:val="71"/>
              <w:keepNext/>
              <w:spacing w:line="440" w:lineRule="exact"/>
              <w:ind w:left="63" w:right="63"/>
              <w:rPr>
                <w:rFonts w:hint="eastAsia" w:ascii="宋体" w:hAnsi="宋体" w:cs="宋体"/>
                <w:color w:val="auto"/>
                <w:sz w:val="24"/>
                <w:szCs w:val="24"/>
                <w:highlight w:val="none"/>
              </w:rPr>
            </w:pPr>
          </w:p>
        </w:tc>
        <w:tc>
          <w:tcPr>
            <w:tcW w:w="439" w:type="pct"/>
            <w:tcBorders>
              <w:top w:val="nil"/>
              <w:left w:val="nil"/>
              <w:bottom w:val="single" w:color="auto" w:sz="6" w:space="0"/>
              <w:right w:val="single" w:color="auto" w:sz="6" w:space="0"/>
            </w:tcBorders>
            <w:noWrap w:val="0"/>
            <w:vAlign w:val="center"/>
          </w:tcPr>
          <w:p w14:paraId="37EE0A9D">
            <w:pPr>
              <w:pStyle w:val="71"/>
              <w:keepNext/>
              <w:spacing w:line="440" w:lineRule="exact"/>
              <w:ind w:left="63" w:right="63"/>
              <w:rPr>
                <w:rFonts w:hint="eastAsia" w:ascii="宋体" w:hAnsi="宋体" w:cs="宋体"/>
                <w:color w:val="auto"/>
                <w:sz w:val="24"/>
                <w:szCs w:val="24"/>
                <w:highlight w:val="none"/>
              </w:rPr>
            </w:pPr>
          </w:p>
        </w:tc>
        <w:tc>
          <w:tcPr>
            <w:tcW w:w="397" w:type="pct"/>
            <w:tcBorders>
              <w:top w:val="nil"/>
              <w:left w:val="nil"/>
              <w:bottom w:val="single" w:color="auto" w:sz="6" w:space="0"/>
              <w:right w:val="single" w:color="auto" w:sz="6" w:space="0"/>
            </w:tcBorders>
            <w:noWrap w:val="0"/>
            <w:vAlign w:val="center"/>
          </w:tcPr>
          <w:p w14:paraId="0172AABF">
            <w:pPr>
              <w:pStyle w:val="71"/>
              <w:keepNext/>
              <w:spacing w:line="440" w:lineRule="exact"/>
              <w:ind w:left="63" w:right="63"/>
              <w:rPr>
                <w:rFonts w:hint="eastAsia" w:ascii="宋体" w:hAnsi="宋体" w:cs="宋体"/>
                <w:color w:val="auto"/>
                <w:sz w:val="24"/>
                <w:szCs w:val="24"/>
                <w:highlight w:val="none"/>
              </w:rPr>
            </w:pPr>
          </w:p>
        </w:tc>
        <w:tc>
          <w:tcPr>
            <w:tcW w:w="488" w:type="pct"/>
            <w:tcBorders>
              <w:top w:val="nil"/>
              <w:left w:val="nil"/>
              <w:bottom w:val="single" w:color="auto" w:sz="6" w:space="0"/>
              <w:right w:val="single" w:color="auto" w:sz="6" w:space="0"/>
            </w:tcBorders>
            <w:noWrap w:val="0"/>
            <w:vAlign w:val="center"/>
          </w:tcPr>
          <w:p w14:paraId="4DBDAF3B">
            <w:pPr>
              <w:pStyle w:val="71"/>
              <w:keepNext/>
              <w:spacing w:line="440" w:lineRule="exact"/>
              <w:ind w:left="63" w:right="63"/>
              <w:rPr>
                <w:rFonts w:hint="eastAsia" w:ascii="宋体" w:hAnsi="宋体" w:cs="宋体"/>
                <w:color w:val="auto"/>
                <w:sz w:val="24"/>
                <w:szCs w:val="24"/>
                <w:highlight w:val="none"/>
              </w:rPr>
            </w:pPr>
          </w:p>
        </w:tc>
        <w:tc>
          <w:tcPr>
            <w:tcW w:w="464" w:type="pct"/>
            <w:tcBorders>
              <w:top w:val="nil"/>
              <w:left w:val="nil"/>
              <w:bottom w:val="single" w:color="auto" w:sz="6" w:space="0"/>
              <w:right w:val="single" w:color="auto" w:sz="6" w:space="0"/>
            </w:tcBorders>
            <w:noWrap w:val="0"/>
            <w:vAlign w:val="center"/>
          </w:tcPr>
          <w:p w14:paraId="1D3C4CE8">
            <w:pPr>
              <w:pStyle w:val="71"/>
              <w:keepNext/>
              <w:spacing w:line="440" w:lineRule="exact"/>
              <w:ind w:left="63" w:right="63"/>
              <w:rPr>
                <w:rFonts w:hint="eastAsia" w:ascii="宋体" w:hAnsi="宋体" w:cs="宋体"/>
                <w:color w:val="auto"/>
                <w:sz w:val="24"/>
                <w:szCs w:val="24"/>
                <w:highlight w:val="none"/>
              </w:rPr>
            </w:pPr>
          </w:p>
        </w:tc>
        <w:tc>
          <w:tcPr>
            <w:tcW w:w="397" w:type="pct"/>
            <w:tcBorders>
              <w:top w:val="nil"/>
              <w:left w:val="nil"/>
              <w:bottom w:val="single" w:color="auto" w:sz="6" w:space="0"/>
              <w:right w:val="single" w:color="auto" w:sz="6" w:space="0"/>
            </w:tcBorders>
            <w:noWrap w:val="0"/>
            <w:vAlign w:val="center"/>
          </w:tcPr>
          <w:p w14:paraId="112866EF">
            <w:pPr>
              <w:pStyle w:val="71"/>
              <w:keepNext/>
              <w:spacing w:line="440" w:lineRule="exact"/>
              <w:ind w:left="63" w:right="63"/>
              <w:rPr>
                <w:rFonts w:hint="eastAsia" w:ascii="宋体" w:hAnsi="宋体" w:cs="宋体"/>
                <w:color w:val="auto"/>
                <w:sz w:val="24"/>
                <w:szCs w:val="24"/>
                <w:highlight w:val="none"/>
              </w:rPr>
            </w:pPr>
          </w:p>
        </w:tc>
        <w:tc>
          <w:tcPr>
            <w:tcW w:w="695" w:type="pct"/>
            <w:tcBorders>
              <w:top w:val="nil"/>
              <w:left w:val="nil"/>
              <w:bottom w:val="single" w:color="auto" w:sz="6" w:space="0"/>
              <w:right w:val="single" w:color="auto" w:sz="6" w:space="0"/>
            </w:tcBorders>
            <w:noWrap w:val="0"/>
            <w:vAlign w:val="center"/>
          </w:tcPr>
          <w:p w14:paraId="56DE32BA">
            <w:pPr>
              <w:pStyle w:val="71"/>
              <w:keepNext/>
              <w:spacing w:line="440" w:lineRule="exact"/>
              <w:ind w:left="63" w:right="63"/>
              <w:rPr>
                <w:rFonts w:hint="eastAsia" w:ascii="宋体" w:hAnsi="宋体" w:cs="宋体"/>
                <w:color w:val="auto"/>
                <w:sz w:val="24"/>
                <w:szCs w:val="24"/>
                <w:highlight w:val="none"/>
              </w:rPr>
            </w:pPr>
          </w:p>
        </w:tc>
        <w:tc>
          <w:tcPr>
            <w:tcW w:w="464" w:type="pct"/>
            <w:tcBorders>
              <w:top w:val="nil"/>
              <w:left w:val="nil"/>
              <w:bottom w:val="single" w:color="auto" w:sz="6" w:space="0"/>
              <w:right w:val="single" w:color="auto" w:sz="12" w:space="0"/>
            </w:tcBorders>
            <w:noWrap w:val="0"/>
            <w:vAlign w:val="center"/>
          </w:tcPr>
          <w:p w14:paraId="6DD84E81">
            <w:pPr>
              <w:pStyle w:val="71"/>
              <w:keepNext/>
              <w:spacing w:line="440" w:lineRule="exact"/>
              <w:ind w:left="63" w:right="63"/>
              <w:rPr>
                <w:rFonts w:hint="eastAsia" w:ascii="宋体" w:hAnsi="宋体" w:cs="宋体"/>
                <w:color w:val="auto"/>
                <w:sz w:val="24"/>
                <w:szCs w:val="24"/>
                <w:highlight w:val="none"/>
              </w:rPr>
            </w:pPr>
          </w:p>
        </w:tc>
      </w:tr>
      <w:tr w14:paraId="6592A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728C5510">
            <w:pPr>
              <w:pStyle w:val="71"/>
              <w:keepNext/>
              <w:spacing w:line="440" w:lineRule="exact"/>
              <w:ind w:left="63" w:right="63"/>
              <w:rPr>
                <w:rFonts w:hint="eastAsia" w:ascii="宋体" w:hAnsi="宋体" w:cs="宋体"/>
                <w:color w:val="auto"/>
                <w:sz w:val="24"/>
                <w:szCs w:val="24"/>
                <w:highlight w:val="none"/>
              </w:rPr>
            </w:pPr>
          </w:p>
        </w:tc>
        <w:tc>
          <w:tcPr>
            <w:tcW w:w="596" w:type="pct"/>
            <w:tcBorders>
              <w:top w:val="single" w:color="auto" w:sz="6" w:space="0"/>
              <w:left w:val="nil"/>
              <w:bottom w:val="single" w:color="auto" w:sz="6" w:space="0"/>
              <w:right w:val="single" w:color="auto" w:sz="6" w:space="0"/>
            </w:tcBorders>
            <w:noWrap w:val="0"/>
            <w:vAlign w:val="center"/>
          </w:tcPr>
          <w:p w14:paraId="0E1C1F45">
            <w:pPr>
              <w:pStyle w:val="71"/>
              <w:keepNext/>
              <w:spacing w:line="440" w:lineRule="exact"/>
              <w:ind w:left="63" w:right="63"/>
              <w:rPr>
                <w:rFonts w:hint="eastAsia" w:ascii="宋体" w:hAnsi="宋体" w:cs="宋体"/>
                <w:color w:val="auto"/>
                <w:sz w:val="24"/>
                <w:szCs w:val="24"/>
                <w:highlight w:val="none"/>
              </w:rPr>
            </w:pPr>
          </w:p>
        </w:tc>
        <w:tc>
          <w:tcPr>
            <w:tcW w:w="663" w:type="pct"/>
            <w:tcBorders>
              <w:top w:val="single" w:color="auto" w:sz="6" w:space="0"/>
              <w:left w:val="nil"/>
              <w:bottom w:val="single" w:color="auto" w:sz="6" w:space="0"/>
              <w:right w:val="single" w:color="auto" w:sz="6" w:space="0"/>
            </w:tcBorders>
            <w:noWrap w:val="0"/>
            <w:vAlign w:val="center"/>
          </w:tcPr>
          <w:p w14:paraId="46F42EA9">
            <w:pPr>
              <w:pStyle w:val="71"/>
              <w:keepNext/>
              <w:spacing w:line="440" w:lineRule="exact"/>
              <w:ind w:left="63" w:right="63"/>
              <w:rPr>
                <w:rFonts w:hint="eastAsia" w:ascii="宋体" w:hAnsi="宋体" w:cs="宋体"/>
                <w:color w:val="auto"/>
                <w:sz w:val="24"/>
                <w:szCs w:val="24"/>
                <w:highlight w:val="none"/>
              </w:rPr>
            </w:pPr>
          </w:p>
        </w:tc>
        <w:tc>
          <w:tcPr>
            <w:tcW w:w="439" w:type="pct"/>
            <w:tcBorders>
              <w:top w:val="single" w:color="auto" w:sz="6" w:space="0"/>
              <w:left w:val="nil"/>
              <w:bottom w:val="single" w:color="auto" w:sz="6" w:space="0"/>
              <w:right w:val="single" w:color="auto" w:sz="6" w:space="0"/>
            </w:tcBorders>
            <w:noWrap w:val="0"/>
            <w:vAlign w:val="center"/>
          </w:tcPr>
          <w:p w14:paraId="30384DAF">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317A66E8">
            <w:pPr>
              <w:pStyle w:val="71"/>
              <w:keepNext/>
              <w:spacing w:line="440" w:lineRule="exact"/>
              <w:ind w:left="63" w:right="63"/>
              <w:rPr>
                <w:rFonts w:hint="eastAsia" w:ascii="宋体" w:hAnsi="宋体" w:cs="宋体"/>
                <w:color w:val="auto"/>
                <w:sz w:val="24"/>
                <w:szCs w:val="24"/>
                <w:highlight w:val="none"/>
              </w:rPr>
            </w:pPr>
          </w:p>
        </w:tc>
        <w:tc>
          <w:tcPr>
            <w:tcW w:w="488" w:type="pct"/>
            <w:tcBorders>
              <w:top w:val="single" w:color="auto" w:sz="6" w:space="0"/>
              <w:left w:val="nil"/>
              <w:bottom w:val="single" w:color="auto" w:sz="6" w:space="0"/>
              <w:right w:val="single" w:color="auto" w:sz="6" w:space="0"/>
            </w:tcBorders>
            <w:noWrap w:val="0"/>
            <w:vAlign w:val="center"/>
          </w:tcPr>
          <w:p w14:paraId="680A0374">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6" w:space="0"/>
            </w:tcBorders>
            <w:noWrap w:val="0"/>
            <w:vAlign w:val="center"/>
          </w:tcPr>
          <w:p w14:paraId="2CD9A348">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28D1046A">
            <w:pPr>
              <w:pStyle w:val="71"/>
              <w:keepNext/>
              <w:spacing w:line="440" w:lineRule="exact"/>
              <w:ind w:left="63" w:right="63"/>
              <w:rPr>
                <w:rFonts w:hint="eastAsia" w:ascii="宋体" w:hAnsi="宋体" w:cs="宋体"/>
                <w:color w:val="auto"/>
                <w:sz w:val="24"/>
                <w:szCs w:val="24"/>
                <w:highlight w:val="none"/>
              </w:rPr>
            </w:pPr>
          </w:p>
        </w:tc>
        <w:tc>
          <w:tcPr>
            <w:tcW w:w="695" w:type="pct"/>
            <w:tcBorders>
              <w:top w:val="single" w:color="auto" w:sz="6" w:space="0"/>
              <w:left w:val="nil"/>
              <w:bottom w:val="single" w:color="auto" w:sz="6" w:space="0"/>
              <w:right w:val="single" w:color="auto" w:sz="6" w:space="0"/>
            </w:tcBorders>
            <w:noWrap w:val="0"/>
            <w:vAlign w:val="center"/>
          </w:tcPr>
          <w:p w14:paraId="4D6B2C29">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12" w:space="0"/>
            </w:tcBorders>
            <w:noWrap w:val="0"/>
            <w:vAlign w:val="center"/>
          </w:tcPr>
          <w:p w14:paraId="6394CF72">
            <w:pPr>
              <w:pStyle w:val="71"/>
              <w:keepNext/>
              <w:spacing w:line="440" w:lineRule="exact"/>
              <w:ind w:left="63" w:right="63"/>
              <w:rPr>
                <w:rFonts w:hint="eastAsia" w:ascii="宋体" w:hAnsi="宋体" w:cs="宋体"/>
                <w:color w:val="auto"/>
                <w:sz w:val="24"/>
                <w:szCs w:val="24"/>
                <w:highlight w:val="none"/>
              </w:rPr>
            </w:pPr>
          </w:p>
        </w:tc>
      </w:tr>
      <w:tr w14:paraId="6E54A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1C0305E7">
            <w:pPr>
              <w:pStyle w:val="71"/>
              <w:keepNext/>
              <w:spacing w:line="440" w:lineRule="exact"/>
              <w:ind w:left="63" w:right="63"/>
              <w:rPr>
                <w:rFonts w:hint="eastAsia" w:ascii="宋体" w:hAnsi="宋体" w:cs="宋体"/>
                <w:color w:val="auto"/>
                <w:sz w:val="24"/>
                <w:szCs w:val="24"/>
                <w:highlight w:val="none"/>
              </w:rPr>
            </w:pPr>
          </w:p>
        </w:tc>
        <w:tc>
          <w:tcPr>
            <w:tcW w:w="596" w:type="pct"/>
            <w:tcBorders>
              <w:top w:val="single" w:color="auto" w:sz="6" w:space="0"/>
              <w:left w:val="nil"/>
              <w:bottom w:val="single" w:color="auto" w:sz="6" w:space="0"/>
              <w:right w:val="single" w:color="auto" w:sz="6" w:space="0"/>
            </w:tcBorders>
            <w:noWrap w:val="0"/>
            <w:vAlign w:val="center"/>
          </w:tcPr>
          <w:p w14:paraId="65E4BDD9">
            <w:pPr>
              <w:pStyle w:val="71"/>
              <w:keepNext/>
              <w:spacing w:line="440" w:lineRule="exact"/>
              <w:ind w:left="63" w:right="63"/>
              <w:rPr>
                <w:rFonts w:hint="eastAsia" w:ascii="宋体" w:hAnsi="宋体" w:cs="宋体"/>
                <w:color w:val="auto"/>
                <w:sz w:val="24"/>
                <w:szCs w:val="24"/>
                <w:highlight w:val="none"/>
              </w:rPr>
            </w:pPr>
          </w:p>
        </w:tc>
        <w:tc>
          <w:tcPr>
            <w:tcW w:w="663" w:type="pct"/>
            <w:tcBorders>
              <w:top w:val="single" w:color="auto" w:sz="6" w:space="0"/>
              <w:left w:val="nil"/>
              <w:bottom w:val="single" w:color="auto" w:sz="6" w:space="0"/>
              <w:right w:val="single" w:color="auto" w:sz="6" w:space="0"/>
            </w:tcBorders>
            <w:noWrap w:val="0"/>
            <w:vAlign w:val="center"/>
          </w:tcPr>
          <w:p w14:paraId="49B5A7ED">
            <w:pPr>
              <w:pStyle w:val="71"/>
              <w:keepNext/>
              <w:spacing w:line="440" w:lineRule="exact"/>
              <w:ind w:left="63" w:right="63"/>
              <w:rPr>
                <w:rFonts w:hint="eastAsia" w:ascii="宋体" w:hAnsi="宋体" w:cs="宋体"/>
                <w:color w:val="auto"/>
                <w:sz w:val="24"/>
                <w:szCs w:val="24"/>
                <w:highlight w:val="none"/>
              </w:rPr>
            </w:pPr>
          </w:p>
        </w:tc>
        <w:tc>
          <w:tcPr>
            <w:tcW w:w="439" w:type="pct"/>
            <w:tcBorders>
              <w:top w:val="single" w:color="auto" w:sz="6" w:space="0"/>
              <w:left w:val="nil"/>
              <w:bottom w:val="single" w:color="auto" w:sz="6" w:space="0"/>
              <w:right w:val="single" w:color="auto" w:sz="6" w:space="0"/>
            </w:tcBorders>
            <w:noWrap w:val="0"/>
            <w:vAlign w:val="center"/>
          </w:tcPr>
          <w:p w14:paraId="518FE140">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43CF4FE9">
            <w:pPr>
              <w:pStyle w:val="71"/>
              <w:keepNext/>
              <w:spacing w:line="440" w:lineRule="exact"/>
              <w:ind w:left="63" w:right="63"/>
              <w:rPr>
                <w:rFonts w:hint="eastAsia" w:ascii="宋体" w:hAnsi="宋体" w:cs="宋体"/>
                <w:color w:val="auto"/>
                <w:sz w:val="24"/>
                <w:szCs w:val="24"/>
                <w:highlight w:val="none"/>
              </w:rPr>
            </w:pPr>
          </w:p>
        </w:tc>
        <w:tc>
          <w:tcPr>
            <w:tcW w:w="488" w:type="pct"/>
            <w:tcBorders>
              <w:top w:val="single" w:color="auto" w:sz="6" w:space="0"/>
              <w:left w:val="nil"/>
              <w:bottom w:val="single" w:color="auto" w:sz="6" w:space="0"/>
              <w:right w:val="single" w:color="auto" w:sz="6" w:space="0"/>
            </w:tcBorders>
            <w:noWrap w:val="0"/>
            <w:vAlign w:val="center"/>
          </w:tcPr>
          <w:p w14:paraId="226B70DF">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6" w:space="0"/>
            </w:tcBorders>
            <w:noWrap w:val="0"/>
            <w:vAlign w:val="center"/>
          </w:tcPr>
          <w:p w14:paraId="7E63669C">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0A71AC9F">
            <w:pPr>
              <w:pStyle w:val="71"/>
              <w:keepNext/>
              <w:spacing w:line="440" w:lineRule="exact"/>
              <w:ind w:left="63" w:right="63"/>
              <w:rPr>
                <w:rFonts w:hint="eastAsia" w:ascii="宋体" w:hAnsi="宋体" w:cs="宋体"/>
                <w:color w:val="auto"/>
                <w:sz w:val="24"/>
                <w:szCs w:val="24"/>
                <w:highlight w:val="none"/>
              </w:rPr>
            </w:pPr>
          </w:p>
        </w:tc>
        <w:tc>
          <w:tcPr>
            <w:tcW w:w="695" w:type="pct"/>
            <w:tcBorders>
              <w:top w:val="single" w:color="auto" w:sz="6" w:space="0"/>
              <w:left w:val="nil"/>
              <w:bottom w:val="single" w:color="auto" w:sz="6" w:space="0"/>
              <w:right w:val="single" w:color="auto" w:sz="6" w:space="0"/>
            </w:tcBorders>
            <w:noWrap w:val="0"/>
            <w:vAlign w:val="center"/>
          </w:tcPr>
          <w:p w14:paraId="4717230C">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12" w:space="0"/>
            </w:tcBorders>
            <w:noWrap w:val="0"/>
            <w:vAlign w:val="center"/>
          </w:tcPr>
          <w:p w14:paraId="6AFA659B">
            <w:pPr>
              <w:pStyle w:val="71"/>
              <w:keepNext/>
              <w:spacing w:line="440" w:lineRule="exact"/>
              <w:ind w:left="63" w:right="63"/>
              <w:rPr>
                <w:rFonts w:hint="eastAsia" w:ascii="宋体" w:hAnsi="宋体" w:cs="宋体"/>
                <w:color w:val="auto"/>
                <w:sz w:val="24"/>
                <w:szCs w:val="24"/>
                <w:highlight w:val="none"/>
              </w:rPr>
            </w:pPr>
          </w:p>
        </w:tc>
      </w:tr>
      <w:tr w14:paraId="2E7A9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7F31491B">
            <w:pPr>
              <w:pStyle w:val="71"/>
              <w:keepNext/>
              <w:spacing w:line="440" w:lineRule="exact"/>
              <w:ind w:left="63" w:right="63"/>
              <w:rPr>
                <w:rFonts w:hint="eastAsia" w:ascii="宋体" w:hAnsi="宋体" w:cs="宋体"/>
                <w:color w:val="auto"/>
                <w:sz w:val="24"/>
                <w:szCs w:val="24"/>
                <w:highlight w:val="none"/>
              </w:rPr>
            </w:pPr>
          </w:p>
        </w:tc>
        <w:tc>
          <w:tcPr>
            <w:tcW w:w="596" w:type="pct"/>
            <w:tcBorders>
              <w:top w:val="single" w:color="auto" w:sz="6" w:space="0"/>
              <w:left w:val="nil"/>
              <w:bottom w:val="single" w:color="auto" w:sz="6" w:space="0"/>
              <w:right w:val="single" w:color="auto" w:sz="6" w:space="0"/>
            </w:tcBorders>
            <w:noWrap w:val="0"/>
            <w:vAlign w:val="center"/>
          </w:tcPr>
          <w:p w14:paraId="2B4B7C0D">
            <w:pPr>
              <w:pStyle w:val="71"/>
              <w:keepNext/>
              <w:spacing w:line="440" w:lineRule="exact"/>
              <w:ind w:left="63" w:right="63"/>
              <w:rPr>
                <w:rFonts w:hint="eastAsia" w:ascii="宋体" w:hAnsi="宋体" w:cs="宋体"/>
                <w:color w:val="auto"/>
                <w:sz w:val="24"/>
                <w:szCs w:val="24"/>
                <w:highlight w:val="none"/>
              </w:rPr>
            </w:pPr>
          </w:p>
        </w:tc>
        <w:tc>
          <w:tcPr>
            <w:tcW w:w="663" w:type="pct"/>
            <w:tcBorders>
              <w:top w:val="single" w:color="auto" w:sz="6" w:space="0"/>
              <w:left w:val="nil"/>
              <w:bottom w:val="single" w:color="auto" w:sz="6" w:space="0"/>
              <w:right w:val="single" w:color="auto" w:sz="6" w:space="0"/>
            </w:tcBorders>
            <w:noWrap w:val="0"/>
            <w:vAlign w:val="center"/>
          </w:tcPr>
          <w:p w14:paraId="4210B20C">
            <w:pPr>
              <w:pStyle w:val="71"/>
              <w:keepNext/>
              <w:spacing w:line="440" w:lineRule="exact"/>
              <w:ind w:left="63" w:right="63"/>
              <w:rPr>
                <w:rFonts w:hint="eastAsia" w:ascii="宋体" w:hAnsi="宋体" w:cs="宋体"/>
                <w:color w:val="auto"/>
                <w:sz w:val="24"/>
                <w:szCs w:val="24"/>
                <w:highlight w:val="none"/>
              </w:rPr>
            </w:pPr>
          </w:p>
        </w:tc>
        <w:tc>
          <w:tcPr>
            <w:tcW w:w="439" w:type="pct"/>
            <w:tcBorders>
              <w:top w:val="single" w:color="auto" w:sz="6" w:space="0"/>
              <w:left w:val="nil"/>
              <w:bottom w:val="single" w:color="auto" w:sz="6" w:space="0"/>
              <w:right w:val="single" w:color="auto" w:sz="6" w:space="0"/>
            </w:tcBorders>
            <w:noWrap w:val="0"/>
            <w:vAlign w:val="center"/>
          </w:tcPr>
          <w:p w14:paraId="34657E73">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15FB7297">
            <w:pPr>
              <w:pStyle w:val="71"/>
              <w:keepNext/>
              <w:spacing w:line="440" w:lineRule="exact"/>
              <w:ind w:left="63" w:right="63"/>
              <w:rPr>
                <w:rFonts w:hint="eastAsia" w:ascii="宋体" w:hAnsi="宋体" w:cs="宋体"/>
                <w:color w:val="auto"/>
                <w:sz w:val="24"/>
                <w:szCs w:val="24"/>
                <w:highlight w:val="none"/>
              </w:rPr>
            </w:pPr>
          </w:p>
        </w:tc>
        <w:tc>
          <w:tcPr>
            <w:tcW w:w="488" w:type="pct"/>
            <w:tcBorders>
              <w:top w:val="single" w:color="auto" w:sz="6" w:space="0"/>
              <w:left w:val="nil"/>
              <w:bottom w:val="single" w:color="auto" w:sz="6" w:space="0"/>
              <w:right w:val="single" w:color="auto" w:sz="6" w:space="0"/>
            </w:tcBorders>
            <w:noWrap w:val="0"/>
            <w:vAlign w:val="center"/>
          </w:tcPr>
          <w:p w14:paraId="51B875A0">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6" w:space="0"/>
            </w:tcBorders>
            <w:noWrap w:val="0"/>
            <w:vAlign w:val="center"/>
          </w:tcPr>
          <w:p w14:paraId="1FA239FC">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7AD79DD0">
            <w:pPr>
              <w:pStyle w:val="71"/>
              <w:keepNext/>
              <w:spacing w:line="440" w:lineRule="exact"/>
              <w:ind w:left="63" w:right="63"/>
              <w:rPr>
                <w:rFonts w:hint="eastAsia" w:ascii="宋体" w:hAnsi="宋体" w:cs="宋体"/>
                <w:color w:val="auto"/>
                <w:sz w:val="24"/>
                <w:szCs w:val="24"/>
                <w:highlight w:val="none"/>
              </w:rPr>
            </w:pPr>
          </w:p>
        </w:tc>
        <w:tc>
          <w:tcPr>
            <w:tcW w:w="695" w:type="pct"/>
            <w:tcBorders>
              <w:top w:val="single" w:color="auto" w:sz="6" w:space="0"/>
              <w:left w:val="nil"/>
              <w:bottom w:val="single" w:color="auto" w:sz="6" w:space="0"/>
              <w:right w:val="single" w:color="auto" w:sz="6" w:space="0"/>
            </w:tcBorders>
            <w:noWrap w:val="0"/>
            <w:vAlign w:val="center"/>
          </w:tcPr>
          <w:p w14:paraId="02ADC27B">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12" w:space="0"/>
            </w:tcBorders>
            <w:noWrap w:val="0"/>
            <w:vAlign w:val="center"/>
          </w:tcPr>
          <w:p w14:paraId="4F2FFE54">
            <w:pPr>
              <w:pStyle w:val="71"/>
              <w:keepNext/>
              <w:spacing w:line="440" w:lineRule="exact"/>
              <w:ind w:left="63" w:right="63"/>
              <w:rPr>
                <w:rFonts w:hint="eastAsia" w:ascii="宋体" w:hAnsi="宋体" w:cs="宋体"/>
                <w:color w:val="auto"/>
                <w:sz w:val="24"/>
                <w:szCs w:val="24"/>
                <w:highlight w:val="none"/>
              </w:rPr>
            </w:pPr>
          </w:p>
        </w:tc>
      </w:tr>
      <w:tr w14:paraId="4D652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0E6EEA46">
            <w:pPr>
              <w:pStyle w:val="71"/>
              <w:keepNext/>
              <w:spacing w:line="440" w:lineRule="exact"/>
              <w:ind w:left="63" w:right="63"/>
              <w:rPr>
                <w:rFonts w:hint="eastAsia" w:ascii="宋体" w:hAnsi="宋体" w:cs="宋体"/>
                <w:color w:val="auto"/>
                <w:sz w:val="24"/>
                <w:szCs w:val="24"/>
                <w:highlight w:val="none"/>
              </w:rPr>
            </w:pPr>
          </w:p>
        </w:tc>
        <w:tc>
          <w:tcPr>
            <w:tcW w:w="596" w:type="pct"/>
            <w:tcBorders>
              <w:top w:val="single" w:color="auto" w:sz="6" w:space="0"/>
              <w:left w:val="nil"/>
              <w:bottom w:val="single" w:color="auto" w:sz="6" w:space="0"/>
              <w:right w:val="single" w:color="auto" w:sz="6" w:space="0"/>
            </w:tcBorders>
            <w:noWrap w:val="0"/>
            <w:vAlign w:val="center"/>
          </w:tcPr>
          <w:p w14:paraId="0AE3BD6F">
            <w:pPr>
              <w:pStyle w:val="71"/>
              <w:keepNext/>
              <w:spacing w:line="440" w:lineRule="exact"/>
              <w:ind w:left="63" w:right="63"/>
              <w:rPr>
                <w:rFonts w:hint="eastAsia" w:ascii="宋体" w:hAnsi="宋体" w:cs="宋体"/>
                <w:color w:val="auto"/>
                <w:sz w:val="24"/>
                <w:szCs w:val="24"/>
                <w:highlight w:val="none"/>
              </w:rPr>
            </w:pPr>
          </w:p>
        </w:tc>
        <w:tc>
          <w:tcPr>
            <w:tcW w:w="663" w:type="pct"/>
            <w:tcBorders>
              <w:top w:val="single" w:color="auto" w:sz="6" w:space="0"/>
              <w:left w:val="nil"/>
              <w:bottom w:val="single" w:color="auto" w:sz="6" w:space="0"/>
              <w:right w:val="single" w:color="auto" w:sz="6" w:space="0"/>
            </w:tcBorders>
            <w:noWrap w:val="0"/>
            <w:vAlign w:val="center"/>
          </w:tcPr>
          <w:p w14:paraId="62CD6373">
            <w:pPr>
              <w:pStyle w:val="71"/>
              <w:keepNext/>
              <w:spacing w:line="440" w:lineRule="exact"/>
              <w:ind w:left="63" w:right="63"/>
              <w:rPr>
                <w:rFonts w:hint="eastAsia" w:ascii="宋体" w:hAnsi="宋体" w:cs="宋体"/>
                <w:color w:val="auto"/>
                <w:sz w:val="24"/>
                <w:szCs w:val="24"/>
                <w:highlight w:val="none"/>
              </w:rPr>
            </w:pPr>
          </w:p>
        </w:tc>
        <w:tc>
          <w:tcPr>
            <w:tcW w:w="439" w:type="pct"/>
            <w:tcBorders>
              <w:top w:val="single" w:color="auto" w:sz="6" w:space="0"/>
              <w:left w:val="nil"/>
              <w:bottom w:val="single" w:color="auto" w:sz="6" w:space="0"/>
              <w:right w:val="single" w:color="auto" w:sz="6" w:space="0"/>
            </w:tcBorders>
            <w:noWrap w:val="0"/>
            <w:vAlign w:val="center"/>
          </w:tcPr>
          <w:p w14:paraId="21C8BB01">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11E727BB">
            <w:pPr>
              <w:pStyle w:val="71"/>
              <w:keepNext/>
              <w:spacing w:line="440" w:lineRule="exact"/>
              <w:ind w:left="63" w:right="63"/>
              <w:rPr>
                <w:rFonts w:hint="eastAsia" w:ascii="宋体" w:hAnsi="宋体" w:cs="宋体"/>
                <w:color w:val="auto"/>
                <w:sz w:val="24"/>
                <w:szCs w:val="24"/>
                <w:highlight w:val="none"/>
              </w:rPr>
            </w:pPr>
          </w:p>
        </w:tc>
        <w:tc>
          <w:tcPr>
            <w:tcW w:w="488" w:type="pct"/>
            <w:tcBorders>
              <w:top w:val="single" w:color="auto" w:sz="6" w:space="0"/>
              <w:left w:val="nil"/>
              <w:bottom w:val="single" w:color="auto" w:sz="6" w:space="0"/>
              <w:right w:val="single" w:color="auto" w:sz="6" w:space="0"/>
            </w:tcBorders>
            <w:noWrap w:val="0"/>
            <w:vAlign w:val="center"/>
          </w:tcPr>
          <w:p w14:paraId="3DB4D997">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6" w:space="0"/>
            </w:tcBorders>
            <w:noWrap w:val="0"/>
            <w:vAlign w:val="center"/>
          </w:tcPr>
          <w:p w14:paraId="634CBD40">
            <w:pPr>
              <w:pStyle w:val="71"/>
              <w:keepNext/>
              <w:spacing w:line="440" w:lineRule="exact"/>
              <w:ind w:left="63" w:right="63"/>
              <w:rPr>
                <w:rFonts w:hint="eastAsia" w:ascii="宋体" w:hAnsi="宋体" w:cs="宋体"/>
                <w:color w:val="auto"/>
                <w:sz w:val="24"/>
                <w:szCs w:val="24"/>
                <w:highlight w:val="none"/>
              </w:rPr>
            </w:pPr>
          </w:p>
        </w:tc>
        <w:tc>
          <w:tcPr>
            <w:tcW w:w="397" w:type="pct"/>
            <w:tcBorders>
              <w:top w:val="single" w:color="auto" w:sz="6" w:space="0"/>
              <w:left w:val="nil"/>
              <w:bottom w:val="single" w:color="auto" w:sz="6" w:space="0"/>
              <w:right w:val="single" w:color="auto" w:sz="6" w:space="0"/>
            </w:tcBorders>
            <w:noWrap w:val="0"/>
            <w:vAlign w:val="center"/>
          </w:tcPr>
          <w:p w14:paraId="319D4D10">
            <w:pPr>
              <w:pStyle w:val="71"/>
              <w:keepNext/>
              <w:spacing w:line="440" w:lineRule="exact"/>
              <w:ind w:left="63" w:right="63"/>
              <w:rPr>
                <w:rFonts w:hint="eastAsia" w:ascii="宋体" w:hAnsi="宋体" w:cs="宋体"/>
                <w:color w:val="auto"/>
                <w:sz w:val="24"/>
                <w:szCs w:val="24"/>
                <w:highlight w:val="none"/>
              </w:rPr>
            </w:pPr>
          </w:p>
        </w:tc>
        <w:tc>
          <w:tcPr>
            <w:tcW w:w="695" w:type="pct"/>
            <w:tcBorders>
              <w:top w:val="single" w:color="auto" w:sz="6" w:space="0"/>
              <w:left w:val="nil"/>
              <w:bottom w:val="single" w:color="auto" w:sz="6" w:space="0"/>
              <w:right w:val="single" w:color="auto" w:sz="6" w:space="0"/>
            </w:tcBorders>
            <w:noWrap w:val="0"/>
            <w:vAlign w:val="center"/>
          </w:tcPr>
          <w:p w14:paraId="2225CA8D">
            <w:pPr>
              <w:pStyle w:val="71"/>
              <w:keepNext/>
              <w:spacing w:line="440" w:lineRule="exact"/>
              <w:ind w:left="63" w:right="63"/>
              <w:rPr>
                <w:rFonts w:hint="eastAsia" w:ascii="宋体" w:hAnsi="宋体" w:cs="宋体"/>
                <w:color w:val="auto"/>
                <w:sz w:val="24"/>
                <w:szCs w:val="24"/>
                <w:highlight w:val="none"/>
              </w:rPr>
            </w:pPr>
          </w:p>
        </w:tc>
        <w:tc>
          <w:tcPr>
            <w:tcW w:w="464" w:type="pct"/>
            <w:tcBorders>
              <w:top w:val="single" w:color="auto" w:sz="6" w:space="0"/>
              <w:left w:val="nil"/>
              <w:bottom w:val="single" w:color="auto" w:sz="6" w:space="0"/>
              <w:right w:val="single" w:color="auto" w:sz="12" w:space="0"/>
            </w:tcBorders>
            <w:noWrap w:val="0"/>
            <w:vAlign w:val="center"/>
          </w:tcPr>
          <w:p w14:paraId="1034872D">
            <w:pPr>
              <w:pStyle w:val="71"/>
              <w:keepNext/>
              <w:spacing w:line="440" w:lineRule="exact"/>
              <w:ind w:left="63" w:right="63"/>
              <w:rPr>
                <w:rFonts w:hint="eastAsia" w:ascii="宋体" w:hAnsi="宋体" w:cs="宋体"/>
                <w:color w:val="auto"/>
                <w:sz w:val="24"/>
                <w:szCs w:val="24"/>
                <w:highlight w:val="none"/>
              </w:rPr>
            </w:pPr>
          </w:p>
        </w:tc>
      </w:tr>
      <w:tr w14:paraId="0451B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12" w:space="0"/>
              <w:right w:val="single" w:color="auto" w:sz="6" w:space="0"/>
            </w:tcBorders>
            <w:noWrap w:val="0"/>
            <w:vAlign w:val="center"/>
          </w:tcPr>
          <w:p w14:paraId="34E67B83">
            <w:pPr>
              <w:pStyle w:val="60"/>
              <w:jc w:val="center"/>
              <w:rPr>
                <w:rFonts w:hint="eastAsia" w:ascii="宋体" w:hAnsi="宋体" w:cs="宋体"/>
                <w:color w:val="auto"/>
                <w:sz w:val="24"/>
                <w:szCs w:val="24"/>
                <w:highlight w:val="none"/>
              </w:rPr>
            </w:pPr>
          </w:p>
        </w:tc>
        <w:tc>
          <w:tcPr>
            <w:tcW w:w="596" w:type="pct"/>
            <w:tcBorders>
              <w:top w:val="single" w:color="auto" w:sz="6" w:space="0"/>
              <w:left w:val="nil"/>
              <w:bottom w:val="single" w:color="auto" w:sz="12" w:space="0"/>
              <w:right w:val="single" w:color="auto" w:sz="6" w:space="0"/>
            </w:tcBorders>
            <w:noWrap w:val="0"/>
            <w:vAlign w:val="center"/>
          </w:tcPr>
          <w:p w14:paraId="7504B43F">
            <w:pPr>
              <w:pStyle w:val="60"/>
              <w:jc w:val="center"/>
              <w:rPr>
                <w:rFonts w:hint="eastAsia" w:ascii="宋体" w:hAnsi="宋体" w:cs="宋体"/>
                <w:color w:val="auto"/>
                <w:sz w:val="24"/>
                <w:szCs w:val="24"/>
                <w:highlight w:val="none"/>
              </w:rPr>
            </w:pPr>
          </w:p>
        </w:tc>
        <w:tc>
          <w:tcPr>
            <w:tcW w:w="663" w:type="pct"/>
            <w:tcBorders>
              <w:top w:val="single" w:color="auto" w:sz="6" w:space="0"/>
              <w:left w:val="nil"/>
              <w:bottom w:val="single" w:color="auto" w:sz="12" w:space="0"/>
              <w:right w:val="single" w:color="auto" w:sz="6" w:space="0"/>
            </w:tcBorders>
            <w:noWrap w:val="0"/>
            <w:vAlign w:val="center"/>
          </w:tcPr>
          <w:p w14:paraId="22C7FCE1">
            <w:pPr>
              <w:pStyle w:val="60"/>
              <w:jc w:val="center"/>
              <w:rPr>
                <w:rFonts w:hint="eastAsia" w:ascii="宋体" w:hAnsi="宋体" w:cs="宋体"/>
                <w:color w:val="auto"/>
                <w:sz w:val="24"/>
                <w:szCs w:val="24"/>
                <w:highlight w:val="none"/>
              </w:rPr>
            </w:pPr>
          </w:p>
        </w:tc>
        <w:tc>
          <w:tcPr>
            <w:tcW w:w="439" w:type="pct"/>
            <w:tcBorders>
              <w:top w:val="single" w:color="auto" w:sz="6" w:space="0"/>
              <w:left w:val="nil"/>
              <w:bottom w:val="single" w:color="auto" w:sz="12" w:space="0"/>
              <w:right w:val="single" w:color="auto" w:sz="6" w:space="0"/>
            </w:tcBorders>
            <w:noWrap w:val="0"/>
            <w:vAlign w:val="center"/>
          </w:tcPr>
          <w:p w14:paraId="2795D3D6">
            <w:pPr>
              <w:pStyle w:val="60"/>
              <w:jc w:val="center"/>
              <w:rPr>
                <w:rFonts w:hint="eastAsia" w:ascii="宋体" w:hAnsi="宋体" w:cs="宋体"/>
                <w:color w:val="auto"/>
                <w:sz w:val="24"/>
                <w:szCs w:val="24"/>
                <w:highlight w:val="none"/>
              </w:rPr>
            </w:pPr>
          </w:p>
        </w:tc>
        <w:tc>
          <w:tcPr>
            <w:tcW w:w="397" w:type="pct"/>
            <w:tcBorders>
              <w:top w:val="single" w:color="auto" w:sz="6" w:space="0"/>
              <w:left w:val="nil"/>
              <w:bottom w:val="single" w:color="auto" w:sz="12" w:space="0"/>
              <w:right w:val="single" w:color="auto" w:sz="6" w:space="0"/>
            </w:tcBorders>
            <w:noWrap w:val="0"/>
            <w:vAlign w:val="center"/>
          </w:tcPr>
          <w:p w14:paraId="263A94D1">
            <w:pPr>
              <w:pStyle w:val="60"/>
              <w:jc w:val="center"/>
              <w:rPr>
                <w:rFonts w:hint="eastAsia" w:ascii="宋体" w:hAnsi="宋体" w:cs="宋体"/>
                <w:color w:val="auto"/>
                <w:sz w:val="24"/>
                <w:szCs w:val="24"/>
                <w:highlight w:val="none"/>
              </w:rPr>
            </w:pPr>
          </w:p>
        </w:tc>
        <w:tc>
          <w:tcPr>
            <w:tcW w:w="488" w:type="pct"/>
            <w:tcBorders>
              <w:top w:val="single" w:color="auto" w:sz="6" w:space="0"/>
              <w:left w:val="nil"/>
              <w:bottom w:val="single" w:color="auto" w:sz="12" w:space="0"/>
              <w:right w:val="single" w:color="auto" w:sz="6" w:space="0"/>
            </w:tcBorders>
            <w:noWrap w:val="0"/>
            <w:vAlign w:val="center"/>
          </w:tcPr>
          <w:p w14:paraId="300FB70F">
            <w:pPr>
              <w:pStyle w:val="60"/>
              <w:jc w:val="center"/>
              <w:rPr>
                <w:rFonts w:hint="eastAsia" w:ascii="宋体" w:hAnsi="宋体" w:cs="宋体"/>
                <w:color w:val="auto"/>
                <w:sz w:val="24"/>
                <w:szCs w:val="24"/>
                <w:highlight w:val="none"/>
              </w:rPr>
            </w:pPr>
          </w:p>
        </w:tc>
        <w:tc>
          <w:tcPr>
            <w:tcW w:w="464" w:type="pct"/>
            <w:tcBorders>
              <w:top w:val="single" w:color="auto" w:sz="6" w:space="0"/>
              <w:left w:val="nil"/>
              <w:bottom w:val="single" w:color="auto" w:sz="12" w:space="0"/>
              <w:right w:val="single" w:color="auto" w:sz="6" w:space="0"/>
            </w:tcBorders>
            <w:noWrap w:val="0"/>
            <w:vAlign w:val="center"/>
          </w:tcPr>
          <w:p w14:paraId="19853513">
            <w:pPr>
              <w:pStyle w:val="60"/>
              <w:jc w:val="center"/>
              <w:rPr>
                <w:rFonts w:hint="eastAsia" w:ascii="宋体" w:hAnsi="宋体" w:cs="宋体"/>
                <w:color w:val="auto"/>
                <w:sz w:val="24"/>
                <w:szCs w:val="24"/>
                <w:highlight w:val="none"/>
              </w:rPr>
            </w:pPr>
          </w:p>
        </w:tc>
        <w:tc>
          <w:tcPr>
            <w:tcW w:w="397" w:type="pct"/>
            <w:tcBorders>
              <w:top w:val="single" w:color="auto" w:sz="6" w:space="0"/>
              <w:left w:val="nil"/>
              <w:bottom w:val="single" w:color="auto" w:sz="12" w:space="0"/>
              <w:right w:val="single" w:color="auto" w:sz="6" w:space="0"/>
            </w:tcBorders>
            <w:noWrap w:val="0"/>
            <w:vAlign w:val="center"/>
          </w:tcPr>
          <w:p w14:paraId="112D0459">
            <w:pPr>
              <w:pStyle w:val="60"/>
              <w:jc w:val="center"/>
              <w:rPr>
                <w:rFonts w:hint="eastAsia" w:ascii="宋体" w:hAnsi="宋体" w:cs="宋体"/>
                <w:color w:val="auto"/>
                <w:sz w:val="24"/>
                <w:szCs w:val="24"/>
                <w:highlight w:val="none"/>
              </w:rPr>
            </w:pPr>
          </w:p>
        </w:tc>
        <w:tc>
          <w:tcPr>
            <w:tcW w:w="695" w:type="pct"/>
            <w:tcBorders>
              <w:top w:val="single" w:color="auto" w:sz="6" w:space="0"/>
              <w:left w:val="nil"/>
              <w:bottom w:val="single" w:color="auto" w:sz="12" w:space="0"/>
              <w:right w:val="single" w:color="auto" w:sz="6" w:space="0"/>
            </w:tcBorders>
            <w:noWrap w:val="0"/>
            <w:vAlign w:val="center"/>
          </w:tcPr>
          <w:p w14:paraId="7074F887">
            <w:pPr>
              <w:pStyle w:val="60"/>
              <w:jc w:val="center"/>
              <w:rPr>
                <w:rFonts w:hint="eastAsia" w:ascii="宋体" w:hAnsi="宋体" w:cs="宋体"/>
                <w:color w:val="auto"/>
                <w:sz w:val="24"/>
                <w:szCs w:val="24"/>
                <w:highlight w:val="none"/>
              </w:rPr>
            </w:pPr>
          </w:p>
        </w:tc>
        <w:tc>
          <w:tcPr>
            <w:tcW w:w="464" w:type="pct"/>
            <w:tcBorders>
              <w:top w:val="single" w:color="auto" w:sz="6" w:space="0"/>
              <w:left w:val="nil"/>
              <w:bottom w:val="single" w:color="auto" w:sz="12" w:space="0"/>
              <w:right w:val="single" w:color="auto" w:sz="12" w:space="0"/>
            </w:tcBorders>
            <w:noWrap w:val="0"/>
            <w:vAlign w:val="center"/>
          </w:tcPr>
          <w:p w14:paraId="6E4F6BDA">
            <w:pPr>
              <w:pStyle w:val="60"/>
              <w:jc w:val="center"/>
              <w:rPr>
                <w:rFonts w:hint="eastAsia" w:ascii="宋体" w:hAnsi="宋体" w:cs="宋体"/>
                <w:color w:val="auto"/>
                <w:sz w:val="24"/>
                <w:szCs w:val="24"/>
                <w:highlight w:val="none"/>
              </w:rPr>
            </w:pPr>
          </w:p>
        </w:tc>
      </w:tr>
    </w:tbl>
    <w:p w14:paraId="22F001E9">
      <w:pPr>
        <w:pStyle w:val="62"/>
        <w:rPr>
          <w:rFonts w:hint="eastAsia" w:ascii="宋体" w:hAnsi="宋体"/>
          <w:b/>
          <w:bCs/>
          <w:color w:val="auto"/>
          <w:sz w:val="24"/>
          <w:szCs w:val="24"/>
          <w:highlight w:val="none"/>
        </w:rPr>
      </w:pPr>
    </w:p>
    <w:p w14:paraId="06544BAD">
      <w:pPr>
        <w:pStyle w:val="62"/>
        <w:rPr>
          <w:rFonts w:hint="eastAsia" w:ascii="宋体" w:hAnsi="宋体"/>
          <w:b/>
          <w:bCs/>
          <w:color w:val="auto"/>
          <w:sz w:val="24"/>
          <w:szCs w:val="24"/>
          <w:highlight w:val="none"/>
        </w:rPr>
        <w:sectPr>
          <w:footerReference r:id="rId5" w:type="default"/>
          <w:pgSz w:w="11906" w:h="16838"/>
          <w:pgMar w:top="1440" w:right="1531" w:bottom="1440" w:left="1531" w:header="851" w:footer="992" w:gutter="0"/>
          <w:pgNumType w:start="1"/>
          <w:cols w:space="720" w:num="1"/>
          <w:docGrid w:type="lines" w:linePitch="312" w:charSpace="0"/>
        </w:sectPr>
      </w:pPr>
    </w:p>
    <w:p w14:paraId="42626EEB">
      <w:pPr>
        <w:pStyle w:val="62"/>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附件3：    </w:t>
      </w:r>
    </w:p>
    <w:p w14:paraId="7DA3F28E">
      <w:pPr>
        <w:pStyle w:val="65"/>
        <w:jc w:val="center"/>
        <w:rPr>
          <w:rFonts w:hint="eastAsia" w:ascii="宋体" w:hAnsi="宋体"/>
          <w:b/>
          <w:bCs/>
          <w:color w:val="auto"/>
          <w:sz w:val="24"/>
          <w:szCs w:val="24"/>
          <w:highlight w:val="none"/>
        </w:rPr>
      </w:pPr>
      <w:r>
        <w:rPr>
          <w:rFonts w:hint="eastAsia" w:ascii="宋体" w:hAnsi="宋体"/>
          <w:b/>
          <w:bCs/>
          <w:color w:val="auto"/>
          <w:sz w:val="24"/>
          <w:szCs w:val="24"/>
          <w:highlight w:val="none"/>
        </w:rPr>
        <w:t>工程质量保修书</w:t>
      </w:r>
    </w:p>
    <w:p w14:paraId="2DFB1769">
      <w:pPr>
        <w:pStyle w:val="6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C97AE0B">
      <w:pPr>
        <w:pStyle w:val="60"/>
        <w:spacing w:line="384"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2DA21D15">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承包人（全称）：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691C91B">
      <w:pPr>
        <w:pStyle w:val="60"/>
        <w:snapToGrid w:val="0"/>
        <w:spacing w:line="384"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发包人和承包人根据《中华人民共和国建筑法》和《建设工程质量管理条例》，经协商一致就</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rPr>
        <w:t>（工程全称）签订工程质量保修书。</w:t>
      </w:r>
    </w:p>
    <w:p w14:paraId="51D7F598">
      <w:pPr>
        <w:pStyle w:val="65"/>
        <w:spacing w:line="384"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一、工程质量保修范围和内容</w:t>
      </w:r>
    </w:p>
    <w:p w14:paraId="2BE58896">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承包人在质量保修期内，按照有关法律规定和合同约定，承担工程质量保修责任。</w:t>
      </w:r>
    </w:p>
    <w:p w14:paraId="5E2C5B8A">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85B568">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8158B58">
      <w:pPr>
        <w:pStyle w:val="65"/>
        <w:rPr>
          <w:rFonts w:hint="eastAsia" w:ascii="宋体" w:hAnsi="宋体"/>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二、质量保修期</w:t>
      </w:r>
    </w:p>
    <w:p w14:paraId="6FCA263F">
      <w:pPr>
        <w:pStyle w:val="6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根据《建设工程质量管理条例》及有关规定，工程的质量保修期如下：</w:t>
      </w:r>
    </w:p>
    <w:p w14:paraId="0BF22A7A">
      <w:pPr>
        <w:pStyle w:val="6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1．地基基础工程和主体结构工程为设计文件规定的工程合理使用年限；</w:t>
      </w:r>
    </w:p>
    <w:p w14:paraId="44EC5F35">
      <w:pPr>
        <w:pStyle w:val="6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2．屋面防水工程、有防水要求的卫生间、房间和外墙面的防渗为</w:t>
      </w:r>
      <w:r>
        <w:rPr>
          <w:rFonts w:hint="eastAsia" w:ascii="宋体" w:hAnsi="宋体" w:cs="宋体"/>
          <w:color w:val="auto"/>
          <w:sz w:val="24"/>
          <w:szCs w:val="24"/>
          <w:highlight w:val="none"/>
          <w:u w:val="single"/>
          <w:lang w:val="en-US" w:eastAsia="zh-CN"/>
        </w:rPr>
        <w:t xml:space="preserve"> 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2419EBD8">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3．装修工程为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2A1A2F9B">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4．电气管线、给排水管道、设备安装工程为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二</w:t>
      </w:r>
      <w:r>
        <w:rPr>
          <w:rFonts w:hint="eastAsia" w:ascii="宋体" w:hAnsi="宋体" w:cs="宋体"/>
          <w:color w:val="auto"/>
          <w:sz w:val="24"/>
          <w:szCs w:val="24"/>
          <w:highlight w:val="none"/>
        </w:rPr>
        <w:t>年；</w:t>
      </w:r>
    </w:p>
    <w:p w14:paraId="3C46CE73">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5．供热与供冷系统为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个采暖期、供冷期；</w:t>
      </w:r>
    </w:p>
    <w:p w14:paraId="50037919">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6．住宅小区内的给排水设施、道路等配套工程为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3FBE0837">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7．其他项目保修期限约定如下：</w:t>
      </w:r>
    </w:p>
    <w:p w14:paraId="0BF86FC6">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EF74D9D">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质量保修期自工程竣工验收合格之日起计算。</w:t>
      </w:r>
    </w:p>
    <w:p w14:paraId="572D44F2">
      <w:pPr>
        <w:pStyle w:val="65"/>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三、缺陷责任期</w:t>
      </w:r>
    </w:p>
    <w:p w14:paraId="75517C24">
      <w:pPr>
        <w:pStyle w:val="6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工程缺陷责任期为</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个月，缺陷责任期自工程实际竣工之日起计算。单位工程先于全部工程进行验收，单位工程缺陷责任期自单位工程验收合格之日起算。</w:t>
      </w:r>
    </w:p>
    <w:p w14:paraId="1AFAB8F7">
      <w:pPr>
        <w:pStyle w:val="6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缺陷责任期终止后，发包人应退还剩余的质量保证金。</w:t>
      </w:r>
    </w:p>
    <w:p w14:paraId="4547CF4C">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四、质量保修责任</w:t>
      </w:r>
    </w:p>
    <w:p w14:paraId="4184447E">
      <w:pPr>
        <w:pStyle w:val="60"/>
        <w:spacing w:line="384" w:lineRule="auto"/>
        <w:ind w:left="105" w:leftChars="50" w:firstLine="491" w:firstLineChars="205"/>
        <w:rPr>
          <w:rFonts w:hint="eastAsia" w:ascii="宋体" w:hAnsi="宋体" w:cs="宋体"/>
          <w:color w:val="auto"/>
          <w:sz w:val="24"/>
          <w:szCs w:val="24"/>
          <w:highlight w:val="none"/>
        </w:rPr>
      </w:pPr>
      <w:r>
        <w:rPr>
          <w:rFonts w:hint="eastAsia" w:ascii="宋体" w:hAnsi="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4C45872A">
      <w:pPr>
        <w:pStyle w:val="60"/>
        <w:spacing w:line="384" w:lineRule="auto"/>
        <w:ind w:left="105" w:leftChars="50" w:firstLine="491" w:firstLineChars="205"/>
        <w:rPr>
          <w:rFonts w:hint="eastAsia" w:ascii="宋体" w:hAnsi="宋体" w:cs="宋体"/>
          <w:color w:val="auto"/>
          <w:sz w:val="24"/>
          <w:szCs w:val="24"/>
          <w:highlight w:val="none"/>
        </w:rPr>
      </w:pPr>
      <w:r>
        <w:rPr>
          <w:rFonts w:hint="eastAsia" w:ascii="宋体" w:hAnsi="宋体" w:cs="宋体"/>
          <w:color w:val="auto"/>
          <w:sz w:val="24"/>
          <w:szCs w:val="24"/>
          <w:highlight w:val="none"/>
        </w:rPr>
        <w:t>2．发生紧急事故需抢修的，承包人在接到事故通知后，应当立即到达事故现场抢修。</w:t>
      </w:r>
    </w:p>
    <w:p w14:paraId="47620F2B">
      <w:pPr>
        <w:pStyle w:val="60"/>
        <w:spacing w:line="384" w:lineRule="auto"/>
        <w:ind w:left="105" w:leftChars="50" w:firstLine="491" w:firstLineChars="205"/>
        <w:rPr>
          <w:rFonts w:hint="eastAsia" w:ascii="宋体" w:hAnsi="宋体" w:cs="宋体"/>
          <w:color w:val="auto"/>
          <w:sz w:val="24"/>
          <w:szCs w:val="24"/>
          <w:highlight w:val="none"/>
        </w:rPr>
      </w:pPr>
      <w:r>
        <w:rPr>
          <w:rFonts w:hint="eastAsia" w:ascii="宋体" w:hAnsi="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2B0441">
      <w:pPr>
        <w:pStyle w:val="60"/>
        <w:spacing w:line="384" w:lineRule="auto"/>
        <w:ind w:left="420" w:leftChars="200"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4．质量保修完成后，由发包人组织验收。</w:t>
      </w:r>
    </w:p>
    <w:p w14:paraId="2F589C44">
      <w:pPr>
        <w:pStyle w:val="65"/>
        <w:rPr>
          <w:rFonts w:hint="eastAsia" w:ascii="宋体" w:hAnsi="宋体"/>
          <w:color w:val="auto"/>
          <w:sz w:val="24"/>
          <w:szCs w:val="24"/>
          <w:highlight w:val="none"/>
        </w:rPr>
      </w:pPr>
      <w:r>
        <w:rPr>
          <w:rFonts w:hint="eastAsia" w:ascii="宋体" w:hAnsi="宋体"/>
          <w:color w:val="auto"/>
          <w:sz w:val="24"/>
          <w:szCs w:val="24"/>
          <w:highlight w:val="none"/>
        </w:rPr>
        <w:t xml:space="preserve">   五、保修费用</w:t>
      </w:r>
    </w:p>
    <w:p w14:paraId="4C7532CB">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保修费用由造成质量缺陷的责任方承担。</w:t>
      </w:r>
    </w:p>
    <w:p w14:paraId="17B330F2">
      <w:pPr>
        <w:pStyle w:val="65"/>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六、双方约定的其他工程质量保修事项：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D03056C">
      <w:pPr>
        <w:pStyle w:val="60"/>
        <w:spacing w:line="384" w:lineRule="auto"/>
        <w:ind w:firstLine="456" w:firstLineChars="19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工程质量保修书由发包人、承包人在工程竣工验收前共同签署，作为施工合同附件，其有效期限至保修期满。</w:t>
      </w:r>
    </w:p>
    <w:p w14:paraId="4DA3315D">
      <w:pPr>
        <w:pStyle w:val="60"/>
        <w:spacing w:line="38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947D43E">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发包人(公章)：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承包人(公章)：</w:t>
      </w:r>
      <w:r>
        <w:rPr>
          <w:rFonts w:hint="eastAsia" w:ascii="宋体" w:hAnsi="宋体" w:cs="宋体"/>
          <w:color w:val="auto"/>
          <w:sz w:val="24"/>
          <w:szCs w:val="24"/>
          <w:highlight w:val="none"/>
          <w:u w:val="single"/>
        </w:rPr>
        <w:t xml:space="preserve">               </w:t>
      </w:r>
    </w:p>
    <w:p w14:paraId="40DB5E68">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5996ACCF">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法定代表人(签字)：</w:t>
      </w:r>
      <w:r>
        <w:rPr>
          <w:rFonts w:hint="eastAsia" w:ascii="宋体" w:hAnsi="宋体" w:cs="宋体"/>
          <w:color w:val="auto"/>
          <w:sz w:val="24"/>
          <w:szCs w:val="24"/>
          <w:highlight w:val="none"/>
          <w:u w:val="single"/>
        </w:rPr>
        <w:t xml:space="preserve">          </w:t>
      </w:r>
    </w:p>
    <w:p w14:paraId="0018F2DC">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委托代理人(签字)：</w:t>
      </w:r>
      <w:r>
        <w:rPr>
          <w:rFonts w:hint="eastAsia" w:ascii="宋体" w:hAnsi="宋体" w:cs="宋体"/>
          <w:color w:val="auto"/>
          <w:sz w:val="24"/>
          <w:szCs w:val="24"/>
          <w:highlight w:val="none"/>
          <w:u w:val="single"/>
        </w:rPr>
        <w:t xml:space="preserve">          </w:t>
      </w:r>
    </w:p>
    <w:p w14:paraId="7F92CE5E">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747685B1">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  真：</w:t>
      </w:r>
      <w:r>
        <w:rPr>
          <w:rFonts w:hint="eastAsia" w:ascii="宋体" w:hAnsi="宋体" w:cs="宋体"/>
          <w:color w:val="auto"/>
          <w:sz w:val="24"/>
          <w:szCs w:val="24"/>
          <w:highlight w:val="none"/>
          <w:u w:val="single"/>
        </w:rPr>
        <w:t xml:space="preserve">                    </w:t>
      </w:r>
    </w:p>
    <w:p w14:paraId="24C19909">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14:paraId="463CE36F">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账  号：</w:t>
      </w:r>
      <w:r>
        <w:rPr>
          <w:rFonts w:hint="eastAsia" w:ascii="宋体" w:hAnsi="宋体" w:cs="宋体"/>
          <w:color w:val="auto"/>
          <w:sz w:val="24"/>
          <w:szCs w:val="24"/>
          <w:highlight w:val="none"/>
          <w:u w:val="single"/>
        </w:rPr>
        <w:t xml:space="preserve">                    </w:t>
      </w:r>
    </w:p>
    <w:p w14:paraId="6679EFDE">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14:paraId="0E609805">
      <w:pPr>
        <w:spacing w:line="360" w:lineRule="auto"/>
        <w:rPr>
          <w:rFonts w:ascii="Times New Roman" w:hAnsi="Times New Roman"/>
          <w:color w:val="auto"/>
          <w:sz w:val="24"/>
          <w:szCs w:val="24"/>
          <w:highlight w:val="none"/>
        </w:rPr>
      </w:pPr>
      <w:r>
        <w:rPr>
          <w:rFonts w:hint="eastAsia" w:ascii="宋体" w:hAnsi="宋体" w:cs="宋体"/>
          <w:b/>
          <w:bCs/>
          <w:color w:val="auto"/>
          <w:sz w:val="24"/>
          <w:szCs w:val="24"/>
          <w:highlight w:val="none"/>
        </w:rPr>
        <w:br w:type="page"/>
      </w:r>
      <w:r>
        <w:rPr>
          <w:rFonts w:ascii="Times New Roman" w:hAnsi="Times New Roman"/>
          <w:color w:val="auto"/>
          <w:sz w:val="24"/>
          <w:szCs w:val="24"/>
          <w:highlight w:val="none"/>
        </w:rPr>
        <w:t>附件4：</w:t>
      </w:r>
    </w:p>
    <w:p w14:paraId="795DFA6B">
      <w:pPr>
        <w:spacing w:line="360" w:lineRule="auto"/>
        <w:jc w:val="center"/>
        <w:rPr>
          <w:rFonts w:ascii="Times New Roman" w:hAnsi="Times New Roman"/>
          <w:color w:val="auto"/>
          <w:spacing w:val="21"/>
          <w:kern w:val="0"/>
          <w:sz w:val="36"/>
          <w:szCs w:val="36"/>
          <w:highlight w:val="none"/>
        </w:rPr>
      </w:pPr>
      <w:r>
        <w:rPr>
          <w:rFonts w:ascii="Times New Roman" w:hAnsi="Times New Roman"/>
          <w:color w:val="auto"/>
          <w:spacing w:val="21"/>
          <w:kern w:val="0"/>
          <w:sz w:val="36"/>
          <w:szCs w:val="36"/>
          <w:highlight w:val="none"/>
        </w:rPr>
        <w:t>项目施工安全生产责任书</w:t>
      </w:r>
    </w:p>
    <w:p w14:paraId="5FEAEE23">
      <w:pPr>
        <w:spacing w:line="360" w:lineRule="auto"/>
        <w:jc w:val="center"/>
        <w:rPr>
          <w:rFonts w:ascii="Times New Roman" w:hAnsi="Times New Roman"/>
          <w:color w:val="auto"/>
          <w:spacing w:val="21"/>
          <w:kern w:val="0"/>
          <w:sz w:val="36"/>
          <w:szCs w:val="36"/>
          <w:highlight w:val="none"/>
        </w:rPr>
      </w:pPr>
    </w:p>
    <w:p w14:paraId="27DDE1A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发包人（全称）：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 xml:space="preserve">                               </w:t>
      </w:r>
      <w:r>
        <w:rPr>
          <w:rFonts w:ascii="Times New Roman" w:hAnsi="Times New Roman"/>
          <w:color w:val="auto"/>
          <w:sz w:val="24"/>
          <w:szCs w:val="24"/>
          <w:highlight w:val="none"/>
          <w:u w:val="single"/>
        </w:rPr>
        <w:t xml:space="preserve">  </w:t>
      </w:r>
    </w:p>
    <w:p w14:paraId="0A03618A">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承包人（全称）：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p w14:paraId="3D1649DB">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根据《中华人民共和国建筑法》、《安全生产法》及《建设工程安全生产管理条例》，为了加强本项目施工的安全生产管理，认真贯彻执行“安全第一，预防为主”的安全生产方针，保障人民</w:t>
      </w:r>
      <w:r>
        <w:rPr>
          <w:rFonts w:ascii="Times New Roman" w:hAnsi="Times New Roman"/>
          <w:color w:val="auto"/>
          <w:kern w:val="0"/>
          <w:sz w:val="24"/>
          <w:szCs w:val="24"/>
          <w:highlight w:val="none"/>
        </w:rPr>
        <w:t>群众生命和财产安全，进一步明确建设、施工双方对于</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i/>
          <w:iCs/>
          <w:color w:val="auto"/>
          <w:sz w:val="24"/>
          <w:szCs w:val="24"/>
          <w:highlight w:val="none"/>
          <w:u w:val="none"/>
          <w:lang w:val="en-US" w:eastAsia="zh-CN" w:bidi="ar"/>
        </w:rPr>
        <w:t xml:space="preserve">   </w:t>
      </w:r>
      <w:r>
        <w:rPr>
          <w:rFonts w:ascii="Times New Roman" w:hAnsi="Times New Roman"/>
          <w:color w:val="auto"/>
          <w:kern w:val="0"/>
          <w:sz w:val="24"/>
          <w:szCs w:val="24"/>
          <w:highlight w:val="none"/>
        </w:rPr>
        <w:t>施工过程中的安全生产义务和责任，更好完成建筑工程的施工任务，双方签订本责任书。</w:t>
      </w:r>
    </w:p>
    <w:p w14:paraId="47AD57A7">
      <w:pPr>
        <w:spacing w:line="360" w:lineRule="auto"/>
        <w:ind w:firstLine="482" w:firstLineChars="200"/>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一、安全生产责任目标：</w:t>
      </w:r>
    </w:p>
    <w:p w14:paraId="1C45EFDE">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1.杜绝发生造成人员死亡、重伤的生产安全事故，群伤事故和火灾；</w:t>
      </w:r>
    </w:p>
    <w:p w14:paraId="7943E7A7">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2.项目的安全生产、文明施工严格执行建设主管部门相关规定、标准；</w:t>
      </w:r>
    </w:p>
    <w:p w14:paraId="7A10A9DA">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3.其他内容以双方签订的合同约定为准。</w:t>
      </w:r>
    </w:p>
    <w:p w14:paraId="788B733E">
      <w:pPr>
        <w:spacing w:line="360" w:lineRule="auto"/>
        <w:ind w:firstLine="482" w:firstLineChars="200"/>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二、双方责任：</w:t>
      </w:r>
    </w:p>
    <w:p w14:paraId="1813BEDA">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kern w:val="0"/>
          <w:sz w:val="24"/>
          <w:szCs w:val="24"/>
          <w:highlight w:val="none"/>
        </w:rPr>
        <w:t>（一）建设单位的安全责任</w:t>
      </w:r>
    </w:p>
    <w:p w14:paraId="48484FC9">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1．建设单位应当向施工单位提供施工现场及区域内供水、供电、通信、广播电视等地下管线资料，相邻建筑物和构筑物、地下工程的有关资料（合同另有约定的从合同约定）；</w:t>
      </w:r>
    </w:p>
    <w:p w14:paraId="4812E3EA">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2.建设单位不得对勘察、设计、施工、工程监理等单位提出不符合建设工程安全生产法律、法规和强制性标准规定的要求，不得随意压缩合同约定的工期；</w:t>
      </w:r>
    </w:p>
    <w:p w14:paraId="18E14CCF">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3.建设单位在编制工程概算时，应当包含建设工程安全作业环境及安全施工措施所需费用；</w:t>
      </w:r>
    </w:p>
    <w:p w14:paraId="0CAC0D96">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4.建设单位不得明示或者暗示施工单位购买、租赁、使用不符合安全施工要求的安全防护用具、机械设备、施工机具及配件、消防设施和器材；</w:t>
      </w:r>
    </w:p>
    <w:p w14:paraId="4BF1E458">
      <w:pPr>
        <w:spacing w:line="360" w:lineRule="auto"/>
        <w:ind w:firstLine="482" w:firstLineChars="2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（二）施工单位的安全责任</w:t>
      </w:r>
    </w:p>
    <w:p w14:paraId="6E4F2551">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施工单位及主要负责人依法对本项目的安全生产工作全面负责。施工单位应当建立健全安全生产责任制、制定各项安全生产管理制度以及操作规程，保证本项目安全生产条件所需资金的投入，对所承担的建设工程进行定期和专项安全检查，并做好安全检查记录，及时消除安全生产隐患。同时对施工现场原有的地下管线、建筑物、构筑物及地下工程的保护、安全负责；</w:t>
      </w:r>
    </w:p>
    <w:p w14:paraId="4E26B66A">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施工单位的项目负责人应当由取得相应执业资格的人员担任，对建设工程的安全施工负责，落实安全生产责任制度、安全生产规章制度和操作规程，确保安全生产费用的有效使用，并根据工程的特点组织制定安全施工措施，消除安全事故隐患，及时上报生产安全事故；</w:t>
      </w:r>
    </w:p>
    <w:p w14:paraId="319A88F2">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施工单位对列入建设工程概算的安全作业环境及安全施工措施所需费用，应当专款用于施工安全防护用具及设施的采购和更新、安全施工措施的落实、安全生产条件的改善，不得挪作他用。施工单位应接受建设单位的安全生产文明施工监督检查，一经发现施工单位挪作他用，建设单位有权予以扣回；</w:t>
      </w:r>
    </w:p>
    <w:p w14:paraId="722498D4">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3.施工单位应当设立安全生产管理机构，配备专职安全生产管理人员。专职安全生产管理人员应取得国家执业证书并经建设行政主管部门或其他有关部门考核合格后方可任职；</w:t>
      </w:r>
    </w:p>
    <w:p w14:paraId="65285A1E">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专职安全生产管理人员负责监督检查。发现安全事故隐患，应当及时向项目负责人和安全生产管理机构报告；对违章指挥、违章操作的行为，应当立即制止；</w:t>
      </w:r>
    </w:p>
    <w:p w14:paraId="14F9C73A">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专职安全生产管理人员的配备按住房与城乡建设部《建筑施工企业安全生产管理机构设置及专职安全生产管理人员配备办法》及属地建设主管部门的规定和要求执行；</w:t>
      </w:r>
    </w:p>
    <w:p w14:paraId="21D31110">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4.垂直运输设备的操作人员、安装拆卸工、起重信号工、电工及登高架设作业人员等特种作业人员，必须按照国家有关规定经过专门的安全作业培训，并取得特种作业操作资格证书后，方可上岗作业；</w:t>
      </w:r>
    </w:p>
    <w:p w14:paraId="748104D3">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施工单位应当在施工组织设计中编制安全技术措施和施工现场临时用电方案，对危险性较大的分部分项工程应按照国家住建部有关危险性较大的分部分项工程安全管理的法规、规范标准及属地建设主管部门的规定和要求执行，编制专项施工方案，并附安全验算结果，经施工单位技术负责人、总监理工程师签字后实施，由专职安全生产管理人员进行现场监督；</w:t>
      </w:r>
    </w:p>
    <w:p w14:paraId="42799A68">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6.施工单位应当向作业人员提供安全防护用具和用品，并当面告知危险岗位的操作规程和可能产生的危害；</w:t>
      </w:r>
    </w:p>
    <w:p w14:paraId="7E66569B">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7.施工单位采购、租赁的安全防护用具、机械设备、施工机具及配件，应当具有生产（制造）许可证、产品合格证，并在进入施工现场前进行查验；</w:t>
      </w:r>
    </w:p>
    <w:p w14:paraId="2FD41C36">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8.施工单位应当为施工现场的人员办理工伤保险和意外伤害保险；</w:t>
      </w:r>
    </w:p>
    <w:p w14:paraId="35DA5E9D">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9.加强消防安全管理，配置符合要求的消防设施，建立用火审批制度。对有毒、</w:t>
      </w:r>
    </w:p>
    <w:p w14:paraId="52BFDDC6">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有害、易燃、易爆等作业采取有效防护措施，防止事故发生和破坏环境；</w:t>
      </w:r>
    </w:p>
    <w:p w14:paraId="02E1B14E">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10.施工单位应及时办理开工各项手续。</w:t>
      </w:r>
    </w:p>
    <w:p w14:paraId="7E435FB9">
      <w:pPr>
        <w:spacing w:line="360" w:lineRule="auto"/>
        <w:ind w:firstLine="482" w:firstLineChars="200"/>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三、管理要求：</w:t>
      </w:r>
    </w:p>
    <w:p w14:paraId="3F0817F2">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施工单位应接受建设（代建）单位、监理单位及上级相关部门对施工安全的监督检查，并对存在问题或隐患应在规定的时间整改落实，服从建设和监理单位对工程安全的监督和管理，对监理发出的有关安全问题整改意见及时落实整改。否则建设（代建）单位有权给予一定的处罚或扣罚相应安全、文明措施费用，并采取强制措施解决；</w:t>
      </w:r>
    </w:p>
    <w:p w14:paraId="46B45FF6">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2.施工单位安全管理部门组织的安全生产全面检查每月不少于一次，项目部组织的安全检查每旬不少于一次，且应将检查情况及时向监理、业主书面报告；</w:t>
      </w:r>
    </w:p>
    <w:p w14:paraId="5B3042C2">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3.施工单位应根据项目施工存在的危险性较大工程以及大风、暴雨、消防等突发公共危险隐患编制应急预案。</w:t>
      </w:r>
    </w:p>
    <w:p w14:paraId="7E2FB6C4">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4.发生安全生产事故应及时上报相关主管部门及业主、监理、决不隐瞒。并采取相应措施组织抢险救援，最大限度消除影响，减少损失，同时保护好现场，开展事故调查，按照“四不放过”的原则进行；</w:t>
      </w:r>
    </w:p>
    <w:p w14:paraId="388154A6">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5.建设、施工双方应严格按《建设工程施工合同》执行。</w:t>
      </w:r>
    </w:p>
    <w:p w14:paraId="6CF14CE5">
      <w:pPr>
        <w:spacing w:line="360" w:lineRule="auto"/>
        <w:ind w:firstLine="482" w:firstLineChars="200"/>
        <w:rPr>
          <w:rFonts w:ascii="Times New Roman" w:hAnsi="Times New Roman"/>
          <w:color w:val="auto"/>
          <w:szCs w:val="21"/>
          <w:highlight w:val="none"/>
        </w:rPr>
      </w:pPr>
      <w:r>
        <w:rPr>
          <w:rFonts w:ascii="Times New Roman" w:hAnsi="Times New Roman"/>
          <w:b/>
          <w:bCs/>
          <w:color w:val="auto"/>
          <w:kern w:val="0"/>
          <w:sz w:val="24"/>
          <w:szCs w:val="24"/>
          <w:highlight w:val="none"/>
        </w:rPr>
        <w:t>四、</w:t>
      </w:r>
      <w:r>
        <w:rPr>
          <w:rFonts w:ascii="Times New Roman" w:hAnsi="Times New Roman"/>
          <w:color w:val="auto"/>
          <w:kern w:val="0"/>
          <w:sz w:val="24"/>
          <w:szCs w:val="24"/>
          <w:highlight w:val="none"/>
        </w:rPr>
        <w:t>本责任书自施工单位中标之日起或施工单位进场后生效，工程竣工且施工单位退场后自动失效。</w:t>
      </w:r>
    </w:p>
    <w:p w14:paraId="35250229">
      <w:pPr>
        <w:spacing w:line="360" w:lineRule="auto"/>
        <w:ind w:left="5760" w:hanging="5760" w:hangingChars="2400"/>
        <w:rPr>
          <w:rFonts w:ascii="Times New Roman" w:hAnsi="Times New Roman"/>
          <w:color w:val="auto"/>
          <w:sz w:val="24"/>
          <w:szCs w:val="24"/>
          <w:highlight w:val="none"/>
        </w:rPr>
      </w:pPr>
    </w:p>
    <w:p w14:paraId="18B22839">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发包人(公章)：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承包人(公章)：</w:t>
      </w:r>
      <w:r>
        <w:rPr>
          <w:rFonts w:hint="eastAsia" w:ascii="宋体" w:hAnsi="宋体" w:cs="宋体"/>
          <w:color w:val="auto"/>
          <w:sz w:val="24"/>
          <w:szCs w:val="24"/>
          <w:highlight w:val="none"/>
          <w:u w:val="single"/>
        </w:rPr>
        <w:t xml:space="preserve">               </w:t>
      </w:r>
    </w:p>
    <w:p w14:paraId="5CE4F749">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2ACA5115">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法定代表人(签字)：</w:t>
      </w:r>
      <w:r>
        <w:rPr>
          <w:rFonts w:hint="eastAsia" w:ascii="宋体" w:hAnsi="宋体" w:cs="宋体"/>
          <w:color w:val="auto"/>
          <w:sz w:val="24"/>
          <w:szCs w:val="24"/>
          <w:highlight w:val="none"/>
          <w:u w:val="single"/>
        </w:rPr>
        <w:t xml:space="preserve">          </w:t>
      </w:r>
    </w:p>
    <w:p w14:paraId="23CDD755">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委托代理人(签字)：</w:t>
      </w:r>
      <w:r>
        <w:rPr>
          <w:rFonts w:hint="eastAsia" w:ascii="宋体" w:hAnsi="宋体" w:cs="宋体"/>
          <w:color w:val="auto"/>
          <w:sz w:val="24"/>
          <w:szCs w:val="24"/>
          <w:highlight w:val="none"/>
          <w:u w:val="single"/>
        </w:rPr>
        <w:t xml:space="preserve">          </w:t>
      </w:r>
    </w:p>
    <w:p w14:paraId="7A2D36E5">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2ED57C54">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  真：</w:t>
      </w:r>
      <w:r>
        <w:rPr>
          <w:rFonts w:hint="eastAsia" w:ascii="宋体" w:hAnsi="宋体" w:cs="宋体"/>
          <w:color w:val="auto"/>
          <w:sz w:val="24"/>
          <w:szCs w:val="24"/>
          <w:highlight w:val="none"/>
          <w:u w:val="single"/>
        </w:rPr>
        <w:t xml:space="preserve">                    </w:t>
      </w:r>
    </w:p>
    <w:p w14:paraId="7CDCEFD8">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14:paraId="737A2DE4">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账  号：</w:t>
      </w:r>
      <w:r>
        <w:rPr>
          <w:rFonts w:hint="eastAsia" w:ascii="宋体" w:hAnsi="宋体" w:cs="宋体"/>
          <w:color w:val="auto"/>
          <w:sz w:val="24"/>
          <w:szCs w:val="24"/>
          <w:highlight w:val="none"/>
          <w:u w:val="single"/>
        </w:rPr>
        <w:t xml:space="preserve">                    </w:t>
      </w:r>
    </w:p>
    <w:p w14:paraId="3DFFE46A">
      <w:pPr>
        <w:pStyle w:val="6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14:paraId="35BFA0A3">
      <w:pPr>
        <w:pStyle w:val="62"/>
        <w:rPr>
          <w:rFonts w:hint="eastAsia" w:ascii="宋体" w:hAnsi="宋体"/>
          <w:b/>
          <w:bCs/>
          <w:color w:val="auto"/>
          <w:sz w:val="24"/>
          <w:szCs w:val="24"/>
          <w:highlight w:val="none"/>
        </w:rPr>
        <w:sectPr>
          <w:pgSz w:w="11906" w:h="16838"/>
          <w:pgMar w:top="1440" w:right="1417" w:bottom="1134" w:left="1587" w:header="851" w:footer="992" w:gutter="0"/>
          <w:cols w:space="720" w:num="1"/>
          <w:docGrid w:type="lines" w:linePitch="312" w:charSpace="0"/>
        </w:sectPr>
      </w:pPr>
    </w:p>
    <w:p w14:paraId="01FFD500">
      <w:pPr>
        <w:pStyle w:val="62"/>
        <w:rPr>
          <w:rFonts w:hint="eastAsia"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w:t>
      </w:r>
    </w:p>
    <w:p w14:paraId="38F035DD">
      <w:pPr>
        <w:pStyle w:val="65"/>
        <w:jc w:val="center"/>
        <w:rPr>
          <w:rFonts w:hint="eastAsia" w:ascii="宋体" w:hAnsi="宋体"/>
          <w:b/>
          <w:bCs/>
          <w:color w:val="auto"/>
          <w:sz w:val="24"/>
          <w:szCs w:val="24"/>
          <w:highlight w:val="none"/>
        </w:rPr>
      </w:pPr>
      <w:r>
        <w:rPr>
          <w:rFonts w:hint="eastAsia" w:ascii="宋体" w:hAnsi="宋体"/>
          <w:b/>
          <w:bCs/>
          <w:color w:val="auto"/>
          <w:sz w:val="24"/>
          <w:szCs w:val="24"/>
          <w:highlight w:val="none"/>
        </w:rPr>
        <w:t>主要建设工程文件目录</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252"/>
        <w:gridCol w:w="1310"/>
        <w:gridCol w:w="1347"/>
        <w:gridCol w:w="1154"/>
        <w:gridCol w:w="1347"/>
        <w:gridCol w:w="1548"/>
      </w:tblGrid>
      <w:tr w14:paraId="38E0A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257" w:type="pct"/>
            <w:tcBorders>
              <w:top w:val="single" w:color="auto" w:sz="12" w:space="0"/>
              <w:left w:val="single" w:color="auto" w:sz="12" w:space="0"/>
              <w:bottom w:val="double" w:color="auto" w:sz="2" w:space="0"/>
              <w:right w:val="single" w:color="auto" w:sz="6" w:space="0"/>
            </w:tcBorders>
            <w:noWrap w:val="0"/>
            <w:vAlign w:val="center"/>
          </w:tcPr>
          <w:p w14:paraId="3F8D47F9">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文件名称</w:t>
            </w:r>
          </w:p>
        </w:tc>
        <w:tc>
          <w:tcPr>
            <w:tcW w:w="731" w:type="pct"/>
            <w:tcBorders>
              <w:top w:val="single" w:color="auto" w:sz="12" w:space="0"/>
              <w:left w:val="nil"/>
              <w:bottom w:val="double" w:color="auto" w:sz="2" w:space="0"/>
              <w:right w:val="single" w:color="auto" w:sz="6" w:space="0"/>
            </w:tcBorders>
            <w:noWrap w:val="0"/>
            <w:vAlign w:val="center"/>
          </w:tcPr>
          <w:p w14:paraId="33F73848">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套数</w:t>
            </w:r>
          </w:p>
        </w:tc>
        <w:tc>
          <w:tcPr>
            <w:tcW w:w="752" w:type="pct"/>
            <w:tcBorders>
              <w:top w:val="single" w:color="auto" w:sz="12" w:space="0"/>
              <w:left w:val="nil"/>
              <w:bottom w:val="double" w:color="auto" w:sz="2" w:space="0"/>
              <w:right w:val="single" w:color="auto" w:sz="6" w:space="0"/>
            </w:tcBorders>
            <w:noWrap w:val="0"/>
            <w:vAlign w:val="center"/>
          </w:tcPr>
          <w:p w14:paraId="36381FAE">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费用（元）</w:t>
            </w:r>
          </w:p>
        </w:tc>
        <w:tc>
          <w:tcPr>
            <w:tcW w:w="644" w:type="pct"/>
            <w:tcBorders>
              <w:top w:val="single" w:color="auto" w:sz="12" w:space="0"/>
              <w:left w:val="nil"/>
              <w:bottom w:val="double" w:color="auto" w:sz="2" w:space="0"/>
              <w:right w:val="single" w:color="auto" w:sz="6" w:space="0"/>
            </w:tcBorders>
            <w:noWrap w:val="0"/>
            <w:vAlign w:val="center"/>
          </w:tcPr>
          <w:p w14:paraId="28A69AFF">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w:t>
            </w:r>
          </w:p>
        </w:tc>
        <w:tc>
          <w:tcPr>
            <w:tcW w:w="752" w:type="pct"/>
            <w:tcBorders>
              <w:top w:val="single" w:color="auto" w:sz="12" w:space="0"/>
              <w:left w:val="nil"/>
              <w:bottom w:val="double" w:color="auto" w:sz="2" w:space="0"/>
              <w:right w:val="single" w:color="auto" w:sz="6" w:space="0"/>
            </w:tcBorders>
            <w:noWrap w:val="0"/>
            <w:vAlign w:val="center"/>
          </w:tcPr>
          <w:p w14:paraId="1B77DD37">
            <w:pPr>
              <w:pStyle w:val="60"/>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移交时间</w:t>
            </w:r>
          </w:p>
        </w:tc>
        <w:tc>
          <w:tcPr>
            <w:tcW w:w="864" w:type="pct"/>
            <w:tcBorders>
              <w:top w:val="single" w:color="auto" w:sz="12" w:space="0"/>
              <w:left w:val="nil"/>
              <w:bottom w:val="double" w:color="auto" w:sz="2" w:space="0"/>
              <w:right w:val="single" w:color="auto" w:sz="12" w:space="0"/>
            </w:tcBorders>
            <w:noWrap w:val="0"/>
            <w:vAlign w:val="center"/>
          </w:tcPr>
          <w:p w14:paraId="411231D9">
            <w:pPr>
              <w:pStyle w:val="60"/>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责任人</w:t>
            </w:r>
          </w:p>
        </w:tc>
      </w:tr>
      <w:tr w14:paraId="56E4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double" w:color="auto" w:sz="2" w:space="0"/>
              <w:left w:val="single" w:color="auto" w:sz="12" w:space="0"/>
              <w:bottom w:val="single" w:color="auto" w:sz="6" w:space="0"/>
              <w:right w:val="single" w:color="auto" w:sz="6" w:space="0"/>
            </w:tcBorders>
            <w:noWrap w:val="0"/>
            <w:vAlign w:val="center"/>
          </w:tcPr>
          <w:p w14:paraId="55EDB1DF">
            <w:pPr>
              <w:pStyle w:val="71"/>
              <w:keepNext/>
              <w:spacing w:line="440" w:lineRule="exact"/>
              <w:ind w:left="63" w:right="63"/>
              <w:rPr>
                <w:rFonts w:hint="eastAsia" w:ascii="宋体" w:hAnsi="宋体" w:cs="宋体"/>
                <w:color w:val="auto"/>
                <w:sz w:val="24"/>
                <w:szCs w:val="24"/>
                <w:highlight w:val="none"/>
              </w:rPr>
            </w:pPr>
          </w:p>
        </w:tc>
        <w:tc>
          <w:tcPr>
            <w:tcW w:w="731" w:type="pct"/>
            <w:tcBorders>
              <w:top w:val="double" w:color="auto" w:sz="2" w:space="0"/>
              <w:left w:val="nil"/>
              <w:bottom w:val="single" w:color="auto" w:sz="6" w:space="0"/>
              <w:right w:val="single" w:color="auto" w:sz="6" w:space="0"/>
            </w:tcBorders>
            <w:noWrap w:val="0"/>
            <w:vAlign w:val="center"/>
          </w:tcPr>
          <w:p w14:paraId="16F78C18">
            <w:pPr>
              <w:pStyle w:val="71"/>
              <w:keepNext/>
              <w:spacing w:line="440" w:lineRule="exact"/>
              <w:ind w:left="63" w:right="63"/>
              <w:rPr>
                <w:rFonts w:hint="eastAsia" w:ascii="宋体" w:hAnsi="宋体" w:cs="宋体"/>
                <w:color w:val="auto"/>
                <w:sz w:val="24"/>
                <w:szCs w:val="24"/>
                <w:highlight w:val="none"/>
              </w:rPr>
            </w:pPr>
          </w:p>
        </w:tc>
        <w:tc>
          <w:tcPr>
            <w:tcW w:w="752" w:type="pct"/>
            <w:tcBorders>
              <w:top w:val="double" w:color="auto" w:sz="2" w:space="0"/>
              <w:left w:val="nil"/>
              <w:bottom w:val="single" w:color="auto" w:sz="6" w:space="0"/>
              <w:right w:val="single" w:color="auto" w:sz="6" w:space="0"/>
            </w:tcBorders>
            <w:noWrap w:val="0"/>
            <w:vAlign w:val="center"/>
          </w:tcPr>
          <w:p w14:paraId="2B225047">
            <w:pPr>
              <w:pStyle w:val="71"/>
              <w:keepNext/>
              <w:spacing w:line="440" w:lineRule="exact"/>
              <w:ind w:left="63" w:right="63"/>
              <w:rPr>
                <w:rFonts w:hint="eastAsia" w:ascii="宋体" w:hAnsi="宋体" w:cs="宋体"/>
                <w:color w:val="auto"/>
                <w:sz w:val="24"/>
                <w:szCs w:val="24"/>
                <w:highlight w:val="none"/>
              </w:rPr>
            </w:pPr>
          </w:p>
        </w:tc>
        <w:tc>
          <w:tcPr>
            <w:tcW w:w="644" w:type="pct"/>
            <w:tcBorders>
              <w:top w:val="double" w:color="auto" w:sz="2" w:space="0"/>
              <w:left w:val="nil"/>
              <w:bottom w:val="single" w:color="auto" w:sz="6" w:space="0"/>
              <w:right w:val="single" w:color="auto" w:sz="6" w:space="0"/>
            </w:tcBorders>
            <w:noWrap w:val="0"/>
            <w:vAlign w:val="center"/>
          </w:tcPr>
          <w:p w14:paraId="524B82C0">
            <w:pPr>
              <w:pStyle w:val="71"/>
              <w:keepNext/>
              <w:spacing w:line="440" w:lineRule="exact"/>
              <w:ind w:left="63" w:right="63"/>
              <w:rPr>
                <w:rFonts w:hint="eastAsia" w:ascii="宋体" w:hAnsi="宋体" w:cs="宋体"/>
                <w:color w:val="auto"/>
                <w:sz w:val="24"/>
                <w:szCs w:val="24"/>
                <w:highlight w:val="none"/>
              </w:rPr>
            </w:pPr>
          </w:p>
        </w:tc>
        <w:tc>
          <w:tcPr>
            <w:tcW w:w="752" w:type="pct"/>
            <w:tcBorders>
              <w:top w:val="double" w:color="auto" w:sz="2" w:space="0"/>
              <w:left w:val="nil"/>
              <w:bottom w:val="single" w:color="auto" w:sz="6" w:space="0"/>
              <w:right w:val="single" w:color="auto" w:sz="6" w:space="0"/>
            </w:tcBorders>
            <w:noWrap w:val="0"/>
            <w:vAlign w:val="center"/>
          </w:tcPr>
          <w:p w14:paraId="6B4F8C20">
            <w:pPr>
              <w:pStyle w:val="71"/>
              <w:keepNext/>
              <w:spacing w:line="440" w:lineRule="exact"/>
              <w:ind w:left="63" w:right="63"/>
              <w:rPr>
                <w:rFonts w:hint="eastAsia" w:ascii="宋体" w:hAnsi="宋体" w:cs="宋体"/>
                <w:color w:val="auto"/>
                <w:sz w:val="24"/>
                <w:szCs w:val="24"/>
                <w:highlight w:val="none"/>
              </w:rPr>
            </w:pPr>
          </w:p>
        </w:tc>
        <w:tc>
          <w:tcPr>
            <w:tcW w:w="864" w:type="pct"/>
            <w:tcBorders>
              <w:top w:val="double" w:color="auto" w:sz="2" w:space="0"/>
              <w:left w:val="nil"/>
              <w:bottom w:val="single" w:color="auto" w:sz="6" w:space="0"/>
              <w:right w:val="single" w:color="auto" w:sz="12" w:space="0"/>
            </w:tcBorders>
            <w:noWrap w:val="0"/>
            <w:vAlign w:val="center"/>
          </w:tcPr>
          <w:p w14:paraId="7C483262">
            <w:pPr>
              <w:pStyle w:val="71"/>
              <w:keepNext/>
              <w:spacing w:line="440" w:lineRule="exact"/>
              <w:ind w:left="63" w:right="63"/>
              <w:rPr>
                <w:rFonts w:hint="eastAsia" w:ascii="宋体" w:hAnsi="宋体" w:cs="宋体"/>
                <w:color w:val="auto"/>
                <w:sz w:val="24"/>
                <w:szCs w:val="24"/>
                <w:highlight w:val="none"/>
              </w:rPr>
            </w:pPr>
          </w:p>
        </w:tc>
      </w:tr>
      <w:tr w14:paraId="1EDA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257" w:type="pct"/>
            <w:tcBorders>
              <w:top w:val="nil"/>
              <w:left w:val="single" w:color="auto" w:sz="12" w:space="0"/>
              <w:bottom w:val="single" w:color="auto" w:sz="6" w:space="0"/>
              <w:right w:val="single" w:color="auto" w:sz="6" w:space="0"/>
            </w:tcBorders>
            <w:noWrap w:val="0"/>
            <w:vAlign w:val="center"/>
          </w:tcPr>
          <w:p w14:paraId="580ACC81">
            <w:pPr>
              <w:pStyle w:val="71"/>
              <w:keepNext/>
              <w:spacing w:line="440" w:lineRule="exact"/>
              <w:ind w:left="63" w:right="63"/>
              <w:rPr>
                <w:rFonts w:hint="eastAsia" w:ascii="宋体" w:hAnsi="宋体" w:cs="宋体"/>
                <w:color w:val="auto"/>
                <w:sz w:val="24"/>
                <w:szCs w:val="24"/>
                <w:highlight w:val="none"/>
              </w:rPr>
            </w:pPr>
          </w:p>
        </w:tc>
        <w:tc>
          <w:tcPr>
            <w:tcW w:w="731" w:type="pct"/>
            <w:tcBorders>
              <w:top w:val="nil"/>
              <w:left w:val="nil"/>
              <w:bottom w:val="single" w:color="auto" w:sz="6" w:space="0"/>
              <w:right w:val="single" w:color="auto" w:sz="6" w:space="0"/>
            </w:tcBorders>
            <w:noWrap w:val="0"/>
            <w:vAlign w:val="center"/>
          </w:tcPr>
          <w:p w14:paraId="2F4C0167">
            <w:pPr>
              <w:pStyle w:val="71"/>
              <w:keepNext/>
              <w:spacing w:line="440" w:lineRule="exact"/>
              <w:ind w:left="63" w:right="63"/>
              <w:rPr>
                <w:rFonts w:hint="eastAsia" w:ascii="宋体" w:hAnsi="宋体" w:cs="宋体"/>
                <w:color w:val="auto"/>
                <w:sz w:val="24"/>
                <w:szCs w:val="24"/>
                <w:highlight w:val="none"/>
              </w:rPr>
            </w:pPr>
          </w:p>
        </w:tc>
        <w:tc>
          <w:tcPr>
            <w:tcW w:w="752" w:type="pct"/>
            <w:tcBorders>
              <w:top w:val="nil"/>
              <w:left w:val="nil"/>
              <w:bottom w:val="single" w:color="auto" w:sz="6" w:space="0"/>
              <w:right w:val="single" w:color="auto" w:sz="6" w:space="0"/>
            </w:tcBorders>
            <w:noWrap w:val="0"/>
            <w:vAlign w:val="center"/>
          </w:tcPr>
          <w:p w14:paraId="37929C19">
            <w:pPr>
              <w:pStyle w:val="71"/>
              <w:keepNext/>
              <w:spacing w:line="440" w:lineRule="exact"/>
              <w:ind w:left="63" w:right="63"/>
              <w:rPr>
                <w:rFonts w:hint="eastAsia" w:ascii="宋体" w:hAnsi="宋体" w:cs="宋体"/>
                <w:color w:val="auto"/>
                <w:sz w:val="24"/>
                <w:szCs w:val="24"/>
                <w:highlight w:val="none"/>
              </w:rPr>
            </w:pPr>
          </w:p>
        </w:tc>
        <w:tc>
          <w:tcPr>
            <w:tcW w:w="644" w:type="pct"/>
            <w:tcBorders>
              <w:top w:val="nil"/>
              <w:left w:val="nil"/>
              <w:bottom w:val="single" w:color="auto" w:sz="6" w:space="0"/>
              <w:right w:val="single" w:color="auto" w:sz="6" w:space="0"/>
            </w:tcBorders>
            <w:noWrap w:val="0"/>
            <w:vAlign w:val="center"/>
          </w:tcPr>
          <w:p w14:paraId="777EECF7">
            <w:pPr>
              <w:pStyle w:val="71"/>
              <w:keepNext/>
              <w:spacing w:line="440" w:lineRule="exact"/>
              <w:ind w:left="63" w:right="63"/>
              <w:rPr>
                <w:rFonts w:hint="eastAsia" w:ascii="宋体" w:hAnsi="宋体" w:cs="宋体"/>
                <w:color w:val="auto"/>
                <w:sz w:val="24"/>
                <w:szCs w:val="24"/>
                <w:highlight w:val="none"/>
              </w:rPr>
            </w:pPr>
          </w:p>
        </w:tc>
        <w:tc>
          <w:tcPr>
            <w:tcW w:w="752" w:type="pct"/>
            <w:tcBorders>
              <w:top w:val="nil"/>
              <w:left w:val="nil"/>
              <w:bottom w:val="single" w:color="auto" w:sz="6" w:space="0"/>
              <w:right w:val="single" w:color="auto" w:sz="6" w:space="0"/>
            </w:tcBorders>
            <w:noWrap w:val="0"/>
            <w:vAlign w:val="center"/>
          </w:tcPr>
          <w:p w14:paraId="32088558">
            <w:pPr>
              <w:pStyle w:val="71"/>
              <w:keepNext/>
              <w:spacing w:line="440" w:lineRule="exact"/>
              <w:ind w:left="63" w:right="63"/>
              <w:rPr>
                <w:rFonts w:hint="eastAsia" w:ascii="宋体" w:hAnsi="宋体" w:cs="宋体"/>
                <w:color w:val="auto"/>
                <w:sz w:val="24"/>
                <w:szCs w:val="24"/>
                <w:highlight w:val="none"/>
              </w:rPr>
            </w:pPr>
          </w:p>
        </w:tc>
        <w:tc>
          <w:tcPr>
            <w:tcW w:w="864" w:type="pct"/>
            <w:tcBorders>
              <w:top w:val="nil"/>
              <w:left w:val="nil"/>
              <w:bottom w:val="single" w:color="auto" w:sz="6" w:space="0"/>
              <w:right w:val="single" w:color="auto" w:sz="12" w:space="0"/>
            </w:tcBorders>
            <w:noWrap w:val="0"/>
            <w:vAlign w:val="center"/>
          </w:tcPr>
          <w:p w14:paraId="5F72E397">
            <w:pPr>
              <w:pStyle w:val="71"/>
              <w:keepNext/>
              <w:spacing w:line="440" w:lineRule="exact"/>
              <w:ind w:left="63" w:right="63"/>
              <w:rPr>
                <w:rFonts w:hint="eastAsia" w:ascii="宋体" w:hAnsi="宋体" w:cs="宋体"/>
                <w:color w:val="auto"/>
                <w:sz w:val="24"/>
                <w:szCs w:val="24"/>
                <w:highlight w:val="none"/>
              </w:rPr>
            </w:pPr>
          </w:p>
        </w:tc>
      </w:tr>
      <w:tr w14:paraId="5B151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67CEF316">
            <w:pPr>
              <w:pStyle w:val="71"/>
              <w:keepNext/>
              <w:spacing w:line="440" w:lineRule="exact"/>
              <w:ind w:left="63" w:right="63"/>
              <w:rPr>
                <w:rFonts w:hint="eastAsia" w:ascii="宋体" w:hAnsi="宋体" w:cs="宋体"/>
                <w:color w:val="auto"/>
                <w:sz w:val="24"/>
                <w:szCs w:val="24"/>
                <w:highlight w:val="none"/>
              </w:rPr>
            </w:pPr>
          </w:p>
        </w:tc>
        <w:tc>
          <w:tcPr>
            <w:tcW w:w="731" w:type="pct"/>
            <w:tcBorders>
              <w:top w:val="single" w:color="auto" w:sz="6" w:space="0"/>
              <w:left w:val="nil"/>
              <w:bottom w:val="single" w:color="auto" w:sz="6" w:space="0"/>
              <w:right w:val="single" w:color="auto" w:sz="6" w:space="0"/>
            </w:tcBorders>
            <w:noWrap w:val="0"/>
            <w:vAlign w:val="center"/>
          </w:tcPr>
          <w:p w14:paraId="60868AF8">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1AFA2059">
            <w:pPr>
              <w:pStyle w:val="71"/>
              <w:keepNext/>
              <w:spacing w:line="440" w:lineRule="exact"/>
              <w:ind w:left="63" w:right="63"/>
              <w:rPr>
                <w:rFonts w:hint="eastAsia" w:ascii="宋体" w:hAnsi="宋体" w:cs="宋体"/>
                <w:color w:val="auto"/>
                <w:sz w:val="24"/>
                <w:szCs w:val="24"/>
                <w:highlight w:val="none"/>
              </w:rPr>
            </w:pPr>
          </w:p>
        </w:tc>
        <w:tc>
          <w:tcPr>
            <w:tcW w:w="644" w:type="pct"/>
            <w:tcBorders>
              <w:top w:val="single" w:color="auto" w:sz="6" w:space="0"/>
              <w:left w:val="nil"/>
              <w:bottom w:val="single" w:color="auto" w:sz="6" w:space="0"/>
              <w:right w:val="single" w:color="auto" w:sz="6" w:space="0"/>
            </w:tcBorders>
            <w:noWrap w:val="0"/>
            <w:vAlign w:val="center"/>
          </w:tcPr>
          <w:p w14:paraId="3AF8A8CD">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5EE751A7">
            <w:pPr>
              <w:pStyle w:val="71"/>
              <w:keepNext/>
              <w:spacing w:line="440" w:lineRule="exact"/>
              <w:ind w:left="63" w:right="63"/>
              <w:rPr>
                <w:rFonts w:hint="eastAsia" w:ascii="宋体" w:hAnsi="宋体" w:cs="宋体"/>
                <w:color w:val="auto"/>
                <w:sz w:val="24"/>
                <w:szCs w:val="24"/>
                <w:highlight w:val="none"/>
              </w:rPr>
            </w:pPr>
          </w:p>
        </w:tc>
        <w:tc>
          <w:tcPr>
            <w:tcW w:w="864" w:type="pct"/>
            <w:tcBorders>
              <w:top w:val="single" w:color="auto" w:sz="6" w:space="0"/>
              <w:left w:val="nil"/>
              <w:bottom w:val="single" w:color="auto" w:sz="6" w:space="0"/>
              <w:right w:val="single" w:color="auto" w:sz="12" w:space="0"/>
            </w:tcBorders>
            <w:noWrap w:val="0"/>
            <w:vAlign w:val="center"/>
          </w:tcPr>
          <w:p w14:paraId="142A74A1">
            <w:pPr>
              <w:pStyle w:val="71"/>
              <w:keepNext/>
              <w:spacing w:line="440" w:lineRule="exact"/>
              <w:ind w:left="63" w:right="63"/>
              <w:rPr>
                <w:rFonts w:hint="eastAsia" w:ascii="宋体" w:hAnsi="宋体" w:cs="宋体"/>
                <w:color w:val="auto"/>
                <w:sz w:val="24"/>
                <w:szCs w:val="24"/>
                <w:highlight w:val="none"/>
              </w:rPr>
            </w:pPr>
          </w:p>
        </w:tc>
      </w:tr>
      <w:tr w14:paraId="23435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4A29A305">
            <w:pPr>
              <w:pStyle w:val="71"/>
              <w:keepNext/>
              <w:spacing w:line="440" w:lineRule="exact"/>
              <w:ind w:left="63" w:right="63"/>
              <w:rPr>
                <w:rFonts w:hint="eastAsia" w:ascii="宋体" w:hAnsi="宋体" w:cs="宋体"/>
                <w:color w:val="auto"/>
                <w:sz w:val="24"/>
                <w:szCs w:val="24"/>
                <w:highlight w:val="none"/>
              </w:rPr>
            </w:pPr>
          </w:p>
        </w:tc>
        <w:tc>
          <w:tcPr>
            <w:tcW w:w="731" w:type="pct"/>
            <w:tcBorders>
              <w:top w:val="single" w:color="auto" w:sz="6" w:space="0"/>
              <w:left w:val="nil"/>
              <w:bottom w:val="single" w:color="auto" w:sz="6" w:space="0"/>
              <w:right w:val="single" w:color="auto" w:sz="6" w:space="0"/>
            </w:tcBorders>
            <w:noWrap w:val="0"/>
            <w:vAlign w:val="center"/>
          </w:tcPr>
          <w:p w14:paraId="028143F6">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591C0916">
            <w:pPr>
              <w:pStyle w:val="71"/>
              <w:keepNext/>
              <w:spacing w:line="440" w:lineRule="exact"/>
              <w:ind w:left="63" w:right="63"/>
              <w:rPr>
                <w:rFonts w:hint="eastAsia" w:ascii="宋体" w:hAnsi="宋体" w:cs="宋体"/>
                <w:color w:val="auto"/>
                <w:sz w:val="24"/>
                <w:szCs w:val="24"/>
                <w:highlight w:val="none"/>
              </w:rPr>
            </w:pPr>
          </w:p>
        </w:tc>
        <w:tc>
          <w:tcPr>
            <w:tcW w:w="644" w:type="pct"/>
            <w:tcBorders>
              <w:top w:val="single" w:color="auto" w:sz="6" w:space="0"/>
              <w:left w:val="nil"/>
              <w:bottom w:val="single" w:color="auto" w:sz="6" w:space="0"/>
              <w:right w:val="single" w:color="auto" w:sz="6" w:space="0"/>
            </w:tcBorders>
            <w:noWrap w:val="0"/>
            <w:vAlign w:val="center"/>
          </w:tcPr>
          <w:p w14:paraId="5B47F27D">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2BE128DF">
            <w:pPr>
              <w:pStyle w:val="71"/>
              <w:keepNext/>
              <w:spacing w:line="440" w:lineRule="exact"/>
              <w:ind w:left="63" w:right="63"/>
              <w:rPr>
                <w:rFonts w:hint="eastAsia" w:ascii="宋体" w:hAnsi="宋体" w:cs="宋体"/>
                <w:color w:val="auto"/>
                <w:sz w:val="24"/>
                <w:szCs w:val="24"/>
                <w:highlight w:val="none"/>
              </w:rPr>
            </w:pPr>
          </w:p>
        </w:tc>
        <w:tc>
          <w:tcPr>
            <w:tcW w:w="864" w:type="pct"/>
            <w:tcBorders>
              <w:top w:val="single" w:color="auto" w:sz="6" w:space="0"/>
              <w:left w:val="nil"/>
              <w:bottom w:val="single" w:color="auto" w:sz="6" w:space="0"/>
              <w:right w:val="single" w:color="auto" w:sz="12" w:space="0"/>
            </w:tcBorders>
            <w:noWrap w:val="0"/>
            <w:vAlign w:val="center"/>
          </w:tcPr>
          <w:p w14:paraId="63089570">
            <w:pPr>
              <w:pStyle w:val="71"/>
              <w:keepNext/>
              <w:spacing w:line="440" w:lineRule="exact"/>
              <w:ind w:left="63" w:right="63"/>
              <w:rPr>
                <w:rFonts w:hint="eastAsia" w:ascii="宋体" w:hAnsi="宋体" w:cs="宋体"/>
                <w:color w:val="auto"/>
                <w:sz w:val="24"/>
                <w:szCs w:val="24"/>
                <w:highlight w:val="none"/>
              </w:rPr>
            </w:pPr>
          </w:p>
        </w:tc>
      </w:tr>
      <w:tr w14:paraId="78CED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486BEF0B">
            <w:pPr>
              <w:pStyle w:val="71"/>
              <w:keepNext/>
              <w:spacing w:line="440" w:lineRule="exact"/>
              <w:ind w:left="63" w:right="63"/>
              <w:rPr>
                <w:rFonts w:hint="eastAsia" w:ascii="宋体" w:hAnsi="宋体" w:cs="宋体"/>
                <w:color w:val="auto"/>
                <w:sz w:val="24"/>
                <w:szCs w:val="24"/>
                <w:highlight w:val="none"/>
              </w:rPr>
            </w:pPr>
          </w:p>
        </w:tc>
        <w:tc>
          <w:tcPr>
            <w:tcW w:w="731" w:type="pct"/>
            <w:tcBorders>
              <w:top w:val="single" w:color="auto" w:sz="6" w:space="0"/>
              <w:left w:val="nil"/>
              <w:bottom w:val="single" w:color="auto" w:sz="6" w:space="0"/>
              <w:right w:val="single" w:color="auto" w:sz="6" w:space="0"/>
            </w:tcBorders>
            <w:noWrap w:val="0"/>
            <w:vAlign w:val="center"/>
          </w:tcPr>
          <w:p w14:paraId="232C8A8A">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4184C909">
            <w:pPr>
              <w:pStyle w:val="71"/>
              <w:keepNext/>
              <w:spacing w:line="440" w:lineRule="exact"/>
              <w:ind w:left="63" w:right="63"/>
              <w:rPr>
                <w:rFonts w:hint="eastAsia" w:ascii="宋体" w:hAnsi="宋体" w:cs="宋体"/>
                <w:color w:val="auto"/>
                <w:sz w:val="24"/>
                <w:szCs w:val="24"/>
                <w:highlight w:val="none"/>
              </w:rPr>
            </w:pPr>
          </w:p>
        </w:tc>
        <w:tc>
          <w:tcPr>
            <w:tcW w:w="644" w:type="pct"/>
            <w:tcBorders>
              <w:top w:val="single" w:color="auto" w:sz="6" w:space="0"/>
              <w:left w:val="nil"/>
              <w:bottom w:val="single" w:color="auto" w:sz="6" w:space="0"/>
              <w:right w:val="single" w:color="auto" w:sz="6" w:space="0"/>
            </w:tcBorders>
            <w:noWrap w:val="0"/>
            <w:vAlign w:val="center"/>
          </w:tcPr>
          <w:p w14:paraId="4936E189">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0947935D">
            <w:pPr>
              <w:pStyle w:val="71"/>
              <w:keepNext/>
              <w:spacing w:line="440" w:lineRule="exact"/>
              <w:ind w:left="63" w:right="63"/>
              <w:rPr>
                <w:rFonts w:hint="eastAsia" w:ascii="宋体" w:hAnsi="宋体" w:cs="宋体"/>
                <w:color w:val="auto"/>
                <w:sz w:val="24"/>
                <w:szCs w:val="24"/>
                <w:highlight w:val="none"/>
              </w:rPr>
            </w:pPr>
          </w:p>
        </w:tc>
        <w:tc>
          <w:tcPr>
            <w:tcW w:w="864" w:type="pct"/>
            <w:tcBorders>
              <w:top w:val="single" w:color="auto" w:sz="6" w:space="0"/>
              <w:left w:val="nil"/>
              <w:bottom w:val="single" w:color="auto" w:sz="6" w:space="0"/>
              <w:right w:val="single" w:color="auto" w:sz="12" w:space="0"/>
            </w:tcBorders>
            <w:noWrap w:val="0"/>
            <w:vAlign w:val="center"/>
          </w:tcPr>
          <w:p w14:paraId="4B797875">
            <w:pPr>
              <w:pStyle w:val="71"/>
              <w:keepNext/>
              <w:spacing w:line="440" w:lineRule="exact"/>
              <w:ind w:left="63" w:right="63"/>
              <w:rPr>
                <w:rFonts w:hint="eastAsia" w:ascii="宋体" w:hAnsi="宋体" w:cs="宋体"/>
                <w:color w:val="auto"/>
                <w:sz w:val="24"/>
                <w:szCs w:val="24"/>
                <w:highlight w:val="none"/>
              </w:rPr>
            </w:pPr>
          </w:p>
        </w:tc>
      </w:tr>
      <w:tr w14:paraId="5A984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68CBB43F">
            <w:pPr>
              <w:pStyle w:val="71"/>
              <w:keepNext/>
              <w:spacing w:line="440" w:lineRule="exact"/>
              <w:ind w:left="63" w:right="63"/>
              <w:rPr>
                <w:rFonts w:hint="eastAsia" w:ascii="宋体" w:hAnsi="宋体" w:cs="宋体"/>
                <w:color w:val="auto"/>
                <w:sz w:val="24"/>
                <w:szCs w:val="24"/>
                <w:highlight w:val="none"/>
              </w:rPr>
            </w:pPr>
          </w:p>
        </w:tc>
        <w:tc>
          <w:tcPr>
            <w:tcW w:w="731" w:type="pct"/>
            <w:tcBorders>
              <w:top w:val="single" w:color="auto" w:sz="6" w:space="0"/>
              <w:left w:val="nil"/>
              <w:bottom w:val="single" w:color="auto" w:sz="6" w:space="0"/>
              <w:right w:val="single" w:color="auto" w:sz="6" w:space="0"/>
            </w:tcBorders>
            <w:noWrap w:val="0"/>
            <w:vAlign w:val="center"/>
          </w:tcPr>
          <w:p w14:paraId="5770320F">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0BA6B164">
            <w:pPr>
              <w:pStyle w:val="71"/>
              <w:keepNext/>
              <w:spacing w:line="440" w:lineRule="exact"/>
              <w:ind w:left="63" w:right="63"/>
              <w:rPr>
                <w:rFonts w:hint="eastAsia" w:ascii="宋体" w:hAnsi="宋体" w:cs="宋体"/>
                <w:color w:val="auto"/>
                <w:sz w:val="24"/>
                <w:szCs w:val="24"/>
                <w:highlight w:val="none"/>
              </w:rPr>
            </w:pPr>
          </w:p>
        </w:tc>
        <w:tc>
          <w:tcPr>
            <w:tcW w:w="644" w:type="pct"/>
            <w:tcBorders>
              <w:top w:val="single" w:color="auto" w:sz="6" w:space="0"/>
              <w:left w:val="nil"/>
              <w:bottom w:val="single" w:color="auto" w:sz="6" w:space="0"/>
              <w:right w:val="single" w:color="auto" w:sz="6" w:space="0"/>
            </w:tcBorders>
            <w:noWrap w:val="0"/>
            <w:vAlign w:val="center"/>
          </w:tcPr>
          <w:p w14:paraId="7D9B13F6">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6" w:space="0"/>
              <w:right w:val="single" w:color="auto" w:sz="6" w:space="0"/>
            </w:tcBorders>
            <w:noWrap w:val="0"/>
            <w:vAlign w:val="center"/>
          </w:tcPr>
          <w:p w14:paraId="4D468BE9">
            <w:pPr>
              <w:pStyle w:val="71"/>
              <w:keepNext/>
              <w:spacing w:line="440" w:lineRule="exact"/>
              <w:ind w:left="63" w:right="63"/>
              <w:rPr>
                <w:rFonts w:hint="eastAsia" w:ascii="宋体" w:hAnsi="宋体" w:cs="宋体"/>
                <w:color w:val="auto"/>
                <w:sz w:val="24"/>
                <w:szCs w:val="24"/>
                <w:highlight w:val="none"/>
              </w:rPr>
            </w:pPr>
          </w:p>
        </w:tc>
        <w:tc>
          <w:tcPr>
            <w:tcW w:w="864" w:type="pct"/>
            <w:tcBorders>
              <w:top w:val="single" w:color="auto" w:sz="6" w:space="0"/>
              <w:left w:val="nil"/>
              <w:bottom w:val="single" w:color="auto" w:sz="6" w:space="0"/>
              <w:right w:val="single" w:color="auto" w:sz="12" w:space="0"/>
            </w:tcBorders>
            <w:noWrap w:val="0"/>
            <w:vAlign w:val="center"/>
          </w:tcPr>
          <w:p w14:paraId="47C9BA11">
            <w:pPr>
              <w:pStyle w:val="71"/>
              <w:keepNext/>
              <w:spacing w:line="440" w:lineRule="exact"/>
              <w:ind w:left="63" w:right="63"/>
              <w:rPr>
                <w:rFonts w:hint="eastAsia" w:ascii="宋体" w:hAnsi="宋体" w:cs="宋体"/>
                <w:color w:val="auto"/>
                <w:sz w:val="24"/>
                <w:szCs w:val="24"/>
                <w:highlight w:val="none"/>
              </w:rPr>
            </w:pPr>
          </w:p>
        </w:tc>
      </w:tr>
      <w:tr w14:paraId="35F17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12" w:space="0"/>
              <w:right w:val="single" w:color="auto" w:sz="6" w:space="0"/>
            </w:tcBorders>
            <w:noWrap w:val="0"/>
            <w:vAlign w:val="center"/>
          </w:tcPr>
          <w:p w14:paraId="6A7314D4">
            <w:pPr>
              <w:pStyle w:val="71"/>
              <w:keepNext/>
              <w:spacing w:line="440" w:lineRule="exact"/>
              <w:ind w:left="63" w:right="63"/>
              <w:rPr>
                <w:rFonts w:hint="eastAsia" w:ascii="宋体" w:hAnsi="宋体" w:cs="宋体"/>
                <w:color w:val="auto"/>
                <w:sz w:val="24"/>
                <w:szCs w:val="24"/>
                <w:highlight w:val="none"/>
              </w:rPr>
            </w:pPr>
          </w:p>
        </w:tc>
        <w:tc>
          <w:tcPr>
            <w:tcW w:w="731" w:type="pct"/>
            <w:tcBorders>
              <w:top w:val="single" w:color="auto" w:sz="6" w:space="0"/>
              <w:left w:val="nil"/>
              <w:bottom w:val="single" w:color="auto" w:sz="12" w:space="0"/>
              <w:right w:val="single" w:color="auto" w:sz="6" w:space="0"/>
            </w:tcBorders>
            <w:noWrap w:val="0"/>
            <w:vAlign w:val="center"/>
          </w:tcPr>
          <w:p w14:paraId="1D58DD18">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12" w:space="0"/>
              <w:right w:val="single" w:color="auto" w:sz="6" w:space="0"/>
            </w:tcBorders>
            <w:noWrap w:val="0"/>
            <w:vAlign w:val="center"/>
          </w:tcPr>
          <w:p w14:paraId="61B7821D">
            <w:pPr>
              <w:pStyle w:val="71"/>
              <w:keepNext/>
              <w:spacing w:line="440" w:lineRule="exact"/>
              <w:ind w:left="63" w:right="63"/>
              <w:rPr>
                <w:rFonts w:hint="eastAsia" w:ascii="宋体" w:hAnsi="宋体" w:cs="宋体"/>
                <w:color w:val="auto"/>
                <w:sz w:val="24"/>
                <w:szCs w:val="24"/>
                <w:highlight w:val="none"/>
              </w:rPr>
            </w:pPr>
          </w:p>
        </w:tc>
        <w:tc>
          <w:tcPr>
            <w:tcW w:w="644" w:type="pct"/>
            <w:tcBorders>
              <w:top w:val="single" w:color="auto" w:sz="6" w:space="0"/>
              <w:left w:val="nil"/>
              <w:bottom w:val="single" w:color="auto" w:sz="12" w:space="0"/>
              <w:right w:val="single" w:color="auto" w:sz="6" w:space="0"/>
            </w:tcBorders>
            <w:noWrap w:val="0"/>
            <w:vAlign w:val="center"/>
          </w:tcPr>
          <w:p w14:paraId="1A8D877D">
            <w:pPr>
              <w:pStyle w:val="71"/>
              <w:keepNext/>
              <w:spacing w:line="440" w:lineRule="exact"/>
              <w:ind w:left="63" w:right="63"/>
              <w:rPr>
                <w:rFonts w:hint="eastAsia" w:ascii="宋体" w:hAnsi="宋体" w:cs="宋体"/>
                <w:color w:val="auto"/>
                <w:sz w:val="24"/>
                <w:szCs w:val="24"/>
                <w:highlight w:val="none"/>
              </w:rPr>
            </w:pPr>
          </w:p>
        </w:tc>
        <w:tc>
          <w:tcPr>
            <w:tcW w:w="752" w:type="pct"/>
            <w:tcBorders>
              <w:top w:val="single" w:color="auto" w:sz="6" w:space="0"/>
              <w:left w:val="nil"/>
              <w:bottom w:val="single" w:color="auto" w:sz="12" w:space="0"/>
              <w:right w:val="single" w:color="auto" w:sz="6" w:space="0"/>
            </w:tcBorders>
            <w:noWrap w:val="0"/>
            <w:vAlign w:val="center"/>
          </w:tcPr>
          <w:p w14:paraId="3885D35E">
            <w:pPr>
              <w:pStyle w:val="71"/>
              <w:keepNext/>
              <w:spacing w:line="440" w:lineRule="exact"/>
              <w:ind w:left="63" w:right="63"/>
              <w:rPr>
                <w:rFonts w:hint="eastAsia" w:ascii="宋体" w:hAnsi="宋体" w:cs="宋体"/>
                <w:color w:val="auto"/>
                <w:sz w:val="24"/>
                <w:szCs w:val="24"/>
                <w:highlight w:val="none"/>
              </w:rPr>
            </w:pPr>
          </w:p>
        </w:tc>
        <w:tc>
          <w:tcPr>
            <w:tcW w:w="864" w:type="pct"/>
            <w:tcBorders>
              <w:top w:val="single" w:color="auto" w:sz="6" w:space="0"/>
              <w:left w:val="nil"/>
              <w:bottom w:val="single" w:color="auto" w:sz="12" w:space="0"/>
              <w:right w:val="single" w:color="auto" w:sz="12" w:space="0"/>
            </w:tcBorders>
            <w:noWrap w:val="0"/>
            <w:vAlign w:val="center"/>
          </w:tcPr>
          <w:p w14:paraId="218DDBFF">
            <w:pPr>
              <w:pStyle w:val="71"/>
              <w:keepNext/>
              <w:spacing w:line="440" w:lineRule="exact"/>
              <w:ind w:left="63" w:right="63"/>
              <w:rPr>
                <w:rFonts w:hint="eastAsia" w:ascii="宋体" w:hAnsi="宋体" w:cs="宋体"/>
                <w:color w:val="auto"/>
                <w:sz w:val="24"/>
                <w:szCs w:val="24"/>
                <w:highlight w:val="none"/>
              </w:rPr>
            </w:pPr>
          </w:p>
        </w:tc>
      </w:tr>
    </w:tbl>
    <w:p w14:paraId="3C709EAD">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4916FB6">
      <w:pPr>
        <w:pStyle w:val="62"/>
        <w:rPr>
          <w:rFonts w:hint="eastAsia"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w:t>
      </w:r>
    </w:p>
    <w:p w14:paraId="225F7E6B">
      <w:pPr>
        <w:pStyle w:val="65"/>
        <w:jc w:val="center"/>
        <w:rPr>
          <w:rFonts w:hint="eastAsia" w:ascii="宋体" w:hAnsi="宋体"/>
          <w:b/>
          <w:bCs/>
          <w:color w:val="auto"/>
          <w:sz w:val="24"/>
          <w:szCs w:val="24"/>
          <w:highlight w:val="none"/>
        </w:rPr>
      </w:pPr>
      <w:r>
        <w:rPr>
          <w:rFonts w:hint="eastAsia" w:ascii="宋体" w:hAnsi="宋体"/>
          <w:b/>
          <w:bCs/>
          <w:color w:val="auto"/>
          <w:sz w:val="24"/>
          <w:szCs w:val="24"/>
          <w:highlight w:val="none"/>
        </w:rPr>
        <w:t>承包人用于本工程施工的机械设备表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0"/>
        <w:gridCol w:w="1295"/>
        <w:gridCol w:w="776"/>
        <w:gridCol w:w="966"/>
        <w:gridCol w:w="804"/>
        <w:gridCol w:w="932"/>
        <w:gridCol w:w="1351"/>
        <w:gridCol w:w="932"/>
        <w:gridCol w:w="842"/>
      </w:tblGrid>
      <w:tr w14:paraId="0E6C3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left w:val="single" w:color="auto" w:sz="12" w:space="0"/>
              <w:bottom w:val="double" w:color="auto" w:sz="2" w:space="0"/>
              <w:right w:val="single" w:color="auto" w:sz="6" w:space="0"/>
            </w:tcBorders>
            <w:noWrap w:val="0"/>
            <w:vAlign w:val="center"/>
          </w:tcPr>
          <w:p w14:paraId="06B9B472">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723" w:type="pct"/>
            <w:tcBorders>
              <w:top w:val="single" w:color="auto" w:sz="12" w:space="0"/>
              <w:left w:val="nil"/>
              <w:bottom w:val="double" w:color="auto" w:sz="2" w:space="0"/>
              <w:right w:val="single" w:color="auto" w:sz="6" w:space="0"/>
            </w:tcBorders>
            <w:noWrap w:val="0"/>
            <w:vAlign w:val="center"/>
          </w:tcPr>
          <w:p w14:paraId="15B9DC66">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机械或设备名称</w:t>
            </w:r>
          </w:p>
        </w:tc>
        <w:tc>
          <w:tcPr>
            <w:tcW w:w="433" w:type="pct"/>
            <w:tcBorders>
              <w:top w:val="single" w:color="auto" w:sz="12" w:space="0"/>
              <w:left w:val="nil"/>
              <w:bottom w:val="double" w:color="auto" w:sz="2" w:space="0"/>
              <w:right w:val="single" w:color="auto" w:sz="6" w:space="0"/>
            </w:tcBorders>
            <w:noWrap w:val="0"/>
            <w:vAlign w:val="center"/>
          </w:tcPr>
          <w:p w14:paraId="4E725747">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539" w:type="pct"/>
            <w:tcBorders>
              <w:top w:val="single" w:color="auto" w:sz="12" w:space="0"/>
              <w:left w:val="nil"/>
              <w:bottom w:val="double" w:color="auto" w:sz="2" w:space="0"/>
              <w:right w:val="single" w:color="auto" w:sz="6" w:space="0"/>
            </w:tcBorders>
            <w:noWrap w:val="0"/>
            <w:vAlign w:val="center"/>
          </w:tcPr>
          <w:p w14:paraId="0F87756F">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449" w:type="pct"/>
            <w:tcBorders>
              <w:top w:val="single" w:color="auto" w:sz="12" w:space="0"/>
              <w:left w:val="nil"/>
              <w:bottom w:val="double" w:color="auto" w:sz="2" w:space="0"/>
              <w:right w:val="single" w:color="auto" w:sz="6" w:space="0"/>
            </w:tcBorders>
            <w:noWrap w:val="0"/>
            <w:vAlign w:val="center"/>
          </w:tcPr>
          <w:p w14:paraId="28E4B50D">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产地</w:t>
            </w:r>
          </w:p>
        </w:tc>
        <w:tc>
          <w:tcPr>
            <w:tcW w:w="520" w:type="pct"/>
            <w:tcBorders>
              <w:top w:val="single" w:color="auto" w:sz="12" w:space="0"/>
              <w:left w:val="nil"/>
              <w:bottom w:val="double" w:color="auto" w:sz="2" w:space="0"/>
              <w:right w:val="single" w:color="auto" w:sz="6" w:space="0"/>
            </w:tcBorders>
            <w:noWrap w:val="0"/>
            <w:vAlign w:val="center"/>
          </w:tcPr>
          <w:p w14:paraId="37791E5F">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制造年份</w:t>
            </w:r>
          </w:p>
        </w:tc>
        <w:tc>
          <w:tcPr>
            <w:tcW w:w="754" w:type="pct"/>
            <w:tcBorders>
              <w:top w:val="single" w:color="auto" w:sz="12" w:space="0"/>
              <w:left w:val="nil"/>
              <w:bottom w:val="double" w:color="auto" w:sz="2" w:space="0"/>
              <w:right w:val="single" w:color="auto" w:sz="6" w:space="0"/>
            </w:tcBorders>
            <w:noWrap w:val="0"/>
            <w:vAlign w:val="center"/>
          </w:tcPr>
          <w:p w14:paraId="541EAD33">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额定功率(kW)</w:t>
            </w:r>
          </w:p>
        </w:tc>
        <w:tc>
          <w:tcPr>
            <w:tcW w:w="520" w:type="pct"/>
            <w:tcBorders>
              <w:top w:val="single" w:color="auto" w:sz="12" w:space="0"/>
              <w:left w:val="nil"/>
              <w:bottom w:val="double" w:color="auto" w:sz="2" w:space="0"/>
              <w:right w:val="single" w:color="auto" w:sz="6" w:space="0"/>
            </w:tcBorders>
            <w:noWrap w:val="0"/>
            <w:vAlign w:val="center"/>
          </w:tcPr>
          <w:p w14:paraId="2FDD1C83">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生产能力</w:t>
            </w:r>
          </w:p>
        </w:tc>
        <w:tc>
          <w:tcPr>
            <w:tcW w:w="470" w:type="pct"/>
            <w:tcBorders>
              <w:top w:val="single" w:color="auto" w:sz="12" w:space="0"/>
              <w:left w:val="nil"/>
              <w:bottom w:val="double" w:color="auto" w:sz="2" w:space="0"/>
              <w:right w:val="single" w:color="auto" w:sz="12" w:space="0"/>
            </w:tcBorders>
            <w:noWrap w:val="0"/>
            <w:vAlign w:val="center"/>
          </w:tcPr>
          <w:p w14:paraId="371141D2">
            <w:pPr>
              <w:pStyle w:val="71"/>
              <w:keepNext/>
              <w:spacing w:line="440" w:lineRule="exact"/>
              <w:ind w:left="63" w:right="6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67F18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2" w:space="0"/>
              <w:left w:val="single" w:color="auto" w:sz="12" w:space="0"/>
              <w:bottom w:val="single" w:color="auto" w:sz="6" w:space="0"/>
              <w:right w:val="single" w:color="auto" w:sz="6" w:space="0"/>
            </w:tcBorders>
            <w:noWrap w:val="0"/>
            <w:vAlign w:val="center"/>
          </w:tcPr>
          <w:p w14:paraId="5DC1040D">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double" w:color="auto" w:sz="2" w:space="0"/>
              <w:left w:val="nil"/>
              <w:bottom w:val="single" w:color="auto" w:sz="6" w:space="0"/>
              <w:right w:val="single" w:color="auto" w:sz="6" w:space="0"/>
            </w:tcBorders>
            <w:noWrap w:val="0"/>
            <w:vAlign w:val="center"/>
          </w:tcPr>
          <w:p w14:paraId="6246605E">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double" w:color="auto" w:sz="2" w:space="0"/>
              <w:left w:val="nil"/>
              <w:bottom w:val="single" w:color="auto" w:sz="6" w:space="0"/>
              <w:right w:val="single" w:color="auto" w:sz="6" w:space="0"/>
            </w:tcBorders>
            <w:noWrap w:val="0"/>
            <w:vAlign w:val="center"/>
          </w:tcPr>
          <w:p w14:paraId="46E76E0C">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double" w:color="auto" w:sz="2" w:space="0"/>
              <w:left w:val="nil"/>
              <w:bottom w:val="single" w:color="auto" w:sz="6" w:space="0"/>
              <w:right w:val="single" w:color="auto" w:sz="6" w:space="0"/>
            </w:tcBorders>
            <w:noWrap w:val="0"/>
            <w:vAlign w:val="center"/>
          </w:tcPr>
          <w:p w14:paraId="1F630E30">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double" w:color="auto" w:sz="2" w:space="0"/>
              <w:left w:val="nil"/>
              <w:bottom w:val="single" w:color="auto" w:sz="6" w:space="0"/>
              <w:right w:val="single" w:color="auto" w:sz="6" w:space="0"/>
            </w:tcBorders>
            <w:noWrap w:val="0"/>
            <w:vAlign w:val="center"/>
          </w:tcPr>
          <w:p w14:paraId="532238D9">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double" w:color="auto" w:sz="2" w:space="0"/>
              <w:left w:val="nil"/>
              <w:bottom w:val="single" w:color="auto" w:sz="6" w:space="0"/>
              <w:right w:val="single" w:color="auto" w:sz="6" w:space="0"/>
            </w:tcBorders>
            <w:noWrap w:val="0"/>
            <w:vAlign w:val="center"/>
          </w:tcPr>
          <w:p w14:paraId="5AE660E7">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double" w:color="auto" w:sz="2" w:space="0"/>
              <w:left w:val="nil"/>
              <w:bottom w:val="single" w:color="auto" w:sz="6" w:space="0"/>
              <w:right w:val="single" w:color="auto" w:sz="6" w:space="0"/>
            </w:tcBorders>
            <w:noWrap w:val="0"/>
            <w:vAlign w:val="center"/>
          </w:tcPr>
          <w:p w14:paraId="042A2616">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double" w:color="auto" w:sz="2" w:space="0"/>
              <w:left w:val="nil"/>
              <w:bottom w:val="single" w:color="auto" w:sz="6" w:space="0"/>
              <w:right w:val="single" w:color="auto" w:sz="6" w:space="0"/>
            </w:tcBorders>
            <w:noWrap w:val="0"/>
            <w:vAlign w:val="center"/>
          </w:tcPr>
          <w:p w14:paraId="7444FE82">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double" w:color="auto" w:sz="2" w:space="0"/>
              <w:left w:val="nil"/>
              <w:bottom w:val="single" w:color="auto" w:sz="6" w:space="0"/>
              <w:right w:val="single" w:color="auto" w:sz="12" w:space="0"/>
            </w:tcBorders>
            <w:noWrap w:val="0"/>
            <w:vAlign w:val="center"/>
          </w:tcPr>
          <w:p w14:paraId="0807760C">
            <w:pPr>
              <w:pStyle w:val="71"/>
              <w:keepNext/>
              <w:spacing w:line="440" w:lineRule="exact"/>
              <w:ind w:left="63" w:right="63"/>
              <w:jc w:val="center"/>
              <w:rPr>
                <w:rFonts w:hint="eastAsia" w:ascii="宋体" w:hAnsi="宋体" w:cs="宋体"/>
                <w:color w:val="auto"/>
                <w:sz w:val="24"/>
                <w:szCs w:val="24"/>
                <w:highlight w:val="none"/>
              </w:rPr>
            </w:pPr>
          </w:p>
        </w:tc>
      </w:tr>
      <w:tr w14:paraId="2C10B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left w:val="single" w:color="auto" w:sz="12" w:space="0"/>
              <w:bottom w:val="single" w:color="auto" w:sz="6" w:space="0"/>
              <w:right w:val="single" w:color="auto" w:sz="6" w:space="0"/>
            </w:tcBorders>
            <w:noWrap w:val="0"/>
            <w:vAlign w:val="center"/>
          </w:tcPr>
          <w:p w14:paraId="41D771A9">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nil"/>
              <w:left w:val="nil"/>
              <w:bottom w:val="single" w:color="auto" w:sz="6" w:space="0"/>
              <w:right w:val="single" w:color="auto" w:sz="6" w:space="0"/>
            </w:tcBorders>
            <w:noWrap w:val="0"/>
            <w:vAlign w:val="center"/>
          </w:tcPr>
          <w:p w14:paraId="21499741">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nil"/>
              <w:left w:val="nil"/>
              <w:bottom w:val="single" w:color="auto" w:sz="6" w:space="0"/>
              <w:right w:val="single" w:color="auto" w:sz="6" w:space="0"/>
            </w:tcBorders>
            <w:noWrap w:val="0"/>
            <w:vAlign w:val="center"/>
          </w:tcPr>
          <w:p w14:paraId="41276329">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nil"/>
              <w:left w:val="nil"/>
              <w:bottom w:val="single" w:color="auto" w:sz="6" w:space="0"/>
              <w:right w:val="single" w:color="auto" w:sz="6" w:space="0"/>
            </w:tcBorders>
            <w:noWrap w:val="0"/>
            <w:vAlign w:val="center"/>
          </w:tcPr>
          <w:p w14:paraId="6A0904A7">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nil"/>
              <w:left w:val="nil"/>
              <w:bottom w:val="single" w:color="auto" w:sz="6" w:space="0"/>
              <w:right w:val="single" w:color="auto" w:sz="6" w:space="0"/>
            </w:tcBorders>
            <w:noWrap w:val="0"/>
            <w:vAlign w:val="center"/>
          </w:tcPr>
          <w:p w14:paraId="1788FDCF">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nil"/>
              <w:left w:val="nil"/>
              <w:bottom w:val="single" w:color="auto" w:sz="6" w:space="0"/>
              <w:right w:val="single" w:color="auto" w:sz="6" w:space="0"/>
            </w:tcBorders>
            <w:noWrap w:val="0"/>
            <w:vAlign w:val="center"/>
          </w:tcPr>
          <w:p w14:paraId="7B2005CF">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nil"/>
              <w:left w:val="nil"/>
              <w:bottom w:val="single" w:color="auto" w:sz="6" w:space="0"/>
              <w:right w:val="single" w:color="auto" w:sz="6" w:space="0"/>
            </w:tcBorders>
            <w:noWrap w:val="0"/>
            <w:vAlign w:val="center"/>
          </w:tcPr>
          <w:p w14:paraId="711A3F3A">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nil"/>
              <w:left w:val="nil"/>
              <w:bottom w:val="single" w:color="auto" w:sz="6" w:space="0"/>
              <w:right w:val="single" w:color="auto" w:sz="6" w:space="0"/>
            </w:tcBorders>
            <w:noWrap w:val="0"/>
            <w:vAlign w:val="center"/>
          </w:tcPr>
          <w:p w14:paraId="398B84EB">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nil"/>
              <w:left w:val="nil"/>
              <w:bottom w:val="single" w:color="auto" w:sz="6" w:space="0"/>
              <w:right w:val="single" w:color="auto" w:sz="12" w:space="0"/>
            </w:tcBorders>
            <w:noWrap w:val="0"/>
            <w:vAlign w:val="center"/>
          </w:tcPr>
          <w:p w14:paraId="193D725C">
            <w:pPr>
              <w:pStyle w:val="71"/>
              <w:keepNext/>
              <w:spacing w:line="440" w:lineRule="exact"/>
              <w:ind w:left="63" w:right="63"/>
              <w:jc w:val="center"/>
              <w:rPr>
                <w:rFonts w:hint="eastAsia" w:ascii="宋体" w:hAnsi="宋体" w:cs="宋体"/>
                <w:color w:val="auto"/>
                <w:sz w:val="24"/>
                <w:szCs w:val="24"/>
                <w:highlight w:val="none"/>
              </w:rPr>
            </w:pPr>
          </w:p>
        </w:tc>
      </w:tr>
      <w:tr w14:paraId="0E28B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65E84256">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single" w:color="auto" w:sz="6" w:space="0"/>
              <w:left w:val="nil"/>
              <w:bottom w:val="single" w:color="auto" w:sz="6" w:space="0"/>
              <w:right w:val="single" w:color="auto" w:sz="6" w:space="0"/>
            </w:tcBorders>
            <w:noWrap w:val="0"/>
            <w:vAlign w:val="center"/>
          </w:tcPr>
          <w:p w14:paraId="48E6345B">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single" w:color="auto" w:sz="6" w:space="0"/>
              <w:left w:val="nil"/>
              <w:bottom w:val="single" w:color="auto" w:sz="6" w:space="0"/>
              <w:right w:val="single" w:color="auto" w:sz="6" w:space="0"/>
            </w:tcBorders>
            <w:noWrap w:val="0"/>
            <w:vAlign w:val="center"/>
          </w:tcPr>
          <w:p w14:paraId="00F68987">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single" w:color="auto" w:sz="6" w:space="0"/>
              <w:left w:val="nil"/>
              <w:bottom w:val="single" w:color="auto" w:sz="6" w:space="0"/>
              <w:right w:val="single" w:color="auto" w:sz="6" w:space="0"/>
            </w:tcBorders>
            <w:noWrap w:val="0"/>
            <w:vAlign w:val="center"/>
          </w:tcPr>
          <w:p w14:paraId="73BB974F">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single" w:color="auto" w:sz="6" w:space="0"/>
              <w:left w:val="nil"/>
              <w:bottom w:val="single" w:color="auto" w:sz="6" w:space="0"/>
              <w:right w:val="single" w:color="auto" w:sz="6" w:space="0"/>
            </w:tcBorders>
            <w:noWrap w:val="0"/>
            <w:vAlign w:val="center"/>
          </w:tcPr>
          <w:p w14:paraId="22246713">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6DE5FAD7">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single" w:color="auto" w:sz="6" w:space="0"/>
              <w:left w:val="nil"/>
              <w:bottom w:val="single" w:color="auto" w:sz="6" w:space="0"/>
              <w:right w:val="single" w:color="auto" w:sz="6" w:space="0"/>
            </w:tcBorders>
            <w:noWrap w:val="0"/>
            <w:vAlign w:val="center"/>
          </w:tcPr>
          <w:p w14:paraId="4C31B847">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77BD192D">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single" w:color="auto" w:sz="6" w:space="0"/>
              <w:left w:val="nil"/>
              <w:bottom w:val="single" w:color="auto" w:sz="6" w:space="0"/>
              <w:right w:val="single" w:color="auto" w:sz="12" w:space="0"/>
            </w:tcBorders>
            <w:noWrap w:val="0"/>
            <w:vAlign w:val="center"/>
          </w:tcPr>
          <w:p w14:paraId="13F5E6DA">
            <w:pPr>
              <w:pStyle w:val="71"/>
              <w:keepNext/>
              <w:spacing w:line="440" w:lineRule="exact"/>
              <w:ind w:left="63" w:right="63"/>
              <w:jc w:val="center"/>
              <w:rPr>
                <w:rFonts w:hint="eastAsia" w:ascii="宋体" w:hAnsi="宋体" w:cs="宋体"/>
                <w:color w:val="auto"/>
                <w:sz w:val="24"/>
                <w:szCs w:val="24"/>
                <w:highlight w:val="none"/>
              </w:rPr>
            </w:pPr>
          </w:p>
        </w:tc>
      </w:tr>
      <w:tr w14:paraId="5B4D1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5A343994">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single" w:color="auto" w:sz="6" w:space="0"/>
              <w:left w:val="nil"/>
              <w:bottom w:val="single" w:color="auto" w:sz="6" w:space="0"/>
              <w:right w:val="single" w:color="auto" w:sz="6" w:space="0"/>
            </w:tcBorders>
            <w:noWrap w:val="0"/>
            <w:vAlign w:val="center"/>
          </w:tcPr>
          <w:p w14:paraId="7AD19DF5">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single" w:color="auto" w:sz="6" w:space="0"/>
              <w:left w:val="nil"/>
              <w:bottom w:val="single" w:color="auto" w:sz="6" w:space="0"/>
              <w:right w:val="single" w:color="auto" w:sz="6" w:space="0"/>
            </w:tcBorders>
            <w:noWrap w:val="0"/>
            <w:vAlign w:val="center"/>
          </w:tcPr>
          <w:p w14:paraId="5E534B8F">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single" w:color="auto" w:sz="6" w:space="0"/>
              <w:left w:val="nil"/>
              <w:bottom w:val="single" w:color="auto" w:sz="6" w:space="0"/>
              <w:right w:val="single" w:color="auto" w:sz="6" w:space="0"/>
            </w:tcBorders>
            <w:noWrap w:val="0"/>
            <w:vAlign w:val="center"/>
          </w:tcPr>
          <w:p w14:paraId="7B7C008B">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single" w:color="auto" w:sz="6" w:space="0"/>
              <w:left w:val="nil"/>
              <w:bottom w:val="single" w:color="auto" w:sz="6" w:space="0"/>
              <w:right w:val="single" w:color="auto" w:sz="6" w:space="0"/>
            </w:tcBorders>
            <w:noWrap w:val="0"/>
            <w:vAlign w:val="center"/>
          </w:tcPr>
          <w:p w14:paraId="7FEAB582">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0AF78E1A">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single" w:color="auto" w:sz="6" w:space="0"/>
              <w:left w:val="nil"/>
              <w:bottom w:val="single" w:color="auto" w:sz="6" w:space="0"/>
              <w:right w:val="single" w:color="auto" w:sz="6" w:space="0"/>
            </w:tcBorders>
            <w:noWrap w:val="0"/>
            <w:vAlign w:val="center"/>
          </w:tcPr>
          <w:p w14:paraId="02F02EA1">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04A60B91">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single" w:color="auto" w:sz="6" w:space="0"/>
              <w:left w:val="nil"/>
              <w:bottom w:val="single" w:color="auto" w:sz="6" w:space="0"/>
              <w:right w:val="single" w:color="auto" w:sz="12" w:space="0"/>
            </w:tcBorders>
            <w:noWrap w:val="0"/>
            <w:vAlign w:val="center"/>
          </w:tcPr>
          <w:p w14:paraId="42DFDB13">
            <w:pPr>
              <w:pStyle w:val="71"/>
              <w:keepNext/>
              <w:spacing w:line="440" w:lineRule="exact"/>
              <w:ind w:left="63" w:right="63"/>
              <w:jc w:val="center"/>
              <w:rPr>
                <w:rFonts w:hint="eastAsia" w:ascii="宋体" w:hAnsi="宋体" w:cs="宋体"/>
                <w:color w:val="auto"/>
                <w:sz w:val="24"/>
                <w:szCs w:val="24"/>
                <w:highlight w:val="none"/>
              </w:rPr>
            </w:pPr>
          </w:p>
        </w:tc>
      </w:tr>
      <w:tr w14:paraId="0EDE1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278D0BFE">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single" w:color="auto" w:sz="6" w:space="0"/>
              <w:left w:val="nil"/>
              <w:bottom w:val="single" w:color="auto" w:sz="6" w:space="0"/>
              <w:right w:val="single" w:color="auto" w:sz="6" w:space="0"/>
            </w:tcBorders>
            <w:noWrap w:val="0"/>
            <w:vAlign w:val="center"/>
          </w:tcPr>
          <w:p w14:paraId="06E17EE1">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single" w:color="auto" w:sz="6" w:space="0"/>
              <w:left w:val="nil"/>
              <w:bottom w:val="single" w:color="auto" w:sz="6" w:space="0"/>
              <w:right w:val="single" w:color="auto" w:sz="6" w:space="0"/>
            </w:tcBorders>
            <w:noWrap w:val="0"/>
            <w:vAlign w:val="center"/>
          </w:tcPr>
          <w:p w14:paraId="21BDBFE0">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single" w:color="auto" w:sz="6" w:space="0"/>
              <w:left w:val="nil"/>
              <w:bottom w:val="single" w:color="auto" w:sz="6" w:space="0"/>
              <w:right w:val="single" w:color="auto" w:sz="6" w:space="0"/>
            </w:tcBorders>
            <w:noWrap w:val="0"/>
            <w:vAlign w:val="center"/>
          </w:tcPr>
          <w:p w14:paraId="7876CC3C">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single" w:color="auto" w:sz="6" w:space="0"/>
              <w:left w:val="nil"/>
              <w:bottom w:val="single" w:color="auto" w:sz="6" w:space="0"/>
              <w:right w:val="single" w:color="auto" w:sz="6" w:space="0"/>
            </w:tcBorders>
            <w:noWrap w:val="0"/>
            <w:vAlign w:val="center"/>
          </w:tcPr>
          <w:p w14:paraId="53BA6257">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18CBA997">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single" w:color="auto" w:sz="6" w:space="0"/>
              <w:left w:val="nil"/>
              <w:bottom w:val="single" w:color="auto" w:sz="6" w:space="0"/>
              <w:right w:val="single" w:color="auto" w:sz="6" w:space="0"/>
            </w:tcBorders>
            <w:noWrap w:val="0"/>
            <w:vAlign w:val="center"/>
          </w:tcPr>
          <w:p w14:paraId="0C005BB1">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5EA514FD">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single" w:color="auto" w:sz="6" w:space="0"/>
              <w:left w:val="nil"/>
              <w:bottom w:val="single" w:color="auto" w:sz="6" w:space="0"/>
              <w:right w:val="single" w:color="auto" w:sz="12" w:space="0"/>
            </w:tcBorders>
            <w:noWrap w:val="0"/>
            <w:vAlign w:val="center"/>
          </w:tcPr>
          <w:p w14:paraId="355FBD55">
            <w:pPr>
              <w:pStyle w:val="71"/>
              <w:keepNext/>
              <w:spacing w:line="440" w:lineRule="exact"/>
              <w:ind w:left="63" w:right="63"/>
              <w:jc w:val="center"/>
              <w:rPr>
                <w:rFonts w:hint="eastAsia" w:ascii="宋体" w:hAnsi="宋体" w:cs="宋体"/>
                <w:color w:val="auto"/>
                <w:sz w:val="24"/>
                <w:szCs w:val="24"/>
                <w:highlight w:val="none"/>
              </w:rPr>
            </w:pPr>
          </w:p>
        </w:tc>
      </w:tr>
      <w:tr w14:paraId="7E2F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1EDA4843">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single" w:color="auto" w:sz="6" w:space="0"/>
              <w:left w:val="nil"/>
              <w:bottom w:val="single" w:color="auto" w:sz="6" w:space="0"/>
              <w:right w:val="single" w:color="auto" w:sz="6" w:space="0"/>
            </w:tcBorders>
            <w:noWrap w:val="0"/>
            <w:vAlign w:val="center"/>
          </w:tcPr>
          <w:p w14:paraId="79C83D89">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single" w:color="auto" w:sz="6" w:space="0"/>
              <w:left w:val="nil"/>
              <w:bottom w:val="single" w:color="auto" w:sz="6" w:space="0"/>
              <w:right w:val="single" w:color="auto" w:sz="6" w:space="0"/>
            </w:tcBorders>
            <w:noWrap w:val="0"/>
            <w:vAlign w:val="center"/>
          </w:tcPr>
          <w:p w14:paraId="2921ED74">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single" w:color="auto" w:sz="6" w:space="0"/>
              <w:left w:val="nil"/>
              <w:bottom w:val="single" w:color="auto" w:sz="6" w:space="0"/>
              <w:right w:val="single" w:color="auto" w:sz="6" w:space="0"/>
            </w:tcBorders>
            <w:noWrap w:val="0"/>
            <w:vAlign w:val="center"/>
          </w:tcPr>
          <w:p w14:paraId="3BBFFC32">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single" w:color="auto" w:sz="6" w:space="0"/>
              <w:left w:val="nil"/>
              <w:bottom w:val="single" w:color="auto" w:sz="6" w:space="0"/>
              <w:right w:val="single" w:color="auto" w:sz="6" w:space="0"/>
            </w:tcBorders>
            <w:noWrap w:val="0"/>
            <w:vAlign w:val="center"/>
          </w:tcPr>
          <w:p w14:paraId="5911FB8B">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50E82C85">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single" w:color="auto" w:sz="6" w:space="0"/>
              <w:left w:val="nil"/>
              <w:bottom w:val="single" w:color="auto" w:sz="6" w:space="0"/>
              <w:right w:val="single" w:color="auto" w:sz="6" w:space="0"/>
            </w:tcBorders>
            <w:noWrap w:val="0"/>
            <w:vAlign w:val="center"/>
          </w:tcPr>
          <w:p w14:paraId="6F3B6FDF">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6" w:space="0"/>
              <w:right w:val="single" w:color="auto" w:sz="6" w:space="0"/>
            </w:tcBorders>
            <w:noWrap w:val="0"/>
            <w:vAlign w:val="center"/>
          </w:tcPr>
          <w:p w14:paraId="5A56B7AA">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single" w:color="auto" w:sz="6" w:space="0"/>
              <w:left w:val="nil"/>
              <w:bottom w:val="single" w:color="auto" w:sz="6" w:space="0"/>
              <w:right w:val="single" w:color="auto" w:sz="12" w:space="0"/>
            </w:tcBorders>
            <w:noWrap w:val="0"/>
            <w:vAlign w:val="center"/>
          </w:tcPr>
          <w:p w14:paraId="2FA8AA34">
            <w:pPr>
              <w:pStyle w:val="71"/>
              <w:keepNext/>
              <w:spacing w:line="440" w:lineRule="exact"/>
              <w:ind w:left="63" w:right="63"/>
              <w:jc w:val="center"/>
              <w:rPr>
                <w:rFonts w:hint="eastAsia" w:ascii="宋体" w:hAnsi="宋体" w:cs="宋体"/>
                <w:color w:val="auto"/>
                <w:sz w:val="24"/>
                <w:szCs w:val="24"/>
                <w:highlight w:val="none"/>
              </w:rPr>
            </w:pPr>
          </w:p>
        </w:tc>
      </w:tr>
      <w:tr w14:paraId="2A14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12" w:space="0"/>
              <w:right w:val="single" w:color="auto" w:sz="6" w:space="0"/>
            </w:tcBorders>
            <w:noWrap w:val="0"/>
            <w:vAlign w:val="center"/>
          </w:tcPr>
          <w:p w14:paraId="0145C32A">
            <w:pPr>
              <w:pStyle w:val="71"/>
              <w:keepNext/>
              <w:spacing w:line="440" w:lineRule="exact"/>
              <w:ind w:left="63" w:right="63"/>
              <w:jc w:val="center"/>
              <w:rPr>
                <w:rFonts w:hint="eastAsia" w:ascii="宋体" w:hAnsi="宋体" w:cs="宋体"/>
                <w:color w:val="auto"/>
                <w:sz w:val="24"/>
                <w:szCs w:val="24"/>
                <w:highlight w:val="none"/>
              </w:rPr>
            </w:pPr>
          </w:p>
        </w:tc>
        <w:tc>
          <w:tcPr>
            <w:tcW w:w="723" w:type="pct"/>
            <w:tcBorders>
              <w:top w:val="single" w:color="auto" w:sz="6" w:space="0"/>
              <w:left w:val="nil"/>
              <w:bottom w:val="single" w:color="auto" w:sz="12" w:space="0"/>
              <w:right w:val="single" w:color="auto" w:sz="6" w:space="0"/>
            </w:tcBorders>
            <w:noWrap w:val="0"/>
            <w:vAlign w:val="center"/>
          </w:tcPr>
          <w:p w14:paraId="68935E19">
            <w:pPr>
              <w:pStyle w:val="71"/>
              <w:keepNext/>
              <w:spacing w:line="440" w:lineRule="exact"/>
              <w:ind w:left="63" w:right="63"/>
              <w:jc w:val="center"/>
              <w:rPr>
                <w:rFonts w:hint="eastAsia" w:ascii="宋体" w:hAnsi="宋体" w:cs="宋体"/>
                <w:color w:val="auto"/>
                <w:sz w:val="24"/>
                <w:szCs w:val="24"/>
                <w:highlight w:val="none"/>
              </w:rPr>
            </w:pPr>
          </w:p>
        </w:tc>
        <w:tc>
          <w:tcPr>
            <w:tcW w:w="433" w:type="pct"/>
            <w:tcBorders>
              <w:top w:val="single" w:color="auto" w:sz="6" w:space="0"/>
              <w:left w:val="nil"/>
              <w:bottom w:val="single" w:color="auto" w:sz="12" w:space="0"/>
              <w:right w:val="single" w:color="auto" w:sz="6" w:space="0"/>
            </w:tcBorders>
            <w:noWrap w:val="0"/>
            <w:vAlign w:val="center"/>
          </w:tcPr>
          <w:p w14:paraId="57D373D9">
            <w:pPr>
              <w:pStyle w:val="71"/>
              <w:keepNext/>
              <w:spacing w:line="440" w:lineRule="exact"/>
              <w:ind w:left="63" w:right="63"/>
              <w:jc w:val="center"/>
              <w:rPr>
                <w:rFonts w:hint="eastAsia" w:ascii="宋体" w:hAnsi="宋体" w:cs="宋体"/>
                <w:color w:val="auto"/>
                <w:sz w:val="24"/>
                <w:szCs w:val="24"/>
                <w:highlight w:val="none"/>
              </w:rPr>
            </w:pPr>
          </w:p>
        </w:tc>
        <w:tc>
          <w:tcPr>
            <w:tcW w:w="539" w:type="pct"/>
            <w:tcBorders>
              <w:top w:val="single" w:color="auto" w:sz="6" w:space="0"/>
              <w:left w:val="nil"/>
              <w:bottom w:val="single" w:color="auto" w:sz="12" w:space="0"/>
              <w:right w:val="single" w:color="auto" w:sz="6" w:space="0"/>
            </w:tcBorders>
            <w:noWrap w:val="0"/>
            <w:vAlign w:val="center"/>
          </w:tcPr>
          <w:p w14:paraId="4EDCECFE">
            <w:pPr>
              <w:pStyle w:val="71"/>
              <w:keepNext/>
              <w:spacing w:line="440" w:lineRule="exact"/>
              <w:ind w:left="63" w:right="63"/>
              <w:jc w:val="center"/>
              <w:rPr>
                <w:rFonts w:hint="eastAsia" w:ascii="宋体" w:hAnsi="宋体" w:cs="宋体"/>
                <w:color w:val="auto"/>
                <w:sz w:val="24"/>
                <w:szCs w:val="24"/>
                <w:highlight w:val="none"/>
              </w:rPr>
            </w:pPr>
          </w:p>
        </w:tc>
        <w:tc>
          <w:tcPr>
            <w:tcW w:w="449" w:type="pct"/>
            <w:tcBorders>
              <w:top w:val="single" w:color="auto" w:sz="6" w:space="0"/>
              <w:left w:val="nil"/>
              <w:bottom w:val="single" w:color="auto" w:sz="12" w:space="0"/>
              <w:right w:val="single" w:color="auto" w:sz="6" w:space="0"/>
            </w:tcBorders>
            <w:noWrap w:val="0"/>
            <w:vAlign w:val="center"/>
          </w:tcPr>
          <w:p w14:paraId="4604E8C0">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12" w:space="0"/>
              <w:right w:val="single" w:color="auto" w:sz="6" w:space="0"/>
            </w:tcBorders>
            <w:noWrap w:val="0"/>
            <w:vAlign w:val="center"/>
          </w:tcPr>
          <w:p w14:paraId="76C06791">
            <w:pPr>
              <w:pStyle w:val="71"/>
              <w:keepNext/>
              <w:spacing w:line="440" w:lineRule="exact"/>
              <w:ind w:left="63" w:right="63"/>
              <w:jc w:val="center"/>
              <w:rPr>
                <w:rFonts w:hint="eastAsia" w:ascii="宋体" w:hAnsi="宋体" w:cs="宋体"/>
                <w:color w:val="auto"/>
                <w:sz w:val="24"/>
                <w:szCs w:val="24"/>
                <w:highlight w:val="none"/>
              </w:rPr>
            </w:pPr>
          </w:p>
        </w:tc>
        <w:tc>
          <w:tcPr>
            <w:tcW w:w="754" w:type="pct"/>
            <w:tcBorders>
              <w:top w:val="single" w:color="auto" w:sz="6" w:space="0"/>
              <w:left w:val="nil"/>
              <w:bottom w:val="single" w:color="auto" w:sz="12" w:space="0"/>
              <w:right w:val="single" w:color="auto" w:sz="6" w:space="0"/>
            </w:tcBorders>
            <w:noWrap w:val="0"/>
            <w:vAlign w:val="center"/>
          </w:tcPr>
          <w:p w14:paraId="06147231">
            <w:pPr>
              <w:pStyle w:val="71"/>
              <w:keepNext/>
              <w:spacing w:line="440" w:lineRule="exact"/>
              <w:ind w:left="63" w:right="63"/>
              <w:jc w:val="center"/>
              <w:rPr>
                <w:rFonts w:hint="eastAsia" w:ascii="宋体" w:hAnsi="宋体" w:cs="宋体"/>
                <w:color w:val="auto"/>
                <w:sz w:val="24"/>
                <w:szCs w:val="24"/>
                <w:highlight w:val="none"/>
              </w:rPr>
            </w:pPr>
          </w:p>
        </w:tc>
        <w:tc>
          <w:tcPr>
            <w:tcW w:w="520" w:type="pct"/>
            <w:tcBorders>
              <w:top w:val="single" w:color="auto" w:sz="6" w:space="0"/>
              <w:left w:val="nil"/>
              <w:bottom w:val="single" w:color="auto" w:sz="12" w:space="0"/>
              <w:right w:val="single" w:color="auto" w:sz="6" w:space="0"/>
            </w:tcBorders>
            <w:noWrap w:val="0"/>
            <w:vAlign w:val="center"/>
          </w:tcPr>
          <w:p w14:paraId="03A0CBA1">
            <w:pPr>
              <w:pStyle w:val="71"/>
              <w:keepNext/>
              <w:spacing w:line="440" w:lineRule="exact"/>
              <w:ind w:left="63" w:right="63"/>
              <w:jc w:val="center"/>
              <w:rPr>
                <w:rFonts w:hint="eastAsia" w:ascii="宋体" w:hAnsi="宋体" w:cs="宋体"/>
                <w:color w:val="auto"/>
                <w:sz w:val="24"/>
                <w:szCs w:val="24"/>
                <w:highlight w:val="none"/>
              </w:rPr>
            </w:pPr>
          </w:p>
        </w:tc>
        <w:tc>
          <w:tcPr>
            <w:tcW w:w="470" w:type="pct"/>
            <w:tcBorders>
              <w:top w:val="single" w:color="auto" w:sz="6" w:space="0"/>
              <w:left w:val="nil"/>
              <w:bottom w:val="single" w:color="auto" w:sz="12" w:space="0"/>
              <w:right w:val="single" w:color="auto" w:sz="12" w:space="0"/>
            </w:tcBorders>
            <w:noWrap w:val="0"/>
            <w:vAlign w:val="center"/>
          </w:tcPr>
          <w:p w14:paraId="728FA5B8">
            <w:pPr>
              <w:pStyle w:val="71"/>
              <w:keepNext/>
              <w:spacing w:line="440" w:lineRule="exact"/>
              <w:ind w:left="63" w:right="63"/>
              <w:jc w:val="center"/>
              <w:rPr>
                <w:rFonts w:hint="eastAsia" w:ascii="宋体" w:hAnsi="宋体" w:cs="宋体"/>
                <w:color w:val="auto"/>
                <w:sz w:val="24"/>
                <w:szCs w:val="24"/>
                <w:highlight w:val="none"/>
              </w:rPr>
            </w:pPr>
          </w:p>
        </w:tc>
      </w:tr>
    </w:tbl>
    <w:p w14:paraId="57E4FE6D">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C9A898B">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0C10823">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1026965">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5509D2B">
      <w:pPr>
        <w:pStyle w:val="6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5D2ED35">
      <w:pPr>
        <w:pStyle w:val="62"/>
        <w:rPr>
          <w:rFonts w:hint="eastAsia" w:ascii="宋体" w:hAnsi="宋体"/>
          <w:b/>
          <w:bCs/>
          <w:color w:val="auto"/>
          <w:sz w:val="24"/>
          <w:szCs w:val="24"/>
          <w:highlight w:val="none"/>
        </w:rPr>
        <w:sectPr>
          <w:pgSz w:w="11906" w:h="16838"/>
          <w:pgMar w:top="1440" w:right="1417" w:bottom="1134" w:left="1587" w:header="851" w:footer="992" w:gutter="0"/>
          <w:cols w:space="720" w:num="1"/>
          <w:docGrid w:type="lines" w:linePitch="312" w:charSpace="0"/>
        </w:sectPr>
      </w:pPr>
    </w:p>
    <w:p w14:paraId="5DE58CA5">
      <w:pPr>
        <w:pStyle w:val="70"/>
        <w:spacing w:line="460" w:lineRule="exact"/>
        <w:rPr>
          <w:rFonts w:hint="eastAsia" w:ascii="宋体" w:hAnsi="宋体" w:cs="宋体"/>
          <w:b/>
          <w:bCs/>
          <w:color w:val="auto"/>
          <w:sz w:val="24"/>
          <w:highlight w:val="none"/>
        </w:rPr>
      </w:pPr>
      <w:r>
        <w:rPr>
          <w:rFonts w:hint="eastAsia" w:ascii="宋体" w:hAnsi="宋体" w:cs="宋体"/>
          <w:b/>
          <w:bCs/>
          <w:color w:val="auto"/>
          <w:sz w:val="24"/>
          <w:highlight w:val="none"/>
        </w:rPr>
        <w:t>附</w:t>
      </w:r>
      <w:bookmarkStart w:id="67" w:name="_Toc296891268"/>
      <w:bookmarkStart w:id="68" w:name="_Toc296891056"/>
      <w:bookmarkStart w:id="69" w:name="_Toc267261699"/>
      <w:bookmarkStart w:id="70" w:name="_Toc296944567"/>
      <w:bookmarkStart w:id="71" w:name="_Toc296347227"/>
      <w:bookmarkStart w:id="72" w:name="_Toc296503228"/>
      <w:bookmarkStart w:id="73" w:name="_Toc296346729"/>
      <w:r>
        <w:rPr>
          <w:rFonts w:hint="eastAsia" w:ascii="宋体" w:hAnsi="宋体" w:cs="宋体"/>
          <w:b/>
          <w:bCs/>
          <w:color w:val="auto"/>
          <w:sz w:val="24"/>
          <w:highlight w:val="none"/>
        </w:rPr>
        <w:t>件7：</w:t>
      </w:r>
    </w:p>
    <w:bookmarkEnd w:id="67"/>
    <w:bookmarkEnd w:id="68"/>
    <w:bookmarkEnd w:id="69"/>
    <w:bookmarkEnd w:id="70"/>
    <w:bookmarkEnd w:id="71"/>
    <w:bookmarkEnd w:id="72"/>
    <w:bookmarkEnd w:id="73"/>
    <w:p w14:paraId="12F1D24B">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1C0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B78045">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noWrap w:val="0"/>
            <w:vAlign w:val="center"/>
          </w:tcPr>
          <w:p w14:paraId="6DDB8B36">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bottom w:val="double" w:color="auto" w:sz="6" w:space="0"/>
            </w:tcBorders>
            <w:noWrap w:val="0"/>
            <w:vAlign w:val="center"/>
          </w:tcPr>
          <w:p w14:paraId="3CFA8545">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bottom w:val="double" w:color="auto" w:sz="6" w:space="0"/>
            </w:tcBorders>
            <w:noWrap w:val="0"/>
            <w:vAlign w:val="center"/>
          </w:tcPr>
          <w:p w14:paraId="6E6D6565">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bottom w:val="double" w:color="auto" w:sz="6" w:space="0"/>
            </w:tcBorders>
            <w:noWrap w:val="0"/>
            <w:vAlign w:val="center"/>
          </w:tcPr>
          <w:p w14:paraId="3043999C">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3A5F2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037278F">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一、总部人员</w:t>
            </w:r>
          </w:p>
        </w:tc>
      </w:tr>
      <w:tr w14:paraId="1487D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C66476">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noWrap w:val="0"/>
            <w:vAlign w:val="center"/>
          </w:tcPr>
          <w:p w14:paraId="197591C2">
            <w:pPr>
              <w:pStyle w:val="71"/>
              <w:keepNext/>
              <w:spacing w:line="460" w:lineRule="exact"/>
              <w:ind w:left="63" w:right="63"/>
              <w:rPr>
                <w:rFonts w:hint="eastAsia" w:ascii="宋体" w:hAnsi="宋体" w:cs="宋体"/>
                <w:color w:val="auto"/>
                <w:sz w:val="24"/>
                <w:highlight w:val="none"/>
              </w:rPr>
            </w:pPr>
          </w:p>
        </w:tc>
        <w:tc>
          <w:tcPr>
            <w:tcW w:w="1134" w:type="dxa"/>
            <w:tcBorders>
              <w:top w:val="nil"/>
            </w:tcBorders>
            <w:noWrap w:val="0"/>
            <w:vAlign w:val="center"/>
          </w:tcPr>
          <w:p w14:paraId="2750BF59">
            <w:pPr>
              <w:pStyle w:val="71"/>
              <w:keepNext/>
              <w:spacing w:line="460" w:lineRule="exact"/>
              <w:ind w:left="63" w:right="63"/>
              <w:rPr>
                <w:rFonts w:hint="eastAsia" w:ascii="宋体" w:hAnsi="宋体" w:cs="宋体"/>
                <w:color w:val="auto"/>
                <w:sz w:val="24"/>
                <w:highlight w:val="none"/>
              </w:rPr>
            </w:pPr>
          </w:p>
        </w:tc>
        <w:tc>
          <w:tcPr>
            <w:tcW w:w="1134" w:type="dxa"/>
            <w:tcBorders>
              <w:top w:val="nil"/>
            </w:tcBorders>
            <w:noWrap w:val="0"/>
            <w:vAlign w:val="center"/>
          </w:tcPr>
          <w:p w14:paraId="154F9593">
            <w:pPr>
              <w:pStyle w:val="71"/>
              <w:keepNext/>
              <w:spacing w:line="460" w:lineRule="exact"/>
              <w:ind w:left="63" w:right="63"/>
              <w:rPr>
                <w:rFonts w:hint="eastAsia" w:ascii="宋体" w:hAnsi="宋体" w:cs="宋体"/>
                <w:color w:val="auto"/>
                <w:sz w:val="24"/>
                <w:highlight w:val="none"/>
              </w:rPr>
            </w:pPr>
          </w:p>
        </w:tc>
        <w:tc>
          <w:tcPr>
            <w:tcW w:w="4252" w:type="dxa"/>
            <w:tcBorders>
              <w:top w:val="nil"/>
            </w:tcBorders>
            <w:noWrap w:val="0"/>
            <w:vAlign w:val="center"/>
          </w:tcPr>
          <w:p w14:paraId="71752471">
            <w:pPr>
              <w:pStyle w:val="71"/>
              <w:keepNext/>
              <w:spacing w:line="460" w:lineRule="exact"/>
              <w:ind w:left="63" w:right="63"/>
              <w:rPr>
                <w:rFonts w:hint="eastAsia" w:ascii="宋体" w:hAnsi="宋体" w:cs="宋体"/>
                <w:color w:val="auto"/>
                <w:sz w:val="24"/>
                <w:highlight w:val="none"/>
              </w:rPr>
            </w:pPr>
          </w:p>
        </w:tc>
      </w:tr>
      <w:tr w14:paraId="33D3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67C50E2">
            <w:pPr>
              <w:pStyle w:val="71"/>
              <w:keepNext/>
              <w:spacing w:line="460" w:lineRule="exact"/>
              <w:ind w:left="63" w:right="63"/>
              <w:jc w:val="center"/>
              <w:rPr>
                <w:rFonts w:hint="eastAsia" w:ascii="宋体" w:hAnsi="宋体" w:cs="宋体"/>
                <w:color w:val="auto"/>
                <w:sz w:val="24"/>
                <w:highlight w:val="none"/>
              </w:rPr>
            </w:pPr>
          </w:p>
        </w:tc>
        <w:tc>
          <w:tcPr>
            <w:tcW w:w="1418" w:type="dxa"/>
            <w:noWrap w:val="0"/>
            <w:vAlign w:val="center"/>
          </w:tcPr>
          <w:p w14:paraId="0A576E42">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5917162">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C99C6BD">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5274D4C8">
            <w:pPr>
              <w:pStyle w:val="71"/>
              <w:keepNext/>
              <w:spacing w:line="460" w:lineRule="exact"/>
              <w:ind w:left="63" w:right="63"/>
              <w:rPr>
                <w:rFonts w:hint="eastAsia" w:ascii="宋体" w:hAnsi="宋体" w:cs="宋体"/>
                <w:color w:val="auto"/>
                <w:sz w:val="24"/>
                <w:highlight w:val="none"/>
              </w:rPr>
            </w:pPr>
          </w:p>
        </w:tc>
      </w:tr>
      <w:tr w14:paraId="318DA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6157C0">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24711A5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6E6F6D7">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16F2A7E">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57A98685">
            <w:pPr>
              <w:pStyle w:val="71"/>
              <w:keepNext/>
              <w:spacing w:line="460" w:lineRule="exact"/>
              <w:ind w:left="63" w:right="63"/>
              <w:rPr>
                <w:rFonts w:hint="eastAsia" w:ascii="宋体" w:hAnsi="宋体" w:cs="宋体"/>
                <w:color w:val="auto"/>
                <w:sz w:val="24"/>
                <w:highlight w:val="none"/>
              </w:rPr>
            </w:pPr>
          </w:p>
        </w:tc>
      </w:tr>
      <w:tr w14:paraId="79791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DAC4880">
            <w:pPr>
              <w:pStyle w:val="71"/>
              <w:keepNext/>
              <w:spacing w:line="460" w:lineRule="exact"/>
              <w:ind w:left="63" w:right="63"/>
              <w:jc w:val="center"/>
              <w:rPr>
                <w:rFonts w:hint="eastAsia" w:ascii="宋体" w:hAnsi="宋体" w:cs="宋体"/>
                <w:color w:val="auto"/>
                <w:sz w:val="24"/>
                <w:highlight w:val="none"/>
              </w:rPr>
            </w:pPr>
          </w:p>
        </w:tc>
        <w:tc>
          <w:tcPr>
            <w:tcW w:w="1418" w:type="dxa"/>
            <w:noWrap w:val="0"/>
            <w:vAlign w:val="center"/>
          </w:tcPr>
          <w:p w14:paraId="6D285EF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4627582">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43A83CE7">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51078CDC">
            <w:pPr>
              <w:pStyle w:val="71"/>
              <w:keepNext/>
              <w:spacing w:line="460" w:lineRule="exact"/>
              <w:ind w:left="63" w:right="63"/>
              <w:rPr>
                <w:rFonts w:hint="eastAsia" w:ascii="宋体" w:hAnsi="宋体" w:cs="宋体"/>
                <w:color w:val="auto"/>
                <w:sz w:val="24"/>
                <w:highlight w:val="none"/>
              </w:rPr>
            </w:pPr>
          </w:p>
        </w:tc>
      </w:tr>
      <w:tr w14:paraId="0E86A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D2953B1">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二、现场人员</w:t>
            </w:r>
          </w:p>
        </w:tc>
      </w:tr>
      <w:tr w14:paraId="50536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C9058B">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项目负责人</w:t>
            </w:r>
          </w:p>
        </w:tc>
        <w:tc>
          <w:tcPr>
            <w:tcW w:w="1418" w:type="dxa"/>
            <w:noWrap w:val="0"/>
            <w:vAlign w:val="center"/>
          </w:tcPr>
          <w:p w14:paraId="3ED8F6D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6FB9D6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87642EA">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083A4ED">
            <w:pPr>
              <w:pStyle w:val="71"/>
              <w:keepNext/>
              <w:spacing w:line="460" w:lineRule="exact"/>
              <w:ind w:left="63" w:right="63"/>
              <w:rPr>
                <w:rFonts w:hint="eastAsia" w:ascii="宋体" w:hAnsi="宋体" w:cs="宋体"/>
                <w:color w:val="auto"/>
                <w:sz w:val="24"/>
                <w:highlight w:val="none"/>
              </w:rPr>
            </w:pPr>
          </w:p>
        </w:tc>
      </w:tr>
      <w:tr w14:paraId="5F8D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FE2178">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1418" w:type="dxa"/>
            <w:noWrap w:val="0"/>
            <w:vAlign w:val="center"/>
          </w:tcPr>
          <w:p w14:paraId="3F7A9207">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76C411A">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6F15E8C">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336CE60">
            <w:pPr>
              <w:pStyle w:val="71"/>
              <w:keepNext/>
              <w:spacing w:line="460" w:lineRule="exact"/>
              <w:ind w:left="63" w:right="63"/>
              <w:rPr>
                <w:rFonts w:hint="eastAsia" w:ascii="宋体" w:hAnsi="宋体" w:cs="宋体"/>
                <w:color w:val="auto"/>
                <w:sz w:val="24"/>
                <w:highlight w:val="none"/>
              </w:rPr>
            </w:pPr>
          </w:p>
        </w:tc>
      </w:tr>
      <w:tr w14:paraId="4389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8DEEEE">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418" w:type="dxa"/>
            <w:noWrap w:val="0"/>
            <w:vAlign w:val="center"/>
          </w:tcPr>
          <w:p w14:paraId="552C5C03">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12E93CC">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5A122F0">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081138C">
            <w:pPr>
              <w:pStyle w:val="71"/>
              <w:keepNext/>
              <w:spacing w:line="460" w:lineRule="exact"/>
              <w:ind w:left="63" w:right="63"/>
              <w:rPr>
                <w:rFonts w:hint="eastAsia" w:ascii="宋体" w:hAnsi="宋体" w:cs="宋体"/>
                <w:color w:val="auto"/>
                <w:sz w:val="24"/>
                <w:highlight w:val="none"/>
              </w:rPr>
            </w:pPr>
          </w:p>
        </w:tc>
      </w:tr>
      <w:tr w14:paraId="168DD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730C02">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造价管理</w:t>
            </w:r>
          </w:p>
        </w:tc>
        <w:tc>
          <w:tcPr>
            <w:tcW w:w="1418" w:type="dxa"/>
            <w:noWrap w:val="0"/>
            <w:vAlign w:val="center"/>
          </w:tcPr>
          <w:p w14:paraId="5BE50E1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108946A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3DE2079">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B1B118E">
            <w:pPr>
              <w:pStyle w:val="71"/>
              <w:keepNext/>
              <w:spacing w:line="460" w:lineRule="exact"/>
              <w:ind w:left="63" w:right="63"/>
              <w:rPr>
                <w:rFonts w:hint="eastAsia" w:ascii="宋体" w:hAnsi="宋体" w:cs="宋体"/>
                <w:color w:val="auto"/>
                <w:sz w:val="24"/>
                <w:highlight w:val="none"/>
              </w:rPr>
            </w:pPr>
          </w:p>
        </w:tc>
      </w:tr>
      <w:tr w14:paraId="0737B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3BB85E">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质量管理</w:t>
            </w:r>
          </w:p>
        </w:tc>
        <w:tc>
          <w:tcPr>
            <w:tcW w:w="1418" w:type="dxa"/>
            <w:noWrap w:val="0"/>
            <w:vAlign w:val="center"/>
          </w:tcPr>
          <w:p w14:paraId="65B2899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80C3DCF">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43C438A">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00F19A3">
            <w:pPr>
              <w:pStyle w:val="71"/>
              <w:keepNext/>
              <w:spacing w:line="460" w:lineRule="exact"/>
              <w:ind w:left="63" w:right="63"/>
              <w:rPr>
                <w:rFonts w:hint="eastAsia" w:ascii="宋体" w:hAnsi="宋体" w:cs="宋体"/>
                <w:color w:val="auto"/>
                <w:sz w:val="24"/>
                <w:highlight w:val="none"/>
              </w:rPr>
            </w:pPr>
          </w:p>
        </w:tc>
      </w:tr>
      <w:tr w14:paraId="62C94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9D1CE8">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材料管理</w:t>
            </w:r>
          </w:p>
        </w:tc>
        <w:tc>
          <w:tcPr>
            <w:tcW w:w="1418" w:type="dxa"/>
            <w:noWrap w:val="0"/>
            <w:vAlign w:val="center"/>
          </w:tcPr>
          <w:p w14:paraId="1CB839B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81B4C3B">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52BB766">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2275806F">
            <w:pPr>
              <w:pStyle w:val="71"/>
              <w:keepNext/>
              <w:spacing w:line="460" w:lineRule="exact"/>
              <w:ind w:left="63" w:right="63"/>
              <w:rPr>
                <w:rFonts w:hint="eastAsia" w:ascii="宋体" w:hAnsi="宋体" w:cs="宋体"/>
                <w:color w:val="auto"/>
                <w:sz w:val="24"/>
                <w:highlight w:val="none"/>
              </w:rPr>
            </w:pPr>
          </w:p>
        </w:tc>
      </w:tr>
      <w:tr w14:paraId="106E6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912808">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计划管理</w:t>
            </w:r>
          </w:p>
        </w:tc>
        <w:tc>
          <w:tcPr>
            <w:tcW w:w="1418" w:type="dxa"/>
            <w:noWrap w:val="0"/>
            <w:vAlign w:val="center"/>
          </w:tcPr>
          <w:p w14:paraId="1C025A57">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969A02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1810224A">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FACB7E3">
            <w:pPr>
              <w:pStyle w:val="71"/>
              <w:keepNext/>
              <w:spacing w:line="460" w:lineRule="exact"/>
              <w:ind w:left="63" w:right="63"/>
              <w:rPr>
                <w:rFonts w:hint="eastAsia" w:ascii="宋体" w:hAnsi="宋体" w:cs="宋体"/>
                <w:color w:val="auto"/>
                <w:sz w:val="24"/>
                <w:highlight w:val="none"/>
              </w:rPr>
            </w:pPr>
          </w:p>
        </w:tc>
      </w:tr>
      <w:tr w14:paraId="7375F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421C6F">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安全管理</w:t>
            </w:r>
          </w:p>
        </w:tc>
        <w:tc>
          <w:tcPr>
            <w:tcW w:w="1418" w:type="dxa"/>
            <w:noWrap w:val="0"/>
            <w:vAlign w:val="center"/>
          </w:tcPr>
          <w:p w14:paraId="20BDE0AA">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5B489D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5216046">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C6910C1">
            <w:pPr>
              <w:pStyle w:val="71"/>
              <w:keepNext/>
              <w:spacing w:line="460" w:lineRule="exact"/>
              <w:ind w:left="63" w:right="63"/>
              <w:rPr>
                <w:rFonts w:hint="eastAsia" w:ascii="宋体" w:hAnsi="宋体" w:cs="宋体"/>
                <w:color w:val="auto"/>
                <w:sz w:val="24"/>
                <w:highlight w:val="none"/>
              </w:rPr>
            </w:pPr>
          </w:p>
        </w:tc>
      </w:tr>
      <w:tr w14:paraId="0A61A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21F4927">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78B765E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3C14E6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94A2E8B">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0C02E1AB">
            <w:pPr>
              <w:pStyle w:val="71"/>
              <w:keepNext/>
              <w:spacing w:line="460" w:lineRule="exact"/>
              <w:ind w:left="63" w:right="63"/>
              <w:rPr>
                <w:rFonts w:hint="eastAsia" w:ascii="宋体" w:hAnsi="宋体" w:cs="宋体"/>
                <w:color w:val="auto"/>
                <w:sz w:val="24"/>
                <w:highlight w:val="none"/>
              </w:rPr>
            </w:pPr>
          </w:p>
        </w:tc>
      </w:tr>
      <w:tr w14:paraId="68782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367B9BD">
            <w:pPr>
              <w:pStyle w:val="71"/>
              <w:keepNext/>
              <w:spacing w:line="460" w:lineRule="exact"/>
              <w:ind w:left="63" w:right="63"/>
              <w:rPr>
                <w:rFonts w:hint="eastAsia" w:ascii="宋体" w:hAnsi="宋体" w:cs="宋体"/>
                <w:color w:val="auto"/>
                <w:sz w:val="24"/>
                <w:highlight w:val="none"/>
              </w:rPr>
            </w:pPr>
          </w:p>
        </w:tc>
        <w:tc>
          <w:tcPr>
            <w:tcW w:w="1418" w:type="dxa"/>
            <w:tcBorders>
              <w:bottom w:val="nil"/>
            </w:tcBorders>
            <w:noWrap w:val="0"/>
            <w:vAlign w:val="center"/>
          </w:tcPr>
          <w:p w14:paraId="764801B3">
            <w:pPr>
              <w:pStyle w:val="71"/>
              <w:keepNext/>
              <w:spacing w:line="460" w:lineRule="exact"/>
              <w:ind w:left="63" w:right="63"/>
              <w:rPr>
                <w:rFonts w:hint="eastAsia" w:ascii="宋体" w:hAnsi="宋体" w:cs="宋体"/>
                <w:color w:val="auto"/>
                <w:sz w:val="24"/>
                <w:highlight w:val="none"/>
              </w:rPr>
            </w:pPr>
          </w:p>
        </w:tc>
        <w:tc>
          <w:tcPr>
            <w:tcW w:w="1134" w:type="dxa"/>
            <w:tcBorders>
              <w:bottom w:val="nil"/>
            </w:tcBorders>
            <w:noWrap w:val="0"/>
            <w:vAlign w:val="center"/>
          </w:tcPr>
          <w:p w14:paraId="1A96B327">
            <w:pPr>
              <w:pStyle w:val="71"/>
              <w:keepNext/>
              <w:spacing w:line="460" w:lineRule="exact"/>
              <w:ind w:left="63" w:right="63"/>
              <w:rPr>
                <w:rFonts w:hint="eastAsia" w:ascii="宋体" w:hAnsi="宋体" w:cs="宋体"/>
                <w:color w:val="auto"/>
                <w:sz w:val="24"/>
                <w:highlight w:val="none"/>
              </w:rPr>
            </w:pPr>
          </w:p>
        </w:tc>
        <w:tc>
          <w:tcPr>
            <w:tcW w:w="1134" w:type="dxa"/>
            <w:tcBorders>
              <w:bottom w:val="nil"/>
            </w:tcBorders>
            <w:noWrap w:val="0"/>
            <w:vAlign w:val="center"/>
          </w:tcPr>
          <w:p w14:paraId="62260C3F">
            <w:pPr>
              <w:pStyle w:val="71"/>
              <w:keepNext/>
              <w:spacing w:line="460" w:lineRule="exact"/>
              <w:ind w:left="63" w:right="63"/>
              <w:rPr>
                <w:rFonts w:hint="eastAsia" w:ascii="宋体" w:hAnsi="宋体" w:cs="宋体"/>
                <w:color w:val="auto"/>
                <w:sz w:val="24"/>
                <w:highlight w:val="none"/>
              </w:rPr>
            </w:pPr>
          </w:p>
        </w:tc>
        <w:tc>
          <w:tcPr>
            <w:tcW w:w="4252" w:type="dxa"/>
            <w:tcBorders>
              <w:bottom w:val="nil"/>
            </w:tcBorders>
            <w:noWrap w:val="0"/>
            <w:vAlign w:val="center"/>
          </w:tcPr>
          <w:p w14:paraId="751B976A">
            <w:pPr>
              <w:pStyle w:val="71"/>
              <w:keepNext/>
              <w:spacing w:line="460" w:lineRule="exact"/>
              <w:ind w:left="63" w:right="63"/>
              <w:rPr>
                <w:rFonts w:hint="eastAsia" w:ascii="宋体" w:hAnsi="宋体" w:cs="宋体"/>
                <w:color w:val="auto"/>
                <w:sz w:val="24"/>
                <w:highlight w:val="none"/>
              </w:rPr>
            </w:pPr>
          </w:p>
        </w:tc>
      </w:tr>
      <w:tr w14:paraId="6F26E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EBE4727">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050EF34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0622E62">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F21CDE5">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421F77B6">
            <w:pPr>
              <w:pStyle w:val="71"/>
              <w:keepNext/>
              <w:spacing w:line="460" w:lineRule="exact"/>
              <w:ind w:left="63" w:right="63"/>
              <w:rPr>
                <w:rFonts w:hint="eastAsia" w:ascii="宋体" w:hAnsi="宋体" w:cs="宋体"/>
                <w:color w:val="auto"/>
                <w:sz w:val="24"/>
                <w:highlight w:val="none"/>
              </w:rPr>
            </w:pPr>
          </w:p>
        </w:tc>
      </w:tr>
      <w:tr w14:paraId="77B18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2D9E230">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4A8D3361">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F90FBD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76C7CD6">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A2B2B11">
            <w:pPr>
              <w:pStyle w:val="71"/>
              <w:keepNext/>
              <w:spacing w:line="460" w:lineRule="exact"/>
              <w:ind w:left="63" w:right="63"/>
              <w:rPr>
                <w:rFonts w:hint="eastAsia" w:ascii="宋体" w:hAnsi="宋体" w:cs="宋体"/>
                <w:color w:val="auto"/>
                <w:sz w:val="24"/>
                <w:highlight w:val="none"/>
              </w:rPr>
            </w:pPr>
          </w:p>
        </w:tc>
      </w:tr>
      <w:tr w14:paraId="29B45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B3A30D1">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269BA8F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500DB73">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42866E1">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66B7107">
            <w:pPr>
              <w:pStyle w:val="71"/>
              <w:keepNext/>
              <w:spacing w:line="460" w:lineRule="exact"/>
              <w:ind w:left="63" w:right="63"/>
              <w:rPr>
                <w:rFonts w:hint="eastAsia" w:ascii="宋体" w:hAnsi="宋体" w:cs="宋体"/>
                <w:color w:val="auto"/>
                <w:sz w:val="24"/>
                <w:highlight w:val="none"/>
              </w:rPr>
            </w:pPr>
          </w:p>
        </w:tc>
      </w:tr>
      <w:tr w14:paraId="5D286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DF10FE4">
            <w:pPr>
              <w:pStyle w:val="71"/>
              <w:keepNext/>
              <w:spacing w:line="460" w:lineRule="exact"/>
              <w:ind w:left="63" w:right="63"/>
              <w:rPr>
                <w:rFonts w:hint="eastAsia" w:ascii="宋体" w:hAnsi="宋体" w:cs="宋体"/>
                <w:color w:val="auto"/>
                <w:sz w:val="24"/>
                <w:highlight w:val="none"/>
              </w:rPr>
            </w:pPr>
          </w:p>
        </w:tc>
        <w:tc>
          <w:tcPr>
            <w:tcW w:w="1418" w:type="dxa"/>
            <w:tcBorders>
              <w:bottom w:val="single" w:color="auto" w:sz="12" w:space="0"/>
            </w:tcBorders>
            <w:noWrap w:val="0"/>
            <w:vAlign w:val="center"/>
          </w:tcPr>
          <w:p w14:paraId="22DA0C0C">
            <w:pPr>
              <w:pStyle w:val="71"/>
              <w:keepNext/>
              <w:spacing w:line="460" w:lineRule="exact"/>
              <w:ind w:left="63" w:right="63"/>
              <w:rPr>
                <w:rFonts w:hint="eastAsia" w:ascii="宋体" w:hAnsi="宋体" w:cs="宋体"/>
                <w:color w:val="auto"/>
                <w:sz w:val="24"/>
                <w:highlight w:val="none"/>
              </w:rPr>
            </w:pPr>
          </w:p>
        </w:tc>
        <w:tc>
          <w:tcPr>
            <w:tcW w:w="1134" w:type="dxa"/>
            <w:tcBorders>
              <w:bottom w:val="single" w:color="auto" w:sz="12" w:space="0"/>
            </w:tcBorders>
            <w:noWrap w:val="0"/>
            <w:vAlign w:val="center"/>
          </w:tcPr>
          <w:p w14:paraId="0C8D5C4D">
            <w:pPr>
              <w:pStyle w:val="71"/>
              <w:keepNext/>
              <w:spacing w:line="460" w:lineRule="exact"/>
              <w:ind w:left="63" w:right="63"/>
              <w:rPr>
                <w:rFonts w:hint="eastAsia" w:ascii="宋体" w:hAnsi="宋体" w:cs="宋体"/>
                <w:color w:val="auto"/>
                <w:sz w:val="24"/>
                <w:highlight w:val="none"/>
              </w:rPr>
            </w:pPr>
          </w:p>
        </w:tc>
        <w:tc>
          <w:tcPr>
            <w:tcW w:w="1134" w:type="dxa"/>
            <w:tcBorders>
              <w:bottom w:val="single" w:color="auto" w:sz="12" w:space="0"/>
            </w:tcBorders>
            <w:noWrap w:val="0"/>
            <w:vAlign w:val="center"/>
          </w:tcPr>
          <w:p w14:paraId="00716E24">
            <w:pPr>
              <w:pStyle w:val="71"/>
              <w:keepNext/>
              <w:spacing w:line="460" w:lineRule="exact"/>
              <w:ind w:left="63" w:right="63"/>
              <w:rPr>
                <w:rFonts w:hint="eastAsia" w:ascii="宋体" w:hAnsi="宋体" w:cs="宋体"/>
                <w:color w:val="auto"/>
                <w:sz w:val="24"/>
                <w:highlight w:val="none"/>
              </w:rPr>
            </w:pPr>
          </w:p>
        </w:tc>
        <w:tc>
          <w:tcPr>
            <w:tcW w:w="4252" w:type="dxa"/>
            <w:tcBorders>
              <w:bottom w:val="single" w:color="auto" w:sz="12" w:space="0"/>
            </w:tcBorders>
            <w:noWrap w:val="0"/>
            <w:vAlign w:val="center"/>
          </w:tcPr>
          <w:p w14:paraId="5D21B104">
            <w:pPr>
              <w:pStyle w:val="71"/>
              <w:keepNext/>
              <w:spacing w:line="460" w:lineRule="exact"/>
              <w:ind w:left="63" w:right="63"/>
              <w:rPr>
                <w:rFonts w:hint="eastAsia" w:ascii="宋体" w:hAnsi="宋体" w:cs="宋体"/>
                <w:color w:val="auto"/>
                <w:sz w:val="24"/>
                <w:highlight w:val="none"/>
              </w:rPr>
            </w:pPr>
          </w:p>
        </w:tc>
      </w:tr>
    </w:tbl>
    <w:p w14:paraId="5E8F7234">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w:t>
      </w:r>
      <w:bookmarkStart w:id="74" w:name="_Toc296891269"/>
      <w:bookmarkStart w:id="75" w:name="_Toc296347228"/>
      <w:bookmarkStart w:id="76" w:name="_Toc296503229"/>
      <w:bookmarkStart w:id="77" w:name="_Toc296944568"/>
      <w:bookmarkStart w:id="78" w:name="_Toc296891057"/>
      <w:bookmarkStart w:id="79" w:name="_Toc296346730"/>
      <w:r>
        <w:rPr>
          <w:rFonts w:hint="eastAsia" w:ascii="宋体" w:hAnsi="宋体" w:cs="宋体"/>
          <w:b/>
          <w:bCs/>
          <w:color w:val="auto"/>
          <w:sz w:val="24"/>
          <w:highlight w:val="none"/>
        </w:rPr>
        <w:t>件8：</w:t>
      </w:r>
    </w:p>
    <w:bookmarkEnd w:id="74"/>
    <w:bookmarkEnd w:id="75"/>
    <w:bookmarkEnd w:id="76"/>
    <w:bookmarkEnd w:id="77"/>
    <w:bookmarkEnd w:id="78"/>
    <w:bookmarkEnd w:id="79"/>
    <w:p w14:paraId="5F1B4FCE">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分包人主要施工管理人员表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FC6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E52B57B">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noWrap w:val="0"/>
            <w:vAlign w:val="center"/>
          </w:tcPr>
          <w:p w14:paraId="561F455C">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bottom w:val="double" w:color="auto" w:sz="6" w:space="0"/>
            </w:tcBorders>
            <w:noWrap w:val="0"/>
            <w:vAlign w:val="center"/>
          </w:tcPr>
          <w:p w14:paraId="55D65140">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bottom w:val="double" w:color="auto" w:sz="6" w:space="0"/>
            </w:tcBorders>
            <w:noWrap w:val="0"/>
            <w:vAlign w:val="center"/>
          </w:tcPr>
          <w:p w14:paraId="70DBAB3A">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bottom w:val="double" w:color="auto" w:sz="6" w:space="0"/>
            </w:tcBorders>
            <w:noWrap w:val="0"/>
            <w:vAlign w:val="center"/>
          </w:tcPr>
          <w:p w14:paraId="08F34739">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1393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24BC272">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一、总部人员</w:t>
            </w:r>
          </w:p>
        </w:tc>
      </w:tr>
      <w:tr w14:paraId="5903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82FA274">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noWrap w:val="0"/>
            <w:vAlign w:val="center"/>
          </w:tcPr>
          <w:p w14:paraId="2B7B18A1">
            <w:pPr>
              <w:pStyle w:val="71"/>
              <w:keepNext/>
              <w:spacing w:line="460" w:lineRule="exact"/>
              <w:ind w:left="63" w:right="63"/>
              <w:rPr>
                <w:rFonts w:hint="eastAsia" w:ascii="宋体" w:hAnsi="宋体" w:cs="宋体"/>
                <w:color w:val="auto"/>
                <w:sz w:val="24"/>
                <w:highlight w:val="none"/>
              </w:rPr>
            </w:pPr>
          </w:p>
        </w:tc>
        <w:tc>
          <w:tcPr>
            <w:tcW w:w="1134" w:type="dxa"/>
            <w:tcBorders>
              <w:top w:val="nil"/>
            </w:tcBorders>
            <w:noWrap w:val="0"/>
            <w:vAlign w:val="center"/>
          </w:tcPr>
          <w:p w14:paraId="3FF39715">
            <w:pPr>
              <w:pStyle w:val="71"/>
              <w:keepNext/>
              <w:spacing w:line="460" w:lineRule="exact"/>
              <w:ind w:left="63" w:right="63"/>
              <w:rPr>
                <w:rFonts w:hint="eastAsia" w:ascii="宋体" w:hAnsi="宋体" w:cs="宋体"/>
                <w:color w:val="auto"/>
                <w:sz w:val="24"/>
                <w:highlight w:val="none"/>
              </w:rPr>
            </w:pPr>
          </w:p>
        </w:tc>
        <w:tc>
          <w:tcPr>
            <w:tcW w:w="1134" w:type="dxa"/>
            <w:tcBorders>
              <w:top w:val="nil"/>
            </w:tcBorders>
            <w:noWrap w:val="0"/>
            <w:vAlign w:val="center"/>
          </w:tcPr>
          <w:p w14:paraId="75E141AC">
            <w:pPr>
              <w:pStyle w:val="71"/>
              <w:keepNext/>
              <w:spacing w:line="460" w:lineRule="exact"/>
              <w:ind w:left="63" w:right="63"/>
              <w:rPr>
                <w:rFonts w:hint="eastAsia" w:ascii="宋体" w:hAnsi="宋体" w:cs="宋体"/>
                <w:color w:val="auto"/>
                <w:sz w:val="24"/>
                <w:highlight w:val="none"/>
              </w:rPr>
            </w:pPr>
          </w:p>
        </w:tc>
        <w:tc>
          <w:tcPr>
            <w:tcW w:w="4252" w:type="dxa"/>
            <w:tcBorders>
              <w:top w:val="nil"/>
            </w:tcBorders>
            <w:noWrap w:val="0"/>
            <w:vAlign w:val="center"/>
          </w:tcPr>
          <w:p w14:paraId="07B0B5D2">
            <w:pPr>
              <w:pStyle w:val="71"/>
              <w:keepNext/>
              <w:spacing w:line="460" w:lineRule="exact"/>
              <w:ind w:left="63" w:right="63"/>
              <w:rPr>
                <w:rFonts w:hint="eastAsia" w:ascii="宋体" w:hAnsi="宋体" w:cs="宋体"/>
                <w:color w:val="auto"/>
                <w:sz w:val="24"/>
                <w:highlight w:val="none"/>
              </w:rPr>
            </w:pPr>
          </w:p>
        </w:tc>
      </w:tr>
      <w:tr w14:paraId="0CF53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9FC2E36">
            <w:pPr>
              <w:pStyle w:val="71"/>
              <w:keepNext/>
              <w:spacing w:line="460" w:lineRule="exact"/>
              <w:ind w:left="63" w:right="63"/>
              <w:jc w:val="center"/>
              <w:rPr>
                <w:rFonts w:hint="eastAsia" w:ascii="宋体" w:hAnsi="宋体" w:cs="宋体"/>
                <w:color w:val="auto"/>
                <w:sz w:val="24"/>
                <w:highlight w:val="none"/>
              </w:rPr>
            </w:pPr>
          </w:p>
        </w:tc>
        <w:tc>
          <w:tcPr>
            <w:tcW w:w="1418" w:type="dxa"/>
            <w:noWrap w:val="0"/>
            <w:vAlign w:val="center"/>
          </w:tcPr>
          <w:p w14:paraId="4B58E8B0">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4A3677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4048BAD2">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7D93B5E3">
            <w:pPr>
              <w:pStyle w:val="71"/>
              <w:keepNext/>
              <w:spacing w:line="460" w:lineRule="exact"/>
              <w:ind w:left="63" w:right="63"/>
              <w:rPr>
                <w:rFonts w:hint="eastAsia" w:ascii="宋体" w:hAnsi="宋体" w:cs="宋体"/>
                <w:color w:val="auto"/>
                <w:sz w:val="24"/>
                <w:highlight w:val="none"/>
              </w:rPr>
            </w:pPr>
          </w:p>
        </w:tc>
      </w:tr>
      <w:tr w14:paraId="1E6CA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AAE8022">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6A4F0EDA">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D71A8EE">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1726C9FB">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01C899E9">
            <w:pPr>
              <w:pStyle w:val="71"/>
              <w:keepNext/>
              <w:spacing w:line="460" w:lineRule="exact"/>
              <w:ind w:left="63" w:right="63"/>
              <w:rPr>
                <w:rFonts w:hint="eastAsia" w:ascii="宋体" w:hAnsi="宋体" w:cs="宋体"/>
                <w:color w:val="auto"/>
                <w:sz w:val="24"/>
                <w:highlight w:val="none"/>
              </w:rPr>
            </w:pPr>
          </w:p>
        </w:tc>
      </w:tr>
      <w:tr w14:paraId="3CA1F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7A59D4">
            <w:pPr>
              <w:pStyle w:val="71"/>
              <w:keepNext/>
              <w:spacing w:line="460" w:lineRule="exact"/>
              <w:ind w:left="63" w:right="63"/>
              <w:jc w:val="center"/>
              <w:rPr>
                <w:rFonts w:hint="eastAsia" w:ascii="宋体" w:hAnsi="宋体" w:cs="宋体"/>
                <w:color w:val="auto"/>
                <w:sz w:val="24"/>
                <w:highlight w:val="none"/>
              </w:rPr>
            </w:pPr>
          </w:p>
        </w:tc>
        <w:tc>
          <w:tcPr>
            <w:tcW w:w="1418" w:type="dxa"/>
            <w:noWrap w:val="0"/>
            <w:vAlign w:val="center"/>
          </w:tcPr>
          <w:p w14:paraId="314AEC2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3CDA07F">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1520B4D">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121E74B">
            <w:pPr>
              <w:pStyle w:val="71"/>
              <w:keepNext/>
              <w:spacing w:line="460" w:lineRule="exact"/>
              <w:ind w:left="63" w:right="63"/>
              <w:rPr>
                <w:rFonts w:hint="eastAsia" w:ascii="宋体" w:hAnsi="宋体" w:cs="宋体"/>
                <w:color w:val="auto"/>
                <w:sz w:val="24"/>
                <w:highlight w:val="none"/>
              </w:rPr>
            </w:pPr>
          </w:p>
        </w:tc>
      </w:tr>
      <w:tr w14:paraId="65B5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2B5B077">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二、现场人员</w:t>
            </w:r>
          </w:p>
        </w:tc>
      </w:tr>
      <w:tr w14:paraId="26680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0A6C19">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项目负责人</w:t>
            </w:r>
          </w:p>
        </w:tc>
        <w:tc>
          <w:tcPr>
            <w:tcW w:w="1418" w:type="dxa"/>
            <w:noWrap w:val="0"/>
            <w:vAlign w:val="center"/>
          </w:tcPr>
          <w:p w14:paraId="24E53DAA">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C8D5D1B">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67BCB03">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1567427">
            <w:pPr>
              <w:pStyle w:val="71"/>
              <w:keepNext/>
              <w:spacing w:line="460" w:lineRule="exact"/>
              <w:ind w:left="63" w:right="63"/>
              <w:rPr>
                <w:rFonts w:hint="eastAsia" w:ascii="宋体" w:hAnsi="宋体" w:cs="宋体"/>
                <w:color w:val="auto"/>
                <w:sz w:val="24"/>
                <w:highlight w:val="none"/>
              </w:rPr>
            </w:pPr>
          </w:p>
        </w:tc>
      </w:tr>
      <w:tr w14:paraId="19CA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B98ECE">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1418" w:type="dxa"/>
            <w:noWrap w:val="0"/>
            <w:vAlign w:val="center"/>
          </w:tcPr>
          <w:p w14:paraId="3FF8A22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3EEB12B">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22DA39B">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4A96497">
            <w:pPr>
              <w:pStyle w:val="71"/>
              <w:keepNext/>
              <w:spacing w:line="460" w:lineRule="exact"/>
              <w:ind w:left="63" w:right="63"/>
              <w:rPr>
                <w:rFonts w:hint="eastAsia" w:ascii="宋体" w:hAnsi="宋体" w:cs="宋体"/>
                <w:color w:val="auto"/>
                <w:sz w:val="24"/>
                <w:highlight w:val="none"/>
              </w:rPr>
            </w:pPr>
          </w:p>
        </w:tc>
      </w:tr>
      <w:tr w14:paraId="66E68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A027DA">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418" w:type="dxa"/>
            <w:noWrap w:val="0"/>
            <w:vAlign w:val="center"/>
          </w:tcPr>
          <w:p w14:paraId="45ED5228">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785CAB6">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2FD4E9F">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5864F1C9">
            <w:pPr>
              <w:pStyle w:val="71"/>
              <w:keepNext/>
              <w:spacing w:line="460" w:lineRule="exact"/>
              <w:ind w:left="63" w:right="63"/>
              <w:rPr>
                <w:rFonts w:hint="eastAsia" w:ascii="宋体" w:hAnsi="宋体" w:cs="宋体"/>
                <w:color w:val="auto"/>
                <w:sz w:val="24"/>
                <w:highlight w:val="none"/>
              </w:rPr>
            </w:pPr>
          </w:p>
        </w:tc>
      </w:tr>
      <w:tr w14:paraId="3EC23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9456AE">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造价管理</w:t>
            </w:r>
          </w:p>
        </w:tc>
        <w:tc>
          <w:tcPr>
            <w:tcW w:w="1418" w:type="dxa"/>
            <w:noWrap w:val="0"/>
            <w:vAlign w:val="center"/>
          </w:tcPr>
          <w:p w14:paraId="183160C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CCC0381">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B979AA0">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47D1B59F">
            <w:pPr>
              <w:pStyle w:val="71"/>
              <w:keepNext/>
              <w:spacing w:line="460" w:lineRule="exact"/>
              <w:ind w:left="63" w:right="63"/>
              <w:rPr>
                <w:rFonts w:hint="eastAsia" w:ascii="宋体" w:hAnsi="宋体" w:cs="宋体"/>
                <w:color w:val="auto"/>
                <w:sz w:val="24"/>
                <w:highlight w:val="none"/>
              </w:rPr>
            </w:pPr>
          </w:p>
        </w:tc>
      </w:tr>
      <w:tr w14:paraId="359DE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1121A1">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质量管理</w:t>
            </w:r>
          </w:p>
        </w:tc>
        <w:tc>
          <w:tcPr>
            <w:tcW w:w="1418" w:type="dxa"/>
            <w:noWrap w:val="0"/>
            <w:vAlign w:val="center"/>
          </w:tcPr>
          <w:p w14:paraId="59C749E9">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AA572DD">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3D7E72B">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F3DD7EE">
            <w:pPr>
              <w:pStyle w:val="71"/>
              <w:keepNext/>
              <w:spacing w:line="460" w:lineRule="exact"/>
              <w:ind w:left="63" w:right="63"/>
              <w:rPr>
                <w:rFonts w:hint="eastAsia" w:ascii="宋体" w:hAnsi="宋体" w:cs="宋体"/>
                <w:color w:val="auto"/>
                <w:sz w:val="24"/>
                <w:highlight w:val="none"/>
              </w:rPr>
            </w:pPr>
          </w:p>
        </w:tc>
      </w:tr>
      <w:tr w14:paraId="7196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C7012D">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材料管理</w:t>
            </w:r>
          </w:p>
        </w:tc>
        <w:tc>
          <w:tcPr>
            <w:tcW w:w="1418" w:type="dxa"/>
            <w:noWrap w:val="0"/>
            <w:vAlign w:val="center"/>
          </w:tcPr>
          <w:p w14:paraId="4E9E7106">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CC8920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F78F43F">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1109D0EC">
            <w:pPr>
              <w:pStyle w:val="71"/>
              <w:keepNext/>
              <w:spacing w:line="460" w:lineRule="exact"/>
              <w:ind w:left="63" w:right="63"/>
              <w:rPr>
                <w:rFonts w:hint="eastAsia" w:ascii="宋体" w:hAnsi="宋体" w:cs="宋体"/>
                <w:color w:val="auto"/>
                <w:sz w:val="24"/>
                <w:highlight w:val="none"/>
              </w:rPr>
            </w:pPr>
          </w:p>
        </w:tc>
      </w:tr>
      <w:tr w14:paraId="1E2B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F2714A">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计划管理</w:t>
            </w:r>
          </w:p>
        </w:tc>
        <w:tc>
          <w:tcPr>
            <w:tcW w:w="1418" w:type="dxa"/>
            <w:noWrap w:val="0"/>
            <w:vAlign w:val="center"/>
          </w:tcPr>
          <w:p w14:paraId="5CD8454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390C568">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22389EA">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2AEB4DBD">
            <w:pPr>
              <w:pStyle w:val="71"/>
              <w:keepNext/>
              <w:spacing w:line="460" w:lineRule="exact"/>
              <w:ind w:left="63" w:right="63"/>
              <w:rPr>
                <w:rFonts w:hint="eastAsia" w:ascii="宋体" w:hAnsi="宋体" w:cs="宋体"/>
                <w:color w:val="auto"/>
                <w:sz w:val="24"/>
                <w:highlight w:val="none"/>
              </w:rPr>
            </w:pPr>
          </w:p>
        </w:tc>
      </w:tr>
      <w:tr w14:paraId="500BE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134DE9">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安全管理</w:t>
            </w:r>
          </w:p>
        </w:tc>
        <w:tc>
          <w:tcPr>
            <w:tcW w:w="1418" w:type="dxa"/>
            <w:noWrap w:val="0"/>
            <w:vAlign w:val="center"/>
          </w:tcPr>
          <w:p w14:paraId="15181CDB">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360DB212">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B375CC0">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53D6214E">
            <w:pPr>
              <w:pStyle w:val="71"/>
              <w:keepNext/>
              <w:spacing w:line="460" w:lineRule="exact"/>
              <w:ind w:left="63" w:right="63"/>
              <w:rPr>
                <w:rFonts w:hint="eastAsia" w:ascii="宋体" w:hAnsi="宋体" w:cs="宋体"/>
                <w:color w:val="auto"/>
                <w:sz w:val="24"/>
                <w:highlight w:val="none"/>
              </w:rPr>
            </w:pPr>
          </w:p>
        </w:tc>
      </w:tr>
      <w:tr w14:paraId="31A2E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5CB3907">
            <w:pPr>
              <w:pStyle w:val="71"/>
              <w:keepNext/>
              <w:spacing w:line="460" w:lineRule="exact"/>
              <w:ind w:left="63" w:right="63"/>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74A9315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D462097">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59B211E1">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CD21C86">
            <w:pPr>
              <w:pStyle w:val="71"/>
              <w:keepNext/>
              <w:spacing w:line="460" w:lineRule="exact"/>
              <w:ind w:left="63" w:right="63"/>
              <w:rPr>
                <w:rFonts w:hint="eastAsia" w:ascii="宋体" w:hAnsi="宋体" w:cs="宋体"/>
                <w:color w:val="auto"/>
                <w:sz w:val="24"/>
                <w:highlight w:val="none"/>
              </w:rPr>
            </w:pPr>
          </w:p>
        </w:tc>
      </w:tr>
      <w:tr w14:paraId="6AB5B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C42D11">
            <w:pPr>
              <w:pStyle w:val="71"/>
              <w:keepNext/>
              <w:spacing w:line="460" w:lineRule="exact"/>
              <w:ind w:left="63" w:right="63"/>
              <w:rPr>
                <w:rFonts w:hint="eastAsia" w:ascii="宋体" w:hAnsi="宋体" w:cs="宋体"/>
                <w:color w:val="auto"/>
                <w:sz w:val="24"/>
                <w:highlight w:val="none"/>
              </w:rPr>
            </w:pPr>
          </w:p>
        </w:tc>
        <w:tc>
          <w:tcPr>
            <w:tcW w:w="1418" w:type="dxa"/>
            <w:tcBorders>
              <w:bottom w:val="nil"/>
            </w:tcBorders>
            <w:noWrap w:val="0"/>
            <w:vAlign w:val="center"/>
          </w:tcPr>
          <w:p w14:paraId="0F5C832E">
            <w:pPr>
              <w:pStyle w:val="71"/>
              <w:keepNext/>
              <w:spacing w:line="460" w:lineRule="exact"/>
              <w:ind w:left="63" w:right="63"/>
              <w:rPr>
                <w:rFonts w:hint="eastAsia" w:ascii="宋体" w:hAnsi="宋体" w:cs="宋体"/>
                <w:color w:val="auto"/>
                <w:sz w:val="24"/>
                <w:highlight w:val="none"/>
              </w:rPr>
            </w:pPr>
          </w:p>
        </w:tc>
        <w:tc>
          <w:tcPr>
            <w:tcW w:w="1134" w:type="dxa"/>
            <w:tcBorders>
              <w:bottom w:val="nil"/>
            </w:tcBorders>
            <w:noWrap w:val="0"/>
            <w:vAlign w:val="center"/>
          </w:tcPr>
          <w:p w14:paraId="351FE134">
            <w:pPr>
              <w:pStyle w:val="71"/>
              <w:keepNext/>
              <w:spacing w:line="460" w:lineRule="exact"/>
              <w:ind w:left="63" w:right="63"/>
              <w:rPr>
                <w:rFonts w:hint="eastAsia" w:ascii="宋体" w:hAnsi="宋体" w:cs="宋体"/>
                <w:color w:val="auto"/>
                <w:sz w:val="24"/>
                <w:highlight w:val="none"/>
              </w:rPr>
            </w:pPr>
          </w:p>
        </w:tc>
        <w:tc>
          <w:tcPr>
            <w:tcW w:w="1134" w:type="dxa"/>
            <w:tcBorders>
              <w:bottom w:val="nil"/>
            </w:tcBorders>
            <w:noWrap w:val="0"/>
            <w:vAlign w:val="center"/>
          </w:tcPr>
          <w:p w14:paraId="128FE744">
            <w:pPr>
              <w:pStyle w:val="71"/>
              <w:keepNext/>
              <w:spacing w:line="460" w:lineRule="exact"/>
              <w:ind w:left="63" w:right="63"/>
              <w:rPr>
                <w:rFonts w:hint="eastAsia" w:ascii="宋体" w:hAnsi="宋体" w:cs="宋体"/>
                <w:color w:val="auto"/>
                <w:sz w:val="24"/>
                <w:highlight w:val="none"/>
              </w:rPr>
            </w:pPr>
          </w:p>
        </w:tc>
        <w:tc>
          <w:tcPr>
            <w:tcW w:w="4252" w:type="dxa"/>
            <w:tcBorders>
              <w:bottom w:val="nil"/>
            </w:tcBorders>
            <w:noWrap w:val="0"/>
            <w:vAlign w:val="center"/>
          </w:tcPr>
          <w:p w14:paraId="304C826E">
            <w:pPr>
              <w:pStyle w:val="71"/>
              <w:keepNext/>
              <w:spacing w:line="460" w:lineRule="exact"/>
              <w:ind w:left="63" w:right="63"/>
              <w:rPr>
                <w:rFonts w:hint="eastAsia" w:ascii="宋体" w:hAnsi="宋体" w:cs="宋体"/>
                <w:color w:val="auto"/>
                <w:sz w:val="24"/>
                <w:highlight w:val="none"/>
              </w:rPr>
            </w:pPr>
          </w:p>
        </w:tc>
      </w:tr>
      <w:tr w14:paraId="4F648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488AC4">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287BCD40">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4CD1ECB5">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7F1686A9">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6439E5D7">
            <w:pPr>
              <w:pStyle w:val="71"/>
              <w:keepNext/>
              <w:spacing w:line="460" w:lineRule="exact"/>
              <w:ind w:left="63" w:right="63"/>
              <w:rPr>
                <w:rFonts w:hint="eastAsia" w:ascii="宋体" w:hAnsi="宋体" w:cs="宋体"/>
                <w:color w:val="auto"/>
                <w:sz w:val="24"/>
                <w:highlight w:val="none"/>
              </w:rPr>
            </w:pPr>
          </w:p>
        </w:tc>
      </w:tr>
      <w:tr w14:paraId="1E35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07976B">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7C4C6F74">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103EEFCF">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2A17C94B">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65572588">
            <w:pPr>
              <w:pStyle w:val="71"/>
              <w:keepNext/>
              <w:spacing w:line="460" w:lineRule="exact"/>
              <w:ind w:left="63" w:right="63"/>
              <w:rPr>
                <w:rFonts w:hint="eastAsia" w:ascii="宋体" w:hAnsi="宋体" w:cs="宋体"/>
                <w:color w:val="auto"/>
                <w:sz w:val="24"/>
                <w:highlight w:val="none"/>
              </w:rPr>
            </w:pPr>
          </w:p>
        </w:tc>
      </w:tr>
      <w:tr w14:paraId="3473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60F44D">
            <w:pPr>
              <w:pStyle w:val="71"/>
              <w:keepNext/>
              <w:spacing w:line="460" w:lineRule="exact"/>
              <w:ind w:left="63" w:right="63"/>
              <w:rPr>
                <w:rFonts w:hint="eastAsia" w:ascii="宋体" w:hAnsi="宋体" w:cs="宋体"/>
                <w:color w:val="auto"/>
                <w:sz w:val="24"/>
                <w:highlight w:val="none"/>
              </w:rPr>
            </w:pPr>
          </w:p>
        </w:tc>
        <w:tc>
          <w:tcPr>
            <w:tcW w:w="1418" w:type="dxa"/>
            <w:noWrap w:val="0"/>
            <w:vAlign w:val="center"/>
          </w:tcPr>
          <w:p w14:paraId="7FEF22D6">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684C7E61">
            <w:pPr>
              <w:pStyle w:val="71"/>
              <w:keepNext/>
              <w:spacing w:line="460" w:lineRule="exact"/>
              <w:ind w:left="63" w:right="63"/>
              <w:rPr>
                <w:rFonts w:hint="eastAsia" w:ascii="宋体" w:hAnsi="宋体" w:cs="宋体"/>
                <w:color w:val="auto"/>
                <w:sz w:val="24"/>
                <w:highlight w:val="none"/>
              </w:rPr>
            </w:pPr>
          </w:p>
        </w:tc>
        <w:tc>
          <w:tcPr>
            <w:tcW w:w="1134" w:type="dxa"/>
            <w:noWrap w:val="0"/>
            <w:vAlign w:val="center"/>
          </w:tcPr>
          <w:p w14:paraId="0E71355F">
            <w:pPr>
              <w:pStyle w:val="71"/>
              <w:keepNext/>
              <w:spacing w:line="460" w:lineRule="exact"/>
              <w:ind w:left="63" w:right="63"/>
              <w:rPr>
                <w:rFonts w:hint="eastAsia" w:ascii="宋体" w:hAnsi="宋体" w:cs="宋体"/>
                <w:color w:val="auto"/>
                <w:sz w:val="24"/>
                <w:highlight w:val="none"/>
              </w:rPr>
            </w:pPr>
          </w:p>
        </w:tc>
        <w:tc>
          <w:tcPr>
            <w:tcW w:w="4252" w:type="dxa"/>
            <w:noWrap w:val="0"/>
            <w:vAlign w:val="center"/>
          </w:tcPr>
          <w:p w14:paraId="39570966">
            <w:pPr>
              <w:pStyle w:val="71"/>
              <w:keepNext/>
              <w:spacing w:line="460" w:lineRule="exact"/>
              <w:ind w:left="63" w:right="63"/>
              <w:rPr>
                <w:rFonts w:hint="eastAsia" w:ascii="宋体" w:hAnsi="宋体" w:cs="宋体"/>
                <w:color w:val="auto"/>
                <w:sz w:val="24"/>
                <w:highlight w:val="none"/>
              </w:rPr>
            </w:pPr>
          </w:p>
        </w:tc>
      </w:tr>
      <w:tr w14:paraId="0E959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D1C0EB3">
            <w:pPr>
              <w:pStyle w:val="71"/>
              <w:keepNext/>
              <w:spacing w:line="460" w:lineRule="exact"/>
              <w:ind w:left="63" w:right="63"/>
              <w:rPr>
                <w:rFonts w:hint="eastAsia" w:ascii="宋体" w:hAnsi="宋体" w:cs="宋体"/>
                <w:color w:val="auto"/>
                <w:sz w:val="24"/>
                <w:highlight w:val="none"/>
              </w:rPr>
            </w:pPr>
          </w:p>
        </w:tc>
        <w:tc>
          <w:tcPr>
            <w:tcW w:w="1418" w:type="dxa"/>
            <w:tcBorders>
              <w:bottom w:val="single" w:color="auto" w:sz="12" w:space="0"/>
            </w:tcBorders>
            <w:noWrap w:val="0"/>
            <w:vAlign w:val="center"/>
          </w:tcPr>
          <w:p w14:paraId="0A2A55C5">
            <w:pPr>
              <w:pStyle w:val="71"/>
              <w:keepNext/>
              <w:spacing w:line="460" w:lineRule="exact"/>
              <w:ind w:left="63" w:right="63"/>
              <w:rPr>
                <w:rFonts w:hint="eastAsia" w:ascii="宋体" w:hAnsi="宋体" w:cs="宋体"/>
                <w:color w:val="auto"/>
                <w:sz w:val="24"/>
                <w:highlight w:val="none"/>
              </w:rPr>
            </w:pPr>
          </w:p>
        </w:tc>
        <w:tc>
          <w:tcPr>
            <w:tcW w:w="1134" w:type="dxa"/>
            <w:tcBorders>
              <w:bottom w:val="single" w:color="auto" w:sz="12" w:space="0"/>
            </w:tcBorders>
            <w:noWrap w:val="0"/>
            <w:vAlign w:val="center"/>
          </w:tcPr>
          <w:p w14:paraId="2819AEC2">
            <w:pPr>
              <w:pStyle w:val="71"/>
              <w:keepNext/>
              <w:spacing w:line="460" w:lineRule="exact"/>
              <w:ind w:left="63" w:right="63"/>
              <w:rPr>
                <w:rFonts w:hint="eastAsia" w:ascii="宋体" w:hAnsi="宋体" w:cs="宋体"/>
                <w:color w:val="auto"/>
                <w:sz w:val="24"/>
                <w:highlight w:val="none"/>
              </w:rPr>
            </w:pPr>
          </w:p>
        </w:tc>
        <w:tc>
          <w:tcPr>
            <w:tcW w:w="1134" w:type="dxa"/>
            <w:tcBorders>
              <w:bottom w:val="single" w:color="auto" w:sz="12" w:space="0"/>
            </w:tcBorders>
            <w:noWrap w:val="0"/>
            <w:vAlign w:val="center"/>
          </w:tcPr>
          <w:p w14:paraId="3046D70F">
            <w:pPr>
              <w:pStyle w:val="71"/>
              <w:keepNext/>
              <w:spacing w:line="460" w:lineRule="exact"/>
              <w:ind w:left="63" w:right="63"/>
              <w:rPr>
                <w:rFonts w:hint="eastAsia" w:ascii="宋体" w:hAnsi="宋体" w:cs="宋体"/>
                <w:color w:val="auto"/>
                <w:sz w:val="24"/>
                <w:highlight w:val="none"/>
              </w:rPr>
            </w:pPr>
          </w:p>
        </w:tc>
        <w:tc>
          <w:tcPr>
            <w:tcW w:w="4252" w:type="dxa"/>
            <w:tcBorders>
              <w:bottom w:val="single" w:color="auto" w:sz="12" w:space="0"/>
            </w:tcBorders>
            <w:noWrap w:val="0"/>
            <w:vAlign w:val="center"/>
          </w:tcPr>
          <w:p w14:paraId="272551CB">
            <w:pPr>
              <w:pStyle w:val="71"/>
              <w:keepNext/>
              <w:spacing w:line="460" w:lineRule="exact"/>
              <w:ind w:left="63" w:right="63"/>
              <w:rPr>
                <w:rFonts w:hint="eastAsia" w:ascii="宋体" w:hAnsi="宋体" w:cs="宋体"/>
                <w:color w:val="auto"/>
                <w:sz w:val="24"/>
                <w:highlight w:val="none"/>
              </w:rPr>
            </w:pPr>
          </w:p>
        </w:tc>
      </w:tr>
    </w:tbl>
    <w:p w14:paraId="3C9737AD">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br w:type="page"/>
      </w:r>
      <w:bookmarkStart w:id="80" w:name="_Toc267261701"/>
      <w:r>
        <w:rPr>
          <w:rFonts w:hint="eastAsia" w:ascii="宋体" w:hAnsi="宋体" w:cs="宋体"/>
          <w:b/>
          <w:bCs/>
          <w:color w:val="auto"/>
          <w:sz w:val="24"/>
          <w:highlight w:val="none"/>
        </w:rPr>
        <w:t>附</w:t>
      </w:r>
      <w:bookmarkStart w:id="81" w:name="_Toc296891059"/>
      <w:bookmarkStart w:id="82" w:name="_Toc296347230"/>
      <w:bookmarkStart w:id="83" w:name="_Toc296503231"/>
      <w:bookmarkStart w:id="84" w:name="_Toc296944570"/>
      <w:bookmarkStart w:id="85" w:name="_Toc296891271"/>
      <w:bookmarkStart w:id="86" w:name="_Toc296346732"/>
      <w:r>
        <w:rPr>
          <w:rFonts w:hint="eastAsia" w:ascii="宋体" w:hAnsi="宋体" w:cs="宋体"/>
          <w:b/>
          <w:bCs/>
          <w:color w:val="auto"/>
          <w:sz w:val="24"/>
          <w:highlight w:val="none"/>
        </w:rPr>
        <w:t>件9：</w:t>
      </w:r>
    </w:p>
    <w:bookmarkEnd w:id="80"/>
    <w:bookmarkEnd w:id="81"/>
    <w:bookmarkEnd w:id="82"/>
    <w:bookmarkEnd w:id="83"/>
    <w:bookmarkEnd w:id="84"/>
    <w:bookmarkEnd w:id="85"/>
    <w:bookmarkEnd w:id="86"/>
    <w:p w14:paraId="78B77C56">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履约担保</w:t>
      </w:r>
    </w:p>
    <w:p w14:paraId="5A4B4806">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（发包人名称）：</w:t>
      </w:r>
    </w:p>
    <w:p w14:paraId="7BCEC555">
      <w:pPr>
        <w:pStyle w:val="70"/>
        <w:spacing w:line="460" w:lineRule="exact"/>
        <w:rPr>
          <w:rFonts w:hint="eastAsia" w:ascii="宋体" w:hAnsi="宋体" w:cs="宋体"/>
          <w:color w:val="auto"/>
          <w:sz w:val="24"/>
          <w:highlight w:val="none"/>
        </w:rPr>
      </w:pPr>
    </w:p>
    <w:p w14:paraId="3B4ADF2A">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（发包人名称，以下简称“发包人”）与</w:t>
      </w:r>
    </w:p>
    <w:p w14:paraId="2BD7267A">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（承包人名称）（以下称“承包人”）于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2C127D6">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担保金额人民币（大写）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B05A50">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担保有效期自你方与承包人签订的合同生效之日起至你方签发或应签发工程接收证书之日止。</w:t>
      </w:r>
    </w:p>
    <w:p w14:paraId="217D0364">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1E3AFC">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你方和承包人按合同约定变更合同时，我方承担本担保规定的义务不变。</w:t>
      </w:r>
    </w:p>
    <w:p w14:paraId="19E2FC15">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因本保函发生的纠纷，可由双方协商解决，协商不成的，任何一方均可提请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仲裁委员会仲裁。</w:t>
      </w:r>
    </w:p>
    <w:p w14:paraId="0D5DFB66">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本保函自我方法定代表人（或其授权代理人）签字并加盖公章之日起生效。</w:t>
      </w:r>
    </w:p>
    <w:p w14:paraId="3B82E434">
      <w:pPr>
        <w:pStyle w:val="70"/>
        <w:spacing w:line="460" w:lineRule="exact"/>
        <w:rPr>
          <w:rFonts w:hint="eastAsia" w:ascii="宋体" w:hAnsi="宋体" w:cs="宋体"/>
          <w:color w:val="auto"/>
          <w:sz w:val="24"/>
          <w:highlight w:val="none"/>
        </w:rPr>
      </w:pPr>
    </w:p>
    <w:p w14:paraId="46A64E4D">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担 保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8A1FF37">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69B28B4F">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45C0FC3">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08640653">
      <w:pPr>
        <w:pStyle w:val="70"/>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0C6248B">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14:paraId="6C1FE106">
      <w:pPr>
        <w:pStyle w:val="70"/>
        <w:spacing w:line="460" w:lineRule="exact"/>
        <w:jc w:val="left"/>
        <w:rPr>
          <w:rFonts w:hint="eastAsia" w:ascii="宋体" w:hAnsi="宋体" w:cs="宋体"/>
          <w:color w:val="auto"/>
          <w:sz w:val="24"/>
          <w:highlight w:val="none"/>
          <w:u w:val="single"/>
        </w:rPr>
      </w:pPr>
    </w:p>
    <w:p w14:paraId="29DEEF5B">
      <w:pPr>
        <w:pStyle w:val="70"/>
        <w:spacing w:line="460" w:lineRule="exact"/>
        <w:ind w:left="1519" w:hanging="1519" w:hangingChars="633"/>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E1C9A29">
      <w:pPr>
        <w:pStyle w:val="70"/>
        <w:spacing w:line="460" w:lineRule="exact"/>
        <w:ind w:left="1519" w:hanging="1519" w:hangingChars="633"/>
        <w:rPr>
          <w:rFonts w:hint="eastAsia" w:ascii="宋体" w:hAnsi="宋体" w:cs="宋体"/>
          <w:color w:val="auto"/>
          <w:sz w:val="24"/>
          <w:highlight w:val="none"/>
        </w:rPr>
      </w:pPr>
    </w:p>
    <w:p w14:paraId="082AF3C3">
      <w:pPr>
        <w:pStyle w:val="70"/>
        <w:spacing w:line="460" w:lineRule="exact"/>
        <w:rPr>
          <w:rFonts w:hint="eastAsia" w:ascii="宋体" w:hAnsi="宋体" w:cs="宋体"/>
          <w:color w:val="auto"/>
          <w:sz w:val="24"/>
          <w:highlight w:val="none"/>
        </w:rPr>
        <w:sectPr>
          <w:pgSz w:w="11906" w:h="16838"/>
          <w:pgMar w:top="1440" w:right="1417" w:bottom="1134" w:left="1587" w:header="851" w:footer="992" w:gutter="0"/>
          <w:cols w:space="720" w:num="1"/>
          <w:docGrid w:type="lines" w:linePitch="312" w:charSpace="0"/>
        </w:sectPr>
      </w:pPr>
    </w:p>
    <w:p w14:paraId="222598E6">
      <w:pPr>
        <w:pStyle w:val="70"/>
        <w:spacing w:line="460" w:lineRule="exact"/>
        <w:rPr>
          <w:rFonts w:hint="eastAsia" w:ascii="宋体" w:hAnsi="宋体" w:cs="宋体"/>
          <w:b/>
          <w:bCs/>
          <w:color w:val="auto"/>
          <w:sz w:val="24"/>
          <w:highlight w:val="none"/>
        </w:rPr>
      </w:pPr>
      <w:r>
        <w:rPr>
          <w:rFonts w:hint="eastAsia" w:ascii="宋体" w:hAnsi="宋体" w:cs="宋体"/>
          <w:b/>
          <w:bCs/>
          <w:color w:val="auto"/>
          <w:sz w:val="24"/>
          <w:highlight w:val="none"/>
        </w:rPr>
        <w:t>附</w:t>
      </w:r>
      <w:bookmarkStart w:id="87" w:name="_Toc296347231"/>
      <w:bookmarkStart w:id="88" w:name="_Toc296891272"/>
      <w:bookmarkStart w:id="89" w:name="_Toc296944571"/>
      <w:bookmarkStart w:id="90" w:name="_Toc296891060"/>
      <w:bookmarkStart w:id="91" w:name="_Toc296503232"/>
      <w:bookmarkStart w:id="92" w:name="_Toc267261702"/>
      <w:bookmarkStart w:id="93" w:name="_Toc296346733"/>
      <w:r>
        <w:rPr>
          <w:rFonts w:hint="eastAsia" w:ascii="宋体" w:hAnsi="宋体" w:cs="宋体"/>
          <w:b/>
          <w:bCs/>
          <w:color w:val="auto"/>
          <w:sz w:val="24"/>
          <w:highlight w:val="none"/>
        </w:rPr>
        <w:t>件10：</w:t>
      </w:r>
    </w:p>
    <w:bookmarkEnd w:id="87"/>
    <w:bookmarkEnd w:id="88"/>
    <w:bookmarkEnd w:id="89"/>
    <w:bookmarkEnd w:id="90"/>
    <w:bookmarkEnd w:id="91"/>
    <w:bookmarkEnd w:id="92"/>
    <w:bookmarkEnd w:id="93"/>
    <w:p w14:paraId="249DE646">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预付款担保</w:t>
      </w:r>
    </w:p>
    <w:p w14:paraId="241C0D0B">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（发包人名称）：</w:t>
      </w:r>
    </w:p>
    <w:p w14:paraId="27F74435">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（承包人名称）（以下称“承包人”）与</w:t>
      </w:r>
    </w:p>
    <w:p w14:paraId="2ED1F19E">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（发包人名称）（以下简称“发包人”）</w:t>
      </w:r>
    </w:p>
    <w:p w14:paraId="2897FD54">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347B7668">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担保金额人民币（大写）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7C72710">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担保有效期自预付款支付给承包人起生效，至你方签发的进度款支付证书说明已完全扣清止。</w:t>
      </w:r>
    </w:p>
    <w:p w14:paraId="76EE77DF">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B1101E9">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你方和承包人按合同约定变更合同时，我方承担本保函规定的义务不变。</w:t>
      </w:r>
    </w:p>
    <w:p w14:paraId="5D8E40A2">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 因本保函发生的纠纷，可由双方协商解决，协商不成的，任何一方均可提请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仲裁委员会仲裁。</w:t>
      </w:r>
    </w:p>
    <w:p w14:paraId="0BBECD85">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 本保函自我方法定代表人（或其授权代理人）签字并加盖公章之日起生效。</w:t>
      </w:r>
    </w:p>
    <w:p w14:paraId="7D655D0A">
      <w:pPr>
        <w:pStyle w:val="70"/>
        <w:spacing w:line="460" w:lineRule="exact"/>
        <w:rPr>
          <w:rFonts w:hint="eastAsia" w:ascii="宋体" w:hAnsi="宋体" w:cs="宋体"/>
          <w:color w:val="auto"/>
          <w:sz w:val="24"/>
          <w:highlight w:val="none"/>
        </w:rPr>
      </w:pPr>
    </w:p>
    <w:p w14:paraId="458309C4">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担保人：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0F7BE40F">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4E3508C7">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E203A75">
      <w:pPr>
        <w:pStyle w:val="70"/>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4B9E0F7">
      <w:pPr>
        <w:pStyle w:val="70"/>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C2B7623">
      <w:pPr>
        <w:pStyle w:val="70"/>
        <w:spacing w:line="460" w:lineRule="exact"/>
        <w:rPr>
          <w:rFonts w:hint="eastAsia" w:ascii="宋体" w:hAnsi="宋体" w:cs="宋体"/>
          <w:color w:val="auto"/>
          <w:sz w:val="24"/>
          <w:highlight w:val="none"/>
          <w:u w:val="single"/>
        </w:rPr>
      </w:pPr>
      <w:r>
        <w:rPr>
          <w:rFonts w:hint="eastAsia" w:ascii="宋体" w:hAnsi="宋体" w:cs="宋体"/>
          <w:color w:val="auto"/>
          <w:sz w:val="24"/>
          <w:highlight w:val="none"/>
        </w:rPr>
        <w:t>传    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8645916">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B5D06B">
      <w:pPr>
        <w:pStyle w:val="70"/>
        <w:spacing w:line="46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3E4F1F">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w:t>
      </w:r>
      <w:bookmarkStart w:id="94" w:name="_Toc296346734"/>
      <w:bookmarkStart w:id="95" w:name="_Toc296891273"/>
      <w:bookmarkStart w:id="96" w:name="_Toc296944572"/>
      <w:bookmarkStart w:id="97" w:name="_Toc296503233"/>
      <w:bookmarkStart w:id="98" w:name="_Toc296891061"/>
      <w:bookmarkStart w:id="99" w:name="_Toc296347232"/>
      <w:r>
        <w:rPr>
          <w:rFonts w:hint="eastAsia" w:ascii="宋体" w:hAnsi="宋体" w:cs="宋体"/>
          <w:b/>
          <w:bCs/>
          <w:color w:val="auto"/>
          <w:sz w:val="24"/>
          <w:highlight w:val="none"/>
        </w:rPr>
        <w:t>件11：</w:t>
      </w:r>
      <w:r>
        <w:rPr>
          <w:rFonts w:hint="eastAsia" w:ascii="宋体" w:hAnsi="宋体" w:cs="宋体"/>
          <w:color w:val="auto"/>
          <w:sz w:val="24"/>
          <w:highlight w:val="none"/>
        </w:rPr>
        <w:t xml:space="preserve"> </w:t>
      </w:r>
    </w:p>
    <w:bookmarkEnd w:id="94"/>
    <w:bookmarkEnd w:id="95"/>
    <w:bookmarkEnd w:id="96"/>
    <w:bookmarkEnd w:id="97"/>
    <w:bookmarkEnd w:id="98"/>
    <w:bookmarkEnd w:id="99"/>
    <w:p w14:paraId="6005E603">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支付担保</w:t>
      </w:r>
    </w:p>
    <w:p w14:paraId="6D0EA4AF">
      <w:pPr>
        <w:pStyle w:val="7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w:t>
      </w:r>
    </w:p>
    <w:p w14:paraId="023C0DBC">
      <w:pPr>
        <w:pStyle w:val="70"/>
        <w:spacing w:line="460" w:lineRule="exact"/>
        <w:jc w:val="left"/>
        <w:rPr>
          <w:rFonts w:hint="eastAsia" w:ascii="宋体" w:hAnsi="宋体" w:cs="宋体"/>
          <w:color w:val="auto"/>
          <w:sz w:val="24"/>
          <w:highlight w:val="none"/>
        </w:rPr>
      </w:pPr>
    </w:p>
    <w:p w14:paraId="2E8C91FE">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鉴于你方作为承包人已经与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（发包人名称）（以下称“发包人”）于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（工程名称）《建设工程施工合同》（以下称“主合同”），应发包人的申请，我方愿就发包人履行主合同约定的工程款支付义务以保证的方式向你方提供如下担保：</w:t>
      </w:r>
    </w:p>
    <w:p w14:paraId="2D8EE750">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一、保证的范围及保证金额</w:t>
      </w:r>
    </w:p>
    <w:p w14:paraId="5109696D">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我方的保证范围是主合同约定的工程款。</w:t>
      </w:r>
    </w:p>
    <w:p w14:paraId="0E4C32A8">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 本保函所称主合同约定的工程款是指主合同约定的除工程质量保证金以外的合同价款。</w:t>
      </w:r>
    </w:p>
    <w:p w14:paraId="21E449A3">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我方保证的金额是主合同约定的工程款的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%，数额最高不超过人民币元（大写：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56A5E5">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14:paraId="57A2E9F0">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我方保证的方式为：连带责任保证。</w:t>
      </w:r>
    </w:p>
    <w:p w14:paraId="2A1077F8">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 我方保证的期间为：自本合同生效之日起至主合同约定的工程款支付完毕之日后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14:paraId="602D48DF">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你方与发包人协议变更工程款支付日期的，经我方书面同意后，保证期间按照变更后的支付日期做相应调整。</w:t>
      </w:r>
    </w:p>
    <w:p w14:paraId="60F3FC9C">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三、承担保证责任的形式</w:t>
      </w:r>
    </w:p>
    <w:p w14:paraId="28515DC1">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我方承担保证责任的形式是代为支付。发包人未按主合同约定向你方支付工程款的，由我方在保证金额内代为支付。</w:t>
      </w:r>
    </w:p>
    <w:p w14:paraId="5DF99546">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四、代偿的安排</w:t>
      </w:r>
    </w:p>
    <w:p w14:paraId="59D8CCDA">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4B0E18DA">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28EF524">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我方收到你方的书面索赔通知及相应的证明材料后７天内无条件支付。</w:t>
      </w:r>
    </w:p>
    <w:p w14:paraId="30DCDD30">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五、保证责任的解除</w:t>
      </w:r>
    </w:p>
    <w:p w14:paraId="59C3847D">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在本保函承诺的保证期间内，你方未书面向我方主张保证责任的，自保证期间届满次日起，我方保证责任解除。</w:t>
      </w:r>
    </w:p>
    <w:p w14:paraId="58FD7F45">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 发包人按主合同约定履行了工程款的全部支付义务的，自本保函承诺的保证期间届满次日起，我方保证责任解除。</w:t>
      </w:r>
    </w:p>
    <w:p w14:paraId="2FD3BCD5">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我方按照本保函向你方履行保证责任所支付金额达到本保函保证金额时，自我方向你方支付（支付款项从我方账户划出）之日起，保证责任即解除。</w:t>
      </w:r>
    </w:p>
    <w:p w14:paraId="151781CE">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 按照法律法规的规定或出现应解除我方保证责任的其他情形的，我方在本保函项下的保证责任亦解除。</w:t>
      </w:r>
    </w:p>
    <w:p w14:paraId="1DAA2038">
      <w:pPr>
        <w:pStyle w:val="70"/>
        <w:spacing w:line="460" w:lineRule="exact"/>
        <w:jc w:val="left"/>
        <w:rPr>
          <w:rFonts w:hint="eastAsia" w:ascii="宋体" w:hAnsi="宋体" w:cs="宋体"/>
          <w:color w:val="auto"/>
          <w:sz w:val="24"/>
          <w:highlight w:val="none"/>
        </w:rPr>
      </w:pPr>
    </w:p>
    <w:p w14:paraId="132D5BBE">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 我方解除保证责任后，你方应自我方保证责任解除之日起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个工作日内，将本保函原件返还我方。</w:t>
      </w:r>
    </w:p>
    <w:p w14:paraId="5548DC50">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六、免责条款</w:t>
      </w:r>
    </w:p>
    <w:p w14:paraId="372F28C5">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因你方违约致使发包人不能履行义务的，我方不承担保证责任。</w:t>
      </w:r>
    </w:p>
    <w:p w14:paraId="0F9B7B56">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 依照法律法规的规定或你方与发包人的另行约定，免除发包人部分或全部义务的，我方亦免除其相应的保证责任。</w:t>
      </w:r>
    </w:p>
    <w:p w14:paraId="7D6C6990">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5594A4F">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 因不可抗力造成发包人不能履行义务的，我方不承担保证责任。</w:t>
      </w:r>
    </w:p>
    <w:p w14:paraId="489435AF">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七、争议解决</w:t>
      </w:r>
    </w:p>
    <w:p w14:paraId="5D9E1E03">
      <w:pPr>
        <w:pStyle w:val="7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因本保函或本保函相关事项发生的纠纷，可由双方协商解决，协商不成的，按下列第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7FE98E0A">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仲裁委员会申请仲裁；</w:t>
      </w:r>
    </w:p>
    <w:p w14:paraId="4937AA77">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人民法院起诉。</w:t>
      </w:r>
    </w:p>
    <w:p w14:paraId="5FDBFE14">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八、保函的生效</w:t>
      </w:r>
    </w:p>
    <w:p w14:paraId="3737FE68">
      <w:pPr>
        <w:pStyle w:val="70"/>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本保函自我方法定代表人（或其授权代理人）签字并加盖公章之日起生效。</w:t>
      </w:r>
    </w:p>
    <w:p w14:paraId="3C2979D6">
      <w:pPr>
        <w:pStyle w:val="70"/>
        <w:spacing w:line="460" w:lineRule="exact"/>
        <w:ind w:firstLine="480" w:firstLineChars="200"/>
        <w:jc w:val="left"/>
        <w:rPr>
          <w:rFonts w:hint="eastAsia" w:ascii="宋体" w:hAnsi="宋体" w:cs="宋体"/>
          <w:color w:val="auto"/>
          <w:sz w:val="24"/>
          <w:highlight w:val="none"/>
        </w:rPr>
      </w:pPr>
    </w:p>
    <w:p w14:paraId="3C3154AC">
      <w:pPr>
        <w:pStyle w:val="70"/>
        <w:spacing w:line="460" w:lineRule="exact"/>
        <w:ind w:right="600"/>
        <w:jc w:val="left"/>
        <w:rPr>
          <w:rFonts w:hint="eastAsia" w:ascii="宋体" w:hAnsi="宋体" w:cs="宋体"/>
          <w:color w:val="auto"/>
          <w:sz w:val="24"/>
          <w:highlight w:val="none"/>
        </w:rPr>
      </w:pPr>
    </w:p>
    <w:p w14:paraId="5268BAC8">
      <w:pPr>
        <w:pStyle w:val="70"/>
        <w:spacing w:line="460" w:lineRule="exact"/>
        <w:ind w:right="600"/>
        <w:jc w:val="left"/>
        <w:rPr>
          <w:rFonts w:hint="eastAsia" w:ascii="宋体" w:hAnsi="宋体" w:cs="宋体"/>
          <w:color w:val="auto"/>
          <w:sz w:val="24"/>
          <w:highlight w:val="none"/>
        </w:rPr>
      </w:pPr>
      <w:r>
        <w:rPr>
          <w:rFonts w:hint="eastAsia" w:ascii="宋体" w:hAnsi="宋体" w:cs="宋体"/>
          <w:color w:val="auto"/>
          <w:sz w:val="24"/>
          <w:highlight w:val="none"/>
        </w:rPr>
        <w:t>担保人：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2786166C">
      <w:pPr>
        <w:pStyle w:val="70"/>
        <w:spacing w:line="460" w:lineRule="exact"/>
        <w:ind w:right="1200"/>
        <w:rPr>
          <w:rFonts w:hint="eastAsia"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6ADF67E7">
      <w:pPr>
        <w:pStyle w:val="7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2CB868A">
      <w:pPr>
        <w:pStyle w:val="7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13E2507F">
      <w:pPr>
        <w:pStyle w:val="7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14:paraId="3343C664">
      <w:pPr>
        <w:pStyle w:val="70"/>
        <w:spacing w:line="460" w:lineRule="exact"/>
        <w:ind w:right="150" w:firstLine="480" w:firstLineChars="200"/>
        <w:jc w:val="left"/>
        <w:rPr>
          <w:rFonts w:hint="eastAsia" w:ascii="宋体" w:hAnsi="宋体" w:cs="宋体"/>
          <w:color w:val="auto"/>
          <w:sz w:val="24"/>
          <w:highlight w:val="none"/>
          <w:u w:val="single"/>
        </w:rPr>
      </w:pPr>
    </w:p>
    <w:p w14:paraId="0A7A2098">
      <w:pPr>
        <w:pStyle w:val="7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b/>
          <w:bCs/>
          <w:color w:val="auto"/>
          <w:sz w:val="24"/>
          <w:highlight w:val="none"/>
        </w:rPr>
        <w:t>附件12：</w:t>
      </w:r>
    </w:p>
    <w:p w14:paraId="3522114E">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12-1：材料暂估价表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6C5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4A4E0CA">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序号</w:t>
            </w:r>
          </w:p>
        </w:tc>
        <w:tc>
          <w:tcPr>
            <w:tcW w:w="1984" w:type="dxa"/>
            <w:tcBorders>
              <w:top w:val="single" w:color="auto" w:sz="12" w:space="0"/>
              <w:bottom w:val="double" w:color="auto" w:sz="6" w:space="0"/>
            </w:tcBorders>
            <w:noWrap w:val="0"/>
            <w:vAlign w:val="top"/>
          </w:tcPr>
          <w:p w14:paraId="4886223E">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名称</w:t>
            </w:r>
          </w:p>
        </w:tc>
        <w:tc>
          <w:tcPr>
            <w:tcW w:w="851" w:type="dxa"/>
            <w:tcBorders>
              <w:top w:val="single" w:color="auto" w:sz="12" w:space="0"/>
              <w:bottom w:val="double" w:color="auto" w:sz="6" w:space="0"/>
            </w:tcBorders>
            <w:noWrap w:val="0"/>
            <w:vAlign w:val="top"/>
          </w:tcPr>
          <w:p w14:paraId="527E897D">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单位</w:t>
            </w:r>
          </w:p>
        </w:tc>
        <w:tc>
          <w:tcPr>
            <w:tcW w:w="774" w:type="dxa"/>
            <w:tcBorders>
              <w:top w:val="single" w:color="auto" w:sz="12" w:space="0"/>
              <w:bottom w:val="double" w:color="auto" w:sz="6" w:space="0"/>
            </w:tcBorders>
            <w:noWrap w:val="0"/>
            <w:vAlign w:val="top"/>
          </w:tcPr>
          <w:p w14:paraId="31D95FD4">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数量</w:t>
            </w:r>
          </w:p>
        </w:tc>
        <w:tc>
          <w:tcPr>
            <w:tcW w:w="1352" w:type="dxa"/>
            <w:tcBorders>
              <w:top w:val="single" w:color="auto" w:sz="12" w:space="0"/>
              <w:bottom w:val="double" w:color="auto" w:sz="6" w:space="0"/>
            </w:tcBorders>
            <w:noWrap w:val="0"/>
            <w:vAlign w:val="top"/>
          </w:tcPr>
          <w:p w14:paraId="1DE242AB">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18" w:type="dxa"/>
            <w:tcBorders>
              <w:top w:val="single" w:color="auto" w:sz="12" w:space="0"/>
              <w:bottom w:val="double" w:color="auto" w:sz="6" w:space="0"/>
            </w:tcBorders>
            <w:noWrap w:val="0"/>
            <w:vAlign w:val="top"/>
          </w:tcPr>
          <w:p w14:paraId="44176B43">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1701" w:type="dxa"/>
            <w:tcBorders>
              <w:top w:val="single" w:color="auto" w:sz="12" w:space="0"/>
              <w:bottom w:val="double" w:color="auto" w:sz="6" w:space="0"/>
            </w:tcBorders>
            <w:noWrap w:val="0"/>
            <w:vAlign w:val="top"/>
          </w:tcPr>
          <w:p w14:paraId="7F6CDC70">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备注</w:t>
            </w:r>
          </w:p>
        </w:tc>
      </w:tr>
      <w:tr w14:paraId="4A8C1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BA59B74">
            <w:pPr>
              <w:pStyle w:val="71"/>
              <w:keepNext/>
              <w:spacing w:line="460" w:lineRule="exact"/>
              <w:ind w:left="63" w:right="63"/>
              <w:rPr>
                <w:rFonts w:hint="eastAsia" w:ascii="宋体" w:hAnsi="宋体" w:cs="宋体"/>
                <w:color w:val="auto"/>
                <w:sz w:val="24"/>
                <w:highlight w:val="none"/>
              </w:rPr>
            </w:pPr>
          </w:p>
        </w:tc>
        <w:tc>
          <w:tcPr>
            <w:tcW w:w="1984" w:type="dxa"/>
            <w:tcBorders>
              <w:top w:val="double" w:color="auto" w:sz="6" w:space="0"/>
              <w:bottom w:val="single" w:color="auto" w:sz="6" w:space="0"/>
            </w:tcBorders>
            <w:noWrap w:val="0"/>
            <w:vAlign w:val="top"/>
          </w:tcPr>
          <w:p w14:paraId="734619E9">
            <w:pPr>
              <w:pStyle w:val="71"/>
              <w:keepNext/>
              <w:spacing w:line="460" w:lineRule="exact"/>
              <w:ind w:left="63" w:right="63"/>
              <w:rPr>
                <w:rFonts w:hint="eastAsia" w:ascii="宋体" w:hAnsi="宋体" w:cs="宋体"/>
                <w:color w:val="auto"/>
                <w:sz w:val="24"/>
                <w:highlight w:val="none"/>
              </w:rPr>
            </w:pPr>
          </w:p>
        </w:tc>
        <w:tc>
          <w:tcPr>
            <w:tcW w:w="851" w:type="dxa"/>
            <w:tcBorders>
              <w:top w:val="double" w:color="auto" w:sz="6" w:space="0"/>
              <w:bottom w:val="single" w:color="auto" w:sz="6" w:space="0"/>
            </w:tcBorders>
            <w:noWrap w:val="0"/>
            <w:vAlign w:val="top"/>
          </w:tcPr>
          <w:p w14:paraId="40269862">
            <w:pPr>
              <w:pStyle w:val="71"/>
              <w:keepNext/>
              <w:spacing w:line="460" w:lineRule="exact"/>
              <w:ind w:left="63" w:right="63"/>
              <w:rPr>
                <w:rFonts w:hint="eastAsia" w:ascii="宋体" w:hAnsi="宋体" w:cs="宋体"/>
                <w:color w:val="auto"/>
                <w:sz w:val="24"/>
                <w:highlight w:val="none"/>
              </w:rPr>
            </w:pPr>
          </w:p>
        </w:tc>
        <w:tc>
          <w:tcPr>
            <w:tcW w:w="774" w:type="dxa"/>
            <w:tcBorders>
              <w:top w:val="double" w:color="auto" w:sz="6" w:space="0"/>
              <w:bottom w:val="single" w:color="auto" w:sz="6" w:space="0"/>
            </w:tcBorders>
            <w:noWrap w:val="0"/>
            <w:vAlign w:val="top"/>
          </w:tcPr>
          <w:p w14:paraId="09150844">
            <w:pPr>
              <w:pStyle w:val="71"/>
              <w:keepNext/>
              <w:spacing w:line="460" w:lineRule="exact"/>
              <w:ind w:left="63" w:right="63"/>
              <w:rPr>
                <w:rFonts w:hint="eastAsia" w:ascii="宋体" w:hAnsi="宋体" w:cs="宋体"/>
                <w:color w:val="auto"/>
                <w:sz w:val="24"/>
                <w:highlight w:val="none"/>
              </w:rPr>
            </w:pPr>
          </w:p>
        </w:tc>
        <w:tc>
          <w:tcPr>
            <w:tcW w:w="1352" w:type="dxa"/>
            <w:tcBorders>
              <w:top w:val="double" w:color="auto" w:sz="6" w:space="0"/>
              <w:bottom w:val="single" w:color="auto" w:sz="6" w:space="0"/>
            </w:tcBorders>
            <w:noWrap w:val="0"/>
            <w:vAlign w:val="top"/>
          </w:tcPr>
          <w:p w14:paraId="6D68AD14">
            <w:pPr>
              <w:pStyle w:val="71"/>
              <w:keepNext/>
              <w:spacing w:line="460" w:lineRule="exact"/>
              <w:ind w:left="63" w:right="63"/>
              <w:rPr>
                <w:rFonts w:hint="eastAsia" w:ascii="宋体" w:hAnsi="宋体" w:cs="宋体"/>
                <w:color w:val="auto"/>
                <w:sz w:val="24"/>
                <w:highlight w:val="none"/>
              </w:rPr>
            </w:pPr>
          </w:p>
        </w:tc>
        <w:tc>
          <w:tcPr>
            <w:tcW w:w="1418" w:type="dxa"/>
            <w:tcBorders>
              <w:top w:val="double" w:color="auto" w:sz="6" w:space="0"/>
              <w:bottom w:val="single" w:color="auto" w:sz="6" w:space="0"/>
            </w:tcBorders>
            <w:noWrap w:val="0"/>
            <w:vAlign w:val="top"/>
          </w:tcPr>
          <w:p w14:paraId="265DD7A6">
            <w:pPr>
              <w:pStyle w:val="71"/>
              <w:keepNext/>
              <w:spacing w:line="460" w:lineRule="exact"/>
              <w:ind w:left="63" w:right="63"/>
              <w:rPr>
                <w:rFonts w:hint="eastAsia" w:ascii="宋体" w:hAnsi="宋体" w:cs="宋体"/>
                <w:color w:val="auto"/>
                <w:sz w:val="24"/>
                <w:highlight w:val="none"/>
              </w:rPr>
            </w:pPr>
          </w:p>
        </w:tc>
        <w:tc>
          <w:tcPr>
            <w:tcW w:w="1701" w:type="dxa"/>
            <w:tcBorders>
              <w:top w:val="double" w:color="auto" w:sz="6" w:space="0"/>
              <w:bottom w:val="single" w:color="auto" w:sz="6" w:space="0"/>
            </w:tcBorders>
            <w:noWrap w:val="0"/>
            <w:vAlign w:val="top"/>
          </w:tcPr>
          <w:p w14:paraId="04A4EFDD">
            <w:pPr>
              <w:pStyle w:val="71"/>
              <w:keepNext/>
              <w:spacing w:line="460" w:lineRule="exact"/>
              <w:ind w:left="63" w:right="63"/>
              <w:rPr>
                <w:rFonts w:hint="eastAsia" w:ascii="宋体" w:hAnsi="宋体" w:cs="宋体"/>
                <w:color w:val="auto"/>
                <w:sz w:val="24"/>
                <w:highlight w:val="none"/>
              </w:rPr>
            </w:pPr>
          </w:p>
        </w:tc>
      </w:tr>
      <w:tr w14:paraId="6EA1B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CB14B97">
            <w:pPr>
              <w:pStyle w:val="71"/>
              <w:keepNext/>
              <w:spacing w:line="460" w:lineRule="exact"/>
              <w:ind w:left="63" w:right="63"/>
              <w:rPr>
                <w:rFonts w:hint="eastAsia" w:ascii="宋体" w:hAnsi="宋体" w:cs="宋体"/>
                <w:color w:val="auto"/>
                <w:sz w:val="24"/>
                <w:highlight w:val="none"/>
              </w:rPr>
            </w:pPr>
          </w:p>
        </w:tc>
        <w:tc>
          <w:tcPr>
            <w:tcW w:w="1984" w:type="dxa"/>
            <w:tcBorders>
              <w:top w:val="nil"/>
            </w:tcBorders>
            <w:noWrap w:val="0"/>
            <w:vAlign w:val="top"/>
          </w:tcPr>
          <w:p w14:paraId="405CD2CC">
            <w:pPr>
              <w:pStyle w:val="71"/>
              <w:keepNext/>
              <w:spacing w:line="460" w:lineRule="exact"/>
              <w:ind w:left="63" w:right="63"/>
              <w:rPr>
                <w:rFonts w:hint="eastAsia" w:ascii="宋体" w:hAnsi="宋体" w:cs="宋体"/>
                <w:color w:val="auto"/>
                <w:sz w:val="24"/>
                <w:highlight w:val="none"/>
              </w:rPr>
            </w:pPr>
          </w:p>
        </w:tc>
        <w:tc>
          <w:tcPr>
            <w:tcW w:w="851" w:type="dxa"/>
            <w:tcBorders>
              <w:top w:val="nil"/>
            </w:tcBorders>
            <w:noWrap w:val="0"/>
            <w:vAlign w:val="top"/>
          </w:tcPr>
          <w:p w14:paraId="05451373">
            <w:pPr>
              <w:pStyle w:val="71"/>
              <w:keepNext/>
              <w:spacing w:line="460" w:lineRule="exact"/>
              <w:ind w:left="63" w:right="63"/>
              <w:rPr>
                <w:rFonts w:hint="eastAsia" w:ascii="宋体" w:hAnsi="宋体" w:cs="宋体"/>
                <w:color w:val="auto"/>
                <w:sz w:val="24"/>
                <w:highlight w:val="none"/>
              </w:rPr>
            </w:pPr>
          </w:p>
        </w:tc>
        <w:tc>
          <w:tcPr>
            <w:tcW w:w="774" w:type="dxa"/>
            <w:tcBorders>
              <w:top w:val="nil"/>
            </w:tcBorders>
            <w:noWrap w:val="0"/>
            <w:vAlign w:val="top"/>
          </w:tcPr>
          <w:p w14:paraId="4E32B6C8">
            <w:pPr>
              <w:pStyle w:val="71"/>
              <w:keepNext/>
              <w:spacing w:line="460" w:lineRule="exact"/>
              <w:ind w:left="63" w:right="63"/>
              <w:rPr>
                <w:rFonts w:hint="eastAsia" w:ascii="宋体" w:hAnsi="宋体" w:cs="宋体"/>
                <w:color w:val="auto"/>
                <w:sz w:val="24"/>
                <w:highlight w:val="none"/>
              </w:rPr>
            </w:pPr>
          </w:p>
        </w:tc>
        <w:tc>
          <w:tcPr>
            <w:tcW w:w="1352" w:type="dxa"/>
            <w:tcBorders>
              <w:top w:val="nil"/>
            </w:tcBorders>
            <w:noWrap w:val="0"/>
            <w:vAlign w:val="top"/>
          </w:tcPr>
          <w:p w14:paraId="61D2873B">
            <w:pPr>
              <w:pStyle w:val="71"/>
              <w:keepNext/>
              <w:spacing w:line="460" w:lineRule="exact"/>
              <w:ind w:left="63" w:right="63"/>
              <w:rPr>
                <w:rFonts w:hint="eastAsia" w:ascii="宋体" w:hAnsi="宋体" w:cs="宋体"/>
                <w:color w:val="auto"/>
                <w:sz w:val="24"/>
                <w:highlight w:val="none"/>
              </w:rPr>
            </w:pPr>
          </w:p>
        </w:tc>
        <w:tc>
          <w:tcPr>
            <w:tcW w:w="1418" w:type="dxa"/>
            <w:tcBorders>
              <w:top w:val="nil"/>
            </w:tcBorders>
            <w:noWrap w:val="0"/>
            <w:vAlign w:val="top"/>
          </w:tcPr>
          <w:p w14:paraId="104BDC20">
            <w:pPr>
              <w:pStyle w:val="71"/>
              <w:keepNext/>
              <w:spacing w:line="460" w:lineRule="exact"/>
              <w:ind w:left="63" w:right="63"/>
              <w:rPr>
                <w:rFonts w:hint="eastAsia" w:ascii="宋体" w:hAnsi="宋体" w:cs="宋体"/>
                <w:color w:val="auto"/>
                <w:sz w:val="24"/>
                <w:highlight w:val="none"/>
              </w:rPr>
            </w:pPr>
          </w:p>
        </w:tc>
        <w:tc>
          <w:tcPr>
            <w:tcW w:w="1701" w:type="dxa"/>
            <w:tcBorders>
              <w:top w:val="nil"/>
            </w:tcBorders>
            <w:noWrap w:val="0"/>
            <w:vAlign w:val="top"/>
          </w:tcPr>
          <w:p w14:paraId="785ABBAD">
            <w:pPr>
              <w:pStyle w:val="71"/>
              <w:keepNext/>
              <w:spacing w:line="460" w:lineRule="exact"/>
              <w:ind w:left="63" w:right="63"/>
              <w:rPr>
                <w:rFonts w:hint="eastAsia" w:ascii="宋体" w:hAnsi="宋体" w:cs="宋体"/>
                <w:color w:val="auto"/>
                <w:sz w:val="24"/>
                <w:highlight w:val="none"/>
              </w:rPr>
            </w:pPr>
          </w:p>
        </w:tc>
      </w:tr>
      <w:tr w14:paraId="0853C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82C6FD">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37A00D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DF01D18">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D7779E8">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1B14B65">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AEBD9AD">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4416335">
            <w:pPr>
              <w:pStyle w:val="71"/>
              <w:keepNext/>
              <w:spacing w:line="460" w:lineRule="exact"/>
              <w:ind w:left="63" w:right="63"/>
              <w:rPr>
                <w:rFonts w:hint="eastAsia" w:ascii="宋体" w:hAnsi="宋体" w:cs="宋体"/>
                <w:color w:val="auto"/>
                <w:sz w:val="24"/>
                <w:highlight w:val="none"/>
              </w:rPr>
            </w:pPr>
          </w:p>
        </w:tc>
      </w:tr>
      <w:tr w14:paraId="56613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395A7C">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46BF027F">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2E4B425">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C5C9F0D">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95006C6">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CF22462">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5C2B8412">
            <w:pPr>
              <w:pStyle w:val="71"/>
              <w:keepNext/>
              <w:spacing w:line="460" w:lineRule="exact"/>
              <w:ind w:left="63" w:right="63"/>
              <w:rPr>
                <w:rFonts w:hint="eastAsia" w:ascii="宋体" w:hAnsi="宋体" w:cs="宋体"/>
                <w:color w:val="auto"/>
                <w:sz w:val="24"/>
                <w:highlight w:val="none"/>
              </w:rPr>
            </w:pPr>
          </w:p>
        </w:tc>
      </w:tr>
      <w:tr w14:paraId="39AB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6BFC1128">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266C003">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03FBA1B">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4BDAA2B">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1114DF49">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C5B9C81">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C21712E">
            <w:pPr>
              <w:pStyle w:val="71"/>
              <w:keepNext/>
              <w:spacing w:line="460" w:lineRule="exact"/>
              <w:ind w:left="63" w:right="63"/>
              <w:rPr>
                <w:rFonts w:hint="eastAsia" w:ascii="宋体" w:hAnsi="宋体" w:cs="宋体"/>
                <w:color w:val="auto"/>
                <w:sz w:val="24"/>
                <w:highlight w:val="none"/>
              </w:rPr>
            </w:pPr>
          </w:p>
        </w:tc>
      </w:tr>
      <w:tr w14:paraId="1FA29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754EAB4D">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2BA63AE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35DDC0E">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1412052">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9C67961">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D679E44">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8AD07D3">
            <w:pPr>
              <w:pStyle w:val="71"/>
              <w:keepNext/>
              <w:spacing w:line="460" w:lineRule="exact"/>
              <w:ind w:left="63" w:right="63"/>
              <w:rPr>
                <w:rFonts w:hint="eastAsia" w:ascii="宋体" w:hAnsi="宋体" w:cs="宋体"/>
                <w:color w:val="auto"/>
                <w:sz w:val="24"/>
                <w:highlight w:val="none"/>
              </w:rPr>
            </w:pPr>
          </w:p>
        </w:tc>
      </w:tr>
      <w:tr w14:paraId="28F52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765FA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4CEDFF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01693E91">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5985AAE6">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485E7E51">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BE9A4C8">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5905CBCC">
            <w:pPr>
              <w:pStyle w:val="71"/>
              <w:keepNext/>
              <w:spacing w:line="460" w:lineRule="exact"/>
              <w:ind w:left="63" w:right="63"/>
              <w:rPr>
                <w:rFonts w:hint="eastAsia" w:ascii="宋体" w:hAnsi="宋体" w:cs="宋体"/>
                <w:color w:val="auto"/>
                <w:sz w:val="24"/>
                <w:highlight w:val="none"/>
              </w:rPr>
            </w:pPr>
          </w:p>
        </w:tc>
      </w:tr>
      <w:tr w14:paraId="1D67D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E903F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7A725F0">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F3EF97D">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3DF3466">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857691B">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62794D6">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03E76D6">
            <w:pPr>
              <w:pStyle w:val="71"/>
              <w:keepNext/>
              <w:spacing w:line="460" w:lineRule="exact"/>
              <w:ind w:left="63" w:right="63"/>
              <w:rPr>
                <w:rFonts w:hint="eastAsia" w:ascii="宋体" w:hAnsi="宋体" w:cs="宋体"/>
                <w:color w:val="auto"/>
                <w:sz w:val="24"/>
                <w:highlight w:val="none"/>
              </w:rPr>
            </w:pPr>
          </w:p>
        </w:tc>
      </w:tr>
      <w:tr w14:paraId="312B8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07B7F7">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0430D9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E31A08C">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457C230">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03CE6D2B">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AA975DF">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5662EF64">
            <w:pPr>
              <w:pStyle w:val="71"/>
              <w:keepNext/>
              <w:spacing w:line="460" w:lineRule="exact"/>
              <w:ind w:left="63" w:right="63"/>
              <w:rPr>
                <w:rFonts w:hint="eastAsia" w:ascii="宋体" w:hAnsi="宋体" w:cs="宋体"/>
                <w:color w:val="auto"/>
                <w:sz w:val="24"/>
                <w:highlight w:val="none"/>
              </w:rPr>
            </w:pPr>
          </w:p>
        </w:tc>
      </w:tr>
      <w:tr w14:paraId="79164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647803">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B549452">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07793EA">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56F656F">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698643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BE3AFE5">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7B85CD9D">
            <w:pPr>
              <w:pStyle w:val="71"/>
              <w:keepNext/>
              <w:spacing w:line="460" w:lineRule="exact"/>
              <w:ind w:left="63" w:right="63"/>
              <w:rPr>
                <w:rFonts w:hint="eastAsia" w:ascii="宋体" w:hAnsi="宋体" w:cs="宋体"/>
                <w:color w:val="auto"/>
                <w:sz w:val="24"/>
                <w:highlight w:val="none"/>
              </w:rPr>
            </w:pPr>
          </w:p>
        </w:tc>
      </w:tr>
      <w:tr w14:paraId="2270F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F389B6">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7B5399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5408291">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AD7AABB">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6FCC49EB">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18274C4">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0CB6458">
            <w:pPr>
              <w:pStyle w:val="71"/>
              <w:keepNext/>
              <w:spacing w:line="460" w:lineRule="exact"/>
              <w:ind w:left="63" w:right="63"/>
              <w:rPr>
                <w:rFonts w:hint="eastAsia" w:ascii="宋体" w:hAnsi="宋体" w:cs="宋体"/>
                <w:color w:val="auto"/>
                <w:sz w:val="24"/>
                <w:highlight w:val="none"/>
              </w:rPr>
            </w:pPr>
          </w:p>
        </w:tc>
      </w:tr>
      <w:tr w14:paraId="656A5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1A2003">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D78818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3CB90CE9">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E6ED1DC">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19E42D6F">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02471CCB">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6B1E906">
            <w:pPr>
              <w:pStyle w:val="71"/>
              <w:keepNext/>
              <w:spacing w:line="460" w:lineRule="exact"/>
              <w:ind w:left="63" w:right="63"/>
              <w:rPr>
                <w:rFonts w:hint="eastAsia" w:ascii="宋体" w:hAnsi="宋体" w:cs="宋体"/>
                <w:color w:val="auto"/>
                <w:sz w:val="24"/>
                <w:highlight w:val="none"/>
              </w:rPr>
            </w:pPr>
          </w:p>
        </w:tc>
      </w:tr>
      <w:tr w14:paraId="39817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0FDF20">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13D2F7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A632B79">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7A31AD0F">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6843C487">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894FE0F">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D7BF96E">
            <w:pPr>
              <w:pStyle w:val="71"/>
              <w:keepNext/>
              <w:spacing w:line="460" w:lineRule="exact"/>
              <w:ind w:left="63" w:right="63"/>
              <w:rPr>
                <w:rFonts w:hint="eastAsia" w:ascii="宋体" w:hAnsi="宋体" w:cs="宋体"/>
                <w:color w:val="auto"/>
                <w:sz w:val="24"/>
                <w:highlight w:val="none"/>
              </w:rPr>
            </w:pPr>
          </w:p>
        </w:tc>
      </w:tr>
      <w:tr w14:paraId="5E8C1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08658F">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B3E8225">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92754A3">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A20F6C8">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4EBDC682">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4A02B20">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F3D1702">
            <w:pPr>
              <w:pStyle w:val="71"/>
              <w:keepNext/>
              <w:spacing w:line="460" w:lineRule="exact"/>
              <w:ind w:left="63" w:right="63"/>
              <w:rPr>
                <w:rFonts w:hint="eastAsia" w:ascii="宋体" w:hAnsi="宋体" w:cs="宋体"/>
                <w:color w:val="auto"/>
                <w:sz w:val="24"/>
                <w:highlight w:val="none"/>
              </w:rPr>
            </w:pPr>
          </w:p>
        </w:tc>
      </w:tr>
      <w:tr w14:paraId="65377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E04E31">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BB6D17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34006E85">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2EAB6CB">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46579C9">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4649292">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5FC321E">
            <w:pPr>
              <w:pStyle w:val="71"/>
              <w:keepNext/>
              <w:spacing w:line="460" w:lineRule="exact"/>
              <w:ind w:left="63" w:right="63"/>
              <w:rPr>
                <w:rFonts w:hint="eastAsia" w:ascii="宋体" w:hAnsi="宋体" w:cs="宋体"/>
                <w:color w:val="auto"/>
                <w:sz w:val="24"/>
                <w:highlight w:val="none"/>
              </w:rPr>
            </w:pPr>
          </w:p>
        </w:tc>
      </w:tr>
      <w:tr w14:paraId="1C99B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95F141">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627183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0B46821">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D8F3E98">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F60C48A">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1175B9B">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03D8E1F">
            <w:pPr>
              <w:pStyle w:val="71"/>
              <w:keepNext/>
              <w:spacing w:line="460" w:lineRule="exact"/>
              <w:ind w:left="63" w:right="63"/>
              <w:rPr>
                <w:rFonts w:hint="eastAsia" w:ascii="宋体" w:hAnsi="宋体" w:cs="宋体"/>
                <w:color w:val="auto"/>
                <w:sz w:val="24"/>
                <w:highlight w:val="none"/>
              </w:rPr>
            </w:pPr>
          </w:p>
        </w:tc>
      </w:tr>
      <w:tr w14:paraId="435D5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9C0920">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3D8A8B6">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875E876">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91415BD">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1FBA552">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0FD0323F">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4B427B25">
            <w:pPr>
              <w:pStyle w:val="71"/>
              <w:keepNext/>
              <w:spacing w:line="460" w:lineRule="exact"/>
              <w:ind w:left="63" w:right="63"/>
              <w:rPr>
                <w:rFonts w:hint="eastAsia" w:ascii="宋体" w:hAnsi="宋体" w:cs="宋体"/>
                <w:color w:val="auto"/>
                <w:sz w:val="24"/>
                <w:highlight w:val="none"/>
              </w:rPr>
            </w:pPr>
          </w:p>
        </w:tc>
      </w:tr>
    </w:tbl>
    <w:p w14:paraId="5F42C330">
      <w:pPr>
        <w:pStyle w:val="70"/>
        <w:spacing w:line="460" w:lineRule="exact"/>
        <w:rPr>
          <w:rFonts w:hint="eastAsia" w:ascii="宋体" w:hAnsi="宋体" w:cs="宋体"/>
          <w:color w:val="auto"/>
          <w:sz w:val="24"/>
          <w:highlight w:val="none"/>
        </w:rPr>
      </w:pPr>
    </w:p>
    <w:p w14:paraId="55FD528E">
      <w:pPr>
        <w:pStyle w:val="70"/>
        <w:spacing w:line="460" w:lineRule="exact"/>
        <w:jc w:val="center"/>
        <w:rPr>
          <w:rFonts w:hint="eastAsia" w:ascii="宋体" w:hAnsi="宋体" w:cs="宋体"/>
          <w:color w:val="auto"/>
          <w:sz w:val="24"/>
          <w:highlight w:val="none"/>
        </w:rPr>
        <w:sectPr>
          <w:pgSz w:w="11906" w:h="16838"/>
          <w:pgMar w:top="1440" w:right="1531" w:bottom="1440" w:left="1531" w:header="851" w:footer="992" w:gutter="0"/>
          <w:cols w:space="720" w:num="1"/>
          <w:docGrid w:type="lines" w:linePitch="312" w:charSpace="0"/>
        </w:sectPr>
      </w:pPr>
    </w:p>
    <w:p w14:paraId="0DE2CE9E">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12-2：工程设备暂估价表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F99B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CF1F910">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序号</w:t>
            </w:r>
          </w:p>
        </w:tc>
        <w:tc>
          <w:tcPr>
            <w:tcW w:w="1984" w:type="dxa"/>
            <w:tcBorders>
              <w:top w:val="single" w:color="auto" w:sz="12" w:space="0"/>
              <w:bottom w:val="double" w:color="auto" w:sz="6" w:space="0"/>
            </w:tcBorders>
            <w:noWrap w:val="0"/>
            <w:vAlign w:val="top"/>
          </w:tcPr>
          <w:p w14:paraId="79F04DE2">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名称</w:t>
            </w:r>
          </w:p>
        </w:tc>
        <w:tc>
          <w:tcPr>
            <w:tcW w:w="851" w:type="dxa"/>
            <w:tcBorders>
              <w:top w:val="single" w:color="auto" w:sz="12" w:space="0"/>
              <w:bottom w:val="double" w:color="auto" w:sz="6" w:space="0"/>
            </w:tcBorders>
            <w:noWrap w:val="0"/>
            <w:vAlign w:val="top"/>
          </w:tcPr>
          <w:p w14:paraId="0D2515F6">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单位</w:t>
            </w:r>
          </w:p>
        </w:tc>
        <w:tc>
          <w:tcPr>
            <w:tcW w:w="774" w:type="dxa"/>
            <w:tcBorders>
              <w:top w:val="single" w:color="auto" w:sz="12" w:space="0"/>
              <w:bottom w:val="double" w:color="auto" w:sz="6" w:space="0"/>
            </w:tcBorders>
            <w:noWrap w:val="0"/>
            <w:vAlign w:val="top"/>
          </w:tcPr>
          <w:p w14:paraId="4B6696D3">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数量</w:t>
            </w:r>
          </w:p>
        </w:tc>
        <w:tc>
          <w:tcPr>
            <w:tcW w:w="1352" w:type="dxa"/>
            <w:tcBorders>
              <w:top w:val="single" w:color="auto" w:sz="12" w:space="0"/>
              <w:bottom w:val="double" w:color="auto" w:sz="6" w:space="0"/>
            </w:tcBorders>
            <w:noWrap w:val="0"/>
            <w:vAlign w:val="top"/>
          </w:tcPr>
          <w:p w14:paraId="6AA56B62">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18" w:type="dxa"/>
            <w:tcBorders>
              <w:top w:val="single" w:color="auto" w:sz="12" w:space="0"/>
              <w:bottom w:val="double" w:color="auto" w:sz="6" w:space="0"/>
            </w:tcBorders>
            <w:noWrap w:val="0"/>
            <w:vAlign w:val="top"/>
          </w:tcPr>
          <w:p w14:paraId="34696E8D">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1701" w:type="dxa"/>
            <w:tcBorders>
              <w:top w:val="single" w:color="auto" w:sz="12" w:space="0"/>
              <w:bottom w:val="double" w:color="auto" w:sz="6" w:space="0"/>
            </w:tcBorders>
            <w:noWrap w:val="0"/>
            <w:vAlign w:val="top"/>
          </w:tcPr>
          <w:p w14:paraId="2E5FB115">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备注</w:t>
            </w:r>
          </w:p>
        </w:tc>
      </w:tr>
      <w:tr w14:paraId="12E2C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3905860">
            <w:pPr>
              <w:pStyle w:val="71"/>
              <w:keepNext/>
              <w:spacing w:line="460" w:lineRule="exact"/>
              <w:ind w:left="63" w:right="63"/>
              <w:rPr>
                <w:rFonts w:hint="eastAsia" w:ascii="宋体" w:hAnsi="宋体" w:cs="宋体"/>
                <w:color w:val="auto"/>
                <w:sz w:val="24"/>
                <w:highlight w:val="none"/>
              </w:rPr>
            </w:pPr>
          </w:p>
        </w:tc>
        <w:tc>
          <w:tcPr>
            <w:tcW w:w="1984" w:type="dxa"/>
            <w:tcBorders>
              <w:top w:val="double" w:color="auto" w:sz="6" w:space="0"/>
              <w:bottom w:val="single" w:color="auto" w:sz="6" w:space="0"/>
            </w:tcBorders>
            <w:noWrap w:val="0"/>
            <w:vAlign w:val="top"/>
          </w:tcPr>
          <w:p w14:paraId="24CE842D">
            <w:pPr>
              <w:pStyle w:val="71"/>
              <w:keepNext/>
              <w:spacing w:line="460" w:lineRule="exact"/>
              <w:ind w:left="63" w:right="63"/>
              <w:rPr>
                <w:rFonts w:hint="eastAsia" w:ascii="宋体" w:hAnsi="宋体" w:cs="宋体"/>
                <w:color w:val="auto"/>
                <w:sz w:val="24"/>
                <w:highlight w:val="none"/>
              </w:rPr>
            </w:pPr>
          </w:p>
        </w:tc>
        <w:tc>
          <w:tcPr>
            <w:tcW w:w="851" w:type="dxa"/>
            <w:tcBorders>
              <w:top w:val="double" w:color="auto" w:sz="6" w:space="0"/>
              <w:bottom w:val="single" w:color="auto" w:sz="6" w:space="0"/>
            </w:tcBorders>
            <w:noWrap w:val="0"/>
            <w:vAlign w:val="top"/>
          </w:tcPr>
          <w:p w14:paraId="3971A17D">
            <w:pPr>
              <w:pStyle w:val="71"/>
              <w:keepNext/>
              <w:spacing w:line="460" w:lineRule="exact"/>
              <w:ind w:left="63" w:right="63"/>
              <w:rPr>
                <w:rFonts w:hint="eastAsia" w:ascii="宋体" w:hAnsi="宋体" w:cs="宋体"/>
                <w:color w:val="auto"/>
                <w:sz w:val="24"/>
                <w:highlight w:val="none"/>
              </w:rPr>
            </w:pPr>
          </w:p>
        </w:tc>
        <w:tc>
          <w:tcPr>
            <w:tcW w:w="774" w:type="dxa"/>
            <w:tcBorders>
              <w:top w:val="double" w:color="auto" w:sz="6" w:space="0"/>
              <w:bottom w:val="single" w:color="auto" w:sz="6" w:space="0"/>
            </w:tcBorders>
            <w:noWrap w:val="0"/>
            <w:vAlign w:val="top"/>
          </w:tcPr>
          <w:p w14:paraId="04A0BE82">
            <w:pPr>
              <w:pStyle w:val="71"/>
              <w:keepNext/>
              <w:spacing w:line="460" w:lineRule="exact"/>
              <w:ind w:left="63" w:right="63"/>
              <w:rPr>
                <w:rFonts w:hint="eastAsia" w:ascii="宋体" w:hAnsi="宋体" w:cs="宋体"/>
                <w:color w:val="auto"/>
                <w:sz w:val="24"/>
                <w:highlight w:val="none"/>
              </w:rPr>
            </w:pPr>
          </w:p>
        </w:tc>
        <w:tc>
          <w:tcPr>
            <w:tcW w:w="1352" w:type="dxa"/>
            <w:tcBorders>
              <w:top w:val="double" w:color="auto" w:sz="6" w:space="0"/>
              <w:bottom w:val="single" w:color="auto" w:sz="6" w:space="0"/>
            </w:tcBorders>
            <w:noWrap w:val="0"/>
            <w:vAlign w:val="top"/>
          </w:tcPr>
          <w:p w14:paraId="77FCE01F">
            <w:pPr>
              <w:pStyle w:val="71"/>
              <w:keepNext/>
              <w:spacing w:line="460" w:lineRule="exact"/>
              <w:ind w:left="63" w:right="63"/>
              <w:rPr>
                <w:rFonts w:hint="eastAsia" w:ascii="宋体" w:hAnsi="宋体" w:cs="宋体"/>
                <w:color w:val="auto"/>
                <w:sz w:val="24"/>
                <w:highlight w:val="none"/>
              </w:rPr>
            </w:pPr>
          </w:p>
        </w:tc>
        <w:tc>
          <w:tcPr>
            <w:tcW w:w="1418" w:type="dxa"/>
            <w:tcBorders>
              <w:top w:val="double" w:color="auto" w:sz="6" w:space="0"/>
              <w:bottom w:val="single" w:color="auto" w:sz="6" w:space="0"/>
            </w:tcBorders>
            <w:noWrap w:val="0"/>
            <w:vAlign w:val="top"/>
          </w:tcPr>
          <w:p w14:paraId="1416D84C">
            <w:pPr>
              <w:pStyle w:val="71"/>
              <w:keepNext/>
              <w:spacing w:line="460" w:lineRule="exact"/>
              <w:ind w:left="63" w:right="63"/>
              <w:rPr>
                <w:rFonts w:hint="eastAsia" w:ascii="宋体" w:hAnsi="宋体" w:cs="宋体"/>
                <w:color w:val="auto"/>
                <w:sz w:val="24"/>
                <w:highlight w:val="none"/>
              </w:rPr>
            </w:pPr>
          </w:p>
        </w:tc>
        <w:tc>
          <w:tcPr>
            <w:tcW w:w="1701" w:type="dxa"/>
            <w:tcBorders>
              <w:top w:val="double" w:color="auto" w:sz="6" w:space="0"/>
              <w:bottom w:val="single" w:color="auto" w:sz="6" w:space="0"/>
            </w:tcBorders>
            <w:noWrap w:val="0"/>
            <w:vAlign w:val="top"/>
          </w:tcPr>
          <w:p w14:paraId="53FBB7D1">
            <w:pPr>
              <w:pStyle w:val="71"/>
              <w:keepNext/>
              <w:spacing w:line="460" w:lineRule="exact"/>
              <w:ind w:left="63" w:right="63"/>
              <w:rPr>
                <w:rFonts w:hint="eastAsia" w:ascii="宋体" w:hAnsi="宋体" w:cs="宋体"/>
                <w:color w:val="auto"/>
                <w:sz w:val="24"/>
                <w:highlight w:val="none"/>
              </w:rPr>
            </w:pPr>
          </w:p>
        </w:tc>
      </w:tr>
      <w:tr w14:paraId="4F642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D5DCB55">
            <w:pPr>
              <w:pStyle w:val="71"/>
              <w:keepNext/>
              <w:spacing w:line="460" w:lineRule="exact"/>
              <w:ind w:left="63" w:right="63"/>
              <w:rPr>
                <w:rFonts w:hint="eastAsia" w:ascii="宋体" w:hAnsi="宋体" w:cs="宋体"/>
                <w:color w:val="auto"/>
                <w:sz w:val="24"/>
                <w:highlight w:val="none"/>
              </w:rPr>
            </w:pPr>
          </w:p>
        </w:tc>
        <w:tc>
          <w:tcPr>
            <w:tcW w:w="1984" w:type="dxa"/>
            <w:tcBorders>
              <w:top w:val="nil"/>
            </w:tcBorders>
            <w:noWrap w:val="0"/>
            <w:vAlign w:val="top"/>
          </w:tcPr>
          <w:p w14:paraId="6E4FD90B">
            <w:pPr>
              <w:pStyle w:val="71"/>
              <w:keepNext/>
              <w:spacing w:line="460" w:lineRule="exact"/>
              <w:ind w:left="63" w:right="63"/>
              <w:rPr>
                <w:rFonts w:hint="eastAsia" w:ascii="宋体" w:hAnsi="宋体" w:cs="宋体"/>
                <w:color w:val="auto"/>
                <w:sz w:val="24"/>
                <w:highlight w:val="none"/>
              </w:rPr>
            </w:pPr>
          </w:p>
        </w:tc>
        <w:tc>
          <w:tcPr>
            <w:tcW w:w="851" w:type="dxa"/>
            <w:tcBorders>
              <w:top w:val="nil"/>
            </w:tcBorders>
            <w:noWrap w:val="0"/>
            <w:vAlign w:val="top"/>
          </w:tcPr>
          <w:p w14:paraId="1018EAD9">
            <w:pPr>
              <w:pStyle w:val="71"/>
              <w:keepNext/>
              <w:spacing w:line="460" w:lineRule="exact"/>
              <w:ind w:left="63" w:right="63"/>
              <w:rPr>
                <w:rFonts w:hint="eastAsia" w:ascii="宋体" w:hAnsi="宋体" w:cs="宋体"/>
                <w:color w:val="auto"/>
                <w:sz w:val="24"/>
                <w:highlight w:val="none"/>
              </w:rPr>
            </w:pPr>
          </w:p>
        </w:tc>
        <w:tc>
          <w:tcPr>
            <w:tcW w:w="774" w:type="dxa"/>
            <w:tcBorders>
              <w:top w:val="nil"/>
            </w:tcBorders>
            <w:noWrap w:val="0"/>
            <w:vAlign w:val="top"/>
          </w:tcPr>
          <w:p w14:paraId="3B0C1862">
            <w:pPr>
              <w:pStyle w:val="71"/>
              <w:keepNext/>
              <w:spacing w:line="460" w:lineRule="exact"/>
              <w:ind w:left="63" w:right="63"/>
              <w:rPr>
                <w:rFonts w:hint="eastAsia" w:ascii="宋体" w:hAnsi="宋体" w:cs="宋体"/>
                <w:color w:val="auto"/>
                <w:sz w:val="24"/>
                <w:highlight w:val="none"/>
              </w:rPr>
            </w:pPr>
          </w:p>
        </w:tc>
        <w:tc>
          <w:tcPr>
            <w:tcW w:w="1352" w:type="dxa"/>
            <w:tcBorders>
              <w:top w:val="nil"/>
            </w:tcBorders>
            <w:noWrap w:val="0"/>
            <w:vAlign w:val="top"/>
          </w:tcPr>
          <w:p w14:paraId="2F6A95C7">
            <w:pPr>
              <w:pStyle w:val="71"/>
              <w:keepNext/>
              <w:spacing w:line="460" w:lineRule="exact"/>
              <w:ind w:left="63" w:right="63"/>
              <w:rPr>
                <w:rFonts w:hint="eastAsia" w:ascii="宋体" w:hAnsi="宋体" w:cs="宋体"/>
                <w:color w:val="auto"/>
                <w:sz w:val="24"/>
                <w:highlight w:val="none"/>
              </w:rPr>
            </w:pPr>
          </w:p>
        </w:tc>
        <w:tc>
          <w:tcPr>
            <w:tcW w:w="1418" w:type="dxa"/>
            <w:tcBorders>
              <w:top w:val="nil"/>
            </w:tcBorders>
            <w:noWrap w:val="0"/>
            <w:vAlign w:val="top"/>
          </w:tcPr>
          <w:p w14:paraId="26BCF40F">
            <w:pPr>
              <w:pStyle w:val="71"/>
              <w:keepNext/>
              <w:spacing w:line="460" w:lineRule="exact"/>
              <w:ind w:left="63" w:right="63"/>
              <w:rPr>
                <w:rFonts w:hint="eastAsia" w:ascii="宋体" w:hAnsi="宋体" w:cs="宋体"/>
                <w:color w:val="auto"/>
                <w:sz w:val="24"/>
                <w:highlight w:val="none"/>
              </w:rPr>
            </w:pPr>
          </w:p>
        </w:tc>
        <w:tc>
          <w:tcPr>
            <w:tcW w:w="1701" w:type="dxa"/>
            <w:tcBorders>
              <w:top w:val="nil"/>
            </w:tcBorders>
            <w:noWrap w:val="0"/>
            <w:vAlign w:val="top"/>
          </w:tcPr>
          <w:p w14:paraId="291700B5">
            <w:pPr>
              <w:pStyle w:val="71"/>
              <w:keepNext/>
              <w:spacing w:line="460" w:lineRule="exact"/>
              <w:ind w:left="63" w:right="63"/>
              <w:rPr>
                <w:rFonts w:hint="eastAsia" w:ascii="宋体" w:hAnsi="宋体" w:cs="宋体"/>
                <w:color w:val="auto"/>
                <w:sz w:val="24"/>
                <w:highlight w:val="none"/>
              </w:rPr>
            </w:pPr>
          </w:p>
        </w:tc>
      </w:tr>
      <w:tr w14:paraId="07047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62084F">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449B1E7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AB46962">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75ED11DE">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D1D676C">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3DD06AD">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5EC73DA">
            <w:pPr>
              <w:pStyle w:val="71"/>
              <w:keepNext/>
              <w:spacing w:line="460" w:lineRule="exact"/>
              <w:ind w:left="63" w:right="63"/>
              <w:rPr>
                <w:rFonts w:hint="eastAsia" w:ascii="宋体" w:hAnsi="宋体" w:cs="宋体"/>
                <w:color w:val="auto"/>
                <w:sz w:val="24"/>
                <w:highlight w:val="none"/>
              </w:rPr>
            </w:pPr>
          </w:p>
        </w:tc>
      </w:tr>
      <w:tr w14:paraId="04D1B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D44C31">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208218E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7907D1F">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EDF0643">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37EDE53">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5C24C7BC">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7EA21782">
            <w:pPr>
              <w:pStyle w:val="71"/>
              <w:keepNext/>
              <w:spacing w:line="460" w:lineRule="exact"/>
              <w:ind w:left="63" w:right="63"/>
              <w:rPr>
                <w:rFonts w:hint="eastAsia" w:ascii="宋体" w:hAnsi="宋体" w:cs="宋体"/>
                <w:color w:val="auto"/>
                <w:sz w:val="24"/>
                <w:highlight w:val="none"/>
              </w:rPr>
            </w:pPr>
          </w:p>
        </w:tc>
      </w:tr>
      <w:tr w14:paraId="04FF7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F1BF52">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489B9F2">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4FDAF63">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51B48879">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44F3DA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A9C59F2">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1D572666">
            <w:pPr>
              <w:pStyle w:val="71"/>
              <w:keepNext/>
              <w:spacing w:line="460" w:lineRule="exact"/>
              <w:ind w:left="63" w:right="63"/>
              <w:rPr>
                <w:rFonts w:hint="eastAsia" w:ascii="宋体" w:hAnsi="宋体" w:cs="宋体"/>
                <w:color w:val="auto"/>
                <w:sz w:val="24"/>
                <w:highlight w:val="none"/>
              </w:rPr>
            </w:pPr>
          </w:p>
        </w:tc>
      </w:tr>
      <w:tr w14:paraId="4F75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5E8E9F">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7A88C5C">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08CFAF1D">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93BE8B7">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0021F12B">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0668D421">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E585FF7">
            <w:pPr>
              <w:pStyle w:val="71"/>
              <w:keepNext/>
              <w:spacing w:line="460" w:lineRule="exact"/>
              <w:ind w:left="63" w:right="63"/>
              <w:rPr>
                <w:rFonts w:hint="eastAsia" w:ascii="宋体" w:hAnsi="宋体" w:cs="宋体"/>
                <w:color w:val="auto"/>
                <w:sz w:val="24"/>
                <w:highlight w:val="none"/>
              </w:rPr>
            </w:pPr>
          </w:p>
        </w:tc>
      </w:tr>
      <w:tr w14:paraId="26450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CEF10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0EC246D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047861D">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22B1171">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8DBCE2A">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A87F400">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085D954">
            <w:pPr>
              <w:pStyle w:val="71"/>
              <w:keepNext/>
              <w:spacing w:line="460" w:lineRule="exact"/>
              <w:ind w:left="63" w:right="63"/>
              <w:rPr>
                <w:rFonts w:hint="eastAsia" w:ascii="宋体" w:hAnsi="宋体" w:cs="宋体"/>
                <w:color w:val="auto"/>
                <w:sz w:val="24"/>
                <w:highlight w:val="none"/>
              </w:rPr>
            </w:pPr>
          </w:p>
        </w:tc>
      </w:tr>
      <w:tr w14:paraId="78AE5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F2666E">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821C273">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5705B53">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7CDB477">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6AC8FB18">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6842E62">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C6AD947">
            <w:pPr>
              <w:pStyle w:val="71"/>
              <w:keepNext/>
              <w:spacing w:line="460" w:lineRule="exact"/>
              <w:ind w:left="63" w:right="63"/>
              <w:rPr>
                <w:rFonts w:hint="eastAsia" w:ascii="宋体" w:hAnsi="宋体" w:cs="宋体"/>
                <w:color w:val="auto"/>
                <w:sz w:val="24"/>
                <w:highlight w:val="none"/>
              </w:rPr>
            </w:pPr>
          </w:p>
        </w:tc>
      </w:tr>
      <w:tr w14:paraId="47F6B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C88200">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284FE389">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6595069F">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5532B81F">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4328AE91">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CFB94E3">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F31F18B">
            <w:pPr>
              <w:pStyle w:val="71"/>
              <w:keepNext/>
              <w:spacing w:line="460" w:lineRule="exact"/>
              <w:ind w:left="63" w:right="63"/>
              <w:rPr>
                <w:rFonts w:hint="eastAsia" w:ascii="宋体" w:hAnsi="宋体" w:cs="宋体"/>
                <w:color w:val="auto"/>
                <w:sz w:val="24"/>
                <w:highlight w:val="none"/>
              </w:rPr>
            </w:pPr>
          </w:p>
        </w:tc>
      </w:tr>
      <w:tr w14:paraId="385A9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2C3557">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0820F79A">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0C381D2">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F3F5BC4">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0BB91C3">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5E8475D0">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D1F3B85">
            <w:pPr>
              <w:pStyle w:val="71"/>
              <w:keepNext/>
              <w:spacing w:line="460" w:lineRule="exact"/>
              <w:ind w:left="63" w:right="63"/>
              <w:rPr>
                <w:rFonts w:hint="eastAsia" w:ascii="宋体" w:hAnsi="宋体" w:cs="宋体"/>
                <w:color w:val="auto"/>
                <w:sz w:val="24"/>
                <w:highlight w:val="none"/>
              </w:rPr>
            </w:pPr>
          </w:p>
        </w:tc>
      </w:tr>
      <w:tr w14:paraId="2CB40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EA8151">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FC338F4">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8045DD4">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1F151F5">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649DE1EB">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E8BCC9E">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4B4AE33A">
            <w:pPr>
              <w:pStyle w:val="71"/>
              <w:keepNext/>
              <w:spacing w:line="460" w:lineRule="exact"/>
              <w:ind w:left="63" w:right="63"/>
              <w:rPr>
                <w:rFonts w:hint="eastAsia" w:ascii="宋体" w:hAnsi="宋体" w:cs="宋体"/>
                <w:color w:val="auto"/>
                <w:sz w:val="24"/>
                <w:highlight w:val="none"/>
              </w:rPr>
            </w:pPr>
          </w:p>
        </w:tc>
      </w:tr>
      <w:tr w14:paraId="199B7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00635B">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023E6B7B">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32A572AC">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42888DA">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0CF6E196">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D2A532A">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19F6CEAB">
            <w:pPr>
              <w:pStyle w:val="71"/>
              <w:keepNext/>
              <w:spacing w:line="460" w:lineRule="exact"/>
              <w:ind w:left="63" w:right="63"/>
              <w:rPr>
                <w:rFonts w:hint="eastAsia" w:ascii="宋体" w:hAnsi="宋体" w:cs="宋体"/>
                <w:color w:val="auto"/>
                <w:sz w:val="24"/>
                <w:highlight w:val="none"/>
              </w:rPr>
            </w:pPr>
          </w:p>
        </w:tc>
      </w:tr>
      <w:tr w14:paraId="35684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CE136B">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4FD0A4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8CCA689">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E1E2692">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42D28671">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FF99C58">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88F11C8">
            <w:pPr>
              <w:pStyle w:val="71"/>
              <w:keepNext/>
              <w:spacing w:line="460" w:lineRule="exact"/>
              <w:ind w:left="63" w:right="63"/>
              <w:rPr>
                <w:rFonts w:hint="eastAsia" w:ascii="宋体" w:hAnsi="宋体" w:cs="宋体"/>
                <w:color w:val="auto"/>
                <w:sz w:val="24"/>
                <w:highlight w:val="none"/>
              </w:rPr>
            </w:pPr>
          </w:p>
        </w:tc>
      </w:tr>
      <w:tr w14:paraId="1ABA8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686D12">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1CFFEF4">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89C6F8C">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3E9BC246">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2BE825D">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FB8A1D7">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9998B2C">
            <w:pPr>
              <w:pStyle w:val="71"/>
              <w:keepNext/>
              <w:spacing w:line="460" w:lineRule="exact"/>
              <w:ind w:left="63" w:right="63"/>
              <w:rPr>
                <w:rFonts w:hint="eastAsia" w:ascii="宋体" w:hAnsi="宋体" w:cs="宋体"/>
                <w:color w:val="auto"/>
                <w:sz w:val="24"/>
                <w:highlight w:val="none"/>
              </w:rPr>
            </w:pPr>
          </w:p>
        </w:tc>
      </w:tr>
      <w:tr w14:paraId="638DB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D2339C">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4134D2D3">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021056E">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6135DFDA">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3E3ACC6">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18B65F1">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C0F45A8">
            <w:pPr>
              <w:pStyle w:val="71"/>
              <w:keepNext/>
              <w:spacing w:line="460" w:lineRule="exact"/>
              <w:ind w:left="63" w:right="63"/>
              <w:rPr>
                <w:rFonts w:hint="eastAsia" w:ascii="宋体" w:hAnsi="宋体" w:cs="宋体"/>
                <w:color w:val="auto"/>
                <w:sz w:val="24"/>
                <w:highlight w:val="none"/>
              </w:rPr>
            </w:pPr>
          </w:p>
        </w:tc>
      </w:tr>
      <w:tr w14:paraId="5F4AD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3E15A6">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6A9436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30D0A0B0">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558B014">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076C5CDC">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3C1235B">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A41D934">
            <w:pPr>
              <w:pStyle w:val="71"/>
              <w:keepNext/>
              <w:spacing w:line="460" w:lineRule="exact"/>
              <w:ind w:left="63" w:right="63"/>
              <w:rPr>
                <w:rFonts w:hint="eastAsia" w:ascii="宋体" w:hAnsi="宋体" w:cs="宋体"/>
                <w:color w:val="auto"/>
                <w:sz w:val="24"/>
                <w:highlight w:val="none"/>
              </w:rPr>
            </w:pPr>
          </w:p>
        </w:tc>
      </w:tr>
      <w:tr w14:paraId="1212D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469C9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90E04C9">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517CD3F">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173A526">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17D8619F">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608885E">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22A8196">
            <w:pPr>
              <w:pStyle w:val="71"/>
              <w:keepNext/>
              <w:spacing w:line="460" w:lineRule="exact"/>
              <w:ind w:left="63" w:right="63"/>
              <w:rPr>
                <w:rFonts w:hint="eastAsia" w:ascii="宋体" w:hAnsi="宋体" w:cs="宋体"/>
                <w:color w:val="auto"/>
                <w:sz w:val="24"/>
                <w:highlight w:val="none"/>
              </w:rPr>
            </w:pPr>
          </w:p>
        </w:tc>
      </w:tr>
      <w:tr w14:paraId="4ACEA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80B155">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63E05A5">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29C8D36">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9AFCE99">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DA9CCD9">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774FCB9">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83F23D3">
            <w:pPr>
              <w:pStyle w:val="71"/>
              <w:keepNext/>
              <w:spacing w:line="460" w:lineRule="exact"/>
              <w:ind w:left="63" w:right="63"/>
              <w:rPr>
                <w:rFonts w:hint="eastAsia" w:ascii="宋体" w:hAnsi="宋体" w:cs="宋体"/>
                <w:color w:val="auto"/>
                <w:sz w:val="24"/>
                <w:highlight w:val="none"/>
              </w:rPr>
            </w:pPr>
          </w:p>
        </w:tc>
      </w:tr>
      <w:tr w14:paraId="0D353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E2813E">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0A5ACD0A">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B9F69EF">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17179D88">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05B8910">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6EE4532A">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7F4A09DD">
            <w:pPr>
              <w:pStyle w:val="71"/>
              <w:keepNext/>
              <w:spacing w:line="460" w:lineRule="exact"/>
              <w:ind w:left="63" w:right="63"/>
              <w:rPr>
                <w:rFonts w:hint="eastAsia" w:ascii="宋体" w:hAnsi="宋体" w:cs="宋体"/>
                <w:color w:val="auto"/>
                <w:sz w:val="24"/>
                <w:highlight w:val="none"/>
              </w:rPr>
            </w:pPr>
          </w:p>
        </w:tc>
      </w:tr>
      <w:tr w14:paraId="6550D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EDFBBC">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0AA2134">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30C93F0">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8A702D2">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FC7D45F">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36416D8">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6EDE46F">
            <w:pPr>
              <w:pStyle w:val="71"/>
              <w:keepNext/>
              <w:spacing w:line="460" w:lineRule="exact"/>
              <w:ind w:left="63" w:right="63"/>
              <w:rPr>
                <w:rFonts w:hint="eastAsia" w:ascii="宋体" w:hAnsi="宋体" w:cs="宋体"/>
                <w:color w:val="auto"/>
                <w:sz w:val="24"/>
                <w:highlight w:val="none"/>
              </w:rPr>
            </w:pPr>
          </w:p>
        </w:tc>
      </w:tr>
    </w:tbl>
    <w:p w14:paraId="64F3B2FE">
      <w:pPr>
        <w:pStyle w:val="70"/>
        <w:spacing w:line="460" w:lineRule="exact"/>
        <w:rPr>
          <w:rFonts w:hint="eastAsia" w:ascii="宋体" w:hAnsi="宋体" w:cs="宋体"/>
          <w:color w:val="auto"/>
          <w:sz w:val="24"/>
          <w:highlight w:val="none"/>
        </w:rPr>
      </w:pPr>
    </w:p>
    <w:p w14:paraId="2C70F83E">
      <w:pPr>
        <w:pStyle w:val="70"/>
        <w:spacing w:line="460" w:lineRule="exact"/>
        <w:jc w:val="center"/>
        <w:rPr>
          <w:rFonts w:hint="eastAsia" w:ascii="宋体" w:hAnsi="宋体" w:cs="宋体"/>
          <w:color w:val="auto"/>
          <w:sz w:val="24"/>
          <w:highlight w:val="none"/>
        </w:rPr>
      </w:pPr>
    </w:p>
    <w:tbl>
      <w:tblPr>
        <w:tblStyle w:val="25"/>
        <w:tblpPr w:leftFromText="180" w:rightFromText="180" w:vertAnchor="text" w:horzAnchor="margin" w:tblpY="6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07C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CE85A8D">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序号</w:t>
            </w:r>
          </w:p>
        </w:tc>
        <w:tc>
          <w:tcPr>
            <w:tcW w:w="1984" w:type="dxa"/>
            <w:tcBorders>
              <w:top w:val="single" w:color="auto" w:sz="12" w:space="0"/>
              <w:bottom w:val="double" w:color="auto" w:sz="6" w:space="0"/>
            </w:tcBorders>
            <w:noWrap w:val="0"/>
            <w:vAlign w:val="top"/>
          </w:tcPr>
          <w:p w14:paraId="21E8D3DE">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名称</w:t>
            </w:r>
          </w:p>
        </w:tc>
        <w:tc>
          <w:tcPr>
            <w:tcW w:w="851" w:type="dxa"/>
            <w:tcBorders>
              <w:top w:val="single" w:color="auto" w:sz="12" w:space="0"/>
              <w:bottom w:val="double" w:color="auto" w:sz="6" w:space="0"/>
            </w:tcBorders>
            <w:noWrap w:val="0"/>
            <w:vAlign w:val="top"/>
          </w:tcPr>
          <w:p w14:paraId="4B2F82F2">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单位</w:t>
            </w:r>
          </w:p>
        </w:tc>
        <w:tc>
          <w:tcPr>
            <w:tcW w:w="774" w:type="dxa"/>
            <w:tcBorders>
              <w:top w:val="single" w:color="auto" w:sz="12" w:space="0"/>
              <w:bottom w:val="double" w:color="auto" w:sz="6" w:space="0"/>
            </w:tcBorders>
            <w:noWrap w:val="0"/>
            <w:vAlign w:val="top"/>
          </w:tcPr>
          <w:p w14:paraId="6ADAA5CA">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数量</w:t>
            </w:r>
          </w:p>
        </w:tc>
        <w:tc>
          <w:tcPr>
            <w:tcW w:w="1352" w:type="dxa"/>
            <w:tcBorders>
              <w:top w:val="single" w:color="auto" w:sz="12" w:space="0"/>
              <w:bottom w:val="double" w:color="auto" w:sz="6" w:space="0"/>
            </w:tcBorders>
            <w:noWrap w:val="0"/>
            <w:vAlign w:val="top"/>
          </w:tcPr>
          <w:p w14:paraId="0DC13882">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18" w:type="dxa"/>
            <w:tcBorders>
              <w:top w:val="single" w:color="auto" w:sz="12" w:space="0"/>
              <w:bottom w:val="double" w:color="auto" w:sz="6" w:space="0"/>
            </w:tcBorders>
            <w:noWrap w:val="0"/>
            <w:vAlign w:val="top"/>
          </w:tcPr>
          <w:p w14:paraId="4901FEE5">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1701" w:type="dxa"/>
            <w:tcBorders>
              <w:top w:val="single" w:color="auto" w:sz="12" w:space="0"/>
              <w:bottom w:val="double" w:color="auto" w:sz="6" w:space="0"/>
            </w:tcBorders>
            <w:noWrap w:val="0"/>
            <w:vAlign w:val="top"/>
          </w:tcPr>
          <w:p w14:paraId="5DB1CEF3">
            <w:pPr>
              <w:pStyle w:val="71"/>
              <w:keepNext/>
              <w:spacing w:line="460" w:lineRule="exact"/>
              <w:ind w:left="63" w:right="63"/>
              <w:rPr>
                <w:rFonts w:hint="eastAsia" w:ascii="宋体" w:hAnsi="宋体" w:cs="宋体"/>
                <w:color w:val="auto"/>
                <w:sz w:val="24"/>
                <w:highlight w:val="none"/>
              </w:rPr>
            </w:pPr>
            <w:r>
              <w:rPr>
                <w:rFonts w:hint="eastAsia" w:ascii="宋体" w:hAnsi="宋体" w:cs="宋体"/>
                <w:color w:val="auto"/>
                <w:sz w:val="24"/>
                <w:highlight w:val="none"/>
              </w:rPr>
              <w:t>备注</w:t>
            </w:r>
          </w:p>
        </w:tc>
      </w:tr>
      <w:tr w14:paraId="24EE3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8C7F0CA">
            <w:pPr>
              <w:pStyle w:val="71"/>
              <w:keepNext/>
              <w:spacing w:line="460" w:lineRule="exact"/>
              <w:ind w:left="63" w:right="63"/>
              <w:rPr>
                <w:rFonts w:hint="eastAsia" w:ascii="宋体" w:hAnsi="宋体" w:cs="宋体"/>
                <w:color w:val="auto"/>
                <w:sz w:val="24"/>
                <w:highlight w:val="none"/>
              </w:rPr>
            </w:pPr>
          </w:p>
        </w:tc>
        <w:tc>
          <w:tcPr>
            <w:tcW w:w="1984" w:type="dxa"/>
            <w:tcBorders>
              <w:top w:val="double" w:color="auto" w:sz="6" w:space="0"/>
              <w:bottom w:val="single" w:color="auto" w:sz="6" w:space="0"/>
            </w:tcBorders>
            <w:noWrap w:val="0"/>
            <w:vAlign w:val="top"/>
          </w:tcPr>
          <w:p w14:paraId="7CB0E538">
            <w:pPr>
              <w:pStyle w:val="71"/>
              <w:keepNext/>
              <w:spacing w:line="460" w:lineRule="exact"/>
              <w:ind w:left="63" w:right="63"/>
              <w:rPr>
                <w:rFonts w:hint="eastAsia" w:ascii="宋体" w:hAnsi="宋体" w:cs="宋体"/>
                <w:color w:val="auto"/>
                <w:sz w:val="24"/>
                <w:highlight w:val="none"/>
              </w:rPr>
            </w:pPr>
          </w:p>
        </w:tc>
        <w:tc>
          <w:tcPr>
            <w:tcW w:w="851" w:type="dxa"/>
            <w:tcBorders>
              <w:top w:val="double" w:color="auto" w:sz="6" w:space="0"/>
              <w:bottom w:val="single" w:color="auto" w:sz="6" w:space="0"/>
            </w:tcBorders>
            <w:noWrap w:val="0"/>
            <w:vAlign w:val="top"/>
          </w:tcPr>
          <w:p w14:paraId="16F456D9">
            <w:pPr>
              <w:pStyle w:val="71"/>
              <w:keepNext/>
              <w:spacing w:line="460" w:lineRule="exact"/>
              <w:ind w:left="63" w:right="63"/>
              <w:rPr>
                <w:rFonts w:hint="eastAsia" w:ascii="宋体" w:hAnsi="宋体" w:cs="宋体"/>
                <w:color w:val="auto"/>
                <w:sz w:val="24"/>
                <w:highlight w:val="none"/>
              </w:rPr>
            </w:pPr>
          </w:p>
        </w:tc>
        <w:tc>
          <w:tcPr>
            <w:tcW w:w="774" w:type="dxa"/>
            <w:tcBorders>
              <w:top w:val="double" w:color="auto" w:sz="6" w:space="0"/>
              <w:bottom w:val="single" w:color="auto" w:sz="6" w:space="0"/>
            </w:tcBorders>
            <w:noWrap w:val="0"/>
            <w:vAlign w:val="top"/>
          </w:tcPr>
          <w:p w14:paraId="3DB1114A">
            <w:pPr>
              <w:pStyle w:val="71"/>
              <w:keepNext/>
              <w:spacing w:line="460" w:lineRule="exact"/>
              <w:ind w:left="63" w:right="63"/>
              <w:rPr>
                <w:rFonts w:hint="eastAsia" w:ascii="宋体" w:hAnsi="宋体" w:cs="宋体"/>
                <w:color w:val="auto"/>
                <w:sz w:val="24"/>
                <w:highlight w:val="none"/>
              </w:rPr>
            </w:pPr>
          </w:p>
        </w:tc>
        <w:tc>
          <w:tcPr>
            <w:tcW w:w="1352" w:type="dxa"/>
            <w:tcBorders>
              <w:top w:val="double" w:color="auto" w:sz="6" w:space="0"/>
              <w:bottom w:val="single" w:color="auto" w:sz="6" w:space="0"/>
            </w:tcBorders>
            <w:noWrap w:val="0"/>
            <w:vAlign w:val="top"/>
          </w:tcPr>
          <w:p w14:paraId="1912C54F">
            <w:pPr>
              <w:pStyle w:val="71"/>
              <w:keepNext/>
              <w:spacing w:line="460" w:lineRule="exact"/>
              <w:ind w:left="63" w:right="63"/>
              <w:rPr>
                <w:rFonts w:hint="eastAsia" w:ascii="宋体" w:hAnsi="宋体" w:cs="宋体"/>
                <w:color w:val="auto"/>
                <w:sz w:val="24"/>
                <w:highlight w:val="none"/>
              </w:rPr>
            </w:pPr>
          </w:p>
        </w:tc>
        <w:tc>
          <w:tcPr>
            <w:tcW w:w="1418" w:type="dxa"/>
            <w:tcBorders>
              <w:top w:val="double" w:color="auto" w:sz="6" w:space="0"/>
              <w:bottom w:val="single" w:color="auto" w:sz="6" w:space="0"/>
            </w:tcBorders>
            <w:noWrap w:val="0"/>
            <w:vAlign w:val="top"/>
          </w:tcPr>
          <w:p w14:paraId="486B5701">
            <w:pPr>
              <w:pStyle w:val="71"/>
              <w:keepNext/>
              <w:spacing w:line="460" w:lineRule="exact"/>
              <w:ind w:left="63" w:right="63"/>
              <w:rPr>
                <w:rFonts w:hint="eastAsia" w:ascii="宋体" w:hAnsi="宋体" w:cs="宋体"/>
                <w:color w:val="auto"/>
                <w:sz w:val="24"/>
                <w:highlight w:val="none"/>
              </w:rPr>
            </w:pPr>
          </w:p>
        </w:tc>
        <w:tc>
          <w:tcPr>
            <w:tcW w:w="1701" w:type="dxa"/>
            <w:tcBorders>
              <w:top w:val="double" w:color="auto" w:sz="6" w:space="0"/>
              <w:bottom w:val="single" w:color="auto" w:sz="6" w:space="0"/>
            </w:tcBorders>
            <w:noWrap w:val="0"/>
            <w:vAlign w:val="top"/>
          </w:tcPr>
          <w:p w14:paraId="7E78D4B5">
            <w:pPr>
              <w:pStyle w:val="71"/>
              <w:keepNext/>
              <w:spacing w:line="460" w:lineRule="exact"/>
              <w:ind w:left="63" w:right="63"/>
              <w:rPr>
                <w:rFonts w:hint="eastAsia" w:ascii="宋体" w:hAnsi="宋体" w:cs="宋体"/>
                <w:color w:val="auto"/>
                <w:sz w:val="24"/>
                <w:highlight w:val="none"/>
              </w:rPr>
            </w:pPr>
          </w:p>
        </w:tc>
      </w:tr>
      <w:tr w14:paraId="64162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A85A511">
            <w:pPr>
              <w:pStyle w:val="71"/>
              <w:keepNext/>
              <w:spacing w:line="460" w:lineRule="exact"/>
              <w:ind w:left="63" w:right="63"/>
              <w:rPr>
                <w:rFonts w:hint="eastAsia" w:ascii="宋体" w:hAnsi="宋体" w:cs="宋体"/>
                <w:color w:val="auto"/>
                <w:sz w:val="24"/>
                <w:highlight w:val="none"/>
              </w:rPr>
            </w:pPr>
          </w:p>
        </w:tc>
        <w:tc>
          <w:tcPr>
            <w:tcW w:w="1984" w:type="dxa"/>
            <w:tcBorders>
              <w:top w:val="nil"/>
            </w:tcBorders>
            <w:noWrap w:val="0"/>
            <w:vAlign w:val="top"/>
          </w:tcPr>
          <w:p w14:paraId="6CFA0963">
            <w:pPr>
              <w:pStyle w:val="71"/>
              <w:keepNext/>
              <w:spacing w:line="460" w:lineRule="exact"/>
              <w:ind w:left="63" w:right="63"/>
              <w:rPr>
                <w:rFonts w:hint="eastAsia" w:ascii="宋体" w:hAnsi="宋体" w:cs="宋体"/>
                <w:color w:val="auto"/>
                <w:sz w:val="24"/>
                <w:highlight w:val="none"/>
              </w:rPr>
            </w:pPr>
          </w:p>
        </w:tc>
        <w:tc>
          <w:tcPr>
            <w:tcW w:w="851" w:type="dxa"/>
            <w:tcBorders>
              <w:top w:val="nil"/>
            </w:tcBorders>
            <w:noWrap w:val="0"/>
            <w:vAlign w:val="top"/>
          </w:tcPr>
          <w:p w14:paraId="524003DA">
            <w:pPr>
              <w:pStyle w:val="71"/>
              <w:keepNext/>
              <w:spacing w:line="460" w:lineRule="exact"/>
              <w:ind w:left="63" w:right="63"/>
              <w:rPr>
                <w:rFonts w:hint="eastAsia" w:ascii="宋体" w:hAnsi="宋体" w:cs="宋体"/>
                <w:color w:val="auto"/>
                <w:sz w:val="24"/>
                <w:highlight w:val="none"/>
              </w:rPr>
            </w:pPr>
          </w:p>
        </w:tc>
        <w:tc>
          <w:tcPr>
            <w:tcW w:w="774" w:type="dxa"/>
            <w:tcBorders>
              <w:top w:val="nil"/>
            </w:tcBorders>
            <w:noWrap w:val="0"/>
            <w:vAlign w:val="top"/>
          </w:tcPr>
          <w:p w14:paraId="575B3717">
            <w:pPr>
              <w:pStyle w:val="71"/>
              <w:keepNext/>
              <w:spacing w:line="460" w:lineRule="exact"/>
              <w:ind w:left="63" w:right="63"/>
              <w:rPr>
                <w:rFonts w:hint="eastAsia" w:ascii="宋体" w:hAnsi="宋体" w:cs="宋体"/>
                <w:color w:val="auto"/>
                <w:sz w:val="24"/>
                <w:highlight w:val="none"/>
              </w:rPr>
            </w:pPr>
          </w:p>
        </w:tc>
        <w:tc>
          <w:tcPr>
            <w:tcW w:w="1352" w:type="dxa"/>
            <w:tcBorders>
              <w:top w:val="nil"/>
            </w:tcBorders>
            <w:noWrap w:val="0"/>
            <w:vAlign w:val="top"/>
          </w:tcPr>
          <w:p w14:paraId="2A75C77D">
            <w:pPr>
              <w:pStyle w:val="71"/>
              <w:keepNext/>
              <w:spacing w:line="460" w:lineRule="exact"/>
              <w:ind w:left="63" w:right="63"/>
              <w:rPr>
                <w:rFonts w:hint="eastAsia" w:ascii="宋体" w:hAnsi="宋体" w:cs="宋体"/>
                <w:color w:val="auto"/>
                <w:sz w:val="24"/>
                <w:highlight w:val="none"/>
              </w:rPr>
            </w:pPr>
          </w:p>
        </w:tc>
        <w:tc>
          <w:tcPr>
            <w:tcW w:w="1418" w:type="dxa"/>
            <w:tcBorders>
              <w:top w:val="nil"/>
            </w:tcBorders>
            <w:noWrap w:val="0"/>
            <w:vAlign w:val="top"/>
          </w:tcPr>
          <w:p w14:paraId="7F1C932E">
            <w:pPr>
              <w:pStyle w:val="71"/>
              <w:keepNext/>
              <w:spacing w:line="460" w:lineRule="exact"/>
              <w:ind w:left="63" w:right="63"/>
              <w:rPr>
                <w:rFonts w:hint="eastAsia" w:ascii="宋体" w:hAnsi="宋体" w:cs="宋体"/>
                <w:color w:val="auto"/>
                <w:sz w:val="24"/>
                <w:highlight w:val="none"/>
              </w:rPr>
            </w:pPr>
          </w:p>
        </w:tc>
        <w:tc>
          <w:tcPr>
            <w:tcW w:w="1701" w:type="dxa"/>
            <w:tcBorders>
              <w:top w:val="nil"/>
            </w:tcBorders>
            <w:noWrap w:val="0"/>
            <w:vAlign w:val="top"/>
          </w:tcPr>
          <w:p w14:paraId="17B7F79A">
            <w:pPr>
              <w:pStyle w:val="71"/>
              <w:keepNext/>
              <w:spacing w:line="460" w:lineRule="exact"/>
              <w:ind w:left="63" w:right="63"/>
              <w:rPr>
                <w:rFonts w:hint="eastAsia" w:ascii="宋体" w:hAnsi="宋体" w:cs="宋体"/>
                <w:color w:val="auto"/>
                <w:sz w:val="24"/>
                <w:highlight w:val="none"/>
              </w:rPr>
            </w:pPr>
          </w:p>
        </w:tc>
      </w:tr>
      <w:tr w14:paraId="56B39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CD7CD5">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45D1803">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59450C4A">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398F8E0E">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4775EB7">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7F60846">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8E76809">
            <w:pPr>
              <w:pStyle w:val="71"/>
              <w:keepNext/>
              <w:spacing w:line="460" w:lineRule="exact"/>
              <w:ind w:left="63" w:right="63"/>
              <w:rPr>
                <w:rFonts w:hint="eastAsia" w:ascii="宋体" w:hAnsi="宋体" w:cs="宋体"/>
                <w:color w:val="auto"/>
                <w:sz w:val="24"/>
                <w:highlight w:val="none"/>
              </w:rPr>
            </w:pPr>
          </w:p>
        </w:tc>
      </w:tr>
      <w:tr w14:paraId="0FB9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224EB3">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3B5F54B">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70F846E">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7E64EC61">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2C6A89CC">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2C2CC1B4">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2A64943">
            <w:pPr>
              <w:pStyle w:val="71"/>
              <w:keepNext/>
              <w:spacing w:line="460" w:lineRule="exact"/>
              <w:ind w:left="63" w:right="63"/>
              <w:rPr>
                <w:rFonts w:hint="eastAsia" w:ascii="宋体" w:hAnsi="宋体" w:cs="宋体"/>
                <w:color w:val="auto"/>
                <w:sz w:val="24"/>
                <w:highlight w:val="none"/>
              </w:rPr>
            </w:pPr>
          </w:p>
        </w:tc>
      </w:tr>
      <w:tr w14:paraId="5B38C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92F317">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40832EE0">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3531FE9">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34D0D1D7">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FBEEA0F">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365F5085">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C6FF3E9">
            <w:pPr>
              <w:pStyle w:val="71"/>
              <w:keepNext/>
              <w:spacing w:line="460" w:lineRule="exact"/>
              <w:ind w:left="63" w:right="63"/>
              <w:rPr>
                <w:rFonts w:hint="eastAsia" w:ascii="宋体" w:hAnsi="宋体" w:cs="宋体"/>
                <w:color w:val="auto"/>
                <w:sz w:val="24"/>
                <w:highlight w:val="none"/>
              </w:rPr>
            </w:pPr>
          </w:p>
        </w:tc>
      </w:tr>
      <w:tr w14:paraId="3F09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1CDC56">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5D6804A">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1C7BA63">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70FDBEC7">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6F17F6E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0BCA9510">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02E8EF3">
            <w:pPr>
              <w:pStyle w:val="71"/>
              <w:keepNext/>
              <w:spacing w:line="460" w:lineRule="exact"/>
              <w:ind w:left="63" w:right="63"/>
              <w:rPr>
                <w:rFonts w:hint="eastAsia" w:ascii="宋体" w:hAnsi="宋体" w:cs="宋体"/>
                <w:color w:val="auto"/>
                <w:sz w:val="24"/>
                <w:highlight w:val="none"/>
              </w:rPr>
            </w:pPr>
          </w:p>
        </w:tc>
      </w:tr>
      <w:tr w14:paraId="007D8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1A23EC">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CFAFD5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ADF174A">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35CE77F9">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3A93F1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5D226751">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4513B614">
            <w:pPr>
              <w:pStyle w:val="71"/>
              <w:keepNext/>
              <w:spacing w:line="460" w:lineRule="exact"/>
              <w:ind w:left="63" w:right="63"/>
              <w:rPr>
                <w:rFonts w:hint="eastAsia" w:ascii="宋体" w:hAnsi="宋体" w:cs="宋体"/>
                <w:color w:val="auto"/>
                <w:sz w:val="24"/>
                <w:highlight w:val="none"/>
              </w:rPr>
            </w:pPr>
          </w:p>
        </w:tc>
      </w:tr>
      <w:tr w14:paraId="723EE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B62FD3">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A830346">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DE3730E">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312F678">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F4996A3">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C718CE7">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DA42A9F">
            <w:pPr>
              <w:pStyle w:val="71"/>
              <w:keepNext/>
              <w:spacing w:line="460" w:lineRule="exact"/>
              <w:ind w:left="63" w:right="63"/>
              <w:rPr>
                <w:rFonts w:hint="eastAsia" w:ascii="宋体" w:hAnsi="宋体" w:cs="宋体"/>
                <w:color w:val="auto"/>
                <w:sz w:val="24"/>
                <w:highlight w:val="none"/>
              </w:rPr>
            </w:pPr>
          </w:p>
        </w:tc>
      </w:tr>
      <w:tr w14:paraId="5D44B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A3F140">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5CDF1B9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612E08F">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36668C70">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36EFDA8">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87700BD">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15BEDF3">
            <w:pPr>
              <w:pStyle w:val="71"/>
              <w:keepNext/>
              <w:spacing w:line="460" w:lineRule="exact"/>
              <w:ind w:left="63" w:right="63"/>
              <w:rPr>
                <w:rFonts w:hint="eastAsia" w:ascii="宋体" w:hAnsi="宋体" w:cs="宋体"/>
                <w:color w:val="auto"/>
                <w:sz w:val="24"/>
                <w:highlight w:val="none"/>
              </w:rPr>
            </w:pPr>
          </w:p>
        </w:tc>
      </w:tr>
      <w:tr w14:paraId="79DE6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1729C6">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666C707">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87F61DD">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ADADB0C">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7B7323A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74000DD4">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5BAB6844">
            <w:pPr>
              <w:pStyle w:val="71"/>
              <w:keepNext/>
              <w:spacing w:line="460" w:lineRule="exact"/>
              <w:ind w:left="63" w:right="63"/>
              <w:rPr>
                <w:rFonts w:hint="eastAsia" w:ascii="宋体" w:hAnsi="宋体" w:cs="宋体"/>
                <w:color w:val="auto"/>
                <w:sz w:val="24"/>
                <w:highlight w:val="none"/>
              </w:rPr>
            </w:pPr>
          </w:p>
        </w:tc>
      </w:tr>
      <w:tr w14:paraId="4C9F0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08113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B14249E">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1741348">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2DBFA27">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A0963F1">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16D83155">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282A4C08">
            <w:pPr>
              <w:pStyle w:val="71"/>
              <w:keepNext/>
              <w:spacing w:line="460" w:lineRule="exact"/>
              <w:ind w:left="63" w:right="63"/>
              <w:rPr>
                <w:rFonts w:hint="eastAsia" w:ascii="宋体" w:hAnsi="宋体" w:cs="宋体"/>
                <w:color w:val="auto"/>
                <w:sz w:val="24"/>
                <w:highlight w:val="none"/>
              </w:rPr>
            </w:pPr>
          </w:p>
        </w:tc>
      </w:tr>
      <w:tr w14:paraId="6F5E3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9AD8B1">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7E99CEA8">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04BD77D">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27EAC613">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1AFD0C0E">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63AFC743">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3A4043BF">
            <w:pPr>
              <w:pStyle w:val="71"/>
              <w:keepNext/>
              <w:spacing w:line="460" w:lineRule="exact"/>
              <w:ind w:left="63" w:right="63"/>
              <w:rPr>
                <w:rFonts w:hint="eastAsia" w:ascii="宋体" w:hAnsi="宋体" w:cs="宋体"/>
                <w:color w:val="auto"/>
                <w:sz w:val="24"/>
                <w:highlight w:val="none"/>
              </w:rPr>
            </w:pPr>
          </w:p>
        </w:tc>
      </w:tr>
      <w:tr w14:paraId="5305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833939">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D4CCA40">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1B73C6D9">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D21E199">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511EC709">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01B99C52">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1E0434F2">
            <w:pPr>
              <w:pStyle w:val="71"/>
              <w:keepNext/>
              <w:spacing w:line="460" w:lineRule="exact"/>
              <w:ind w:left="63" w:right="63"/>
              <w:rPr>
                <w:rFonts w:hint="eastAsia" w:ascii="宋体" w:hAnsi="宋体" w:cs="宋体"/>
                <w:color w:val="auto"/>
                <w:sz w:val="24"/>
                <w:highlight w:val="none"/>
              </w:rPr>
            </w:pPr>
          </w:p>
        </w:tc>
      </w:tr>
      <w:tr w14:paraId="11D11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45D477">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136BA110">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468A008A">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06C9A763">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15397C13">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58A026AB">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C16F10B">
            <w:pPr>
              <w:pStyle w:val="71"/>
              <w:keepNext/>
              <w:spacing w:line="460" w:lineRule="exact"/>
              <w:ind w:left="63" w:right="63"/>
              <w:rPr>
                <w:rFonts w:hint="eastAsia" w:ascii="宋体" w:hAnsi="宋体" w:cs="宋体"/>
                <w:color w:val="auto"/>
                <w:sz w:val="24"/>
                <w:highlight w:val="none"/>
              </w:rPr>
            </w:pPr>
          </w:p>
        </w:tc>
      </w:tr>
      <w:tr w14:paraId="115A5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7CC435">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63068839">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A948D18">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5B412E1">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403B25F">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49AA70BC">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02C64A75">
            <w:pPr>
              <w:pStyle w:val="71"/>
              <w:keepNext/>
              <w:spacing w:line="460" w:lineRule="exact"/>
              <w:ind w:left="63" w:right="63"/>
              <w:rPr>
                <w:rFonts w:hint="eastAsia" w:ascii="宋体" w:hAnsi="宋体" w:cs="宋体"/>
                <w:color w:val="auto"/>
                <w:sz w:val="24"/>
                <w:highlight w:val="none"/>
              </w:rPr>
            </w:pPr>
          </w:p>
        </w:tc>
      </w:tr>
      <w:tr w14:paraId="011DD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BF13BA">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42571ED4">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78C0FBD3">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4BC869F0">
            <w:pPr>
              <w:pStyle w:val="71"/>
              <w:keepNext/>
              <w:spacing w:line="460" w:lineRule="exact"/>
              <w:ind w:left="63" w:right="63"/>
              <w:rPr>
                <w:rFonts w:hint="eastAsia" w:ascii="宋体" w:hAnsi="宋体" w:cs="宋体"/>
                <w:color w:val="auto"/>
                <w:sz w:val="24"/>
                <w:highlight w:val="none"/>
              </w:rPr>
            </w:pPr>
          </w:p>
        </w:tc>
        <w:tc>
          <w:tcPr>
            <w:tcW w:w="1352" w:type="dxa"/>
            <w:noWrap w:val="0"/>
            <w:vAlign w:val="top"/>
          </w:tcPr>
          <w:p w14:paraId="3E633A76">
            <w:pPr>
              <w:pStyle w:val="71"/>
              <w:keepNext/>
              <w:spacing w:line="460" w:lineRule="exact"/>
              <w:ind w:left="63" w:right="63"/>
              <w:rPr>
                <w:rFonts w:hint="eastAsia" w:ascii="宋体" w:hAnsi="宋体" w:cs="宋体"/>
                <w:color w:val="auto"/>
                <w:sz w:val="24"/>
                <w:highlight w:val="none"/>
              </w:rPr>
            </w:pPr>
          </w:p>
        </w:tc>
        <w:tc>
          <w:tcPr>
            <w:tcW w:w="1418" w:type="dxa"/>
            <w:noWrap w:val="0"/>
            <w:vAlign w:val="top"/>
          </w:tcPr>
          <w:p w14:paraId="55FDCA21">
            <w:pPr>
              <w:pStyle w:val="71"/>
              <w:keepNext/>
              <w:spacing w:line="460" w:lineRule="exact"/>
              <w:ind w:left="63" w:right="63"/>
              <w:rPr>
                <w:rFonts w:hint="eastAsia" w:ascii="宋体" w:hAnsi="宋体" w:cs="宋体"/>
                <w:color w:val="auto"/>
                <w:sz w:val="24"/>
                <w:highlight w:val="none"/>
              </w:rPr>
            </w:pPr>
          </w:p>
        </w:tc>
        <w:tc>
          <w:tcPr>
            <w:tcW w:w="1701" w:type="dxa"/>
            <w:noWrap w:val="0"/>
            <w:vAlign w:val="top"/>
          </w:tcPr>
          <w:p w14:paraId="6F23D805">
            <w:pPr>
              <w:pStyle w:val="71"/>
              <w:keepNext/>
              <w:spacing w:line="460" w:lineRule="exact"/>
              <w:ind w:left="63" w:right="63"/>
              <w:rPr>
                <w:rFonts w:hint="eastAsia" w:ascii="宋体" w:hAnsi="宋体" w:cs="宋体"/>
                <w:color w:val="auto"/>
                <w:sz w:val="24"/>
                <w:highlight w:val="none"/>
              </w:rPr>
            </w:pPr>
          </w:p>
        </w:tc>
      </w:tr>
      <w:tr w14:paraId="6EC89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E917D6">
            <w:pPr>
              <w:pStyle w:val="71"/>
              <w:keepNext/>
              <w:spacing w:line="460" w:lineRule="exact"/>
              <w:ind w:left="63" w:right="63"/>
              <w:rPr>
                <w:rFonts w:hint="eastAsia" w:ascii="宋体" w:hAnsi="宋体" w:cs="宋体"/>
                <w:color w:val="auto"/>
                <w:sz w:val="24"/>
                <w:highlight w:val="none"/>
              </w:rPr>
            </w:pPr>
          </w:p>
        </w:tc>
        <w:tc>
          <w:tcPr>
            <w:tcW w:w="1984" w:type="dxa"/>
            <w:noWrap w:val="0"/>
            <w:vAlign w:val="top"/>
          </w:tcPr>
          <w:p w14:paraId="35762D46">
            <w:pPr>
              <w:pStyle w:val="71"/>
              <w:keepNext/>
              <w:spacing w:line="460" w:lineRule="exact"/>
              <w:ind w:left="63" w:right="63"/>
              <w:rPr>
                <w:rFonts w:hint="eastAsia" w:ascii="宋体" w:hAnsi="宋体" w:cs="宋体"/>
                <w:color w:val="auto"/>
                <w:sz w:val="24"/>
                <w:highlight w:val="none"/>
              </w:rPr>
            </w:pPr>
          </w:p>
        </w:tc>
        <w:tc>
          <w:tcPr>
            <w:tcW w:w="851" w:type="dxa"/>
            <w:noWrap w:val="0"/>
            <w:vAlign w:val="top"/>
          </w:tcPr>
          <w:p w14:paraId="257A0BCE">
            <w:pPr>
              <w:pStyle w:val="71"/>
              <w:keepNext/>
              <w:spacing w:line="460" w:lineRule="exact"/>
              <w:ind w:left="63" w:right="63"/>
              <w:rPr>
                <w:rFonts w:hint="eastAsia" w:ascii="宋体" w:hAnsi="宋体" w:cs="宋体"/>
                <w:color w:val="auto"/>
                <w:sz w:val="24"/>
                <w:highlight w:val="none"/>
              </w:rPr>
            </w:pPr>
          </w:p>
        </w:tc>
        <w:tc>
          <w:tcPr>
            <w:tcW w:w="774" w:type="dxa"/>
            <w:noWrap w:val="0"/>
            <w:vAlign w:val="top"/>
          </w:tcPr>
          <w:p w14:paraId="7FD3CF9F">
            <w:pPr>
              <w:pStyle w:val="71"/>
              <w:keepNext/>
              <w:spacing w:line="460" w:lineRule="exact"/>
              <w:ind w:left="2100" w:right="63"/>
              <w:rPr>
                <w:rFonts w:hint="eastAsia" w:ascii="宋体" w:hAnsi="宋体" w:cs="宋体"/>
                <w:color w:val="auto"/>
                <w:sz w:val="24"/>
                <w:highlight w:val="none"/>
              </w:rPr>
            </w:pPr>
          </w:p>
        </w:tc>
        <w:tc>
          <w:tcPr>
            <w:tcW w:w="1352" w:type="dxa"/>
            <w:noWrap w:val="0"/>
            <w:vAlign w:val="top"/>
          </w:tcPr>
          <w:p w14:paraId="6BB8A949">
            <w:pPr>
              <w:pStyle w:val="71"/>
              <w:keepNext/>
              <w:spacing w:line="460" w:lineRule="exact"/>
              <w:ind w:left="2100" w:right="63"/>
              <w:rPr>
                <w:rFonts w:hint="eastAsia" w:ascii="宋体" w:hAnsi="宋体" w:cs="宋体"/>
                <w:color w:val="auto"/>
                <w:sz w:val="24"/>
                <w:highlight w:val="none"/>
              </w:rPr>
            </w:pPr>
          </w:p>
        </w:tc>
        <w:tc>
          <w:tcPr>
            <w:tcW w:w="1418" w:type="dxa"/>
            <w:noWrap w:val="0"/>
            <w:vAlign w:val="top"/>
          </w:tcPr>
          <w:p w14:paraId="18D6426A">
            <w:pPr>
              <w:pStyle w:val="71"/>
              <w:keepNext/>
              <w:spacing w:line="460" w:lineRule="exact"/>
              <w:ind w:left="2100" w:right="63"/>
              <w:rPr>
                <w:rFonts w:hint="eastAsia" w:ascii="宋体" w:hAnsi="宋体" w:cs="宋体"/>
                <w:color w:val="auto"/>
                <w:sz w:val="24"/>
                <w:highlight w:val="none"/>
              </w:rPr>
            </w:pPr>
          </w:p>
        </w:tc>
        <w:tc>
          <w:tcPr>
            <w:tcW w:w="1701" w:type="dxa"/>
            <w:noWrap w:val="0"/>
            <w:vAlign w:val="top"/>
          </w:tcPr>
          <w:p w14:paraId="33BA611C">
            <w:pPr>
              <w:pStyle w:val="71"/>
              <w:keepNext/>
              <w:spacing w:line="460" w:lineRule="exact"/>
              <w:ind w:left="2100" w:right="63"/>
              <w:rPr>
                <w:rFonts w:hint="eastAsia" w:ascii="宋体" w:hAnsi="宋体" w:cs="宋体"/>
                <w:color w:val="auto"/>
                <w:sz w:val="24"/>
                <w:highlight w:val="none"/>
              </w:rPr>
            </w:pPr>
          </w:p>
        </w:tc>
      </w:tr>
    </w:tbl>
    <w:p w14:paraId="43EDBE03">
      <w:pPr>
        <w:pStyle w:val="7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12-3：专业工程暂估价表</w:t>
      </w:r>
    </w:p>
    <w:p w14:paraId="382D2A44">
      <w:pPr>
        <w:pStyle w:val="70"/>
        <w:spacing w:line="320" w:lineRule="exac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附件13：</w:t>
      </w:r>
    </w:p>
    <w:p w14:paraId="5118B305">
      <w:pPr>
        <w:pStyle w:val="70"/>
        <w:spacing w:line="320" w:lineRule="exact"/>
        <w:ind w:firstLine="640" w:firstLineChars="200"/>
        <w:jc w:val="center"/>
        <w:rPr>
          <w:rFonts w:hint="eastAsia" w:ascii="宋体" w:hAnsi="宋体" w:cs="宋体"/>
          <w:color w:val="auto"/>
          <w:sz w:val="32"/>
          <w:highlight w:val="none"/>
        </w:rPr>
      </w:pPr>
      <w:r>
        <w:rPr>
          <w:rFonts w:hint="eastAsia" w:ascii="宋体" w:hAnsi="宋体" w:cs="宋体"/>
          <w:color w:val="auto"/>
          <w:sz w:val="32"/>
          <w:highlight w:val="none"/>
        </w:rPr>
        <w:t>建设工程廉政责任书</w:t>
      </w:r>
    </w:p>
    <w:p w14:paraId="64CCDA3B">
      <w:pPr>
        <w:pStyle w:val="70"/>
        <w:spacing w:line="300" w:lineRule="exact"/>
        <w:rPr>
          <w:rFonts w:hint="eastAsia" w:ascii="宋体" w:hAnsi="宋体" w:cs="宋体"/>
          <w:color w:val="auto"/>
          <w:szCs w:val="21"/>
          <w:highlight w:val="none"/>
        </w:rPr>
      </w:pPr>
    </w:p>
    <w:p w14:paraId="33179707">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发包人：</w:t>
      </w:r>
      <w:r>
        <w:rPr>
          <w:rFonts w:hint="eastAsia" w:ascii="宋体" w:hAnsi="宋体" w:cs="宋体"/>
          <w:color w:val="auto"/>
          <w:sz w:val="24"/>
          <w:szCs w:val="21"/>
          <w:highlight w:val="none"/>
          <w:u w:val="single"/>
        </w:rPr>
        <w:t xml:space="preserve">                                               </w:t>
      </w:r>
    </w:p>
    <w:p w14:paraId="7BE78B67">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承包人：</w:t>
      </w:r>
      <w:r>
        <w:rPr>
          <w:rFonts w:hint="eastAsia" w:ascii="宋体" w:hAnsi="宋体" w:cs="宋体"/>
          <w:color w:val="auto"/>
          <w:sz w:val="24"/>
          <w:szCs w:val="21"/>
          <w:highlight w:val="none"/>
          <w:u w:val="single"/>
        </w:rPr>
        <w:t xml:space="preserve">                                               </w:t>
      </w:r>
    </w:p>
    <w:p w14:paraId="0374007A">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96D4D9E">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一、双方的责任</w:t>
      </w:r>
    </w:p>
    <w:p w14:paraId="648D1A37">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1.1应严格遵守国家关于建设工程的有关法律、法规，相关政策，以及廉政建设的各项规定。</w:t>
      </w:r>
    </w:p>
    <w:p w14:paraId="3BF63DB7">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1.2严格执行建设工程合同文件，自觉按合同办事。</w:t>
      </w:r>
    </w:p>
    <w:p w14:paraId="219B8AF3">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1.3各项活动必须坚持公开、公平、公正、诚信、透明的原则(除法律法规另有规定者外)，不得为获取不正当的利益，损害国家、集体和对方利益，不得违反建设工程管理的规章制度。</w:t>
      </w:r>
    </w:p>
    <w:p w14:paraId="5B827220">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1.4发现对方在业务活动中有违规、违纪、违法行为的，应及时提醒对方，情节严重的，应向其上级主管部门或纪检监察、司法等有关机关举报。</w:t>
      </w:r>
    </w:p>
    <w:p w14:paraId="25F68D92">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二、发包人责任</w:t>
      </w:r>
    </w:p>
    <w:p w14:paraId="48A29AC0">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发包人的领导和从事该建设工程项目的工作人员，在工程建设的事前、事中、事后应遵守以下规定：</w:t>
      </w:r>
    </w:p>
    <w:p w14:paraId="0A0F4FBA">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2.1不得向承包人和相关单位索要或接受回扣、礼金、有价证券、贵重物品和好处费、感谢费等。</w:t>
      </w:r>
    </w:p>
    <w:p w14:paraId="0ADF0EBA">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2.2不得在承包人和相关单位报销任何应由发包人或个人支付的费用。</w:t>
      </w:r>
    </w:p>
    <w:p w14:paraId="2E3F2853">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2.3不得要求、暗示或接受承包人和相关单位为个人装修住房、婚丧嫁娶、配偶子女的工作安排以及出国(境)、旅游等提供方便。</w:t>
      </w:r>
    </w:p>
    <w:p w14:paraId="785F2CFB">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2.4不得参加有可能影响公正执行公务的承包人和相关单位的宴请、健身、娱乐等活动。</w:t>
      </w:r>
    </w:p>
    <w:p w14:paraId="150ABD88">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2.5不得向承包人和相关单位介绍或为配偶、子女、亲属参与同发包人工程建设管理合同有关的业务活动；不得以任何理由要求承包人和相关单位使用某种产品、材料和设备。</w:t>
      </w:r>
    </w:p>
    <w:p w14:paraId="7D2DB7A8">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三、承包人责任</w:t>
      </w:r>
    </w:p>
    <w:p w14:paraId="39F8940D">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应与发包人保持正常的业务交往，按照有关法律法规和程序开展业务工作，严格执行工程建设的有关方针、政策，执行工程建设强制性标准，并遵守以下规定：</w:t>
      </w:r>
    </w:p>
    <w:p w14:paraId="009564E2">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3.1不得以任何理由向发包人及其工作人员索要、接受或赠送礼金、有价证券、贵重物品及回扣、好处费、感谢费等。</w:t>
      </w:r>
    </w:p>
    <w:p w14:paraId="79FE25A5">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3.2不得以任何理由为发包人和相关单位报销应由对方或个人支付的费用。</w:t>
      </w:r>
    </w:p>
    <w:p w14:paraId="6B36430F">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3.3不得接受或暗示为发包人、相关单位或个人装修住房、婚丧嫁娶、配偶子女的工作安排以及出国(境)、旅游等提供方便。</w:t>
      </w:r>
    </w:p>
    <w:p w14:paraId="0D3102AB">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3.4不得以任何理由为发包人、相关单位或个人组织有可能影响公正执行公务的宴请、健身、娱乐等活动。</w:t>
      </w:r>
    </w:p>
    <w:p w14:paraId="5E72EDBB">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四、违约责任</w:t>
      </w:r>
    </w:p>
    <w:p w14:paraId="78C88EFF">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4.1发包人工作人员有违反本责任书第一、二条责任行为的，依据有关法律、法规给予处理；涉嫌犯罪的，移交司法机关追究刑事责任；给承包人单位造成经济损失的，应予以赔偿。</w:t>
      </w:r>
    </w:p>
    <w:p w14:paraId="12B83B9B">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4.2承包人工作人员有违反本责任书第一、三条责任行为的，依据有关法律法规处理；涉嫌犯罪的，移交司法机关追究刑事责任；给发包人单位造成经济损失的，应予以赔偿。</w:t>
      </w:r>
    </w:p>
    <w:p w14:paraId="11C69A4D">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4.3本责任书作为建设工程合同的组成部分，与建设工程合同具有同等法律效力。经双方签署后立即生效。</w:t>
      </w:r>
    </w:p>
    <w:p w14:paraId="16ED984F">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五、责任书有效期</w:t>
      </w:r>
    </w:p>
    <w:p w14:paraId="294CE49A">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本责任书的有效期为双方签署之日起至该工程项目竣工验收合格时止。</w:t>
      </w:r>
    </w:p>
    <w:p w14:paraId="54EFCE1E">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六、责任书份数</w:t>
      </w:r>
    </w:p>
    <w:p w14:paraId="6EC3684C">
      <w:pPr>
        <w:pStyle w:val="70"/>
        <w:spacing w:line="400" w:lineRule="exact"/>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本责任书一式二份，发包人承包人各执一份，具有同等效力。</w:t>
      </w:r>
    </w:p>
    <w:p w14:paraId="0DDF3AE4">
      <w:pPr>
        <w:pStyle w:val="70"/>
        <w:spacing w:line="400" w:lineRule="exact"/>
        <w:ind w:firstLine="480" w:firstLineChars="200"/>
        <w:rPr>
          <w:rFonts w:hint="eastAsia" w:ascii="宋体" w:hAnsi="宋体" w:cs="宋体"/>
          <w:color w:val="auto"/>
          <w:sz w:val="24"/>
          <w:szCs w:val="21"/>
          <w:highlight w:val="none"/>
        </w:rPr>
      </w:pPr>
    </w:p>
    <w:p w14:paraId="120D5C04">
      <w:pPr>
        <w:pStyle w:val="70"/>
        <w:spacing w:line="400" w:lineRule="exact"/>
        <w:ind w:firstLine="480" w:firstLineChars="200"/>
        <w:rPr>
          <w:rFonts w:hint="eastAsia" w:ascii="宋体" w:hAnsi="宋体" w:cs="宋体"/>
          <w:color w:val="auto"/>
          <w:sz w:val="24"/>
          <w:szCs w:val="21"/>
          <w:highlight w:val="none"/>
        </w:rPr>
      </w:pPr>
    </w:p>
    <w:p w14:paraId="155D9C51">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发包人：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(公章)    承包人：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(公章)</w:t>
      </w:r>
    </w:p>
    <w:p w14:paraId="42514CED">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法定地址：</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法定地址：</w:t>
      </w:r>
      <w:r>
        <w:rPr>
          <w:rFonts w:hint="eastAsia" w:ascii="宋体" w:hAnsi="宋体" w:cs="宋体"/>
          <w:color w:val="auto"/>
          <w:sz w:val="24"/>
          <w:szCs w:val="21"/>
          <w:highlight w:val="none"/>
          <w:u w:val="single"/>
        </w:rPr>
        <w:t xml:space="preserve">                   </w:t>
      </w:r>
    </w:p>
    <w:p w14:paraId="4A8657BD">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法定代表人或其                     法定代表人或其</w:t>
      </w:r>
    </w:p>
    <w:p w14:paraId="2C2B481E">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委托代理人：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(签字)    委托代理人：</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(签字)</w:t>
      </w:r>
    </w:p>
    <w:p w14:paraId="0C429789">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电话：</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电话：</w:t>
      </w:r>
      <w:r>
        <w:rPr>
          <w:rFonts w:hint="eastAsia" w:ascii="宋体" w:hAnsi="宋体" w:cs="宋体"/>
          <w:color w:val="auto"/>
          <w:sz w:val="24"/>
          <w:szCs w:val="21"/>
          <w:highlight w:val="none"/>
          <w:u w:val="single"/>
        </w:rPr>
        <w:t xml:space="preserve">                       </w:t>
      </w:r>
    </w:p>
    <w:p w14:paraId="2A639B71">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传真：</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传真：</w:t>
      </w:r>
      <w:r>
        <w:rPr>
          <w:rFonts w:hint="eastAsia" w:ascii="宋体" w:hAnsi="宋体" w:cs="宋体"/>
          <w:color w:val="auto"/>
          <w:sz w:val="24"/>
          <w:szCs w:val="21"/>
          <w:highlight w:val="none"/>
          <w:u w:val="single"/>
        </w:rPr>
        <w:t xml:space="preserve">                       </w:t>
      </w:r>
    </w:p>
    <w:p w14:paraId="569B0225">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电子邮箱：</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电子邮箱：</w:t>
      </w:r>
      <w:r>
        <w:rPr>
          <w:rFonts w:hint="eastAsia" w:ascii="宋体" w:hAnsi="宋体" w:cs="宋体"/>
          <w:color w:val="auto"/>
          <w:sz w:val="24"/>
          <w:szCs w:val="21"/>
          <w:highlight w:val="none"/>
          <w:u w:val="single"/>
        </w:rPr>
        <w:t xml:space="preserve">                   </w:t>
      </w:r>
    </w:p>
    <w:p w14:paraId="6E9DCC49">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开户银行：</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开户银行：</w:t>
      </w:r>
      <w:r>
        <w:rPr>
          <w:rFonts w:hint="eastAsia" w:ascii="宋体" w:hAnsi="宋体" w:cs="宋体"/>
          <w:color w:val="auto"/>
          <w:sz w:val="24"/>
          <w:szCs w:val="21"/>
          <w:highlight w:val="none"/>
          <w:u w:val="single"/>
        </w:rPr>
        <w:t xml:space="preserve">                   </w:t>
      </w:r>
    </w:p>
    <w:p w14:paraId="219F1522">
      <w:pPr>
        <w:pStyle w:val="70"/>
        <w:spacing w:line="400" w:lineRule="exact"/>
        <w:rPr>
          <w:rFonts w:hint="eastAsia" w:ascii="宋体" w:hAnsi="宋体" w:cs="宋体"/>
          <w:color w:val="auto"/>
          <w:sz w:val="24"/>
          <w:szCs w:val="21"/>
          <w:highlight w:val="none"/>
        </w:rPr>
      </w:pPr>
      <w:r>
        <w:rPr>
          <w:rFonts w:hint="eastAsia" w:ascii="宋体" w:hAnsi="宋体" w:cs="宋体"/>
          <w:color w:val="auto"/>
          <w:sz w:val="24"/>
          <w:szCs w:val="21"/>
          <w:highlight w:val="none"/>
        </w:rPr>
        <w:t>帐号：</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帐号：</w:t>
      </w:r>
      <w:r>
        <w:rPr>
          <w:rFonts w:hint="eastAsia" w:ascii="宋体" w:hAnsi="宋体" w:cs="宋体"/>
          <w:color w:val="auto"/>
          <w:sz w:val="24"/>
          <w:szCs w:val="21"/>
          <w:highlight w:val="none"/>
          <w:u w:val="single"/>
        </w:rPr>
        <w:t xml:space="preserve">                       </w:t>
      </w:r>
    </w:p>
    <w:p w14:paraId="254B225F">
      <w:pPr>
        <w:pStyle w:val="70"/>
        <w:spacing w:line="400" w:lineRule="exact"/>
        <w:rPr>
          <w:rFonts w:hint="eastAsia" w:ascii="宋体" w:hAnsi="宋体" w:cs="宋体"/>
          <w:color w:val="auto"/>
          <w:sz w:val="24"/>
          <w:szCs w:val="21"/>
          <w:highlight w:val="none"/>
          <w:u w:val="single"/>
        </w:rPr>
      </w:pPr>
      <w:r>
        <w:rPr>
          <w:rFonts w:hint="eastAsia" w:ascii="宋体" w:hAnsi="宋体" w:cs="宋体"/>
          <w:color w:val="auto"/>
          <w:sz w:val="24"/>
          <w:szCs w:val="21"/>
          <w:highlight w:val="none"/>
        </w:rPr>
        <w:t>邮政编码：</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邮政编码：</w:t>
      </w:r>
      <w:r>
        <w:rPr>
          <w:rFonts w:hint="eastAsia" w:ascii="宋体" w:hAnsi="宋体" w:cs="宋体"/>
          <w:color w:val="auto"/>
          <w:sz w:val="24"/>
          <w:szCs w:val="21"/>
          <w:highlight w:val="none"/>
          <w:u w:val="single"/>
        </w:rPr>
        <w:t xml:space="preserve">                   </w:t>
      </w:r>
    </w:p>
    <w:p w14:paraId="7EDEB6D5">
      <w:pPr>
        <w:pStyle w:val="70"/>
        <w:rPr>
          <w:rFonts w:hint="eastAsia" w:ascii="宋体" w:hAnsi="宋体" w:cs="宋体"/>
          <w:color w:val="auto"/>
          <w:sz w:val="20"/>
          <w:highlight w:val="none"/>
        </w:rPr>
      </w:pPr>
    </w:p>
    <w:p w14:paraId="394994CE">
      <w:pPr>
        <w:pStyle w:val="70"/>
        <w:spacing w:line="460" w:lineRule="exact"/>
        <w:ind w:right="150" w:firstLine="480" w:firstLineChars="200"/>
        <w:jc w:val="left"/>
        <w:rPr>
          <w:rFonts w:hint="eastAsia" w:ascii="宋体" w:hAnsi="宋体" w:cs="宋体"/>
          <w:color w:val="auto"/>
          <w:sz w:val="24"/>
          <w:highlight w:val="none"/>
        </w:rPr>
      </w:pPr>
    </w:p>
    <w:p w14:paraId="1F24BE85">
      <w:pPr>
        <w:pStyle w:val="5"/>
        <w:numPr>
          <w:ilvl w:val="1"/>
          <w:numId w:val="0"/>
        </w:numPr>
        <w:jc w:val="center"/>
        <w:rPr>
          <w:rFonts w:ascii="宋体" w:hAnsi="宋体" w:cs="宋体"/>
          <w:color w:val="auto"/>
          <w:sz w:val="28"/>
          <w:szCs w:val="28"/>
          <w:highlight w:val="none"/>
        </w:rPr>
      </w:pPr>
      <w:bookmarkStart w:id="100" w:name="_Toc21619"/>
      <w:r>
        <w:rPr>
          <w:rFonts w:hint="eastAsia" w:ascii="宋体" w:hAnsi="宋体" w:cs="宋体"/>
          <w:color w:val="auto"/>
          <w:sz w:val="28"/>
          <w:szCs w:val="28"/>
          <w:highlight w:val="none"/>
        </w:rPr>
        <w:t>第五章　响应文件组成</w:t>
      </w:r>
      <w:bookmarkEnd w:id="53"/>
      <w:bookmarkEnd w:id="100"/>
    </w:p>
    <w:p w14:paraId="5C9C6BA3">
      <w:pPr>
        <w:spacing w:line="360" w:lineRule="auto"/>
        <w:ind w:firstLine="482" w:firstLineChars="200"/>
        <w:jc w:val="center"/>
        <w:rPr>
          <w:rFonts w:ascii="宋体" w:hAnsi="宋体" w:cs="宋体"/>
          <w:b/>
          <w:bCs/>
          <w:color w:val="auto"/>
          <w:sz w:val="24"/>
          <w:szCs w:val="24"/>
          <w:highlight w:val="none"/>
        </w:rPr>
      </w:pPr>
      <w:bookmarkStart w:id="101" w:name="_Toc15189"/>
      <w:r>
        <w:rPr>
          <w:rFonts w:hint="eastAsia" w:ascii="宋体" w:hAnsi="宋体" w:cs="宋体"/>
          <w:b/>
          <w:bCs/>
          <w:color w:val="auto"/>
          <w:sz w:val="24"/>
          <w:szCs w:val="24"/>
          <w:highlight w:val="none"/>
        </w:rPr>
        <w:t>第一部分　商务部分</w:t>
      </w:r>
    </w:p>
    <w:p w14:paraId="5CD1B0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一、磋商响应声明</w:t>
      </w:r>
    </w:p>
    <w:p w14:paraId="58E6F0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附件1－1　法定代表人身份证明复印件(法定代表人参加磋商)</w:t>
      </w:r>
    </w:p>
    <w:p w14:paraId="5528C0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附件1－2　法定代表人授权书(授权代表参加磋商)</w:t>
      </w:r>
    </w:p>
    <w:p w14:paraId="3201C9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附件1－3　授权委托书(格式二)(适用于自然人委托磋商)</w:t>
      </w:r>
    </w:p>
    <w:p w14:paraId="457D55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二、报价一览表、分项价格表</w:t>
      </w:r>
    </w:p>
    <w:p w14:paraId="3F726C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附件2－1　报价一览表</w:t>
      </w:r>
    </w:p>
    <w:p w14:paraId="69A170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附件2－2　分项价格表</w:t>
      </w:r>
    </w:p>
    <w:p w14:paraId="70EFBB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附件2－3　最终报价承诺书</w:t>
      </w:r>
    </w:p>
    <w:p w14:paraId="49D71B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三、商务条款偏离表(格式附后)</w:t>
      </w:r>
    </w:p>
    <w:p w14:paraId="65D132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四、供应商的资格证明材料</w:t>
      </w:r>
    </w:p>
    <w:p w14:paraId="1373B5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(一)附件4－1　供应商基本情况表(格式附后)</w:t>
      </w:r>
    </w:p>
    <w:p w14:paraId="48EF5F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(二)参加政府采购活动的供应商应当具备《政府采购法》第二十二条第一款规定的条件，提供下列材料：</w:t>
      </w:r>
    </w:p>
    <w:p w14:paraId="595CFF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附件4－2－1　法人或者其他组织的营业执照副本复印件或自然人的身份证明复印件；</w:t>
      </w:r>
    </w:p>
    <w:p w14:paraId="6F122E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供应商需提供202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度经会计师事务所出具的财务审计报告或其基本开户银行出具的资信证明、依法缴纳税收和社会保障资金的相关材料（需提供投标截止日前六个月内任一个月的企业纳税证明和社保缴费记录证明，无需纳税或免税的需提供相应证明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无需缴纳社保的</w:t>
      </w:r>
      <w:r>
        <w:rPr>
          <w:rFonts w:hint="eastAsia" w:ascii="宋体" w:hAnsi="宋体" w:cs="宋体"/>
          <w:color w:val="auto"/>
          <w:sz w:val="24"/>
          <w:szCs w:val="24"/>
          <w:highlight w:val="none"/>
        </w:rPr>
        <w:t>需提供相应证明材料）；</w:t>
      </w:r>
    </w:p>
    <w:p w14:paraId="6FF8EF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具有履行合同所必需的设备及专业技术能力(提供具有履行合同所必需的设备和专业技术能力相关证明材料或承诺书)；</w:t>
      </w:r>
    </w:p>
    <w:p w14:paraId="7932D7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参加政府采购活动前三年内（成立不足三年的从成立之日起算），在经营活动中没有重大违法记录（需提供加盖公章的声明书）；</w:t>
      </w:r>
    </w:p>
    <w:p w14:paraId="4755A7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无不良信用记录承诺函(磋商文件要求由供应商自行查询信用记录的提供)。</w:t>
      </w:r>
    </w:p>
    <w:p w14:paraId="0BBCF8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(三)附件4－3　符合磋商文件要求的供应商特定资格条件的证明材料)</w:t>
      </w:r>
    </w:p>
    <w:p w14:paraId="7D4BD3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五、提供符合政府采购政策的证明材料</w:t>
      </w:r>
    </w:p>
    <w:p w14:paraId="307B828D">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(一)附件5－1　中小企业声明函、监狱企业声明函及残疾人福利性单位声明函(格式附后)</w:t>
      </w:r>
    </w:p>
    <w:p w14:paraId="00CD49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六、磋商须知前附表要求的其他资料</w:t>
      </w:r>
    </w:p>
    <w:p w14:paraId="560F42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七、供应商需提供的其他资料（包含但不限于以下内容）</w:t>
      </w:r>
    </w:p>
    <w:p w14:paraId="273D03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1、项目负责人简历及业绩（建造师应提供其注册建造师证书、有效的安全生产考试证、职称证书，学历证书复印件，投标文件中所报建造师应与招标项目备案时所报建造师相一致。）</w:t>
      </w:r>
    </w:p>
    <w:p w14:paraId="086789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2、项目现场管理成员及相关证件复印件</w:t>
      </w:r>
    </w:p>
    <w:p w14:paraId="4B1831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3、招标文件要求投标人提交的其它投标资料或者投标人认为有必要提供的资料（本项无格式，需要时由投标人用文字或者表格、图片等其它形式提供）。</w:t>
      </w:r>
    </w:p>
    <w:p w14:paraId="2ABA6FE5">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25C3D3C">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第二部分　技术部分</w:t>
      </w:r>
    </w:p>
    <w:p w14:paraId="08AC7DFB">
      <w:pPr>
        <w:spacing w:line="520" w:lineRule="exact"/>
        <w:rPr>
          <w:rFonts w:ascii="宋体" w:hAnsi="宋体"/>
          <w:color w:val="auto"/>
          <w:kern w:val="0"/>
          <w:sz w:val="24"/>
          <w:highlight w:val="none"/>
        </w:rPr>
      </w:pPr>
      <w:r>
        <w:rPr>
          <w:rFonts w:hint="eastAsia" w:ascii="宋体" w:hAnsi="宋体"/>
          <w:color w:val="auto"/>
          <w:kern w:val="0"/>
          <w:sz w:val="24"/>
          <w:highlight w:val="none"/>
        </w:rPr>
        <w:t>一、工程概况及特点</w:t>
      </w:r>
    </w:p>
    <w:p w14:paraId="5C89E792">
      <w:pPr>
        <w:spacing w:line="520" w:lineRule="exact"/>
        <w:rPr>
          <w:rFonts w:ascii="宋体" w:hAnsi="宋体"/>
          <w:color w:val="auto"/>
          <w:kern w:val="0"/>
          <w:sz w:val="24"/>
          <w:highlight w:val="none"/>
        </w:rPr>
      </w:pPr>
      <w:r>
        <w:rPr>
          <w:rFonts w:hint="eastAsia" w:ascii="宋体" w:hAnsi="宋体"/>
          <w:color w:val="auto"/>
          <w:kern w:val="0"/>
          <w:sz w:val="24"/>
          <w:highlight w:val="none"/>
        </w:rPr>
        <w:t>二、施工准备计划</w:t>
      </w:r>
    </w:p>
    <w:p w14:paraId="350FD4CD">
      <w:pPr>
        <w:spacing w:line="520" w:lineRule="exact"/>
        <w:rPr>
          <w:rFonts w:ascii="宋体" w:hAnsi="宋体"/>
          <w:color w:val="auto"/>
          <w:kern w:val="0"/>
          <w:sz w:val="24"/>
          <w:highlight w:val="none"/>
        </w:rPr>
      </w:pPr>
      <w:r>
        <w:rPr>
          <w:rFonts w:hint="eastAsia" w:ascii="宋体" w:hAnsi="宋体"/>
          <w:color w:val="auto"/>
          <w:kern w:val="0"/>
          <w:sz w:val="24"/>
          <w:highlight w:val="none"/>
        </w:rPr>
        <w:t>三、施工方案</w:t>
      </w:r>
    </w:p>
    <w:p w14:paraId="3469E4CA">
      <w:pPr>
        <w:spacing w:line="520" w:lineRule="exact"/>
        <w:rPr>
          <w:rFonts w:ascii="宋体" w:hAnsi="宋体"/>
          <w:color w:val="auto"/>
          <w:kern w:val="0"/>
          <w:sz w:val="24"/>
          <w:highlight w:val="none"/>
        </w:rPr>
      </w:pPr>
      <w:r>
        <w:rPr>
          <w:rFonts w:hint="eastAsia" w:ascii="宋体" w:hAnsi="宋体"/>
          <w:color w:val="auto"/>
          <w:kern w:val="0"/>
          <w:sz w:val="24"/>
          <w:highlight w:val="none"/>
        </w:rPr>
        <w:t>四、施工进度计划</w:t>
      </w:r>
    </w:p>
    <w:p w14:paraId="351D12BC">
      <w:pPr>
        <w:spacing w:line="520" w:lineRule="exact"/>
        <w:rPr>
          <w:rFonts w:ascii="宋体" w:hAnsi="宋体"/>
          <w:color w:val="auto"/>
          <w:kern w:val="0"/>
          <w:sz w:val="24"/>
          <w:highlight w:val="none"/>
        </w:rPr>
      </w:pPr>
      <w:r>
        <w:rPr>
          <w:rFonts w:hint="eastAsia" w:ascii="宋体" w:hAnsi="宋体"/>
          <w:color w:val="auto"/>
          <w:kern w:val="0"/>
          <w:sz w:val="24"/>
          <w:highlight w:val="none"/>
        </w:rPr>
        <w:t>五、施工平面图</w:t>
      </w:r>
    </w:p>
    <w:p w14:paraId="5C577D90">
      <w:pPr>
        <w:spacing w:line="520" w:lineRule="exact"/>
        <w:rPr>
          <w:rFonts w:ascii="宋体" w:hAnsi="宋体"/>
          <w:color w:val="auto"/>
          <w:kern w:val="0"/>
          <w:sz w:val="24"/>
          <w:highlight w:val="none"/>
        </w:rPr>
      </w:pPr>
      <w:r>
        <w:rPr>
          <w:rFonts w:hint="eastAsia" w:ascii="宋体" w:hAnsi="宋体"/>
          <w:color w:val="auto"/>
          <w:kern w:val="0"/>
          <w:sz w:val="24"/>
          <w:highlight w:val="none"/>
        </w:rPr>
        <w:t>六、劳动力需用量计划</w:t>
      </w:r>
    </w:p>
    <w:p w14:paraId="55A84464">
      <w:pPr>
        <w:spacing w:line="520" w:lineRule="exact"/>
        <w:rPr>
          <w:rFonts w:ascii="宋体" w:hAnsi="宋体"/>
          <w:color w:val="auto"/>
          <w:kern w:val="0"/>
          <w:sz w:val="24"/>
          <w:highlight w:val="none"/>
        </w:rPr>
      </w:pPr>
      <w:r>
        <w:rPr>
          <w:rFonts w:hint="eastAsia" w:ascii="宋体" w:hAnsi="宋体"/>
          <w:color w:val="auto"/>
          <w:kern w:val="0"/>
          <w:sz w:val="24"/>
          <w:highlight w:val="none"/>
        </w:rPr>
        <w:t>七、材料需用量计划</w:t>
      </w:r>
    </w:p>
    <w:p w14:paraId="782DE413">
      <w:pPr>
        <w:spacing w:line="520" w:lineRule="exact"/>
        <w:rPr>
          <w:rFonts w:ascii="宋体" w:hAnsi="宋体"/>
          <w:color w:val="auto"/>
          <w:kern w:val="0"/>
          <w:sz w:val="24"/>
          <w:highlight w:val="none"/>
        </w:rPr>
      </w:pPr>
      <w:r>
        <w:rPr>
          <w:rFonts w:hint="eastAsia" w:ascii="宋体" w:hAnsi="宋体"/>
          <w:color w:val="auto"/>
          <w:kern w:val="0"/>
          <w:sz w:val="24"/>
          <w:highlight w:val="none"/>
        </w:rPr>
        <w:t>八、机械设备需用量计划</w:t>
      </w:r>
    </w:p>
    <w:p w14:paraId="3486266A">
      <w:pPr>
        <w:spacing w:line="520" w:lineRule="exact"/>
        <w:rPr>
          <w:rFonts w:ascii="宋体" w:hAnsi="宋体"/>
          <w:color w:val="auto"/>
          <w:kern w:val="0"/>
          <w:sz w:val="24"/>
          <w:highlight w:val="none"/>
        </w:rPr>
      </w:pPr>
      <w:r>
        <w:rPr>
          <w:rFonts w:hint="eastAsia" w:ascii="宋体" w:hAnsi="宋体"/>
          <w:color w:val="auto"/>
          <w:kern w:val="0"/>
          <w:sz w:val="24"/>
          <w:highlight w:val="none"/>
        </w:rPr>
        <w:t>九、质量保证措施和体系</w:t>
      </w:r>
    </w:p>
    <w:p w14:paraId="758A6622">
      <w:pPr>
        <w:spacing w:line="520" w:lineRule="exact"/>
        <w:rPr>
          <w:rFonts w:ascii="宋体" w:hAnsi="宋体"/>
          <w:color w:val="auto"/>
          <w:kern w:val="0"/>
          <w:sz w:val="24"/>
          <w:highlight w:val="none"/>
        </w:rPr>
      </w:pPr>
      <w:r>
        <w:rPr>
          <w:rFonts w:hint="eastAsia" w:ascii="宋体" w:hAnsi="宋体"/>
          <w:color w:val="auto"/>
          <w:kern w:val="0"/>
          <w:sz w:val="24"/>
          <w:highlight w:val="none"/>
        </w:rPr>
        <w:t>十、工期保证措施和体系</w:t>
      </w:r>
    </w:p>
    <w:p w14:paraId="57A57B91">
      <w:pPr>
        <w:spacing w:line="520" w:lineRule="exact"/>
        <w:rPr>
          <w:rFonts w:ascii="宋体" w:hAnsi="宋体"/>
          <w:color w:val="auto"/>
          <w:kern w:val="0"/>
          <w:sz w:val="24"/>
          <w:highlight w:val="none"/>
        </w:rPr>
      </w:pPr>
      <w:r>
        <w:rPr>
          <w:rFonts w:hint="eastAsia" w:ascii="宋体" w:hAnsi="宋体"/>
          <w:color w:val="auto"/>
          <w:kern w:val="0"/>
          <w:sz w:val="24"/>
          <w:highlight w:val="none"/>
        </w:rPr>
        <w:t>十一、安全保证措施和体系</w:t>
      </w:r>
    </w:p>
    <w:p w14:paraId="4B4A3BA7">
      <w:pPr>
        <w:spacing w:line="520" w:lineRule="exact"/>
        <w:rPr>
          <w:color w:val="auto"/>
          <w:highlight w:val="none"/>
        </w:rPr>
      </w:pPr>
      <w:r>
        <w:rPr>
          <w:rFonts w:hint="eastAsia" w:ascii="宋体" w:hAnsi="宋体"/>
          <w:color w:val="auto"/>
          <w:kern w:val="0"/>
          <w:sz w:val="24"/>
          <w:highlight w:val="none"/>
        </w:rPr>
        <w:t>十二、现场文明施工措施</w:t>
      </w:r>
    </w:p>
    <w:p w14:paraId="57DCA463">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0382EF54">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磋商响应文件</w:t>
      </w:r>
    </w:p>
    <w:p w14:paraId="1BA6CF24">
      <w:pPr>
        <w:pStyle w:val="14"/>
        <w:ind w:firstLine="723" w:firstLineChars="200"/>
        <w:jc w:val="left"/>
        <w:rPr>
          <w:rFonts w:hAnsi="宋体" w:cs="宋体"/>
          <w:b/>
          <w:bCs/>
          <w:color w:val="auto"/>
          <w:sz w:val="36"/>
          <w:szCs w:val="36"/>
          <w:highlight w:val="none"/>
        </w:rPr>
      </w:pPr>
    </w:p>
    <w:p w14:paraId="25F56F24">
      <w:pPr>
        <w:jc w:val="center"/>
        <w:rPr>
          <w:rFonts w:ascii="宋体" w:hAnsi="宋体" w:cs="宋体"/>
          <w:color w:val="auto"/>
          <w:sz w:val="28"/>
          <w:szCs w:val="28"/>
          <w:highlight w:val="none"/>
        </w:rPr>
      </w:pPr>
      <w:r>
        <w:rPr>
          <w:rFonts w:hint="eastAsia" w:ascii="宋体" w:hAnsi="宋体" w:cs="宋体"/>
          <w:color w:val="auto"/>
          <w:sz w:val="28"/>
          <w:szCs w:val="28"/>
          <w:highlight w:val="none"/>
        </w:rPr>
        <w:t>(商务部分)</w:t>
      </w:r>
    </w:p>
    <w:p w14:paraId="55FF0E67">
      <w:pPr>
        <w:jc w:val="center"/>
        <w:rPr>
          <w:rFonts w:ascii="宋体" w:hAnsi="宋体" w:cs="宋体"/>
          <w:color w:val="auto"/>
          <w:sz w:val="28"/>
          <w:szCs w:val="28"/>
          <w:highlight w:val="none"/>
        </w:rPr>
      </w:pPr>
    </w:p>
    <w:p w14:paraId="0758168D">
      <w:pPr>
        <w:jc w:val="center"/>
        <w:rPr>
          <w:rFonts w:ascii="宋体" w:hAnsi="宋体" w:cs="宋体"/>
          <w:color w:val="auto"/>
          <w:sz w:val="28"/>
          <w:szCs w:val="28"/>
          <w:highlight w:val="none"/>
        </w:rPr>
      </w:pPr>
    </w:p>
    <w:p w14:paraId="0C0BFB3E">
      <w:pPr>
        <w:jc w:val="center"/>
        <w:rPr>
          <w:rFonts w:ascii="宋体" w:hAnsi="宋体" w:cs="宋体"/>
          <w:color w:val="auto"/>
          <w:sz w:val="28"/>
          <w:szCs w:val="28"/>
          <w:highlight w:val="none"/>
        </w:rPr>
      </w:pPr>
    </w:p>
    <w:p w14:paraId="2D4AFD52">
      <w:pPr>
        <w:jc w:val="center"/>
        <w:rPr>
          <w:rFonts w:ascii="宋体" w:hAnsi="宋体" w:cs="宋体"/>
          <w:color w:val="auto"/>
          <w:sz w:val="28"/>
          <w:szCs w:val="28"/>
          <w:highlight w:val="none"/>
        </w:rPr>
      </w:pPr>
    </w:p>
    <w:p w14:paraId="218AA492">
      <w:pPr>
        <w:ind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lang w:val="en-US" w:eastAsia="zh-CN"/>
        </w:rPr>
        <w:t xml:space="preserve">                  </w:t>
      </w:r>
    </w:p>
    <w:p w14:paraId="40CC2E62">
      <w:pPr>
        <w:jc w:val="center"/>
        <w:rPr>
          <w:rFonts w:ascii="宋体" w:hAnsi="宋体" w:cs="宋体"/>
          <w:color w:val="auto"/>
          <w:sz w:val="28"/>
          <w:szCs w:val="28"/>
          <w:highlight w:val="none"/>
        </w:rPr>
      </w:pPr>
    </w:p>
    <w:p w14:paraId="410B441F">
      <w:pPr>
        <w:jc w:val="center"/>
        <w:rPr>
          <w:rFonts w:ascii="宋体" w:hAnsi="宋体" w:cs="宋体"/>
          <w:color w:val="auto"/>
          <w:sz w:val="28"/>
          <w:szCs w:val="28"/>
          <w:highlight w:val="none"/>
        </w:rPr>
      </w:pPr>
    </w:p>
    <w:p w14:paraId="67EEB685">
      <w:pPr>
        <w:jc w:val="center"/>
        <w:rPr>
          <w:rFonts w:ascii="宋体" w:hAnsi="宋体" w:cs="宋体"/>
          <w:color w:val="auto"/>
          <w:sz w:val="28"/>
          <w:szCs w:val="28"/>
          <w:highlight w:val="none"/>
        </w:rPr>
      </w:pPr>
    </w:p>
    <w:p w14:paraId="2F44D464">
      <w:pPr>
        <w:jc w:val="center"/>
        <w:rPr>
          <w:rFonts w:ascii="宋体" w:hAnsi="宋体" w:cs="宋体"/>
          <w:color w:val="auto"/>
          <w:sz w:val="28"/>
          <w:szCs w:val="28"/>
          <w:highlight w:val="none"/>
        </w:rPr>
      </w:pPr>
    </w:p>
    <w:p w14:paraId="7FF3F6CA">
      <w:pPr>
        <w:ind w:firstLine="2240" w:firstLineChars="8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项目编号：</w:t>
      </w:r>
    </w:p>
    <w:p w14:paraId="3B284A02">
      <w:pPr>
        <w:jc w:val="center"/>
        <w:rPr>
          <w:rFonts w:ascii="宋体" w:hAnsi="宋体" w:cs="宋体"/>
          <w:color w:val="auto"/>
          <w:sz w:val="28"/>
          <w:szCs w:val="28"/>
          <w:highlight w:val="none"/>
        </w:rPr>
      </w:pPr>
    </w:p>
    <w:p w14:paraId="5FCC96A0">
      <w:pPr>
        <w:jc w:val="center"/>
        <w:rPr>
          <w:rFonts w:ascii="宋体" w:hAnsi="宋体" w:cs="宋体"/>
          <w:color w:val="auto"/>
          <w:sz w:val="28"/>
          <w:szCs w:val="28"/>
          <w:highlight w:val="none"/>
        </w:rPr>
      </w:pPr>
    </w:p>
    <w:p w14:paraId="27696373">
      <w:pPr>
        <w:jc w:val="center"/>
        <w:rPr>
          <w:rFonts w:ascii="宋体" w:hAnsi="宋体" w:cs="宋体"/>
          <w:color w:val="auto"/>
          <w:sz w:val="28"/>
          <w:szCs w:val="28"/>
          <w:highlight w:val="none"/>
        </w:rPr>
      </w:pPr>
    </w:p>
    <w:p w14:paraId="3903CFEC">
      <w:pPr>
        <w:ind w:firstLine="2240" w:firstLineChars="800"/>
        <w:rPr>
          <w:rFonts w:hint="default" w:hAnsi="宋体" w:eastAsia="宋体" w:cs="宋体"/>
          <w:color w:val="auto"/>
          <w:sz w:val="28"/>
          <w:szCs w:val="28"/>
          <w:highlight w:val="none"/>
          <w:lang w:val="en-US" w:eastAsia="zh-CN"/>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lang w:val="en-US" w:eastAsia="zh-CN"/>
        </w:rPr>
        <w:t xml:space="preserve">                  （盖章）</w:t>
      </w:r>
    </w:p>
    <w:p w14:paraId="5E2BDA27">
      <w:pPr>
        <w:ind w:firstLine="4760" w:firstLineChars="1700"/>
        <w:jc w:val="left"/>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7D5329AF">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AB8C06B">
      <w:pPr>
        <w:jc w:val="center"/>
        <w:outlineLvl w:val="2"/>
        <w:rPr>
          <w:rFonts w:ascii="宋体" w:hAnsi="宋体" w:cs="宋体"/>
          <w:color w:val="auto"/>
          <w:sz w:val="24"/>
          <w:szCs w:val="24"/>
          <w:highlight w:val="none"/>
        </w:rPr>
      </w:pPr>
      <w:bookmarkStart w:id="102" w:name="_Toc10345"/>
      <w:r>
        <w:rPr>
          <w:rFonts w:hint="eastAsia" w:ascii="宋体" w:hAnsi="宋体" w:cs="宋体"/>
          <w:color w:val="auto"/>
          <w:sz w:val="24"/>
          <w:szCs w:val="24"/>
          <w:highlight w:val="none"/>
        </w:rPr>
        <w:t>第一部分　商务部分</w:t>
      </w:r>
      <w:bookmarkEnd w:id="101"/>
      <w:bookmarkEnd w:id="102"/>
    </w:p>
    <w:p w14:paraId="07FCDD6E">
      <w:pPr>
        <w:outlineLvl w:val="3"/>
        <w:rPr>
          <w:rFonts w:ascii="宋体" w:hAnsi="宋体" w:cs="宋体"/>
          <w:color w:val="auto"/>
          <w:sz w:val="24"/>
          <w:szCs w:val="24"/>
          <w:highlight w:val="none"/>
        </w:rPr>
      </w:pPr>
      <w:bookmarkStart w:id="103" w:name="_Toc26773"/>
      <w:r>
        <w:rPr>
          <w:rFonts w:hint="eastAsia" w:ascii="宋体" w:hAnsi="宋体" w:cs="宋体"/>
          <w:color w:val="auto"/>
          <w:sz w:val="24"/>
          <w:szCs w:val="24"/>
          <w:highlight w:val="none"/>
        </w:rPr>
        <w:t>一、磋商响应声明</w:t>
      </w:r>
      <w:bookmarkEnd w:id="103"/>
    </w:p>
    <w:p w14:paraId="2746D4BB">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磋商响应声明</w:t>
      </w:r>
    </w:p>
    <w:p w14:paraId="2292D65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致____________(采购人或采购代理机构)：</w:t>
      </w:r>
    </w:p>
    <w:p w14:paraId="0E5ACE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我方已仔细研究了____________(项目名称)的磋商文件(</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)的全部内容，知悉参加磋商的风险，我方承诺接受磋商文件的全部条款且无任何异议。</w:t>
      </w:r>
    </w:p>
    <w:p w14:paraId="4A9D484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一、我方同意在磋商响应有效期内遵守本响应文件中的承诺，且在此期限期满之前均具有法律约束力。</w:t>
      </w:r>
    </w:p>
    <w:p w14:paraId="4CEC82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二、我方提交纸质响应文件</w:t>
      </w:r>
      <w:r>
        <w:rPr>
          <w:rFonts w:hint="eastAsia" w:ascii="宋体" w:hAnsi="宋体" w:cs="宋体"/>
          <w:color w:val="auto"/>
          <w:sz w:val="24"/>
          <w:szCs w:val="24"/>
          <w:highlight w:val="none"/>
          <w:lang w:val="en-US" w:eastAsia="zh-CN"/>
        </w:rPr>
        <w:t>电子版</w:t>
      </w:r>
      <w:r>
        <w:rPr>
          <w:rFonts w:hint="eastAsia" w:ascii="宋体" w:hAnsi="宋体" w:cs="宋体"/>
          <w:color w:val="auto"/>
          <w:sz w:val="24"/>
          <w:szCs w:val="24"/>
          <w:highlight w:val="none"/>
        </w:rPr>
        <w:t>正本</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份，并保证响应文件提供的数据和材料是真实、准确的。否则，愿承担《政府采购法》第七十七条规定的法律责任。</w:t>
      </w:r>
    </w:p>
    <w:p w14:paraId="364CFE4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三、我方愿意向贵方提供任何与本项采购有关的数据、情况和技术资料。若贵方需要，我方愿意提供我方作出的一切承诺的证明材料。</w:t>
      </w:r>
    </w:p>
    <w:p w14:paraId="299EF0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四、我方愿意按磋商文件规定和评审小组要求重新提交响应文件和最后报价。</w:t>
      </w:r>
    </w:p>
    <w:p w14:paraId="131A3F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14:paraId="1F135B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附件1－1：法定代表人身份证明复印件(法定代表人参加磋商)</w:t>
      </w:r>
    </w:p>
    <w:p w14:paraId="21423BF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附件1－2：法定代表人授权书(授权代表参加磋商)</w:t>
      </w:r>
    </w:p>
    <w:p w14:paraId="3D4048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附件1－3：授权委托书(自然人提供)</w:t>
      </w:r>
    </w:p>
    <w:p w14:paraId="06119C60">
      <w:pPr>
        <w:spacing w:line="360" w:lineRule="auto"/>
        <w:rPr>
          <w:rFonts w:ascii="宋体" w:hAnsi="宋体" w:cs="宋体"/>
          <w:color w:val="auto"/>
          <w:sz w:val="24"/>
          <w:szCs w:val="24"/>
          <w:highlight w:val="none"/>
        </w:rPr>
      </w:pPr>
    </w:p>
    <w:p w14:paraId="361F74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w:t>
      </w:r>
    </w:p>
    <w:p w14:paraId="601BC4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法定代表人或授权代表(签字或盖章)：____________</w:t>
      </w:r>
    </w:p>
    <w:p w14:paraId="15BB54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日期：______年____月____日</w:t>
      </w:r>
    </w:p>
    <w:p w14:paraId="7E6AC0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65035C67">
      <w:pPr>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附件1－1　法定代表人身份证明复印件(法定代表人参加磋商)</w:t>
      </w:r>
    </w:p>
    <w:p w14:paraId="3B941F1B">
      <w:pPr>
        <w:rPr>
          <w:rFonts w:ascii="宋体" w:hAnsi="宋体" w:cs="宋体"/>
          <w:color w:val="auto"/>
          <w:sz w:val="24"/>
          <w:szCs w:val="24"/>
          <w:highlight w:val="none"/>
        </w:rPr>
      </w:pPr>
    </w:p>
    <w:tbl>
      <w:tblPr>
        <w:tblStyle w:val="25"/>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14:paraId="5244D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14:paraId="5EE93488">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法定代表人身份证明复印件</w:t>
            </w:r>
          </w:p>
        </w:tc>
      </w:tr>
    </w:tbl>
    <w:p w14:paraId="74B62B83">
      <w:pPr>
        <w:rPr>
          <w:rFonts w:ascii="宋体" w:hAnsi="宋体" w:cs="宋体"/>
          <w:color w:val="auto"/>
          <w:sz w:val="24"/>
          <w:szCs w:val="24"/>
          <w:highlight w:val="none"/>
        </w:rPr>
      </w:pPr>
    </w:p>
    <w:p w14:paraId="0A7BCB2A">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1DD5C9F9">
      <w:pPr>
        <w:rPr>
          <w:rFonts w:ascii="宋体" w:hAnsi="宋体" w:cs="宋体"/>
          <w:color w:val="auto"/>
          <w:sz w:val="24"/>
          <w:szCs w:val="24"/>
          <w:highlight w:val="none"/>
        </w:rPr>
      </w:pPr>
      <w:r>
        <w:rPr>
          <w:rFonts w:hint="eastAsia" w:ascii="宋体" w:hAnsi="宋体" w:cs="宋体"/>
          <w:color w:val="auto"/>
          <w:sz w:val="24"/>
          <w:szCs w:val="24"/>
          <w:highlight w:val="none"/>
        </w:rPr>
        <w:t>附件1－2</w:t>
      </w:r>
    </w:p>
    <w:p w14:paraId="6337258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法定代表人授权委托书(授权代表参加磋商)</w:t>
      </w:r>
    </w:p>
    <w:p w14:paraId="7CB2171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致：____________(采购人或采购代理机构)</w:t>
      </w:r>
    </w:p>
    <w:p w14:paraId="589FE5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____________(供应商名称)的法定代表人(姓名、职务)授权____________(磋商代表姓名、职务)为本公司的磋商代表，就____________(项目名称)磋商及相关事务代表本公司处理与之有关的一切事务。</w:t>
      </w:r>
    </w:p>
    <w:p w14:paraId="0E0BCA71">
      <w:pPr>
        <w:spacing w:line="360" w:lineRule="auto"/>
        <w:rPr>
          <w:rFonts w:ascii="宋体" w:hAnsi="宋体" w:cs="宋体"/>
          <w:color w:val="auto"/>
          <w:sz w:val="24"/>
          <w:szCs w:val="24"/>
          <w:highlight w:val="none"/>
        </w:rPr>
      </w:pPr>
    </w:p>
    <w:p w14:paraId="0F3CF4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委托期限：____________________。</w:t>
      </w:r>
    </w:p>
    <w:p w14:paraId="62447D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55E9EF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本授权书于______年____月____日签字生效，特此声明。</w:t>
      </w:r>
    </w:p>
    <w:p w14:paraId="4F2529E2">
      <w:pPr>
        <w:rPr>
          <w:rFonts w:ascii="宋体" w:hAnsi="宋体" w:cs="宋体"/>
          <w:color w:val="auto"/>
          <w:sz w:val="24"/>
          <w:szCs w:val="24"/>
          <w:highlight w:val="none"/>
        </w:rPr>
      </w:pPr>
    </w:p>
    <w:tbl>
      <w:tblPr>
        <w:tblStyle w:val="25"/>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4E986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14:paraId="05CB0BB0">
            <w:pPr>
              <w:jc w:val="center"/>
              <w:rPr>
                <w:rFonts w:ascii="宋体" w:hAnsi="宋体" w:cs="宋体"/>
                <w:color w:val="auto"/>
                <w:sz w:val="24"/>
                <w:szCs w:val="24"/>
                <w:highlight w:val="none"/>
              </w:rPr>
            </w:pPr>
            <w:r>
              <w:rPr>
                <w:rFonts w:hint="eastAsia" w:ascii="宋体" w:hAnsi="宋体" w:cs="宋体"/>
                <w:color w:val="auto"/>
                <w:sz w:val="24"/>
                <w:szCs w:val="24"/>
                <w:highlight w:val="none"/>
              </w:rPr>
              <w:t>授权代表身份证明复印件</w:t>
            </w:r>
          </w:p>
        </w:tc>
      </w:tr>
    </w:tbl>
    <w:p w14:paraId="1C787BAD">
      <w:pPr>
        <w:rPr>
          <w:rFonts w:ascii="宋体" w:hAnsi="宋体" w:cs="宋体"/>
          <w:color w:val="auto"/>
          <w:sz w:val="24"/>
          <w:szCs w:val="24"/>
          <w:highlight w:val="none"/>
        </w:rPr>
      </w:pPr>
    </w:p>
    <w:p w14:paraId="53C638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w:t>
      </w:r>
    </w:p>
    <w:p w14:paraId="5172AE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法定代表人(签字或盖章)：____________</w:t>
      </w:r>
    </w:p>
    <w:p w14:paraId="1A919C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授权代表(签字或签章)：____________</w:t>
      </w:r>
    </w:p>
    <w:p w14:paraId="7BA7EA42">
      <w:pPr>
        <w:spacing w:line="360" w:lineRule="auto"/>
        <w:ind w:firstLine="480" w:firstLineChars="200"/>
        <w:rPr>
          <w:rFonts w:ascii="宋体" w:hAnsi="宋体" w:cs="宋体"/>
          <w:color w:val="auto"/>
          <w:sz w:val="24"/>
          <w:szCs w:val="24"/>
          <w:highlight w:val="none"/>
        </w:rPr>
      </w:pPr>
    </w:p>
    <w:p w14:paraId="5F7703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______年____月____日</w:t>
      </w:r>
    </w:p>
    <w:p w14:paraId="5E731741">
      <w:pPr>
        <w:ind w:firstLine="480" w:firstLineChars="200"/>
        <w:rPr>
          <w:rFonts w:ascii="宋体" w:hAnsi="宋体" w:cs="宋体"/>
          <w:color w:val="auto"/>
          <w:sz w:val="24"/>
          <w:szCs w:val="24"/>
          <w:highlight w:val="none"/>
        </w:rPr>
      </w:pPr>
    </w:p>
    <w:p w14:paraId="7DD41C9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4113C4D3">
      <w:pPr>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附件1－3</w:t>
      </w:r>
    </w:p>
    <w:p w14:paraId="70AE986C">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授权委托书(格式二)(适用于自然人磋商)</w:t>
      </w:r>
    </w:p>
    <w:p w14:paraId="51B284E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致：____________(采购人或采购代理机构)</w:t>
      </w:r>
    </w:p>
    <w:p w14:paraId="508894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14:paraId="53512D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本人对被授权人的签字事项负全部责任。</w:t>
      </w:r>
    </w:p>
    <w:p w14:paraId="6A57A7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授权委托代理期限：从</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p>
    <w:p w14:paraId="5D8D1C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日止。</w:t>
      </w:r>
    </w:p>
    <w:p w14:paraId="255834D5">
      <w:pPr>
        <w:rPr>
          <w:rFonts w:ascii="宋体" w:hAnsi="宋体" w:cs="宋体"/>
          <w:color w:val="auto"/>
          <w:sz w:val="24"/>
          <w:szCs w:val="24"/>
          <w:highlight w:val="none"/>
        </w:rPr>
      </w:pPr>
    </w:p>
    <w:p w14:paraId="4159CD69">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5B3C1596">
      <w:pPr>
        <w:ind w:firstLine="480" w:firstLineChars="200"/>
        <w:rPr>
          <w:rFonts w:ascii="宋体" w:hAnsi="宋体" w:cs="宋体"/>
          <w:color w:val="auto"/>
          <w:sz w:val="24"/>
          <w:szCs w:val="24"/>
          <w:highlight w:val="none"/>
        </w:rPr>
      </w:pPr>
    </w:p>
    <w:p w14:paraId="7FB1FDBB">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我已在下面签字，以资证明。</w:t>
      </w:r>
    </w:p>
    <w:p w14:paraId="7616CCB5">
      <w:pPr>
        <w:ind w:firstLine="480" w:firstLineChars="200"/>
        <w:rPr>
          <w:rFonts w:ascii="宋体" w:hAnsi="宋体" w:cs="宋体"/>
          <w:color w:val="auto"/>
          <w:sz w:val="24"/>
          <w:szCs w:val="24"/>
          <w:highlight w:val="none"/>
        </w:rPr>
      </w:pPr>
    </w:p>
    <w:p w14:paraId="20D10F08">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自然人签字并在签名处加盖食指指印：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p>
    <w:p w14:paraId="5D47E91F">
      <w:pPr>
        <w:jc w:val="left"/>
        <w:outlineLvl w:val="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br w:type="page"/>
      </w:r>
      <w:bookmarkStart w:id="104" w:name="_Toc19927"/>
      <w:r>
        <w:rPr>
          <w:rFonts w:hint="eastAsia" w:ascii="宋体" w:hAnsi="宋体" w:cs="宋体"/>
          <w:color w:val="auto"/>
          <w:sz w:val="24"/>
          <w:szCs w:val="24"/>
          <w:highlight w:val="none"/>
        </w:rPr>
        <w:t>二、报价一览表及</w:t>
      </w:r>
      <w:r>
        <w:rPr>
          <w:rFonts w:hint="eastAsia" w:ascii="宋体" w:hAnsi="宋体" w:cs="宋体"/>
          <w:color w:val="auto"/>
          <w:sz w:val="24"/>
          <w:szCs w:val="24"/>
          <w:highlight w:val="none"/>
          <w:lang w:val="en-US" w:eastAsia="zh-CN"/>
        </w:rPr>
        <w:t>已标价工程量清单</w:t>
      </w:r>
      <w:bookmarkEnd w:id="104"/>
    </w:p>
    <w:p w14:paraId="08307A75">
      <w:pPr>
        <w:rPr>
          <w:rFonts w:ascii="宋体" w:hAnsi="宋体" w:cs="宋体"/>
          <w:color w:val="auto"/>
          <w:sz w:val="24"/>
          <w:szCs w:val="24"/>
          <w:highlight w:val="none"/>
        </w:rPr>
      </w:pPr>
      <w:r>
        <w:rPr>
          <w:rFonts w:hint="eastAsia" w:ascii="宋体" w:hAnsi="宋体" w:cs="宋体"/>
          <w:color w:val="auto"/>
          <w:sz w:val="24"/>
          <w:szCs w:val="24"/>
          <w:highlight w:val="none"/>
        </w:rPr>
        <w:t>　　附件2－1</w:t>
      </w:r>
    </w:p>
    <w:p w14:paraId="657EF408">
      <w:pPr>
        <w:rPr>
          <w:rFonts w:ascii="宋体" w:hAnsi="宋体" w:cs="宋体"/>
          <w:color w:val="auto"/>
          <w:sz w:val="24"/>
          <w:szCs w:val="24"/>
          <w:highlight w:val="none"/>
        </w:rPr>
      </w:pPr>
    </w:p>
    <w:p w14:paraId="1478DF23">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报价一览表</w:t>
      </w:r>
    </w:p>
    <w:tbl>
      <w:tblPr>
        <w:tblStyle w:val="2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10"/>
        <w:gridCol w:w="2252"/>
        <w:gridCol w:w="1237"/>
        <w:gridCol w:w="1048"/>
        <w:gridCol w:w="907"/>
        <w:gridCol w:w="919"/>
      </w:tblGrid>
      <w:tr w14:paraId="68B8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83" w:type="dxa"/>
            <w:vAlign w:val="center"/>
          </w:tcPr>
          <w:p w14:paraId="1B57088F">
            <w:pP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10" w:type="dxa"/>
            <w:vAlign w:val="center"/>
          </w:tcPr>
          <w:p w14:paraId="67329FAF">
            <w:pP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252" w:type="dxa"/>
            <w:vAlign w:val="center"/>
          </w:tcPr>
          <w:p w14:paraId="6F115348">
            <w:pPr>
              <w:rPr>
                <w:rFonts w:ascii="宋体" w:hAnsi="宋体" w:cs="宋体"/>
                <w:color w:val="auto"/>
                <w:sz w:val="24"/>
                <w:szCs w:val="24"/>
                <w:highlight w:val="none"/>
              </w:rPr>
            </w:pPr>
          </w:p>
        </w:tc>
        <w:tc>
          <w:tcPr>
            <w:tcW w:w="1237" w:type="dxa"/>
            <w:vAlign w:val="center"/>
          </w:tcPr>
          <w:p w14:paraId="17616DCC">
            <w:pP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048" w:type="dxa"/>
            <w:vAlign w:val="center"/>
          </w:tcPr>
          <w:p w14:paraId="5B01A4B5">
            <w:pPr>
              <w:jc w:val="center"/>
              <w:rPr>
                <w:rFonts w:ascii="宋体" w:hAnsi="宋体" w:cs="宋体"/>
                <w:color w:val="auto"/>
                <w:sz w:val="24"/>
                <w:szCs w:val="24"/>
                <w:highlight w:val="none"/>
              </w:rPr>
            </w:pPr>
          </w:p>
        </w:tc>
        <w:tc>
          <w:tcPr>
            <w:tcW w:w="907" w:type="dxa"/>
            <w:vAlign w:val="center"/>
          </w:tcPr>
          <w:p w14:paraId="6E2EB2B9">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包号</w:t>
            </w:r>
          </w:p>
        </w:tc>
        <w:tc>
          <w:tcPr>
            <w:tcW w:w="919" w:type="dxa"/>
            <w:vAlign w:val="center"/>
          </w:tcPr>
          <w:p w14:paraId="22D5D64B">
            <w:pPr>
              <w:rPr>
                <w:rFonts w:ascii="宋体" w:hAnsi="宋体" w:cs="宋体"/>
                <w:color w:val="auto"/>
                <w:sz w:val="24"/>
                <w:szCs w:val="24"/>
                <w:highlight w:val="none"/>
              </w:rPr>
            </w:pPr>
          </w:p>
        </w:tc>
      </w:tr>
      <w:tr w14:paraId="57AE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83" w:type="dxa"/>
            <w:vAlign w:val="center"/>
          </w:tcPr>
          <w:p w14:paraId="29167965">
            <w:pPr>
              <w:jc w:val="center"/>
              <w:rPr>
                <w:rFonts w:ascii="宋体" w:hAnsi="宋体" w:cs="宋体"/>
                <w:color w:val="auto"/>
                <w:sz w:val="24"/>
                <w:szCs w:val="24"/>
                <w:highlight w:val="none"/>
              </w:rPr>
            </w:pPr>
            <w:r>
              <w:rPr>
                <w:rFonts w:ascii="宋体" w:hAnsi="宋体" w:cs="宋体"/>
                <w:color w:val="auto"/>
                <w:sz w:val="24"/>
                <w:szCs w:val="24"/>
                <w:highlight w:val="none"/>
              </w:rPr>
              <w:t>1</w:t>
            </w:r>
          </w:p>
        </w:tc>
        <w:tc>
          <w:tcPr>
            <w:tcW w:w="1710" w:type="dxa"/>
            <w:vAlign w:val="center"/>
          </w:tcPr>
          <w:p w14:paraId="7A65FD08">
            <w:pPr>
              <w:rPr>
                <w:rFonts w:ascii="宋体" w:hAnsi="宋体" w:cs="宋体"/>
                <w:color w:val="auto"/>
                <w:sz w:val="24"/>
                <w:szCs w:val="24"/>
                <w:highlight w:val="none"/>
              </w:rPr>
            </w:pPr>
            <w:r>
              <w:rPr>
                <w:rFonts w:hint="eastAsia" w:ascii="宋体" w:hAnsi="宋体" w:cs="宋体"/>
                <w:color w:val="auto"/>
                <w:sz w:val="24"/>
                <w:szCs w:val="24"/>
                <w:highlight w:val="none"/>
              </w:rPr>
              <w:t>报价</w:t>
            </w:r>
          </w:p>
        </w:tc>
        <w:tc>
          <w:tcPr>
            <w:tcW w:w="6363" w:type="dxa"/>
            <w:gridSpan w:val="5"/>
            <w:vAlign w:val="center"/>
          </w:tcPr>
          <w:p w14:paraId="437FC17B">
            <w:pPr>
              <w:rPr>
                <w:rFonts w:ascii="宋体" w:hAnsi="宋体" w:cs="宋体"/>
                <w:color w:val="auto"/>
                <w:sz w:val="24"/>
                <w:szCs w:val="24"/>
                <w:highlight w:val="none"/>
              </w:rPr>
            </w:pPr>
            <w:r>
              <w:rPr>
                <w:rFonts w:hint="eastAsia" w:ascii="宋体" w:hAnsi="宋体" w:cs="宋体"/>
                <w:color w:val="auto"/>
                <w:sz w:val="24"/>
                <w:szCs w:val="24"/>
                <w:highlight w:val="none"/>
              </w:rPr>
              <w:t>大写：人民币_____元</w:t>
            </w:r>
          </w:p>
          <w:p w14:paraId="39823ADD">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小写：￥_____</w:t>
            </w:r>
            <w:r>
              <w:rPr>
                <w:rFonts w:hint="eastAsia" w:ascii="宋体" w:hAnsi="宋体" w:cs="宋体"/>
                <w:color w:val="auto"/>
                <w:sz w:val="24"/>
                <w:szCs w:val="24"/>
                <w:highlight w:val="none"/>
                <w:lang w:eastAsia="zh-CN"/>
              </w:rPr>
              <w:t>元</w:t>
            </w:r>
          </w:p>
        </w:tc>
      </w:tr>
      <w:tr w14:paraId="041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3" w:type="dxa"/>
            <w:vAlign w:val="center"/>
          </w:tcPr>
          <w:p w14:paraId="3FE3E9DE">
            <w:pPr>
              <w:jc w:val="center"/>
              <w:rPr>
                <w:rFonts w:ascii="宋体" w:hAnsi="宋体" w:cs="宋体"/>
                <w:color w:val="auto"/>
                <w:sz w:val="24"/>
                <w:szCs w:val="24"/>
                <w:highlight w:val="none"/>
              </w:rPr>
            </w:pPr>
            <w:r>
              <w:rPr>
                <w:rFonts w:ascii="宋体" w:hAnsi="宋体" w:cs="宋体"/>
                <w:color w:val="auto"/>
                <w:sz w:val="24"/>
                <w:szCs w:val="24"/>
                <w:highlight w:val="none"/>
              </w:rPr>
              <w:t>2</w:t>
            </w:r>
          </w:p>
        </w:tc>
        <w:tc>
          <w:tcPr>
            <w:tcW w:w="1710" w:type="dxa"/>
            <w:vAlign w:val="center"/>
          </w:tcPr>
          <w:p w14:paraId="1FFF8D5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工期</w:t>
            </w:r>
          </w:p>
        </w:tc>
        <w:tc>
          <w:tcPr>
            <w:tcW w:w="6363" w:type="dxa"/>
            <w:gridSpan w:val="5"/>
            <w:vAlign w:val="center"/>
          </w:tcPr>
          <w:p w14:paraId="0B4C6628">
            <w:pPr>
              <w:rPr>
                <w:rFonts w:ascii="宋体" w:hAnsi="宋体" w:cs="宋体"/>
                <w:color w:val="auto"/>
                <w:sz w:val="24"/>
                <w:szCs w:val="24"/>
                <w:highlight w:val="none"/>
              </w:rPr>
            </w:pPr>
          </w:p>
        </w:tc>
      </w:tr>
      <w:tr w14:paraId="2A18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3" w:type="dxa"/>
            <w:vAlign w:val="center"/>
          </w:tcPr>
          <w:p w14:paraId="7E47F576">
            <w:pPr>
              <w:jc w:val="center"/>
              <w:rPr>
                <w:rFonts w:ascii="宋体" w:hAnsi="宋体" w:cs="宋体"/>
                <w:color w:val="auto"/>
                <w:sz w:val="24"/>
                <w:szCs w:val="24"/>
                <w:highlight w:val="none"/>
              </w:rPr>
            </w:pPr>
            <w:r>
              <w:rPr>
                <w:rFonts w:ascii="宋体" w:hAnsi="宋体" w:cs="宋体"/>
                <w:color w:val="auto"/>
                <w:sz w:val="24"/>
                <w:szCs w:val="24"/>
                <w:highlight w:val="none"/>
              </w:rPr>
              <w:t>3</w:t>
            </w:r>
          </w:p>
        </w:tc>
        <w:tc>
          <w:tcPr>
            <w:tcW w:w="1710" w:type="dxa"/>
            <w:vAlign w:val="center"/>
          </w:tcPr>
          <w:p w14:paraId="2F206CDF">
            <w:pPr>
              <w:rPr>
                <w:rFonts w:ascii="宋体" w:hAnsi="宋体" w:cs="宋体"/>
                <w:color w:val="auto"/>
                <w:sz w:val="24"/>
                <w:szCs w:val="24"/>
                <w:highlight w:val="none"/>
              </w:rPr>
            </w:pPr>
            <w:r>
              <w:rPr>
                <w:rFonts w:hint="eastAsia" w:ascii="宋体" w:hAnsi="宋体" w:cs="宋体"/>
                <w:color w:val="auto"/>
                <w:sz w:val="24"/>
                <w:szCs w:val="24"/>
                <w:highlight w:val="none"/>
              </w:rPr>
              <w:t>质量等级</w:t>
            </w:r>
          </w:p>
        </w:tc>
        <w:tc>
          <w:tcPr>
            <w:tcW w:w="6363" w:type="dxa"/>
            <w:gridSpan w:val="5"/>
            <w:vAlign w:val="center"/>
          </w:tcPr>
          <w:p w14:paraId="33775BB9">
            <w:pPr>
              <w:rPr>
                <w:rFonts w:ascii="宋体" w:hAnsi="宋体" w:cs="宋体"/>
                <w:color w:val="auto"/>
                <w:sz w:val="24"/>
                <w:szCs w:val="24"/>
                <w:highlight w:val="none"/>
              </w:rPr>
            </w:pPr>
          </w:p>
        </w:tc>
      </w:tr>
      <w:tr w14:paraId="44A1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3" w:type="dxa"/>
            <w:vAlign w:val="center"/>
          </w:tcPr>
          <w:p w14:paraId="74BE8354">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10" w:type="dxa"/>
            <w:vAlign w:val="center"/>
          </w:tcPr>
          <w:p w14:paraId="6D5B925E">
            <w:pP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363" w:type="dxa"/>
            <w:gridSpan w:val="5"/>
            <w:vAlign w:val="center"/>
          </w:tcPr>
          <w:p w14:paraId="2D8A7988">
            <w:pPr>
              <w:rPr>
                <w:rFonts w:ascii="宋体" w:hAnsi="宋体" w:cs="宋体"/>
                <w:color w:val="auto"/>
                <w:sz w:val="24"/>
                <w:szCs w:val="24"/>
                <w:highlight w:val="none"/>
              </w:rPr>
            </w:pPr>
          </w:p>
        </w:tc>
      </w:tr>
    </w:tbl>
    <w:p w14:paraId="2EC80AE4">
      <w:pPr>
        <w:rPr>
          <w:rFonts w:ascii="宋体" w:hAnsi="宋体" w:cs="宋体"/>
          <w:color w:val="auto"/>
          <w:sz w:val="24"/>
          <w:szCs w:val="24"/>
          <w:highlight w:val="none"/>
        </w:rPr>
      </w:pPr>
    </w:p>
    <w:p w14:paraId="15B4797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w:t>
      </w:r>
    </w:p>
    <w:p w14:paraId="093912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法定代表人或其授权代表(签字或盖章)：____________</w:t>
      </w:r>
    </w:p>
    <w:p w14:paraId="7DD672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日期：______年____月____日</w:t>
      </w:r>
    </w:p>
    <w:p w14:paraId="3956F6B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21FCB20A">
      <w:pPr>
        <w:rPr>
          <w:rFonts w:hint="eastAsia" w:ascii="宋体" w:hAnsi="宋体" w:eastAsia="宋体" w:cs="宋体"/>
          <w:bCs/>
          <w:color w:val="auto"/>
          <w:sz w:val="28"/>
          <w:szCs w:val="28"/>
          <w:highlight w:val="none"/>
          <w:lang w:eastAsia="zh-CN"/>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　　附件2－2</w:t>
      </w:r>
      <w:bookmarkStart w:id="105" w:name="_Toc20935"/>
      <w:bookmarkStart w:id="106" w:name="_Toc27750"/>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8"/>
          <w:szCs w:val="28"/>
          <w:highlight w:val="none"/>
          <w:lang w:eastAsia="zh-CN"/>
        </w:rPr>
        <w:t>已标价的</w:t>
      </w:r>
      <w:r>
        <w:rPr>
          <w:rFonts w:hint="eastAsia" w:ascii="宋体" w:hAnsi="宋体" w:eastAsia="宋体" w:cs="宋体"/>
          <w:bCs/>
          <w:color w:val="auto"/>
          <w:sz w:val="28"/>
          <w:szCs w:val="28"/>
          <w:highlight w:val="none"/>
        </w:rPr>
        <w:t>工程量清单</w:t>
      </w:r>
      <w:bookmarkEnd w:id="105"/>
      <w:bookmarkEnd w:id="106"/>
    </w:p>
    <w:p w14:paraId="2A402509">
      <w:pPr>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　　附件2－3</w:t>
      </w:r>
    </w:p>
    <w:p w14:paraId="75D5BA50">
      <w:pPr>
        <w:rPr>
          <w:rFonts w:ascii="宋体" w:hAnsi="宋体" w:cs="宋体"/>
          <w:color w:val="auto"/>
          <w:sz w:val="24"/>
          <w:szCs w:val="24"/>
          <w:highlight w:val="none"/>
        </w:rPr>
      </w:pPr>
    </w:p>
    <w:p w14:paraId="485DFF6D">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最终报价承诺书</w:t>
      </w:r>
    </w:p>
    <w:p w14:paraId="5823950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项目名称：</w:t>
      </w:r>
    </w:p>
    <w:p w14:paraId="05E6BF9F">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 xml:space="preserve"> </w:t>
      </w:r>
    </w:p>
    <w:tbl>
      <w:tblPr>
        <w:tblStyle w:val="25"/>
        <w:tblpPr w:leftFromText="180" w:rightFromText="180" w:vertAnchor="text" w:horzAnchor="page" w:tblpX="1810" w:tblpY="465"/>
        <w:tblOverlap w:val="never"/>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6442"/>
      </w:tblGrid>
      <w:tr w14:paraId="634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451" w:type="dxa"/>
            <w:vAlign w:val="center"/>
          </w:tcPr>
          <w:p w14:paraId="4E9C270B">
            <w:pPr>
              <w:snapToGrid w:val="0"/>
              <w:jc w:val="center"/>
              <w:rPr>
                <w:rFonts w:ascii="宋体" w:hAnsi="宋体" w:cs="宋体"/>
                <w:color w:val="auto"/>
                <w:sz w:val="24"/>
                <w:szCs w:val="24"/>
                <w:highlight w:val="none"/>
              </w:rPr>
            </w:pPr>
          </w:p>
          <w:p w14:paraId="5657C60C">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14:paraId="4BB870E9">
            <w:pPr>
              <w:snapToGrid w:val="0"/>
              <w:jc w:val="center"/>
              <w:rPr>
                <w:rFonts w:ascii="宋体" w:hAnsi="宋体" w:cs="宋体"/>
                <w:color w:val="auto"/>
                <w:sz w:val="24"/>
                <w:szCs w:val="24"/>
                <w:highlight w:val="none"/>
              </w:rPr>
            </w:pPr>
          </w:p>
        </w:tc>
        <w:tc>
          <w:tcPr>
            <w:tcW w:w="6442" w:type="dxa"/>
            <w:vAlign w:val="center"/>
          </w:tcPr>
          <w:p w14:paraId="1C0AF409">
            <w:pPr>
              <w:snapToGrid w:val="0"/>
              <w:rPr>
                <w:rFonts w:ascii="宋体" w:hAnsi="宋体" w:cs="宋体"/>
                <w:color w:val="auto"/>
                <w:sz w:val="24"/>
                <w:szCs w:val="24"/>
                <w:highlight w:val="none"/>
              </w:rPr>
            </w:pPr>
          </w:p>
        </w:tc>
      </w:tr>
      <w:tr w14:paraId="1D94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2451" w:type="dxa"/>
            <w:vAlign w:val="center"/>
          </w:tcPr>
          <w:p w14:paraId="428EEE34">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最终报价</w:t>
            </w:r>
          </w:p>
          <w:p w14:paraId="593BED52">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(详见备注说明)</w:t>
            </w:r>
          </w:p>
        </w:tc>
        <w:tc>
          <w:tcPr>
            <w:tcW w:w="6442" w:type="dxa"/>
            <w:vAlign w:val="center"/>
          </w:tcPr>
          <w:p w14:paraId="27A3A606">
            <w:pPr>
              <w:snapToGri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p>
          <w:p w14:paraId="2768C027">
            <w:pPr>
              <w:snapToGrid w:val="0"/>
              <w:jc w:val="left"/>
              <w:rPr>
                <w:color w:val="auto"/>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eastAsia="zh-CN"/>
              </w:rPr>
              <w:t>小</w:t>
            </w:r>
            <w:r>
              <w:rPr>
                <w:rFonts w:hint="eastAsia" w:ascii="宋体" w:hAnsi="宋体" w:cs="宋体"/>
                <w:color w:val="auto"/>
                <w:sz w:val="24"/>
                <w:szCs w:val="24"/>
                <w:highlight w:val="none"/>
              </w:rPr>
              <w:t>写：</w:t>
            </w:r>
          </w:p>
        </w:tc>
      </w:tr>
      <w:tr w14:paraId="2FE1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51" w:type="dxa"/>
            <w:vAlign w:val="center"/>
          </w:tcPr>
          <w:p w14:paraId="548496D7">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备注说明</w:t>
            </w:r>
          </w:p>
        </w:tc>
        <w:tc>
          <w:tcPr>
            <w:tcW w:w="6442" w:type="dxa"/>
            <w:vAlign w:val="center"/>
          </w:tcPr>
          <w:p w14:paraId="173CD3BD">
            <w:pPr>
              <w:snapToGrid w:val="0"/>
              <w:rPr>
                <w:rFonts w:ascii="宋体" w:hAnsi="宋体" w:cs="宋体"/>
                <w:color w:val="auto"/>
                <w:sz w:val="24"/>
                <w:szCs w:val="24"/>
                <w:highlight w:val="none"/>
              </w:rPr>
            </w:pPr>
          </w:p>
        </w:tc>
      </w:tr>
    </w:tbl>
    <w:p w14:paraId="696F0407">
      <w:pPr>
        <w:spacing w:line="360" w:lineRule="auto"/>
        <w:jc w:val="right"/>
        <w:rPr>
          <w:rFonts w:ascii="宋体" w:hAnsi="宋体" w:cs="宋体"/>
          <w:color w:val="auto"/>
          <w:sz w:val="24"/>
          <w:szCs w:val="24"/>
          <w:highlight w:val="none"/>
        </w:rPr>
      </w:pPr>
    </w:p>
    <w:p w14:paraId="2D2C32A5">
      <w:pPr>
        <w:spacing w:line="360" w:lineRule="auto"/>
        <w:jc w:val="right"/>
        <w:rPr>
          <w:rFonts w:ascii="宋体" w:hAnsi="宋体" w:cs="宋体"/>
          <w:color w:val="auto"/>
          <w:sz w:val="24"/>
          <w:szCs w:val="24"/>
          <w:highlight w:val="none"/>
        </w:rPr>
      </w:pPr>
    </w:p>
    <w:p w14:paraId="4181B47C">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供应商公章或授权代表签字：</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5D27F12F">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1483592C">
      <w:pPr>
        <w:rPr>
          <w:rFonts w:ascii="宋体" w:hAnsi="宋体" w:cs="宋体"/>
          <w:color w:val="auto"/>
          <w:sz w:val="24"/>
          <w:szCs w:val="24"/>
          <w:highlight w:val="none"/>
        </w:rPr>
      </w:pPr>
    </w:p>
    <w:p w14:paraId="25218030">
      <w:pPr>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eastAsia="宋体" w:cs="宋体"/>
          <w:b/>
          <w:bCs/>
          <w:color w:val="auto"/>
          <w:sz w:val="24"/>
          <w:szCs w:val="24"/>
          <w:highlight w:val="none"/>
        </w:rPr>
        <w:t>本页由供应商在磋商现场依磋商情况填写，请加盖公章后带</w:t>
      </w:r>
      <w:r>
        <w:rPr>
          <w:rFonts w:hint="eastAsia" w:ascii="宋体" w:hAnsi="宋体" w:eastAsia="宋体" w:cs="宋体"/>
          <w:b/>
          <w:bCs/>
          <w:color w:val="auto"/>
          <w:sz w:val="24"/>
          <w:szCs w:val="24"/>
          <w:highlight w:val="none"/>
          <w:lang w:val="en-US" w:eastAsia="zh-CN"/>
        </w:rPr>
        <w:t>在政采云平台系统上填写提交</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不需装订在</w:t>
      </w:r>
      <w:r>
        <w:rPr>
          <w:rFonts w:hint="eastAsia" w:ascii="宋体" w:hAnsi="宋体" w:eastAsia="宋体" w:cs="宋体"/>
          <w:b/>
          <w:bCs/>
          <w:color w:val="auto"/>
          <w:sz w:val="24"/>
          <w:szCs w:val="24"/>
          <w:highlight w:val="none"/>
          <w:u w:val="single"/>
          <w:lang w:val="en-US" w:eastAsia="zh-CN"/>
        </w:rPr>
        <w:t>此</w:t>
      </w:r>
      <w:r>
        <w:rPr>
          <w:rFonts w:hint="eastAsia" w:ascii="宋体" w:hAnsi="宋体" w:eastAsia="宋体" w:cs="宋体"/>
          <w:b/>
          <w:bCs/>
          <w:color w:val="auto"/>
          <w:sz w:val="24"/>
          <w:szCs w:val="24"/>
          <w:highlight w:val="none"/>
          <w:u w:val="single"/>
        </w:rPr>
        <w:t>响应文件内</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rPr>
        <w:t>考虑谈判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w:t>
      </w:r>
    </w:p>
    <w:p w14:paraId="3F13BD0B">
      <w:pPr>
        <w:outlineLvl w:val="3"/>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107" w:name="_Toc24301"/>
      <w:r>
        <w:rPr>
          <w:rFonts w:hint="eastAsia" w:ascii="宋体" w:hAnsi="宋体" w:cs="宋体"/>
          <w:color w:val="auto"/>
          <w:sz w:val="24"/>
          <w:szCs w:val="24"/>
          <w:highlight w:val="none"/>
        </w:rPr>
        <w:t>三、商务条款偏离表</w:t>
      </w:r>
      <w:bookmarkEnd w:id="107"/>
    </w:p>
    <w:p w14:paraId="033C3313">
      <w:pPr>
        <w:jc w:val="center"/>
        <w:rPr>
          <w:rFonts w:ascii="宋体" w:hAnsi="宋体" w:cs="宋体"/>
          <w:color w:val="auto"/>
          <w:sz w:val="24"/>
          <w:szCs w:val="24"/>
          <w:highlight w:val="none"/>
        </w:rPr>
      </w:pPr>
    </w:p>
    <w:p w14:paraId="314725F6">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商务条款偏离表</w:t>
      </w:r>
    </w:p>
    <w:p w14:paraId="28D28D5B">
      <w:pPr>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7173814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项目编号：</w:t>
      </w:r>
    </w:p>
    <w:tbl>
      <w:tblPr>
        <w:tblStyle w:val="2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896"/>
        <w:gridCol w:w="2376"/>
        <w:gridCol w:w="2376"/>
        <w:gridCol w:w="1015"/>
        <w:gridCol w:w="696"/>
      </w:tblGrid>
      <w:tr w14:paraId="7CE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96" w:type="dxa"/>
            <w:vAlign w:val="center"/>
          </w:tcPr>
          <w:p w14:paraId="4CFB7DB6">
            <w:pP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896" w:type="dxa"/>
            <w:vAlign w:val="center"/>
          </w:tcPr>
          <w:p w14:paraId="703F8A5B">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磋商文件条目号</w:t>
            </w:r>
          </w:p>
        </w:tc>
        <w:tc>
          <w:tcPr>
            <w:tcW w:w="2376" w:type="dxa"/>
            <w:vAlign w:val="center"/>
          </w:tcPr>
          <w:p w14:paraId="7DB97D91">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磋商文件的商务条款</w:t>
            </w:r>
          </w:p>
        </w:tc>
        <w:tc>
          <w:tcPr>
            <w:tcW w:w="2376" w:type="dxa"/>
            <w:vAlign w:val="center"/>
          </w:tcPr>
          <w:p w14:paraId="26AB1C42">
            <w:pPr>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响应文件的商务条款</w:t>
            </w:r>
          </w:p>
        </w:tc>
        <w:tc>
          <w:tcPr>
            <w:tcW w:w="1015" w:type="dxa"/>
            <w:vAlign w:val="center"/>
          </w:tcPr>
          <w:p w14:paraId="368EB069">
            <w:pPr>
              <w:jc w:val="center"/>
              <w:rPr>
                <w:rFonts w:ascii="宋体" w:hAnsi="宋体" w:cs="宋体"/>
                <w:color w:val="auto"/>
                <w:sz w:val="24"/>
                <w:szCs w:val="24"/>
                <w:highlight w:val="none"/>
              </w:rPr>
            </w:pPr>
            <w:r>
              <w:rPr>
                <w:rFonts w:hint="eastAsia" w:ascii="宋体" w:hAnsi="宋体" w:cs="宋体"/>
                <w:color w:val="auto"/>
                <w:sz w:val="24"/>
                <w:szCs w:val="24"/>
                <w:highlight w:val="none"/>
              </w:rPr>
              <w:t>偏离</w:t>
            </w:r>
          </w:p>
        </w:tc>
        <w:tc>
          <w:tcPr>
            <w:tcW w:w="696" w:type="dxa"/>
            <w:vAlign w:val="center"/>
          </w:tcPr>
          <w:p w14:paraId="38DA62EF">
            <w:pPr>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14:paraId="6E46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6" w:type="dxa"/>
            <w:vAlign w:val="center"/>
          </w:tcPr>
          <w:p w14:paraId="520E4656">
            <w:pPr>
              <w:rPr>
                <w:rFonts w:ascii="宋体" w:hAnsi="宋体" w:cs="宋体"/>
                <w:color w:val="auto"/>
                <w:sz w:val="24"/>
                <w:szCs w:val="24"/>
                <w:highlight w:val="none"/>
              </w:rPr>
            </w:pPr>
          </w:p>
        </w:tc>
        <w:tc>
          <w:tcPr>
            <w:tcW w:w="1896" w:type="dxa"/>
            <w:vAlign w:val="center"/>
          </w:tcPr>
          <w:p w14:paraId="21FBAF34">
            <w:pPr>
              <w:rPr>
                <w:rFonts w:ascii="宋体" w:hAnsi="宋体" w:cs="宋体"/>
                <w:color w:val="auto"/>
                <w:sz w:val="24"/>
                <w:szCs w:val="24"/>
                <w:highlight w:val="none"/>
              </w:rPr>
            </w:pPr>
          </w:p>
        </w:tc>
        <w:tc>
          <w:tcPr>
            <w:tcW w:w="2376" w:type="dxa"/>
            <w:vAlign w:val="center"/>
          </w:tcPr>
          <w:p w14:paraId="08F65801">
            <w:pPr>
              <w:rPr>
                <w:rFonts w:ascii="宋体" w:hAnsi="宋体" w:cs="宋体"/>
                <w:color w:val="auto"/>
                <w:sz w:val="24"/>
                <w:szCs w:val="24"/>
                <w:highlight w:val="none"/>
              </w:rPr>
            </w:pPr>
          </w:p>
        </w:tc>
        <w:tc>
          <w:tcPr>
            <w:tcW w:w="2376" w:type="dxa"/>
            <w:vAlign w:val="center"/>
          </w:tcPr>
          <w:p w14:paraId="55991364">
            <w:pPr>
              <w:rPr>
                <w:rFonts w:ascii="宋体" w:hAnsi="宋体" w:cs="宋体"/>
                <w:color w:val="auto"/>
                <w:sz w:val="24"/>
                <w:szCs w:val="24"/>
                <w:highlight w:val="none"/>
              </w:rPr>
            </w:pPr>
          </w:p>
        </w:tc>
        <w:tc>
          <w:tcPr>
            <w:tcW w:w="1015" w:type="dxa"/>
            <w:vAlign w:val="center"/>
          </w:tcPr>
          <w:p w14:paraId="594007A4">
            <w:pPr>
              <w:rPr>
                <w:rFonts w:ascii="宋体" w:hAnsi="宋体" w:cs="宋体"/>
                <w:color w:val="auto"/>
                <w:sz w:val="24"/>
                <w:szCs w:val="24"/>
                <w:highlight w:val="none"/>
              </w:rPr>
            </w:pPr>
          </w:p>
        </w:tc>
        <w:tc>
          <w:tcPr>
            <w:tcW w:w="696" w:type="dxa"/>
            <w:vAlign w:val="center"/>
          </w:tcPr>
          <w:p w14:paraId="06D2F666">
            <w:pPr>
              <w:rPr>
                <w:rFonts w:ascii="宋体" w:hAnsi="宋体" w:cs="宋体"/>
                <w:color w:val="auto"/>
                <w:sz w:val="24"/>
                <w:szCs w:val="24"/>
                <w:highlight w:val="none"/>
              </w:rPr>
            </w:pPr>
          </w:p>
        </w:tc>
      </w:tr>
      <w:tr w14:paraId="5354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6" w:type="dxa"/>
            <w:vAlign w:val="center"/>
          </w:tcPr>
          <w:p w14:paraId="1BB5EE04">
            <w:pPr>
              <w:rPr>
                <w:rFonts w:ascii="宋体" w:hAnsi="宋体" w:cs="宋体"/>
                <w:color w:val="auto"/>
                <w:sz w:val="24"/>
                <w:szCs w:val="24"/>
                <w:highlight w:val="none"/>
              </w:rPr>
            </w:pPr>
          </w:p>
        </w:tc>
        <w:tc>
          <w:tcPr>
            <w:tcW w:w="1896" w:type="dxa"/>
            <w:vAlign w:val="center"/>
          </w:tcPr>
          <w:p w14:paraId="7B820DFA">
            <w:pPr>
              <w:rPr>
                <w:rFonts w:ascii="宋体" w:hAnsi="宋体" w:cs="宋体"/>
                <w:color w:val="auto"/>
                <w:sz w:val="24"/>
                <w:szCs w:val="24"/>
                <w:highlight w:val="none"/>
              </w:rPr>
            </w:pPr>
          </w:p>
        </w:tc>
        <w:tc>
          <w:tcPr>
            <w:tcW w:w="2376" w:type="dxa"/>
            <w:vAlign w:val="center"/>
          </w:tcPr>
          <w:p w14:paraId="315A83FC">
            <w:pPr>
              <w:rPr>
                <w:rFonts w:ascii="宋体" w:hAnsi="宋体" w:cs="宋体"/>
                <w:color w:val="auto"/>
                <w:sz w:val="24"/>
                <w:szCs w:val="24"/>
                <w:highlight w:val="none"/>
              </w:rPr>
            </w:pPr>
          </w:p>
        </w:tc>
        <w:tc>
          <w:tcPr>
            <w:tcW w:w="2376" w:type="dxa"/>
            <w:vAlign w:val="center"/>
          </w:tcPr>
          <w:p w14:paraId="28D9E9BE">
            <w:pPr>
              <w:rPr>
                <w:rFonts w:ascii="宋体" w:hAnsi="宋体" w:cs="宋体"/>
                <w:color w:val="auto"/>
                <w:sz w:val="24"/>
                <w:szCs w:val="24"/>
                <w:highlight w:val="none"/>
              </w:rPr>
            </w:pPr>
          </w:p>
        </w:tc>
        <w:tc>
          <w:tcPr>
            <w:tcW w:w="1015" w:type="dxa"/>
            <w:vAlign w:val="center"/>
          </w:tcPr>
          <w:p w14:paraId="521BC61E">
            <w:pPr>
              <w:rPr>
                <w:rFonts w:ascii="宋体" w:hAnsi="宋体" w:cs="宋体"/>
                <w:color w:val="auto"/>
                <w:sz w:val="24"/>
                <w:szCs w:val="24"/>
                <w:highlight w:val="none"/>
              </w:rPr>
            </w:pPr>
          </w:p>
        </w:tc>
        <w:tc>
          <w:tcPr>
            <w:tcW w:w="696" w:type="dxa"/>
            <w:vAlign w:val="center"/>
          </w:tcPr>
          <w:p w14:paraId="2FEA0FFB">
            <w:pPr>
              <w:rPr>
                <w:rFonts w:ascii="宋体" w:hAnsi="宋体" w:cs="宋体"/>
                <w:color w:val="auto"/>
                <w:sz w:val="24"/>
                <w:szCs w:val="24"/>
                <w:highlight w:val="none"/>
              </w:rPr>
            </w:pPr>
          </w:p>
        </w:tc>
      </w:tr>
      <w:tr w14:paraId="0DF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6" w:type="dxa"/>
            <w:vAlign w:val="center"/>
          </w:tcPr>
          <w:p w14:paraId="0A0B4FBD">
            <w:pPr>
              <w:rPr>
                <w:rFonts w:ascii="宋体" w:hAnsi="宋体" w:cs="宋体"/>
                <w:color w:val="auto"/>
                <w:sz w:val="24"/>
                <w:szCs w:val="24"/>
                <w:highlight w:val="none"/>
              </w:rPr>
            </w:pPr>
          </w:p>
        </w:tc>
        <w:tc>
          <w:tcPr>
            <w:tcW w:w="1896" w:type="dxa"/>
            <w:vAlign w:val="center"/>
          </w:tcPr>
          <w:p w14:paraId="65B46316">
            <w:pPr>
              <w:rPr>
                <w:rFonts w:ascii="宋体" w:hAnsi="宋体" w:cs="宋体"/>
                <w:color w:val="auto"/>
                <w:sz w:val="24"/>
                <w:szCs w:val="24"/>
                <w:highlight w:val="none"/>
              </w:rPr>
            </w:pPr>
          </w:p>
        </w:tc>
        <w:tc>
          <w:tcPr>
            <w:tcW w:w="2376" w:type="dxa"/>
            <w:vAlign w:val="center"/>
          </w:tcPr>
          <w:p w14:paraId="6860DD70">
            <w:pPr>
              <w:rPr>
                <w:rFonts w:ascii="宋体" w:hAnsi="宋体" w:cs="宋体"/>
                <w:color w:val="auto"/>
                <w:sz w:val="24"/>
                <w:szCs w:val="24"/>
                <w:highlight w:val="none"/>
              </w:rPr>
            </w:pPr>
          </w:p>
        </w:tc>
        <w:tc>
          <w:tcPr>
            <w:tcW w:w="2376" w:type="dxa"/>
            <w:vAlign w:val="center"/>
          </w:tcPr>
          <w:p w14:paraId="7FC824A2">
            <w:pPr>
              <w:rPr>
                <w:rFonts w:ascii="宋体" w:hAnsi="宋体" w:cs="宋体"/>
                <w:color w:val="auto"/>
                <w:sz w:val="24"/>
                <w:szCs w:val="24"/>
                <w:highlight w:val="none"/>
              </w:rPr>
            </w:pPr>
          </w:p>
        </w:tc>
        <w:tc>
          <w:tcPr>
            <w:tcW w:w="1015" w:type="dxa"/>
            <w:vAlign w:val="center"/>
          </w:tcPr>
          <w:p w14:paraId="01026C46">
            <w:pPr>
              <w:rPr>
                <w:rFonts w:ascii="宋体" w:hAnsi="宋体" w:cs="宋体"/>
                <w:color w:val="auto"/>
                <w:sz w:val="24"/>
                <w:szCs w:val="24"/>
                <w:highlight w:val="none"/>
              </w:rPr>
            </w:pPr>
          </w:p>
        </w:tc>
        <w:tc>
          <w:tcPr>
            <w:tcW w:w="696" w:type="dxa"/>
            <w:vAlign w:val="center"/>
          </w:tcPr>
          <w:p w14:paraId="39A61F16">
            <w:pPr>
              <w:rPr>
                <w:rFonts w:ascii="宋体" w:hAnsi="宋体" w:cs="宋体"/>
                <w:color w:val="auto"/>
                <w:sz w:val="24"/>
                <w:szCs w:val="24"/>
                <w:highlight w:val="none"/>
              </w:rPr>
            </w:pPr>
          </w:p>
        </w:tc>
      </w:tr>
      <w:tr w14:paraId="512F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6" w:type="dxa"/>
            <w:vAlign w:val="center"/>
          </w:tcPr>
          <w:p w14:paraId="2363F582">
            <w:pPr>
              <w:rPr>
                <w:rFonts w:ascii="宋体" w:hAnsi="宋体" w:cs="宋体"/>
                <w:color w:val="auto"/>
                <w:sz w:val="24"/>
                <w:szCs w:val="24"/>
                <w:highlight w:val="none"/>
              </w:rPr>
            </w:pPr>
          </w:p>
        </w:tc>
        <w:tc>
          <w:tcPr>
            <w:tcW w:w="1896" w:type="dxa"/>
            <w:vAlign w:val="center"/>
          </w:tcPr>
          <w:p w14:paraId="008627A8">
            <w:pPr>
              <w:rPr>
                <w:rFonts w:ascii="宋体" w:hAnsi="宋体" w:cs="宋体"/>
                <w:color w:val="auto"/>
                <w:sz w:val="24"/>
                <w:szCs w:val="24"/>
                <w:highlight w:val="none"/>
              </w:rPr>
            </w:pPr>
          </w:p>
        </w:tc>
        <w:tc>
          <w:tcPr>
            <w:tcW w:w="2376" w:type="dxa"/>
            <w:vAlign w:val="center"/>
          </w:tcPr>
          <w:p w14:paraId="2A99F75A">
            <w:pPr>
              <w:rPr>
                <w:rFonts w:ascii="宋体" w:hAnsi="宋体" w:cs="宋体"/>
                <w:color w:val="auto"/>
                <w:sz w:val="24"/>
                <w:szCs w:val="24"/>
                <w:highlight w:val="none"/>
              </w:rPr>
            </w:pPr>
          </w:p>
        </w:tc>
        <w:tc>
          <w:tcPr>
            <w:tcW w:w="2376" w:type="dxa"/>
            <w:vAlign w:val="center"/>
          </w:tcPr>
          <w:p w14:paraId="6CE4FA8E">
            <w:pPr>
              <w:rPr>
                <w:rFonts w:ascii="宋体" w:hAnsi="宋体" w:cs="宋体"/>
                <w:color w:val="auto"/>
                <w:sz w:val="24"/>
                <w:szCs w:val="24"/>
                <w:highlight w:val="none"/>
              </w:rPr>
            </w:pPr>
          </w:p>
        </w:tc>
        <w:tc>
          <w:tcPr>
            <w:tcW w:w="1015" w:type="dxa"/>
            <w:vAlign w:val="center"/>
          </w:tcPr>
          <w:p w14:paraId="5CC4216C">
            <w:pPr>
              <w:rPr>
                <w:rFonts w:ascii="宋体" w:hAnsi="宋体" w:cs="宋体"/>
                <w:color w:val="auto"/>
                <w:sz w:val="24"/>
                <w:szCs w:val="24"/>
                <w:highlight w:val="none"/>
              </w:rPr>
            </w:pPr>
          </w:p>
        </w:tc>
        <w:tc>
          <w:tcPr>
            <w:tcW w:w="696" w:type="dxa"/>
            <w:vAlign w:val="center"/>
          </w:tcPr>
          <w:p w14:paraId="1E242318">
            <w:pPr>
              <w:rPr>
                <w:rFonts w:ascii="宋体" w:hAnsi="宋体" w:cs="宋体"/>
                <w:color w:val="auto"/>
                <w:sz w:val="24"/>
                <w:szCs w:val="24"/>
                <w:highlight w:val="none"/>
              </w:rPr>
            </w:pPr>
          </w:p>
        </w:tc>
      </w:tr>
      <w:tr w14:paraId="57F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6" w:type="dxa"/>
            <w:vAlign w:val="center"/>
          </w:tcPr>
          <w:p w14:paraId="38477609">
            <w:pPr>
              <w:rPr>
                <w:rFonts w:ascii="宋体" w:hAnsi="宋体" w:cs="宋体"/>
                <w:color w:val="auto"/>
                <w:sz w:val="24"/>
                <w:szCs w:val="24"/>
                <w:highlight w:val="none"/>
              </w:rPr>
            </w:pPr>
          </w:p>
        </w:tc>
        <w:tc>
          <w:tcPr>
            <w:tcW w:w="1896" w:type="dxa"/>
            <w:vAlign w:val="center"/>
          </w:tcPr>
          <w:p w14:paraId="624ED144">
            <w:pPr>
              <w:rPr>
                <w:rFonts w:ascii="宋体" w:hAnsi="宋体" w:cs="宋体"/>
                <w:color w:val="auto"/>
                <w:sz w:val="24"/>
                <w:szCs w:val="24"/>
                <w:highlight w:val="none"/>
              </w:rPr>
            </w:pPr>
          </w:p>
        </w:tc>
        <w:tc>
          <w:tcPr>
            <w:tcW w:w="2376" w:type="dxa"/>
            <w:vAlign w:val="center"/>
          </w:tcPr>
          <w:p w14:paraId="4018DA79">
            <w:pPr>
              <w:rPr>
                <w:rFonts w:ascii="宋体" w:hAnsi="宋体" w:cs="宋体"/>
                <w:color w:val="auto"/>
                <w:sz w:val="24"/>
                <w:szCs w:val="24"/>
                <w:highlight w:val="none"/>
              </w:rPr>
            </w:pPr>
          </w:p>
        </w:tc>
        <w:tc>
          <w:tcPr>
            <w:tcW w:w="2376" w:type="dxa"/>
            <w:vAlign w:val="center"/>
          </w:tcPr>
          <w:p w14:paraId="6FAECE71">
            <w:pPr>
              <w:rPr>
                <w:rFonts w:ascii="宋体" w:hAnsi="宋体" w:cs="宋体"/>
                <w:color w:val="auto"/>
                <w:sz w:val="24"/>
                <w:szCs w:val="24"/>
                <w:highlight w:val="none"/>
              </w:rPr>
            </w:pPr>
          </w:p>
        </w:tc>
        <w:tc>
          <w:tcPr>
            <w:tcW w:w="1015" w:type="dxa"/>
            <w:vAlign w:val="center"/>
          </w:tcPr>
          <w:p w14:paraId="7FB92E3D">
            <w:pPr>
              <w:rPr>
                <w:rFonts w:ascii="宋体" w:hAnsi="宋体" w:cs="宋体"/>
                <w:color w:val="auto"/>
                <w:sz w:val="24"/>
                <w:szCs w:val="24"/>
                <w:highlight w:val="none"/>
              </w:rPr>
            </w:pPr>
          </w:p>
        </w:tc>
        <w:tc>
          <w:tcPr>
            <w:tcW w:w="696" w:type="dxa"/>
            <w:vAlign w:val="center"/>
          </w:tcPr>
          <w:p w14:paraId="72E0F96E">
            <w:pPr>
              <w:rPr>
                <w:rFonts w:ascii="宋体" w:hAnsi="宋体" w:cs="宋体"/>
                <w:color w:val="auto"/>
                <w:sz w:val="24"/>
                <w:szCs w:val="24"/>
                <w:highlight w:val="none"/>
              </w:rPr>
            </w:pPr>
          </w:p>
        </w:tc>
      </w:tr>
    </w:tbl>
    <w:p w14:paraId="65019F43">
      <w:pPr>
        <w:rPr>
          <w:rFonts w:ascii="宋体" w:hAnsi="宋体" w:cs="宋体"/>
          <w:color w:val="auto"/>
          <w:sz w:val="24"/>
          <w:szCs w:val="24"/>
          <w:highlight w:val="none"/>
        </w:rPr>
      </w:pPr>
      <w:r>
        <w:rPr>
          <w:rFonts w:hint="eastAsia" w:ascii="宋体" w:hAnsi="宋体" w:cs="宋体"/>
          <w:color w:val="auto"/>
          <w:sz w:val="24"/>
          <w:szCs w:val="24"/>
          <w:highlight w:val="none"/>
        </w:rPr>
        <w:t>说明：如有偏离，则必须注明“偏离”；未注明偏离的，视为完全响应。</w:t>
      </w:r>
    </w:p>
    <w:p w14:paraId="5ABDB47F">
      <w:pPr>
        <w:rPr>
          <w:rFonts w:ascii="宋体" w:hAnsi="宋体" w:cs="宋体"/>
          <w:color w:val="auto"/>
          <w:sz w:val="24"/>
          <w:szCs w:val="24"/>
          <w:highlight w:val="none"/>
        </w:rPr>
      </w:pPr>
    </w:p>
    <w:p w14:paraId="18CE732A">
      <w:pPr>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供应商名称(公章)：________________________</w:t>
      </w:r>
    </w:p>
    <w:p w14:paraId="123E8DFB">
      <w:pPr>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法定代表人或授权代表(签字或盖章)：________________________</w:t>
      </w:r>
    </w:p>
    <w:p w14:paraId="20609097">
      <w:pPr>
        <w:rPr>
          <w:rFonts w:ascii="宋体" w:hAnsi="宋体" w:cs="宋体"/>
          <w:color w:val="auto"/>
          <w:sz w:val="24"/>
          <w:szCs w:val="24"/>
          <w:highlight w:val="none"/>
        </w:rPr>
      </w:pPr>
    </w:p>
    <w:p w14:paraId="023ADD2D">
      <w:pPr>
        <w:jc w:val="right"/>
        <w:rPr>
          <w:rFonts w:ascii="宋体" w:hAnsi="宋体" w:cs="宋体"/>
          <w:color w:val="auto"/>
          <w:sz w:val="24"/>
          <w:szCs w:val="24"/>
          <w:highlight w:val="none"/>
        </w:rPr>
      </w:pPr>
      <w:r>
        <w:rPr>
          <w:rFonts w:hint="eastAsia" w:ascii="宋体" w:hAnsi="宋体" w:cs="宋体"/>
          <w:color w:val="auto"/>
          <w:sz w:val="24"/>
          <w:szCs w:val="24"/>
          <w:highlight w:val="none"/>
        </w:rPr>
        <w:t>______年____月____日</w:t>
      </w:r>
    </w:p>
    <w:p w14:paraId="79F2721E">
      <w:pPr>
        <w:rPr>
          <w:rFonts w:ascii="宋体" w:hAnsi="宋体" w:cs="宋体"/>
          <w:color w:val="auto"/>
          <w:sz w:val="24"/>
          <w:szCs w:val="24"/>
          <w:highlight w:val="none"/>
        </w:rPr>
      </w:pPr>
    </w:p>
    <w:p w14:paraId="47E34903">
      <w:pPr>
        <w:rPr>
          <w:rFonts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39503737">
      <w:pPr>
        <w:outlineLvl w:val="3"/>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108" w:name="_Toc4745"/>
      <w:r>
        <w:rPr>
          <w:rFonts w:hint="eastAsia" w:ascii="宋体" w:hAnsi="宋体" w:cs="宋体"/>
          <w:color w:val="auto"/>
          <w:sz w:val="24"/>
          <w:szCs w:val="24"/>
          <w:highlight w:val="none"/>
        </w:rPr>
        <w:t>四、供应商的资格证明材料</w:t>
      </w:r>
      <w:bookmarkEnd w:id="108"/>
    </w:p>
    <w:p w14:paraId="7A706DB5">
      <w:pPr>
        <w:rPr>
          <w:rFonts w:ascii="宋体" w:hAnsi="宋体" w:cs="宋体"/>
          <w:color w:val="auto"/>
          <w:sz w:val="24"/>
          <w:szCs w:val="24"/>
          <w:highlight w:val="none"/>
        </w:rPr>
      </w:pPr>
      <w:r>
        <w:rPr>
          <w:rFonts w:hint="eastAsia" w:ascii="宋体" w:hAnsi="宋体" w:cs="宋体"/>
          <w:color w:val="auto"/>
          <w:sz w:val="24"/>
          <w:szCs w:val="24"/>
          <w:highlight w:val="none"/>
        </w:rPr>
        <w:t>附件4－1</w:t>
      </w:r>
    </w:p>
    <w:p w14:paraId="6056B966">
      <w:pPr>
        <w:rPr>
          <w:rFonts w:ascii="宋体" w:hAnsi="宋体" w:cs="宋体"/>
          <w:color w:val="auto"/>
          <w:sz w:val="24"/>
          <w:szCs w:val="24"/>
          <w:highlight w:val="none"/>
        </w:rPr>
      </w:pPr>
    </w:p>
    <w:p w14:paraId="0DDB14E4">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供应商基本情况表</w:t>
      </w:r>
    </w:p>
    <w:p w14:paraId="3D909784">
      <w:pPr>
        <w:rPr>
          <w:rFonts w:ascii="宋体" w:hAnsi="宋体" w:cs="宋体"/>
          <w:color w:val="auto"/>
          <w:sz w:val="24"/>
          <w:szCs w:val="24"/>
          <w:highlight w:val="none"/>
        </w:rPr>
      </w:pPr>
      <w:r>
        <w:rPr>
          <w:rFonts w:hint="eastAsia" w:ascii="宋体" w:hAnsi="宋体" w:cs="宋体"/>
          <w:color w:val="auto"/>
          <w:sz w:val="24"/>
          <w:szCs w:val="24"/>
          <w:highlight w:val="none"/>
        </w:rPr>
        <w:t>　供应商：(公章)</w:t>
      </w:r>
    </w:p>
    <w:tbl>
      <w:tblPr>
        <w:tblStyle w:val="2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750"/>
        <w:gridCol w:w="1957"/>
        <w:gridCol w:w="2280"/>
        <w:gridCol w:w="1619"/>
      </w:tblGrid>
      <w:tr w14:paraId="6EE6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12" w:type="dxa"/>
            <w:vAlign w:val="center"/>
          </w:tcPr>
          <w:p w14:paraId="38921148">
            <w:pP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2707" w:type="dxa"/>
            <w:gridSpan w:val="2"/>
            <w:vAlign w:val="center"/>
          </w:tcPr>
          <w:p w14:paraId="46477E06">
            <w:pPr>
              <w:rPr>
                <w:rFonts w:ascii="宋体" w:hAnsi="宋体" w:cs="宋体"/>
                <w:color w:val="auto"/>
                <w:sz w:val="24"/>
                <w:szCs w:val="24"/>
                <w:highlight w:val="none"/>
              </w:rPr>
            </w:pPr>
          </w:p>
        </w:tc>
        <w:tc>
          <w:tcPr>
            <w:tcW w:w="2280" w:type="dxa"/>
            <w:vAlign w:val="center"/>
          </w:tcPr>
          <w:p w14:paraId="68E70DBB">
            <w:pP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619" w:type="dxa"/>
            <w:vAlign w:val="center"/>
          </w:tcPr>
          <w:p w14:paraId="7601FB58">
            <w:pPr>
              <w:rPr>
                <w:rFonts w:ascii="宋体" w:hAnsi="宋体" w:cs="宋体"/>
                <w:color w:val="auto"/>
                <w:sz w:val="24"/>
                <w:szCs w:val="24"/>
                <w:highlight w:val="none"/>
              </w:rPr>
            </w:pPr>
          </w:p>
        </w:tc>
      </w:tr>
      <w:tr w14:paraId="2778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12" w:type="dxa"/>
            <w:vAlign w:val="center"/>
          </w:tcPr>
          <w:p w14:paraId="002979FA">
            <w:pP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2707" w:type="dxa"/>
            <w:gridSpan w:val="2"/>
            <w:vAlign w:val="center"/>
          </w:tcPr>
          <w:p w14:paraId="141A3124">
            <w:pPr>
              <w:rPr>
                <w:rFonts w:ascii="宋体" w:hAnsi="宋体" w:cs="宋体"/>
                <w:color w:val="auto"/>
                <w:sz w:val="24"/>
                <w:szCs w:val="24"/>
                <w:highlight w:val="none"/>
              </w:rPr>
            </w:pPr>
          </w:p>
        </w:tc>
        <w:tc>
          <w:tcPr>
            <w:tcW w:w="2280" w:type="dxa"/>
            <w:vAlign w:val="center"/>
          </w:tcPr>
          <w:p w14:paraId="5E2A205C">
            <w:pP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1619" w:type="dxa"/>
            <w:vAlign w:val="center"/>
          </w:tcPr>
          <w:p w14:paraId="61234B3D">
            <w:pPr>
              <w:rPr>
                <w:rFonts w:ascii="宋体" w:hAnsi="宋体" w:cs="宋体"/>
                <w:color w:val="auto"/>
                <w:sz w:val="24"/>
                <w:szCs w:val="24"/>
                <w:highlight w:val="none"/>
              </w:rPr>
            </w:pPr>
          </w:p>
        </w:tc>
      </w:tr>
      <w:tr w14:paraId="1D51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12" w:type="dxa"/>
            <w:vAlign w:val="center"/>
          </w:tcPr>
          <w:p w14:paraId="54E47AD6">
            <w:pPr>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2707" w:type="dxa"/>
            <w:gridSpan w:val="2"/>
            <w:vAlign w:val="center"/>
          </w:tcPr>
          <w:p w14:paraId="3B6C2173">
            <w:pPr>
              <w:rPr>
                <w:rFonts w:ascii="宋体" w:hAnsi="宋体" w:cs="宋体"/>
                <w:color w:val="auto"/>
                <w:sz w:val="24"/>
                <w:szCs w:val="24"/>
                <w:highlight w:val="none"/>
              </w:rPr>
            </w:pPr>
          </w:p>
        </w:tc>
        <w:tc>
          <w:tcPr>
            <w:tcW w:w="2280" w:type="dxa"/>
            <w:vAlign w:val="center"/>
          </w:tcPr>
          <w:p w14:paraId="26E31A80">
            <w:pP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1619" w:type="dxa"/>
            <w:vAlign w:val="center"/>
          </w:tcPr>
          <w:p w14:paraId="069388CF">
            <w:pPr>
              <w:rPr>
                <w:rFonts w:ascii="宋体" w:hAnsi="宋体" w:cs="宋体"/>
                <w:color w:val="auto"/>
                <w:sz w:val="24"/>
                <w:szCs w:val="24"/>
                <w:highlight w:val="none"/>
              </w:rPr>
            </w:pPr>
          </w:p>
        </w:tc>
      </w:tr>
      <w:tr w14:paraId="59F3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12" w:type="dxa"/>
            <w:vAlign w:val="center"/>
          </w:tcPr>
          <w:p w14:paraId="57B436A9">
            <w:pPr>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c>
          <w:tcPr>
            <w:tcW w:w="2707" w:type="dxa"/>
            <w:gridSpan w:val="2"/>
            <w:vAlign w:val="center"/>
          </w:tcPr>
          <w:p w14:paraId="598056DE">
            <w:pPr>
              <w:rPr>
                <w:rFonts w:ascii="宋体" w:hAnsi="宋体" w:cs="宋体"/>
                <w:color w:val="auto"/>
                <w:sz w:val="24"/>
                <w:szCs w:val="24"/>
                <w:highlight w:val="none"/>
              </w:rPr>
            </w:pPr>
          </w:p>
        </w:tc>
        <w:tc>
          <w:tcPr>
            <w:tcW w:w="2280" w:type="dxa"/>
            <w:vAlign w:val="center"/>
          </w:tcPr>
          <w:p w14:paraId="2D493F80">
            <w:pP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1619" w:type="dxa"/>
            <w:vAlign w:val="center"/>
          </w:tcPr>
          <w:p w14:paraId="38A1CF6B">
            <w:pPr>
              <w:rPr>
                <w:rFonts w:ascii="宋体" w:hAnsi="宋体" w:cs="宋体"/>
                <w:color w:val="auto"/>
                <w:sz w:val="24"/>
                <w:szCs w:val="24"/>
                <w:highlight w:val="none"/>
              </w:rPr>
            </w:pPr>
          </w:p>
        </w:tc>
      </w:tr>
      <w:tr w14:paraId="1DCF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12" w:type="dxa"/>
            <w:vAlign w:val="center"/>
          </w:tcPr>
          <w:p w14:paraId="5BE09FB0">
            <w:pPr>
              <w:rPr>
                <w:rFonts w:ascii="宋体" w:hAnsi="宋体" w:cs="宋体"/>
                <w:color w:val="auto"/>
                <w:sz w:val="24"/>
                <w:szCs w:val="24"/>
                <w:highlight w:val="none"/>
              </w:rPr>
            </w:pPr>
            <w:r>
              <w:rPr>
                <w:rFonts w:hint="eastAsia" w:ascii="宋体" w:hAnsi="宋体" w:cs="宋体"/>
                <w:color w:val="auto"/>
                <w:sz w:val="24"/>
                <w:szCs w:val="24"/>
                <w:highlight w:val="none"/>
              </w:rPr>
              <w:t>上年营业收入</w:t>
            </w:r>
          </w:p>
        </w:tc>
        <w:tc>
          <w:tcPr>
            <w:tcW w:w="2707" w:type="dxa"/>
            <w:gridSpan w:val="2"/>
            <w:vAlign w:val="center"/>
          </w:tcPr>
          <w:p w14:paraId="0694F3D7">
            <w:pPr>
              <w:rPr>
                <w:rFonts w:ascii="宋体" w:hAnsi="宋体" w:cs="宋体"/>
                <w:color w:val="auto"/>
                <w:sz w:val="24"/>
                <w:szCs w:val="24"/>
                <w:highlight w:val="none"/>
              </w:rPr>
            </w:pPr>
          </w:p>
        </w:tc>
        <w:tc>
          <w:tcPr>
            <w:tcW w:w="2280" w:type="dxa"/>
            <w:vAlign w:val="center"/>
          </w:tcPr>
          <w:p w14:paraId="24801816">
            <w:pP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c>
          <w:tcPr>
            <w:tcW w:w="1619" w:type="dxa"/>
            <w:vAlign w:val="center"/>
          </w:tcPr>
          <w:p w14:paraId="1695999C">
            <w:pPr>
              <w:rPr>
                <w:rFonts w:ascii="宋体" w:hAnsi="宋体" w:cs="宋体"/>
                <w:color w:val="auto"/>
                <w:sz w:val="24"/>
                <w:szCs w:val="24"/>
                <w:highlight w:val="none"/>
              </w:rPr>
            </w:pPr>
          </w:p>
        </w:tc>
      </w:tr>
      <w:tr w14:paraId="2C3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2" w:type="dxa"/>
            <w:gridSpan w:val="2"/>
            <w:vAlign w:val="center"/>
          </w:tcPr>
          <w:p w14:paraId="314601F3">
            <w:pPr>
              <w:rPr>
                <w:rFonts w:ascii="宋体" w:hAnsi="宋体" w:cs="宋体"/>
                <w:color w:val="auto"/>
                <w:sz w:val="24"/>
                <w:szCs w:val="24"/>
                <w:highlight w:val="none"/>
              </w:rPr>
            </w:pPr>
            <w:r>
              <w:rPr>
                <w:rFonts w:hint="eastAsia" w:ascii="宋体" w:hAnsi="宋体" w:cs="宋体"/>
                <w:color w:val="auto"/>
                <w:sz w:val="24"/>
                <w:szCs w:val="24"/>
                <w:highlight w:val="none"/>
              </w:rPr>
              <w:t>基本账户开户行及账号</w:t>
            </w:r>
          </w:p>
        </w:tc>
        <w:tc>
          <w:tcPr>
            <w:tcW w:w="5856" w:type="dxa"/>
            <w:gridSpan w:val="3"/>
            <w:vAlign w:val="center"/>
          </w:tcPr>
          <w:p w14:paraId="2289F893">
            <w:pPr>
              <w:rPr>
                <w:rFonts w:ascii="宋体" w:hAnsi="宋体" w:cs="宋体"/>
                <w:color w:val="auto"/>
                <w:sz w:val="24"/>
                <w:szCs w:val="24"/>
                <w:highlight w:val="none"/>
              </w:rPr>
            </w:pPr>
          </w:p>
        </w:tc>
      </w:tr>
      <w:tr w14:paraId="71EA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2" w:type="dxa"/>
            <w:gridSpan w:val="2"/>
            <w:vAlign w:val="center"/>
          </w:tcPr>
          <w:p w14:paraId="607AFA78">
            <w:pPr>
              <w:rPr>
                <w:rFonts w:ascii="宋体" w:hAnsi="宋体" w:cs="宋体"/>
                <w:color w:val="auto"/>
                <w:sz w:val="24"/>
                <w:szCs w:val="24"/>
                <w:highlight w:val="none"/>
              </w:rPr>
            </w:pPr>
            <w:r>
              <w:rPr>
                <w:rFonts w:hint="eastAsia" w:ascii="宋体" w:hAnsi="宋体" w:cs="宋体"/>
                <w:color w:val="auto"/>
                <w:sz w:val="24"/>
                <w:szCs w:val="24"/>
                <w:highlight w:val="none"/>
              </w:rPr>
              <w:t>税务登记机关</w:t>
            </w:r>
          </w:p>
        </w:tc>
        <w:tc>
          <w:tcPr>
            <w:tcW w:w="5856" w:type="dxa"/>
            <w:gridSpan w:val="3"/>
            <w:vAlign w:val="center"/>
          </w:tcPr>
          <w:p w14:paraId="2A8511BE">
            <w:pPr>
              <w:rPr>
                <w:rFonts w:ascii="宋体" w:hAnsi="宋体" w:cs="宋体"/>
                <w:color w:val="auto"/>
                <w:sz w:val="24"/>
                <w:szCs w:val="24"/>
                <w:highlight w:val="none"/>
              </w:rPr>
            </w:pPr>
          </w:p>
        </w:tc>
      </w:tr>
      <w:tr w14:paraId="3CF2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2" w:type="dxa"/>
            <w:gridSpan w:val="2"/>
            <w:vAlign w:val="center"/>
          </w:tcPr>
          <w:p w14:paraId="46318436">
            <w:pPr>
              <w:rPr>
                <w:rFonts w:ascii="宋体" w:hAnsi="宋体" w:cs="宋体"/>
                <w:color w:val="auto"/>
                <w:sz w:val="24"/>
                <w:szCs w:val="24"/>
                <w:highlight w:val="none"/>
              </w:rPr>
            </w:pPr>
            <w:r>
              <w:rPr>
                <w:rFonts w:hint="eastAsia" w:ascii="宋体" w:hAnsi="宋体" w:cs="宋体"/>
                <w:color w:val="auto"/>
                <w:sz w:val="24"/>
                <w:szCs w:val="24"/>
                <w:highlight w:val="none"/>
              </w:rPr>
              <w:t>资质名称</w:t>
            </w:r>
          </w:p>
        </w:tc>
        <w:tc>
          <w:tcPr>
            <w:tcW w:w="1957" w:type="dxa"/>
            <w:vAlign w:val="center"/>
          </w:tcPr>
          <w:p w14:paraId="1876A348">
            <w:pPr>
              <w:rPr>
                <w:rFonts w:ascii="宋体" w:hAnsi="宋体" w:cs="宋体"/>
                <w:color w:val="auto"/>
                <w:sz w:val="24"/>
                <w:szCs w:val="24"/>
                <w:highlight w:val="none"/>
              </w:rPr>
            </w:pPr>
            <w:r>
              <w:rPr>
                <w:rFonts w:hint="eastAsia" w:ascii="宋体" w:hAnsi="宋体" w:cs="宋体"/>
                <w:color w:val="auto"/>
                <w:sz w:val="24"/>
                <w:szCs w:val="24"/>
                <w:highlight w:val="none"/>
              </w:rPr>
              <w:t>等级</w:t>
            </w:r>
          </w:p>
        </w:tc>
        <w:tc>
          <w:tcPr>
            <w:tcW w:w="2280" w:type="dxa"/>
            <w:vAlign w:val="center"/>
          </w:tcPr>
          <w:p w14:paraId="3EA5CF0A">
            <w:pPr>
              <w:rPr>
                <w:rFonts w:ascii="宋体" w:hAnsi="宋体" w:cs="宋体"/>
                <w:color w:val="auto"/>
                <w:sz w:val="24"/>
                <w:szCs w:val="24"/>
                <w:highlight w:val="none"/>
              </w:rPr>
            </w:pPr>
            <w:r>
              <w:rPr>
                <w:rFonts w:hint="eastAsia" w:ascii="宋体" w:hAnsi="宋体" w:cs="宋体"/>
                <w:color w:val="auto"/>
                <w:sz w:val="24"/>
                <w:szCs w:val="24"/>
                <w:highlight w:val="none"/>
              </w:rPr>
              <w:t>发证机关</w:t>
            </w:r>
          </w:p>
        </w:tc>
        <w:tc>
          <w:tcPr>
            <w:tcW w:w="1619" w:type="dxa"/>
            <w:vAlign w:val="center"/>
          </w:tcPr>
          <w:p w14:paraId="6F17892D">
            <w:pPr>
              <w:rPr>
                <w:rFonts w:ascii="宋体" w:hAnsi="宋体" w:cs="宋体"/>
                <w:color w:val="auto"/>
                <w:sz w:val="24"/>
                <w:szCs w:val="24"/>
                <w:highlight w:val="none"/>
              </w:rPr>
            </w:pPr>
            <w:r>
              <w:rPr>
                <w:rFonts w:hint="eastAsia" w:ascii="宋体" w:hAnsi="宋体" w:cs="宋体"/>
                <w:color w:val="auto"/>
                <w:sz w:val="24"/>
                <w:szCs w:val="24"/>
                <w:highlight w:val="none"/>
              </w:rPr>
              <w:t>有效期</w:t>
            </w:r>
          </w:p>
        </w:tc>
      </w:tr>
      <w:tr w14:paraId="0C91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2" w:type="dxa"/>
            <w:gridSpan w:val="2"/>
            <w:vAlign w:val="center"/>
          </w:tcPr>
          <w:p w14:paraId="1F82A395">
            <w:pPr>
              <w:rPr>
                <w:rFonts w:ascii="宋体" w:hAnsi="宋体" w:cs="宋体"/>
                <w:color w:val="auto"/>
                <w:sz w:val="24"/>
                <w:szCs w:val="24"/>
                <w:highlight w:val="none"/>
              </w:rPr>
            </w:pPr>
          </w:p>
        </w:tc>
        <w:tc>
          <w:tcPr>
            <w:tcW w:w="1957" w:type="dxa"/>
            <w:vAlign w:val="center"/>
          </w:tcPr>
          <w:p w14:paraId="139625D6">
            <w:pPr>
              <w:rPr>
                <w:rFonts w:ascii="宋体" w:hAnsi="宋体" w:cs="宋体"/>
                <w:color w:val="auto"/>
                <w:sz w:val="24"/>
                <w:szCs w:val="24"/>
                <w:highlight w:val="none"/>
              </w:rPr>
            </w:pPr>
          </w:p>
        </w:tc>
        <w:tc>
          <w:tcPr>
            <w:tcW w:w="2280" w:type="dxa"/>
            <w:vAlign w:val="center"/>
          </w:tcPr>
          <w:p w14:paraId="62646789">
            <w:pPr>
              <w:rPr>
                <w:rFonts w:ascii="宋体" w:hAnsi="宋体" w:cs="宋体"/>
                <w:color w:val="auto"/>
                <w:sz w:val="24"/>
                <w:szCs w:val="24"/>
                <w:highlight w:val="none"/>
              </w:rPr>
            </w:pPr>
          </w:p>
        </w:tc>
        <w:tc>
          <w:tcPr>
            <w:tcW w:w="1619" w:type="dxa"/>
            <w:vAlign w:val="center"/>
          </w:tcPr>
          <w:p w14:paraId="76A975FB">
            <w:pPr>
              <w:rPr>
                <w:rFonts w:ascii="宋体" w:hAnsi="宋体" w:cs="宋体"/>
                <w:color w:val="auto"/>
                <w:sz w:val="24"/>
                <w:szCs w:val="24"/>
                <w:highlight w:val="none"/>
              </w:rPr>
            </w:pPr>
          </w:p>
        </w:tc>
      </w:tr>
      <w:tr w14:paraId="7EE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2" w:type="dxa"/>
            <w:gridSpan w:val="2"/>
            <w:vAlign w:val="center"/>
          </w:tcPr>
          <w:p w14:paraId="2D64B739">
            <w:pPr>
              <w:rPr>
                <w:rFonts w:ascii="宋体" w:hAnsi="宋体" w:cs="宋体"/>
                <w:color w:val="auto"/>
                <w:sz w:val="24"/>
                <w:szCs w:val="24"/>
                <w:highlight w:val="none"/>
              </w:rPr>
            </w:pPr>
          </w:p>
        </w:tc>
        <w:tc>
          <w:tcPr>
            <w:tcW w:w="1957" w:type="dxa"/>
            <w:vAlign w:val="center"/>
          </w:tcPr>
          <w:p w14:paraId="719156E7">
            <w:pPr>
              <w:rPr>
                <w:rFonts w:ascii="宋体" w:hAnsi="宋体" w:cs="宋体"/>
                <w:color w:val="auto"/>
                <w:sz w:val="24"/>
                <w:szCs w:val="24"/>
                <w:highlight w:val="none"/>
              </w:rPr>
            </w:pPr>
          </w:p>
        </w:tc>
        <w:tc>
          <w:tcPr>
            <w:tcW w:w="2280" w:type="dxa"/>
            <w:vAlign w:val="center"/>
          </w:tcPr>
          <w:p w14:paraId="7BBD712A">
            <w:pPr>
              <w:rPr>
                <w:rFonts w:ascii="宋体" w:hAnsi="宋体" w:cs="宋体"/>
                <w:color w:val="auto"/>
                <w:sz w:val="24"/>
                <w:szCs w:val="24"/>
                <w:highlight w:val="none"/>
              </w:rPr>
            </w:pPr>
          </w:p>
        </w:tc>
        <w:tc>
          <w:tcPr>
            <w:tcW w:w="1619" w:type="dxa"/>
            <w:vAlign w:val="center"/>
          </w:tcPr>
          <w:p w14:paraId="426658B8">
            <w:pPr>
              <w:rPr>
                <w:rFonts w:ascii="宋体" w:hAnsi="宋体" w:cs="宋体"/>
                <w:color w:val="auto"/>
                <w:sz w:val="24"/>
                <w:szCs w:val="24"/>
                <w:highlight w:val="none"/>
              </w:rPr>
            </w:pPr>
          </w:p>
        </w:tc>
      </w:tr>
      <w:tr w14:paraId="0D57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12" w:type="dxa"/>
            <w:vAlign w:val="center"/>
          </w:tcPr>
          <w:p w14:paraId="035E73E5">
            <w:pP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606" w:type="dxa"/>
            <w:gridSpan w:val="4"/>
            <w:vAlign w:val="center"/>
          </w:tcPr>
          <w:p w14:paraId="453A7792">
            <w:pPr>
              <w:rPr>
                <w:rFonts w:ascii="宋体" w:hAnsi="宋体" w:cs="宋体"/>
                <w:color w:val="auto"/>
                <w:sz w:val="24"/>
                <w:szCs w:val="24"/>
                <w:highlight w:val="none"/>
              </w:rPr>
            </w:pPr>
          </w:p>
        </w:tc>
      </w:tr>
    </w:tbl>
    <w:p w14:paraId="6542D126">
      <w:pPr>
        <w:rPr>
          <w:rFonts w:ascii="宋体" w:hAnsi="宋体" w:cs="宋体"/>
          <w:color w:val="auto"/>
          <w:sz w:val="24"/>
          <w:szCs w:val="24"/>
          <w:highlight w:val="none"/>
        </w:rPr>
      </w:pPr>
    </w:p>
    <w:p w14:paraId="106BA8B2">
      <w:pPr>
        <w:rPr>
          <w:rFonts w:ascii="宋体" w:hAnsi="宋体" w:cs="宋体"/>
          <w:color w:val="auto"/>
          <w:sz w:val="24"/>
          <w:szCs w:val="24"/>
          <w:highlight w:val="none"/>
        </w:rPr>
      </w:pPr>
      <w:r>
        <w:rPr>
          <w:rFonts w:hint="eastAsia" w:ascii="宋体" w:hAnsi="宋体" w:cs="宋体"/>
          <w:color w:val="auto"/>
          <w:sz w:val="24"/>
          <w:szCs w:val="24"/>
          <w:highlight w:val="none"/>
        </w:rPr>
        <w:t>附件4－2－1　法人或者其他组织的营业执照副本复印件或自然人的身份证明复印件</w:t>
      </w:r>
    </w:p>
    <w:p w14:paraId="695DDD57">
      <w:pPr>
        <w:rPr>
          <w:rFonts w:hint="eastAsia" w:ascii="宋体" w:hAnsi="宋体" w:cs="宋体"/>
          <w:color w:val="auto"/>
          <w:sz w:val="24"/>
          <w:szCs w:val="24"/>
          <w:highlight w:val="none"/>
        </w:rPr>
      </w:pPr>
      <w:r>
        <w:rPr>
          <w:rFonts w:hint="eastAsia" w:ascii="宋体" w:hAnsi="宋体" w:cs="宋体"/>
          <w:color w:val="auto"/>
          <w:sz w:val="24"/>
          <w:szCs w:val="24"/>
          <w:highlight w:val="none"/>
        </w:rPr>
        <w:t>(示例略)</w:t>
      </w:r>
    </w:p>
    <w:p w14:paraId="6851ADD1">
      <w:pPr>
        <w:pStyle w:val="20"/>
        <w:spacing w:before="120" w:beforeLines="50" w:after="120" w:afterLines="50" w:line="240" w:lineRule="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法人或者其他组织的营业执照副本复印件或自然人的身份证明复印件</w:t>
      </w:r>
    </w:p>
    <w:p w14:paraId="20EF43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28E52D9">
      <w:pPr>
        <w:spacing w:line="360" w:lineRule="auto"/>
        <w:ind w:firstLine="420" w:firstLineChars="200"/>
        <w:rPr>
          <w:rFonts w:hint="eastAsia"/>
          <w:color w:val="auto"/>
          <w:sz w:val="21"/>
          <w:szCs w:val="21"/>
          <w:highlight w:val="none"/>
          <w:lang w:val="en-US" w:eastAsia="zh-CN"/>
        </w:rPr>
      </w:pPr>
      <w:r>
        <w:rPr>
          <w:rFonts w:hint="eastAsia" w:ascii="宋体" w:hAnsi="宋体" w:cs="宋体"/>
          <w:color w:val="auto"/>
          <w:szCs w:val="21"/>
          <w:highlight w:val="none"/>
        </w:rPr>
        <w:t>1．</w:t>
      </w:r>
      <w:r>
        <w:rPr>
          <w:rFonts w:hint="eastAsia"/>
          <w:color w:val="auto"/>
          <w:sz w:val="21"/>
          <w:szCs w:val="21"/>
          <w:highlight w:val="none"/>
          <w:lang w:val="en-US" w:eastAsia="zh-CN"/>
        </w:rPr>
        <w:t>供应商是企业（包括合伙企业）的，应提供其在工商部门注册的有效“企业法人营业执照”或“营业执照”的复印件；</w:t>
      </w:r>
    </w:p>
    <w:p w14:paraId="5AD77867">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供应商是事业单位的，应提供其有效的“事业单位法人证书”复印件；</w:t>
      </w:r>
    </w:p>
    <w:p w14:paraId="4CB5D864">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供应商是非企业专业服务机构的，应提供其有效的“执业许可证”复印件；</w:t>
      </w:r>
    </w:p>
    <w:p w14:paraId="6949098A">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供应商是个体工商户的，应提供其有效的“个体工商户营业执照”复印件；</w:t>
      </w:r>
    </w:p>
    <w:p w14:paraId="5D68070C">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供应商是自然人的，应提供其有效的自然人身份证明；</w:t>
      </w:r>
    </w:p>
    <w:p w14:paraId="12D3F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2．复印件须加盖本单位公章。</w:t>
      </w:r>
    </w:p>
    <w:p w14:paraId="16E33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3．评标委员会保留审核原件的权利。</w:t>
      </w:r>
    </w:p>
    <w:p w14:paraId="504A9D39">
      <w:pPr>
        <w:rPr>
          <w:rFonts w:ascii="宋体" w:hAnsi="宋体" w:cs="宋体"/>
          <w:color w:val="auto"/>
          <w:sz w:val="24"/>
          <w:szCs w:val="24"/>
          <w:highlight w:val="none"/>
        </w:rPr>
      </w:pPr>
    </w:p>
    <w:p w14:paraId="55CD8096">
      <w:pPr>
        <w:rPr>
          <w:rFonts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财务状况报告、依法缴纳税收和社会保障资金的相关证明</w:t>
      </w:r>
    </w:p>
    <w:p w14:paraId="1EE1D03D">
      <w:pPr>
        <w:rPr>
          <w:rFonts w:ascii="宋体" w:hAnsi="宋体" w:cs="宋体"/>
          <w:color w:val="auto"/>
          <w:sz w:val="24"/>
          <w:szCs w:val="24"/>
          <w:highlight w:val="none"/>
        </w:rPr>
      </w:pPr>
      <w:r>
        <w:rPr>
          <w:rFonts w:hint="eastAsia" w:ascii="宋体" w:hAnsi="宋体" w:cs="宋体"/>
          <w:color w:val="auto"/>
          <w:sz w:val="24"/>
          <w:szCs w:val="24"/>
          <w:highlight w:val="none"/>
        </w:rPr>
        <w:t>(示例略)</w:t>
      </w:r>
    </w:p>
    <w:p w14:paraId="07C59B96">
      <w:pPr>
        <w:rPr>
          <w:rFonts w:ascii="宋体" w:hAnsi="宋体" w:cs="宋体"/>
          <w:color w:val="auto"/>
          <w:sz w:val="24"/>
          <w:szCs w:val="24"/>
          <w:highlight w:val="none"/>
        </w:rPr>
      </w:pPr>
    </w:p>
    <w:p w14:paraId="7CDD9893">
      <w:pPr>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4B9F4BEB">
      <w:pPr>
        <w:rPr>
          <w:rFonts w:hint="eastAsia" w:ascii="宋体" w:hAnsi="宋体" w:cs="宋体"/>
          <w:color w:val="auto"/>
          <w:sz w:val="24"/>
          <w:szCs w:val="24"/>
          <w:highlight w:val="none"/>
        </w:rPr>
      </w:pPr>
      <w:r>
        <w:rPr>
          <w:rFonts w:hint="eastAsia" w:ascii="宋体" w:hAnsi="宋体" w:cs="宋体"/>
          <w:color w:val="auto"/>
          <w:sz w:val="24"/>
          <w:szCs w:val="24"/>
          <w:highlight w:val="none"/>
        </w:rPr>
        <w:t>1.具有良好的商业信誉和健全的财务会计制度；</w:t>
      </w:r>
    </w:p>
    <w:p w14:paraId="46A35A7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（需提供202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年度经会计师事务所出具的财务审计报告或其基本开户银行出具的资信证明）</w:t>
      </w:r>
      <w:r>
        <w:rPr>
          <w:rFonts w:hint="eastAsia" w:ascii="宋体" w:hAnsi="宋体" w:cs="宋体"/>
          <w:color w:val="auto"/>
          <w:sz w:val="24"/>
          <w:szCs w:val="24"/>
          <w:highlight w:val="none"/>
          <w:lang w:eastAsia="zh-CN"/>
        </w:rPr>
        <w:t>；</w:t>
      </w:r>
    </w:p>
    <w:p w14:paraId="44FC0A2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7E43FE47">
      <w:pPr>
        <w:numPr>
          <w:ilvl w:val="0"/>
          <w:numId w:val="4"/>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投标人在投标文件中，应提供本单位2025年度会计师事务所出具的审计报告复印件并加盖本单位公章。</w:t>
      </w:r>
    </w:p>
    <w:p w14:paraId="01E98F9A">
      <w:pPr>
        <w:numPr>
          <w:ilvl w:val="0"/>
          <w:numId w:val="4"/>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如投标人无法提供上年度审计报告或新企业验资报告，则需提供开户银行在开标日前三个月内出具的资信证明。</w:t>
      </w:r>
    </w:p>
    <w:p w14:paraId="555BB63C">
      <w:pPr>
        <w:numPr>
          <w:ilvl w:val="0"/>
          <w:numId w:val="4"/>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银行资信证明应能说明该投标人与银行之间业务往来正常，企业信誉良好等。银行出具的存款证明不能替代银行资信证明。</w:t>
      </w:r>
    </w:p>
    <w:p w14:paraId="77E5E456">
      <w:pPr>
        <w:rPr>
          <w:rFonts w:hint="eastAsia" w:ascii="宋体" w:hAnsi="宋体" w:cs="宋体"/>
          <w:color w:val="auto"/>
          <w:sz w:val="24"/>
          <w:szCs w:val="24"/>
          <w:highlight w:val="none"/>
        </w:rPr>
      </w:pPr>
    </w:p>
    <w:p w14:paraId="13CD04B0">
      <w:pPr>
        <w:rPr>
          <w:rFonts w:hint="eastAsia" w:ascii="宋体" w:hAnsi="宋体" w:cs="宋体"/>
          <w:color w:val="auto"/>
          <w:sz w:val="24"/>
          <w:szCs w:val="24"/>
          <w:highlight w:val="none"/>
        </w:rPr>
      </w:pPr>
    </w:p>
    <w:p w14:paraId="24131BD6">
      <w:pPr>
        <w:rPr>
          <w:rFonts w:hint="eastAsia" w:ascii="宋体" w:hAnsi="宋体" w:cs="宋体"/>
          <w:color w:val="auto"/>
          <w:sz w:val="24"/>
          <w:szCs w:val="24"/>
          <w:highlight w:val="none"/>
        </w:rPr>
      </w:pPr>
      <w:r>
        <w:rPr>
          <w:rFonts w:hint="eastAsia" w:ascii="宋体" w:hAnsi="宋体" w:cs="宋体"/>
          <w:color w:val="auto"/>
          <w:sz w:val="24"/>
          <w:szCs w:val="24"/>
          <w:highlight w:val="none"/>
        </w:rPr>
        <w:t>2.具有依法缴纳税收和社会保障资金的良好记录</w:t>
      </w:r>
    </w:p>
    <w:p w14:paraId="3B0C1E80">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说明： </w:t>
      </w:r>
    </w:p>
    <w:p w14:paraId="729E35A1">
      <w:pPr>
        <w:numPr>
          <w:ilvl w:val="0"/>
          <w:numId w:val="5"/>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需提供投标截止日前六个月内任一个月的纳税证明和社保缴费记录证明；无需纳税或免税的需提供相应证明材料。无需缴纳社保的需提供相应证明材料。</w:t>
      </w:r>
    </w:p>
    <w:p w14:paraId="5B08FF11">
      <w:pPr>
        <w:numPr>
          <w:ilvl w:val="0"/>
          <w:numId w:val="5"/>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复印件须加盖本单位公章。</w:t>
      </w:r>
    </w:p>
    <w:p w14:paraId="19EFABFA">
      <w:pPr>
        <w:numPr>
          <w:ilvl w:val="0"/>
          <w:numId w:val="5"/>
        </w:numPr>
        <w:ind w:left="425" w:leftChars="0" w:hanging="425"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评标委员会保留审核原件的权利。</w:t>
      </w:r>
    </w:p>
    <w:p w14:paraId="7A582BC1">
      <w:pPr>
        <w:rPr>
          <w:rFonts w:ascii="宋体" w:hAnsi="宋体" w:cs="宋体"/>
          <w:color w:val="auto"/>
          <w:sz w:val="24"/>
          <w:szCs w:val="24"/>
          <w:highlight w:val="none"/>
        </w:rPr>
      </w:pPr>
    </w:p>
    <w:p w14:paraId="3E6F3DB9">
      <w:pPr>
        <w:rPr>
          <w:rFonts w:hint="eastAsia" w:ascii="宋体" w:hAnsi="宋体" w:cs="宋体"/>
          <w:color w:val="auto"/>
          <w:sz w:val="24"/>
          <w:szCs w:val="24"/>
          <w:highlight w:val="none"/>
        </w:rPr>
      </w:pPr>
      <w:r>
        <w:rPr>
          <w:rFonts w:hint="eastAsia" w:ascii="宋体" w:hAnsi="宋体" w:cs="宋体"/>
          <w:color w:val="auto"/>
          <w:sz w:val="24"/>
          <w:szCs w:val="24"/>
          <w:highlight w:val="none"/>
        </w:rPr>
        <w:t>附件4－2－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具有履行合同所必需的设备及专业技术能力</w:t>
      </w:r>
    </w:p>
    <w:p w14:paraId="38A2B98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（提供具有履行合同所必需的设备和专业技术能力相关证明材料或承诺书）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　　附件4－2－</w:t>
      </w:r>
      <w:r>
        <w:rPr>
          <w:rFonts w:hint="eastAsia" w:ascii="宋体" w:hAnsi="宋体" w:cs="宋体"/>
          <w:color w:val="auto"/>
          <w:sz w:val="24"/>
          <w:szCs w:val="24"/>
          <w:highlight w:val="none"/>
          <w:lang w:val="en-US" w:eastAsia="zh-CN"/>
        </w:rPr>
        <w:t>3</w:t>
      </w:r>
    </w:p>
    <w:p w14:paraId="6B952819">
      <w:pPr>
        <w:pStyle w:val="14"/>
        <w:spacing w:line="360" w:lineRule="auto"/>
        <w:ind w:firstLine="482" w:firstLineChars="200"/>
        <w:jc w:val="center"/>
        <w:rPr>
          <w:rFonts w:hAnsi="宋体" w:cs="宋体"/>
          <w:b/>
          <w:bCs/>
          <w:color w:val="auto"/>
          <w:sz w:val="24"/>
          <w:szCs w:val="24"/>
          <w:highlight w:val="none"/>
        </w:rPr>
      </w:pPr>
      <w:r>
        <w:rPr>
          <w:rFonts w:hint="eastAsia" w:hAnsi="宋体" w:cs="宋体"/>
          <w:b/>
          <w:bCs/>
          <w:color w:val="auto"/>
          <w:sz w:val="24"/>
          <w:szCs w:val="24"/>
          <w:highlight w:val="none"/>
        </w:rPr>
        <w:t>参加政府采购活动前三年内在经营活动中</w:t>
      </w:r>
    </w:p>
    <w:p w14:paraId="7F9F8463">
      <w:pPr>
        <w:pStyle w:val="14"/>
        <w:spacing w:line="360" w:lineRule="auto"/>
        <w:ind w:firstLine="482" w:firstLineChars="200"/>
        <w:jc w:val="center"/>
        <w:rPr>
          <w:rFonts w:hAnsi="宋体" w:cs="宋体"/>
          <w:b/>
          <w:bCs/>
          <w:color w:val="auto"/>
          <w:sz w:val="24"/>
          <w:szCs w:val="24"/>
          <w:highlight w:val="none"/>
        </w:rPr>
      </w:pPr>
      <w:r>
        <w:rPr>
          <w:rFonts w:hint="eastAsia" w:hAnsi="宋体" w:cs="宋体"/>
          <w:b/>
          <w:bCs/>
          <w:color w:val="auto"/>
          <w:sz w:val="24"/>
          <w:szCs w:val="24"/>
          <w:highlight w:val="none"/>
        </w:rPr>
        <w:t>没有重大违法记录的书面声明</w:t>
      </w:r>
    </w:p>
    <w:p w14:paraId="689021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本单位郑重声明：</w:t>
      </w:r>
    </w:p>
    <w:p w14:paraId="5854A9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我单位在参加采购活动前三年内在经营活动中没有《政府采购法》第二十二条第一款第(五)项所称重大违法记录，包括：</w:t>
      </w:r>
    </w:p>
    <w:p w14:paraId="664AD7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3F2EAF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95C1D5">
      <w:pPr>
        <w:spacing w:line="360" w:lineRule="auto"/>
        <w:rPr>
          <w:rFonts w:ascii="宋体" w:hAnsi="宋体" w:cs="宋体"/>
          <w:color w:val="auto"/>
          <w:sz w:val="24"/>
          <w:szCs w:val="24"/>
          <w:highlight w:val="none"/>
        </w:rPr>
      </w:pPr>
    </w:p>
    <w:p w14:paraId="7246A0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w:t>
      </w:r>
    </w:p>
    <w:p w14:paraId="562ACD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法定代表人或其授权代表(签字或盖章)：____________</w:t>
      </w:r>
    </w:p>
    <w:p w14:paraId="4C07D7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日期：______年____月____日</w:t>
      </w:r>
    </w:p>
    <w:p w14:paraId="7C71E0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38C734E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　　附件4－2－</w:t>
      </w:r>
      <w:r>
        <w:rPr>
          <w:rFonts w:hint="eastAsia" w:ascii="宋体" w:hAnsi="宋体" w:cs="宋体"/>
          <w:color w:val="auto"/>
          <w:sz w:val="24"/>
          <w:szCs w:val="24"/>
          <w:highlight w:val="none"/>
          <w:lang w:val="en-US" w:eastAsia="zh-CN"/>
        </w:rPr>
        <w:t>5</w:t>
      </w:r>
    </w:p>
    <w:p w14:paraId="60650E66">
      <w:pPr>
        <w:pStyle w:val="24"/>
        <w:ind w:firstLine="210"/>
        <w:rPr>
          <w:rFonts w:hint="default" w:ascii="宋体" w:hAnsi="宋体" w:eastAsia="宋体" w:cs="宋体"/>
          <w:color w:val="auto"/>
          <w:highlight w:val="none"/>
        </w:rPr>
      </w:pPr>
    </w:p>
    <w:p w14:paraId="59D33871">
      <w:pPr>
        <w:pStyle w:val="14"/>
        <w:spacing w:line="360" w:lineRule="auto"/>
        <w:ind w:firstLine="482" w:firstLineChars="200"/>
        <w:jc w:val="center"/>
        <w:rPr>
          <w:rFonts w:hAnsi="宋体" w:cs="宋体"/>
          <w:b/>
          <w:bCs/>
          <w:color w:val="auto"/>
          <w:sz w:val="24"/>
          <w:szCs w:val="24"/>
          <w:highlight w:val="none"/>
        </w:rPr>
      </w:pPr>
      <w:r>
        <w:rPr>
          <w:rFonts w:hint="eastAsia" w:hAnsi="宋体" w:cs="宋体"/>
          <w:b/>
          <w:bCs/>
          <w:color w:val="auto"/>
          <w:sz w:val="24"/>
          <w:szCs w:val="24"/>
          <w:highlight w:val="none"/>
        </w:rPr>
        <w:t>无不良信用记录承诺函(供应商自行查询适用)</w:t>
      </w:r>
    </w:p>
    <w:p w14:paraId="3E00E183">
      <w:pPr>
        <w:pStyle w:val="14"/>
        <w:spacing w:line="360" w:lineRule="auto"/>
        <w:ind w:firstLine="482" w:firstLineChars="200"/>
        <w:jc w:val="center"/>
        <w:rPr>
          <w:rFonts w:hAnsi="宋体" w:cs="宋体"/>
          <w:b/>
          <w:bCs/>
          <w:color w:val="auto"/>
          <w:sz w:val="24"/>
          <w:szCs w:val="24"/>
          <w:highlight w:val="none"/>
        </w:rPr>
      </w:pPr>
    </w:p>
    <w:p w14:paraId="1AD14E5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致______(采购人或采购代理机构)：</w:t>
      </w:r>
    </w:p>
    <w:p w14:paraId="231D9D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本单位郑重承诺，我单位无以下不良信用记录情形：</w:t>
      </w:r>
    </w:p>
    <w:p w14:paraId="13C487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1.被人民法院列入失信被执行人；</w:t>
      </w:r>
    </w:p>
    <w:p w14:paraId="706830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2.被税务部门列入重大税收违法案件当事人名单；</w:t>
      </w:r>
    </w:p>
    <w:p w14:paraId="4CF836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3.被政府采购监管部门列入政府采购严重违法失信行为记录名单；</w:t>
      </w:r>
    </w:p>
    <w:p w14:paraId="406288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4.不符合《政府采购法》第二十二条规定的条件。</w:t>
      </w:r>
    </w:p>
    <w:p w14:paraId="306687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505B2026">
      <w:pPr>
        <w:spacing w:line="360" w:lineRule="auto"/>
        <w:ind w:firstLine="480" w:firstLineChars="200"/>
        <w:rPr>
          <w:rFonts w:ascii="宋体" w:hAnsi="宋体" w:cs="宋体"/>
          <w:color w:val="auto"/>
          <w:sz w:val="24"/>
          <w:szCs w:val="24"/>
          <w:highlight w:val="none"/>
        </w:rPr>
      </w:pPr>
    </w:p>
    <w:p w14:paraId="21285F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供应商名称(盖公章)：____________</w:t>
      </w:r>
    </w:p>
    <w:p w14:paraId="330F03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法定代表人或其授权代表(签字或盖章)：____________</w:t>
      </w:r>
    </w:p>
    <w:p w14:paraId="23EBAB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日期：______年____月____日</w:t>
      </w:r>
    </w:p>
    <w:p w14:paraId="2858336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说明：授权用投标专用章的，与公章具有相同法律效力。</w:t>
      </w:r>
    </w:p>
    <w:p w14:paraId="6ABE71B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1E1249E7">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70FE6CE">
      <w:pPr>
        <w:pStyle w:val="86"/>
        <w:spacing w:before="240" w:after="24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附件4－2－</w:t>
      </w:r>
      <w:r>
        <w:rPr>
          <w:rFonts w:hint="eastAsia" w:ascii="宋体" w:hAnsi="宋体" w:eastAsia="宋体" w:cs="宋体"/>
          <w:color w:val="auto"/>
          <w:sz w:val="24"/>
          <w:szCs w:val="24"/>
          <w:highlight w:val="none"/>
          <w:lang w:val="en-US" w:eastAsia="zh-CN"/>
        </w:rPr>
        <w:t>6反商业贿赂承诺书</w:t>
      </w:r>
    </w:p>
    <w:p w14:paraId="44ABCFE7">
      <w:pPr>
        <w:pStyle w:val="86"/>
        <w:spacing w:line="400" w:lineRule="exac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我公司承诺：</w:t>
      </w:r>
    </w:p>
    <w:p w14:paraId="0AF6C8C9">
      <w:pPr>
        <w:pStyle w:val="86"/>
        <w:spacing w:line="400" w:lineRule="exact"/>
        <w:ind w:firstLine="210" w:firstLineChars="1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 xml:space="preserve">在 </w:t>
      </w:r>
      <w:r>
        <w:rPr>
          <w:rFonts w:hint="eastAsia" w:ascii="宋体" w:hAnsi="宋体" w:cs="宋体"/>
          <w:b w:val="0"/>
          <w:bCs w:val="0"/>
          <w:color w:val="auto"/>
          <w:kern w:val="28"/>
          <w:sz w:val="21"/>
          <w:szCs w:val="21"/>
          <w:highlight w:val="none"/>
          <w:u w:val="single"/>
          <w:lang w:val="en-US" w:eastAsia="zh-CN" w:bidi="ar-SA"/>
        </w:rPr>
        <w:t xml:space="preserve">                                              （项目名称）</w:t>
      </w:r>
      <w:r>
        <w:rPr>
          <w:rFonts w:hint="eastAsia" w:ascii="宋体" w:hAnsi="宋体" w:eastAsia="宋体" w:cs="宋体"/>
          <w:b w:val="0"/>
          <w:bCs w:val="0"/>
          <w:color w:val="auto"/>
          <w:kern w:val="28"/>
          <w:sz w:val="21"/>
          <w:szCs w:val="21"/>
          <w:highlight w:val="none"/>
          <w:lang w:val="en-US" w:eastAsia="zh-CN" w:bidi="ar-SA"/>
        </w:rPr>
        <w:t>招标活动中，我公司保证做到：</w:t>
      </w:r>
    </w:p>
    <w:p w14:paraId="22599C0F">
      <w:pPr>
        <w:pStyle w:val="8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8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8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三、如中标，承诺书在合同期内继续生效。</w:t>
      </w:r>
    </w:p>
    <w:p w14:paraId="680221B2">
      <w:pPr>
        <w:pStyle w:val="8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四、若出现违反承诺行为，我公司及参与投标的工作人员愿意接受按照国家法律法规等有关规定给予的处罚，并赔偿给甲方造成的经济损失。</w:t>
      </w:r>
    </w:p>
    <w:p w14:paraId="4FA79251">
      <w:pPr>
        <w:pStyle w:val="86"/>
        <w:spacing w:line="400" w:lineRule="exact"/>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86"/>
        <w:spacing w:line="400" w:lineRule="exact"/>
        <w:rPr>
          <w:rFonts w:hint="eastAsia" w:ascii="宋体" w:hAnsi="宋体" w:eastAsia="宋体" w:cs="宋体"/>
          <w:b w:val="0"/>
          <w:bCs w:val="0"/>
          <w:color w:val="auto"/>
          <w:kern w:val="28"/>
          <w:sz w:val="21"/>
          <w:szCs w:val="21"/>
          <w:highlight w:val="none"/>
          <w:lang w:val="en-US" w:eastAsia="zh-CN" w:bidi="ar-SA"/>
        </w:rPr>
      </w:pPr>
    </w:p>
    <w:p w14:paraId="5F344549">
      <w:pPr>
        <w:pStyle w:val="86"/>
        <w:spacing w:line="400" w:lineRule="exact"/>
        <w:rPr>
          <w:rFonts w:hint="eastAsia" w:ascii="宋体" w:hAnsi="宋体" w:eastAsia="宋体" w:cs="宋体"/>
          <w:b w:val="0"/>
          <w:bCs w:val="0"/>
          <w:color w:val="auto"/>
          <w:kern w:val="28"/>
          <w:sz w:val="21"/>
          <w:szCs w:val="21"/>
          <w:highlight w:val="none"/>
          <w:lang w:val="en-US" w:eastAsia="zh-CN" w:bidi="ar-SA"/>
        </w:rPr>
      </w:pPr>
    </w:p>
    <w:p w14:paraId="29440BEA">
      <w:pPr>
        <w:pStyle w:val="86"/>
        <w:widowControl/>
        <w:spacing w:line="440" w:lineRule="exact"/>
        <w:ind w:firstLine="3675" w:firstLineChars="1750"/>
        <w:jc w:val="lef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供应商：                    （公章）</w:t>
      </w:r>
    </w:p>
    <w:p w14:paraId="06F775CA">
      <w:pPr>
        <w:pStyle w:val="86"/>
        <w:widowControl/>
        <w:spacing w:line="440" w:lineRule="exact"/>
        <w:ind w:firstLine="3675" w:firstLineChars="1750"/>
        <w:jc w:val="left"/>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kern w:val="28"/>
          <w:sz w:val="21"/>
          <w:szCs w:val="21"/>
          <w:highlight w:val="none"/>
          <w:lang w:val="en-US" w:eastAsia="zh-CN" w:bidi="ar-SA"/>
        </w:rPr>
        <w:t>日  期：        年     月     日</w:t>
      </w:r>
    </w:p>
    <w:p w14:paraId="49DD7F99">
      <w:pPr>
        <w:tabs>
          <w:tab w:val="left" w:pos="5580"/>
        </w:tabs>
        <w:spacing w:line="360" w:lineRule="auto"/>
        <w:outlineLvl w:val="0"/>
        <w:rPr>
          <w:rFonts w:hint="eastAsia" w:ascii="宋体" w:hAnsi="宋体" w:eastAsia="宋体" w:cs="宋体"/>
          <w:b w:val="0"/>
          <w:bCs w:val="0"/>
          <w:color w:val="auto"/>
          <w:kern w:val="28"/>
          <w:sz w:val="21"/>
          <w:szCs w:val="21"/>
          <w:highlight w:val="none"/>
          <w:lang w:val="en-US" w:eastAsia="zh-CN" w:bidi="ar-SA"/>
        </w:rPr>
        <w:sectPr>
          <w:pgSz w:w="11906" w:h="16838"/>
          <w:pgMar w:top="1440" w:right="1800" w:bottom="1440" w:left="1800" w:header="851" w:footer="992" w:gutter="0"/>
          <w:cols w:space="425" w:num="1"/>
          <w:docGrid w:type="lines" w:linePitch="312" w:charSpace="0"/>
        </w:sectPr>
      </w:pPr>
    </w:p>
    <w:p w14:paraId="5734829E">
      <w:pPr>
        <w:ind w:firstLine="480" w:firstLineChars="200"/>
        <w:rPr>
          <w:rFonts w:ascii="宋体" w:hAnsi="宋体" w:cs="宋体"/>
          <w:color w:val="auto"/>
          <w:sz w:val="24"/>
          <w:szCs w:val="24"/>
          <w:highlight w:val="none"/>
        </w:rPr>
      </w:pPr>
    </w:p>
    <w:p w14:paraId="303ABB9B">
      <w:pPr>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4</w:t>
      </w:r>
      <w:r>
        <w:rPr>
          <w:rFonts w:hint="eastAsia" w:ascii="宋体" w:hAnsi="宋体" w:cs="宋体"/>
          <w:color w:val="auto"/>
          <w:sz w:val="24"/>
          <w:szCs w:val="24"/>
          <w:highlight w:val="none"/>
        </w:rPr>
        <w:t>－3　符合磋商文件要求的供应商特定资格条件的证明材料</w:t>
      </w:r>
    </w:p>
    <w:p w14:paraId="17376FB9">
      <w:pPr>
        <w:outlineLvl w:val="3"/>
        <w:rPr>
          <w:rFonts w:hint="eastAsia" w:ascii="宋体" w:hAnsi="宋体" w:cs="宋体"/>
          <w:color w:val="auto"/>
          <w:sz w:val="24"/>
          <w:szCs w:val="24"/>
          <w:highlight w:val="none"/>
        </w:rPr>
      </w:pPr>
      <w:bookmarkStart w:id="109" w:name="_Toc1742"/>
      <w:r>
        <w:rPr>
          <w:rFonts w:hint="eastAsia" w:ascii="宋体" w:hAnsi="宋体" w:cs="宋体"/>
          <w:color w:val="auto"/>
          <w:sz w:val="24"/>
          <w:szCs w:val="24"/>
          <w:highlight w:val="none"/>
        </w:rPr>
        <w:t>（1）具备有效的建筑工程施工总承包二级及以上资质或建筑装修装饰工程专业承包资质二级及以上资质；</w:t>
      </w:r>
      <w:bookmarkEnd w:id="109"/>
    </w:p>
    <w:p w14:paraId="28518AFD">
      <w:pPr>
        <w:outlineLvl w:val="3"/>
        <w:rPr>
          <w:rFonts w:hint="eastAsia" w:ascii="宋体" w:hAnsi="宋体" w:cs="宋体"/>
          <w:color w:val="auto"/>
          <w:sz w:val="24"/>
          <w:szCs w:val="24"/>
          <w:highlight w:val="none"/>
        </w:rPr>
      </w:pPr>
      <w:bookmarkStart w:id="110" w:name="_Toc29092"/>
      <w:r>
        <w:rPr>
          <w:rFonts w:hint="eastAsia" w:ascii="宋体" w:hAnsi="宋体" w:cs="宋体"/>
          <w:color w:val="auto"/>
          <w:sz w:val="24"/>
          <w:szCs w:val="24"/>
          <w:highlight w:val="none"/>
        </w:rPr>
        <w:t>（2）具备有效的安全生产许可证；</w:t>
      </w:r>
      <w:bookmarkEnd w:id="110"/>
    </w:p>
    <w:p w14:paraId="4E99ED4C">
      <w:pPr>
        <w:outlineLvl w:val="3"/>
        <w:rPr>
          <w:rFonts w:ascii="宋体" w:hAnsi="宋体" w:cs="宋体"/>
          <w:color w:val="auto"/>
          <w:sz w:val="24"/>
          <w:szCs w:val="24"/>
          <w:highlight w:val="none"/>
        </w:rPr>
      </w:pPr>
      <w:bookmarkStart w:id="111" w:name="_Toc15200"/>
      <w:r>
        <w:rPr>
          <w:rFonts w:hint="eastAsia" w:ascii="宋体" w:hAnsi="宋体" w:cs="宋体"/>
          <w:color w:val="auto"/>
          <w:sz w:val="24"/>
          <w:szCs w:val="24"/>
          <w:highlight w:val="none"/>
        </w:rPr>
        <w:t>（3）项目负责人要求：[建筑工程]注册建造师二级及以上，本单位注册且在有效期内，不接受临时注册建造师；同时具备有效的安全生产考核合格证书（B证）。</w:t>
      </w: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五、提供符合采购政策的证明材料</w:t>
      </w:r>
      <w:bookmarkEnd w:id="111"/>
    </w:p>
    <w:p w14:paraId="73E82A5B">
      <w:pPr>
        <w:pStyle w:val="18"/>
        <w:rPr>
          <w:color w:val="auto"/>
          <w:highlight w:val="none"/>
        </w:rPr>
      </w:pPr>
    </w:p>
    <w:p w14:paraId="48249A49">
      <w:pPr>
        <w:spacing w:line="360" w:lineRule="auto"/>
        <w:rPr>
          <w:rFonts w:ascii="宋体" w:hAnsi="宋体" w:cs="宋体"/>
          <w:color w:val="auto"/>
          <w:sz w:val="24"/>
          <w:szCs w:val="24"/>
          <w:highlight w:val="none"/>
        </w:rPr>
      </w:pPr>
      <w:bookmarkStart w:id="112" w:name="_Toc18025"/>
      <w:r>
        <w:rPr>
          <w:rFonts w:hint="eastAsia" w:ascii="宋体" w:hAnsi="宋体" w:cs="宋体"/>
          <w:color w:val="auto"/>
          <w:sz w:val="24"/>
          <w:szCs w:val="24"/>
          <w:highlight w:val="none"/>
        </w:rPr>
        <w:t>附件5－1</w:t>
      </w:r>
    </w:p>
    <w:bookmarkEnd w:id="112"/>
    <w:p w14:paraId="6D3D7078">
      <w:pPr>
        <w:spacing w:line="360" w:lineRule="auto"/>
        <w:ind w:firstLine="482" w:firstLineChars="20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中小企业声明函(工程、服务)</w:t>
      </w:r>
    </w:p>
    <w:p w14:paraId="0F3934EF">
      <w:pPr>
        <w:spacing w:line="360" w:lineRule="auto"/>
        <w:ind w:firstLine="480" w:firstLineChars="200"/>
        <w:jc w:val="center"/>
        <w:rPr>
          <w:rFonts w:hint="eastAsia" w:ascii="宋体" w:hAnsi="宋体" w:cs="宋体"/>
          <w:color w:val="auto"/>
          <w:sz w:val="24"/>
          <w:szCs w:val="24"/>
          <w:highlight w:val="none"/>
        </w:rPr>
      </w:pPr>
    </w:p>
    <w:p w14:paraId="568683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4A9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1.（标的名称），属于（采购文件中明确的所属行业）；承建（承接）企业为（企业名称），从业人员  人，营业收入为  万元，资产总额为  万元[ 从业人员、营业收入、资产总额填报上一年度数据，无上一年度数据的新成立企业可不填报。]，属于（中型企业、小型企业、微型企业）；</w:t>
      </w:r>
    </w:p>
    <w:p w14:paraId="6F992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 （标的名称），属于（采购文件中明确的所属行业）；承建（承接）企业为（企业名称），从业人员  人，营业收入为  万元，资产总额为  万元，属于（中型企业、小型企业、微型企业）；</w:t>
      </w:r>
    </w:p>
    <w:p w14:paraId="10B80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AF27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775DE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3C7E5DEF">
      <w:pPr>
        <w:pStyle w:val="33"/>
        <w:rPr>
          <w:rFonts w:hint="eastAsia" w:ascii="宋体" w:hAnsi="宋体" w:cs="宋体"/>
          <w:color w:val="auto"/>
          <w:sz w:val="24"/>
          <w:szCs w:val="24"/>
          <w:highlight w:val="none"/>
        </w:rPr>
      </w:pPr>
    </w:p>
    <w:p w14:paraId="411F7BF4">
      <w:pPr>
        <w:pStyle w:val="33"/>
        <w:rPr>
          <w:rFonts w:hint="eastAsia" w:ascii="宋体" w:hAnsi="宋体" w:cs="宋体"/>
          <w:color w:val="auto"/>
          <w:sz w:val="24"/>
          <w:szCs w:val="24"/>
          <w:highlight w:val="none"/>
        </w:rPr>
      </w:pPr>
    </w:p>
    <w:p w14:paraId="312C5D61">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企业名称（盖章）：</w:t>
      </w:r>
    </w:p>
    <w:p w14:paraId="162D36ED">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w:t>
      </w:r>
    </w:p>
    <w:p w14:paraId="34F756A7">
      <w:pPr>
        <w:spacing w:line="360" w:lineRule="auto"/>
        <w:ind w:firstLine="480" w:firstLineChars="200"/>
        <w:rPr>
          <w:rFonts w:ascii="宋体" w:hAnsi="宋体" w:cs="宋体"/>
          <w:color w:val="auto"/>
          <w:sz w:val="24"/>
          <w:szCs w:val="24"/>
          <w:highlight w:val="none"/>
        </w:rPr>
      </w:pPr>
      <w:bookmarkStart w:id="113" w:name="_Toc3293"/>
      <w:r>
        <w:rPr>
          <w:rFonts w:hint="eastAsia" w:ascii="宋体" w:hAnsi="宋体" w:cs="宋体"/>
          <w:color w:val="auto"/>
          <w:sz w:val="24"/>
          <w:szCs w:val="24"/>
          <w:highlight w:val="none"/>
        </w:rPr>
        <w:t>注：</w:t>
      </w:r>
      <w:bookmarkEnd w:id="113"/>
      <w:r>
        <w:rPr>
          <w:rFonts w:hint="eastAsia" w:ascii="宋体" w:hAnsi="宋体" w:cs="宋体"/>
          <w:color w:val="auto"/>
          <w:sz w:val="24"/>
          <w:szCs w:val="24"/>
          <w:highlight w:val="none"/>
        </w:rPr>
        <w:t>从业人员、营业收入、资产总额填报上一年度数据，无上一年度数据的新成立企业可不填报。</w:t>
      </w:r>
    </w:p>
    <w:p w14:paraId="7587E9D7">
      <w:pPr>
        <w:pStyle w:val="14"/>
        <w:spacing w:line="360" w:lineRule="auto"/>
        <w:jc w:val="center"/>
        <w:rPr>
          <w:rFonts w:hAnsi="宋体" w:cs="宋体"/>
          <w:b/>
          <w:bCs/>
          <w:color w:val="auto"/>
          <w:sz w:val="24"/>
          <w:szCs w:val="24"/>
          <w:highlight w:val="none"/>
        </w:rPr>
      </w:pPr>
      <w:r>
        <w:rPr>
          <w:rFonts w:hAnsi="宋体" w:cs="宋体"/>
          <w:color w:val="auto"/>
          <w:highlight w:val="none"/>
        </w:rPr>
        <w:br w:type="page"/>
      </w:r>
      <w:r>
        <w:rPr>
          <w:rFonts w:hint="eastAsia" w:hAnsi="宋体" w:cs="宋体"/>
          <w:b/>
          <w:bCs/>
          <w:color w:val="auto"/>
          <w:sz w:val="24"/>
          <w:szCs w:val="24"/>
          <w:highlight w:val="none"/>
        </w:rPr>
        <w:t>监狱企业声明函</w:t>
      </w:r>
    </w:p>
    <w:p w14:paraId="3E2F2181">
      <w:pPr>
        <w:pStyle w:val="14"/>
        <w:spacing w:line="360" w:lineRule="auto"/>
        <w:jc w:val="center"/>
        <w:rPr>
          <w:rFonts w:hAnsi="宋体" w:cs="宋体"/>
          <w:b/>
          <w:bCs/>
          <w:color w:val="auto"/>
          <w:sz w:val="24"/>
          <w:szCs w:val="24"/>
          <w:highlight w:val="none"/>
        </w:rPr>
      </w:pPr>
    </w:p>
    <w:p w14:paraId="22FC8871">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单位郑重声明，根据《财政部司法部关于政府采购支持监狱企业发展有关问题的通知》（财库〔2014〕68号）的规定，本单位为符合条件的残疾人福利性单位，且本单位参加______单位的______项目采购活动提供本单位制造的货物（由本单位承担工程/提供服务），或者提供其他监狱企业制造的货物（不包括使用非监狱企业注册商标的货物）。</w:t>
      </w:r>
    </w:p>
    <w:p w14:paraId="51F67864">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19D9D3A7">
      <w:pPr>
        <w:pStyle w:val="14"/>
        <w:ind w:firstLine="480" w:firstLineChars="200"/>
        <w:jc w:val="right"/>
        <w:rPr>
          <w:rFonts w:hAnsi="宋体" w:cs="宋体"/>
          <w:color w:val="auto"/>
          <w:sz w:val="24"/>
          <w:szCs w:val="24"/>
          <w:highlight w:val="none"/>
        </w:rPr>
      </w:pPr>
    </w:p>
    <w:p w14:paraId="499CD2A4">
      <w:pPr>
        <w:pStyle w:val="14"/>
        <w:ind w:firstLine="480" w:firstLineChars="200"/>
        <w:jc w:val="right"/>
        <w:rPr>
          <w:rFonts w:hAnsi="宋体" w:cs="宋体"/>
          <w:color w:val="auto"/>
          <w:sz w:val="24"/>
          <w:szCs w:val="24"/>
          <w:highlight w:val="none"/>
        </w:rPr>
      </w:pPr>
      <w:r>
        <w:rPr>
          <w:rFonts w:hint="eastAsia" w:hAnsi="宋体" w:cs="宋体"/>
          <w:color w:val="auto"/>
          <w:sz w:val="24"/>
          <w:szCs w:val="24"/>
          <w:highlight w:val="none"/>
        </w:rPr>
        <w:t>企业名称(公章)：____________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14:paraId="42447844">
      <w:pPr>
        <w:pStyle w:val="14"/>
        <w:ind w:firstLine="480" w:firstLineChars="200"/>
        <w:rPr>
          <w:rFonts w:hAnsi="宋体" w:cs="宋体"/>
          <w:color w:val="auto"/>
          <w:sz w:val="24"/>
          <w:szCs w:val="24"/>
          <w:highlight w:val="none"/>
        </w:rPr>
      </w:pPr>
      <w:r>
        <w:rPr>
          <w:rFonts w:hint="eastAsia" w:hAnsi="宋体" w:cs="宋体"/>
          <w:color w:val="auto"/>
          <w:sz w:val="24"/>
          <w:szCs w:val="24"/>
          <w:highlight w:val="none"/>
        </w:rPr>
        <w:t>日期：____________________</w:t>
      </w:r>
    </w:p>
    <w:p w14:paraId="5801CAE1">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备注：1.填写前请认真阅读《财政部司法部关于政府采购支持监狱企业发展有关问题的通知》（财库〔2014〕68号）的规定。</w:t>
      </w:r>
    </w:p>
    <w:p w14:paraId="07D5D7BA">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2.授权用投标专用章的，与公章具有相同法律效力。</w:t>
      </w:r>
    </w:p>
    <w:p w14:paraId="7F2A58A9">
      <w:pPr>
        <w:pStyle w:val="14"/>
        <w:ind w:firstLine="480" w:firstLineChars="200"/>
        <w:rPr>
          <w:rFonts w:hAnsi="宋体" w:cs="宋体"/>
          <w:color w:val="auto"/>
          <w:sz w:val="24"/>
          <w:szCs w:val="24"/>
          <w:highlight w:val="none"/>
        </w:rPr>
      </w:pPr>
    </w:p>
    <w:p w14:paraId="08224160">
      <w:pPr>
        <w:pStyle w:val="14"/>
        <w:spacing w:line="440" w:lineRule="exact"/>
        <w:ind w:firstLine="480" w:firstLineChars="200"/>
        <w:rPr>
          <w:rFonts w:hAnsi="宋体" w:cs="宋体"/>
          <w:color w:val="auto"/>
          <w:sz w:val="24"/>
          <w:szCs w:val="24"/>
          <w:highlight w:val="none"/>
        </w:rPr>
      </w:pPr>
    </w:p>
    <w:p w14:paraId="3FCF7BAE">
      <w:pPr>
        <w:pStyle w:val="14"/>
        <w:spacing w:line="440" w:lineRule="exact"/>
        <w:ind w:firstLine="482" w:firstLineChars="200"/>
        <w:jc w:val="center"/>
        <w:rPr>
          <w:rFonts w:hAnsi="宋体" w:cs="宋体"/>
          <w:b/>
          <w:bCs/>
          <w:color w:val="auto"/>
          <w:sz w:val="24"/>
          <w:szCs w:val="24"/>
          <w:highlight w:val="none"/>
        </w:rPr>
      </w:pPr>
    </w:p>
    <w:p w14:paraId="3748C846">
      <w:pPr>
        <w:pStyle w:val="14"/>
        <w:spacing w:line="440" w:lineRule="exact"/>
        <w:ind w:firstLine="482" w:firstLineChars="200"/>
        <w:jc w:val="center"/>
        <w:rPr>
          <w:rFonts w:hAnsi="宋体" w:cs="宋体"/>
          <w:b/>
          <w:bCs/>
          <w:color w:val="auto"/>
          <w:sz w:val="24"/>
          <w:szCs w:val="24"/>
          <w:highlight w:val="none"/>
        </w:rPr>
      </w:pPr>
    </w:p>
    <w:p w14:paraId="13D6CAE9">
      <w:pPr>
        <w:pStyle w:val="14"/>
        <w:spacing w:line="440" w:lineRule="exact"/>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br w:type="page"/>
      </w:r>
      <w:r>
        <w:rPr>
          <w:rFonts w:hint="eastAsia" w:hAnsi="宋体" w:cs="宋体"/>
          <w:b/>
          <w:bCs/>
          <w:color w:val="auto"/>
          <w:sz w:val="24"/>
          <w:szCs w:val="24"/>
          <w:highlight w:val="none"/>
        </w:rPr>
        <w:t>残疾人福利性单位声明函</w:t>
      </w:r>
    </w:p>
    <w:p w14:paraId="15B87019">
      <w:pPr>
        <w:pStyle w:val="14"/>
        <w:spacing w:line="440" w:lineRule="exact"/>
        <w:ind w:firstLine="480" w:firstLineChars="200"/>
        <w:rPr>
          <w:rFonts w:hAnsi="宋体" w:cs="宋体"/>
          <w:color w:val="auto"/>
          <w:sz w:val="24"/>
          <w:szCs w:val="24"/>
          <w:highlight w:val="none"/>
        </w:rPr>
      </w:pPr>
    </w:p>
    <w:p w14:paraId="7572922D">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4A8A3D">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2121E07A">
      <w:pPr>
        <w:pStyle w:val="14"/>
        <w:spacing w:line="440" w:lineRule="exact"/>
        <w:ind w:firstLine="480" w:firstLineChars="200"/>
        <w:jc w:val="right"/>
        <w:rPr>
          <w:rFonts w:hAnsi="宋体" w:cs="宋体"/>
          <w:color w:val="auto"/>
          <w:sz w:val="24"/>
          <w:szCs w:val="24"/>
          <w:highlight w:val="none"/>
        </w:rPr>
      </w:pPr>
    </w:p>
    <w:p w14:paraId="5179E66F">
      <w:pPr>
        <w:pStyle w:val="14"/>
        <w:spacing w:line="440" w:lineRule="exact"/>
        <w:ind w:firstLine="480" w:firstLineChars="200"/>
        <w:jc w:val="right"/>
        <w:rPr>
          <w:rFonts w:hAnsi="宋体" w:cs="宋体"/>
          <w:color w:val="auto"/>
          <w:sz w:val="24"/>
          <w:szCs w:val="24"/>
          <w:highlight w:val="none"/>
        </w:rPr>
      </w:pPr>
      <w:r>
        <w:rPr>
          <w:rFonts w:hint="eastAsia" w:hAnsi="宋体" w:cs="宋体"/>
          <w:color w:val="auto"/>
          <w:sz w:val="24"/>
          <w:szCs w:val="24"/>
          <w:highlight w:val="none"/>
        </w:rPr>
        <w:t>企业名称(公章)：____________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14:paraId="1E7DD75E">
      <w:pPr>
        <w:pStyle w:val="14"/>
        <w:spacing w:line="440" w:lineRule="exact"/>
        <w:ind w:firstLine="480" w:firstLineChars="200"/>
        <w:jc w:val="center"/>
        <w:rPr>
          <w:rFonts w:hAnsi="宋体" w:cs="宋体"/>
          <w:color w:val="auto"/>
          <w:sz w:val="24"/>
          <w:szCs w:val="24"/>
          <w:highlight w:val="none"/>
        </w:rPr>
      </w:pPr>
      <w:r>
        <w:rPr>
          <w:rFonts w:hint="eastAsia" w:hAnsi="宋体" w:cs="宋体"/>
          <w:color w:val="auto"/>
          <w:sz w:val="24"/>
          <w:szCs w:val="24"/>
          <w:highlight w:val="none"/>
        </w:rPr>
        <w:t>日期：____________________</w:t>
      </w:r>
    </w:p>
    <w:p w14:paraId="1B6D000C">
      <w:pPr>
        <w:pStyle w:val="14"/>
        <w:spacing w:line="440" w:lineRule="exact"/>
        <w:ind w:firstLine="480" w:firstLineChars="200"/>
        <w:rPr>
          <w:rFonts w:hAnsi="宋体" w:cs="宋体"/>
          <w:color w:val="auto"/>
          <w:sz w:val="24"/>
          <w:szCs w:val="24"/>
          <w:highlight w:val="none"/>
        </w:rPr>
      </w:pPr>
    </w:p>
    <w:p w14:paraId="09710786">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备注：1.填写前请认真阅读《财政部民政部中国残疾人联合会关于促进残疾人就业政府采购政策的通知》（财库〔2017〕141号）的规定。</w:t>
      </w:r>
    </w:p>
    <w:p w14:paraId="4CCD8004">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2.授权用投标专用章的，与公章具有相同法律效力。</w:t>
      </w:r>
    </w:p>
    <w:p w14:paraId="285D8446">
      <w:pPr>
        <w:pStyle w:val="14"/>
        <w:spacing w:line="440" w:lineRule="exact"/>
        <w:rPr>
          <w:rFonts w:hAnsi="宋体" w:cs="宋体"/>
          <w:color w:val="auto"/>
          <w:sz w:val="24"/>
          <w:szCs w:val="24"/>
          <w:highlight w:val="none"/>
        </w:rPr>
      </w:pPr>
    </w:p>
    <w:p w14:paraId="77F7BFDF">
      <w:pPr>
        <w:pStyle w:val="14"/>
        <w:spacing w:line="440" w:lineRule="exact"/>
        <w:rPr>
          <w:rFonts w:hAnsi="宋体" w:cs="宋体"/>
          <w:color w:val="auto"/>
          <w:sz w:val="24"/>
          <w:szCs w:val="24"/>
          <w:highlight w:val="none"/>
        </w:rPr>
      </w:pPr>
    </w:p>
    <w:p w14:paraId="2FC34967">
      <w:pPr>
        <w:pStyle w:val="14"/>
        <w:spacing w:line="440" w:lineRule="exact"/>
        <w:rPr>
          <w:rFonts w:hAnsi="宋体" w:cs="宋体"/>
          <w:color w:val="auto"/>
          <w:sz w:val="24"/>
          <w:szCs w:val="24"/>
          <w:highlight w:val="none"/>
        </w:rPr>
      </w:pPr>
    </w:p>
    <w:p w14:paraId="66F7F9BD">
      <w:pPr>
        <w:pStyle w:val="14"/>
        <w:spacing w:line="440" w:lineRule="exact"/>
        <w:rPr>
          <w:rFonts w:hAnsi="宋体" w:cs="宋体"/>
          <w:color w:val="auto"/>
          <w:sz w:val="24"/>
          <w:szCs w:val="24"/>
          <w:highlight w:val="none"/>
        </w:rPr>
      </w:pPr>
    </w:p>
    <w:p w14:paraId="55D1FF5C">
      <w:pPr>
        <w:pStyle w:val="14"/>
        <w:spacing w:line="440" w:lineRule="exact"/>
        <w:rPr>
          <w:rFonts w:hAnsi="宋体" w:cs="宋体"/>
          <w:color w:val="auto"/>
          <w:sz w:val="24"/>
          <w:szCs w:val="24"/>
          <w:highlight w:val="none"/>
        </w:rPr>
      </w:pPr>
    </w:p>
    <w:p w14:paraId="2B9A1FBB">
      <w:pPr>
        <w:pStyle w:val="14"/>
        <w:spacing w:line="440" w:lineRule="exact"/>
        <w:rPr>
          <w:rFonts w:hAnsi="宋体" w:cs="宋体"/>
          <w:color w:val="auto"/>
          <w:sz w:val="24"/>
          <w:szCs w:val="24"/>
          <w:highlight w:val="none"/>
        </w:rPr>
      </w:pPr>
    </w:p>
    <w:p w14:paraId="57496730">
      <w:pPr>
        <w:pStyle w:val="14"/>
        <w:spacing w:line="440" w:lineRule="exact"/>
        <w:rPr>
          <w:rFonts w:hAnsi="宋体" w:cs="宋体"/>
          <w:color w:val="auto"/>
          <w:sz w:val="24"/>
          <w:szCs w:val="24"/>
          <w:highlight w:val="none"/>
        </w:rPr>
      </w:pPr>
    </w:p>
    <w:p w14:paraId="724ED4F8">
      <w:pPr>
        <w:pStyle w:val="14"/>
        <w:spacing w:line="440" w:lineRule="exact"/>
        <w:rPr>
          <w:rFonts w:hAnsi="宋体" w:cs="宋体"/>
          <w:color w:val="auto"/>
          <w:sz w:val="24"/>
          <w:szCs w:val="24"/>
          <w:highlight w:val="none"/>
        </w:rPr>
      </w:pPr>
    </w:p>
    <w:p w14:paraId="29A9117A">
      <w:pPr>
        <w:pStyle w:val="14"/>
        <w:spacing w:line="440" w:lineRule="exact"/>
        <w:rPr>
          <w:rFonts w:hAnsi="宋体" w:cs="宋体"/>
          <w:color w:val="auto"/>
          <w:sz w:val="24"/>
          <w:szCs w:val="24"/>
          <w:highlight w:val="none"/>
        </w:rPr>
      </w:pPr>
    </w:p>
    <w:p w14:paraId="4A83AF42">
      <w:pPr>
        <w:pStyle w:val="14"/>
        <w:spacing w:line="440" w:lineRule="exact"/>
        <w:rPr>
          <w:rFonts w:hAnsi="宋体" w:cs="宋体"/>
          <w:color w:val="auto"/>
          <w:sz w:val="24"/>
          <w:szCs w:val="24"/>
          <w:highlight w:val="none"/>
        </w:rPr>
      </w:pPr>
    </w:p>
    <w:p w14:paraId="421162A5">
      <w:pPr>
        <w:pStyle w:val="14"/>
        <w:spacing w:line="440" w:lineRule="exact"/>
        <w:rPr>
          <w:rFonts w:hAnsi="宋体" w:cs="宋体"/>
          <w:color w:val="auto"/>
          <w:sz w:val="24"/>
          <w:szCs w:val="24"/>
          <w:highlight w:val="none"/>
        </w:rPr>
      </w:pPr>
    </w:p>
    <w:p w14:paraId="688D7221">
      <w:pPr>
        <w:pStyle w:val="14"/>
        <w:spacing w:line="440" w:lineRule="exact"/>
        <w:rPr>
          <w:rFonts w:hAnsi="宋体" w:cs="宋体"/>
          <w:color w:val="auto"/>
          <w:sz w:val="24"/>
          <w:szCs w:val="24"/>
          <w:highlight w:val="none"/>
        </w:rPr>
      </w:pPr>
    </w:p>
    <w:p w14:paraId="67608485">
      <w:pPr>
        <w:pStyle w:val="14"/>
        <w:spacing w:line="440" w:lineRule="exact"/>
        <w:rPr>
          <w:rFonts w:hAnsi="宋体" w:cs="宋体"/>
          <w:color w:val="auto"/>
          <w:sz w:val="24"/>
          <w:szCs w:val="24"/>
          <w:highlight w:val="none"/>
        </w:rPr>
      </w:pPr>
    </w:p>
    <w:p w14:paraId="6E6E1EDE">
      <w:pPr>
        <w:rPr>
          <w:rFonts w:ascii="宋体" w:hAnsi="宋体" w:cs="宋体"/>
          <w:color w:val="auto"/>
          <w:sz w:val="24"/>
          <w:szCs w:val="24"/>
          <w:highlight w:val="none"/>
        </w:rPr>
      </w:pPr>
    </w:p>
    <w:p w14:paraId="765CB98B">
      <w:pPr>
        <w:outlineLvl w:val="3"/>
        <w:rPr>
          <w:rFonts w:ascii="宋体" w:hAnsi="宋体" w:cs="宋体"/>
          <w:color w:val="auto"/>
          <w:sz w:val="24"/>
          <w:szCs w:val="24"/>
          <w:highlight w:val="none"/>
        </w:rPr>
      </w:pPr>
      <w:bookmarkStart w:id="114" w:name="_Toc23526"/>
      <w:r>
        <w:rPr>
          <w:rFonts w:hint="eastAsia" w:ascii="宋体" w:hAnsi="宋体" w:cs="宋体"/>
          <w:color w:val="auto"/>
          <w:sz w:val="24"/>
          <w:szCs w:val="24"/>
          <w:highlight w:val="none"/>
        </w:rPr>
        <w:t>六、磋商须知前附表要求的其他材料</w:t>
      </w:r>
      <w:bookmarkEnd w:id="114"/>
    </w:p>
    <w:p w14:paraId="08BADA1E">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(示例略)</w:t>
      </w:r>
    </w:p>
    <w:p w14:paraId="2A17FA86">
      <w:pPr>
        <w:pStyle w:val="14"/>
        <w:spacing w:line="440" w:lineRule="exact"/>
        <w:ind w:firstLine="480" w:firstLineChars="200"/>
        <w:rPr>
          <w:rFonts w:hAnsi="宋体" w:cs="宋体"/>
          <w:color w:val="auto"/>
          <w:sz w:val="24"/>
          <w:szCs w:val="24"/>
          <w:highlight w:val="none"/>
        </w:rPr>
      </w:pPr>
    </w:p>
    <w:p w14:paraId="03FB5AB6">
      <w:pPr>
        <w:spacing w:line="360" w:lineRule="auto"/>
        <w:outlineLvl w:val="3"/>
        <w:rPr>
          <w:rFonts w:ascii="宋体" w:hAnsi="宋体" w:cs="宋体"/>
          <w:color w:val="auto"/>
          <w:sz w:val="24"/>
          <w:szCs w:val="24"/>
          <w:highlight w:val="none"/>
        </w:rPr>
      </w:pPr>
      <w:bookmarkStart w:id="115" w:name="_Toc260"/>
      <w:bookmarkStart w:id="116" w:name="_Toc27604"/>
      <w:r>
        <w:rPr>
          <w:rFonts w:hint="eastAsia" w:ascii="宋体" w:hAnsi="宋体" w:cs="宋体"/>
          <w:color w:val="auto"/>
          <w:sz w:val="24"/>
          <w:szCs w:val="24"/>
          <w:highlight w:val="none"/>
        </w:rPr>
        <w:t>七、供应商认为需提供的其他资料</w:t>
      </w:r>
      <w:bookmarkEnd w:id="115"/>
      <w:r>
        <w:rPr>
          <w:rFonts w:hint="eastAsia" w:ascii="宋体" w:hAnsi="宋体" w:cs="宋体"/>
          <w:color w:val="auto"/>
          <w:sz w:val="24"/>
          <w:szCs w:val="24"/>
          <w:highlight w:val="none"/>
        </w:rPr>
        <w:t>（包含但不限于以下内容）</w:t>
      </w:r>
      <w:bookmarkEnd w:id="116"/>
    </w:p>
    <w:p w14:paraId="654F96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1、项目负责人简历及业绩（建造师应提供其注册建造师证书、有效的安全生产考试证、职称证书</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复印件，投标文件中所报建造师应与招标项目备案时所报建造师相一致。）</w:t>
      </w:r>
    </w:p>
    <w:p w14:paraId="049043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2、项目现场管理成员及相关证件复印件</w:t>
      </w:r>
    </w:p>
    <w:p w14:paraId="32BC61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文件要求投标人提交的其它投标资料或者投标人认为有必要提供的资料（本项无格式，需要时由投标人用文字或者表格、图片等其它形式提供）。（格式自拟）</w:t>
      </w:r>
    </w:p>
    <w:p w14:paraId="150EF76A">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八、投标人其他补充材料</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1683"/>
        <w:gridCol w:w="1683"/>
        <w:gridCol w:w="1843"/>
        <w:gridCol w:w="1843"/>
      </w:tblGrid>
      <w:tr w14:paraId="3AAD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7E1446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bookmarkStart w:id="117" w:name="_Toc12111"/>
            <w:r>
              <w:rPr>
                <w:rFonts w:hint="eastAsia" w:ascii="宋体" w:hAnsi="宋体" w:eastAsia="宋体" w:cs="宋体"/>
                <w:b/>
                <w:bCs w:val="0"/>
                <w:color w:val="auto"/>
                <w:sz w:val="24"/>
                <w:szCs w:val="24"/>
                <w:highlight w:val="none"/>
                <w:vertAlign w:val="baseline"/>
                <w:lang w:val="en-US" w:eastAsia="zh-CN"/>
              </w:rPr>
              <w:t>类似业绩工程名称</w:t>
            </w:r>
            <w:bookmarkEnd w:id="117"/>
          </w:p>
        </w:tc>
        <w:tc>
          <w:tcPr>
            <w:tcW w:w="929" w:type="pct"/>
            <w:tcMar>
              <w:left w:w="108" w:type="dxa"/>
              <w:right w:w="108" w:type="dxa"/>
            </w:tcMar>
          </w:tcPr>
          <w:p w14:paraId="0A3031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bookmarkStart w:id="118" w:name="_Toc9985"/>
            <w:r>
              <w:rPr>
                <w:rFonts w:hint="eastAsia" w:ascii="宋体" w:hAnsi="宋体" w:eastAsia="宋体" w:cs="宋体"/>
                <w:b/>
                <w:bCs w:val="0"/>
                <w:color w:val="auto"/>
                <w:sz w:val="24"/>
                <w:szCs w:val="24"/>
                <w:highlight w:val="none"/>
                <w:vertAlign w:val="baseline"/>
                <w:lang w:val="en-US" w:eastAsia="zh-CN"/>
              </w:rPr>
              <w:t>合同内容</w:t>
            </w:r>
            <w:bookmarkEnd w:id="118"/>
          </w:p>
        </w:tc>
        <w:tc>
          <w:tcPr>
            <w:tcW w:w="929" w:type="pct"/>
            <w:tcMar>
              <w:left w:w="108" w:type="dxa"/>
              <w:right w:w="108" w:type="dxa"/>
            </w:tcMar>
          </w:tcPr>
          <w:p w14:paraId="4E46CF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bookmarkStart w:id="119" w:name="_Toc30504"/>
            <w:r>
              <w:rPr>
                <w:rFonts w:hint="eastAsia" w:ascii="宋体" w:hAnsi="宋体" w:eastAsia="宋体" w:cs="宋体"/>
                <w:b/>
                <w:bCs w:val="0"/>
                <w:color w:val="auto"/>
                <w:sz w:val="24"/>
                <w:szCs w:val="24"/>
                <w:highlight w:val="none"/>
                <w:vertAlign w:val="baseline"/>
                <w:lang w:val="en-US" w:eastAsia="zh-CN"/>
              </w:rPr>
              <w:t>合同金额</w:t>
            </w:r>
            <w:bookmarkEnd w:id="119"/>
          </w:p>
        </w:tc>
        <w:tc>
          <w:tcPr>
            <w:tcW w:w="1017" w:type="pct"/>
            <w:tcMar>
              <w:left w:w="108" w:type="dxa"/>
              <w:right w:w="108" w:type="dxa"/>
            </w:tcMar>
          </w:tcPr>
          <w:p w14:paraId="141F91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bookmarkStart w:id="120" w:name="_Toc23407"/>
            <w:r>
              <w:rPr>
                <w:rFonts w:hint="eastAsia" w:ascii="宋体" w:hAnsi="宋体" w:eastAsia="宋体" w:cs="宋体"/>
                <w:b/>
                <w:bCs w:val="0"/>
                <w:color w:val="auto"/>
                <w:sz w:val="24"/>
                <w:szCs w:val="24"/>
                <w:highlight w:val="none"/>
                <w:vertAlign w:val="baseline"/>
                <w:lang w:val="en-US" w:eastAsia="zh-CN"/>
              </w:rPr>
              <w:t>建设单位</w:t>
            </w:r>
            <w:bookmarkEnd w:id="120"/>
          </w:p>
        </w:tc>
        <w:tc>
          <w:tcPr>
            <w:tcW w:w="1017" w:type="pct"/>
            <w:tcMar>
              <w:left w:w="108" w:type="dxa"/>
              <w:right w:w="108" w:type="dxa"/>
            </w:tcMar>
          </w:tcPr>
          <w:p w14:paraId="28CC99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bookmarkStart w:id="121" w:name="_Toc278"/>
            <w:r>
              <w:rPr>
                <w:rFonts w:hint="eastAsia" w:ascii="宋体" w:hAnsi="宋体" w:eastAsia="宋体" w:cs="宋体"/>
                <w:b/>
                <w:bCs w:val="0"/>
                <w:color w:val="auto"/>
                <w:sz w:val="24"/>
                <w:szCs w:val="24"/>
                <w:highlight w:val="none"/>
                <w:vertAlign w:val="baseline"/>
                <w:lang w:val="en-US" w:eastAsia="zh-CN"/>
              </w:rPr>
              <w:t>合同签订时间</w:t>
            </w:r>
            <w:bookmarkEnd w:id="121"/>
          </w:p>
        </w:tc>
      </w:tr>
      <w:tr w14:paraId="6D3C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1B1975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6DC7F7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454BA6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4986210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632480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7358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7F141A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671B8A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5A91FCD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2D9B85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4716EC5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3DD5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436A54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07BC75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5D32AF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68C728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52370B0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534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53F19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14BADC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346650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770EC3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15FEA2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29A6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73D082F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43BBFF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0295A9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2A011A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444E58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268D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6E12AE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30B6C1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0AE6361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0495BE3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65047B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155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600D289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3CCAF7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7CCFB3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402862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5F5080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2B5E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562E8E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32EA4F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41F33F8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015FC7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3387E3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r w14:paraId="2B8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pct"/>
            <w:tcMar>
              <w:left w:w="108" w:type="dxa"/>
              <w:right w:w="108" w:type="dxa"/>
            </w:tcMar>
          </w:tcPr>
          <w:p w14:paraId="1765D3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480F508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929" w:type="pct"/>
            <w:tcMar>
              <w:left w:w="108" w:type="dxa"/>
              <w:right w:w="108" w:type="dxa"/>
            </w:tcMar>
          </w:tcPr>
          <w:p w14:paraId="6AC69E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1F677D3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c>
          <w:tcPr>
            <w:tcW w:w="1017" w:type="pct"/>
            <w:tcMar>
              <w:left w:w="108" w:type="dxa"/>
              <w:right w:w="108" w:type="dxa"/>
            </w:tcMar>
          </w:tcPr>
          <w:p w14:paraId="77A0719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p>
        </w:tc>
      </w:tr>
    </w:tbl>
    <w:p w14:paraId="44C5C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Hans"/>
        </w:rPr>
        <w:t>注：业绩须附中标通知书、合同、竣工验收证明材料加盖公章，时间以竣工验收证明材料时间为准。</w:t>
      </w:r>
    </w:p>
    <w:p w14:paraId="7CD15C25">
      <w:pPr>
        <w:pStyle w:val="2"/>
        <w:outlineLvl w:val="9"/>
        <w:rPr>
          <w:rFonts w:hint="eastAsia" w:ascii="仿宋" w:hAnsi="仿宋" w:eastAsia="仿宋" w:cs="仿宋"/>
          <w:color w:val="auto"/>
          <w:sz w:val="24"/>
          <w:szCs w:val="24"/>
          <w:highlight w:val="none"/>
          <w:lang w:eastAsia="zh-CN"/>
        </w:rPr>
      </w:pPr>
    </w:p>
    <w:p w14:paraId="66F9D245">
      <w:pPr>
        <w:pStyle w:val="4"/>
        <w:jc w:val="both"/>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......(其他内容可自行编制）</w:t>
      </w:r>
    </w:p>
    <w:p w14:paraId="6FB5F75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735D2E0">
      <w:pPr>
        <w:jc w:val="center"/>
        <w:rPr>
          <w:rFonts w:ascii="宋体" w:hAnsi="宋体" w:cs="宋体"/>
          <w:color w:val="auto"/>
          <w:sz w:val="28"/>
          <w:szCs w:val="28"/>
          <w:highlight w:val="none"/>
        </w:rPr>
      </w:pPr>
      <w:r>
        <w:rPr>
          <w:rFonts w:hint="eastAsia" w:ascii="宋体" w:hAnsi="宋体" w:cs="宋体"/>
          <w:color w:val="auto"/>
          <w:sz w:val="28"/>
          <w:szCs w:val="28"/>
          <w:highlight w:val="none"/>
        </w:rPr>
        <w:t>磋商响应文件</w:t>
      </w:r>
    </w:p>
    <w:p w14:paraId="28960DE7">
      <w:pPr>
        <w:pStyle w:val="14"/>
        <w:ind w:firstLine="560" w:firstLineChars="200"/>
        <w:rPr>
          <w:rFonts w:hAnsi="宋体" w:cs="宋体"/>
          <w:color w:val="auto"/>
          <w:sz w:val="28"/>
          <w:szCs w:val="28"/>
          <w:highlight w:val="none"/>
        </w:rPr>
      </w:pPr>
    </w:p>
    <w:p w14:paraId="37C2F0AA">
      <w:pPr>
        <w:pStyle w:val="14"/>
        <w:ind w:firstLine="560" w:firstLineChars="200"/>
        <w:rPr>
          <w:rFonts w:hAnsi="宋体" w:cs="宋体"/>
          <w:color w:val="auto"/>
          <w:sz w:val="28"/>
          <w:szCs w:val="28"/>
          <w:highlight w:val="none"/>
        </w:rPr>
      </w:pPr>
    </w:p>
    <w:p w14:paraId="38891F7F">
      <w:pPr>
        <w:pStyle w:val="14"/>
        <w:jc w:val="center"/>
        <w:rPr>
          <w:rFonts w:hAnsi="宋体" w:cs="宋体"/>
          <w:color w:val="auto"/>
          <w:sz w:val="28"/>
          <w:szCs w:val="28"/>
          <w:highlight w:val="none"/>
        </w:rPr>
      </w:pPr>
      <w:r>
        <w:rPr>
          <w:rFonts w:hint="eastAsia" w:hAnsi="宋体" w:cs="宋体"/>
          <w:color w:val="auto"/>
          <w:sz w:val="28"/>
          <w:szCs w:val="28"/>
          <w:highlight w:val="none"/>
        </w:rPr>
        <w:t>(技术部分)</w:t>
      </w:r>
    </w:p>
    <w:p w14:paraId="6F35287F">
      <w:pPr>
        <w:pStyle w:val="14"/>
        <w:ind w:firstLine="560" w:firstLineChars="200"/>
        <w:rPr>
          <w:rFonts w:hAnsi="宋体" w:cs="宋体"/>
          <w:color w:val="auto"/>
          <w:sz w:val="28"/>
          <w:szCs w:val="28"/>
          <w:highlight w:val="none"/>
        </w:rPr>
      </w:pPr>
    </w:p>
    <w:p w14:paraId="7FCB22B4">
      <w:pPr>
        <w:pStyle w:val="14"/>
        <w:ind w:firstLine="560" w:firstLineChars="200"/>
        <w:rPr>
          <w:rFonts w:hAnsi="宋体" w:cs="宋体"/>
          <w:color w:val="auto"/>
          <w:sz w:val="28"/>
          <w:szCs w:val="28"/>
          <w:highlight w:val="none"/>
        </w:rPr>
      </w:pPr>
    </w:p>
    <w:p w14:paraId="11F42C79">
      <w:pPr>
        <w:pStyle w:val="14"/>
        <w:ind w:firstLine="560" w:firstLineChars="200"/>
        <w:rPr>
          <w:rFonts w:hAnsi="宋体" w:cs="宋体"/>
          <w:color w:val="auto"/>
          <w:sz w:val="28"/>
          <w:szCs w:val="28"/>
          <w:highlight w:val="none"/>
        </w:rPr>
      </w:pPr>
    </w:p>
    <w:p w14:paraId="2EA336E2">
      <w:pPr>
        <w:pStyle w:val="14"/>
        <w:ind w:firstLine="560" w:firstLineChars="200"/>
        <w:rPr>
          <w:rFonts w:hAnsi="宋体" w:cs="宋体"/>
          <w:color w:val="auto"/>
          <w:sz w:val="28"/>
          <w:szCs w:val="28"/>
          <w:highlight w:val="none"/>
        </w:rPr>
      </w:pPr>
    </w:p>
    <w:p w14:paraId="74DE82C6">
      <w:pPr>
        <w:pStyle w:val="14"/>
        <w:ind w:firstLine="560" w:firstLineChars="200"/>
        <w:jc w:val="center"/>
        <w:rPr>
          <w:rFonts w:hAnsi="宋体" w:cs="宋体"/>
          <w:color w:val="auto"/>
          <w:sz w:val="28"/>
          <w:szCs w:val="28"/>
          <w:highlight w:val="none"/>
        </w:rPr>
      </w:pPr>
      <w:r>
        <w:rPr>
          <w:rFonts w:hint="eastAsia" w:hAnsi="宋体" w:cs="宋体"/>
          <w:color w:val="auto"/>
          <w:sz w:val="28"/>
          <w:szCs w:val="28"/>
          <w:highlight w:val="none"/>
        </w:rPr>
        <w:t>项目名称：______________________</w:t>
      </w:r>
    </w:p>
    <w:p w14:paraId="301917C5">
      <w:pPr>
        <w:pStyle w:val="14"/>
        <w:ind w:firstLine="560" w:firstLineChars="200"/>
        <w:jc w:val="center"/>
        <w:rPr>
          <w:rFonts w:hAnsi="宋体" w:cs="宋体"/>
          <w:color w:val="auto"/>
          <w:sz w:val="28"/>
          <w:szCs w:val="28"/>
          <w:highlight w:val="none"/>
        </w:rPr>
      </w:pPr>
    </w:p>
    <w:p w14:paraId="4921DEF8">
      <w:pPr>
        <w:pStyle w:val="14"/>
        <w:ind w:firstLine="560" w:firstLineChars="200"/>
        <w:jc w:val="center"/>
        <w:rPr>
          <w:rFonts w:hAnsi="宋体" w:cs="宋体"/>
          <w:color w:val="auto"/>
          <w:sz w:val="28"/>
          <w:szCs w:val="28"/>
          <w:highlight w:val="none"/>
        </w:rPr>
      </w:pPr>
    </w:p>
    <w:p w14:paraId="0D921C16">
      <w:pPr>
        <w:pStyle w:val="14"/>
        <w:ind w:firstLine="560" w:firstLineChars="200"/>
        <w:jc w:val="center"/>
        <w:rPr>
          <w:rFonts w:hAnsi="宋体" w:cs="宋体"/>
          <w:color w:val="auto"/>
          <w:sz w:val="28"/>
          <w:szCs w:val="28"/>
          <w:highlight w:val="none"/>
        </w:rPr>
      </w:pPr>
      <w:r>
        <w:rPr>
          <w:rFonts w:hint="eastAsia" w:hAnsi="宋体" w:cs="宋体"/>
          <w:color w:val="auto"/>
          <w:sz w:val="28"/>
          <w:szCs w:val="28"/>
          <w:highlight w:val="none"/>
          <w:lang w:eastAsia="zh-CN"/>
        </w:rPr>
        <w:t>项目编号：</w:t>
      </w:r>
    </w:p>
    <w:p w14:paraId="26E61622">
      <w:pPr>
        <w:pStyle w:val="14"/>
        <w:ind w:firstLine="560" w:firstLineChars="200"/>
        <w:jc w:val="center"/>
        <w:rPr>
          <w:rFonts w:hAnsi="宋体" w:cs="宋体"/>
          <w:color w:val="auto"/>
          <w:sz w:val="28"/>
          <w:szCs w:val="28"/>
          <w:highlight w:val="none"/>
        </w:rPr>
      </w:pPr>
    </w:p>
    <w:p w14:paraId="43F104F4">
      <w:pPr>
        <w:pStyle w:val="14"/>
        <w:ind w:firstLine="560" w:firstLineChars="200"/>
        <w:jc w:val="center"/>
        <w:rPr>
          <w:rFonts w:hAnsi="宋体" w:cs="宋体"/>
          <w:color w:val="auto"/>
          <w:sz w:val="28"/>
          <w:szCs w:val="28"/>
          <w:highlight w:val="none"/>
        </w:rPr>
      </w:pPr>
    </w:p>
    <w:p w14:paraId="18552CE0">
      <w:pPr>
        <w:pStyle w:val="14"/>
        <w:ind w:firstLine="560" w:firstLineChars="200"/>
        <w:jc w:val="center"/>
        <w:rPr>
          <w:rFonts w:hint="eastAsia" w:hAnsi="宋体" w:eastAsia="宋体" w:cs="宋体"/>
          <w:color w:val="auto"/>
          <w:sz w:val="28"/>
          <w:szCs w:val="28"/>
          <w:highlight w:val="none"/>
          <w:lang w:eastAsia="zh-CN"/>
        </w:rPr>
      </w:pPr>
      <w:r>
        <w:rPr>
          <w:rFonts w:hint="eastAsia" w:hAnsi="宋体" w:cs="宋体"/>
          <w:color w:val="auto"/>
          <w:sz w:val="28"/>
          <w:szCs w:val="28"/>
          <w:highlight w:val="none"/>
        </w:rPr>
        <w:t>供应商名称：____________________</w:t>
      </w: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盖章</w:t>
      </w:r>
      <w:r>
        <w:rPr>
          <w:rFonts w:hint="eastAsia" w:hAnsi="宋体" w:cs="宋体"/>
          <w:color w:val="auto"/>
          <w:sz w:val="28"/>
          <w:szCs w:val="28"/>
          <w:highlight w:val="none"/>
          <w:lang w:eastAsia="zh-CN"/>
        </w:rPr>
        <w:t>）</w:t>
      </w:r>
    </w:p>
    <w:p w14:paraId="46D5D2CC">
      <w:pPr>
        <w:pStyle w:val="14"/>
        <w:ind w:firstLine="480" w:firstLineChars="200"/>
        <w:rPr>
          <w:rFonts w:hAnsi="宋体" w:cs="宋体"/>
          <w:color w:val="auto"/>
          <w:sz w:val="24"/>
          <w:szCs w:val="24"/>
          <w:highlight w:val="none"/>
        </w:rPr>
      </w:pPr>
    </w:p>
    <w:p w14:paraId="62BFC933">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B326B52">
      <w:pPr>
        <w:outlineLvl w:val="2"/>
        <w:rPr>
          <w:rFonts w:ascii="宋体" w:hAnsi="宋体" w:cs="宋体"/>
          <w:color w:val="auto"/>
          <w:sz w:val="24"/>
          <w:szCs w:val="24"/>
          <w:highlight w:val="none"/>
        </w:rPr>
      </w:pPr>
      <w:bookmarkStart w:id="122" w:name="_Toc26490"/>
      <w:r>
        <w:rPr>
          <w:rFonts w:hint="eastAsia" w:ascii="宋体" w:hAnsi="宋体" w:cs="宋体"/>
          <w:color w:val="auto"/>
          <w:sz w:val="24"/>
          <w:szCs w:val="24"/>
          <w:highlight w:val="none"/>
        </w:rPr>
        <w:t>第二部分  技术部分（格式自拟）</w:t>
      </w:r>
      <w:bookmarkEnd w:id="122"/>
    </w:p>
    <w:p w14:paraId="75E30334">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一、工程概况及特点</w:t>
      </w:r>
    </w:p>
    <w:p w14:paraId="5CB55BD5">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二、</w:t>
      </w:r>
      <w:r>
        <w:rPr>
          <w:rFonts w:hint="eastAsia" w:ascii="宋体" w:hAnsi="宋体" w:eastAsia="宋体" w:cs="Times New Roman"/>
          <w:color w:val="auto"/>
          <w:kern w:val="0"/>
          <w:sz w:val="24"/>
          <w:highlight w:val="none"/>
          <w:lang w:val="en-US" w:eastAsia="zh-CN"/>
        </w:rPr>
        <w:t>施工方案</w:t>
      </w:r>
    </w:p>
    <w:p w14:paraId="0F43DB17">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三、施工方案</w:t>
      </w:r>
    </w:p>
    <w:p w14:paraId="1471D1C3">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四、</w:t>
      </w:r>
      <w:r>
        <w:rPr>
          <w:rFonts w:hint="eastAsia" w:ascii="宋体" w:hAnsi="宋体" w:eastAsia="宋体" w:cs="Times New Roman"/>
          <w:color w:val="auto"/>
          <w:kern w:val="0"/>
          <w:sz w:val="24"/>
          <w:highlight w:val="none"/>
          <w:lang w:val="en-US" w:eastAsia="zh-CN"/>
        </w:rPr>
        <w:t>施工工期保证措施</w:t>
      </w:r>
    </w:p>
    <w:p w14:paraId="32459CBD">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五、质量控制</w:t>
      </w:r>
    </w:p>
    <w:p w14:paraId="5BE36A13">
      <w:pPr>
        <w:spacing w:line="520" w:lineRule="exact"/>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rPr>
        <w:t>六、</w:t>
      </w:r>
      <w:r>
        <w:rPr>
          <w:rFonts w:hint="eastAsia" w:ascii="宋体" w:hAnsi="宋体" w:eastAsia="宋体" w:cs="Times New Roman"/>
          <w:color w:val="auto"/>
          <w:kern w:val="0"/>
          <w:sz w:val="24"/>
          <w:highlight w:val="none"/>
          <w:lang w:val="en-US" w:eastAsia="zh-CN"/>
        </w:rPr>
        <w:t>安全管理体系与措施</w:t>
      </w:r>
    </w:p>
    <w:p w14:paraId="66B430FE">
      <w:pPr>
        <w:spacing w:line="52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七、</w:t>
      </w:r>
      <w:r>
        <w:rPr>
          <w:rFonts w:hint="eastAsia" w:ascii="宋体" w:hAnsi="宋体" w:eastAsia="宋体" w:cs="Times New Roman"/>
          <w:color w:val="auto"/>
          <w:kern w:val="0"/>
          <w:sz w:val="24"/>
          <w:highlight w:val="none"/>
          <w:lang w:val="en-US" w:eastAsia="zh-CN"/>
        </w:rPr>
        <w:t>施工环保方案</w:t>
      </w:r>
    </w:p>
    <w:p w14:paraId="5DE108FA">
      <w:pPr>
        <w:pStyle w:val="4"/>
        <w:bidi w:val="0"/>
        <w:jc w:val="center"/>
        <w:rPr>
          <w:rFonts w:ascii="宋体" w:hAnsi="宋体" w:cs="宋体"/>
          <w:b/>
          <w:bCs/>
          <w:color w:val="auto"/>
          <w:sz w:val="28"/>
          <w:szCs w:val="28"/>
          <w:highlight w:val="none"/>
        </w:rPr>
      </w:pPr>
      <w:r>
        <w:rPr>
          <w:rFonts w:hint="eastAsia" w:ascii="宋体" w:hAnsi="宋体" w:cs="宋体"/>
          <w:color w:val="auto"/>
          <w:sz w:val="24"/>
          <w:szCs w:val="24"/>
          <w:highlight w:val="none"/>
        </w:rPr>
        <w:br w:type="page"/>
      </w:r>
      <w:bookmarkStart w:id="123" w:name="_Toc13435"/>
      <w:bookmarkStart w:id="124" w:name="_Toc10367"/>
      <w:bookmarkStart w:id="125" w:name="_Toc12897"/>
      <w:r>
        <w:rPr>
          <w:rFonts w:hint="eastAsia" w:ascii="宋体" w:hAnsi="宋体" w:cs="宋体"/>
          <w:b/>
          <w:bCs/>
          <w:color w:val="auto"/>
          <w:sz w:val="28"/>
          <w:szCs w:val="28"/>
          <w:highlight w:val="none"/>
        </w:rPr>
        <w:t>第二部分技术部分</w:t>
      </w:r>
      <w:bookmarkEnd w:id="123"/>
      <w:bookmarkEnd w:id="124"/>
      <w:bookmarkEnd w:id="125"/>
    </w:p>
    <w:p w14:paraId="64DC7828">
      <w:pPr>
        <w:pStyle w:val="18"/>
        <w:jc w:val="center"/>
        <w:rPr>
          <w:color w:val="auto"/>
          <w:highlight w:val="none"/>
        </w:rPr>
      </w:pPr>
      <w:bookmarkStart w:id="126" w:name="_Toc19763"/>
      <w:bookmarkStart w:id="127" w:name="_Toc14958"/>
      <w:r>
        <w:rPr>
          <w:rFonts w:hint="eastAsia" w:ascii="宋体" w:hAnsi="宋体" w:cs="宋体"/>
          <w:b/>
          <w:bCs/>
          <w:color w:val="auto"/>
          <w:sz w:val="28"/>
          <w:szCs w:val="28"/>
          <w:highlight w:val="none"/>
        </w:rPr>
        <w:t>第六章　</w:t>
      </w:r>
      <w:r>
        <w:rPr>
          <w:rFonts w:hint="eastAsia" w:ascii="宋体" w:hAnsi="宋体" w:cs="宋体"/>
          <w:b/>
          <w:bCs/>
          <w:color w:val="auto"/>
          <w:sz w:val="24"/>
          <w:szCs w:val="24"/>
          <w:highlight w:val="none"/>
        </w:rPr>
        <w:t>★</w:t>
      </w:r>
      <w:bookmarkEnd w:id="126"/>
      <w:bookmarkEnd w:id="127"/>
      <w:r>
        <w:rPr>
          <w:rFonts w:hint="eastAsia" w:ascii="宋体" w:hAnsi="宋体" w:cs="宋体"/>
          <w:b/>
          <w:bCs/>
          <w:color w:val="auto"/>
          <w:sz w:val="24"/>
          <w:szCs w:val="24"/>
          <w:highlight w:val="none"/>
        </w:rPr>
        <w:t>工程量清单及技术标准</w:t>
      </w:r>
    </w:p>
    <w:p w14:paraId="1F69F33E">
      <w:pPr>
        <w:pStyle w:val="55"/>
        <w:spacing w:line="336" w:lineRule="auto"/>
        <w:outlineLvl w:val="1"/>
        <w:rPr>
          <w:rFonts w:hint="eastAsia" w:ascii="宋体" w:hAnsi="宋体" w:cs="宋体"/>
          <w:b/>
          <w:color w:val="auto"/>
          <w:sz w:val="28"/>
          <w:szCs w:val="28"/>
          <w:highlight w:val="none"/>
        </w:rPr>
      </w:pPr>
      <w:bookmarkStart w:id="128" w:name="_Toc12071"/>
      <w:bookmarkStart w:id="129" w:name="_Toc6033"/>
      <w:r>
        <w:rPr>
          <w:rFonts w:hint="eastAsia" w:ascii="宋体" w:hAnsi="宋体" w:cs="宋体"/>
          <w:b/>
          <w:color w:val="auto"/>
          <w:sz w:val="28"/>
          <w:szCs w:val="28"/>
          <w:highlight w:val="none"/>
        </w:rPr>
        <w:t>一、工程概况</w:t>
      </w:r>
      <w:bookmarkEnd w:id="128"/>
      <w:bookmarkEnd w:id="129"/>
    </w:p>
    <w:p w14:paraId="3098264A">
      <w:pPr>
        <w:pStyle w:val="5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1、工程名称：</w:t>
      </w:r>
      <w:r>
        <w:rPr>
          <w:rFonts w:hint="eastAsia" w:ascii="宋体" w:hAnsi="宋体" w:cs="宋体"/>
          <w:b/>
          <w:bCs/>
          <w:color w:val="auto"/>
          <w:sz w:val="24"/>
          <w:szCs w:val="24"/>
          <w:highlight w:val="none"/>
          <w:lang w:eastAsia="zh-CN"/>
        </w:rPr>
        <w:t>乌鲁木齐市水磨沟区某单位基础用房维修改造项目</w:t>
      </w:r>
    </w:p>
    <w:p w14:paraId="6FB3E92A">
      <w:pPr>
        <w:pStyle w:val="55"/>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2、建设单位：</w:t>
      </w:r>
      <w:r>
        <w:rPr>
          <w:rFonts w:hint="eastAsia" w:ascii="宋体" w:hAnsi="宋体" w:cs="宋体"/>
          <w:b/>
          <w:bCs/>
          <w:color w:val="auto"/>
          <w:sz w:val="24"/>
          <w:szCs w:val="24"/>
          <w:highlight w:val="none"/>
          <w:lang w:eastAsia="zh-CN"/>
        </w:rPr>
        <w:t>乌鲁木齐市水磨沟区某单位</w:t>
      </w:r>
    </w:p>
    <w:p w14:paraId="65E700B2">
      <w:pPr>
        <w:spacing w:line="360" w:lineRule="auto"/>
        <w:ind w:firstLine="480" w:firstLineChars="200"/>
        <w:rPr>
          <w:color w:val="auto"/>
          <w:highlight w:val="none"/>
        </w:rPr>
      </w:pPr>
      <w:r>
        <w:rPr>
          <w:rFonts w:hint="eastAsia" w:ascii="宋体" w:hAnsi="宋体" w:cs="宋体"/>
          <w:color w:val="auto"/>
          <w:sz w:val="24"/>
          <w:szCs w:val="24"/>
          <w:highlight w:val="none"/>
        </w:rPr>
        <w:t>3、工程内容：</w:t>
      </w:r>
    </w:p>
    <w:p w14:paraId="27717E35">
      <w:pPr>
        <w:pStyle w:val="57"/>
        <w:spacing w:line="336"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标项1：乌鲁木齐市水磨沟区某单位基础用房维修改造项目-室外围栏等维修改造（具体详见工程量清单）。 </w:t>
      </w:r>
    </w:p>
    <w:p w14:paraId="5B8FDBD2">
      <w:pPr>
        <w:pStyle w:val="57"/>
        <w:spacing w:line="336"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标项2：乌鲁木齐市水磨沟区某单位基础用房维修改造项目--室内装修改造（具体详见工程量清单） </w:t>
      </w:r>
    </w:p>
    <w:p w14:paraId="193F571D">
      <w:pPr>
        <w:pStyle w:val="55"/>
        <w:spacing w:line="336" w:lineRule="auto"/>
        <w:outlineLvl w:val="1"/>
        <w:rPr>
          <w:rFonts w:hint="eastAsia" w:ascii="宋体" w:hAnsi="宋体" w:cs="宋体"/>
          <w:b/>
          <w:color w:val="auto"/>
          <w:sz w:val="28"/>
          <w:szCs w:val="28"/>
          <w:highlight w:val="none"/>
        </w:rPr>
      </w:pPr>
      <w:bookmarkStart w:id="130" w:name="_Toc22532"/>
      <w:bookmarkStart w:id="131" w:name="_Toc17465"/>
      <w:r>
        <w:rPr>
          <w:rFonts w:hint="eastAsia" w:ascii="宋体" w:hAnsi="宋体" w:cs="宋体"/>
          <w:b/>
          <w:color w:val="auto"/>
          <w:sz w:val="28"/>
          <w:szCs w:val="28"/>
          <w:highlight w:val="none"/>
        </w:rPr>
        <w:t>二、技术标准和要求</w:t>
      </w:r>
      <w:bookmarkEnd w:id="130"/>
      <w:bookmarkEnd w:id="131"/>
    </w:p>
    <w:p w14:paraId="0CD818F6">
      <w:pPr>
        <w:pStyle w:val="57"/>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承包范围：</w:t>
      </w:r>
      <w:r>
        <w:rPr>
          <w:rFonts w:hint="eastAsia" w:ascii="宋体" w:hAnsi="宋体" w:cs="宋体"/>
          <w:color w:val="auto"/>
          <w:sz w:val="24"/>
          <w:szCs w:val="24"/>
          <w:highlight w:val="none"/>
          <w:u w:val="single"/>
          <w:lang w:eastAsia="zh-CN"/>
        </w:rPr>
        <w:t>磋</w:t>
      </w:r>
      <w:r>
        <w:rPr>
          <w:rFonts w:hint="eastAsia" w:ascii="宋体" w:hAnsi="宋体" w:cs="宋体"/>
          <w:color w:val="auto"/>
          <w:sz w:val="24"/>
          <w:szCs w:val="24"/>
          <w:highlight w:val="none"/>
          <w:u w:val="single"/>
          <w:lang w:eastAsia="zh-CN"/>
        </w:rPr>
        <w:t>商文件及</w:t>
      </w:r>
      <w:r>
        <w:rPr>
          <w:rFonts w:hint="eastAsia" w:ascii="宋体" w:hAnsi="宋体" w:cs="宋体"/>
          <w:color w:val="auto"/>
          <w:sz w:val="24"/>
          <w:szCs w:val="24"/>
          <w:highlight w:val="none"/>
          <w:u w:val="single"/>
        </w:rPr>
        <w:t>工程量清单范围内所有内容</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14:paraId="5E1131F2">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工期要求：标项1，自合同签订之日起10天内完工（具体以甲方要求为准）;标项2，自合同签订之日起15天内完工（具体以甲方要求为准）。</w:t>
      </w:r>
    </w:p>
    <w:p w14:paraId="6B269537">
      <w:pPr>
        <w:pStyle w:val="57"/>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付款方式：</w:t>
      </w:r>
      <w:r>
        <w:rPr>
          <w:rFonts w:hint="eastAsia" w:ascii="宋体" w:hAnsi="宋体" w:cs="宋体"/>
          <w:b w:val="0"/>
          <w:bCs/>
          <w:color w:val="auto"/>
          <w:sz w:val="24"/>
          <w:szCs w:val="24"/>
          <w:highlight w:val="none"/>
          <w:u w:val="single"/>
          <w:lang w:eastAsia="zh-CN"/>
        </w:rPr>
        <w:t>合同签订验收合格后付款，</w:t>
      </w:r>
      <w:r>
        <w:rPr>
          <w:rFonts w:hint="eastAsia" w:ascii="宋体" w:hAnsi="宋体" w:cs="宋体"/>
          <w:b w:val="0"/>
          <w:bCs/>
          <w:color w:val="auto"/>
          <w:sz w:val="24"/>
          <w:szCs w:val="24"/>
          <w:highlight w:val="none"/>
          <w:u w:val="single"/>
          <w:lang w:val="en-US" w:eastAsia="zh-CN"/>
        </w:rPr>
        <w:t>具体以合同签订为准</w:t>
      </w:r>
      <w:r>
        <w:rPr>
          <w:rFonts w:hint="eastAsia" w:ascii="宋体" w:hAnsi="宋体" w:cs="宋体"/>
          <w:b w:val="0"/>
          <w:bCs/>
          <w:color w:val="auto"/>
          <w:sz w:val="24"/>
          <w:szCs w:val="24"/>
          <w:highlight w:val="none"/>
          <w:u w:val="single"/>
          <w:lang w:eastAsia="zh-CN"/>
        </w:rPr>
        <w:t>。</w:t>
      </w:r>
    </w:p>
    <w:p w14:paraId="54F1622C">
      <w:pPr>
        <w:pStyle w:val="57"/>
        <w:spacing w:line="336" w:lineRule="auto"/>
        <w:ind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质量要求</w:t>
      </w:r>
      <w:r>
        <w:rPr>
          <w:rFonts w:hint="eastAsia" w:ascii="宋体" w:hAnsi="宋体" w:cs="宋体"/>
          <w:color w:val="auto"/>
          <w:sz w:val="24"/>
          <w:szCs w:val="24"/>
          <w:highlight w:val="none"/>
          <w:lang w:eastAsia="zh-CN"/>
        </w:rPr>
        <w:t>：合格</w:t>
      </w:r>
    </w:p>
    <w:p w14:paraId="32CA4939">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适用规范、标准和规程</w:t>
      </w:r>
    </w:p>
    <w:p w14:paraId="6ED6DF56">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除合同另有约定外，本工程适用现行国家、行业和地方规范、标准和规程。</w:t>
      </w:r>
    </w:p>
    <w:p w14:paraId="02FC289F">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除合同另有约定外，材料、施工工艺和本工程都应依照本技术标准和要求以及适用的现行规范、标准和规程的最新版本执行。</w:t>
      </w:r>
    </w:p>
    <w:p w14:paraId="001F0746">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安全文明施工</w:t>
      </w:r>
    </w:p>
    <w:p w14:paraId="6A3E86BC">
      <w:pPr>
        <w:pStyle w:val="57"/>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在工程施工、竣工、交付及修补任何缺陷的过程中，承包人应当始终遵守国家和地方有关安全生产的法律、法规、规范、标准和规程等，履行其安全施工职责。</w:t>
      </w:r>
    </w:p>
    <w:p w14:paraId="5E30D6FE">
      <w:pPr>
        <w:pStyle w:val="55"/>
        <w:spacing w:line="336" w:lineRule="auto"/>
        <w:outlineLvl w:val="1"/>
        <w:rPr>
          <w:rFonts w:hint="eastAsia" w:ascii="宋体" w:hAnsi="宋体" w:cs="宋体"/>
          <w:b/>
          <w:color w:val="auto"/>
          <w:sz w:val="28"/>
          <w:szCs w:val="28"/>
          <w:highlight w:val="none"/>
        </w:rPr>
      </w:pPr>
      <w:bookmarkStart w:id="132" w:name="_Toc16790"/>
      <w:bookmarkStart w:id="133" w:name="_Toc28756"/>
      <w:r>
        <w:rPr>
          <w:rFonts w:hint="eastAsia" w:ascii="宋体" w:hAnsi="宋体" w:cs="宋体"/>
          <w:b/>
          <w:color w:val="auto"/>
          <w:sz w:val="28"/>
          <w:szCs w:val="28"/>
          <w:highlight w:val="none"/>
        </w:rPr>
        <w:t>三、工程量清单</w:t>
      </w:r>
      <w:bookmarkEnd w:id="132"/>
      <w:bookmarkEnd w:id="133"/>
    </w:p>
    <w:p w14:paraId="685C5119">
      <w:pPr>
        <w:pStyle w:val="57"/>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（工程量清单详见附件）</w:t>
      </w:r>
    </w:p>
    <w:p w14:paraId="32C30C67">
      <w:pPr>
        <w:spacing w:line="360" w:lineRule="auto"/>
        <w:ind w:firstLine="420" w:firstLineChars="200"/>
        <w:rPr>
          <w:color w:val="auto"/>
          <w:highlight w:val="none"/>
        </w:rPr>
      </w:pPr>
    </w:p>
    <w:bookmarkEnd w:id="134"/>
    <w:sectPr>
      <w:footerReference r:id="rId6"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650F">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66173">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14:paraId="59C6617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926B">
    <w:pPr>
      <w:pStyle w:val="16"/>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8C0ED">
                          <w:pPr>
                            <w:pStyle w:val="16"/>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38C0ED">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5C28">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021D9E">
                          <w:pPr>
                            <w:pStyle w:val="16"/>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14:paraId="08021D9E">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9E5D">
    <w:pPr>
      <w:pStyle w:val="17"/>
      <w:jc w:val="left"/>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E32F44F7"/>
    <w:multiLevelType w:val="singleLevel"/>
    <w:tmpl w:val="E32F44F7"/>
    <w:lvl w:ilvl="0" w:tentative="0">
      <w:start w:val="1"/>
      <w:numFmt w:val="decimal"/>
      <w:lvlText w:val="(%1)"/>
      <w:lvlJc w:val="left"/>
      <w:pPr>
        <w:ind w:left="425" w:hanging="425"/>
      </w:pPr>
      <w:rPr>
        <w:rFonts w:hint="default"/>
      </w:rPr>
    </w:lvl>
  </w:abstractNum>
  <w:abstractNum w:abstractNumId="2">
    <w:nsid w:val="EFA77446"/>
    <w:multiLevelType w:val="singleLevel"/>
    <w:tmpl w:val="EFA77446"/>
    <w:lvl w:ilvl="0" w:tentative="0">
      <w:start w:val="1"/>
      <w:numFmt w:val="decimal"/>
      <w:lvlText w:val="(%1)"/>
      <w:lvlJc w:val="left"/>
      <w:pPr>
        <w:ind w:left="425" w:hanging="425"/>
      </w:pPr>
      <w:rPr>
        <w:rFonts w:hint="default"/>
      </w:rPr>
    </w:lvl>
  </w:abstractNum>
  <w:abstractNum w:abstractNumId="3">
    <w:nsid w:val="283741F1"/>
    <w:multiLevelType w:val="singleLevel"/>
    <w:tmpl w:val="283741F1"/>
    <w:lvl w:ilvl="0" w:tentative="0">
      <w:start w:val="1"/>
      <w:numFmt w:val="decimal"/>
      <w:suff w:val="nothing"/>
      <w:lvlText w:val="%1、"/>
      <w:lvlJc w:val="left"/>
    </w:lvl>
  </w:abstractNum>
  <w:abstractNum w:abstractNumId="4">
    <w:nsid w:val="5E6809DB"/>
    <w:multiLevelType w:val="singleLevel"/>
    <w:tmpl w:val="5E6809DB"/>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MmVmOTFlN2U5ZWQ5NTc0NWMxMGQ0MTUzNTQzOTQifQ=="/>
  </w:docVars>
  <w:rsids>
    <w:rsidRoot w:val="7EC75607"/>
    <w:rsid w:val="00001D97"/>
    <w:rsid w:val="000068E9"/>
    <w:rsid w:val="000170ED"/>
    <w:rsid w:val="0006319D"/>
    <w:rsid w:val="00070C90"/>
    <w:rsid w:val="000E070D"/>
    <w:rsid w:val="00140DB1"/>
    <w:rsid w:val="00152FF1"/>
    <w:rsid w:val="00160E17"/>
    <w:rsid w:val="00166580"/>
    <w:rsid w:val="00190E1D"/>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87B85"/>
    <w:rsid w:val="004B086C"/>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B0BF5"/>
    <w:rsid w:val="009D0240"/>
    <w:rsid w:val="009E34A0"/>
    <w:rsid w:val="009E3887"/>
    <w:rsid w:val="00A7592B"/>
    <w:rsid w:val="00A8171A"/>
    <w:rsid w:val="00B174A9"/>
    <w:rsid w:val="00B572E8"/>
    <w:rsid w:val="00B57A88"/>
    <w:rsid w:val="00B57FC2"/>
    <w:rsid w:val="00BA372B"/>
    <w:rsid w:val="00BB388D"/>
    <w:rsid w:val="00C14B91"/>
    <w:rsid w:val="00CA0BC5"/>
    <w:rsid w:val="00CA100D"/>
    <w:rsid w:val="00CA73E5"/>
    <w:rsid w:val="00CC1B04"/>
    <w:rsid w:val="00D02654"/>
    <w:rsid w:val="00D06B71"/>
    <w:rsid w:val="00D0789B"/>
    <w:rsid w:val="00D348F7"/>
    <w:rsid w:val="00D54B46"/>
    <w:rsid w:val="00D7751E"/>
    <w:rsid w:val="00D80567"/>
    <w:rsid w:val="00D95FD6"/>
    <w:rsid w:val="00DA434D"/>
    <w:rsid w:val="00DF3C15"/>
    <w:rsid w:val="00E136DE"/>
    <w:rsid w:val="00E3044A"/>
    <w:rsid w:val="00EB6C31"/>
    <w:rsid w:val="00ED3AF3"/>
    <w:rsid w:val="00F041E8"/>
    <w:rsid w:val="00F05E4F"/>
    <w:rsid w:val="00F114EB"/>
    <w:rsid w:val="00F63CF1"/>
    <w:rsid w:val="00F85A0B"/>
    <w:rsid w:val="00FA1766"/>
    <w:rsid w:val="00FC6D6A"/>
    <w:rsid w:val="00FD785F"/>
    <w:rsid w:val="00FE1083"/>
    <w:rsid w:val="00FF4D0C"/>
    <w:rsid w:val="0172444B"/>
    <w:rsid w:val="01890182"/>
    <w:rsid w:val="019E52D3"/>
    <w:rsid w:val="01BA09DB"/>
    <w:rsid w:val="027E622C"/>
    <w:rsid w:val="02D565B4"/>
    <w:rsid w:val="031139AA"/>
    <w:rsid w:val="031F12CE"/>
    <w:rsid w:val="036D12F1"/>
    <w:rsid w:val="03C6078B"/>
    <w:rsid w:val="04366E94"/>
    <w:rsid w:val="04E90B5B"/>
    <w:rsid w:val="04EA5465"/>
    <w:rsid w:val="057E278B"/>
    <w:rsid w:val="05DE1D42"/>
    <w:rsid w:val="06511A50"/>
    <w:rsid w:val="06C673A5"/>
    <w:rsid w:val="06E17305"/>
    <w:rsid w:val="06F52931"/>
    <w:rsid w:val="079B6B46"/>
    <w:rsid w:val="07AD4E6E"/>
    <w:rsid w:val="07E56C70"/>
    <w:rsid w:val="07F20008"/>
    <w:rsid w:val="082B5AD2"/>
    <w:rsid w:val="08EC377D"/>
    <w:rsid w:val="091C082C"/>
    <w:rsid w:val="093F1B9D"/>
    <w:rsid w:val="09616F12"/>
    <w:rsid w:val="099D52D4"/>
    <w:rsid w:val="09BA3AAC"/>
    <w:rsid w:val="09E702F4"/>
    <w:rsid w:val="09F820B1"/>
    <w:rsid w:val="0A1361CA"/>
    <w:rsid w:val="0A4967F5"/>
    <w:rsid w:val="0A7C0F25"/>
    <w:rsid w:val="0AB05FE3"/>
    <w:rsid w:val="0ADC5A17"/>
    <w:rsid w:val="0B356B78"/>
    <w:rsid w:val="0B4A076E"/>
    <w:rsid w:val="0BA878DC"/>
    <w:rsid w:val="0CAA27A3"/>
    <w:rsid w:val="0CDE5920"/>
    <w:rsid w:val="0DA073B6"/>
    <w:rsid w:val="0DC82829"/>
    <w:rsid w:val="0EAF5F01"/>
    <w:rsid w:val="0FC84EB0"/>
    <w:rsid w:val="0FD2692E"/>
    <w:rsid w:val="0FF405B5"/>
    <w:rsid w:val="104751E4"/>
    <w:rsid w:val="10547A7A"/>
    <w:rsid w:val="10631193"/>
    <w:rsid w:val="10777431"/>
    <w:rsid w:val="109A6788"/>
    <w:rsid w:val="10B45F0A"/>
    <w:rsid w:val="11054E6C"/>
    <w:rsid w:val="11132A37"/>
    <w:rsid w:val="11877EBF"/>
    <w:rsid w:val="11944935"/>
    <w:rsid w:val="11A2177B"/>
    <w:rsid w:val="11BB01AE"/>
    <w:rsid w:val="11FF376C"/>
    <w:rsid w:val="120C23B0"/>
    <w:rsid w:val="120E648C"/>
    <w:rsid w:val="12606EB6"/>
    <w:rsid w:val="12A01831"/>
    <w:rsid w:val="13392385"/>
    <w:rsid w:val="135E1414"/>
    <w:rsid w:val="136631EB"/>
    <w:rsid w:val="136A730B"/>
    <w:rsid w:val="13B92EA7"/>
    <w:rsid w:val="140E4069"/>
    <w:rsid w:val="146D7867"/>
    <w:rsid w:val="148C2ED4"/>
    <w:rsid w:val="14AF0ABC"/>
    <w:rsid w:val="14DA1330"/>
    <w:rsid w:val="14DC7E82"/>
    <w:rsid w:val="150A2B53"/>
    <w:rsid w:val="15432F2B"/>
    <w:rsid w:val="15604521"/>
    <w:rsid w:val="158D26B5"/>
    <w:rsid w:val="15BD0FB0"/>
    <w:rsid w:val="15BF4397"/>
    <w:rsid w:val="15EA4A25"/>
    <w:rsid w:val="163C1ACA"/>
    <w:rsid w:val="164107F7"/>
    <w:rsid w:val="16695FD9"/>
    <w:rsid w:val="16A44394"/>
    <w:rsid w:val="16D37DCE"/>
    <w:rsid w:val="17140A03"/>
    <w:rsid w:val="1796247C"/>
    <w:rsid w:val="17BA58CA"/>
    <w:rsid w:val="181E79E6"/>
    <w:rsid w:val="184E532F"/>
    <w:rsid w:val="18C272A1"/>
    <w:rsid w:val="18E76624"/>
    <w:rsid w:val="192A37C4"/>
    <w:rsid w:val="19356F68"/>
    <w:rsid w:val="196F046B"/>
    <w:rsid w:val="19866577"/>
    <w:rsid w:val="19935666"/>
    <w:rsid w:val="19B870F5"/>
    <w:rsid w:val="19E26CEE"/>
    <w:rsid w:val="19F12B6C"/>
    <w:rsid w:val="1A066DCF"/>
    <w:rsid w:val="1A165BC1"/>
    <w:rsid w:val="1A2110E5"/>
    <w:rsid w:val="1A40176C"/>
    <w:rsid w:val="1A945545"/>
    <w:rsid w:val="1AE758C7"/>
    <w:rsid w:val="1B107A6D"/>
    <w:rsid w:val="1B2A4429"/>
    <w:rsid w:val="1B35746B"/>
    <w:rsid w:val="1B613075"/>
    <w:rsid w:val="1B7156DA"/>
    <w:rsid w:val="1B9F2009"/>
    <w:rsid w:val="1BDA636C"/>
    <w:rsid w:val="1BDF0F71"/>
    <w:rsid w:val="1C212AA4"/>
    <w:rsid w:val="1C7843FB"/>
    <w:rsid w:val="1CB83BC2"/>
    <w:rsid w:val="1D1B05CB"/>
    <w:rsid w:val="1D383FD6"/>
    <w:rsid w:val="1D3B0805"/>
    <w:rsid w:val="1D4E65BF"/>
    <w:rsid w:val="1DF148B0"/>
    <w:rsid w:val="1E1C7453"/>
    <w:rsid w:val="1E2C1200"/>
    <w:rsid w:val="1E30629A"/>
    <w:rsid w:val="1E347080"/>
    <w:rsid w:val="1E5A34F1"/>
    <w:rsid w:val="1E5C1A74"/>
    <w:rsid w:val="1E623426"/>
    <w:rsid w:val="1EAB2C47"/>
    <w:rsid w:val="1EB202F4"/>
    <w:rsid w:val="1ECF3B30"/>
    <w:rsid w:val="1F462D4C"/>
    <w:rsid w:val="1F520E6A"/>
    <w:rsid w:val="1F6F14B9"/>
    <w:rsid w:val="1FD3558C"/>
    <w:rsid w:val="1FE330E4"/>
    <w:rsid w:val="1FE60A16"/>
    <w:rsid w:val="1FED279A"/>
    <w:rsid w:val="1FED5B2B"/>
    <w:rsid w:val="1FEE18BA"/>
    <w:rsid w:val="1FEF5F09"/>
    <w:rsid w:val="200D4BBF"/>
    <w:rsid w:val="20174C48"/>
    <w:rsid w:val="20217476"/>
    <w:rsid w:val="203C1889"/>
    <w:rsid w:val="20F0563A"/>
    <w:rsid w:val="215505FD"/>
    <w:rsid w:val="21744B75"/>
    <w:rsid w:val="222005DC"/>
    <w:rsid w:val="223D4809"/>
    <w:rsid w:val="22511DC1"/>
    <w:rsid w:val="228B31A9"/>
    <w:rsid w:val="22943B60"/>
    <w:rsid w:val="22DF222A"/>
    <w:rsid w:val="230A261F"/>
    <w:rsid w:val="23347822"/>
    <w:rsid w:val="235C53DE"/>
    <w:rsid w:val="23E46569"/>
    <w:rsid w:val="2417554D"/>
    <w:rsid w:val="24B11E6F"/>
    <w:rsid w:val="254B04FE"/>
    <w:rsid w:val="25764CAA"/>
    <w:rsid w:val="25780FFC"/>
    <w:rsid w:val="259326F1"/>
    <w:rsid w:val="25D41446"/>
    <w:rsid w:val="261C5F05"/>
    <w:rsid w:val="26413D08"/>
    <w:rsid w:val="2658308D"/>
    <w:rsid w:val="26DF211B"/>
    <w:rsid w:val="26F41639"/>
    <w:rsid w:val="27167136"/>
    <w:rsid w:val="279F498D"/>
    <w:rsid w:val="27C66CB0"/>
    <w:rsid w:val="27D12358"/>
    <w:rsid w:val="283006CB"/>
    <w:rsid w:val="285D45A5"/>
    <w:rsid w:val="28F90570"/>
    <w:rsid w:val="290C3F99"/>
    <w:rsid w:val="29A547A1"/>
    <w:rsid w:val="29FD45DD"/>
    <w:rsid w:val="2A297180"/>
    <w:rsid w:val="2A7533CE"/>
    <w:rsid w:val="2A8F3D55"/>
    <w:rsid w:val="2A912A38"/>
    <w:rsid w:val="2AAB5DE7"/>
    <w:rsid w:val="2AF3717A"/>
    <w:rsid w:val="2AFB5F56"/>
    <w:rsid w:val="2B661BA8"/>
    <w:rsid w:val="2B8A7ED2"/>
    <w:rsid w:val="2B9D58E1"/>
    <w:rsid w:val="2BB138DB"/>
    <w:rsid w:val="2BC17ADD"/>
    <w:rsid w:val="2C1A76C8"/>
    <w:rsid w:val="2C2112CA"/>
    <w:rsid w:val="2C497619"/>
    <w:rsid w:val="2C84168E"/>
    <w:rsid w:val="2C8E3C12"/>
    <w:rsid w:val="2CA016B1"/>
    <w:rsid w:val="2CC03FA8"/>
    <w:rsid w:val="2CEF1B8B"/>
    <w:rsid w:val="2D5A1436"/>
    <w:rsid w:val="2DAC4350"/>
    <w:rsid w:val="2DB31788"/>
    <w:rsid w:val="2DBE1EF2"/>
    <w:rsid w:val="2DEF06A4"/>
    <w:rsid w:val="2EF064BE"/>
    <w:rsid w:val="2F3236BE"/>
    <w:rsid w:val="2F3C2E82"/>
    <w:rsid w:val="2F5303D2"/>
    <w:rsid w:val="30876590"/>
    <w:rsid w:val="309A4933"/>
    <w:rsid w:val="309B5975"/>
    <w:rsid w:val="30B675A9"/>
    <w:rsid w:val="30BF5DE6"/>
    <w:rsid w:val="30D32584"/>
    <w:rsid w:val="30FB781C"/>
    <w:rsid w:val="313B4368"/>
    <w:rsid w:val="31914EBE"/>
    <w:rsid w:val="31B32C44"/>
    <w:rsid w:val="31D037FA"/>
    <w:rsid w:val="31E15A51"/>
    <w:rsid w:val="32303E3B"/>
    <w:rsid w:val="32422BA6"/>
    <w:rsid w:val="32C0264B"/>
    <w:rsid w:val="32F653FF"/>
    <w:rsid w:val="33446DD8"/>
    <w:rsid w:val="33C649E0"/>
    <w:rsid w:val="343C77C0"/>
    <w:rsid w:val="34AF5EB4"/>
    <w:rsid w:val="34B47F8E"/>
    <w:rsid w:val="34CA6D97"/>
    <w:rsid w:val="3505323F"/>
    <w:rsid w:val="35120224"/>
    <w:rsid w:val="35DA3712"/>
    <w:rsid w:val="36F0206A"/>
    <w:rsid w:val="36F450B5"/>
    <w:rsid w:val="373E3148"/>
    <w:rsid w:val="37680D4E"/>
    <w:rsid w:val="37755CB2"/>
    <w:rsid w:val="37B153D4"/>
    <w:rsid w:val="380058B8"/>
    <w:rsid w:val="386B26D2"/>
    <w:rsid w:val="38BF03FF"/>
    <w:rsid w:val="38D92682"/>
    <w:rsid w:val="38DE5E5B"/>
    <w:rsid w:val="392712B7"/>
    <w:rsid w:val="395064D7"/>
    <w:rsid w:val="39573E6D"/>
    <w:rsid w:val="397178AA"/>
    <w:rsid w:val="399403F3"/>
    <w:rsid w:val="39965EB4"/>
    <w:rsid w:val="39E32022"/>
    <w:rsid w:val="39E5744E"/>
    <w:rsid w:val="3A1622E0"/>
    <w:rsid w:val="3A334C68"/>
    <w:rsid w:val="3A9F44E0"/>
    <w:rsid w:val="3B1262C8"/>
    <w:rsid w:val="3B14789F"/>
    <w:rsid w:val="3BBE7599"/>
    <w:rsid w:val="3BCD5CE5"/>
    <w:rsid w:val="3C035854"/>
    <w:rsid w:val="3C173036"/>
    <w:rsid w:val="3C4131D2"/>
    <w:rsid w:val="3C6334A6"/>
    <w:rsid w:val="3CA64660"/>
    <w:rsid w:val="3CAD7431"/>
    <w:rsid w:val="3D18555E"/>
    <w:rsid w:val="3D3E13A0"/>
    <w:rsid w:val="3E3E6725"/>
    <w:rsid w:val="3E581CDA"/>
    <w:rsid w:val="3E8B4D92"/>
    <w:rsid w:val="3F081602"/>
    <w:rsid w:val="3F375A43"/>
    <w:rsid w:val="3FB02111"/>
    <w:rsid w:val="3FEF7CE9"/>
    <w:rsid w:val="404529F6"/>
    <w:rsid w:val="40512B35"/>
    <w:rsid w:val="406318DC"/>
    <w:rsid w:val="408B6285"/>
    <w:rsid w:val="40BC2C3C"/>
    <w:rsid w:val="40D55C0E"/>
    <w:rsid w:val="40DD16CF"/>
    <w:rsid w:val="4114560B"/>
    <w:rsid w:val="41206E76"/>
    <w:rsid w:val="4140560B"/>
    <w:rsid w:val="41517CE2"/>
    <w:rsid w:val="416B57BF"/>
    <w:rsid w:val="418D09FA"/>
    <w:rsid w:val="41B11D95"/>
    <w:rsid w:val="42114C71"/>
    <w:rsid w:val="421309EA"/>
    <w:rsid w:val="421E43D8"/>
    <w:rsid w:val="425A03C6"/>
    <w:rsid w:val="42A13B5E"/>
    <w:rsid w:val="42AE426E"/>
    <w:rsid w:val="42F02370"/>
    <w:rsid w:val="430C1CA9"/>
    <w:rsid w:val="43216778"/>
    <w:rsid w:val="43617533"/>
    <w:rsid w:val="43AE5E05"/>
    <w:rsid w:val="43C70355"/>
    <w:rsid w:val="445B70D3"/>
    <w:rsid w:val="44CB43EA"/>
    <w:rsid w:val="45556CDB"/>
    <w:rsid w:val="46082ECA"/>
    <w:rsid w:val="46264A7E"/>
    <w:rsid w:val="464E2A77"/>
    <w:rsid w:val="472D2F55"/>
    <w:rsid w:val="47470344"/>
    <w:rsid w:val="477C27D8"/>
    <w:rsid w:val="479003E6"/>
    <w:rsid w:val="47D209FF"/>
    <w:rsid w:val="48B878F3"/>
    <w:rsid w:val="48D367DD"/>
    <w:rsid w:val="48DB1090"/>
    <w:rsid w:val="48E91B04"/>
    <w:rsid w:val="48ED7C99"/>
    <w:rsid w:val="49920446"/>
    <w:rsid w:val="49AD1724"/>
    <w:rsid w:val="49B77F7F"/>
    <w:rsid w:val="4A4B3824"/>
    <w:rsid w:val="4B375F98"/>
    <w:rsid w:val="4B421EA4"/>
    <w:rsid w:val="4B4A5C29"/>
    <w:rsid w:val="4CDF45FE"/>
    <w:rsid w:val="4CF232FC"/>
    <w:rsid w:val="4DA70135"/>
    <w:rsid w:val="4DE809CF"/>
    <w:rsid w:val="4DFA1777"/>
    <w:rsid w:val="4E0833C0"/>
    <w:rsid w:val="4E0D081F"/>
    <w:rsid w:val="4E3B72FE"/>
    <w:rsid w:val="4E630603"/>
    <w:rsid w:val="4EAE534F"/>
    <w:rsid w:val="4EC616BE"/>
    <w:rsid w:val="4F2A17CB"/>
    <w:rsid w:val="4F8627FB"/>
    <w:rsid w:val="4F8F48BB"/>
    <w:rsid w:val="4FC54E10"/>
    <w:rsid w:val="4FCD042A"/>
    <w:rsid w:val="4FF0236A"/>
    <w:rsid w:val="501767E3"/>
    <w:rsid w:val="50230208"/>
    <w:rsid w:val="505657B2"/>
    <w:rsid w:val="507F5687"/>
    <w:rsid w:val="5094139B"/>
    <w:rsid w:val="50A43A3C"/>
    <w:rsid w:val="50C23D07"/>
    <w:rsid w:val="50EB07B4"/>
    <w:rsid w:val="51043FA7"/>
    <w:rsid w:val="510D74A7"/>
    <w:rsid w:val="51F95A6F"/>
    <w:rsid w:val="527903F5"/>
    <w:rsid w:val="52B753C1"/>
    <w:rsid w:val="52EA1DA3"/>
    <w:rsid w:val="538958BB"/>
    <w:rsid w:val="53AD13B3"/>
    <w:rsid w:val="54013F49"/>
    <w:rsid w:val="540D70DA"/>
    <w:rsid w:val="544459C2"/>
    <w:rsid w:val="54695E8C"/>
    <w:rsid w:val="547D48EC"/>
    <w:rsid w:val="54A761C8"/>
    <w:rsid w:val="54DA3E73"/>
    <w:rsid w:val="55032E10"/>
    <w:rsid w:val="554A6079"/>
    <w:rsid w:val="554D0A92"/>
    <w:rsid w:val="55C27986"/>
    <w:rsid w:val="562A56C8"/>
    <w:rsid w:val="56486896"/>
    <w:rsid w:val="5686037D"/>
    <w:rsid w:val="56C50EAF"/>
    <w:rsid w:val="56ED7751"/>
    <w:rsid w:val="582A423E"/>
    <w:rsid w:val="5836643A"/>
    <w:rsid w:val="59351F0C"/>
    <w:rsid w:val="595C45CC"/>
    <w:rsid w:val="599E51F3"/>
    <w:rsid w:val="59B47F65"/>
    <w:rsid w:val="59C06909"/>
    <w:rsid w:val="59ED0D05"/>
    <w:rsid w:val="5A2D695C"/>
    <w:rsid w:val="5AB72E09"/>
    <w:rsid w:val="5AFF1383"/>
    <w:rsid w:val="5B0E62D9"/>
    <w:rsid w:val="5B62055C"/>
    <w:rsid w:val="5B8D4F11"/>
    <w:rsid w:val="5C08267F"/>
    <w:rsid w:val="5C1B219A"/>
    <w:rsid w:val="5C4B58DC"/>
    <w:rsid w:val="5C631A76"/>
    <w:rsid w:val="5C697769"/>
    <w:rsid w:val="5C9F1A08"/>
    <w:rsid w:val="5CBD3F2D"/>
    <w:rsid w:val="5D0D76AE"/>
    <w:rsid w:val="5D212B93"/>
    <w:rsid w:val="5DDE62D0"/>
    <w:rsid w:val="5DFA1598"/>
    <w:rsid w:val="5E777C00"/>
    <w:rsid w:val="5E7D0605"/>
    <w:rsid w:val="5EE51874"/>
    <w:rsid w:val="5EF157B7"/>
    <w:rsid w:val="5F2B2A77"/>
    <w:rsid w:val="5F5A44F6"/>
    <w:rsid w:val="5FA13C40"/>
    <w:rsid w:val="5FE347C2"/>
    <w:rsid w:val="60200102"/>
    <w:rsid w:val="60291BBF"/>
    <w:rsid w:val="60B539EF"/>
    <w:rsid w:val="60C969EB"/>
    <w:rsid w:val="60CE5288"/>
    <w:rsid w:val="60E1069B"/>
    <w:rsid w:val="60FE6AAE"/>
    <w:rsid w:val="61524D43"/>
    <w:rsid w:val="61881A4F"/>
    <w:rsid w:val="61C30126"/>
    <w:rsid w:val="621352DF"/>
    <w:rsid w:val="621F7F2F"/>
    <w:rsid w:val="622B0FE0"/>
    <w:rsid w:val="6247291B"/>
    <w:rsid w:val="627452ED"/>
    <w:rsid w:val="627B2703"/>
    <w:rsid w:val="62E42362"/>
    <w:rsid w:val="62FE7030"/>
    <w:rsid w:val="6300421A"/>
    <w:rsid w:val="634F3F7F"/>
    <w:rsid w:val="636F6D21"/>
    <w:rsid w:val="63711A65"/>
    <w:rsid w:val="637A12E1"/>
    <w:rsid w:val="63C33CD5"/>
    <w:rsid w:val="63CB083A"/>
    <w:rsid w:val="63D86C95"/>
    <w:rsid w:val="643F0B29"/>
    <w:rsid w:val="645C7B76"/>
    <w:rsid w:val="6520152C"/>
    <w:rsid w:val="652D59E4"/>
    <w:rsid w:val="653F2BE4"/>
    <w:rsid w:val="660F635C"/>
    <w:rsid w:val="66263F98"/>
    <w:rsid w:val="663E284A"/>
    <w:rsid w:val="671C7863"/>
    <w:rsid w:val="6755790C"/>
    <w:rsid w:val="67956695"/>
    <w:rsid w:val="67C24194"/>
    <w:rsid w:val="67F87706"/>
    <w:rsid w:val="68091DC3"/>
    <w:rsid w:val="680D3979"/>
    <w:rsid w:val="683926A8"/>
    <w:rsid w:val="688B19F9"/>
    <w:rsid w:val="68D532AB"/>
    <w:rsid w:val="690E0D0B"/>
    <w:rsid w:val="6924126D"/>
    <w:rsid w:val="696247E8"/>
    <w:rsid w:val="698D790B"/>
    <w:rsid w:val="69BA4602"/>
    <w:rsid w:val="69C2047C"/>
    <w:rsid w:val="6A5343C2"/>
    <w:rsid w:val="6A9B6319"/>
    <w:rsid w:val="6AC215B6"/>
    <w:rsid w:val="6AEB6D85"/>
    <w:rsid w:val="6B1B3E0E"/>
    <w:rsid w:val="6B310774"/>
    <w:rsid w:val="6B5473F7"/>
    <w:rsid w:val="6BC009EB"/>
    <w:rsid w:val="6C430059"/>
    <w:rsid w:val="6C484F9F"/>
    <w:rsid w:val="6CAB390B"/>
    <w:rsid w:val="6CB87914"/>
    <w:rsid w:val="6CC72BF8"/>
    <w:rsid w:val="6CE55EEB"/>
    <w:rsid w:val="6D0A1AA4"/>
    <w:rsid w:val="6D437DD8"/>
    <w:rsid w:val="6D66613A"/>
    <w:rsid w:val="6DB37A58"/>
    <w:rsid w:val="6DF8323E"/>
    <w:rsid w:val="6E0251AB"/>
    <w:rsid w:val="6E737F96"/>
    <w:rsid w:val="6E9879FD"/>
    <w:rsid w:val="6EC01AD9"/>
    <w:rsid w:val="6EC559BA"/>
    <w:rsid w:val="6ED24CBD"/>
    <w:rsid w:val="6F0754E8"/>
    <w:rsid w:val="6F1C23DC"/>
    <w:rsid w:val="6F554E5F"/>
    <w:rsid w:val="6F7B02E7"/>
    <w:rsid w:val="6F930023"/>
    <w:rsid w:val="6FB20204"/>
    <w:rsid w:val="6FCB441A"/>
    <w:rsid w:val="6FFE1AE2"/>
    <w:rsid w:val="705B3F40"/>
    <w:rsid w:val="70617357"/>
    <w:rsid w:val="70A24B63"/>
    <w:rsid w:val="70F7302B"/>
    <w:rsid w:val="711139F4"/>
    <w:rsid w:val="71347EB1"/>
    <w:rsid w:val="71447F91"/>
    <w:rsid w:val="7186546F"/>
    <w:rsid w:val="71E86768"/>
    <w:rsid w:val="71FD6B26"/>
    <w:rsid w:val="72CE3897"/>
    <w:rsid w:val="72EC5D52"/>
    <w:rsid w:val="735E63CF"/>
    <w:rsid w:val="7394161F"/>
    <w:rsid w:val="73E8484B"/>
    <w:rsid w:val="741545B9"/>
    <w:rsid w:val="741C5549"/>
    <w:rsid w:val="74257F85"/>
    <w:rsid w:val="742C4645"/>
    <w:rsid w:val="74592601"/>
    <w:rsid w:val="747E2794"/>
    <w:rsid w:val="748565CB"/>
    <w:rsid w:val="748E26AE"/>
    <w:rsid w:val="74AC7186"/>
    <w:rsid w:val="74C90685"/>
    <w:rsid w:val="74E91891"/>
    <w:rsid w:val="757A7217"/>
    <w:rsid w:val="758377D8"/>
    <w:rsid w:val="75991219"/>
    <w:rsid w:val="75C259EF"/>
    <w:rsid w:val="75C8417F"/>
    <w:rsid w:val="75CB06B8"/>
    <w:rsid w:val="75CF246A"/>
    <w:rsid w:val="761A68A6"/>
    <w:rsid w:val="763D1F82"/>
    <w:rsid w:val="76D213A2"/>
    <w:rsid w:val="7701040A"/>
    <w:rsid w:val="7734690C"/>
    <w:rsid w:val="778F4F97"/>
    <w:rsid w:val="77C065E0"/>
    <w:rsid w:val="77CF5A6E"/>
    <w:rsid w:val="77FD00A0"/>
    <w:rsid w:val="784C57CA"/>
    <w:rsid w:val="787843BA"/>
    <w:rsid w:val="78B36185"/>
    <w:rsid w:val="78D32017"/>
    <w:rsid w:val="78FB7E97"/>
    <w:rsid w:val="791509CC"/>
    <w:rsid w:val="79254369"/>
    <w:rsid w:val="79304716"/>
    <w:rsid w:val="79550001"/>
    <w:rsid w:val="798D712C"/>
    <w:rsid w:val="79DD74B7"/>
    <w:rsid w:val="7A5732BB"/>
    <w:rsid w:val="7A7255A6"/>
    <w:rsid w:val="7A770C5F"/>
    <w:rsid w:val="7A912356"/>
    <w:rsid w:val="7B3960C4"/>
    <w:rsid w:val="7B710D2F"/>
    <w:rsid w:val="7BC06416"/>
    <w:rsid w:val="7C0D30D4"/>
    <w:rsid w:val="7C3B311B"/>
    <w:rsid w:val="7C4179AA"/>
    <w:rsid w:val="7C6D24C9"/>
    <w:rsid w:val="7C770E31"/>
    <w:rsid w:val="7CA33FDD"/>
    <w:rsid w:val="7CD17F3A"/>
    <w:rsid w:val="7D0343E0"/>
    <w:rsid w:val="7D0A7D18"/>
    <w:rsid w:val="7D3C2400"/>
    <w:rsid w:val="7D7A5519"/>
    <w:rsid w:val="7D9C3E74"/>
    <w:rsid w:val="7D9F12D9"/>
    <w:rsid w:val="7DA17533"/>
    <w:rsid w:val="7DEF0892"/>
    <w:rsid w:val="7E2D63B4"/>
    <w:rsid w:val="7E4D25B2"/>
    <w:rsid w:val="7E5F5E41"/>
    <w:rsid w:val="7E605C69"/>
    <w:rsid w:val="7EC75607"/>
    <w:rsid w:val="7ECE75C9"/>
    <w:rsid w:val="7F1D63D2"/>
    <w:rsid w:val="7F6F53AE"/>
    <w:rsid w:val="7FD20E2C"/>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3"/>
    <w:next w:val="1"/>
    <w:link w:val="44"/>
    <w:qFormat/>
    <w:uiPriority w:val="9"/>
    <w:pPr>
      <w:keepNext/>
      <w:spacing w:before="240" w:after="60"/>
      <w:outlineLvl w:val="0"/>
    </w:pPr>
    <w:rPr>
      <w:rFonts w:ascii="Cambria" w:hAnsi="Cambria"/>
      <w:kern w:val="32"/>
      <w:sz w:val="32"/>
      <w:szCs w:val="32"/>
    </w:rPr>
  </w:style>
  <w:style w:type="paragraph" w:styleId="5">
    <w:name w:val="heading 2"/>
    <w:basedOn w:val="1"/>
    <w:next w:val="1"/>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6">
    <w:name w:val="heading 3"/>
    <w:basedOn w:val="1"/>
    <w:next w:val="1"/>
    <w:qFormat/>
    <w:uiPriority w:val="99"/>
    <w:pPr>
      <w:keepNext/>
      <w:keepLines/>
      <w:spacing w:before="260" w:after="260" w:line="413" w:lineRule="auto"/>
      <w:outlineLvl w:val="2"/>
    </w:pPr>
    <w:rPr>
      <w:b/>
      <w:sz w:val="32"/>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qFormat/>
    <w:uiPriority w:val="99"/>
    <w:pPr>
      <w:keepNext/>
      <w:keepLines/>
      <w:spacing w:before="240" w:after="64" w:line="320" w:lineRule="auto"/>
      <w:outlineLvl w:val="6"/>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widowControl/>
      <w:jc w:val="left"/>
    </w:pPr>
    <w:rPr>
      <w:rFonts w:ascii="Arial" w:hAnsi="Arial" w:cs="Arial"/>
      <w:kern w:val="0"/>
      <w:sz w:val="24"/>
    </w:r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toc 3"/>
    <w:basedOn w:val="1"/>
    <w:next w:val="1"/>
    <w:qFormat/>
    <w:uiPriority w:val="0"/>
    <w:pPr>
      <w:ind w:left="840" w:leftChars="400"/>
    </w:pPr>
  </w:style>
  <w:style w:type="paragraph" w:styleId="14">
    <w:name w:val="Plain Text"/>
    <w:basedOn w:val="1"/>
    <w:link w:val="54"/>
    <w:qFormat/>
    <w:uiPriority w:val="99"/>
    <w:rPr>
      <w:rFonts w:ascii="宋体" w:hAnsi="Courier New"/>
      <w:szCs w:val="21"/>
    </w:rPr>
  </w:style>
  <w:style w:type="paragraph" w:styleId="15">
    <w:name w:val="Balloon Text"/>
    <w:basedOn w:val="1"/>
    <w:link w:val="53"/>
    <w:qFormat/>
    <w:uiPriority w:val="0"/>
    <w:rPr>
      <w:sz w:val="18"/>
      <w:szCs w:val="18"/>
    </w:rPr>
  </w:style>
  <w:style w:type="paragraph" w:styleId="16">
    <w:name w:val="footer"/>
    <w:basedOn w:val="1"/>
    <w:qFormat/>
    <w:uiPriority w:val="99"/>
    <w:pPr>
      <w:tabs>
        <w:tab w:val="center" w:pos="4153"/>
        <w:tab w:val="right" w:pos="8306"/>
      </w:tabs>
      <w:snapToGrid w:val="0"/>
    </w:pPr>
    <w:rPr>
      <w:rFonts w:ascii="Times New Roman" w:hAnsi="Times New Roman"/>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0"/>
  </w:style>
  <w:style w:type="paragraph" w:styleId="19">
    <w:name w:val="toc 4"/>
    <w:basedOn w:val="1"/>
    <w:next w:val="1"/>
    <w:qFormat/>
    <w:uiPriority w:val="0"/>
    <w:pPr>
      <w:ind w:left="1260" w:leftChars="600"/>
    </w:pPr>
  </w:style>
  <w:style w:type="paragraph" w:styleId="20">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footnote text"/>
    <w:basedOn w:val="1"/>
    <w:semiHidden/>
    <w:unhideWhenUsed/>
    <w:qFormat/>
    <w:uiPriority w:val="99"/>
    <w:pPr>
      <w:snapToGrid w:val="0"/>
      <w:jc w:val="left"/>
    </w:pPr>
    <w:rPr>
      <w:sz w:val="18"/>
      <w:szCs w:val="18"/>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kern w:val="0"/>
      <w:sz w:val="24"/>
    </w:rPr>
  </w:style>
  <w:style w:type="paragraph" w:styleId="24">
    <w:name w:val="Body Text First Indent"/>
    <w:basedOn w:val="12"/>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FollowedHyperlink"/>
    <w:qFormat/>
    <w:uiPriority w:val="0"/>
    <w:rPr>
      <w:rFonts w:hint="eastAsia" w:ascii="微软雅黑" w:hAnsi="微软雅黑" w:eastAsia="微软雅黑" w:cs="微软雅黑"/>
      <w:color w:val="02396F"/>
      <w:u w:val="single"/>
    </w:rPr>
  </w:style>
  <w:style w:type="character" w:styleId="30">
    <w:name w:val="Hyperlink"/>
    <w:qFormat/>
    <w:uiPriority w:val="0"/>
    <w:rPr>
      <w:rFonts w:hint="eastAsia" w:ascii="微软雅黑" w:hAnsi="微软雅黑" w:eastAsia="微软雅黑" w:cs="微软雅黑"/>
      <w:color w:val="02396F"/>
      <w:u w:val="single"/>
    </w:rPr>
  </w:style>
  <w:style w:type="character" w:styleId="31">
    <w:name w:val="footnote reference"/>
    <w:basedOn w:val="27"/>
    <w:semiHidden/>
    <w:unhideWhenUsed/>
    <w:qFormat/>
    <w:uiPriority w:val="99"/>
    <w:rPr>
      <w:vertAlign w:val="superscript"/>
    </w:rPr>
  </w:style>
  <w:style w:type="character" w:styleId="32">
    <w:name w:val="HTML Sample"/>
    <w:basedOn w:val="27"/>
    <w:semiHidden/>
    <w:unhideWhenUsed/>
    <w:qFormat/>
    <w:uiPriority w:val="0"/>
    <w:rPr>
      <w:rFonts w:ascii="Courier New" w:hAnsi="Courier New"/>
    </w:rPr>
  </w:style>
  <w:style w:type="paragraph" w:styleId="33">
    <w:name w:val="No Spacing"/>
    <w:qFormat/>
    <w:uiPriority w:val="0"/>
    <w:rPr>
      <w:rFonts w:ascii="Times New Roman" w:hAnsi="Times New Roman" w:eastAsia="宋体" w:cs="Times New Roman"/>
      <w:sz w:val="22"/>
      <w:szCs w:val="22"/>
      <w:lang w:val="en-US" w:eastAsia="zh-CN" w:bidi="ar-SA"/>
    </w:rPr>
  </w:style>
  <w:style w:type="character" w:customStyle="1" w:styleId="34">
    <w:name w:val="prev"/>
    <w:qFormat/>
    <w:uiPriority w:val="0"/>
    <w:rPr>
      <w:rFonts w:ascii="微软雅黑" w:hAnsi="微软雅黑" w:eastAsia="微软雅黑" w:cs="微软雅黑"/>
      <w:sz w:val="21"/>
      <w:szCs w:val="21"/>
    </w:rPr>
  </w:style>
  <w:style w:type="character" w:customStyle="1" w:styleId="35">
    <w:name w:val="prev1"/>
    <w:qFormat/>
    <w:uiPriority w:val="0"/>
    <w:rPr>
      <w:color w:val="888888"/>
    </w:rPr>
  </w:style>
  <w:style w:type="character" w:customStyle="1" w:styleId="36">
    <w:name w:val="gjfg"/>
    <w:basedOn w:val="27"/>
    <w:qFormat/>
    <w:uiPriority w:val="0"/>
  </w:style>
  <w:style w:type="character" w:customStyle="1" w:styleId="37">
    <w:name w:val="next2"/>
    <w:qFormat/>
    <w:uiPriority w:val="0"/>
    <w:rPr>
      <w:rFonts w:hint="eastAsia" w:ascii="微软雅黑" w:hAnsi="微软雅黑" w:eastAsia="微软雅黑" w:cs="微软雅黑"/>
      <w:sz w:val="21"/>
      <w:szCs w:val="21"/>
    </w:rPr>
  </w:style>
  <w:style w:type="character" w:customStyle="1" w:styleId="38">
    <w:name w:val="next3"/>
    <w:qFormat/>
    <w:uiPriority w:val="0"/>
    <w:rPr>
      <w:color w:val="888888"/>
    </w:rPr>
  </w:style>
  <w:style w:type="character" w:customStyle="1" w:styleId="39">
    <w:name w:val="displayarti"/>
    <w:qFormat/>
    <w:uiPriority w:val="0"/>
    <w:rPr>
      <w:color w:val="FFFFFF"/>
      <w:shd w:val="clear" w:color="auto" w:fill="A00000"/>
    </w:rPr>
  </w:style>
  <w:style w:type="character" w:customStyle="1" w:styleId="40">
    <w:name w:val="redfilefwwh"/>
    <w:qFormat/>
    <w:uiPriority w:val="0"/>
    <w:rPr>
      <w:color w:val="BA2636"/>
      <w:sz w:val="18"/>
      <w:szCs w:val="18"/>
    </w:rPr>
  </w:style>
  <w:style w:type="character" w:customStyle="1" w:styleId="41">
    <w:name w:val="redfilenumber"/>
    <w:qFormat/>
    <w:uiPriority w:val="0"/>
    <w:rPr>
      <w:color w:val="BA2636"/>
      <w:sz w:val="18"/>
      <w:szCs w:val="18"/>
    </w:rPr>
  </w:style>
  <w:style w:type="character" w:customStyle="1" w:styleId="42">
    <w:name w:val="cfdate"/>
    <w:qFormat/>
    <w:uiPriority w:val="0"/>
    <w:rPr>
      <w:color w:val="333333"/>
      <w:sz w:val="18"/>
      <w:szCs w:val="18"/>
    </w:rPr>
  </w:style>
  <w:style w:type="character" w:customStyle="1" w:styleId="43">
    <w:name w:val="qxdate"/>
    <w:qFormat/>
    <w:uiPriority w:val="0"/>
    <w:rPr>
      <w:color w:val="333333"/>
      <w:sz w:val="18"/>
      <w:szCs w:val="18"/>
    </w:rPr>
  </w:style>
  <w:style w:type="character" w:customStyle="1" w:styleId="44">
    <w:name w:val="标题 1 Char"/>
    <w:link w:val="4"/>
    <w:qFormat/>
    <w:uiPriority w:val="9"/>
    <w:rPr>
      <w:rFonts w:ascii="Cambria" w:hAnsi="Cambria"/>
      <w:b/>
      <w:bCs/>
      <w:kern w:val="32"/>
      <w:sz w:val="32"/>
      <w:szCs w:val="32"/>
    </w:rPr>
  </w:style>
  <w:style w:type="character" w:customStyle="1" w:styleId="45">
    <w:name w:val="prev2"/>
    <w:qFormat/>
    <w:uiPriority w:val="0"/>
    <w:rPr>
      <w:rFonts w:ascii="微软雅黑" w:hAnsi="微软雅黑" w:eastAsia="微软雅黑" w:cs="微软雅黑"/>
      <w:sz w:val="21"/>
      <w:szCs w:val="21"/>
    </w:rPr>
  </w:style>
  <w:style w:type="character" w:customStyle="1" w:styleId="46">
    <w:name w:val="next"/>
    <w:qFormat/>
    <w:uiPriority w:val="0"/>
    <w:rPr>
      <w:rFonts w:hint="eastAsia" w:ascii="微软雅黑" w:hAnsi="微软雅黑" w:eastAsia="微软雅黑" w:cs="微软雅黑"/>
      <w:sz w:val="21"/>
      <w:szCs w:val="21"/>
    </w:rPr>
  </w:style>
  <w:style w:type="character" w:customStyle="1" w:styleId="47">
    <w:name w:val="next1"/>
    <w:qFormat/>
    <w:uiPriority w:val="0"/>
    <w:rPr>
      <w:color w:val="888888"/>
    </w:rPr>
  </w:style>
  <w:style w:type="character" w:customStyle="1" w:styleId="48">
    <w:name w:val="prev3"/>
    <w:qFormat/>
    <w:uiPriority w:val="0"/>
    <w:rPr>
      <w:rFonts w:ascii="微软雅黑" w:hAnsi="微软雅黑" w:eastAsia="微软雅黑" w:cs="微软雅黑"/>
      <w:sz w:val="21"/>
      <w:szCs w:val="21"/>
    </w:rPr>
  </w:style>
  <w:style w:type="paragraph" w:customStyle="1" w:styleId="49">
    <w:name w:val="my正文"/>
    <w:basedOn w:val="1"/>
    <w:qFormat/>
    <w:uiPriority w:val="0"/>
    <w:pPr>
      <w:spacing w:line="360" w:lineRule="auto"/>
      <w:ind w:firstLine="480" w:firstLineChars="200"/>
    </w:pPr>
    <w:rPr>
      <w:rFonts w:ascii="宋体" w:hAnsi="宋体"/>
      <w:sz w:val="24"/>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3">
    <w:name w:val="批注框文本 Char"/>
    <w:link w:val="15"/>
    <w:qFormat/>
    <w:uiPriority w:val="0"/>
    <w:rPr>
      <w:rFonts w:ascii="Calibri" w:hAnsi="Calibri"/>
      <w:kern w:val="2"/>
      <w:sz w:val="18"/>
      <w:szCs w:val="18"/>
    </w:rPr>
  </w:style>
  <w:style w:type="character" w:customStyle="1" w:styleId="54">
    <w:name w:val="纯文本 Char"/>
    <w:link w:val="14"/>
    <w:qFormat/>
    <w:locked/>
    <w:uiPriority w:val="99"/>
    <w:rPr>
      <w:rFonts w:ascii="宋体" w:hAnsi="Courier New" w:cs="Courier New"/>
      <w:kern w:val="2"/>
      <w:sz w:val="21"/>
      <w:szCs w:val="21"/>
    </w:rPr>
  </w:style>
  <w:style w:type="paragraph" w:customStyle="1" w:styleId="55">
    <w:name w:val="正文_6"/>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表_1"/>
    <w:basedOn w:val="55"/>
    <w:semiHidden/>
    <w:qFormat/>
    <w:locked/>
    <w:uiPriority w:val="0"/>
    <w:pPr>
      <w:ind w:left="200" w:hanging="200" w:hangingChars="200"/>
    </w:pPr>
  </w:style>
  <w:style w:type="paragraph" w:customStyle="1" w:styleId="57">
    <w:name w:val="正文_7"/>
    <w:basedOn w:val="55"/>
    <w:qFormat/>
    <w:uiPriority w:val="0"/>
    <w:rPr>
      <w:rFonts w:ascii="Times New Roman" w:hAnsi="Times New Roman"/>
      <w:szCs w:val="21"/>
    </w:rPr>
  </w:style>
  <w:style w:type="paragraph" w:customStyle="1" w:styleId="58">
    <w:name w:val="Normal_8"/>
    <w:qFormat/>
    <w:uiPriority w:val="0"/>
    <w:rPr>
      <w:rFonts w:ascii="黑体" w:hAnsi="黑体" w:eastAsia="黑体" w:cs="Times New Roman"/>
      <w:b/>
      <w:sz w:val="32"/>
      <w:szCs w:val="24"/>
      <w:lang w:bidi="ar-SA"/>
    </w:rPr>
  </w:style>
  <w:style w:type="paragraph" w:customStyle="1" w:styleId="59">
    <w:name w:val="正文_6_0_0"/>
    <w:basedOn w:val="60"/>
    <w:qFormat/>
    <w:uiPriority w:val="0"/>
    <w:rPr>
      <w:rFonts w:ascii="Calibri" w:hAnsi="Calibri"/>
    </w:rPr>
  </w:style>
  <w:style w:type="paragraph" w:customStyle="1" w:styleId="60">
    <w:name w:val="正文_7_0"/>
    <w:basedOn w:val="61"/>
    <w:qFormat/>
    <w:uiPriority w:val="0"/>
    <w:rPr>
      <w:rFonts w:ascii="Calibri" w:hAnsi="Calibri"/>
    </w:rPr>
  </w:style>
  <w:style w:type="paragraph" w:customStyle="1" w:styleId="61">
    <w:name w:val="正文_7_1"/>
    <w:basedOn w:val="62"/>
    <w:qFormat/>
    <w:uiPriority w:val="0"/>
    <w:pPr>
      <w:widowControl w:val="0"/>
      <w:jc w:val="both"/>
    </w:pPr>
    <w:rPr>
      <w:rFonts w:ascii="Calibri" w:hAnsi="Calibri"/>
      <w:kern w:val="2"/>
      <w:sz w:val="21"/>
      <w:szCs w:val="22"/>
      <w:lang w:val="en-US" w:eastAsia="zh-CN" w:bidi="ar-SA"/>
    </w:rPr>
  </w:style>
  <w:style w:type="paragraph" w:customStyle="1" w:styleId="62">
    <w:name w:val="正文_8"/>
    <w:basedOn w:val="63"/>
    <w:qFormat/>
    <w:uiPriority w:val="0"/>
    <w:rPr>
      <w:rFonts w:cs="宋体"/>
      <w:szCs w:val="21"/>
    </w:rPr>
  </w:style>
  <w:style w:type="paragraph" w:customStyle="1" w:styleId="63">
    <w:name w:val="正文_9"/>
    <w:basedOn w:val="64"/>
    <w:qFormat/>
    <w:uiPriority w:val="0"/>
    <w:rPr>
      <w:rFonts w:ascii="Calibri" w:hAnsi="Calibri" w:cs="宋体"/>
      <w:szCs w:val="21"/>
    </w:rPr>
  </w:style>
  <w:style w:type="paragraph" w:customStyle="1" w:styleId="64">
    <w:name w:val="正文_10"/>
    <w:basedOn w:val="57"/>
    <w:qFormat/>
    <w:uiPriority w:val="0"/>
    <w:pPr>
      <w:widowControl w:val="0"/>
      <w:jc w:val="both"/>
    </w:pPr>
    <w:rPr>
      <w:rFonts w:ascii="Calibri" w:hAnsi="Calibri"/>
      <w:kern w:val="2"/>
      <w:sz w:val="21"/>
      <w:szCs w:val="22"/>
      <w:lang w:val="en-US" w:eastAsia="zh-CN" w:bidi="ar-SA"/>
    </w:rPr>
  </w:style>
  <w:style w:type="paragraph" w:customStyle="1" w:styleId="65">
    <w:name w:val="正文_6_1"/>
    <w:basedOn w:val="62"/>
    <w:qFormat/>
    <w:uiPriority w:val="0"/>
    <w:rPr>
      <w:rFonts w:ascii="Calibri" w:hAnsi="Calibri"/>
    </w:rPr>
  </w:style>
  <w:style w:type="paragraph" w:customStyle="1" w:styleId="66">
    <w:name w:val="p0"/>
    <w:basedOn w:val="67"/>
    <w:qFormat/>
    <w:uiPriority w:val="0"/>
    <w:pPr>
      <w:widowControl/>
    </w:pPr>
    <w:rPr>
      <w:kern w:val="0"/>
      <w:szCs w:val="21"/>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7_0_0"/>
    <w:basedOn w:val="60"/>
    <w:qFormat/>
    <w:uiPriority w:val="0"/>
    <w:rPr>
      <w:rFonts w:ascii="Calibri" w:hAnsi="Calibri"/>
    </w:rPr>
  </w:style>
  <w:style w:type="paragraph" w:customStyle="1" w:styleId="69">
    <w:name w:val="标题 4_1"/>
    <w:basedOn w:val="59"/>
    <w:next w:val="59"/>
    <w:qFormat/>
    <w:uiPriority w:val="0"/>
    <w:pPr>
      <w:keepNext/>
      <w:keepLines/>
      <w:spacing w:before="120" w:after="120" w:line="360" w:lineRule="auto"/>
      <w:ind w:left="851" w:hanging="851"/>
      <w:outlineLvl w:val="3"/>
    </w:pPr>
    <w:rPr>
      <w:rFonts w:ascii="Times New Roman" w:hAnsi="Times New Roman" w:cs="Times New Roman"/>
      <w:b/>
      <w:bCs/>
      <w:kern w:val="0"/>
      <w:sz w:val="24"/>
      <w:szCs w:val="24"/>
    </w:rPr>
  </w:style>
  <w:style w:type="paragraph" w:customStyle="1" w:styleId="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_0"/>
    <w:basedOn w:val="72"/>
    <w:semiHidden/>
    <w:qFormat/>
    <w:uiPriority w:val="0"/>
    <w:pPr>
      <w:spacing w:before="100" w:beforeAutospacing="1" w:after="120"/>
    </w:pPr>
    <w:rPr>
      <w:rFonts w:ascii="Calibri" w:hAnsi="Calibri"/>
      <w:szCs w:val="21"/>
    </w:rPr>
  </w:style>
  <w:style w:type="paragraph" w:customStyle="1" w:styleId="72">
    <w:name w:val="正文_1_0"/>
    <w:basedOn w:val="73"/>
    <w:qFormat/>
    <w:uiPriority w:val="0"/>
    <w:pPr>
      <w:widowControl w:val="0"/>
      <w:jc w:val="both"/>
    </w:pPr>
    <w:rPr>
      <w:rFonts w:ascii="Calibri" w:hAnsi="Calibri"/>
      <w:kern w:val="2"/>
      <w:sz w:val="21"/>
      <w:szCs w:val="22"/>
      <w:lang w:val="en-US" w:eastAsia="zh-CN" w:bidi="ar-SA"/>
    </w:rPr>
  </w:style>
  <w:style w:type="paragraph" w:customStyle="1" w:styleId="73">
    <w:name w:val="正文_2"/>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文本_1"/>
    <w:basedOn w:val="72"/>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5">
    <w:name w:val="正文首行缩进1"/>
    <w:basedOn w:val="76"/>
    <w:unhideWhenUsed/>
    <w:qFormat/>
    <w:uiPriority w:val="99"/>
    <w:pPr>
      <w:ind w:firstLine="420" w:firstLineChars="100"/>
    </w:pPr>
    <w:rPr>
      <w:szCs w:val="22"/>
    </w:rPr>
  </w:style>
  <w:style w:type="paragraph" w:customStyle="1" w:styleId="76">
    <w:name w:val="正文文本_0_0"/>
    <w:basedOn w:val="77"/>
    <w:qFormat/>
    <w:uiPriority w:val="0"/>
    <w:pPr>
      <w:spacing w:before="100" w:beforeAutospacing="1" w:after="120"/>
    </w:pPr>
    <w:rPr>
      <w:rFonts w:ascii="Calibri" w:hAnsi="Calibri"/>
    </w:rPr>
  </w:style>
  <w:style w:type="paragraph" w:customStyle="1" w:styleId="77">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1">
    <w:name w:val="正文_1_1"/>
    <w:qFormat/>
    <w:uiPriority w:val="0"/>
    <w:pPr>
      <w:widowControl w:val="0"/>
      <w:jc w:val="both"/>
    </w:pPr>
    <w:rPr>
      <w:rFonts w:ascii="Times New Roman" w:hAnsi="Times New Roman" w:eastAsia="宋体" w:cs="Times New Roman"/>
      <w:lang w:val="en-US" w:eastAsia="zh-CN" w:bidi="ar-SA"/>
    </w:rPr>
  </w:style>
  <w:style w:type="paragraph" w:customStyle="1" w:styleId="82">
    <w:name w:val="BodyText1I2"/>
    <w:basedOn w:val="83"/>
    <w:qFormat/>
    <w:uiPriority w:val="0"/>
    <w:pPr>
      <w:spacing w:after="0" w:line="500" w:lineRule="exact"/>
      <w:ind w:left="0" w:leftChars="0" w:firstLine="200" w:firstLineChars="200"/>
    </w:pPr>
    <w:rPr>
      <w:szCs w:val="24"/>
    </w:rPr>
  </w:style>
  <w:style w:type="paragraph" w:customStyle="1" w:styleId="83">
    <w:name w:val="BodyTextIndent"/>
    <w:basedOn w:val="1"/>
    <w:qFormat/>
    <w:uiPriority w:val="0"/>
    <w:pPr>
      <w:widowControl/>
      <w:spacing w:after="120"/>
      <w:ind w:left="200" w:leftChars="200"/>
    </w:pPr>
    <w:rPr>
      <w:rFonts w:ascii="宋体" w:hAnsi="宋体" w:cs="宋体"/>
      <w:szCs w:val="22"/>
    </w:rPr>
  </w:style>
  <w:style w:type="paragraph" w:customStyle="1" w:styleId="84">
    <w:name w:val="Table Paragraph"/>
    <w:basedOn w:val="85"/>
    <w:qFormat/>
    <w:uiPriority w:val="1"/>
    <w:pPr>
      <w:autoSpaceDE w:val="0"/>
      <w:autoSpaceDN w:val="0"/>
    </w:pPr>
    <w:rPr>
      <w:rFonts w:cs="宋体"/>
    </w:rPr>
  </w:style>
  <w:style w:type="paragraph" w:customStyle="1" w:styleId="85">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7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100</Pages>
  <Words>6940</Words>
  <Characters>7805</Characters>
  <Lines>240</Lines>
  <Paragraphs>67</Paragraphs>
  <TotalTime>14</TotalTime>
  <ScaleCrop>false</ScaleCrop>
  <LinksUpToDate>false</LinksUpToDate>
  <CharactersWithSpaces>7962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李志伟</cp:lastModifiedBy>
  <dcterms:modified xsi:type="dcterms:W3CDTF">2026-06-08T08:10:40Z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1B94549D506E43C7B891ED8C4D590C60</vt:lpwstr>
  </property>
  <property fmtid="{D5CDD505-2E9C-101B-9397-08002B2CF9AE}" pid="4" name="KSOTemplateDocerSaveRecord">
    <vt:lpwstr>eyJoZGlkIjoiNjgxNzIyNDU0NTUzZjYyN2ViZDJkYzRkY2QwZjdkYjgiLCJ1c2VySWQiOiI0NjQ2MDg5MzQifQ==</vt:lpwstr>
  </property>
</Properties>
</file>