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1B7CAA">
      <w:pPr>
        <w:snapToGrid w:val="0"/>
        <w:spacing w:line="360" w:lineRule="auto"/>
        <w:jc w:val="center"/>
        <w:rPr>
          <w:rFonts w:hint="eastAsia" w:ascii="宋体" w:hAnsi="宋体" w:eastAsia="宋体" w:cs="宋体"/>
          <w:b/>
          <w:bCs/>
          <w:snapToGrid w:val="0"/>
          <w:color w:val="000000"/>
          <w:sz w:val="30"/>
          <w:szCs w:val="30"/>
        </w:rPr>
      </w:pPr>
      <w:r>
        <w:rPr>
          <w:rFonts w:hint="eastAsia" w:ascii="宋体" w:hAnsi="宋体" w:cs="宋体"/>
          <w:b/>
          <w:bCs/>
          <w:snapToGrid w:val="0"/>
          <w:color w:val="000000"/>
          <w:sz w:val="30"/>
          <w:szCs w:val="30"/>
          <w:lang w:val="en-US" w:eastAsia="zh-CN"/>
        </w:rPr>
        <w:t>招标工程量清单</w:t>
      </w:r>
      <w:r>
        <w:rPr>
          <w:rFonts w:hint="eastAsia" w:ascii="宋体" w:hAnsi="宋体" w:eastAsia="宋体" w:cs="宋体"/>
          <w:b/>
          <w:bCs/>
          <w:snapToGrid w:val="0"/>
          <w:color w:val="000000"/>
          <w:sz w:val="30"/>
          <w:szCs w:val="30"/>
        </w:rPr>
        <w:t>编制说明</w:t>
      </w:r>
    </w:p>
    <w:p w14:paraId="3FE51A91">
      <w:pPr>
        <w:snapToGrid w:val="0"/>
        <w:spacing w:line="360" w:lineRule="auto"/>
        <w:jc w:val="center"/>
        <w:rPr>
          <w:rFonts w:hint="eastAsia" w:ascii="宋体" w:hAnsi="宋体" w:eastAsia="宋体" w:cs="宋体"/>
          <w:b/>
          <w:bCs/>
          <w:snapToGrid w:val="0"/>
          <w:color w:val="000000"/>
          <w:sz w:val="30"/>
          <w:szCs w:val="30"/>
        </w:rPr>
      </w:pPr>
    </w:p>
    <w:p w14:paraId="274B2B30">
      <w:pPr>
        <w:snapToGrid w:val="0"/>
        <w:spacing w:line="360" w:lineRule="auto"/>
        <w:rPr>
          <w:rFonts w:hint="eastAsia" w:ascii="宋体" w:hAnsi="宋体" w:eastAsia="宋体" w:cs="宋体"/>
          <w:b/>
          <w:snapToGrid w:val="0"/>
          <w:color w:val="000000"/>
          <w:sz w:val="30"/>
          <w:szCs w:val="30"/>
        </w:rPr>
      </w:pPr>
      <w:r>
        <w:rPr>
          <w:rFonts w:hint="eastAsia" w:ascii="宋体" w:hAnsi="宋体" w:eastAsia="宋体" w:cs="宋体"/>
          <w:b/>
          <w:snapToGrid w:val="0"/>
          <w:color w:val="000000"/>
          <w:sz w:val="30"/>
          <w:szCs w:val="30"/>
        </w:rPr>
        <w:t>一、工程概况</w:t>
      </w:r>
    </w:p>
    <w:p w14:paraId="6F5C9B13">
      <w:pPr>
        <w:snapToGrid w:val="0"/>
        <w:spacing w:line="360" w:lineRule="auto"/>
        <w:rPr>
          <w:rFonts w:hint="eastAsia" w:ascii="宋体" w:hAnsi="宋体" w:eastAsia="宋体" w:cs="宋体"/>
          <w:snapToGrid w:val="0"/>
          <w:color w:val="000000"/>
          <w:sz w:val="30"/>
          <w:szCs w:val="30"/>
        </w:rPr>
      </w:pPr>
      <w:r>
        <w:rPr>
          <w:rFonts w:hint="eastAsia" w:ascii="宋体" w:hAnsi="宋体" w:eastAsia="宋体" w:cs="宋体"/>
          <w:snapToGrid w:val="0"/>
          <w:color w:val="000000"/>
          <w:sz w:val="30"/>
          <w:szCs w:val="30"/>
        </w:rPr>
        <w:t>工程名称：</w:t>
      </w:r>
      <w:r>
        <w:rPr>
          <w:rFonts w:hint="eastAsia" w:ascii="宋体" w:hAnsi="宋体" w:eastAsia="宋体" w:cs="宋体"/>
          <w:snapToGrid w:val="0"/>
          <w:color w:val="000000"/>
          <w:sz w:val="30"/>
          <w:szCs w:val="30"/>
          <w:lang w:val="en-US" w:eastAsia="zh-CN"/>
        </w:rPr>
        <w:t>阿合奇县苏木塔什乡奶牛场养殖项目</w:t>
      </w:r>
    </w:p>
    <w:p w14:paraId="7424EEA2">
      <w:pPr>
        <w:snapToGrid w:val="0"/>
        <w:spacing w:line="360" w:lineRule="auto"/>
        <w:rPr>
          <w:rFonts w:hint="default" w:ascii="宋体" w:hAnsi="宋体" w:eastAsia="宋体" w:cs="宋体"/>
          <w:snapToGrid w:val="0"/>
          <w:color w:val="00000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napToGrid w:val="0"/>
          <w:color w:val="000000"/>
          <w:sz w:val="30"/>
          <w:szCs w:val="30"/>
        </w:rPr>
        <w:t>建设单位</w:t>
      </w:r>
      <w:r>
        <w:rPr>
          <w:rFonts w:hint="eastAsia" w:ascii="宋体" w:hAnsi="宋体" w:cs="宋体"/>
          <w:snapToGrid w:val="0"/>
          <w:color w:val="000000"/>
          <w:sz w:val="30"/>
          <w:szCs w:val="30"/>
          <w:lang w:eastAsia="zh-CN"/>
        </w:rPr>
        <w:t>：</w:t>
      </w:r>
      <w:r>
        <w:rPr>
          <w:rFonts w:hint="eastAsia" w:ascii="宋体" w:hAnsi="宋体" w:eastAsia="宋体" w:cs="宋体"/>
          <w:snapToGrid w:val="0"/>
          <w:color w:val="000000"/>
          <w:sz w:val="30"/>
          <w:szCs w:val="30"/>
          <w:lang w:val="en-US" w:eastAsia="zh-CN"/>
        </w:rPr>
        <w:t>阿合奇县苏木塔什乡</w:t>
      </w:r>
      <w:r>
        <w:rPr>
          <w:rFonts w:hint="eastAsia" w:ascii="宋体" w:hAnsi="宋体" w:cs="宋体"/>
          <w:snapToGrid w:val="0"/>
          <w:color w:val="000000"/>
          <w:sz w:val="30"/>
          <w:szCs w:val="30"/>
          <w:lang w:val="en-US" w:eastAsia="zh-CN"/>
        </w:rPr>
        <w:t>人民政府</w:t>
      </w:r>
    </w:p>
    <w:p w14:paraId="71AABDE7">
      <w:pPr>
        <w:snapToGrid w:val="0"/>
        <w:spacing w:line="360" w:lineRule="auto"/>
        <w:ind w:left="1500" w:hanging="1500" w:hangingChars="500"/>
        <w:rPr>
          <w:rFonts w:hint="default" w:ascii="宋体" w:hAnsi="宋体" w:eastAsia="宋体" w:cs="宋体"/>
          <w:snapToGrid w:val="0"/>
          <w:color w:val="00000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napToGrid w:val="0"/>
          <w:color w:val="000000"/>
          <w:sz w:val="30"/>
          <w:szCs w:val="30"/>
        </w:rPr>
        <w:t>工程地点：阿合奇县</w:t>
      </w:r>
      <w:r>
        <w:rPr>
          <w:rFonts w:hint="eastAsia" w:ascii="宋体" w:hAnsi="宋体" w:eastAsia="宋体" w:cs="宋体"/>
          <w:snapToGrid w:val="0"/>
          <w:color w:val="000000"/>
          <w:sz w:val="30"/>
          <w:szCs w:val="30"/>
          <w:lang w:val="en-US" w:eastAsia="zh-CN"/>
        </w:rPr>
        <w:t>苏木塔什乡</w:t>
      </w:r>
      <w:r>
        <w:rPr>
          <w:rFonts w:hint="eastAsia" w:ascii="宋体" w:hAnsi="宋体" w:cs="宋体"/>
          <w:snapToGrid w:val="0"/>
          <w:color w:val="000000"/>
          <w:sz w:val="30"/>
          <w:szCs w:val="30"/>
          <w:lang w:val="en-US" w:eastAsia="zh-CN"/>
        </w:rPr>
        <w:t>克孜勒宫拜孜村</w:t>
      </w:r>
    </w:p>
    <w:p w14:paraId="24DEFCD2">
      <w:pPr>
        <w:snapToGrid w:val="0"/>
        <w:spacing w:line="360" w:lineRule="auto"/>
        <w:ind w:left="1500" w:hanging="1500" w:hangingChars="500"/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0"/>
          <w:szCs w:val="30"/>
        </w:rPr>
        <w:t>工程规模：</w:t>
      </w:r>
      <w:r>
        <w:rPr>
          <w:rFonts w:hint="eastAsia" w:ascii="宋体" w:hAnsi="宋体" w:cs="宋体"/>
          <w:color w:val="000000"/>
          <w:sz w:val="30"/>
          <w:szCs w:val="30"/>
          <w:lang w:val="en-US" w:eastAsia="zh-CN"/>
        </w:rPr>
        <w:t>新建牛舍一栋，建筑面积1200㎡，建设简易管理用房2栋，建筑面积600㎡</w:t>
      </w: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（具体招标内容详见工程量清单及施工图纸）。</w:t>
      </w:r>
      <w:bookmarkStart w:id="0" w:name="_GoBack"/>
      <w:bookmarkEnd w:id="0"/>
    </w:p>
    <w:p w14:paraId="160786BE">
      <w:pPr>
        <w:snapToGrid w:val="0"/>
        <w:spacing w:line="360" w:lineRule="auto"/>
        <w:ind w:left="1500" w:hanging="1500" w:hangingChars="500"/>
        <w:rPr>
          <w:rFonts w:hint="default" w:ascii="宋体" w:hAnsi="宋体" w:eastAsia="宋体" w:cs="宋体"/>
          <w:color w:val="000000"/>
          <w:sz w:val="30"/>
          <w:szCs w:val="30"/>
          <w:lang w:val="en-US" w:eastAsia="zh-CN"/>
        </w:rPr>
      </w:pPr>
      <w:r>
        <w:rPr>
          <w:rFonts w:hint="eastAsia" w:ascii="宋体" w:hAnsi="宋体" w:cs="宋体"/>
          <w:color w:val="000000"/>
          <w:sz w:val="30"/>
          <w:szCs w:val="30"/>
          <w:lang w:val="en-US" w:eastAsia="zh-CN"/>
        </w:rPr>
        <w:t>特殊地区类别：不计取。</w:t>
      </w:r>
    </w:p>
    <w:p w14:paraId="41A09BE1">
      <w:pPr>
        <w:snapToGrid w:val="0"/>
        <w:spacing w:line="360" w:lineRule="auto"/>
        <w:rPr>
          <w:rFonts w:hint="eastAsia" w:ascii="宋体" w:hAnsi="宋体" w:eastAsia="宋体" w:cs="宋体"/>
          <w:b/>
          <w:snapToGrid w:val="0"/>
          <w:color w:val="000000"/>
          <w:sz w:val="30"/>
          <w:szCs w:val="30"/>
        </w:rPr>
      </w:pPr>
      <w:r>
        <w:rPr>
          <w:rFonts w:hint="eastAsia" w:ascii="宋体" w:hAnsi="宋体" w:eastAsia="宋体" w:cs="宋体"/>
          <w:b/>
          <w:snapToGrid w:val="0"/>
          <w:color w:val="000000"/>
          <w:sz w:val="30"/>
          <w:szCs w:val="30"/>
        </w:rPr>
        <w:t>二、编制范围</w:t>
      </w:r>
    </w:p>
    <w:p w14:paraId="10A89D03">
      <w:pPr>
        <w:snapToGrid w:val="0"/>
        <w:spacing w:line="360" w:lineRule="auto"/>
        <w:ind w:firstLine="600" w:firstLineChars="200"/>
        <w:rPr>
          <w:rFonts w:hint="eastAsia" w:ascii="宋体" w:hAnsi="宋体" w:eastAsia="宋体" w:cs="宋体"/>
          <w:color w:val="000000"/>
          <w:sz w:val="30"/>
          <w:szCs w:val="30"/>
        </w:rPr>
      </w:pPr>
      <w:r>
        <w:rPr>
          <w:rFonts w:hint="eastAsia" w:ascii="宋体" w:hAnsi="宋体" w:eastAsia="宋体" w:cs="宋体"/>
          <w:snapToGrid w:val="0"/>
          <w:color w:val="000000"/>
          <w:sz w:val="30"/>
          <w:szCs w:val="30"/>
          <w:lang w:val="en-US" w:eastAsia="zh-CN"/>
        </w:rPr>
        <w:t>阿合奇县苏木塔什乡奶牛场养殖项目</w:t>
      </w:r>
      <w:r>
        <w:rPr>
          <w:rFonts w:hint="eastAsia" w:ascii="宋体" w:hAnsi="宋体" w:cs="宋体"/>
          <w:snapToGrid w:val="0"/>
          <w:color w:val="000000"/>
          <w:sz w:val="30"/>
          <w:szCs w:val="30"/>
          <w:lang w:val="en-US" w:eastAsia="zh-CN"/>
        </w:rPr>
        <w:t>内</w:t>
      </w:r>
      <w:r>
        <w:rPr>
          <w:rFonts w:hint="eastAsia" w:ascii="宋体" w:hAnsi="宋体" w:eastAsia="宋体" w:cs="宋体"/>
          <w:bCs/>
          <w:snapToGrid w:val="0"/>
          <w:color w:val="000000"/>
          <w:sz w:val="30"/>
          <w:szCs w:val="30"/>
        </w:rPr>
        <w:t>全部内容。</w:t>
      </w:r>
    </w:p>
    <w:p w14:paraId="013CFE11">
      <w:pPr>
        <w:snapToGrid w:val="0"/>
        <w:spacing w:line="360" w:lineRule="auto"/>
        <w:rPr>
          <w:rFonts w:hint="eastAsia" w:ascii="宋体" w:hAnsi="宋体" w:eastAsia="宋体" w:cs="宋体"/>
          <w:b/>
          <w:snapToGrid w:val="0"/>
          <w:color w:val="000000"/>
          <w:sz w:val="30"/>
          <w:szCs w:val="30"/>
        </w:rPr>
      </w:pPr>
      <w:r>
        <w:rPr>
          <w:rFonts w:hint="eastAsia" w:ascii="宋体" w:hAnsi="宋体" w:eastAsia="宋体" w:cs="宋体"/>
          <w:b/>
          <w:snapToGrid w:val="0"/>
          <w:color w:val="000000"/>
          <w:sz w:val="30"/>
          <w:szCs w:val="30"/>
        </w:rPr>
        <w:t>三、编制依据</w:t>
      </w:r>
    </w:p>
    <w:p w14:paraId="5D8CED86">
      <w:pPr>
        <w:snapToGrid w:val="0"/>
        <w:spacing w:line="360" w:lineRule="auto"/>
        <w:ind w:firstLine="600" w:firstLineChars="200"/>
        <w:rPr>
          <w:rFonts w:hint="eastAsia" w:ascii="宋体" w:hAnsi="宋体" w:eastAsia="宋体" w:cs="宋体"/>
          <w:color w:val="000000"/>
          <w:sz w:val="30"/>
          <w:szCs w:val="30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snapToGrid w:val="0"/>
          <w:color w:val="000000"/>
          <w:sz w:val="30"/>
          <w:szCs w:val="30"/>
          <w:lang w:eastAsia="zh-CN"/>
        </w:rPr>
        <w:t>1.编制依据：《房屋建筑与装饰工程工程量计算规范》GB 50854-2013</w:t>
      </w:r>
      <w:r>
        <w:rPr>
          <w:rFonts w:hint="eastAsia" w:ascii="宋体" w:hAnsi="宋体" w:cs="宋体"/>
          <w:snapToGrid w:val="0"/>
          <w:color w:val="000000"/>
          <w:sz w:val="30"/>
          <w:szCs w:val="30"/>
          <w:lang w:eastAsia="zh-CN"/>
        </w:rPr>
        <w:t>、</w:t>
      </w:r>
      <w:r>
        <w:rPr>
          <w:rFonts w:hint="eastAsia" w:ascii="宋体" w:hAnsi="宋体" w:eastAsia="宋体" w:cs="宋体"/>
          <w:snapToGrid w:val="0"/>
          <w:color w:val="000000"/>
          <w:sz w:val="30"/>
          <w:szCs w:val="30"/>
          <w:lang w:eastAsia="zh-CN"/>
        </w:rPr>
        <w:t>《通用安装工程工程量计算规范》GB 50856-2013</w:t>
      </w:r>
      <w:r>
        <w:rPr>
          <w:rFonts w:hint="eastAsia" w:ascii="宋体" w:hAnsi="宋体" w:cs="宋体"/>
          <w:snapToGrid w:val="0"/>
          <w:color w:val="000000"/>
          <w:sz w:val="30"/>
          <w:szCs w:val="30"/>
          <w:lang w:eastAsia="zh-CN"/>
        </w:rPr>
        <w:t>、</w:t>
      </w:r>
      <w:r>
        <w:rPr>
          <w:rFonts w:hint="eastAsia" w:ascii="宋体" w:hAnsi="宋体" w:eastAsia="宋体" w:cs="宋体"/>
          <w:snapToGrid w:val="0"/>
          <w:color w:val="000000"/>
          <w:sz w:val="30"/>
          <w:szCs w:val="30"/>
          <w:lang w:eastAsia="zh-CN"/>
        </w:rPr>
        <w:t>《市政工程工程量计算规范》GB 50857-2013。</w:t>
      </w:r>
    </w:p>
    <w:p w14:paraId="37951B32">
      <w:pPr>
        <w:snapToGrid w:val="0"/>
        <w:spacing w:line="360" w:lineRule="auto"/>
        <w:ind w:firstLine="600" w:firstLineChars="200"/>
        <w:rPr>
          <w:rFonts w:hint="eastAsia" w:ascii="宋体" w:hAnsi="宋体" w:eastAsia="宋体" w:cs="宋体"/>
          <w:snapToGrid w:val="0"/>
          <w:color w:val="000000"/>
          <w:sz w:val="30"/>
          <w:szCs w:val="30"/>
        </w:rPr>
      </w:pPr>
      <w:r>
        <w:rPr>
          <w:rFonts w:hint="eastAsia" w:ascii="宋体" w:hAnsi="宋体" w:eastAsia="宋体" w:cs="宋体"/>
          <w:snapToGrid w:val="0"/>
          <w:color w:val="000000"/>
          <w:sz w:val="30"/>
          <w:szCs w:val="30"/>
        </w:rPr>
        <w:t>2.工程量计量依据：</w:t>
      </w:r>
      <w:r>
        <w:rPr>
          <w:rFonts w:hint="eastAsia" w:ascii="宋体" w:hAnsi="宋体" w:cs="宋体"/>
          <w:snapToGrid w:val="0"/>
          <w:color w:val="000000"/>
          <w:sz w:val="30"/>
          <w:szCs w:val="30"/>
          <w:lang w:val="en-US" w:eastAsia="zh-CN"/>
        </w:rPr>
        <w:t>由</w:t>
      </w:r>
      <w:r>
        <w:rPr>
          <w:rFonts w:hint="eastAsia" w:ascii="宋体" w:hAnsi="宋体" w:cs="宋体"/>
          <w:color w:val="000000"/>
          <w:sz w:val="30"/>
          <w:szCs w:val="30"/>
          <w:lang w:val="en-US" w:eastAsia="zh-CN"/>
        </w:rPr>
        <w:t>无锡市建筑科研设计有限公司</w:t>
      </w:r>
      <w:r>
        <w:rPr>
          <w:rFonts w:hint="eastAsia" w:ascii="宋体" w:hAnsi="宋体" w:cs="宋体"/>
          <w:snapToGrid w:val="0"/>
          <w:color w:val="000000"/>
          <w:sz w:val="30"/>
          <w:szCs w:val="30"/>
          <w:lang w:eastAsia="zh-CN"/>
        </w:rPr>
        <w:t>提供的</w:t>
      </w:r>
      <w:r>
        <w:rPr>
          <w:rFonts w:hint="eastAsia" w:ascii="宋体" w:hAnsi="宋体" w:eastAsia="宋体" w:cs="宋体"/>
          <w:snapToGrid w:val="0"/>
          <w:color w:val="000000"/>
          <w:sz w:val="30"/>
          <w:szCs w:val="30"/>
          <w:lang w:val="en-US" w:eastAsia="zh-CN"/>
        </w:rPr>
        <w:t>阿合奇县苏木塔什乡奶牛场养殖项目</w:t>
      </w:r>
      <w:r>
        <w:rPr>
          <w:rFonts w:hint="eastAsia" w:ascii="宋体" w:hAnsi="宋体" w:cs="宋体"/>
          <w:snapToGrid w:val="0"/>
          <w:color w:val="000000"/>
          <w:sz w:val="30"/>
          <w:szCs w:val="30"/>
          <w:lang w:val="en-US" w:eastAsia="zh-CN"/>
        </w:rPr>
        <w:t>施工图</w:t>
      </w:r>
      <w:r>
        <w:rPr>
          <w:rFonts w:hint="eastAsia" w:ascii="宋体" w:hAnsi="宋体" w:eastAsia="宋体" w:cs="宋体"/>
          <w:snapToGrid w:val="0"/>
          <w:color w:val="000000"/>
          <w:sz w:val="30"/>
          <w:szCs w:val="30"/>
        </w:rPr>
        <w:t>。</w:t>
      </w:r>
    </w:p>
    <w:p w14:paraId="2D37EE4C">
      <w:pPr>
        <w:snapToGrid w:val="0"/>
        <w:spacing w:line="360" w:lineRule="auto"/>
        <w:ind w:firstLine="600" w:firstLineChars="200"/>
        <w:rPr>
          <w:rFonts w:hint="eastAsia" w:ascii="宋体" w:hAnsi="宋体" w:eastAsia="宋体" w:cs="宋体"/>
          <w:snapToGrid w:val="0"/>
          <w:color w:val="000000"/>
          <w:sz w:val="30"/>
          <w:szCs w:val="30"/>
        </w:rPr>
      </w:pPr>
      <w:r>
        <w:rPr>
          <w:rFonts w:hint="eastAsia" w:ascii="宋体" w:hAnsi="宋体" w:eastAsia="宋体" w:cs="宋体"/>
          <w:color w:val="000000"/>
          <w:sz w:val="30"/>
          <w:szCs w:val="30"/>
          <w:shd w:val="clear" w:color="auto" w:fill="FFFFFF"/>
        </w:rPr>
        <w:t>3.定额</w:t>
      </w:r>
      <w:r>
        <w:rPr>
          <w:rFonts w:hint="eastAsia" w:ascii="宋体" w:hAnsi="宋体" w:cs="宋体"/>
          <w:color w:val="000000"/>
          <w:sz w:val="30"/>
          <w:szCs w:val="30"/>
          <w:shd w:val="clear" w:color="auto" w:fill="FFFFFF"/>
          <w:lang w:val="en-US" w:eastAsia="zh-CN"/>
        </w:rPr>
        <w:t>编制</w:t>
      </w:r>
      <w:r>
        <w:rPr>
          <w:rFonts w:hint="eastAsia" w:ascii="宋体" w:hAnsi="宋体" w:eastAsia="宋体" w:cs="宋体"/>
          <w:color w:val="000000"/>
          <w:sz w:val="30"/>
          <w:szCs w:val="30"/>
          <w:shd w:val="clear" w:color="auto" w:fill="FFFFFF"/>
        </w:rPr>
        <w:t>依据：</w:t>
      </w:r>
      <w:r>
        <w:rPr>
          <w:rFonts w:hint="eastAsia" w:ascii="宋体" w:hAnsi="宋体" w:cs="宋体"/>
          <w:color w:val="000000"/>
          <w:sz w:val="30"/>
          <w:szCs w:val="30"/>
          <w:shd w:val="clear" w:color="auto" w:fill="FFFFFF"/>
          <w:lang w:eastAsia="zh-CN"/>
        </w:rPr>
        <w:t>《</w:t>
      </w:r>
      <w:r>
        <w:rPr>
          <w:rFonts w:hint="eastAsia" w:ascii="宋体" w:hAnsi="宋体" w:cs="宋体"/>
          <w:color w:val="000000"/>
          <w:sz w:val="30"/>
          <w:szCs w:val="30"/>
          <w:shd w:val="clear" w:color="auto" w:fill="FFFFFF"/>
          <w:lang w:val="en-US" w:eastAsia="zh-CN"/>
        </w:rPr>
        <w:t>房屋建筑与装饰工程消耗量定额2022年克州单位估价表</w:t>
      </w:r>
      <w:r>
        <w:rPr>
          <w:rFonts w:hint="eastAsia" w:ascii="宋体" w:hAnsi="宋体" w:cs="宋体"/>
          <w:color w:val="000000"/>
          <w:sz w:val="30"/>
          <w:szCs w:val="30"/>
          <w:shd w:val="clear" w:color="auto" w:fill="FFFFFF"/>
          <w:lang w:eastAsia="zh-CN"/>
        </w:rPr>
        <w:t>》、《</w:t>
      </w:r>
      <w:r>
        <w:rPr>
          <w:rFonts w:hint="eastAsia" w:ascii="宋体" w:hAnsi="宋体" w:cs="宋体"/>
          <w:color w:val="000000"/>
          <w:sz w:val="30"/>
          <w:szCs w:val="30"/>
          <w:shd w:val="clear" w:color="auto" w:fill="FFFFFF"/>
          <w:lang w:val="en-US" w:eastAsia="zh-CN"/>
        </w:rPr>
        <w:t>通用安装工程及补充消耗量定额2022年克州单位估价表</w:t>
      </w:r>
      <w:r>
        <w:rPr>
          <w:rFonts w:hint="eastAsia" w:ascii="宋体" w:hAnsi="宋体" w:cs="宋体"/>
          <w:color w:val="000000"/>
          <w:sz w:val="30"/>
          <w:szCs w:val="30"/>
          <w:shd w:val="clear" w:color="auto" w:fill="FFFFFF"/>
          <w:lang w:eastAsia="zh-CN"/>
        </w:rPr>
        <w:t>》、《</w:t>
      </w:r>
      <w:r>
        <w:rPr>
          <w:rFonts w:hint="eastAsia" w:ascii="宋体" w:hAnsi="宋体" w:cs="宋体"/>
          <w:color w:val="000000"/>
          <w:sz w:val="30"/>
          <w:szCs w:val="30"/>
          <w:shd w:val="clear" w:color="auto" w:fill="FFFFFF"/>
          <w:lang w:val="en-US" w:eastAsia="zh-CN"/>
        </w:rPr>
        <w:t>市政工程消耗量定额2022年克州单位估价表</w:t>
      </w:r>
      <w:r>
        <w:rPr>
          <w:rFonts w:hint="eastAsia" w:ascii="宋体" w:hAnsi="宋体" w:cs="宋体"/>
          <w:color w:val="000000"/>
          <w:sz w:val="30"/>
          <w:szCs w:val="30"/>
          <w:shd w:val="clear" w:color="auto" w:fill="FFFFFF"/>
          <w:lang w:eastAsia="zh-CN"/>
        </w:rPr>
        <w:t>》。</w:t>
      </w:r>
    </w:p>
    <w:p w14:paraId="18F4B654">
      <w:pPr>
        <w:snapToGrid w:val="0"/>
        <w:spacing w:line="360" w:lineRule="auto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napToGrid w:val="0"/>
          <w:color w:val="000000"/>
          <w:sz w:val="30"/>
          <w:szCs w:val="30"/>
        </w:rPr>
        <w:t xml:space="preserve">   </w:t>
      </w:r>
      <w:r>
        <w:rPr>
          <w:rFonts w:hint="eastAsia" w:ascii="宋体" w:hAnsi="宋体" w:eastAsia="宋体" w:cs="宋体"/>
          <w:color w:val="000000"/>
          <w:sz w:val="30"/>
          <w:szCs w:val="30"/>
        </w:rPr>
        <w:t xml:space="preserve">  </w:t>
      </w:r>
      <w:r>
        <w:rPr>
          <w:rFonts w:hint="eastAsia" w:ascii="宋体" w:hAnsi="宋体" w:cs="宋体"/>
          <w:color w:val="000000"/>
          <w:sz w:val="30"/>
          <w:szCs w:val="30"/>
          <w:lang w:val="en-US" w:eastAsia="zh-CN"/>
        </w:rPr>
        <w:t>4</w:t>
      </w:r>
      <w:r>
        <w:rPr>
          <w:rFonts w:hint="eastAsia" w:ascii="宋体" w:hAnsi="宋体" w:eastAsia="宋体" w:cs="宋体"/>
          <w:color w:val="000000"/>
          <w:sz w:val="30"/>
          <w:szCs w:val="30"/>
        </w:rPr>
        <w:t>.主要材料综合价格信息</w:t>
      </w:r>
      <w:r>
        <w:rPr>
          <w:rFonts w:hint="eastAsia" w:ascii="宋体" w:hAnsi="宋体" w:cs="宋体"/>
          <w:color w:val="000000"/>
          <w:sz w:val="30"/>
          <w:szCs w:val="30"/>
          <w:lang w:val="en-US" w:eastAsia="zh-CN"/>
        </w:rPr>
        <w:t>执行克州2026年4月份建设工程主要材料综合价格信息，人工费执行克孜勒苏柯尔克孜自治州住房和城乡建设局（人民防空办公室）下发的《关于调整克州建设工程定额人工费单价的通知》其中一类人工93元/工日、二类人工126元/工日、三类人工148元/工日；原约定使用《新疆维吾尔自治区建筑工程消耗量定额》（2010版）、《全国统一建筑装饰装修工程消耗量定额）（2002版）、《全国统一安装工程预算定额）（2000版）、《新疆维吾尔自治区市政工程消耗量定额》（2012版）等计价的工程项目，定额内市场人工费单价调整执行：建筑工程、抗震加固工程、市政工程人工费90.13元/定额工日、安装及机械工程人工费92.21元/定额工日、装饰装修工程人工费98.5元/定额工日；投标企业也可根据实际情况自行报价</w:t>
      </w: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。</w:t>
      </w:r>
    </w:p>
    <w:p w14:paraId="7463E778">
      <w:pPr>
        <w:ind w:firstLine="600" w:firstLineChars="200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cs="宋体"/>
          <w:color w:val="000000"/>
          <w:sz w:val="30"/>
          <w:szCs w:val="30"/>
          <w:lang w:val="en-US" w:eastAsia="zh-CN"/>
        </w:rPr>
        <w:t>5</w:t>
      </w:r>
      <w:r>
        <w:rPr>
          <w:rFonts w:hint="eastAsia" w:ascii="宋体" w:hAnsi="宋体" w:eastAsia="宋体" w:cs="宋体"/>
          <w:color w:val="000000"/>
          <w:sz w:val="30"/>
          <w:szCs w:val="30"/>
        </w:rPr>
        <w:t>.本工程按«关于建筑业营业税改增值税调整新疆建设工程计价依据的实施意见»的文件执行，以增值税计税</w:t>
      </w:r>
      <w:r>
        <w:rPr>
          <w:rFonts w:hint="eastAsia" w:ascii="宋体" w:hAnsi="宋体" w:eastAsia="宋体" w:cs="宋体"/>
          <w:sz w:val="30"/>
          <w:szCs w:val="30"/>
        </w:rPr>
        <w:t>，其中增值税率按</w:t>
      </w:r>
      <w:r>
        <w:rPr>
          <w:rFonts w:hint="eastAsia" w:ascii="宋体" w:hAnsi="宋体" w:cs="宋体"/>
          <w:sz w:val="30"/>
          <w:szCs w:val="30"/>
          <w:lang w:val="en-US" w:eastAsia="zh-CN"/>
        </w:rPr>
        <w:t>9</w:t>
      </w:r>
      <w:r>
        <w:rPr>
          <w:rFonts w:hint="eastAsia" w:ascii="宋体" w:hAnsi="宋体" w:eastAsia="宋体" w:cs="宋体"/>
          <w:sz w:val="30"/>
          <w:szCs w:val="30"/>
        </w:rPr>
        <w:t>%计取。</w:t>
      </w:r>
    </w:p>
    <w:p w14:paraId="47715014">
      <w:pPr>
        <w:snapToGrid w:val="0"/>
        <w:spacing w:line="360" w:lineRule="auto"/>
        <w:rPr>
          <w:rFonts w:hint="eastAsia" w:ascii="宋体" w:hAnsi="宋体" w:eastAsia="宋体" w:cs="宋体"/>
          <w:b/>
          <w:bCs/>
          <w:color w:val="000000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color w:val="000000"/>
          <w:sz w:val="30"/>
          <w:szCs w:val="30"/>
        </w:rPr>
        <w:t>四、编制方法</w:t>
      </w:r>
    </w:p>
    <w:p w14:paraId="48D271D5">
      <w:pPr>
        <w:snapToGrid w:val="0"/>
        <w:spacing w:line="360" w:lineRule="auto"/>
        <w:ind w:firstLine="600" w:firstLineChars="200"/>
        <w:rPr>
          <w:rFonts w:hint="eastAsia" w:ascii="宋体" w:hAnsi="宋体" w:eastAsia="宋体" w:cs="宋体"/>
          <w:snapToGrid w:val="0"/>
          <w:color w:val="000000"/>
          <w:sz w:val="30"/>
          <w:szCs w:val="30"/>
        </w:rPr>
      </w:pPr>
      <w:r>
        <w:rPr>
          <w:rFonts w:hint="eastAsia" w:ascii="宋体" w:hAnsi="宋体" w:eastAsia="宋体" w:cs="宋体"/>
          <w:color w:val="000000"/>
          <w:sz w:val="30"/>
          <w:szCs w:val="30"/>
        </w:rPr>
        <w:t>1.工程量计算依据施工图</w:t>
      </w:r>
      <w:r>
        <w:rPr>
          <w:rFonts w:hint="eastAsia" w:ascii="宋体" w:hAnsi="宋体" w:cs="宋体"/>
          <w:color w:val="000000"/>
          <w:sz w:val="30"/>
          <w:szCs w:val="30"/>
          <w:lang w:eastAsia="zh-CN"/>
        </w:rPr>
        <w:t>及相关批复</w:t>
      </w:r>
      <w:r>
        <w:rPr>
          <w:rFonts w:hint="eastAsia" w:ascii="宋体" w:hAnsi="宋体" w:eastAsia="宋体" w:cs="宋体"/>
          <w:color w:val="000000"/>
          <w:sz w:val="30"/>
          <w:szCs w:val="30"/>
        </w:rPr>
        <w:t>执行</w:t>
      </w:r>
      <w:r>
        <w:rPr>
          <w:rFonts w:hint="eastAsia" w:ascii="宋体" w:hAnsi="宋体" w:eastAsia="宋体" w:cs="宋体"/>
          <w:color w:val="000000"/>
          <w:kern w:val="0"/>
          <w:sz w:val="30"/>
          <w:szCs w:val="30"/>
        </w:rPr>
        <w:t>《房屋建筑与装饰工程工程量计算规范》（GB50854-2013）</w:t>
      </w:r>
      <w:r>
        <w:rPr>
          <w:rFonts w:hint="eastAsia" w:ascii="宋体" w:hAnsi="宋体" w:eastAsia="宋体" w:cs="宋体"/>
          <w:snapToGrid w:val="0"/>
          <w:color w:val="000000"/>
          <w:sz w:val="30"/>
          <w:szCs w:val="30"/>
        </w:rPr>
        <w:t>；</w:t>
      </w:r>
    </w:p>
    <w:p w14:paraId="36E57F8F">
      <w:pPr>
        <w:snapToGrid w:val="0"/>
        <w:spacing w:line="360" w:lineRule="auto"/>
        <w:ind w:firstLine="600" w:firstLineChars="200"/>
        <w:rPr>
          <w:rFonts w:hint="eastAsia" w:ascii="宋体" w:hAnsi="宋体" w:eastAsia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30"/>
          <w:szCs w:val="30"/>
          <w:shd w:val="clear" w:color="auto" w:fill="FFFFFF"/>
        </w:rPr>
        <w:t>2.分部分项工程费的编制根据，按《建设工程工程量清单计价规范》GB 50500-2013有关规定确定综合单价计价。</w:t>
      </w:r>
    </w:p>
    <w:p w14:paraId="3A09BFA3">
      <w:pPr>
        <w:snapToGrid w:val="0"/>
        <w:spacing w:line="360" w:lineRule="auto"/>
        <w:ind w:firstLine="600" w:firstLineChars="200"/>
        <w:rPr>
          <w:rFonts w:hint="eastAsia" w:ascii="宋体" w:hAnsi="宋体" w:eastAsia="宋体" w:cs="宋体"/>
          <w:color w:val="000000"/>
          <w:sz w:val="30"/>
          <w:szCs w:val="30"/>
        </w:rPr>
      </w:pPr>
      <w:r>
        <w:rPr>
          <w:rFonts w:hint="eastAsia" w:ascii="宋体" w:hAnsi="宋体" w:eastAsia="宋体" w:cs="宋体"/>
          <w:color w:val="000000"/>
          <w:sz w:val="30"/>
          <w:szCs w:val="30"/>
          <w:shd w:val="clear" w:color="auto" w:fill="FFFFFF"/>
        </w:rPr>
        <w:t>3.措施项目费中的安全文明施工费按照国家或省级、行业建设主管部门的规定标准计价，该部分不得作为竞争性费用。措施项目结合项目本身特点、按施工图说明及现场勘查、施工组织方案等确定，措施项目分为以“量”计算和以“项”计算两种。</w:t>
      </w:r>
    </w:p>
    <w:p w14:paraId="38642A29">
      <w:pPr>
        <w:snapToGrid w:val="0"/>
        <w:spacing w:line="360" w:lineRule="auto"/>
        <w:ind w:firstLine="600" w:firstLineChars="200"/>
        <w:rPr>
          <w:rFonts w:hint="eastAsia" w:ascii="宋体" w:hAnsi="宋体" w:eastAsia="宋体" w:cs="宋体"/>
          <w:color w:val="000000"/>
          <w:sz w:val="30"/>
          <w:szCs w:val="30"/>
        </w:rPr>
      </w:pPr>
      <w:r>
        <w:rPr>
          <w:rFonts w:hint="eastAsia" w:ascii="宋体" w:hAnsi="宋体" w:cs="宋体"/>
          <w:color w:val="000000"/>
          <w:sz w:val="30"/>
          <w:szCs w:val="30"/>
          <w:lang w:val="en-US" w:eastAsia="zh-CN"/>
        </w:rPr>
        <w:t>4</w:t>
      </w:r>
      <w:r>
        <w:rPr>
          <w:rFonts w:hint="eastAsia" w:ascii="宋体" w:hAnsi="宋体" w:eastAsia="宋体" w:cs="宋体"/>
          <w:color w:val="000000"/>
          <w:sz w:val="30"/>
          <w:szCs w:val="30"/>
        </w:rPr>
        <w:t>.规费和税金等均按国家或省级、行业建设主管部门的规定计算。</w:t>
      </w:r>
    </w:p>
    <w:p w14:paraId="6DD76795">
      <w:pPr>
        <w:pStyle w:val="11"/>
        <w:snapToGrid w:val="0"/>
        <w:spacing w:line="360" w:lineRule="auto"/>
        <w:ind w:firstLine="0" w:firstLineChars="0"/>
        <w:rPr>
          <w:rFonts w:hint="eastAsia" w:ascii="宋体" w:hAnsi="宋体" w:eastAsia="宋体" w:cs="宋体"/>
          <w:b/>
          <w:bCs/>
          <w:color w:val="000000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color w:val="000000"/>
          <w:sz w:val="30"/>
          <w:szCs w:val="30"/>
        </w:rPr>
        <w:t>五、有关材料、设备、费用的说明</w:t>
      </w:r>
    </w:p>
    <w:p w14:paraId="794A7288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360" w:lineRule="auto"/>
        <w:ind w:firstLine="600" w:firstLineChars="200"/>
        <w:textAlignment w:val="auto"/>
        <w:outlineLvl w:val="9"/>
        <w:rPr>
          <w:rFonts w:hint="eastAsia" w:ascii="宋体" w:hAnsi="宋体" w:cs="宋体"/>
          <w:sz w:val="30"/>
          <w:szCs w:val="30"/>
          <w:lang w:val="en-US" w:eastAsia="zh-CN"/>
        </w:rPr>
      </w:pPr>
      <w:r>
        <w:rPr>
          <w:rFonts w:hint="eastAsia" w:ascii="宋体" w:hAnsi="宋体" w:cs="宋体"/>
          <w:sz w:val="30"/>
          <w:szCs w:val="30"/>
          <w:lang w:val="en-US" w:eastAsia="zh-CN"/>
        </w:rPr>
        <w:t>1.本工程暂列金20000.00元（此项费用为招标人费用，投标人不得浮动）。</w:t>
      </w:r>
    </w:p>
    <w:p w14:paraId="4727B1D3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360" w:lineRule="auto"/>
        <w:ind w:firstLine="600" w:firstLineChars="200"/>
        <w:textAlignment w:val="auto"/>
        <w:outlineLvl w:val="9"/>
        <w:rPr>
          <w:rFonts w:hint="default" w:ascii="宋体" w:hAnsi="宋体" w:cs="宋体"/>
          <w:sz w:val="30"/>
          <w:szCs w:val="30"/>
          <w:lang w:val="en-US" w:eastAsia="zh-CN"/>
        </w:rPr>
      </w:pPr>
      <w:r>
        <w:rPr>
          <w:rFonts w:hint="eastAsia" w:ascii="宋体" w:hAnsi="宋体" w:cs="宋体"/>
          <w:sz w:val="30"/>
          <w:szCs w:val="30"/>
          <w:lang w:val="en-US" w:eastAsia="zh-CN"/>
        </w:rPr>
        <w:t>2.本工程暂估价150000.00元，其中刮粪设备150000.00元（此项费用为招标人费用，投标人不得浮动）。</w:t>
      </w:r>
    </w:p>
    <w:p w14:paraId="5ECBD127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360" w:lineRule="auto"/>
        <w:ind w:firstLine="600" w:firstLineChars="200"/>
        <w:textAlignment w:val="auto"/>
        <w:outlineLvl w:val="9"/>
        <w:rPr>
          <w:rFonts w:hint="eastAsia" w:ascii="宋体" w:hAnsi="宋体" w:cs="宋体"/>
          <w:sz w:val="30"/>
          <w:szCs w:val="30"/>
          <w:lang w:val="en-US" w:eastAsia="zh-CN"/>
        </w:rPr>
      </w:pPr>
      <w:r>
        <w:rPr>
          <w:rFonts w:hint="eastAsia" w:ascii="宋体" w:hAnsi="宋体" w:cs="宋体"/>
          <w:sz w:val="30"/>
          <w:szCs w:val="30"/>
          <w:lang w:val="en-US" w:eastAsia="zh-CN"/>
        </w:rPr>
        <w:t>3.本工程土方、建筑垃圾外运运距按照10km计取，结算时按照实际发生距离签证计算费用。</w:t>
      </w:r>
    </w:p>
    <w:p w14:paraId="095B722B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360" w:lineRule="auto"/>
        <w:ind w:firstLine="600" w:firstLineChars="200"/>
        <w:textAlignment w:val="auto"/>
        <w:outlineLvl w:val="9"/>
        <w:rPr>
          <w:rFonts w:hint="default" w:ascii="宋体" w:hAnsi="宋体" w:cs="宋体"/>
          <w:sz w:val="30"/>
          <w:szCs w:val="30"/>
          <w:lang w:val="en-US" w:eastAsia="zh-CN"/>
        </w:rPr>
      </w:pPr>
      <w:r>
        <w:rPr>
          <w:rFonts w:hint="eastAsia" w:ascii="宋体" w:hAnsi="宋体" w:cs="宋体"/>
          <w:sz w:val="30"/>
          <w:szCs w:val="30"/>
          <w:lang w:val="en-US" w:eastAsia="zh-CN"/>
        </w:rPr>
        <w:t>4.各类种植土、砂及戈壁料回填运距按照10km计算，结算时按照实际发生距离签证计算费用。</w:t>
      </w:r>
    </w:p>
    <w:p w14:paraId="066BB8FB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360" w:lineRule="auto"/>
        <w:ind w:firstLine="600" w:firstLineChars="200"/>
        <w:textAlignment w:val="auto"/>
        <w:outlineLvl w:val="9"/>
        <w:rPr>
          <w:rFonts w:hint="default" w:ascii="宋体" w:hAnsi="宋体" w:cs="宋体"/>
          <w:sz w:val="30"/>
          <w:szCs w:val="30"/>
          <w:lang w:val="en-US" w:eastAsia="zh-CN"/>
        </w:rPr>
      </w:pPr>
      <w:r>
        <w:rPr>
          <w:rFonts w:hint="eastAsia" w:ascii="宋体" w:hAnsi="宋体" w:cs="宋体"/>
          <w:sz w:val="30"/>
          <w:szCs w:val="30"/>
          <w:lang w:val="en-US" w:eastAsia="zh-CN"/>
        </w:rPr>
        <w:t>5.如有清单描述不清或与图纸说明冲突时，按照图纸说明执行；同一工作内容清单未描述、未单独计取的视为已包含在相应工作内容中，不再单独计取。</w:t>
      </w:r>
    </w:p>
    <w:sectPr>
      <w:headerReference r:id="rId3" w:type="default"/>
      <w:pgSz w:w="11906" w:h="16838"/>
      <w:pgMar w:top="1440" w:right="1797" w:bottom="1440" w:left="1797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3E5D72"/>
  <w:p w14:paraId="134E549C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jQ2MTJkZTg5ZmJmNWEyNTkxZTRiN2FiNWYyYzg1ZTgifQ=="/>
  </w:docVars>
  <w:rsids>
    <w:rsidRoot w:val="00F00C50"/>
    <w:rsid w:val="000538F0"/>
    <w:rsid w:val="0007033D"/>
    <w:rsid w:val="000808C8"/>
    <w:rsid w:val="000D2391"/>
    <w:rsid w:val="000E73AC"/>
    <w:rsid w:val="00130EBC"/>
    <w:rsid w:val="00176B73"/>
    <w:rsid w:val="001840BA"/>
    <w:rsid w:val="001A4E6E"/>
    <w:rsid w:val="001C22FB"/>
    <w:rsid w:val="00237217"/>
    <w:rsid w:val="002664B3"/>
    <w:rsid w:val="00272B27"/>
    <w:rsid w:val="002A619E"/>
    <w:rsid w:val="002B5772"/>
    <w:rsid w:val="002D2095"/>
    <w:rsid w:val="003060EE"/>
    <w:rsid w:val="00321AC4"/>
    <w:rsid w:val="003255F4"/>
    <w:rsid w:val="00382AFC"/>
    <w:rsid w:val="003E7EA0"/>
    <w:rsid w:val="004142C7"/>
    <w:rsid w:val="00416875"/>
    <w:rsid w:val="004257A9"/>
    <w:rsid w:val="0043271D"/>
    <w:rsid w:val="004600E7"/>
    <w:rsid w:val="004B5687"/>
    <w:rsid w:val="004C23A1"/>
    <w:rsid w:val="004C2E90"/>
    <w:rsid w:val="004D51DA"/>
    <w:rsid w:val="004D773A"/>
    <w:rsid w:val="005042FF"/>
    <w:rsid w:val="005333D8"/>
    <w:rsid w:val="0054421A"/>
    <w:rsid w:val="00555649"/>
    <w:rsid w:val="00574874"/>
    <w:rsid w:val="005D6850"/>
    <w:rsid w:val="005F0723"/>
    <w:rsid w:val="00622850"/>
    <w:rsid w:val="0067087B"/>
    <w:rsid w:val="00692718"/>
    <w:rsid w:val="006A2E4D"/>
    <w:rsid w:val="00745B33"/>
    <w:rsid w:val="0075679F"/>
    <w:rsid w:val="0076192A"/>
    <w:rsid w:val="00771B93"/>
    <w:rsid w:val="007A18CC"/>
    <w:rsid w:val="007C3A5C"/>
    <w:rsid w:val="008177CB"/>
    <w:rsid w:val="008600AB"/>
    <w:rsid w:val="00867D02"/>
    <w:rsid w:val="00867F10"/>
    <w:rsid w:val="008A482B"/>
    <w:rsid w:val="008C3062"/>
    <w:rsid w:val="00911E10"/>
    <w:rsid w:val="00912A38"/>
    <w:rsid w:val="009237F9"/>
    <w:rsid w:val="0093356E"/>
    <w:rsid w:val="00946378"/>
    <w:rsid w:val="00973A3A"/>
    <w:rsid w:val="00996001"/>
    <w:rsid w:val="009B0587"/>
    <w:rsid w:val="009D3CAF"/>
    <w:rsid w:val="00A11B88"/>
    <w:rsid w:val="00A12D72"/>
    <w:rsid w:val="00A347DE"/>
    <w:rsid w:val="00A36C06"/>
    <w:rsid w:val="00A618FF"/>
    <w:rsid w:val="00A86030"/>
    <w:rsid w:val="00AD3AF3"/>
    <w:rsid w:val="00BB2BDD"/>
    <w:rsid w:val="00BC556E"/>
    <w:rsid w:val="00BD2648"/>
    <w:rsid w:val="00C10F79"/>
    <w:rsid w:val="00C478A5"/>
    <w:rsid w:val="00C50984"/>
    <w:rsid w:val="00C534EF"/>
    <w:rsid w:val="00C63C23"/>
    <w:rsid w:val="00C8560C"/>
    <w:rsid w:val="00D20771"/>
    <w:rsid w:val="00D231EC"/>
    <w:rsid w:val="00D428BF"/>
    <w:rsid w:val="00D431ED"/>
    <w:rsid w:val="00D446C7"/>
    <w:rsid w:val="00DA25B1"/>
    <w:rsid w:val="00DC0F66"/>
    <w:rsid w:val="00DD0F92"/>
    <w:rsid w:val="00DE34C8"/>
    <w:rsid w:val="00DE4979"/>
    <w:rsid w:val="00E1045E"/>
    <w:rsid w:val="00E231AB"/>
    <w:rsid w:val="00EB70BA"/>
    <w:rsid w:val="00EC4A90"/>
    <w:rsid w:val="00ED4160"/>
    <w:rsid w:val="00EE60E3"/>
    <w:rsid w:val="00F00C50"/>
    <w:rsid w:val="00F55109"/>
    <w:rsid w:val="00F91A0D"/>
    <w:rsid w:val="00F9542F"/>
    <w:rsid w:val="00F96ACD"/>
    <w:rsid w:val="00F978D4"/>
    <w:rsid w:val="00FB48BE"/>
    <w:rsid w:val="00FB517E"/>
    <w:rsid w:val="00FE2008"/>
    <w:rsid w:val="01CB3F8A"/>
    <w:rsid w:val="01D5498D"/>
    <w:rsid w:val="01F1070F"/>
    <w:rsid w:val="021316A1"/>
    <w:rsid w:val="05D517F7"/>
    <w:rsid w:val="06D949A7"/>
    <w:rsid w:val="07AE7ADA"/>
    <w:rsid w:val="09386C70"/>
    <w:rsid w:val="09910826"/>
    <w:rsid w:val="09CF3BB8"/>
    <w:rsid w:val="0A29620E"/>
    <w:rsid w:val="0A8E3E9A"/>
    <w:rsid w:val="0AAE43D8"/>
    <w:rsid w:val="0F7C04FA"/>
    <w:rsid w:val="10666E3E"/>
    <w:rsid w:val="10A55D5A"/>
    <w:rsid w:val="110F1E8A"/>
    <w:rsid w:val="12A43F19"/>
    <w:rsid w:val="135D4CE1"/>
    <w:rsid w:val="14222379"/>
    <w:rsid w:val="14715805"/>
    <w:rsid w:val="150229FA"/>
    <w:rsid w:val="154B4B1A"/>
    <w:rsid w:val="16D372EB"/>
    <w:rsid w:val="176D4216"/>
    <w:rsid w:val="17A06999"/>
    <w:rsid w:val="180364B4"/>
    <w:rsid w:val="18A110D0"/>
    <w:rsid w:val="192B0A07"/>
    <w:rsid w:val="1A970AD5"/>
    <w:rsid w:val="1BB46A44"/>
    <w:rsid w:val="1C01470C"/>
    <w:rsid w:val="1C2D6A1E"/>
    <w:rsid w:val="1DAD7B3B"/>
    <w:rsid w:val="21D83766"/>
    <w:rsid w:val="220C632E"/>
    <w:rsid w:val="223073D4"/>
    <w:rsid w:val="23AE0513"/>
    <w:rsid w:val="24AE5155"/>
    <w:rsid w:val="24E12D91"/>
    <w:rsid w:val="25312138"/>
    <w:rsid w:val="26590B26"/>
    <w:rsid w:val="26624524"/>
    <w:rsid w:val="26C0620C"/>
    <w:rsid w:val="26F400D2"/>
    <w:rsid w:val="27295012"/>
    <w:rsid w:val="289F3E56"/>
    <w:rsid w:val="290D0AFC"/>
    <w:rsid w:val="29B2309D"/>
    <w:rsid w:val="2A2B78F9"/>
    <w:rsid w:val="2A6B08F9"/>
    <w:rsid w:val="2BB4542E"/>
    <w:rsid w:val="2CB1190A"/>
    <w:rsid w:val="2D56103C"/>
    <w:rsid w:val="2DE613AF"/>
    <w:rsid w:val="2E9D1BD5"/>
    <w:rsid w:val="2EBE474D"/>
    <w:rsid w:val="2F1B0387"/>
    <w:rsid w:val="2F8731BA"/>
    <w:rsid w:val="2F8E4926"/>
    <w:rsid w:val="30430AD1"/>
    <w:rsid w:val="30DE41D6"/>
    <w:rsid w:val="310A4689"/>
    <w:rsid w:val="31B1274B"/>
    <w:rsid w:val="33C826CE"/>
    <w:rsid w:val="33F82E3D"/>
    <w:rsid w:val="34EF1A6F"/>
    <w:rsid w:val="355B4308"/>
    <w:rsid w:val="360E256B"/>
    <w:rsid w:val="368F0F73"/>
    <w:rsid w:val="36FC28B8"/>
    <w:rsid w:val="37A7304E"/>
    <w:rsid w:val="37D429FB"/>
    <w:rsid w:val="38DC6684"/>
    <w:rsid w:val="391B5A2B"/>
    <w:rsid w:val="392F2E35"/>
    <w:rsid w:val="3962152D"/>
    <w:rsid w:val="398D1F48"/>
    <w:rsid w:val="398E6A01"/>
    <w:rsid w:val="3AC83693"/>
    <w:rsid w:val="3BD22775"/>
    <w:rsid w:val="3C955B9C"/>
    <w:rsid w:val="3CD014A7"/>
    <w:rsid w:val="3D0753AE"/>
    <w:rsid w:val="3F383C59"/>
    <w:rsid w:val="40545064"/>
    <w:rsid w:val="408B2199"/>
    <w:rsid w:val="40F50E7E"/>
    <w:rsid w:val="410B7D22"/>
    <w:rsid w:val="41E5559E"/>
    <w:rsid w:val="42E01B98"/>
    <w:rsid w:val="43074F28"/>
    <w:rsid w:val="453F0B18"/>
    <w:rsid w:val="463F4B25"/>
    <w:rsid w:val="466C2850"/>
    <w:rsid w:val="483B02C7"/>
    <w:rsid w:val="4A7116FF"/>
    <w:rsid w:val="4BDE40CD"/>
    <w:rsid w:val="4C6758F6"/>
    <w:rsid w:val="4CE37A20"/>
    <w:rsid w:val="4D711193"/>
    <w:rsid w:val="4DC43616"/>
    <w:rsid w:val="4EB81530"/>
    <w:rsid w:val="4EE05B11"/>
    <w:rsid w:val="507A7EAF"/>
    <w:rsid w:val="51011DA1"/>
    <w:rsid w:val="52A72C78"/>
    <w:rsid w:val="543E0045"/>
    <w:rsid w:val="553C570E"/>
    <w:rsid w:val="565F1582"/>
    <w:rsid w:val="5677287A"/>
    <w:rsid w:val="56857E03"/>
    <w:rsid w:val="569F118F"/>
    <w:rsid w:val="56DD7EA1"/>
    <w:rsid w:val="56FE32FD"/>
    <w:rsid w:val="571E108E"/>
    <w:rsid w:val="57CC0DCE"/>
    <w:rsid w:val="586A7349"/>
    <w:rsid w:val="587C1C96"/>
    <w:rsid w:val="58A04154"/>
    <w:rsid w:val="5ABF69FC"/>
    <w:rsid w:val="5ACB4760"/>
    <w:rsid w:val="5C9D4A7D"/>
    <w:rsid w:val="5D720D3E"/>
    <w:rsid w:val="5D845DB2"/>
    <w:rsid w:val="5E8E6C62"/>
    <w:rsid w:val="5E9E5BE9"/>
    <w:rsid w:val="60385961"/>
    <w:rsid w:val="616D3FA5"/>
    <w:rsid w:val="6185068B"/>
    <w:rsid w:val="62464DB6"/>
    <w:rsid w:val="65061449"/>
    <w:rsid w:val="65350A9D"/>
    <w:rsid w:val="66CF3A25"/>
    <w:rsid w:val="67CA3009"/>
    <w:rsid w:val="68654EC5"/>
    <w:rsid w:val="6A515F70"/>
    <w:rsid w:val="6A831800"/>
    <w:rsid w:val="6BFE15A1"/>
    <w:rsid w:val="6C18727B"/>
    <w:rsid w:val="6C7E243D"/>
    <w:rsid w:val="6CB43138"/>
    <w:rsid w:val="6D4C6C5B"/>
    <w:rsid w:val="6E421E1C"/>
    <w:rsid w:val="6F011BE0"/>
    <w:rsid w:val="6F9F26D3"/>
    <w:rsid w:val="6FA44724"/>
    <w:rsid w:val="6FCB5DE6"/>
    <w:rsid w:val="7065293D"/>
    <w:rsid w:val="712C2A96"/>
    <w:rsid w:val="727D15B3"/>
    <w:rsid w:val="72A46E5A"/>
    <w:rsid w:val="734B6057"/>
    <w:rsid w:val="74211108"/>
    <w:rsid w:val="753436CA"/>
    <w:rsid w:val="757D5319"/>
    <w:rsid w:val="76045D68"/>
    <w:rsid w:val="762248A2"/>
    <w:rsid w:val="76AC2931"/>
    <w:rsid w:val="76C01E7D"/>
    <w:rsid w:val="7720069B"/>
    <w:rsid w:val="77234D94"/>
    <w:rsid w:val="773E4033"/>
    <w:rsid w:val="77945A04"/>
    <w:rsid w:val="78093C89"/>
    <w:rsid w:val="78672905"/>
    <w:rsid w:val="788641B9"/>
    <w:rsid w:val="78947337"/>
    <w:rsid w:val="793D3024"/>
    <w:rsid w:val="79CE2B0E"/>
    <w:rsid w:val="7A3C6CE3"/>
    <w:rsid w:val="7AB17BF2"/>
    <w:rsid w:val="7B71385B"/>
    <w:rsid w:val="7C057B37"/>
    <w:rsid w:val="7CA829C5"/>
    <w:rsid w:val="7CE9017F"/>
    <w:rsid w:val="7EF8437B"/>
    <w:rsid w:val="7F754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99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autoRedefine/>
    <w:semiHidden/>
    <w:qFormat/>
    <w:uiPriority w:val="99"/>
    <w:pPr>
      <w:spacing w:beforeAutospacing="1" w:afterAutospacing="1"/>
      <w:jc w:val="left"/>
    </w:pPr>
    <w:rPr>
      <w:kern w:val="0"/>
      <w:sz w:val="24"/>
    </w:rPr>
  </w:style>
  <w:style w:type="table" w:styleId="6">
    <w:name w:val="Table Grid"/>
    <w:basedOn w:val="5"/>
    <w:autoRedefine/>
    <w:qFormat/>
    <w:uiPriority w:val="99"/>
    <w:rPr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Footer Char"/>
    <w:basedOn w:val="7"/>
    <w:link w:val="2"/>
    <w:autoRedefine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Header Char"/>
    <w:basedOn w:val="7"/>
    <w:link w:val="3"/>
    <w:autoRedefine/>
    <w:semiHidden/>
    <w:qFormat/>
    <w:locked/>
    <w:uiPriority w:val="99"/>
    <w:rPr>
      <w:rFonts w:cs="Times New Roman"/>
      <w:sz w:val="18"/>
      <w:szCs w:val="18"/>
    </w:rPr>
  </w:style>
  <w:style w:type="paragraph" w:customStyle="1" w:styleId="10">
    <w:name w:val="列出段落1"/>
    <w:basedOn w:val="1"/>
    <w:autoRedefine/>
    <w:qFormat/>
    <w:uiPriority w:val="99"/>
    <w:pPr>
      <w:ind w:firstLine="420" w:firstLineChars="200"/>
    </w:pPr>
    <w:rPr>
      <w:rFonts w:ascii="Times New Roman" w:hAnsi="Times New Roman"/>
      <w:szCs w:val="21"/>
    </w:rPr>
  </w:style>
  <w:style w:type="paragraph" w:customStyle="1" w:styleId="11">
    <w:name w:val="列出段落2"/>
    <w:basedOn w:val="1"/>
    <w:autoRedefine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Microsoft</Company>
  <Pages>3</Pages>
  <Words>1219</Words>
  <Characters>1360</Characters>
  <Lines>0</Lines>
  <Paragraphs>0</Paragraphs>
  <TotalTime>9</TotalTime>
  <ScaleCrop>false</ScaleCrop>
  <LinksUpToDate>false</LinksUpToDate>
  <CharactersWithSpaces>1369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2016-12-28T09:36:00Z</dcterms:created>
  <dc:creator>Microsoft</dc:creator>
  <cp:lastModifiedBy>一二</cp:lastModifiedBy>
  <dcterms:modified xsi:type="dcterms:W3CDTF">2026-06-04T10:49:37Z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D6ECA000E21A490797E4AE4AA9DEC59B</vt:lpwstr>
  </property>
  <property fmtid="{D5CDD505-2E9C-101B-9397-08002B2CF9AE}" pid="4" name="KSOTemplateDocerSaveRecord">
    <vt:lpwstr>eyJoZGlkIjoiNjk0NWRiOWYyN2ZjMThmNWU2MmVmZjM4YzA0M2NiOTUiLCJ1c2VySWQiOiI0MTg4Mjk1ODMifQ==</vt:lpwstr>
  </property>
</Properties>
</file>