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9F766">
      <w:pPr>
        <w:tabs>
          <w:tab w:val="left" w:pos="1134"/>
          <w:tab w:val="left" w:pos="5481"/>
          <w:tab w:val="left" w:pos="5859"/>
        </w:tabs>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lang w:val="en-US" w:eastAsia="zh-CN"/>
        </w:rPr>
        <w:t>项目名称：新疆维吾尔自治区市场监督管理局关于纤维质量监督管理辅助支撑项目（二次）</w:t>
      </w:r>
    </w:p>
    <w:p w14:paraId="1BA9AA32">
      <w:pPr>
        <w:tabs>
          <w:tab w:val="left" w:pos="1134"/>
          <w:tab w:val="left" w:pos="5481"/>
          <w:tab w:val="left" w:pos="5859"/>
        </w:tabs>
        <w:jc w:val="center"/>
        <w:rPr>
          <w:rFonts w:hint="eastAsia" w:asciiTheme="minorEastAsia" w:hAnsiTheme="minorEastAsia" w:eastAsiaTheme="minorEastAsia" w:cstheme="minorEastAsia"/>
          <w:b/>
          <w:color w:val="auto"/>
          <w:sz w:val="44"/>
          <w:szCs w:val="20"/>
          <w:highlight w:val="none"/>
        </w:rPr>
      </w:pPr>
    </w:p>
    <w:p w14:paraId="3781BDA1">
      <w:pPr>
        <w:tabs>
          <w:tab w:val="left" w:pos="1134"/>
          <w:tab w:val="left" w:pos="5481"/>
          <w:tab w:val="left" w:pos="5859"/>
        </w:tabs>
        <w:jc w:val="center"/>
        <w:rPr>
          <w:rFonts w:hint="eastAsia" w:asciiTheme="minorEastAsia" w:hAnsiTheme="minorEastAsia" w:eastAsiaTheme="minorEastAsia" w:cstheme="minorEastAsia"/>
          <w:b/>
          <w:color w:val="auto"/>
          <w:sz w:val="44"/>
          <w:szCs w:val="20"/>
          <w:highlight w:val="none"/>
        </w:rPr>
      </w:pPr>
    </w:p>
    <w:p w14:paraId="02ADAAE8">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政府采购</w:t>
      </w:r>
    </w:p>
    <w:p w14:paraId="684FB2E1">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lang w:eastAsia="zh-CN"/>
        </w:rPr>
        <w:t>公开</w:t>
      </w:r>
      <w:r>
        <w:rPr>
          <w:rFonts w:hint="eastAsia" w:asciiTheme="minorEastAsia" w:hAnsiTheme="minorEastAsia" w:eastAsiaTheme="minorEastAsia" w:cstheme="minorEastAsia"/>
          <w:color w:val="auto"/>
          <w:sz w:val="72"/>
          <w:szCs w:val="72"/>
          <w:highlight w:val="none"/>
        </w:rPr>
        <w:t>招标文件</w:t>
      </w:r>
    </w:p>
    <w:p w14:paraId="5EB0BE16">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z w:val="36"/>
          <w:szCs w:val="36"/>
          <w:highlight w:val="none"/>
        </w:rPr>
      </w:pPr>
    </w:p>
    <w:p w14:paraId="2893C24D">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w:t>
      </w:r>
      <w:r>
        <w:rPr>
          <w:rFonts w:hint="eastAsia" w:asciiTheme="minorEastAsia" w:hAnsiTheme="minorEastAsia" w:eastAsiaTheme="minorEastAsia" w:cstheme="minorEastAsia"/>
          <w:color w:val="auto"/>
          <w:sz w:val="48"/>
          <w:szCs w:val="48"/>
          <w:highlight w:val="none"/>
          <w:lang w:val="en-US" w:eastAsia="zh-CN"/>
        </w:rPr>
        <w:t>服务</w:t>
      </w:r>
      <w:r>
        <w:rPr>
          <w:rFonts w:hint="eastAsia" w:asciiTheme="minorEastAsia" w:hAnsiTheme="minorEastAsia" w:eastAsiaTheme="minorEastAsia" w:cstheme="minorEastAsia"/>
          <w:color w:val="auto"/>
          <w:sz w:val="48"/>
          <w:szCs w:val="48"/>
          <w:highlight w:val="none"/>
        </w:rPr>
        <w:t>类）</w:t>
      </w:r>
    </w:p>
    <w:p w14:paraId="262A2710">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32"/>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pPr>
    </w:p>
    <w:p w14:paraId="0BFF6083">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32"/>
          <w:rFonts w:hint="default" w:asciiTheme="minorEastAsia" w:hAnsiTheme="minorEastAsia" w:eastAsiaTheme="minorEastAsia" w:cstheme="minorEastAsia"/>
          <w:b/>
          <w:i w:val="0"/>
          <w:caps w:val="0"/>
          <w:color w:val="auto"/>
          <w:spacing w:val="0"/>
          <w:w w:val="100"/>
          <w:kern w:val="2"/>
          <w:sz w:val="32"/>
          <w:szCs w:val="22"/>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t>招标编号：2026(JKJ)212</w:t>
      </w:r>
    </w:p>
    <w:p w14:paraId="02B4B84A">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z w:val="32"/>
          <w:highlight w:val="none"/>
          <w:lang w:val="en-US" w:eastAsia="zh-CN"/>
        </w:rPr>
      </w:pPr>
    </w:p>
    <w:p w14:paraId="0D93BA6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36EEDBBD">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442EAC97">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3413354F">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5F5C26B2">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3FB6A668">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采购人：</w:t>
      </w:r>
      <w:r>
        <w:rPr>
          <w:rStyle w:val="32"/>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新疆维吾尔自治区市场监督管理局</w:t>
      </w: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13E952C6">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u w:val="single" w:color="000000"/>
          <w:lang w:val="en-US" w:eastAsia="zh-CN" w:bidi="ar-SA"/>
        </w:rPr>
      </w:pP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代理机构：</w:t>
      </w:r>
      <w:r>
        <w:rPr>
          <w:rStyle w:val="32"/>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新疆君凯杰工程项目管理有限公司</w:t>
      </w: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7600FB65">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0FB294F3">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日期：2026年06月</w:t>
      </w:r>
    </w:p>
    <w:p w14:paraId="580BE944">
      <w:pPr>
        <w:pStyle w:val="40"/>
        <w:widowControl/>
        <w:snapToGrid/>
        <w:spacing w:before="0" w:beforeAutospacing="0" w:after="0" w:afterAutospacing="0" w:line="240" w:lineRule="auto"/>
        <w:ind w:left="0" w:leftChars="0" w:firstLine="433"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sectPr>
          <w:headerReference r:id="rId4" w:type="first"/>
          <w:footerReference r:id="rId6" w:type="first"/>
          <w:footerReference r:id="rId5" w:type="default"/>
          <w:pgSz w:w="11906" w:h="16838"/>
          <w:pgMar w:top="1440" w:right="1800" w:bottom="1440" w:left="1800" w:header="851" w:footer="992" w:gutter="0"/>
          <w:pgNumType w:start="0"/>
          <w:cols w:space="720" w:num="1"/>
          <w:titlePg/>
          <w:docGrid w:type="lines" w:linePitch="312" w:charSpace="0"/>
        </w:sectPr>
      </w:pPr>
    </w:p>
    <w:p w14:paraId="5A4B1F3F">
      <w:pPr>
        <w:pStyle w:val="40"/>
        <w:widowControl/>
        <w:snapToGrid/>
        <w:spacing w:before="0" w:beforeAutospacing="0" w:after="0" w:afterAutospacing="0" w:line="240" w:lineRule="auto"/>
        <w:ind w:left="0" w:leftChars="0" w:firstLine="433"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762569A8">
      <w:pPr>
        <w:spacing w:line="360" w:lineRule="auto"/>
        <w:ind w:firstLine="4357" w:firstLineChars="15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zh-CN"/>
        </w:rPr>
        <w:t>目 录</w:t>
      </w:r>
    </w:p>
    <w:p w14:paraId="1B5AB719">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第一部分  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1</w:t>
      </w:r>
    </w:p>
    <w:p w14:paraId="0CB7EF08">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第二部分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p>
    <w:p w14:paraId="35BB2BAF">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第三部分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p>
    <w:p w14:paraId="781DDB52">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第四部分   评审方法（综合评分法）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33</w:t>
      </w:r>
    </w:p>
    <w:p w14:paraId="1285DAC4">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_Toc22459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40</w:t>
      </w:r>
      <w:r>
        <w:rPr>
          <w:rFonts w:hint="eastAsia" w:asciiTheme="minorEastAsia" w:hAnsiTheme="minorEastAsia" w:eastAsiaTheme="minorEastAsia" w:cstheme="minorEastAsia"/>
          <w:color w:val="auto"/>
          <w:sz w:val="24"/>
          <w:szCs w:val="24"/>
          <w:highlight w:val="none"/>
        </w:rPr>
        <w:fldChar w:fldCharType="end"/>
      </w:r>
    </w:p>
    <w:p w14:paraId="4B32BA3D">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第六部分   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50</w:t>
      </w:r>
    </w:p>
    <w:p w14:paraId="25AE4FFA">
      <w:pPr>
        <w:pStyle w:val="18"/>
        <w:tabs>
          <w:tab w:val="right" w:leader="dot" w:pos="8312"/>
        </w:tabs>
        <w:rPr>
          <w:rFonts w:hint="eastAsia" w:asciiTheme="minorEastAsia" w:hAnsiTheme="minorEastAsia" w:eastAsiaTheme="minorEastAsia" w:cstheme="minorEastAsia"/>
          <w:color w:val="auto"/>
          <w:highlight w:val="none"/>
        </w:rPr>
      </w:pPr>
    </w:p>
    <w:p w14:paraId="63AEAE58">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rPr>
        <w:fldChar w:fldCharType="end"/>
      </w:r>
    </w:p>
    <w:p w14:paraId="05E47FC2">
      <w:pPr>
        <w:pStyle w:val="14"/>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sectPr>
          <w:footerReference r:id="rId8" w:type="first"/>
          <w:footerReference r:id="rId7" w:type="default"/>
          <w:pgSz w:w="11906" w:h="16838"/>
          <w:pgMar w:top="1440" w:right="1800" w:bottom="1440" w:left="1800" w:header="851" w:footer="992" w:gutter="0"/>
          <w:pgNumType w:start="0"/>
          <w:cols w:space="720" w:num="1"/>
          <w:titlePg/>
          <w:docGrid w:type="lines" w:linePitch="312" w:charSpace="0"/>
        </w:sectPr>
      </w:pPr>
      <w:bookmarkStart w:id="0" w:name="_Toc4964"/>
    </w:p>
    <w:bookmarkEnd w:id="0"/>
    <w:p w14:paraId="1A331DFA">
      <w:pPr>
        <w:pStyle w:val="14"/>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第一部分  招标公告</w:t>
      </w:r>
    </w:p>
    <w:p w14:paraId="77279990">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kern w:val="0"/>
          <w:sz w:val="28"/>
          <w:szCs w:val="28"/>
          <w:highlight w:val="none"/>
          <w:lang w:eastAsia="zh-CN"/>
        </w:rPr>
        <w:t>新疆维吾尔自治区市场监督管理局关于纤维质量监督管理辅助支撑项目（二次）</w:t>
      </w:r>
      <w:r>
        <w:rPr>
          <w:rFonts w:hint="eastAsia" w:asciiTheme="minorEastAsia" w:hAnsiTheme="minorEastAsia" w:eastAsiaTheme="minorEastAsia" w:cstheme="minorEastAsia"/>
          <w:b/>
          <w:color w:val="auto"/>
          <w:kern w:val="0"/>
          <w:sz w:val="28"/>
          <w:szCs w:val="28"/>
          <w:highlight w:val="none"/>
        </w:rPr>
        <w:t>招标公告</w:t>
      </w:r>
    </w:p>
    <w:tbl>
      <w:tblPr>
        <w:tblStyle w:val="29"/>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14:paraId="4ABC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14:paraId="133F1B2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项目概况</w:t>
            </w:r>
          </w:p>
          <w:p w14:paraId="6948F05C">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i w:val="0"/>
                <w:iCs w:val="0"/>
                <w:color w:val="auto"/>
                <w:highlight w:val="none"/>
                <w:u w:val="single"/>
                <w:lang w:eastAsia="zh-CN"/>
              </w:rPr>
              <w:t>新疆维吾尔自治区市场监督管理局关于纤维质量监督管理辅助支撑项目（二次）</w:t>
            </w:r>
            <w:r>
              <w:rPr>
                <w:rFonts w:hint="eastAsia" w:asciiTheme="minorEastAsia" w:hAnsiTheme="minorEastAsia" w:eastAsiaTheme="minorEastAsia" w:cstheme="minorEastAsia"/>
                <w:color w:val="auto"/>
                <w:highlight w:val="none"/>
              </w:rPr>
              <w:t>招标项目的潜在投标人应在</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Fonts w:hint="eastAsia" w:asciiTheme="minorEastAsia" w:hAnsiTheme="minorEastAsia" w:eastAsiaTheme="minorEastAsia" w:cstheme="minorEastAsia"/>
                <w:color w:val="auto"/>
                <w:highlight w:val="none"/>
              </w:rPr>
              <w:t>获取招标文件，并于</w:t>
            </w: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single"/>
                <w:lang w:val="en-US" w:eastAsia="zh-CN" w:bidi="ar-SA"/>
              </w:rPr>
              <w:t>2026年06月25日16:00（北京时间）</w:t>
            </w:r>
            <w:r>
              <w:rPr>
                <w:rFonts w:hint="eastAsia" w:asciiTheme="minorEastAsia" w:hAnsiTheme="minorEastAsia" w:eastAsiaTheme="minorEastAsia" w:cstheme="minorEastAsia"/>
                <w:color w:val="auto"/>
                <w:highlight w:val="none"/>
              </w:rPr>
              <w:t>前递交投标文件。</w:t>
            </w:r>
          </w:p>
        </w:tc>
      </w:tr>
    </w:tbl>
    <w:p w14:paraId="5687E8FB">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rPr>
          <w:rFonts w:hint="eastAsia" w:asciiTheme="minorEastAsia" w:hAnsiTheme="minorEastAsia" w:eastAsiaTheme="minorEastAsia" w:cstheme="minorEastAsia"/>
          <w:color w:val="auto"/>
          <w:highlight w:val="none"/>
        </w:rPr>
      </w:pPr>
      <w:r>
        <w:rPr>
          <w:rStyle w:val="31"/>
          <w:rFonts w:hint="eastAsia" w:asciiTheme="minorEastAsia" w:hAnsiTheme="minorEastAsia" w:eastAsiaTheme="minorEastAsia" w:cstheme="minorEastAsia"/>
          <w:color w:val="auto"/>
          <w:highlight w:val="none"/>
        </w:rPr>
        <w:t>一、项目基本情况</w:t>
      </w:r>
    </w:p>
    <w:p w14:paraId="26B171BA">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b w:val="0"/>
          <w:bCs w:val="0"/>
          <w:color w:val="auto"/>
          <w:highlight w:val="none"/>
          <w:lang w:val="en-US"/>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2026(JKJ)212</w:t>
      </w:r>
    </w:p>
    <w:p w14:paraId="2ACC760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：新疆维吾尔自治区市场监督管理局关于纤维质量监督管理辅助支撑项目（二次）</w:t>
      </w:r>
    </w:p>
    <w:p w14:paraId="18527B7B">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预算金额（元）：</w:t>
      </w:r>
      <w:r>
        <w:rPr>
          <w:rFonts w:hint="eastAsia" w:asciiTheme="minorEastAsia" w:hAnsiTheme="minorEastAsia" w:eastAsiaTheme="minorEastAsia" w:cstheme="minorEastAsia"/>
          <w:color w:val="auto"/>
          <w:highlight w:val="none"/>
          <w:lang w:val="en-US" w:eastAsia="zh-CN"/>
        </w:rPr>
        <w:t>300000.00元</w:t>
      </w:r>
    </w:p>
    <w:p w14:paraId="43DA328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最高限价（元）：</w:t>
      </w:r>
      <w:bookmarkStart w:id="122" w:name="_GoBack"/>
      <w:bookmarkEnd w:id="122"/>
      <w:r>
        <w:rPr>
          <w:rFonts w:hint="eastAsia" w:asciiTheme="minorEastAsia" w:hAnsiTheme="minorEastAsia" w:eastAsiaTheme="minorEastAsia" w:cstheme="minorEastAsia"/>
          <w:color w:val="auto"/>
          <w:highlight w:val="none"/>
          <w:lang w:val="en-US" w:eastAsia="zh-CN"/>
        </w:rPr>
        <w:t>300000.00元</w:t>
      </w:r>
    </w:p>
    <w:p w14:paraId="3F4A21F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p w14:paraId="373DA11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标项一</w:t>
      </w:r>
    </w:p>
    <w:p w14:paraId="056B09B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标项名称：新疆维吾尔自治区市场监督管理局关于纤维质量监督管理辅助支撑项目（二次）（第六包）</w:t>
      </w:r>
    </w:p>
    <w:p w14:paraId="3ADD1D6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5387E6C1">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预算金额（元）：300000.00</w:t>
      </w:r>
    </w:p>
    <w:p w14:paraId="613656CD">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简要规格描述或项目基本概况介绍、用途：棉花专业仓储监管库计价用计量器具监督核验；</w:t>
      </w:r>
    </w:p>
    <w:p w14:paraId="248E1CE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7BD7255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合同履约期限：自合同签订之日起一年。</w:t>
      </w:r>
    </w:p>
    <w:p w14:paraId="2C93F01D">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w:t>
      </w:r>
      <w:r>
        <w:rPr>
          <w:rFonts w:hint="eastAsia" w:asciiTheme="minorEastAsia" w:hAnsiTheme="minorEastAsia" w:eastAsiaTheme="minorEastAsia" w:cstheme="minorEastAsia"/>
          <w:color w:val="auto"/>
          <w:highlight w:val="none"/>
          <w:lang w:val="en-US" w:eastAsia="zh-CN"/>
        </w:rPr>
        <w:t>否</w:t>
      </w:r>
      <w:r>
        <w:rPr>
          <w:rFonts w:hint="eastAsia" w:asciiTheme="minorEastAsia" w:hAnsiTheme="minorEastAsia" w:eastAsiaTheme="minorEastAsia" w:cstheme="minorEastAsia"/>
          <w:color w:val="auto"/>
          <w:highlight w:val="none"/>
        </w:rPr>
        <w:t>）接受联合体投标。</w:t>
      </w:r>
    </w:p>
    <w:p w14:paraId="76741CE2">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rPr>
          <w:rFonts w:hint="eastAsia" w:asciiTheme="minorEastAsia" w:hAnsiTheme="minorEastAsia" w:eastAsiaTheme="minorEastAsia" w:cstheme="minorEastAsia"/>
          <w:color w:val="auto"/>
          <w:highlight w:val="none"/>
        </w:rPr>
      </w:pPr>
      <w:r>
        <w:rPr>
          <w:rStyle w:val="31"/>
          <w:rFonts w:hint="eastAsia" w:asciiTheme="minorEastAsia" w:hAnsiTheme="minorEastAsia" w:eastAsiaTheme="minorEastAsia" w:cstheme="minorEastAsia"/>
          <w:color w:val="auto"/>
          <w:highlight w:val="none"/>
        </w:rPr>
        <w:t>二、申请人的资格要求：</w:t>
      </w:r>
    </w:p>
    <w:p w14:paraId="5F7BC134">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14:paraId="1AA20116">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本项目不专门面向中小企业采购。</w:t>
      </w:r>
    </w:p>
    <w:p w14:paraId="01F4B521">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p>
    <w:p w14:paraId="3BDC39B6">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）投标人不得与采购人、采购代理机构存在隶属关系或者其他利害关系。</w:t>
      </w:r>
    </w:p>
    <w:p w14:paraId="4213D744">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 xml:space="preserve">）单位负责人为同一人或者存在直接控股、管理关系的不同投标人，不得参加同一合同下的政府采购活动； </w:t>
      </w:r>
    </w:p>
    <w:p w14:paraId="64F160E6">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）除单一来源采购项目外，为采购项目提供整体设计、规范编制或者项目管理、监理、检测等服务的</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，不得再参加该采购项目的其他采购活动</w:t>
      </w:r>
      <w:r>
        <w:rPr>
          <w:rFonts w:hint="eastAsia" w:asciiTheme="minorEastAsia" w:hAnsiTheme="minorEastAsia" w:eastAsiaTheme="minorEastAsia" w:cstheme="minorEastAsia"/>
          <w:color w:val="auto"/>
          <w:highlight w:val="none"/>
        </w:rPr>
        <w:t>。</w:t>
      </w:r>
    </w:p>
    <w:p w14:paraId="61D066E3">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宋体" w:hAnsi="宋体" w:eastAsia="宋体" w:cs="宋体"/>
          <w:snapToGrid w:val="0"/>
          <w:color w:val="auto"/>
          <w:sz w:val="24"/>
          <w:szCs w:val="24"/>
          <w:highlight w:val="none"/>
          <w:lang w:val="en-US" w:eastAsia="zh-CN"/>
        </w:rPr>
        <w:t>本项目</w:t>
      </w:r>
      <w:r>
        <w:rPr>
          <w:rFonts w:hint="eastAsia" w:ascii="宋体" w:hAnsi="宋体" w:eastAsia="宋体" w:cs="宋体"/>
          <w:snapToGrid w:val="0"/>
          <w:color w:val="auto"/>
          <w:sz w:val="24"/>
          <w:szCs w:val="24"/>
          <w:highlight w:val="none"/>
        </w:rPr>
        <w:t>投标人须具有有效期内的检验检测机构资质认定证书（CMA）</w:t>
      </w:r>
    </w:p>
    <w:p w14:paraId="630A7D4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Style w:val="31"/>
          <w:rFonts w:hint="eastAsia" w:asciiTheme="minorEastAsia" w:hAnsiTheme="minorEastAsia" w:eastAsiaTheme="minorEastAsia" w:cstheme="minorEastAsia"/>
          <w:color w:val="auto"/>
          <w:sz w:val="24"/>
          <w:szCs w:val="24"/>
          <w:highlight w:val="none"/>
        </w:rPr>
        <w:t>三、获取招标文件</w:t>
      </w:r>
    </w:p>
    <w:p w14:paraId="71E6CAB7">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时间：2026年06月04日至2026年06月11日，每天上午00:00至12:00，下午12:00至23:59（北京时间，法定节假日除外）</w:t>
      </w:r>
    </w:p>
    <w:p w14:paraId="535D1515">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14:paraId="43E26923">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w:t>
      </w:r>
    </w:p>
    <w:p w14:paraId="7A04CB06">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outlineLvl w:val="0"/>
        <w:rPr>
          <w:rFonts w:hint="eastAsia" w:asciiTheme="minorEastAsia" w:hAnsiTheme="minorEastAsia" w:eastAsiaTheme="minorEastAsia" w:cstheme="minorEastAsia"/>
          <w:color w:val="auto"/>
          <w:sz w:val="24"/>
          <w:szCs w:val="24"/>
          <w:highlight w:val="none"/>
        </w:rPr>
      </w:pPr>
      <w:bookmarkStart w:id="1" w:name="_Toc25999"/>
      <w:r>
        <w:rPr>
          <w:rStyle w:val="31"/>
          <w:rFonts w:hint="eastAsia" w:asciiTheme="minorEastAsia" w:hAnsiTheme="minorEastAsia" w:eastAsiaTheme="minorEastAsia" w:cstheme="minorEastAsia"/>
          <w:color w:val="auto"/>
          <w:sz w:val="24"/>
          <w:szCs w:val="24"/>
          <w:highlight w:val="none"/>
        </w:rPr>
        <w:t>四、提交投标文件截止时间、开标时间和地点</w:t>
      </w:r>
      <w:bookmarkEnd w:id="1"/>
    </w:p>
    <w:p w14:paraId="44C8F9A3">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提交投标文件截止时间：</w:t>
      </w: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t>2026年06月25日16:00（北京时间）</w:t>
      </w:r>
    </w:p>
    <w:p w14:paraId="3B503638">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u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t>投标地点：</w:t>
      </w:r>
      <w:r>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u w:val="none"/>
          <w:lang w:val="en-US" w:eastAsia="zh-CN" w:bidi="ar-SA"/>
        </w:rPr>
        <w:t>政采云平台https://www.zcygov.cn/</w:t>
      </w:r>
    </w:p>
    <w:p w14:paraId="70A4F6B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t>开标时间：2026年06月25日16:00（北</w:t>
      </w: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京时间）</w:t>
      </w:r>
    </w:p>
    <w:p w14:paraId="1BEFAADE">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开标地点：</w:t>
      </w:r>
      <w:r>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14:paraId="7A74537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14:paraId="6AFE0C0F">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14:paraId="64D16D6B">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w:t>
      </w:r>
    </w:p>
    <w:p w14:paraId="19C5C064">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14:paraId="180B59FC">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w:t>
      </w: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107BB7A2">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left"/>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F21EBF1">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14:paraId="07D565C8">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7642B226">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6、供应商登录政采云平台，在招标时间后30分钟内用“项目采购－开标评标”功能进行解密响应文件。若供应商在规定时间内未按时解密的，视为无效招标。解密与加密响应文件须使用同一个CA。</w:t>
      </w:r>
    </w:p>
    <w:p w14:paraId="39375967">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2" w:firstLineChars="200"/>
        <w:jc w:val="both"/>
        <w:outlineLvl w:val="0"/>
        <w:rPr>
          <w:rFonts w:hint="eastAsia" w:asciiTheme="minorEastAsia" w:hAnsiTheme="minorEastAsia" w:eastAsiaTheme="minorEastAsia" w:cstheme="minorEastAsia"/>
          <w:color w:val="auto"/>
          <w:sz w:val="24"/>
          <w:szCs w:val="24"/>
          <w:highlight w:val="none"/>
        </w:rPr>
      </w:pPr>
      <w:bookmarkStart w:id="2" w:name="_Toc4893"/>
      <w:r>
        <w:rPr>
          <w:rStyle w:val="31"/>
          <w:rFonts w:hint="eastAsia" w:asciiTheme="minorEastAsia" w:hAnsiTheme="minorEastAsia" w:eastAsiaTheme="minorEastAsia" w:cstheme="minorEastAsia"/>
          <w:b/>
          <w:bCs/>
          <w:i w:val="0"/>
          <w:caps w:val="0"/>
          <w:color w:val="auto"/>
          <w:spacing w:val="0"/>
          <w:w w:val="100"/>
          <w:position w:val="0"/>
          <w:sz w:val="24"/>
          <w:highlight w:val="none"/>
        </w:rPr>
        <w:t>七、对本次招标提出询问，请按以下方式联系。</w:t>
      </w:r>
      <w:bookmarkEnd w:id="2"/>
    </w:p>
    <w:p w14:paraId="3F13AA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1.采购人信息</w:t>
      </w:r>
    </w:p>
    <w:p w14:paraId="46A63F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名称：</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新疆维吾尔自治区市场监督管理局</w:t>
      </w:r>
    </w:p>
    <w:p w14:paraId="6BD7D6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地址：</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新疆乌鲁木齐市天山区新华南路167号</w:t>
      </w:r>
    </w:p>
    <w:p w14:paraId="539A93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项目联系人：</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李岚</w:t>
      </w:r>
    </w:p>
    <w:p w14:paraId="395624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项目联系方式：</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0991-2327931</w:t>
      </w:r>
    </w:p>
    <w:p w14:paraId="10F9E0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2.采购代理机构信息</w:t>
      </w:r>
    </w:p>
    <w:p w14:paraId="0A8758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名 称：</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新疆君凯杰工程项目管理有限公司</w:t>
      </w:r>
    </w:p>
    <w:p w14:paraId="181967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地 址：</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乌鲁木齐市会展大道1119号大成尔雅A座</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807</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室</w:t>
      </w:r>
    </w:p>
    <w:p w14:paraId="01EBA5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联系方式：</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16699887301</w:t>
      </w:r>
    </w:p>
    <w:p w14:paraId="0F0650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3.项目联系方式</w:t>
      </w:r>
    </w:p>
    <w:p w14:paraId="3C6E13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项目联系人：</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岑小龙</w:t>
      </w:r>
    </w:p>
    <w:p w14:paraId="36E567C3">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电话：16699887301</w:t>
      </w:r>
    </w:p>
    <w:p w14:paraId="220DA979">
      <w:pPr>
        <w:pStyle w:val="9"/>
        <w:rPr>
          <w:rFonts w:hint="eastAsia" w:asciiTheme="minorEastAsia" w:hAnsiTheme="minorEastAsia" w:eastAsiaTheme="minorEastAsia" w:cstheme="minorEastAsia"/>
          <w:color w:val="auto"/>
          <w:highlight w:val="none"/>
        </w:rPr>
      </w:pPr>
    </w:p>
    <w:p w14:paraId="30A77B9F">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28"/>
          <w:szCs w:val="28"/>
          <w:highlight w:val="none"/>
        </w:rPr>
      </w:pPr>
      <w:bookmarkStart w:id="3" w:name="_Toc22314"/>
    </w:p>
    <w:p w14:paraId="6D261E95">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28"/>
          <w:szCs w:val="28"/>
          <w:highlight w:val="none"/>
        </w:rPr>
      </w:pPr>
    </w:p>
    <w:p w14:paraId="4C7FE1AA">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B70393F">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第二部分  </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w:t>
      </w:r>
      <w:bookmarkEnd w:id="3"/>
    </w:p>
    <w:p w14:paraId="5347E821">
      <w:pPr>
        <w:spacing w:line="500" w:lineRule="exact"/>
        <w:jc w:val="center"/>
        <w:outlineLvl w:val="1"/>
        <w:rPr>
          <w:rFonts w:hint="eastAsia" w:asciiTheme="minorEastAsia" w:hAnsiTheme="minorEastAsia" w:eastAsiaTheme="minorEastAsia" w:cstheme="minorEastAsia"/>
          <w:b/>
          <w:color w:val="auto"/>
          <w:sz w:val="28"/>
          <w:szCs w:val="28"/>
          <w:highlight w:val="none"/>
        </w:rPr>
      </w:pPr>
      <w:bookmarkStart w:id="4" w:name="_Toc11613"/>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须知前附表</w:t>
      </w:r>
      <w:bookmarkEnd w:id="4"/>
    </w:p>
    <w:tbl>
      <w:tblPr>
        <w:tblStyle w:val="2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46"/>
        <w:gridCol w:w="7303"/>
      </w:tblGrid>
      <w:tr w14:paraId="1870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F959186">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序号</w:t>
            </w:r>
          </w:p>
        </w:tc>
        <w:tc>
          <w:tcPr>
            <w:tcW w:w="1546" w:type="dxa"/>
            <w:noWrap w:val="0"/>
            <w:vAlign w:val="center"/>
          </w:tcPr>
          <w:p w14:paraId="1B20E3A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内容</w:t>
            </w:r>
          </w:p>
        </w:tc>
        <w:tc>
          <w:tcPr>
            <w:tcW w:w="7303" w:type="dxa"/>
            <w:noWrap w:val="0"/>
            <w:vAlign w:val="center"/>
          </w:tcPr>
          <w:p w14:paraId="44A19937">
            <w:pPr>
              <w:pStyle w:val="42"/>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说明与要求</w:t>
            </w:r>
          </w:p>
        </w:tc>
      </w:tr>
      <w:tr w14:paraId="73A8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9557E7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1</w:t>
            </w:r>
          </w:p>
        </w:tc>
        <w:tc>
          <w:tcPr>
            <w:tcW w:w="1546" w:type="dxa"/>
            <w:noWrap w:val="0"/>
            <w:vAlign w:val="center"/>
          </w:tcPr>
          <w:p w14:paraId="14939D6F">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eastAsia="zh-CN"/>
              </w:rPr>
              <w:t>项目名称</w:t>
            </w:r>
            <w:r>
              <w:rPr>
                <w:rFonts w:hint="eastAsia" w:asciiTheme="minorEastAsia" w:hAnsiTheme="minorEastAsia" w:eastAsiaTheme="minorEastAsia" w:cstheme="minorEastAsia"/>
                <w:color w:val="auto"/>
                <w:sz w:val="24"/>
                <w:szCs w:val="24"/>
                <w:highlight w:val="none"/>
                <w:u w:val="none"/>
                <w:lang w:val="en-US" w:eastAsia="zh-CN"/>
              </w:rPr>
              <w:t>及项目编号</w:t>
            </w:r>
          </w:p>
        </w:tc>
        <w:tc>
          <w:tcPr>
            <w:tcW w:w="7303" w:type="dxa"/>
            <w:noWrap w:val="0"/>
            <w:vAlign w:val="center"/>
          </w:tcPr>
          <w:p w14:paraId="6F8F6BA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项目名称：</w:t>
            </w:r>
            <w:r>
              <w:rPr>
                <w:rFonts w:hint="eastAsia" w:asciiTheme="minorEastAsia" w:hAnsiTheme="minorEastAsia" w:eastAsiaTheme="minorEastAsia" w:cstheme="minorEastAsia"/>
                <w:color w:val="auto"/>
                <w:sz w:val="24"/>
                <w:szCs w:val="24"/>
                <w:highlight w:val="none"/>
                <w:u w:val="none"/>
                <w:lang w:eastAsia="zh-CN"/>
              </w:rPr>
              <w:t>新疆维吾尔自治区市场监督管理局关于纤维质量监督管理辅助支撑项目（二次）</w:t>
            </w:r>
          </w:p>
          <w:p w14:paraId="08621058">
            <w:pPr>
              <w:keepNext w:val="0"/>
              <w:keepLines w:val="0"/>
              <w:pageBreakBefore w:val="0"/>
              <w:kinsoku/>
              <w:topLinePunct w:val="0"/>
              <w:bidi w:val="0"/>
              <w:snapToGrid/>
              <w:spacing w:line="440" w:lineRule="exact"/>
              <w:ind w:left="0" w:right="0" w:firstLine="0" w:firstLineChars="0"/>
              <w:jc w:val="both"/>
              <w:rPr>
                <w:rFonts w:hint="default"/>
                <w:color w:val="auto"/>
                <w:sz w:val="24"/>
                <w:szCs w:val="24"/>
                <w:lang w:val="en-US" w:eastAsia="zh-CN"/>
              </w:rPr>
            </w:pPr>
            <w:r>
              <w:rPr>
                <w:rFonts w:hint="eastAsia" w:asciiTheme="minorEastAsia" w:hAnsiTheme="minorEastAsia" w:eastAsiaTheme="minorEastAsia" w:cstheme="minorEastAsia"/>
                <w:color w:val="auto"/>
                <w:sz w:val="24"/>
                <w:szCs w:val="24"/>
                <w:highlight w:val="none"/>
                <w:u w:val="none"/>
                <w:lang w:val="en-US" w:eastAsia="zh-CN"/>
              </w:rPr>
              <w:t>项目编号：2026(JKJ)212</w:t>
            </w:r>
          </w:p>
        </w:tc>
      </w:tr>
      <w:tr w14:paraId="4C96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3D6351B">
            <w:pPr>
              <w:keepNext w:val="0"/>
              <w:keepLines w:val="0"/>
              <w:pageBreakBefore w:val="0"/>
              <w:kinsoku/>
              <w:topLinePunct w:val="0"/>
              <w:bidi w:val="0"/>
              <w:snapToGrid/>
              <w:spacing w:line="440" w:lineRule="exact"/>
              <w:ind w:left="0" w:right="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1.1</w:t>
            </w:r>
          </w:p>
        </w:tc>
        <w:tc>
          <w:tcPr>
            <w:tcW w:w="1546" w:type="dxa"/>
            <w:noWrap w:val="0"/>
            <w:vAlign w:val="center"/>
          </w:tcPr>
          <w:p w14:paraId="6211E93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宋体" w:hAnsi="宋体" w:eastAsia="宋体"/>
                <w:b/>
                <w:color w:val="000000" w:themeColor="text1"/>
                <w:kern w:val="0"/>
                <w:sz w:val="24"/>
                <w:szCs w:val="24"/>
                <w:highlight w:val="none"/>
                <w:lang w:eastAsia="zh-CN"/>
                <w14:textFill>
                  <w14:solidFill>
                    <w14:schemeClr w14:val="tx1"/>
                  </w14:solidFill>
                </w14:textFill>
              </w:rPr>
              <w:t>标项名称及标项编号</w:t>
            </w:r>
          </w:p>
        </w:tc>
        <w:tc>
          <w:tcPr>
            <w:tcW w:w="7303" w:type="dxa"/>
            <w:noWrap w:val="0"/>
            <w:vAlign w:val="center"/>
          </w:tcPr>
          <w:p w14:paraId="7284FFB2">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项一名称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新疆维吾尔自治区市场监督管理局关于纤维质量监督管理辅助支撑项目（二次）</w:t>
            </w:r>
            <w:r>
              <w:rPr>
                <w:rFonts w:hint="eastAsia" w:ascii="宋体" w:hAnsi="宋体" w:eastAsia="宋体" w:cs="宋体"/>
                <w:color w:val="000000" w:themeColor="text1"/>
                <w:sz w:val="24"/>
                <w:szCs w:val="24"/>
                <w:highlight w:val="none"/>
                <w:lang w:val="en-US" w:eastAsia="zh-CN"/>
                <w14:textFill>
                  <w14:solidFill>
                    <w14:schemeClr w14:val="tx1"/>
                  </w14:solidFill>
                </w14:textFill>
              </w:rPr>
              <w:t>（第六包）</w:t>
            </w:r>
          </w:p>
          <w:p w14:paraId="615F269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-06</w:t>
            </w:r>
          </w:p>
        </w:tc>
      </w:tr>
      <w:tr w14:paraId="677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4F265B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2</w:t>
            </w:r>
          </w:p>
        </w:tc>
        <w:tc>
          <w:tcPr>
            <w:tcW w:w="1546" w:type="dxa"/>
            <w:noWrap w:val="0"/>
            <w:vAlign w:val="center"/>
          </w:tcPr>
          <w:p w14:paraId="0713BE68">
            <w:pPr>
              <w:pStyle w:val="42"/>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采购人</w:t>
            </w:r>
          </w:p>
        </w:tc>
        <w:tc>
          <w:tcPr>
            <w:tcW w:w="7303" w:type="dxa"/>
            <w:noWrap w:val="0"/>
            <w:vAlign w:val="center"/>
          </w:tcPr>
          <w:p w14:paraId="4B17C8FF">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采购人名称：</w:t>
            </w:r>
            <w:r>
              <w:rPr>
                <w:rFonts w:hint="eastAsia" w:asciiTheme="minorEastAsia" w:hAnsiTheme="minorEastAsia" w:eastAsiaTheme="minorEastAsia" w:cstheme="minorEastAsia"/>
                <w:color w:val="auto"/>
                <w:sz w:val="24"/>
                <w:szCs w:val="24"/>
                <w:highlight w:val="none"/>
                <w:u w:val="none"/>
                <w:lang w:eastAsia="zh-CN"/>
              </w:rPr>
              <w:t>新疆维吾尔自治区市场监督管理局</w:t>
            </w:r>
          </w:p>
          <w:p w14:paraId="5B9C677C">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项目联系人：</w:t>
            </w:r>
            <w:r>
              <w:rPr>
                <w:rFonts w:hint="eastAsia" w:asciiTheme="minorEastAsia" w:hAnsiTheme="minorEastAsia" w:eastAsiaTheme="minorEastAsia" w:cstheme="minorEastAsia"/>
                <w:color w:val="auto"/>
                <w:sz w:val="24"/>
                <w:szCs w:val="24"/>
                <w:highlight w:val="none"/>
                <w:u w:val="none"/>
                <w:lang w:val="en-US" w:eastAsia="zh-CN"/>
              </w:rPr>
              <w:t>李岚</w:t>
            </w:r>
          </w:p>
          <w:p w14:paraId="362B928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项目联系方式：</w:t>
            </w:r>
            <w:r>
              <w:rPr>
                <w:rFonts w:hint="eastAsia" w:asciiTheme="minorEastAsia" w:hAnsiTheme="minorEastAsia" w:eastAsiaTheme="minorEastAsia" w:cstheme="minorEastAsia"/>
                <w:color w:val="auto"/>
                <w:sz w:val="24"/>
                <w:szCs w:val="24"/>
                <w:highlight w:val="none"/>
                <w:u w:val="none"/>
                <w:lang w:val="en-US" w:eastAsia="zh-CN"/>
              </w:rPr>
              <w:t>0991-2327931</w:t>
            </w:r>
          </w:p>
          <w:p w14:paraId="5471382E">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lang w:eastAsia="zh-CN"/>
              </w:rPr>
              <w:t>新疆乌鲁木齐市天山区新华南路167号</w:t>
            </w:r>
          </w:p>
        </w:tc>
      </w:tr>
      <w:tr w14:paraId="4F81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3B2764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3</w:t>
            </w:r>
          </w:p>
        </w:tc>
        <w:tc>
          <w:tcPr>
            <w:tcW w:w="1546" w:type="dxa"/>
            <w:noWrap w:val="0"/>
            <w:vAlign w:val="center"/>
          </w:tcPr>
          <w:p w14:paraId="61DC697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采购代理机构</w:t>
            </w:r>
          </w:p>
        </w:tc>
        <w:tc>
          <w:tcPr>
            <w:tcW w:w="7303" w:type="dxa"/>
            <w:noWrap w:val="0"/>
            <w:vAlign w:val="center"/>
          </w:tcPr>
          <w:p w14:paraId="47CA2D82">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采购代理机构名称：</w:t>
            </w:r>
            <w:r>
              <w:rPr>
                <w:rFonts w:hint="eastAsia" w:asciiTheme="minorEastAsia" w:hAnsiTheme="minorEastAsia" w:eastAsiaTheme="minorEastAsia" w:cstheme="minorEastAsia"/>
                <w:color w:val="auto"/>
                <w:sz w:val="24"/>
                <w:szCs w:val="24"/>
                <w:highlight w:val="none"/>
                <w:u w:val="none"/>
                <w:lang w:eastAsia="zh-CN"/>
              </w:rPr>
              <w:t>新疆君凯杰工程项目管理有限公司</w:t>
            </w:r>
          </w:p>
          <w:p w14:paraId="5D99AF2B">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联系人：</w:t>
            </w:r>
            <w:r>
              <w:rPr>
                <w:rFonts w:hint="eastAsia" w:asciiTheme="minorEastAsia" w:hAnsiTheme="minorEastAsia" w:eastAsiaTheme="minorEastAsia" w:cstheme="minorEastAsia"/>
                <w:color w:val="auto"/>
                <w:sz w:val="24"/>
                <w:szCs w:val="24"/>
                <w:highlight w:val="none"/>
                <w:u w:val="none"/>
                <w:lang w:eastAsia="zh-CN"/>
              </w:rPr>
              <w:t>岑小龙</w:t>
            </w:r>
          </w:p>
          <w:p w14:paraId="0B9CC6A3">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联系电话：</w:t>
            </w:r>
            <w:r>
              <w:rPr>
                <w:rFonts w:hint="eastAsia" w:asciiTheme="minorEastAsia" w:hAnsiTheme="minorEastAsia" w:eastAsiaTheme="minorEastAsia" w:cstheme="minorEastAsia"/>
                <w:color w:val="auto"/>
                <w:sz w:val="24"/>
                <w:szCs w:val="24"/>
                <w:highlight w:val="none"/>
                <w:u w:val="none"/>
                <w:lang w:eastAsia="zh-CN"/>
              </w:rPr>
              <w:t>16699887301</w:t>
            </w:r>
          </w:p>
          <w:p w14:paraId="6ADA1EE6">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lang w:eastAsia="zh-CN"/>
              </w:rPr>
              <w:t>乌鲁木齐市会展大道1119号大成尔雅A座</w:t>
            </w:r>
            <w:r>
              <w:rPr>
                <w:rFonts w:hint="eastAsia" w:asciiTheme="minorEastAsia" w:hAnsiTheme="minorEastAsia" w:eastAsiaTheme="minorEastAsia" w:cstheme="minorEastAsia"/>
                <w:color w:val="auto"/>
                <w:sz w:val="24"/>
                <w:szCs w:val="24"/>
                <w:highlight w:val="none"/>
                <w:u w:val="none"/>
                <w:lang w:val="en-US" w:eastAsia="zh-CN"/>
              </w:rPr>
              <w:t>807</w:t>
            </w:r>
            <w:r>
              <w:rPr>
                <w:rFonts w:hint="eastAsia" w:asciiTheme="minorEastAsia" w:hAnsiTheme="minorEastAsia" w:eastAsiaTheme="minorEastAsia" w:cstheme="minorEastAsia"/>
                <w:color w:val="auto"/>
                <w:sz w:val="24"/>
                <w:szCs w:val="24"/>
                <w:highlight w:val="none"/>
                <w:u w:val="none"/>
                <w:lang w:eastAsia="zh-CN"/>
              </w:rPr>
              <w:t>室</w:t>
            </w:r>
          </w:p>
        </w:tc>
      </w:tr>
      <w:tr w14:paraId="00D4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C902C4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4</w:t>
            </w:r>
          </w:p>
        </w:tc>
        <w:tc>
          <w:tcPr>
            <w:tcW w:w="1546" w:type="dxa"/>
            <w:noWrap w:val="0"/>
            <w:vAlign w:val="center"/>
          </w:tcPr>
          <w:p w14:paraId="42B3598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采购内容</w:t>
            </w:r>
          </w:p>
        </w:tc>
        <w:tc>
          <w:tcPr>
            <w:tcW w:w="7303" w:type="dxa"/>
            <w:noWrap w:val="0"/>
            <w:vAlign w:val="center"/>
          </w:tcPr>
          <w:p w14:paraId="5891631E">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eastAsia="zh-CN"/>
              </w:rPr>
              <w:t>具体</w:t>
            </w:r>
            <w:r>
              <w:rPr>
                <w:rFonts w:hint="eastAsia" w:asciiTheme="minorEastAsia" w:hAnsiTheme="minorEastAsia" w:eastAsiaTheme="minorEastAsia" w:cstheme="minorEastAsia"/>
                <w:color w:val="auto"/>
                <w:sz w:val="24"/>
                <w:szCs w:val="24"/>
                <w:highlight w:val="none"/>
                <w:u w:val="none"/>
              </w:rPr>
              <w:t>详见招标文件第三部分采购需求；</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14:paraId="4553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9A4A11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5</w:t>
            </w:r>
          </w:p>
        </w:tc>
        <w:tc>
          <w:tcPr>
            <w:tcW w:w="1546" w:type="dxa"/>
            <w:noWrap w:val="0"/>
            <w:vAlign w:val="center"/>
          </w:tcPr>
          <w:p w14:paraId="0404031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资格要求</w:t>
            </w:r>
          </w:p>
        </w:tc>
        <w:tc>
          <w:tcPr>
            <w:tcW w:w="7303" w:type="dxa"/>
            <w:noWrap w:val="0"/>
            <w:vAlign w:val="center"/>
          </w:tcPr>
          <w:p w14:paraId="27F89AD5">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bookmarkStart w:id="5" w:name="EB7907836f74a6455bb75d2ff8b438afad"/>
            <w:bookmarkEnd w:id="5"/>
            <w:r>
              <w:rPr>
                <w:rFonts w:hint="eastAsia" w:asciiTheme="minorEastAsia" w:hAnsiTheme="minorEastAsia" w:eastAsiaTheme="minorEastAsia" w:cstheme="minorEastAsia"/>
                <w:color w:val="auto"/>
                <w:highlight w:val="none"/>
              </w:rPr>
              <w:t>1.满足《中华人民共和国政府采购法》第二十二条规定；</w:t>
            </w:r>
          </w:p>
          <w:p w14:paraId="3484905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不专门面向中小企业采购。</w:t>
            </w:r>
          </w:p>
          <w:p w14:paraId="3ADB3D90">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p>
          <w:p w14:paraId="4E086E40">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）投标人不得与采购人、采购代理机构存在隶属关系或者其他利害关系。</w:t>
            </w:r>
          </w:p>
          <w:p w14:paraId="5E7F6613">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 xml:space="preserve">）单位负责人为同一人或者存在直接控股、管理关系的不同投标人，不得参加同一合同下的政府采购活动； </w:t>
            </w:r>
          </w:p>
          <w:p w14:paraId="6E55B737">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）除单一来源采购项目外，为采购项目提供整体设计、规范编制或者项目管理、监理、检测等服务的</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，不得再参加该采购项目的其他采购活动</w:t>
            </w:r>
            <w:r>
              <w:rPr>
                <w:rFonts w:hint="eastAsia" w:asciiTheme="minorEastAsia" w:hAnsiTheme="minorEastAsia" w:eastAsiaTheme="minorEastAsia" w:cstheme="minorEastAsia"/>
                <w:color w:val="auto"/>
                <w:highlight w:val="none"/>
              </w:rPr>
              <w:t>。</w:t>
            </w:r>
          </w:p>
          <w:p w14:paraId="3574B345">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宋体" w:hAnsi="宋体" w:eastAsia="宋体" w:cs="宋体"/>
                <w:snapToGrid w:val="0"/>
                <w:color w:val="auto"/>
                <w:sz w:val="24"/>
                <w:szCs w:val="24"/>
                <w:highlight w:val="none"/>
                <w:lang w:val="en-US" w:eastAsia="zh-CN"/>
              </w:rPr>
              <w:t>本项目</w:t>
            </w:r>
            <w:r>
              <w:rPr>
                <w:rFonts w:hint="eastAsia" w:ascii="宋体" w:hAnsi="宋体" w:eastAsia="宋体" w:cs="宋体"/>
                <w:snapToGrid w:val="0"/>
                <w:color w:val="auto"/>
                <w:sz w:val="24"/>
                <w:szCs w:val="24"/>
                <w:highlight w:val="none"/>
              </w:rPr>
              <w:t>投标人须具有有效期内的检验检测机构资质认定证书（CMA）</w:t>
            </w:r>
          </w:p>
        </w:tc>
      </w:tr>
      <w:tr w14:paraId="55F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616101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546" w:type="dxa"/>
            <w:noWrap w:val="0"/>
            <w:vAlign w:val="center"/>
          </w:tcPr>
          <w:p w14:paraId="3FCF372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是否允许联合体投标</w:t>
            </w:r>
          </w:p>
        </w:tc>
        <w:tc>
          <w:tcPr>
            <w:tcW w:w="7303" w:type="dxa"/>
            <w:noWrap w:val="0"/>
            <w:vAlign w:val="center"/>
          </w:tcPr>
          <w:p w14:paraId="78C3A1D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kern w:val="0"/>
                <w:sz w:val="24"/>
                <w:szCs w:val="24"/>
                <w:highlight w:val="none"/>
                <w:u w:val="none"/>
                <w:lang w:eastAsia="zh-CN"/>
              </w:rPr>
              <w:t>□</w:t>
            </w:r>
            <w:r>
              <w:rPr>
                <w:rFonts w:hint="eastAsia" w:asciiTheme="minorEastAsia" w:hAnsiTheme="minorEastAsia" w:eastAsiaTheme="minorEastAsia" w:cstheme="minorEastAsia"/>
                <w:color w:val="auto"/>
                <w:kern w:val="0"/>
                <w:sz w:val="24"/>
                <w:szCs w:val="24"/>
                <w:highlight w:val="none"/>
                <w:u w:val="none"/>
              </w:rPr>
              <w:t>是。</w:t>
            </w:r>
          </w:p>
          <w:p w14:paraId="076641B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14:paraId="0060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F540B6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546" w:type="dxa"/>
            <w:noWrap w:val="0"/>
            <w:vAlign w:val="center"/>
          </w:tcPr>
          <w:p w14:paraId="4E470EE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是否允许投报进口产品</w:t>
            </w:r>
          </w:p>
        </w:tc>
        <w:tc>
          <w:tcPr>
            <w:tcW w:w="7303" w:type="dxa"/>
            <w:noWrap w:val="0"/>
            <w:vAlign w:val="center"/>
          </w:tcPr>
          <w:p w14:paraId="54F78D6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是</w:t>
            </w:r>
            <w:r>
              <w:rPr>
                <w:rFonts w:hint="eastAsia" w:asciiTheme="minorEastAsia" w:hAnsiTheme="minorEastAsia" w:eastAsiaTheme="minorEastAsia" w:cstheme="minorEastAsia"/>
                <w:color w:val="auto"/>
                <w:kern w:val="0"/>
                <w:sz w:val="24"/>
                <w:szCs w:val="24"/>
                <w:highlight w:val="none"/>
                <w:u w:val="none"/>
                <w:lang w:eastAsia="zh-CN"/>
              </w:rPr>
              <w:t>，仅指定产品允许进口</w:t>
            </w:r>
            <w:r>
              <w:rPr>
                <w:rFonts w:hint="eastAsia" w:asciiTheme="minorEastAsia" w:hAnsiTheme="minorEastAsia" w:eastAsiaTheme="minorEastAsia" w:cstheme="minorEastAsia"/>
                <w:color w:val="auto"/>
                <w:kern w:val="0"/>
                <w:sz w:val="24"/>
                <w:szCs w:val="24"/>
                <w:highlight w:val="none"/>
                <w:u w:val="none"/>
              </w:rPr>
              <w:t>。</w:t>
            </w:r>
          </w:p>
          <w:p w14:paraId="00588F05">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14:paraId="29C1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9E8828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546" w:type="dxa"/>
            <w:noWrap w:val="0"/>
            <w:vAlign w:val="center"/>
          </w:tcPr>
          <w:p w14:paraId="2ACD674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w:t>
            </w:r>
            <w:r>
              <w:rPr>
                <w:rFonts w:hint="eastAsia" w:asciiTheme="minorEastAsia" w:hAnsiTheme="minorEastAsia" w:eastAsiaTheme="minorEastAsia" w:cstheme="minorEastAsia"/>
                <w:b/>
                <w:color w:val="auto"/>
                <w:sz w:val="24"/>
                <w:szCs w:val="24"/>
                <w:highlight w:val="none"/>
                <w:u w:val="none"/>
                <w:lang w:eastAsia="zh-CN"/>
              </w:rPr>
              <w:t>供应商</w:t>
            </w:r>
            <w:r>
              <w:rPr>
                <w:rFonts w:hint="eastAsia" w:asciiTheme="minorEastAsia" w:hAnsiTheme="minorEastAsia" w:eastAsiaTheme="minorEastAsia" w:cstheme="minorEastAsia"/>
                <w:b/>
                <w:color w:val="auto"/>
                <w:sz w:val="24"/>
                <w:szCs w:val="24"/>
                <w:highlight w:val="none"/>
                <w:u w:val="none"/>
              </w:rPr>
              <w:t>将项目非主体、非关键性工作交由他人完成</w:t>
            </w:r>
          </w:p>
        </w:tc>
        <w:tc>
          <w:tcPr>
            <w:tcW w:w="7303" w:type="dxa"/>
            <w:noWrap w:val="0"/>
            <w:vAlign w:val="center"/>
          </w:tcPr>
          <w:p w14:paraId="2DA6997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370481C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p>
          <w:p w14:paraId="3671DFE4">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中标人按照合同约定或者经采购人同意，可以将项目非主体、非关键性工作分包交由他人完成。此时，接受分包的人应当具备相应的资格条件，并不得再次分包。</w:t>
            </w:r>
          </w:p>
          <w:p w14:paraId="6A259C5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分包内容要求：</w:t>
            </w:r>
            <w:bookmarkStart w:id="9" w:name="EB114dadb1fbea4d6bb5ee4c9c12eddd86"/>
            <w:bookmarkEnd w:id="9"/>
            <w:r>
              <w:rPr>
                <w:rFonts w:hint="eastAsia" w:asciiTheme="minorEastAsia" w:hAnsiTheme="minorEastAsia" w:eastAsiaTheme="minorEastAsia" w:cstheme="minorEastAsia"/>
                <w:color w:val="auto"/>
                <w:kern w:val="0"/>
                <w:sz w:val="24"/>
                <w:szCs w:val="24"/>
                <w:highlight w:val="none"/>
                <w:u w:val="none"/>
              </w:rPr>
              <w:t xml:space="preserve">   </w:t>
            </w:r>
          </w:p>
          <w:p w14:paraId="05177DB9">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分包金额要求：</w:t>
            </w:r>
            <w:bookmarkStart w:id="10" w:name="EBff7b7e9300cb4bc4b2cbeaa04fed307a"/>
            <w:bookmarkEnd w:id="10"/>
            <w:r>
              <w:rPr>
                <w:rFonts w:hint="eastAsia" w:asciiTheme="minorEastAsia" w:hAnsiTheme="minorEastAsia" w:eastAsiaTheme="minorEastAsia" w:cstheme="minorEastAsia"/>
                <w:color w:val="auto"/>
                <w:kern w:val="0"/>
                <w:sz w:val="24"/>
                <w:szCs w:val="24"/>
                <w:highlight w:val="none"/>
                <w:u w:val="none"/>
              </w:rPr>
              <w:t xml:space="preserve">                                                  </w:t>
            </w:r>
          </w:p>
          <w:p w14:paraId="1F44EB95">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接受分包的第三人资质要求：</w:t>
            </w:r>
            <w:bookmarkStart w:id="11" w:name="EB6ec0273c4f0d479fbc03387394b9e6ec"/>
            <w:bookmarkEnd w:id="11"/>
            <w:r>
              <w:rPr>
                <w:rFonts w:hint="eastAsia" w:asciiTheme="minorEastAsia" w:hAnsiTheme="minorEastAsia" w:eastAsiaTheme="minorEastAsia" w:cstheme="minorEastAsia"/>
                <w:color w:val="auto"/>
                <w:kern w:val="0"/>
                <w:sz w:val="24"/>
                <w:szCs w:val="24"/>
                <w:highlight w:val="none"/>
                <w:u w:val="none"/>
              </w:rPr>
              <w:t xml:space="preserve">                                                    </w:t>
            </w:r>
          </w:p>
        </w:tc>
      </w:tr>
      <w:tr w14:paraId="32CA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2800FA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9</w:t>
            </w:r>
          </w:p>
        </w:tc>
        <w:tc>
          <w:tcPr>
            <w:tcW w:w="1546" w:type="dxa"/>
            <w:noWrap w:val="0"/>
            <w:vAlign w:val="center"/>
          </w:tcPr>
          <w:p w14:paraId="5D11E7D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踏勘现场</w:t>
            </w:r>
          </w:p>
        </w:tc>
        <w:tc>
          <w:tcPr>
            <w:tcW w:w="7303" w:type="dxa"/>
            <w:noWrap w:val="0"/>
            <w:vAlign w:val="center"/>
          </w:tcPr>
          <w:p w14:paraId="1B86231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2" w:name="EBbb43714198e3424880ac7b30e46e04ef"/>
            <w:bookmarkEnd w:id="12"/>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自行踏勘。</w:t>
            </w:r>
          </w:p>
          <w:p w14:paraId="31313E9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□统一组织。</w:t>
            </w:r>
          </w:p>
          <w:p w14:paraId="73145C79">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联系人：</w:t>
            </w:r>
            <w:bookmarkStart w:id="13" w:name="EB33dad0166b464ee8823a1950c9666961"/>
            <w:bookmarkEnd w:id="13"/>
            <w:r>
              <w:rPr>
                <w:rFonts w:hint="eastAsia" w:asciiTheme="minorEastAsia" w:hAnsiTheme="minorEastAsia" w:eastAsiaTheme="minorEastAsia" w:cstheme="minorEastAsia"/>
                <w:color w:val="auto"/>
                <w:kern w:val="0"/>
                <w:sz w:val="24"/>
                <w:szCs w:val="24"/>
                <w:highlight w:val="none"/>
                <w:u w:val="none"/>
              </w:rPr>
              <w:t xml:space="preserve">                                              </w:t>
            </w:r>
          </w:p>
          <w:p w14:paraId="4617D7F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4" w:name="EB65e499a587da460c841a67f90f8055d0"/>
            <w:bookmarkEnd w:id="14"/>
            <w:r>
              <w:rPr>
                <w:rFonts w:hint="eastAsia" w:asciiTheme="minorEastAsia" w:hAnsiTheme="minorEastAsia" w:eastAsiaTheme="minorEastAsia" w:cstheme="minorEastAsia"/>
                <w:color w:val="auto"/>
                <w:kern w:val="0"/>
                <w:sz w:val="24"/>
                <w:szCs w:val="24"/>
                <w:highlight w:val="none"/>
                <w:u w:val="none"/>
              </w:rPr>
              <w:t xml:space="preserve">                                        </w:t>
            </w:r>
          </w:p>
          <w:p w14:paraId="1BCC422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踏勘时间：</w:t>
            </w:r>
            <w:bookmarkStart w:id="15" w:name="EB2c99bcd88c504ac287899c97ccd7f5ce"/>
            <w:bookmarkEnd w:id="15"/>
            <w:r>
              <w:rPr>
                <w:rFonts w:hint="eastAsia" w:asciiTheme="minorEastAsia" w:hAnsiTheme="minorEastAsia" w:eastAsiaTheme="minorEastAsia" w:cstheme="minorEastAsia"/>
                <w:color w:val="auto"/>
                <w:kern w:val="0"/>
                <w:sz w:val="24"/>
                <w:szCs w:val="24"/>
                <w:highlight w:val="none"/>
                <w:u w:val="none"/>
              </w:rPr>
              <w:t xml:space="preserve">                                         </w:t>
            </w:r>
          </w:p>
          <w:p w14:paraId="67B3018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踏勘地点：</w:t>
            </w:r>
            <w:bookmarkStart w:id="16" w:name="EB71dedbf36fe341cc8bc2b5c198b26335"/>
            <w:bookmarkEnd w:id="16"/>
            <w:r>
              <w:rPr>
                <w:rFonts w:hint="eastAsia" w:asciiTheme="minorEastAsia" w:hAnsiTheme="minorEastAsia" w:eastAsiaTheme="minorEastAsia" w:cstheme="minorEastAsia"/>
                <w:color w:val="auto"/>
                <w:kern w:val="0"/>
                <w:sz w:val="24"/>
                <w:szCs w:val="24"/>
                <w:highlight w:val="none"/>
                <w:u w:val="none"/>
              </w:rPr>
              <w:t xml:space="preserve">                                            </w:t>
            </w:r>
          </w:p>
        </w:tc>
      </w:tr>
      <w:tr w14:paraId="553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47A0EC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10</w:t>
            </w:r>
          </w:p>
        </w:tc>
        <w:tc>
          <w:tcPr>
            <w:tcW w:w="1546" w:type="dxa"/>
            <w:noWrap w:val="0"/>
            <w:vAlign w:val="center"/>
          </w:tcPr>
          <w:p w14:paraId="41191E5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答疑接受时间</w:t>
            </w:r>
          </w:p>
        </w:tc>
        <w:tc>
          <w:tcPr>
            <w:tcW w:w="7303" w:type="dxa"/>
            <w:noWrap w:val="0"/>
            <w:vAlign w:val="center"/>
          </w:tcPr>
          <w:p w14:paraId="203328FD">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7" w:name="EBcc65ac7201d245c29c488553475d3e35"/>
            <w:bookmarkEnd w:id="17"/>
            <w:r>
              <w:rPr>
                <w:rFonts w:hint="eastAsia" w:asciiTheme="minorEastAsia" w:hAnsiTheme="minorEastAsia" w:eastAsiaTheme="minorEastAsia" w:cstheme="minorEastAsia"/>
                <w:color w:val="auto"/>
                <w:kern w:val="0"/>
                <w:sz w:val="24"/>
                <w:szCs w:val="24"/>
                <w:highlight w:val="none"/>
                <w:u w:val="none"/>
              </w:rPr>
              <w:t>联系人</w:t>
            </w:r>
            <w:bookmarkStart w:id="18" w:name="EBdd7515b44ebe4f769b8281359a79d3f5"/>
            <w:bookmarkEnd w:id="18"/>
            <w:r>
              <w:rPr>
                <w:rFonts w:hint="eastAsia" w:asciiTheme="minorEastAsia" w:hAnsiTheme="minorEastAsia" w:eastAsiaTheme="minorEastAsia" w:cstheme="minorEastAsia"/>
                <w:color w:val="auto"/>
                <w:kern w:val="0"/>
                <w:sz w:val="24"/>
                <w:szCs w:val="24"/>
                <w:highlight w:val="none"/>
                <w:u w:val="none"/>
                <w:lang w:eastAsia="zh-CN"/>
              </w:rPr>
              <w:t>：岑小龙</w:t>
            </w:r>
            <w:r>
              <w:rPr>
                <w:rFonts w:hint="eastAsia" w:asciiTheme="minorEastAsia" w:hAnsiTheme="minorEastAsia" w:eastAsiaTheme="minorEastAsia" w:cstheme="minorEastAsia"/>
                <w:color w:val="auto"/>
                <w:kern w:val="0"/>
                <w:sz w:val="24"/>
                <w:szCs w:val="24"/>
                <w:highlight w:val="none"/>
                <w:u w:val="none"/>
              </w:rPr>
              <w:t xml:space="preserve">                                        </w:t>
            </w:r>
          </w:p>
          <w:p w14:paraId="152BFC3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9" w:name="EB5f26905a614246468a55869c23c13f6b"/>
            <w:bookmarkEnd w:id="19"/>
            <w:r>
              <w:rPr>
                <w:rFonts w:hint="eastAsia" w:asciiTheme="minorEastAsia" w:hAnsiTheme="minorEastAsia" w:eastAsiaTheme="minorEastAsia" w:cstheme="minorEastAsia"/>
                <w:color w:val="auto"/>
                <w:kern w:val="0"/>
                <w:sz w:val="24"/>
                <w:szCs w:val="24"/>
                <w:highlight w:val="none"/>
                <w:u w:val="none"/>
                <w:lang w:eastAsia="zh-CN"/>
              </w:rPr>
              <w:t>16699887301</w:t>
            </w:r>
            <w:r>
              <w:rPr>
                <w:rFonts w:hint="eastAsia" w:asciiTheme="minorEastAsia" w:hAnsiTheme="minorEastAsia" w:eastAsiaTheme="minorEastAsia" w:cstheme="minorEastAsia"/>
                <w:color w:val="auto"/>
                <w:kern w:val="0"/>
                <w:sz w:val="24"/>
                <w:szCs w:val="24"/>
                <w:highlight w:val="none"/>
                <w:u w:val="none"/>
              </w:rPr>
              <w:t xml:space="preserve">                                             </w:t>
            </w:r>
          </w:p>
          <w:p w14:paraId="05C9FBE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提交方式：</w:t>
            </w:r>
            <w:bookmarkStart w:id="20" w:name="EBfc3fc95189614b51986a07d193b626c4"/>
            <w:bookmarkEnd w:id="20"/>
            <w:r>
              <w:rPr>
                <w:rFonts w:hint="eastAsia" w:asciiTheme="minorEastAsia" w:hAnsiTheme="minorEastAsia" w:eastAsiaTheme="minorEastAsia" w:cstheme="minorEastAsia"/>
                <w:color w:val="auto"/>
                <w:kern w:val="0"/>
                <w:sz w:val="24"/>
                <w:szCs w:val="24"/>
                <w:highlight w:val="none"/>
                <w:u w:val="none"/>
              </w:rPr>
              <w:t>现场递交纸质版及Word格式电子版质疑文件至</w:t>
            </w:r>
            <w:r>
              <w:rPr>
                <w:rFonts w:hint="eastAsia" w:asciiTheme="minorEastAsia" w:hAnsiTheme="minorEastAsia" w:eastAsiaTheme="minorEastAsia" w:cstheme="minorEastAsia"/>
                <w:color w:val="auto"/>
                <w:kern w:val="0"/>
                <w:sz w:val="24"/>
                <w:szCs w:val="24"/>
                <w:highlight w:val="none"/>
                <w:u w:val="none"/>
                <w:lang w:eastAsia="zh-CN"/>
              </w:rPr>
              <w:t>接收单位</w:t>
            </w:r>
            <w:r>
              <w:rPr>
                <w:rFonts w:hint="eastAsia" w:asciiTheme="minorEastAsia" w:hAnsiTheme="minorEastAsia" w:eastAsiaTheme="minorEastAsia" w:cstheme="minorEastAsia"/>
                <w:color w:val="auto"/>
                <w:kern w:val="0"/>
                <w:sz w:val="24"/>
                <w:szCs w:val="24"/>
                <w:highlight w:val="none"/>
                <w:u w:val="none"/>
              </w:rPr>
              <w:t xml:space="preserve">                                              </w:t>
            </w:r>
          </w:p>
          <w:p w14:paraId="409E144F">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注：澄清、修改文件发出后，</w:t>
            </w:r>
            <w:r>
              <w:rPr>
                <w:rFonts w:hint="eastAsia" w:asciiTheme="minorEastAsia" w:hAnsiTheme="minorEastAsia" w:eastAsiaTheme="minorEastAsia" w:cstheme="minorEastAsia"/>
                <w:bCs/>
                <w:color w:val="auto"/>
                <w:sz w:val="24"/>
                <w:szCs w:val="24"/>
                <w:highlight w:val="none"/>
                <w:u w:val="none"/>
                <w:lang w:eastAsia="zh-CN"/>
              </w:rPr>
              <w:t>供应商</w:t>
            </w:r>
            <w:r>
              <w:rPr>
                <w:rFonts w:hint="eastAsia" w:asciiTheme="minorEastAsia" w:hAnsiTheme="minorEastAsia" w:eastAsiaTheme="minorEastAsia" w:cstheme="minorEastAsia"/>
                <w:bCs/>
                <w:color w:val="auto"/>
                <w:sz w:val="24"/>
                <w:szCs w:val="24"/>
                <w:highlight w:val="none"/>
                <w:u w:val="none"/>
              </w:rPr>
              <w:t>必须使用最新的澄清文件制作投标文件，否则将无法完成上传。</w:t>
            </w:r>
          </w:p>
        </w:tc>
      </w:tr>
      <w:tr w14:paraId="6782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5296A8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546" w:type="dxa"/>
            <w:noWrap w:val="0"/>
            <w:vAlign w:val="center"/>
          </w:tcPr>
          <w:p w14:paraId="7706C67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投标有效期</w:t>
            </w:r>
          </w:p>
        </w:tc>
        <w:tc>
          <w:tcPr>
            <w:tcW w:w="7303" w:type="dxa"/>
            <w:noWrap w:val="0"/>
            <w:vAlign w:val="center"/>
          </w:tcPr>
          <w:p w14:paraId="6DCC658B">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自投标截止之日起</w:t>
            </w:r>
            <w:bookmarkStart w:id="21" w:name="EB5a3362fe8fc1402b9d5cafc876bbbffd"/>
            <w:bookmarkEnd w:id="21"/>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none"/>
                <w:lang w:val="zh-CN"/>
              </w:rPr>
              <w:t>日历天。</w:t>
            </w:r>
          </w:p>
        </w:tc>
      </w:tr>
      <w:tr w14:paraId="046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FA33B5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546" w:type="dxa"/>
            <w:noWrap w:val="0"/>
            <w:vAlign w:val="center"/>
          </w:tcPr>
          <w:p w14:paraId="3EA92AC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投标截止时间（开标时间）</w:t>
            </w:r>
          </w:p>
        </w:tc>
        <w:tc>
          <w:tcPr>
            <w:tcW w:w="7303" w:type="dxa"/>
            <w:noWrap w:val="0"/>
            <w:vAlign w:val="center"/>
          </w:tcPr>
          <w:p w14:paraId="09464D1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具体要求</w:t>
            </w: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4180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26A68D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546" w:type="dxa"/>
            <w:noWrap w:val="0"/>
            <w:vAlign w:val="center"/>
          </w:tcPr>
          <w:p w14:paraId="56BEF76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在投标截止时间前提交的文件</w:t>
            </w:r>
          </w:p>
        </w:tc>
        <w:tc>
          <w:tcPr>
            <w:tcW w:w="7303" w:type="dxa"/>
            <w:noWrap w:val="0"/>
            <w:vAlign w:val="center"/>
          </w:tcPr>
          <w:p w14:paraId="5BF5D75F">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sz w:val="24"/>
                <w:szCs w:val="24"/>
                <w:highlight w:val="none"/>
                <w:u w:val="none"/>
              </w:rPr>
              <w:t>具体要求</w:t>
            </w: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518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1AEFCF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546" w:type="dxa"/>
            <w:noWrap w:val="0"/>
            <w:vAlign w:val="center"/>
          </w:tcPr>
          <w:p w14:paraId="64BA40AC">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投标文件</w:t>
            </w:r>
          </w:p>
        </w:tc>
        <w:tc>
          <w:tcPr>
            <w:tcW w:w="7303" w:type="dxa"/>
            <w:noWrap w:val="0"/>
            <w:vAlign w:val="center"/>
          </w:tcPr>
          <w:p w14:paraId="236678B8">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14:paraId="7B6C5FC9">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2FC48215">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sz w:val="24"/>
                <w:szCs w:val="24"/>
                <w:highlight w:val="none"/>
                <w:u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14:paraId="62E5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0A9E4E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546" w:type="dxa"/>
            <w:noWrap w:val="0"/>
            <w:vAlign w:val="center"/>
          </w:tcPr>
          <w:p w14:paraId="270764C7">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开标时间及地点</w:t>
            </w:r>
          </w:p>
        </w:tc>
        <w:tc>
          <w:tcPr>
            <w:tcW w:w="7303" w:type="dxa"/>
            <w:noWrap w:val="0"/>
            <w:vAlign w:val="center"/>
          </w:tcPr>
          <w:p w14:paraId="4B951218">
            <w:pPr>
              <w:pStyle w:val="43"/>
              <w:keepNext w:val="0"/>
              <w:keepLines w:val="0"/>
              <w:pageBreakBefore w:val="0"/>
              <w:kinsoku/>
              <w:wordWrap/>
              <w:overflowPunct/>
              <w:topLinePunct w:val="0"/>
              <w:bidi w:val="0"/>
              <w:adjustRightInd w:val="0"/>
              <w:snapToGrid w:val="0"/>
              <w:spacing w:line="440" w:lineRule="exact"/>
              <w:ind w:firstLine="0" w:firstLineChars="0"/>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14:paraId="04FDE9D5">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开标时间：</w:t>
            </w:r>
            <w:r>
              <w:rPr>
                <w:rFonts w:hint="eastAsia" w:asciiTheme="minorEastAsia" w:hAnsiTheme="minorEastAsia" w:eastAsiaTheme="minorEastAsia" w:cstheme="minorEastAsia"/>
                <w:color w:val="auto"/>
                <w:sz w:val="24"/>
                <w:szCs w:val="24"/>
                <w:highlight w:val="none"/>
                <w:u w:val="none"/>
                <w:lang w:val="en-US" w:eastAsia="zh-CN"/>
              </w:rPr>
              <w:t>详见招标公告</w:t>
            </w:r>
          </w:p>
          <w:p w14:paraId="5529535E">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14:paraId="2E95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5198E1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546" w:type="dxa"/>
            <w:noWrap w:val="0"/>
            <w:vAlign w:val="center"/>
          </w:tcPr>
          <w:p w14:paraId="708740CA">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评标委员会的组成</w:t>
            </w:r>
          </w:p>
        </w:tc>
        <w:tc>
          <w:tcPr>
            <w:tcW w:w="7303" w:type="dxa"/>
            <w:noWrap w:val="0"/>
            <w:vAlign w:val="center"/>
          </w:tcPr>
          <w:p w14:paraId="3B7FF0B7">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招标采购单位依法组建</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由采购人代表和评审专家共</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人以上单数组成，其中评审专家人数不得少于</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成员总数的2/3。</w:t>
            </w:r>
          </w:p>
          <w:p w14:paraId="635F7A53">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专家确定方式：</w:t>
            </w:r>
          </w:p>
          <w:p w14:paraId="69167EF8">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auto"/>
                <w:sz w:val="24"/>
                <w:szCs w:val="24"/>
                <w:highlight w:val="none"/>
                <w:lang w:val="en-US" w:eastAsia="zh-CN"/>
              </w:rPr>
              <w:t>政采云系统</w:t>
            </w:r>
            <w:r>
              <w:rPr>
                <w:rFonts w:hint="eastAsia" w:asciiTheme="minorEastAsia" w:hAnsiTheme="minorEastAsia" w:eastAsiaTheme="minorEastAsia" w:cstheme="minorEastAsia"/>
                <w:color w:val="auto"/>
                <w:sz w:val="24"/>
                <w:szCs w:val="24"/>
                <w:highlight w:val="none"/>
              </w:rPr>
              <w:t xml:space="preserve">随机抽取语音通知方式 </w:t>
            </w:r>
          </w:p>
          <w:p w14:paraId="125F9430">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其他方式：</w:t>
            </w:r>
            <w:r>
              <w:rPr>
                <w:rFonts w:hint="eastAsia" w:asciiTheme="minorEastAsia" w:hAnsiTheme="minorEastAsia" w:eastAsiaTheme="minorEastAsia" w:cstheme="minorEastAsia"/>
                <w:color w:val="auto"/>
                <w:sz w:val="24"/>
                <w:szCs w:val="24"/>
                <w:highlight w:val="none"/>
                <w:lang w:val="en-US" w:eastAsia="zh-CN"/>
              </w:rPr>
              <w:t>评标专家库，随机抽取。</w:t>
            </w:r>
          </w:p>
        </w:tc>
      </w:tr>
      <w:tr w14:paraId="71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53BECC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546" w:type="dxa"/>
            <w:noWrap w:val="0"/>
            <w:vAlign w:val="center"/>
          </w:tcPr>
          <w:p w14:paraId="4B9D36B7">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投标保证金</w:t>
            </w:r>
          </w:p>
        </w:tc>
        <w:tc>
          <w:tcPr>
            <w:tcW w:w="7303" w:type="dxa"/>
            <w:noWrap w:val="0"/>
            <w:vAlign w:val="center"/>
          </w:tcPr>
          <w:p w14:paraId="4F716F0F">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32"/>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pPr>
            <w:bookmarkStart w:id="22" w:name="EB6479c32eb2ce45839a2e1507d7cdac93"/>
            <w:bookmarkEnd w:id="22"/>
            <w:r>
              <w:rPr>
                <w:rStyle w:val="32"/>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投标保证金额为：</w:t>
            </w:r>
          </w:p>
          <w:p w14:paraId="526294AC">
            <w:pPr>
              <w:pStyle w:val="117"/>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5900.00元（伍仟玖佰元整）</w:t>
            </w:r>
          </w:p>
          <w:p w14:paraId="77D22C2B">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14:paraId="49247D80">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在投标保证金在投标截止时间（以到账时间为准）之前从供应商账户汇至新疆君凯杰工程项目管理有限公司账户，否则其投标文件将被拒绝评审，供应商提交投标保证金应充分考虑资金在途时间。</w:t>
            </w:r>
          </w:p>
          <w:p w14:paraId="2370013F">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w:t>
            </w: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本项目招标编号</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"字样（每个标段应分别汇款），由于未按要求准确注明信息而导致的一切后果由供应商承担。</w:t>
            </w:r>
          </w:p>
          <w:p w14:paraId="6602DA4A">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开户单位名称：新疆君凯杰工程项目管理有限公司</w:t>
            </w:r>
          </w:p>
          <w:p w14:paraId="29F9A377">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开户银行：中国农业银行乌鲁木齐昆仑路支行</w:t>
            </w:r>
          </w:p>
          <w:p w14:paraId="5F106CFC">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    号： 30006 4010 400 10690</w:t>
            </w:r>
          </w:p>
          <w:p w14:paraId="7BDA21D8">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行    号：10388 1000 646</w:t>
            </w:r>
          </w:p>
          <w:p w14:paraId="10F3721C">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采购代理服务费缴纳账号：（同上）</w:t>
            </w:r>
          </w:p>
          <w:p w14:paraId="4B031AB3">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附注：（</w:t>
            </w: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本项目招标编号</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+项目名称简称）投标保证金</w:t>
            </w:r>
          </w:p>
          <w:p w14:paraId="5986B748">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14:paraId="6767E874">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14:paraId="00D20D68">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14:paraId="72A8B8BB">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（2）电子保函须在招标文件规定的投标截止时间前办理完成。</w:t>
            </w:r>
          </w:p>
          <w:p w14:paraId="4D9EE52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14:paraId="4CC4E7FD">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3AA3681B">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14:paraId="6F710C6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Cs/>
                <w:color w:val="auto"/>
                <w:kern w:val="0"/>
                <w:sz w:val="24"/>
                <w:szCs w:val="24"/>
                <w:highlight w:val="none"/>
                <w:u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★备注：（1）投标保证金缴纳截止时间同开标时间一致。（2）供应商未按照采购文件上述要求提交投标保证金的，投标将被否决。</w:t>
            </w:r>
          </w:p>
        </w:tc>
      </w:tr>
      <w:tr w14:paraId="7176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46D98C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546" w:type="dxa"/>
            <w:noWrap w:val="0"/>
            <w:vAlign w:val="center"/>
          </w:tcPr>
          <w:p w14:paraId="6A71A5DE">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303" w:type="dxa"/>
            <w:tcBorders>
              <w:bottom w:val="single" w:color="auto" w:sz="4" w:space="0"/>
            </w:tcBorders>
            <w:noWrap w:val="0"/>
            <w:vAlign w:val="center"/>
          </w:tcPr>
          <w:p w14:paraId="11405305">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olor w:val="auto"/>
                <w:spacing w:val="0"/>
                <w:w w:val="100"/>
                <w:kern w:val="0"/>
                <w:sz w:val="24"/>
                <w:szCs w:val="24"/>
                <w:highlight w:val="yellow"/>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18.1本项目不专门面向中小企业采购；</w:t>
            </w:r>
          </w:p>
          <w:p w14:paraId="26270661">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18.2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所属行业为：</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lang w:val="en-US" w:eastAsia="zh-CN" w:bidi="ar-SA"/>
              </w:rPr>
              <w:t>其他未列明行业</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，符合以下条件的中小微型企业应按照采购文件格式要求提供《中小企业声明函》。</w:t>
            </w:r>
          </w:p>
          <w:p w14:paraId="291A92F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901E04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（2）在政府采购活动中，供应商提供的货物、工程或者服务符合下列情形的，享受本办法规定的中小企业扶持政策：</w:t>
            </w:r>
          </w:p>
          <w:p w14:paraId="16E59415">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（一）在货物采购项目中，货物由中小企业制造，即货物由中小企业生产且使用该中小企业商号或者注册商标；</w:t>
            </w:r>
          </w:p>
          <w:p w14:paraId="26C25080">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（二）在工程采购项目中，工程由中小企业承建，即工程施工单位为中小企业；</w:t>
            </w:r>
          </w:p>
          <w:p w14:paraId="3A810BF9">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（三）在服务采购项目中，服务由中小企业承接，即提供服务的人员为中小企业依照《中华人民共和国劳动合同法》订立劳动合同的从业人员。</w:t>
            </w:r>
          </w:p>
          <w:p w14:paraId="0D41B14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在货物采购项目中，供应商提供的货物既有中小企业制造货物，也有大型企业制造货物的，不享受本办法规定的中小企业扶持政策。</w:t>
            </w:r>
          </w:p>
          <w:p w14:paraId="0510B20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以联合体形式参加政府采购活动，联合体各方均为中小企业的，联合体视同中小企业。其中，联合体各方均为小微企业的，联合体视同小微企业。</w:t>
            </w:r>
          </w:p>
          <w:p w14:paraId="070A7038">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（3）依据本办法规定享受扶持政策获得政府采购合同的，小微企业不得将合同分包给大中型企业，中型企业不得将合同分包给大型企业。</w:t>
            </w:r>
          </w:p>
          <w:p w14:paraId="0E7292E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（4）提供由省级以上监狱管理局、戒毒管理局（含新疆生产建设兵团）出具的属于监狱企业证明文件（扫描件）的，视同为小型和微型企业。</w:t>
            </w:r>
          </w:p>
          <w:p w14:paraId="6B7A66C5">
            <w:pPr>
              <w:pStyle w:val="19"/>
              <w:wordWrap w:val="0"/>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（5）符合享受政府采购支持政策的残疾人福利性单位条件且提供《残疾人福利性单位声明函》的，视同为小型和微型企业。</w:t>
            </w:r>
          </w:p>
          <w:p w14:paraId="795ADF33">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根据《关于进一步加大政府采购支持中小企业力度的通知》财库〔2022〕19号、《关于落实好政府采购支持中小企业发展的通知》新财购〔2022〕22号、《政府采购促进中小企业发展管理办法》(财库[2020]46号)的规定，对小微企业执行10%价格评审优惠的扶持政策；残疾人福利单位和监狱、戒毒企业视同中型、小型、微型企业。</w:t>
            </w:r>
          </w:p>
          <w:p w14:paraId="60B9DCB1">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kern w:val="0"/>
                <w:sz w:val="24"/>
                <w:szCs w:val="24"/>
                <w:highlight w:val="none"/>
                <w:u w:val="none"/>
                <w:lang w:val="en-US" w:eastAsia="zh-CN" w:bidi="ar-SA"/>
              </w:rPr>
            </w:pPr>
          </w:p>
        </w:tc>
      </w:tr>
      <w:tr w14:paraId="7A81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AC2329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19</w:t>
            </w:r>
          </w:p>
        </w:tc>
        <w:tc>
          <w:tcPr>
            <w:tcW w:w="1546" w:type="dxa"/>
            <w:noWrap w:val="0"/>
            <w:vAlign w:val="center"/>
          </w:tcPr>
          <w:p w14:paraId="2D4157C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技术部分是否采用“暗标”评审方式</w:t>
            </w:r>
          </w:p>
        </w:tc>
        <w:tc>
          <w:tcPr>
            <w:tcW w:w="7303" w:type="dxa"/>
            <w:tcBorders>
              <w:top w:val="single" w:color="auto" w:sz="4" w:space="0"/>
            </w:tcBorders>
            <w:noWrap w:val="0"/>
            <w:vAlign w:val="center"/>
          </w:tcPr>
          <w:p w14:paraId="505C247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23" w:name="EB5eb2ef9949894c46a4ae078c6e67fc3e"/>
            <w:bookmarkEnd w:id="23"/>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0344B89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□是。</w:t>
            </w:r>
          </w:p>
        </w:tc>
      </w:tr>
      <w:tr w14:paraId="53BB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2FA3B0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546" w:type="dxa"/>
            <w:noWrap w:val="0"/>
            <w:vAlign w:val="center"/>
          </w:tcPr>
          <w:p w14:paraId="44B56038">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评审方法</w:t>
            </w:r>
          </w:p>
        </w:tc>
        <w:tc>
          <w:tcPr>
            <w:tcW w:w="7303" w:type="dxa"/>
            <w:tcBorders>
              <w:top w:val="single" w:color="auto" w:sz="4" w:space="0"/>
            </w:tcBorders>
            <w:noWrap w:val="0"/>
            <w:vAlign w:val="center"/>
          </w:tcPr>
          <w:p w14:paraId="52E7F14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资格后审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资格预审</w:t>
            </w:r>
          </w:p>
          <w:p w14:paraId="2C204E5E">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综合评分法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最低评标价法</w:t>
            </w:r>
          </w:p>
          <w:p w14:paraId="51E753DD">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w:t>
            </w:r>
          </w:p>
          <w:p w14:paraId="0B5A6878">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作为中标候选供应商或者中标供应商的评标方法。投标报价相同的，按技术指标优劣顺序排列，技术指标较优的一方为中标人。</w:t>
            </w:r>
          </w:p>
          <w:p w14:paraId="01DB9812">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作为中标人的评标方法。每一</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kern w:val="0"/>
                <w:sz w:val="24"/>
                <w:szCs w:val="24"/>
                <w:highlight w:val="none"/>
                <w:u w:val="none"/>
              </w:rPr>
              <w:t>。</w:t>
            </w:r>
            <w:r>
              <w:rPr>
                <w:rFonts w:hint="eastAsia" w:asciiTheme="minorEastAsia" w:hAnsiTheme="minorEastAsia" w:eastAsiaTheme="minorEastAsia" w:cstheme="minorEastAsia"/>
                <w:color w:val="auto"/>
                <w:kern w:val="0"/>
                <w:sz w:val="24"/>
                <w:szCs w:val="24"/>
                <w:highlight w:val="none"/>
                <w:u w:val="none"/>
              </w:rPr>
              <w:t>得分相同的，报价较低的一方为中标人。得分且投标报价相同的，技术指标较优的一方为中标人。</w:t>
            </w:r>
          </w:p>
        </w:tc>
      </w:tr>
      <w:tr w14:paraId="765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DB1FB0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21</w:t>
            </w:r>
          </w:p>
        </w:tc>
        <w:tc>
          <w:tcPr>
            <w:tcW w:w="1546" w:type="dxa"/>
            <w:noWrap w:val="0"/>
            <w:vAlign w:val="center"/>
          </w:tcPr>
          <w:p w14:paraId="204F4DF6">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履约保证金</w:t>
            </w:r>
          </w:p>
        </w:tc>
        <w:tc>
          <w:tcPr>
            <w:tcW w:w="7303" w:type="dxa"/>
            <w:noWrap w:val="0"/>
            <w:vAlign w:val="center"/>
          </w:tcPr>
          <w:p w14:paraId="4B367C2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4" w:name="EB9ad3541a282b4a7283f6b2d3dd53e7a3"/>
            <w:bookmarkEnd w:id="24"/>
            <w:r>
              <w:rPr>
                <w:rFonts w:hint="eastAsia" w:asciiTheme="minorEastAsia" w:hAnsiTheme="minorEastAsia" w:eastAsiaTheme="minorEastAsia" w:cstheme="minorEastAsia"/>
                <w:color w:val="auto"/>
                <w:sz w:val="24"/>
                <w:szCs w:val="24"/>
                <w:highlight w:val="none"/>
                <w:u w:val="none"/>
                <w:lang w:val="en-US" w:eastAsia="zh-CN"/>
              </w:rPr>
              <w:t>无</w:t>
            </w:r>
          </w:p>
        </w:tc>
      </w:tr>
      <w:tr w14:paraId="615F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9A72D8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546" w:type="dxa"/>
            <w:noWrap w:val="0"/>
            <w:vAlign w:val="center"/>
          </w:tcPr>
          <w:p w14:paraId="270703C5">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代理服务费</w:t>
            </w:r>
          </w:p>
        </w:tc>
        <w:tc>
          <w:tcPr>
            <w:tcW w:w="7303" w:type="dxa"/>
            <w:noWrap w:val="0"/>
            <w:vAlign w:val="center"/>
          </w:tcPr>
          <w:p w14:paraId="3AF68174">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5" w:name="EBfac76cf65e4c418cba0e15c753f1359b"/>
            <w:bookmarkEnd w:id="25"/>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w:t>
            </w:r>
          </w:p>
        </w:tc>
      </w:tr>
      <w:tr w14:paraId="6513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F1404C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546" w:type="dxa"/>
            <w:noWrap w:val="0"/>
            <w:vAlign w:val="center"/>
          </w:tcPr>
          <w:p w14:paraId="075B10DE">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场地服务费</w:t>
            </w:r>
          </w:p>
        </w:tc>
        <w:tc>
          <w:tcPr>
            <w:tcW w:w="7303" w:type="dxa"/>
            <w:noWrap w:val="0"/>
            <w:vAlign w:val="center"/>
          </w:tcPr>
          <w:p w14:paraId="0FE3322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不交纳。</w:t>
            </w:r>
          </w:p>
          <w:p w14:paraId="6C392419">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□交纳。</w:t>
            </w:r>
          </w:p>
        </w:tc>
      </w:tr>
      <w:tr w14:paraId="13F4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30D4E9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546" w:type="dxa"/>
            <w:noWrap w:val="0"/>
            <w:vAlign w:val="center"/>
          </w:tcPr>
          <w:p w14:paraId="58164CA4">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付款途径</w:t>
            </w:r>
          </w:p>
        </w:tc>
        <w:tc>
          <w:tcPr>
            <w:tcW w:w="7303" w:type="dxa"/>
            <w:noWrap w:val="0"/>
            <w:vAlign w:val="center"/>
          </w:tcPr>
          <w:p w14:paraId="110CE6A4">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6" w:name="EB61747f1953474773bc4afe96f1735977"/>
            <w:bookmarkEnd w:id="26"/>
            <w:r>
              <w:rPr>
                <w:rFonts w:hint="eastAsia" w:asciiTheme="minorEastAsia" w:hAnsiTheme="minorEastAsia" w:eastAsiaTheme="minorEastAsia" w:cstheme="minorEastAsia"/>
                <w:color w:val="auto"/>
                <w:sz w:val="24"/>
                <w:szCs w:val="24"/>
                <w:highlight w:val="none"/>
                <w:u w:val="none"/>
                <w:lang w:val="en-US" w:eastAsia="zh-CN"/>
              </w:rPr>
              <w:t>银行转账</w:t>
            </w:r>
          </w:p>
        </w:tc>
      </w:tr>
      <w:tr w14:paraId="6F38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79AA65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546" w:type="dxa"/>
            <w:noWrap w:val="0"/>
            <w:vAlign w:val="center"/>
          </w:tcPr>
          <w:p w14:paraId="7203D266">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付款方式及币种</w:t>
            </w:r>
          </w:p>
        </w:tc>
        <w:tc>
          <w:tcPr>
            <w:tcW w:w="7303" w:type="dxa"/>
            <w:noWrap w:val="0"/>
            <w:vAlign w:val="center"/>
          </w:tcPr>
          <w:p w14:paraId="316EEA3C">
            <w:pPr>
              <w:keepNext w:val="0"/>
              <w:keepLines w:val="0"/>
              <w:pageBreakBefore w:val="0"/>
              <w:kinsoku/>
              <w:wordWrap/>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7" w:name="EB2f5f405fa5e847b7b1e93aa13e02f53c"/>
            <w:bookmarkEnd w:id="27"/>
            <w:bookmarkStart w:id="28" w:name="EB032dd5bb9a2a45ea8238724fe0749933"/>
            <w:bookmarkEnd w:id="28"/>
            <w:r>
              <w:rPr>
                <w:rFonts w:hint="eastAsia" w:asciiTheme="minorEastAsia" w:hAnsiTheme="minorEastAsia" w:eastAsiaTheme="minorEastAsia" w:cstheme="minorEastAsia"/>
                <w:color w:val="auto"/>
                <w:kern w:val="2"/>
                <w:sz w:val="24"/>
                <w:szCs w:val="24"/>
                <w:highlight w:val="none"/>
                <w:u w:val="none"/>
                <w:lang w:val="en-US" w:eastAsia="zh-CN" w:bidi="ar-SA"/>
              </w:rPr>
              <w:t>首付款：合同签订后，采购人在收到服务方发票（符合采购人财务做账的发票）后20个工作日内，支付合同金额80%的费用。</w:t>
            </w:r>
          </w:p>
          <w:p w14:paraId="3E90993D">
            <w:pPr>
              <w:keepNext w:val="0"/>
              <w:keepLines w:val="0"/>
              <w:pageBreakBefore w:val="0"/>
              <w:kinsoku/>
              <w:wordWrap/>
              <w:topLinePunct w:val="0"/>
              <w:bidi w:val="0"/>
              <w:snapToGrid/>
              <w:spacing w:line="440" w:lineRule="exact"/>
              <w:ind w:left="0" w:leftChars="0" w:right="0" w:rightChars="0" w:firstLine="0" w:firstLineChars="0"/>
              <w:jc w:val="left"/>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尾款：任务完成后，采购方在收到服务方发票（符合采购方财务做账的发票）后20个工作日内，支付剩余20%费用。</w:t>
            </w:r>
          </w:p>
        </w:tc>
      </w:tr>
      <w:tr w14:paraId="2D09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044718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546" w:type="dxa"/>
            <w:noWrap w:val="0"/>
            <w:vAlign w:val="center"/>
          </w:tcPr>
          <w:p w14:paraId="79052D4D">
            <w:pPr>
              <w:keepNext w:val="0"/>
              <w:keepLines w:val="0"/>
              <w:pageBreakBefore w:val="0"/>
              <w:kinsoku/>
              <w:wordWrap/>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合同履约期限</w:t>
            </w:r>
          </w:p>
        </w:tc>
        <w:tc>
          <w:tcPr>
            <w:tcW w:w="7303" w:type="dxa"/>
            <w:noWrap w:val="0"/>
            <w:vAlign w:val="center"/>
          </w:tcPr>
          <w:p w14:paraId="5E61BE84">
            <w:pPr>
              <w:keepNext w:val="0"/>
              <w:keepLines w:val="0"/>
              <w:pageBreakBefore w:val="0"/>
              <w:kinsoku/>
              <w:wordWrap/>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9" w:name="EB2ce5b88eba94499ba45199c3c51dafe2"/>
            <w:bookmarkEnd w:id="29"/>
            <w:r>
              <w:rPr>
                <w:rFonts w:hint="eastAsia" w:asciiTheme="minorEastAsia" w:hAnsiTheme="minorEastAsia" w:eastAsiaTheme="minorEastAsia" w:cstheme="minorEastAsia"/>
                <w:color w:val="auto"/>
                <w:kern w:val="2"/>
                <w:sz w:val="24"/>
                <w:szCs w:val="24"/>
                <w:highlight w:val="none"/>
                <w:u w:val="none"/>
                <w:lang w:val="en-US" w:eastAsia="zh-CN" w:bidi="ar-SA"/>
              </w:rPr>
              <w:t>自合同签订之日起一年。</w:t>
            </w:r>
          </w:p>
        </w:tc>
      </w:tr>
      <w:tr w14:paraId="6CB2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CCD0A9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546" w:type="dxa"/>
            <w:shd w:val="clear" w:color="auto" w:fill="auto"/>
            <w:noWrap w:val="0"/>
            <w:vAlign w:val="center"/>
          </w:tcPr>
          <w:p w14:paraId="3B15E582">
            <w:pPr>
              <w:keepNext w:val="0"/>
              <w:keepLines w:val="0"/>
              <w:pageBreakBefore w:val="0"/>
              <w:kinsoku/>
              <w:topLinePunct w:val="0"/>
              <w:bidi w:val="0"/>
              <w:spacing w:line="440" w:lineRule="exact"/>
              <w:jc w:val="center"/>
              <w:rPr>
                <w:rFonts w:hint="default" w:asciiTheme="minorEastAsia" w:hAnsiTheme="minorEastAsia" w:eastAsiaTheme="minorEastAsia" w:cstheme="minorEastAsia"/>
                <w:b/>
                <w:color w:val="auto"/>
                <w:kern w:val="0"/>
                <w:sz w:val="24"/>
                <w:szCs w:val="24"/>
                <w:highlight w:val="yellow"/>
                <w:u w:val="none"/>
                <w:lang w:val="en-US" w:eastAsia="zh-CN" w:bidi="ar-SA"/>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rPr>
              <w:t>要求</w:t>
            </w:r>
          </w:p>
        </w:tc>
        <w:tc>
          <w:tcPr>
            <w:tcW w:w="7303" w:type="dxa"/>
            <w:shd w:val="clear" w:color="auto" w:fill="auto"/>
            <w:noWrap w:val="0"/>
            <w:vAlign w:val="center"/>
          </w:tcPr>
          <w:p w14:paraId="1CACE606">
            <w:pPr>
              <w:keepNext w:val="0"/>
              <w:keepLines w:val="0"/>
              <w:pageBreakBefore w:val="0"/>
              <w:kinsoku/>
              <w:topLinePunct w:val="0"/>
              <w:bidi w:val="0"/>
              <w:spacing w:line="440" w:lineRule="exact"/>
              <w:rPr>
                <w:rFonts w:hint="default" w:asciiTheme="minorEastAsia" w:hAnsiTheme="minorEastAsia" w:eastAsiaTheme="minorEastAsia" w:cstheme="minorEastAsia"/>
                <w:color w:val="auto"/>
                <w:kern w:val="2"/>
                <w:sz w:val="24"/>
                <w:szCs w:val="24"/>
                <w:highlight w:val="yellow"/>
                <w:u w:val="none"/>
                <w:lang w:val="en-US" w:eastAsia="zh-CN" w:bidi="ar-SA"/>
              </w:rPr>
            </w:pPr>
            <w:bookmarkStart w:id="30" w:name="EBea6107e5580a4549be5b498765332fd3"/>
            <w:bookmarkEnd w:id="30"/>
            <w:r>
              <w:rPr>
                <w:rFonts w:hint="eastAsia" w:asciiTheme="minorEastAsia" w:hAnsiTheme="minorEastAsia" w:eastAsiaTheme="minorEastAsia" w:cstheme="minorEastAsia"/>
                <w:color w:val="auto"/>
                <w:kern w:val="2"/>
                <w:sz w:val="24"/>
                <w:szCs w:val="24"/>
                <w:highlight w:val="none"/>
                <w:u w:val="none"/>
                <w:lang w:val="en-US" w:eastAsia="zh-CN" w:bidi="ar-SA"/>
              </w:rPr>
              <w:t>详见采购需求</w:t>
            </w:r>
          </w:p>
        </w:tc>
      </w:tr>
      <w:tr w14:paraId="1284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D7A1C1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546" w:type="dxa"/>
            <w:shd w:val="clear" w:color="auto" w:fill="auto"/>
            <w:noWrap w:val="0"/>
            <w:vAlign w:val="center"/>
          </w:tcPr>
          <w:p w14:paraId="7242197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是否需要</w:t>
            </w:r>
          </w:p>
          <w:p w14:paraId="3ABD8C6B">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提交样品</w:t>
            </w:r>
          </w:p>
        </w:tc>
        <w:tc>
          <w:tcPr>
            <w:tcW w:w="7303" w:type="dxa"/>
            <w:shd w:val="clear" w:color="auto" w:fill="auto"/>
            <w:noWrap w:val="0"/>
            <w:vAlign w:val="center"/>
          </w:tcPr>
          <w:p w14:paraId="1AB442E2">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31" w:name="EB2dc74b14846046859499e4929e78dd41"/>
            <w:bookmarkEnd w:id="31"/>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50EF9A8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□需要，样品要求如下</w:t>
            </w:r>
          </w:p>
          <w:p w14:paraId="2B3D73FC">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样品要求如下：</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14:paraId="7955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0E9F69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29</w:t>
            </w:r>
          </w:p>
        </w:tc>
        <w:tc>
          <w:tcPr>
            <w:tcW w:w="1546" w:type="dxa"/>
            <w:shd w:val="clear" w:color="auto" w:fill="auto"/>
            <w:noWrap w:val="0"/>
            <w:vAlign w:val="center"/>
          </w:tcPr>
          <w:p w14:paraId="7EBD512D">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现场陈述</w:t>
            </w:r>
          </w:p>
        </w:tc>
        <w:tc>
          <w:tcPr>
            <w:tcW w:w="7303" w:type="dxa"/>
            <w:shd w:val="clear" w:color="auto" w:fill="auto"/>
            <w:noWrap w:val="0"/>
            <w:vAlign w:val="center"/>
          </w:tcPr>
          <w:p w14:paraId="1331140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32" w:name="EB18b15cc3091846bba088c32790cb7a66"/>
            <w:bookmarkEnd w:id="32"/>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393FA3F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□需要，陈述要求如下：</w:t>
            </w:r>
          </w:p>
          <w:p w14:paraId="0E85A41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陈述要求如下：</w:t>
            </w:r>
          </w:p>
          <w:p w14:paraId="066744A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1、陈述内容：</w:t>
            </w:r>
            <w:r>
              <w:rPr>
                <w:rFonts w:hint="eastAsia" w:asciiTheme="minorEastAsia" w:hAnsiTheme="minorEastAsia" w:eastAsiaTheme="minorEastAsia" w:cstheme="minorEastAsia"/>
                <w:color w:val="auto"/>
                <w:sz w:val="24"/>
                <w:szCs w:val="24"/>
                <w:highlight w:val="none"/>
                <w:u w:val="none"/>
              </w:rPr>
              <w:t xml:space="preserve">                                     </w:t>
            </w:r>
          </w:p>
          <w:p w14:paraId="57CEA0B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2、陈述人员：</w:t>
            </w:r>
            <w:r>
              <w:rPr>
                <w:rFonts w:hint="eastAsia" w:asciiTheme="minorEastAsia" w:hAnsiTheme="minorEastAsia" w:eastAsiaTheme="minorEastAsia" w:cstheme="minorEastAsia"/>
                <w:color w:val="auto"/>
                <w:sz w:val="24"/>
                <w:szCs w:val="24"/>
                <w:highlight w:val="none"/>
                <w:u w:val="none"/>
              </w:rPr>
              <w:t xml:space="preserve">                                       </w:t>
            </w:r>
          </w:p>
          <w:p w14:paraId="3E923725">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3、陈述时限：</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u w:val="none"/>
                <w:lang w:val="zh-CN"/>
              </w:rPr>
              <w:t>分钟。</w:t>
            </w:r>
          </w:p>
          <w:p w14:paraId="2123EA0B">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4、陈述形式：</w:t>
            </w:r>
            <w:r>
              <w:rPr>
                <w:rFonts w:hint="eastAsia" w:asciiTheme="minorEastAsia" w:hAnsiTheme="minorEastAsia" w:eastAsiaTheme="minorEastAsia" w:cstheme="minorEastAsia"/>
                <w:color w:val="auto"/>
                <w:sz w:val="24"/>
                <w:szCs w:val="24"/>
                <w:highlight w:val="none"/>
                <w:u w:val="none"/>
              </w:rPr>
              <w:t xml:space="preserve">                                     </w:t>
            </w:r>
          </w:p>
          <w:p w14:paraId="406A2BC7">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5、其他：（1）依照签到顺序依次进行；（2）供应商可放弃陈述，但需要签字确认。</w:t>
            </w:r>
          </w:p>
        </w:tc>
      </w:tr>
      <w:tr w14:paraId="5AEC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93A751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546" w:type="dxa"/>
            <w:shd w:val="clear" w:color="auto" w:fill="auto"/>
            <w:noWrap w:val="0"/>
            <w:vAlign w:val="center"/>
          </w:tcPr>
          <w:p w14:paraId="3D933B92">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项目预算</w:t>
            </w:r>
          </w:p>
        </w:tc>
        <w:tc>
          <w:tcPr>
            <w:tcW w:w="7303" w:type="dxa"/>
            <w:shd w:val="clear" w:color="auto" w:fill="auto"/>
            <w:noWrap w:val="0"/>
            <w:vAlign w:val="center"/>
          </w:tcPr>
          <w:p w14:paraId="12B19A50">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33" w:name="EB164305855d7d4c53942a57bb4dac7000"/>
            <w:bookmarkEnd w:id="33"/>
            <w:r>
              <w:rPr>
                <w:rFonts w:hint="eastAsia" w:asciiTheme="minorEastAsia" w:hAnsiTheme="minorEastAsia" w:eastAsiaTheme="minorEastAsia" w:cstheme="minorEastAsia"/>
                <w:color w:val="auto"/>
                <w:sz w:val="24"/>
                <w:szCs w:val="24"/>
                <w:highlight w:val="none"/>
                <w:u w:val="none"/>
                <w:lang w:val="en-US" w:eastAsia="zh-CN"/>
              </w:rPr>
              <w:t>金额：300000.00元；（投标人投标报价不得高于预算总价，否则其投标将被否决。）</w:t>
            </w:r>
          </w:p>
        </w:tc>
      </w:tr>
      <w:tr w14:paraId="2D44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EE1081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546" w:type="dxa"/>
            <w:shd w:val="clear" w:color="auto" w:fill="auto"/>
            <w:noWrap w:val="0"/>
            <w:vAlign w:val="center"/>
          </w:tcPr>
          <w:p w14:paraId="13010F2A">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其他</w:t>
            </w:r>
          </w:p>
        </w:tc>
        <w:tc>
          <w:tcPr>
            <w:tcW w:w="7303" w:type="dxa"/>
            <w:shd w:val="clear" w:color="auto" w:fill="auto"/>
            <w:noWrap w:val="0"/>
            <w:vAlign w:val="center"/>
          </w:tcPr>
          <w:p w14:paraId="3A8C655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bookmarkStart w:id="34" w:name="EBdca9b04348ec4d4e88722d261482d984"/>
            <w:bookmarkEnd w:id="34"/>
            <w:r>
              <w:rPr>
                <w:rFonts w:hint="eastAsia" w:asciiTheme="minorEastAsia" w:hAnsiTheme="minorEastAsia" w:eastAsiaTheme="minorEastAsia" w:cstheme="minorEastAsia"/>
                <w:color w:val="auto"/>
                <w:sz w:val="24"/>
                <w:szCs w:val="24"/>
                <w:highlight w:val="none"/>
                <w:u w:val="none"/>
              </w:rPr>
              <w:t>1、各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必须针对每</w:t>
            </w:r>
            <w:r>
              <w:rPr>
                <w:rFonts w:hint="eastAsia" w:asciiTheme="minorEastAsia" w:hAnsiTheme="minorEastAsia" w:eastAsiaTheme="minorEastAsia" w:cstheme="minorEastAsia"/>
                <w:color w:val="auto"/>
                <w:sz w:val="24"/>
                <w:szCs w:val="24"/>
                <w:highlight w:val="none"/>
                <w:u w:val="none"/>
                <w:lang w:val="en-US" w:eastAsia="zh-CN"/>
              </w:rPr>
              <w:t>标项</w:t>
            </w:r>
            <w:r>
              <w:rPr>
                <w:rFonts w:hint="eastAsia" w:asciiTheme="minorEastAsia" w:hAnsiTheme="minorEastAsia" w:eastAsiaTheme="minorEastAsia" w:cstheme="minorEastAsia"/>
                <w:color w:val="auto"/>
                <w:sz w:val="24"/>
                <w:szCs w:val="24"/>
                <w:highlight w:val="none"/>
                <w:u w:val="none"/>
              </w:rPr>
              <w:t>分别制作</w:t>
            </w:r>
            <w:r>
              <w:rPr>
                <w:rFonts w:hint="eastAsia" w:asciiTheme="minorEastAsia" w:hAnsiTheme="minorEastAsia" w:eastAsiaTheme="minorEastAsia" w:cstheme="minorEastAsia"/>
                <w:color w:val="auto"/>
                <w:sz w:val="24"/>
                <w:szCs w:val="24"/>
                <w:highlight w:val="none"/>
                <w:u w:val="none"/>
                <w:lang w:val="en-US" w:eastAsia="zh-CN"/>
              </w:rPr>
              <w:t>或上传</w:t>
            </w:r>
            <w:r>
              <w:rPr>
                <w:rFonts w:hint="eastAsia" w:asciiTheme="minorEastAsia" w:hAnsiTheme="minorEastAsia" w:eastAsiaTheme="minorEastAsia" w:cstheme="minorEastAsia"/>
                <w:color w:val="auto"/>
                <w:sz w:val="24"/>
                <w:szCs w:val="24"/>
                <w:highlight w:val="none"/>
                <w:u w:val="none"/>
              </w:rPr>
              <w:t>投标文件并报价，每</w:t>
            </w:r>
            <w:r>
              <w:rPr>
                <w:rFonts w:hint="eastAsia" w:asciiTheme="minorEastAsia" w:hAnsiTheme="minorEastAsia" w:eastAsiaTheme="minorEastAsia" w:cstheme="minorEastAsia"/>
                <w:color w:val="auto"/>
                <w:sz w:val="24"/>
                <w:szCs w:val="24"/>
                <w:highlight w:val="none"/>
                <w:u w:val="none"/>
                <w:lang w:val="en-US" w:eastAsia="zh-CN"/>
              </w:rPr>
              <w:t>标项</w:t>
            </w:r>
            <w:r>
              <w:rPr>
                <w:rFonts w:hint="eastAsia" w:asciiTheme="minorEastAsia" w:hAnsiTheme="minorEastAsia" w:eastAsiaTheme="minorEastAsia" w:cstheme="minorEastAsia"/>
                <w:color w:val="auto"/>
                <w:sz w:val="24"/>
                <w:szCs w:val="24"/>
                <w:highlight w:val="none"/>
                <w:u w:val="none"/>
              </w:rPr>
              <w:t>的投标文件均必须满足招标文件份数与制作等要求，否则将导致投标被拒绝。</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如有多个标项</w:t>
            </w:r>
            <w:r>
              <w:rPr>
                <w:rFonts w:hint="eastAsia" w:asciiTheme="minorEastAsia" w:hAnsiTheme="minorEastAsia" w:eastAsiaTheme="minorEastAsia" w:cstheme="minorEastAsia"/>
                <w:color w:val="auto"/>
                <w:sz w:val="24"/>
                <w:szCs w:val="24"/>
                <w:highlight w:val="none"/>
                <w:u w:val="none"/>
                <w:lang w:eastAsia="zh-CN"/>
              </w:rPr>
              <w:t>）</w:t>
            </w:r>
          </w:p>
          <w:p w14:paraId="55EB350B">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rPr>
              <w:t>2、</w:t>
            </w:r>
            <w:r>
              <w:rPr>
                <w:rFonts w:hint="eastAsia" w:asciiTheme="minorEastAsia" w:hAnsiTheme="minorEastAsia" w:eastAsiaTheme="minorEastAsia" w:cstheme="minorEastAsia"/>
                <w:color w:val="auto"/>
                <w:sz w:val="24"/>
                <w:szCs w:val="24"/>
                <w:highlight w:val="none"/>
                <w:u w:val="none"/>
                <w:lang w:val="zh-CN"/>
              </w:rPr>
              <w:t>本项目的招标投标活动以及相关当事人须接受财政监督部门依法实施的监督。</w:t>
            </w:r>
          </w:p>
        </w:tc>
      </w:tr>
      <w:tr w14:paraId="26F4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33D5A2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546" w:type="dxa"/>
            <w:shd w:val="clear" w:color="auto" w:fill="auto"/>
            <w:noWrap w:val="0"/>
            <w:vAlign w:val="center"/>
          </w:tcPr>
          <w:p w14:paraId="3B79A3B5">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4"/>
                <w:szCs w:val="24"/>
                <w:highlight w:val="none"/>
                <w:u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特别提示</w:t>
            </w:r>
          </w:p>
        </w:tc>
        <w:tc>
          <w:tcPr>
            <w:tcW w:w="7303" w:type="dxa"/>
            <w:shd w:val="clear" w:color="auto" w:fill="auto"/>
            <w:noWrap w:val="0"/>
            <w:vAlign w:val="center"/>
          </w:tcPr>
          <w:p w14:paraId="302097F2">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bookmarkStart w:id="35" w:name="EBfccade37b80d427c8050f6c32f24c7e6"/>
            <w:bookmarkEnd w:id="35"/>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14:paraId="6BC16639">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3C612E3C">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33C9FE3">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14:paraId="377872E1">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1A97833E">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 CA。</w:t>
            </w:r>
          </w:p>
        </w:tc>
      </w:tr>
      <w:tr w14:paraId="7038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50" w:type="dxa"/>
            <w:noWrap w:val="0"/>
            <w:vAlign w:val="center"/>
          </w:tcPr>
          <w:p w14:paraId="639FD516">
            <w:pPr>
              <w:pStyle w:val="88"/>
              <w:spacing w:line="400" w:lineRule="exact"/>
              <w:jc w:val="center"/>
              <w:rPr>
                <w:rFonts w:hint="eastAsia" w:asciiTheme="minorEastAsia" w:hAnsiTheme="minorEastAsia" w:eastAsiaTheme="minorEastAsia" w:cstheme="minorEastAsia"/>
                <w:b/>
                <w:bCs/>
                <w:color w:val="auto"/>
                <w:kern w:val="0"/>
                <w:sz w:val="24"/>
                <w:szCs w:val="24"/>
                <w:highlight w:val="none"/>
                <w:u w:val="none"/>
                <w:lang w:val="en-US" w:eastAsia="zh-CN"/>
              </w:rPr>
            </w:pPr>
            <w:r>
              <w:rPr>
                <w:rFonts w:hint="eastAsia" w:asciiTheme="minorEastAsia" w:hAnsiTheme="minorEastAsia" w:eastAsiaTheme="minorEastAsia" w:cstheme="minorEastAsia"/>
                <w:b/>
                <w:bCs/>
                <w:color w:val="auto"/>
                <w:kern w:val="0"/>
                <w:sz w:val="24"/>
                <w:szCs w:val="24"/>
                <w:highlight w:val="none"/>
                <w:u w:val="none"/>
                <w:lang w:val="en-US" w:eastAsia="zh-CN"/>
              </w:rPr>
              <w:t>备注</w:t>
            </w:r>
          </w:p>
        </w:tc>
        <w:tc>
          <w:tcPr>
            <w:tcW w:w="8849" w:type="dxa"/>
            <w:gridSpan w:val="2"/>
            <w:noWrap w:val="0"/>
            <w:vAlign w:val="center"/>
          </w:tcPr>
          <w:p w14:paraId="03344283">
            <w:pPr>
              <w:pStyle w:val="88"/>
              <w:numPr>
                <w:ilvl w:val="0"/>
                <w:numId w:val="3"/>
              </w:numPr>
              <w:spacing w:line="400" w:lineRule="exact"/>
              <w:jc w:val="both"/>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zh-CN" w:eastAsia="zh-CN" w:bidi="ar-SA"/>
              </w:rPr>
              <w:t>低于成本价</w:t>
            </w:r>
            <w:r>
              <w:rPr>
                <w:rFonts w:hint="eastAsia" w:ascii="宋体" w:hAnsi="宋体" w:eastAsia="宋体" w:cs="宋体"/>
                <w:color w:val="auto"/>
                <w:spacing w:val="0"/>
                <w:sz w:val="24"/>
                <w:szCs w:val="24"/>
                <w:highlight w:val="none"/>
                <w:lang w:val="en-US" w:eastAsia="zh-CN" w:bidi="ar-SA"/>
              </w:rPr>
              <w:t>不正当竞争预防措施：如果评标委员会认为投标人的报价属于《关于推动解决政府采购异常低价问题的通知》【财库（2026）2号】规定的情形，应当启动异常低价投标（响应）审查程序，并按上述文件的有关规定作出处理。</w:t>
            </w:r>
          </w:p>
          <w:p w14:paraId="7F244F89">
            <w:pPr>
              <w:pStyle w:val="88"/>
              <w:numPr>
                <w:ilvl w:val="0"/>
                <w:numId w:val="3"/>
              </w:numPr>
              <w:spacing w:line="400" w:lineRule="exact"/>
              <w:jc w:val="both"/>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本项目可兼投但不可兼中。</w:t>
            </w:r>
          </w:p>
          <w:p w14:paraId="2E7355E5">
            <w:pPr>
              <w:pStyle w:val="88"/>
              <w:numPr>
                <w:ilvl w:val="0"/>
                <w:numId w:val="0"/>
              </w:numPr>
              <w:spacing w:line="400" w:lineRule="exact"/>
              <w:jc w:val="both"/>
              <w:rPr>
                <w:rFonts w:hint="default"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开标顺序为：</w:t>
            </w:r>
            <w:r>
              <w:rPr>
                <w:rFonts w:hint="eastAsia"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auto"/>
                <w:spacing w:val="0"/>
                <w:sz w:val="24"/>
                <w:szCs w:val="24"/>
                <w:highlight w:val="none"/>
                <w:lang w:val="en-US" w:eastAsia="zh-CN" w:bidi="ar-SA"/>
              </w:rPr>
              <w:t>（第一包至第六包）；若投标人为第一包排名第一的中标候选人，则其余标包继续参与评审不参与中标候选人排名。</w:t>
            </w:r>
            <w:r>
              <w:rPr>
                <w:rFonts w:hint="eastAsia" w:cs="宋体"/>
                <w:color w:val="auto"/>
                <w:spacing w:val="0"/>
                <w:sz w:val="24"/>
                <w:szCs w:val="24"/>
                <w:highlight w:val="none"/>
                <w:lang w:val="en-US" w:eastAsia="zh-CN" w:bidi="ar-SA"/>
              </w:rPr>
              <w:t>本标项为二次招标（</w:t>
            </w:r>
            <w:r>
              <w:rPr>
                <w:rFonts w:hint="eastAsia" w:ascii="宋体" w:hAnsi="宋体" w:eastAsia="宋体" w:cs="宋体"/>
                <w:color w:val="auto"/>
                <w:spacing w:val="0"/>
                <w:sz w:val="24"/>
                <w:szCs w:val="24"/>
                <w:highlight w:val="none"/>
                <w:lang w:val="en-US" w:eastAsia="zh-CN" w:bidi="ar-SA"/>
              </w:rPr>
              <w:t>第一包至第</w:t>
            </w:r>
            <w:r>
              <w:rPr>
                <w:rFonts w:hint="eastAsia" w:cs="宋体"/>
                <w:color w:val="auto"/>
                <w:spacing w:val="0"/>
                <w:sz w:val="24"/>
                <w:szCs w:val="24"/>
                <w:highlight w:val="none"/>
                <w:lang w:val="en-US" w:eastAsia="zh-CN" w:bidi="ar-SA"/>
              </w:rPr>
              <w:t>五</w:t>
            </w:r>
            <w:r>
              <w:rPr>
                <w:rFonts w:hint="eastAsia" w:ascii="宋体" w:hAnsi="宋体" w:eastAsia="宋体" w:cs="宋体"/>
                <w:color w:val="auto"/>
                <w:spacing w:val="0"/>
                <w:sz w:val="24"/>
                <w:szCs w:val="24"/>
                <w:highlight w:val="none"/>
                <w:lang w:val="en-US" w:eastAsia="zh-CN" w:bidi="ar-SA"/>
              </w:rPr>
              <w:t>包</w:t>
            </w:r>
            <w:r>
              <w:rPr>
                <w:rFonts w:hint="eastAsia" w:cs="宋体"/>
                <w:color w:val="auto"/>
                <w:spacing w:val="0"/>
                <w:sz w:val="24"/>
                <w:szCs w:val="24"/>
                <w:highlight w:val="none"/>
                <w:lang w:val="en-US" w:eastAsia="zh-CN" w:bidi="ar-SA"/>
              </w:rPr>
              <w:t>已发布结果公示，中标前五包的中标单位参加本标项投标的；</w:t>
            </w:r>
            <w:r>
              <w:rPr>
                <w:rFonts w:hint="eastAsia" w:ascii="宋体" w:hAnsi="宋体" w:eastAsia="宋体" w:cs="宋体"/>
                <w:color w:val="auto"/>
                <w:spacing w:val="0"/>
                <w:sz w:val="24"/>
                <w:szCs w:val="24"/>
                <w:highlight w:val="none"/>
                <w:lang w:val="en-US" w:eastAsia="zh-CN" w:bidi="ar-SA"/>
              </w:rPr>
              <w:t>参与评审</w:t>
            </w:r>
            <w:r>
              <w:rPr>
                <w:rFonts w:hint="eastAsia" w:cs="宋体"/>
                <w:color w:val="auto"/>
                <w:spacing w:val="0"/>
                <w:sz w:val="24"/>
                <w:szCs w:val="24"/>
                <w:highlight w:val="none"/>
                <w:lang w:val="en-US" w:eastAsia="zh-CN" w:bidi="ar-SA"/>
              </w:rPr>
              <w:t>但</w:t>
            </w:r>
            <w:r>
              <w:rPr>
                <w:rFonts w:hint="eastAsia" w:ascii="宋体" w:hAnsi="宋体" w:eastAsia="宋体" w:cs="宋体"/>
                <w:color w:val="auto"/>
                <w:spacing w:val="0"/>
                <w:sz w:val="24"/>
                <w:szCs w:val="24"/>
                <w:highlight w:val="none"/>
                <w:lang w:val="en-US" w:eastAsia="zh-CN" w:bidi="ar-SA"/>
              </w:rPr>
              <w:t>不参与中标候选人排名</w:t>
            </w:r>
            <w:r>
              <w:rPr>
                <w:rFonts w:hint="eastAsia" w:cs="宋体"/>
                <w:color w:val="auto"/>
                <w:spacing w:val="0"/>
                <w:sz w:val="24"/>
                <w:szCs w:val="24"/>
                <w:highlight w:val="none"/>
                <w:lang w:val="en-US" w:eastAsia="zh-CN" w:bidi="ar-SA"/>
              </w:rPr>
              <w:t>）</w:t>
            </w:r>
          </w:p>
        </w:tc>
      </w:tr>
    </w:tbl>
    <w:p w14:paraId="38686AC7">
      <w:pPr>
        <w:spacing w:line="44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注：1、本表中加</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w:t>
      </w:r>
      <w:r>
        <w:rPr>
          <w:rFonts w:hint="eastAsia" w:asciiTheme="minorEastAsia" w:hAnsiTheme="minorEastAsia" w:eastAsiaTheme="minorEastAsia" w:cstheme="minorEastAsia"/>
          <w:color w:val="auto"/>
          <w:kern w:val="0"/>
          <w:sz w:val="24"/>
          <w:highlight w:val="none"/>
        </w:rPr>
        <w:t>项目若有缺失或无效，将导致投标无效且不允许在开标后补正；</w:t>
      </w:r>
    </w:p>
    <w:p w14:paraId="5959FC77">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2、本表内容与招标文件</w:t>
      </w:r>
      <w:r>
        <w:rPr>
          <w:rFonts w:hint="eastAsia" w:asciiTheme="minorEastAsia" w:hAnsiTheme="minorEastAsia" w:eastAsiaTheme="minorEastAsia" w:cstheme="minorEastAsia"/>
          <w:color w:val="auto"/>
          <w:kern w:val="0"/>
          <w:sz w:val="24"/>
          <w:highlight w:val="none"/>
          <w:lang w:eastAsia="zh-CN"/>
        </w:rPr>
        <w:t>其他内容</w:t>
      </w:r>
      <w:r>
        <w:rPr>
          <w:rFonts w:hint="eastAsia" w:asciiTheme="minorEastAsia" w:hAnsiTheme="minorEastAsia" w:eastAsiaTheme="minorEastAsia" w:cstheme="minorEastAsia"/>
          <w:color w:val="auto"/>
          <w:kern w:val="0"/>
          <w:sz w:val="24"/>
          <w:highlight w:val="none"/>
        </w:rPr>
        <w:t>不一致的，应当以本表内容为准。</w:t>
      </w:r>
    </w:p>
    <w:p w14:paraId="2DD0CCF3">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3、本表中“</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eq \o\ac(□,√)</w:instrText>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”标示选择使用该项，“□”标示不选择使用该项。</w:t>
      </w:r>
    </w:p>
    <w:p w14:paraId="52C4B90C">
      <w:pPr>
        <w:spacing w:line="500" w:lineRule="exact"/>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br w:type="page"/>
      </w:r>
      <w:bookmarkStart w:id="36" w:name="_Toc20770"/>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须知正文部分</w:t>
      </w:r>
      <w:bookmarkEnd w:id="36"/>
      <w:bookmarkStart w:id="37" w:name="EB45a2b082a6fc468db99fa2bedab5cec9"/>
      <w:bookmarkEnd w:id="37"/>
      <w:bookmarkStart w:id="38" w:name="EB6161aeb75e73451e88b561c498c7790b"/>
      <w:bookmarkEnd w:id="38"/>
    </w:p>
    <w:p w14:paraId="47A3E718">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39" w:name="_Toc256000004"/>
      <w:bookmarkStart w:id="40" w:name="_Toc32102"/>
      <w:r>
        <w:rPr>
          <w:rFonts w:hint="eastAsia" w:asciiTheme="minorEastAsia" w:hAnsiTheme="minorEastAsia" w:eastAsiaTheme="minorEastAsia" w:cstheme="minorEastAsia"/>
          <w:color w:val="auto"/>
          <w:sz w:val="24"/>
          <w:szCs w:val="24"/>
          <w:highlight w:val="none"/>
        </w:rPr>
        <w:t>一、总则</w:t>
      </w:r>
      <w:bookmarkEnd w:id="39"/>
      <w:bookmarkEnd w:id="40"/>
    </w:p>
    <w:p w14:paraId="56B81262">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1.说明</w:t>
      </w:r>
    </w:p>
    <w:p w14:paraId="68E027E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本招标文件适用于本次招标采购项目的招标投标。</w:t>
      </w:r>
    </w:p>
    <w:p w14:paraId="76AB91A1">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2.定义</w:t>
      </w:r>
    </w:p>
    <w:p w14:paraId="7FFD59D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“采购人”名称见本招标文件第二部分“投标人须知前附表”。</w:t>
      </w:r>
    </w:p>
    <w:p w14:paraId="7B3AC5A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“采购代理机构”名称见本招标文件第二部分“投标人须知前附表”。</w:t>
      </w:r>
    </w:p>
    <w:p w14:paraId="44E0E70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“服务”指招标文件第三部分所述投标人应该履行的承诺和义务。</w:t>
      </w:r>
    </w:p>
    <w:p w14:paraId="43B161D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“潜在投标人”指符合招标文件各项规定的供应商。</w:t>
      </w:r>
    </w:p>
    <w:p w14:paraId="737E9F8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“投标人”指符合招标文件规定并参加投标的供应商。</w:t>
      </w:r>
    </w:p>
    <w:p w14:paraId="018325C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“投标人公章”在投标文件中指与投标人标准公章一致的投标人电子签章。</w:t>
      </w:r>
    </w:p>
    <w:p w14:paraId="4CED595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14:paraId="66111396">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3.合格投标人的条件</w:t>
      </w:r>
    </w:p>
    <w:p w14:paraId="65E8FED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具有本项目实施能力，符合、承认并承诺履行本文件各项规定的国内法人、其他组织或自然人均可参加投标。</w:t>
      </w:r>
    </w:p>
    <w:p w14:paraId="6D33A44E">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遵守有关的国家法律、法规和条例，具备《中华人民共和国政府采购法》和本文件中规定的条件：</w:t>
      </w:r>
    </w:p>
    <w:p w14:paraId="3450139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具有独立承担民事责任的能力；</w:t>
      </w:r>
    </w:p>
    <w:p w14:paraId="0EFAFD6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具有良好的商业信誉和健全的财务会计制度；</w:t>
      </w:r>
    </w:p>
    <w:p w14:paraId="48CF8BD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具有履行合同所必需的设备和专业技术能力；</w:t>
      </w:r>
    </w:p>
    <w:p w14:paraId="056AD4A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具有依法缴纳税收和社会保障资金的良好记录；</w:t>
      </w:r>
    </w:p>
    <w:p w14:paraId="7EA3049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参加政府采购活动前三年内，在经营活动中没有重大违法记录；</w:t>
      </w:r>
    </w:p>
    <w:p w14:paraId="69CD96F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法律、行政法规规定的其他条件；</w:t>
      </w:r>
    </w:p>
    <w:p w14:paraId="19CBADA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具有本招标文件第二部分“投标人须知前附表”中第5项规定的资格条件。</w:t>
      </w:r>
    </w:p>
    <w:p w14:paraId="7B54383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 投标人之间如果存在下列情形之一的，不得同时参加同一包（标段）或者不分包（标段）的同一项目投标：</w:t>
      </w:r>
    </w:p>
    <w:p w14:paraId="72B2150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法定代表人为同一个人的两个及两个以上法人；</w:t>
      </w:r>
    </w:p>
    <w:p w14:paraId="0ECC0C8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 母公司、全资子公司及其控股公司；</w:t>
      </w:r>
    </w:p>
    <w:p w14:paraId="6F49580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参加投标的其他组织之间存在特殊的利害关系的；</w:t>
      </w:r>
    </w:p>
    <w:p w14:paraId="2643DFE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3.3.4 法律和行政法规规定的其他情形。</w:t>
      </w:r>
    </w:p>
    <w:p w14:paraId="339AB02E">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 投标人须持有《法定代表人授权委托书》。</w:t>
      </w:r>
    </w:p>
    <w:p w14:paraId="12B85A9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 供应商在政采云交易平台内针对本项目报名并下载了电子采购文件。</w:t>
      </w:r>
    </w:p>
    <w:p w14:paraId="249F742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 投标人按时足额</w:t>
      </w:r>
      <w:r>
        <w:rPr>
          <w:rFonts w:hint="eastAsia" w:asciiTheme="minorEastAsia" w:hAnsiTheme="minorEastAsia" w:eastAsiaTheme="minorEastAsia" w:cstheme="minorEastAsia"/>
          <w:color w:val="auto"/>
          <w:sz w:val="24"/>
          <w:szCs w:val="24"/>
          <w:highlight w:val="none"/>
          <w:lang w:eastAsia="zh-CN"/>
        </w:rPr>
        <w:t>缴纳</w:t>
      </w:r>
      <w:r>
        <w:rPr>
          <w:rFonts w:hint="eastAsia" w:asciiTheme="minorEastAsia" w:hAnsiTheme="minorEastAsia" w:eastAsiaTheme="minorEastAsia" w:cstheme="minorEastAsia"/>
          <w:color w:val="auto"/>
          <w:sz w:val="24"/>
          <w:szCs w:val="24"/>
          <w:highlight w:val="none"/>
        </w:rPr>
        <w:t>投标保证金。</w:t>
      </w:r>
    </w:p>
    <w:p w14:paraId="4EAF4ED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本次招标是否允许由两个以上投标人组成一个联合体以一个投标人身份共同投标，按照招标文件第二部分“投标人须知前附表”中第5项的规定。如果允许，除均应符合上述规定外，还应符合下列要求：</w:t>
      </w:r>
    </w:p>
    <w:p w14:paraId="1184C9F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703E8BB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2）联合体各方</w:t>
      </w:r>
      <w:r>
        <w:rPr>
          <w:rFonts w:hint="eastAsia" w:asciiTheme="minorEastAsia" w:hAnsiTheme="minorEastAsia" w:eastAsiaTheme="minorEastAsia" w:cstheme="minorEastAsia"/>
          <w:color w:val="auto"/>
          <w:sz w:val="24"/>
          <w:szCs w:val="24"/>
          <w:highlight w:val="none"/>
          <w:lang w:val="en-US" w:eastAsia="zh-CN"/>
        </w:rPr>
        <w:t>均</w:t>
      </w:r>
      <w:r>
        <w:rPr>
          <w:rFonts w:hint="eastAsia" w:asciiTheme="minorEastAsia" w:hAnsiTheme="minorEastAsia" w:eastAsiaTheme="minorEastAsia" w:cstheme="minorEastAsia"/>
          <w:color w:val="auto"/>
          <w:sz w:val="24"/>
          <w:szCs w:val="24"/>
          <w:highlight w:val="none"/>
        </w:rPr>
        <w:t>满足本项目规定的相应资质条件，并且联合体投标人整体应当符合本项目的资质要求，否则，其提交的联合投标将被拒绝。</w:t>
      </w:r>
    </w:p>
    <w:p w14:paraId="62D3D2C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3）由不同专业的投标人组成的联合体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首先以投标的全权代表方的应答材料作为认定资质以及商务评审的依据；涉及行业专属的资质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按照所属行业所对应的投标人的应答材料确定。</w:t>
      </w:r>
    </w:p>
    <w:p w14:paraId="3A0A139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3EEA5D6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55A60CB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6）联合体各方均不得同时再以自己独立的名义单独投标，也不得再同时参加其他的联合体投标。若该等情形被发现，其单独的投标和与此有关的联合体的投标均将被一并拒绝。</w:t>
      </w:r>
    </w:p>
    <w:p w14:paraId="0EE29974">
      <w:pPr>
        <w:pStyle w:val="16"/>
        <w:pageBreakBefore w:val="0"/>
        <w:widowControl w:val="0"/>
        <w:tabs>
          <w:tab w:val="left" w:pos="1146"/>
        </w:tabs>
        <w:kinsoku/>
        <w:wordWrap/>
        <w:overflowPunct/>
        <w:topLinePunct w:val="0"/>
        <w:autoSpaceDE/>
        <w:autoSpaceDN/>
        <w:bidi w:val="0"/>
        <w:spacing w:line="440" w:lineRule="exact"/>
        <w:ind w:left="0" w:lef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投标人不得与采购人、采购代理机构等有利害关系。</w:t>
      </w:r>
    </w:p>
    <w:p w14:paraId="57275403">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4.投标费用</w:t>
      </w:r>
    </w:p>
    <w:p w14:paraId="4026313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投标人应承担所有与准备和参加投标有关的费用。</w:t>
      </w:r>
    </w:p>
    <w:p w14:paraId="1B139BBE">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5.纪律</w:t>
      </w:r>
    </w:p>
    <w:p w14:paraId="31812B4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投标人的投标行为应遵守中国的有关法律、法规和规章。</w:t>
      </w:r>
    </w:p>
    <w:p w14:paraId="23B56F7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14:paraId="51AE8B3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 有下列情形之一的，属于投标人相互串通投标：</w:t>
      </w:r>
    </w:p>
    <w:p w14:paraId="37BE9C4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5.2.1.1 投标人之间协商投标报价等投标文件的实质性内容；</w:t>
      </w:r>
    </w:p>
    <w:p w14:paraId="6FE61C3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5.2.1.2 投标人之间约定中标人；</w:t>
      </w:r>
    </w:p>
    <w:p w14:paraId="361508C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5.2.1.3 投标人之间约定部分投标人放弃投标或者中标；</w:t>
      </w:r>
    </w:p>
    <w:p w14:paraId="3C830C3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5.2.1.4 属于同一集团、协会、商会等组织成员的投标人按照该组织要求协同投标；</w:t>
      </w:r>
    </w:p>
    <w:p w14:paraId="5CC6574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5.2.1.5 投标人之间为谋取中标或者排斥特定投标人而采取的其他联合行动。</w:t>
      </w:r>
    </w:p>
    <w:p w14:paraId="4758138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 有下列情形之一的，视为投标人相互串通投标：</w:t>
      </w:r>
    </w:p>
    <w:p w14:paraId="67D15D1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5.2.2.1 不同投标人的投标文件由同一单位或者个人编制；</w:t>
      </w:r>
    </w:p>
    <w:p w14:paraId="5B56B9B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5.2.2.2 不同投标人委托同一单位或者个人办理投标事宜，或制作电子投标文件的文件制作机器码（mac地址）一致，或制作电子投标文件的文件创建标识码一致；</w:t>
      </w:r>
    </w:p>
    <w:p w14:paraId="67FC8B8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5.2.2.3 不同投标人的投标文件载明的项目管理成员为同一人；</w:t>
      </w:r>
    </w:p>
    <w:p w14:paraId="3BDAB63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5.2.2.4 不同投标人的投标文件异常一致或者投标报价呈规律性差异；</w:t>
      </w:r>
    </w:p>
    <w:p w14:paraId="4015CDA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5.2.2.5 不同投标人的投标文件相互混装；</w:t>
      </w:r>
    </w:p>
    <w:p w14:paraId="3C2D2D9E">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5.2.2.6 不同投标人的投标保证金从同一单位或者个人的账户转出。</w:t>
      </w:r>
    </w:p>
    <w:p w14:paraId="3A0E7E96">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6.通知</w:t>
      </w:r>
    </w:p>
    <w:p w14:paraId="4DA6226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w:t>
      </w:r>
      <w:r>
        <w:rPr>
          <w:rFonts w:hint="eastAsia" w:asciiTheme="minorEastAsia" w:hAnsiTheme="minorEastAsia" w:eastAsiaTheme="minorEastAsia" w:cstheme="minorEastAsia"/>
          <w:color w:val="auto"/>
          <w:sz w:val="24"/>
          <w:szCs w:val="24"/>
          <w:highlight w:val="none"/>
          <w:lang w:eastAsia="zh-CN"/>
        </w:rPr>
        <w:t>或其他</w:t>
      </w:r>
      <w:r>
        <w:rPr>
          <w:rFonts w:hint="eastAsia" w:asciiTheme="minorEastAsia" w:hAnsiTheme="minorEastAsia" w:eastAsiaTheme="minorEastAsia" w:cstheme="minorEastAsia"/>
          <w:color w:val="auto"/>
          <w:sz w:val="24"/>
          <w:szCs w:val="24"/>
          <w:highlight w:val="none"/>
        </w:rPr>
        <w:t>任何意外情形，导致所发出的通知延迟送达或无法到达供应商，采购代理机构不因此承担任何责任，有关的招标活动可以继续有效地进行。</w:t>
      </w:r>
    </w:p>
    <w:p w14:paraId="50EF0699">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1" w:name="_Toc256000005"/>
      <w:bookmarkStart w:id="42" w:name="_Toc9328"/>
      <w:r>
        <w:rPr>
          <w:rFonts w:hint="eastAsia" w:asciiTheme="minorEastAsia" w:hAnsiTheme="minorEastAsia" w:eastAsiaTheme="minorEastAsia" w:cstheme="minorEastAsia"/>
          <w:color w:val="auto"/>
          <w:sz w:val="24"/>
          <w:szCs w:val="24"/>
          <w:highlight w:val="none"/>
        </w:rPr>
        <w:t>二、招标文件</w:t>
      </w:r>
      <w:bookmarkEnd w:id="41"/>
      <w:bookmarkEnd w:id="42"/>
    </w:p>
    <w:p w14:paraId="55F00D5D">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7.招标文件组成</w:t>
      </w:r>
    </w:p>
    <w:p w14:paraId="198DBDF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招标文件由招标文件目录所列内容组成。</w:t>
      </w:r>
    </w:p>
    <w:p w14:paraId="05C8B768">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8.踏勘现场</w:t>
      </w:r>
    </w:p>
    <w:p w14:paraId="3BA75BA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本项目是否统一组织投标人踏勘现场见招标文件第二部分“投标人须知前附表”中的规定。无论是否统一组织，投标人应对供货现场和周围环境进行勘察，以获取编制投标文件所需的资料。</w:t>
      </w:r>
    </w:p>
    <w:p w14:paraId="2C0FF38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12DD2B6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 除非有特殊要求，招标文件不单独提供供货使用地的自然环境、气候条件、公用设施等情况，投标人被视为熟悉上述与履行合同有关的一切情况。</w:t>
      </w:r>
    </w:p>
    <w:p w14:paraId="37F162B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 除采购人原因外，投标人自行负责在踏勘现场中所发生的人员伤亡和财产损失。</w:t>
      </w:r>
    </w:p>
    <w:p w14:paraId="1AD7BAC3">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9.知识产权</w:t>
      </w:r>
    </w:p>
    <w:p w14:paraId="54E531A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78EB7AC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 投标人如欲在项目实施过程中采用自有知识成果，须在投标文件中声明，并提供相关知识产权证明文件。使用该知识成果后，投标人须提供开发接口和开发手册等技术文档。</w:t>
      </w:r>
    </w:p>
    <w:p w14:paraId="6806A0DF">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10.答疑及招标文件的澄清和修改</w:t>
      </w:r>
    </w:p>
    <w:p w14:paraId="1EF2390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14:paraId="39AAD4E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投标人在规定的时间内未对招标文件提出疑问或要求澄清的，采购代理机构将视其为同意，对在“答疑接受时间”后就招标文件内容提出的疑问及澄清要求将不予受理。</w:t>
      </w:r>
    </w:p>
    <w:p w14:paraId="04265F6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53DF895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特殊情况下，采购代理机构发布澄清、修改文件后，征得投标人同意，可不改变投标截止时间和开标时间。</w:t>
      </w:r>
    </w:p>
    <w:p w14:paraId="2ED78D0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4384A40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10.4 采购代理机构对招标文件作出的澄清、修改在</w:t>
      </w:r>
      <w:r>
        <w:rPr>
          <w:rFonts w:hint="eastAsia" w:asciiTheme="minorEastAsia" w:hAnsiTheme="minorEastAsia" w:eastAsiaTheme="minorEastAsia" w:cstheme="minorEastAsia"/>
          <w:color w:val="auto"/>
          <w:sz w:val="24"/>
          <w:szCs w:val="24"/>
          <w:highlight w:val="none"/>
          <w:lang w:eastAsia="zh-CN"/>
        </w:rPr>
        <w:t>政采云</w:t>
      </w:r>
      <w:r>
        <w:rPr>
          <w:rFonts w:hint="eastAsia" w:asciiTheme="minorEastAsia" w:hAnsiTheme="minorEastAsia" w:eastAsiaTheme="minorEastAsia" w:cstheme="minorEastAsia"/>
          <w:color w:val="auto"/>
          <w:sz w:val="24"/>
          <w:szCs w:val="24"/>
          <w:highlight w:val="none"/>
        </w:rPr>
        <w:t>平台内进行披露，请投标人及时关注并获取相关资料。因登记有误、线路故障</w:t>
      </w:r>
      <w:r>
        <w:rPr>
          <w:rFonts w:hint="eastAsia" w:asciiTheme="minorEastAsia" w:hAnsiTheme="minorEastAsia" w:eastAsiaTheme="minorEastAsia" w:cstheme="minorEastAsia"/>
          <w:color w:val="auto"/>
          <w:sz w:val="24"/>
          <w:szCs w:val="24"/>
          <w:highlight w:val="none"/>
          <w:lang w:eastAsia="zh-CN"/>
        </w:rPr>
        <w:t>或其他</w:t>
      </w:r>
      <w:r>
        <w:rPr>
          <w:rFonts w:hint="eastAsia" w:asciiTheme="minorEastAsia" w:hAnsiTheme="minorEastAsia" w:eastAsiaTheme="minorEastAsia" w:cstheme="minorEastAsia"/>
          <w:color w:val="auto"/>
          <w:sz w:val="24"/>
          <w:szCs w:val="24"/>
          <w:highlight w:val="none"/>
        </w:rPr>
        <w:t>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52C13B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10.5澄清、修改文件发出后，供应商必须使用最新的答疑、澄清文件制作电子投标文件，未按最终版本招标文件制作的投标文件造成的后果由投标人自行承担。</w:t>
      </w:r>
    </w:p>
    <w:p w14:paraId="78C77F09">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3" w:name="_Toc256000006"/>
      <w:bookmarkStart w:id="44" w:name="_Toc22770"/>
      <w:r>
        <w:rPr>
          <w:rFonts w:hint="eastAsia" w:asciiTheme="minorEastAsia" w:hAnsiTheme="minorEastAsia" w:eastAsiaTheme="minorEastAsia" w:cstheme="minorEastAsia"/>
          <w:color w:val="auto"/>
          <w:sz w:val="24"/>
          <w:szCs w:val="24"/>
          <w:highlight w:val="none"/>
        </w:rPr>
        <w:t>三、投标文件</w:t>
      </w:r>
      <w:bookmarkEnd w:id="43"/>
      <w:bookmarkEnd w:id="44"/>
    </w:p>
    <w:p w14:paraId="22D96495">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11.投标文件的语言及计量单位</w:t>
      </w:r>
    </w:p>
    <w:p w14:paraId="1E3692A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投标人提交的投标文件（包括技术文件和资料、图纸中的说明）以及投标人与采购代理机构就有关投标的所有来往函电均应使用中文简体字。</w:t>
      </w:r>
    </w:p>
    <w:p w14:paraId="6CEBCAD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1ACE0CD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 除非招标文件另有规定，投标文件所使用的计量单位，应使用国家法定计量单位。</w:t>
      </w:r>
    </w:p>
    <w:p w14:paraId="7E90818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 对违反上述规定情形的，评标委员会有权要求投标人限期提供相应文件或决定对其投标予以拒绝。</w:t>
      </w:r>
    </w:p>
    <w:p w14:paraId="229469B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电报、电话、传真形式的投标概不接受。投标人的投标文件一律不予退还。</w:t>
      </w:r>
    </w:p>
    <w:p w14:paraId="00ADAE61">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12.投标文件组成及编制</w:t>
      </w:r>
    </w:p>
    <w:p w14:paraId="719C0FE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12.1投标文件分为资格审查、商务文件、技术文件和服务文件。</w:t>
      </w:r>
    </w:p>
    <w:p w14:paraId="672EF19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14:paraId="177F2B9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12.2供应商递交的投标文件及相关要求按照招标文件第二部分“供应商须知前附表”中的规定。</w:t>
      </w:r>
    </w:p>
    <w:p w14:paraId="69064E8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 电子投标文件的编制</w:t>
      </w:r>
    </w:p>
    <w:p w14:paraId="44D933D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14:paraId="1B4E670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12.2.1.2电子投标文件须使用供应商公章的电子签章以及法定代表人的电子签章。若无电子签章，则视为无效投标。</w:t>
      </w:r>
    </w:p>
    <w:p w14:paraId="23B9E16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4992EBE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12.2.1.4电子投标文件制作工具在生成加密投标文件时，同时生成非加密投标文件一份。</w:t>
      </w:r>
    </w:p>
    <w:p w14:paraId="44A0D1DE">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13.投标报价</w:t>
      </w:r>
    </w:p>
    <w:p w14:paraId="1D8CB74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3D48D4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投标人投报多包的，须对每包分别制作投标文件并报价</w:t>
      </w:r>
      <w:r>
        <w:rPr>
          <w:rFonts w:hint="eastAsia" w:asciiTheme="minorEastAsia" w:hAnsiTheme="minorEastAsia" w:eastAsiaTheme="minorEastAsia" w:cstheme="minorEastAsia"/>
          <w:b/>
          <w:color w:val="auto"/>
          <w:sz w:val="24"/>
          <w:szCs w:val="24"/>
          <w:highlight w:val="none"/>
        </w:rPr>
        <w:t>。</w:t>
      </w:r>
    </w:p>
    <w:p w14:paraId="5596058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13.3 除非招标文件另有规定，不接受可选择或可调整的投标方案和报价，任何有选择的或可调整的投标方案和报价将被视为非响应性投标而被拒绝。</w:t>
      </w:r>
    </w:p>
    <w:p w14:paraId="77D50ED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 本项目是否接受进口产品按照招标文件第二部分“投标人须知前附表中”中第6项的规定。</w:t>
      </w:r>
    </w:p>
    <w:p w14:paraId="4541CE8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13.5 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14:paraId="0B3CBB3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 投标人须严格按照报价明细表规定的内容填写货物单价以及其他事项。</w:t>
      </w:r>
    </w:p>
    <w:p w14:paraId="3BBE8D3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13.7 投标人对投标报价若有说明应在投标文件中显著处注明。</w:t>
      </w:r>
    </w:p>
    <w:p w14:paraId="0723B5E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除政策性文件规定以外，投标人所报价格在合同实施期间不因市场变化因素而变动。</w:t>
      </w:r>
    </w:p>
    <w:p w14:paraId="18C9403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358D929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13.9 最低报价不能作为中标的保证。</w:t>
      </w:r>
    </w:p>
    <w:p w14:paraId="46C96DEB">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14.投标有效期</w:t>
      </w:r>
    </w:p>
    <w:p w14:paraId="036ED1D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 本项目的投标有效期按照招标文件第二部分“投标人须知前附表”中的规定。投标有效期自开标之日起计算，短于规定期限的投标将按无效投标处理。</w:t>
      </w:r>
    </w:p>
    <w:p w14:paraId="7C10FE3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C81D23C">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15.投标内容填写说明</w:t>
      </w:r>
    </w:p>
    <w:p w14:paraId="5DF4624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14:paraId="76972D3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szCs w:val="24"/>
          <w:highlight w:val="none"/>
        </w:rPr>
        <w:t>。</w:t>
      </w:r>
    </w:p>
    <w:p w14:paraId="1AAF116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 开标一览表为在开标仪式上唱标的内容，要求按格式统一填写，不得自行增减内容。</w:t>
      </w:r>
    </w:p>
    <w:p w14:paraId="1406D98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105FB76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15.5 投标人必须保证投标文件所提供的全部资料真实可靠，并接受采购代理机构或评标委员会对其中任何资料进一步审查的要求。</w:t>
      </w:r>
    </w:p>
    <w:p w14:paraId="50DCFB6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F150972">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5" w:name="_Toc13369"/>
      <w:bookmarkStart w:id="46" w:name="_Toc256000007"/>
      <w:r>
        <w:rPr>
          <w:rFonts w:hint="eastAsia" w:asciiTheme="minorEastAsia" w:hAnsiTheme="minorEastAsia" w:eastAsiaTheme="minorEastAsia" w:cstheme="minorEastAsia"/>
          <w:color w:val="auto"/>
          <w:sz w:val="24"/>
          <w:szCs w:val="24"/>
          <w:highlight w:val="none"/>
        </w:rPr>
        <w:t>四、投标保证金</w:t>
      </w:r>
      <w:bookmarkEnd w:id="45"/>
      <w:bookmarkEnd w:id="46"/>
    </w:p>
    <w:p w14:paraId="2DA10702">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16.投标保证金 </w:t>
      </w:r>
    </w:p>
    <w:p w14:paraId="75A6AC09">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16.1供应商应按照招标文件第二部分“供应商须知前附表”中的规定交纳。投标保证金须于到账截止时间前到账。</w:t>
      </w:r>
    </w:p>
    <w:p w14:paraId="411BD289">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14:paraId="6C503511">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14:paraId="2C65822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16.4投标保证金退还一律采用网上银行转账方式退还至供应商的汇款账户，资金原路返回。</w:t>
      </w:r>
    </w:p>
    <w:p w14:paraId="28F6087E">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7" w:name="_Toc256000008"/>
      <w:bookmarkStart w:id="48" w:name="_Toc5875"/>
      <w:r>
        <w:rPr>
          <w:rFonts w:hint="eastAsia" w:asciiTheme="minorEastAsia" w:hAnsiTheme="minorEastAsia" w:eastAsiaTheme="minorEastAsia" w:cstheme="minorEastAsia"/>
          <w:color w:val="auto"/>
          <w:sz w:val="24"/>
          <w:szCs w:val="24"/>
          <w:highlight w:val="none"/>
        </w:rPr>
        <w:t>五、投标文件的递交</w:t>
      </w:r>
      <w:bookmarkEnd w:id="47"/>
      <w:bookmarkEnd w:id="48"/>
    </w:p>
    <w:p w14:paraId="764E19AA">
      <w:pPr>
        <w:pageBreakBefore w:val="0"/>
        <w:widowControl w:val="0"/>
        <w:kinsoku/>
        <w:wordWrap/>
        <w:overflowPunct/>
        <w:topLinePunct w:val="0"/>
        <w:autoSpaceDE/>
        <w:autoSpaceDN/>
        <w:bidi w:val="0"/>
        <w:snapToGrid w:val="0"/>
        <w:spacing w:before="0" w:beforeAutospacing="0" w:after="0" w:afterAutospacing="0" w:line="440" w:lineRule="exact"/>
        <w:ind w:firstLine="482" w:firstLineChars="200"/>
        <w:jc w:val="left"/>
        <w:textAlignment w:val="baseline"/>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14:paraId="0BDD7325">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2F92D315">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14:paraId="60A4A5DE">
      <w:pPr>
        <w:pageBreakBefore w:val="0"/>
        <w:widowControl w:val="0"/>
        <w:kinsoku/>
        <w:wordWrap/>
        <w:overflowPunct/>
        <w:topLinePunct w:val="0"/>
        <w:autoSpaceDE/>
        <w:autoSpaceDN/>
        <w:bidi w:val="0"/>
        <w:snapToGrid w:val="0"/>
        <w:spacing w:before="0" w:beforeAutospacing="0" w:after="0" w:afterAutospacing="0" w:line="440" w:lineRule="exact"/>
        <w:ind w:firstLine="482" w:firstLineChars="200"/>
        <w:jc w:val="left"/>
        <w:textAlignment w:val="baseline"/>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14:paraId="269DA2FE">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14:paraId="1F266AEF">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w:t>
      </w:r>
    </w:p>
    <w:p w14:paraId="3E001FAF">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效投标文件，采购代理机构将拒绝接收。</w:t>
      </w:r>
    </w:p>
    <w:p w14:paraId="39F2EEF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是否采用不见面开标详见投标人须知前附表规定，若项目采用不见面开标，无需提供电子投标文件 U 盘、纸质投标文件，只需将加密电子投标文件在投标截止时间前通过新疆政采云平台上传完成。逾期上传的或者未上传到平台的投标文件，招标人不予受理。</w:t>
      </w:r>
    </w:p>
    <w:p w14:paraId="4AC4E16C">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19.投标文件的修改和撤回</w:t>
      </w:r>
    </w:p>
    <w:p w14:paraId="5977798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  投标人在递交投标文件后，可以修改或撤回其投标，但这种修改和撤回，必须在规定的投标截止时间前。在投标截止时间后，投标人不得要求修改或撤回其投标文件。</w:t>
      </w:r>
    </w:p>
    <w:p w14:paraId="4781D314">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9" w:name="_Toc13383"/>
      <w:bookmarkStart w:id="50" w:name="_Toc256000009"/>
      <w:r>
        <w:rPr>
          <w:rFonts w:hint="eastAsia" w:asciiTheme="minorEastAsia" w:hAnsiTheme="minorEastAsia" w:eastAsiaTheme="minorEastAsia" w:cstheme="minorEastAsia"/>
          <w:color w:val="auto"/>
          <w:sz w:val="24"/>
          <w:szCs w:val="24"/>
          <w:highlight w:val="none"/>
        </w:rPr>
        <w:t>六、开标</w:t>
      </w:r>
      <w:bookmarkEnd w:id="49"/>
      <w:bookmarkEnd w:id="50"/>
    </w:p>
    <w:p w14:paraId="7B9602C7">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20.开标</w:t>
      </w:r>
    </w:p>
    <w:p w14:paraId="4810E95A">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14:paraId="7F65E05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7523786E">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51" w:name="_Toc256000010"/>
      <w:bookmarkStart w:id="52" w:name="_Toc25139"/>
      <w:r>
        <w:rPr>
          <w:rFonts w:hint="eastAsia" w:asciiTheme="minorEastAsia" w:hAnsiTheme="minorEastAsia" w:eastAsiaTheme="minorEastAsia" w:cstheme="minorEastAsia"/>
          <w:color w:val="auto"/>
          <w:sz w:val="24"/>
          <w:szCs w:val="24"/>
          <w:highlight w:val="none"/>
        </w:rPr>
        <w:t>七、评标步骤和要求</w:t>
      </w:r>
      <w:bookmarkEnd w:id="51"/>
      <w:bookmarkEnd w:id="52"/>
    </w:p>
    <w:p w14:paraId="69F31457">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21.组建评标委员会</w:t>
      </w:r>
    </w:p>
    <w:p w14:paraId="28FA31D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14:paraId="7B78DB8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参与过本项目的论证专家不得作为评标专家参加评标，采购人不得以专家身份参与评标。</w:t>
      </w:r>
    </w:p>
    <w:p w14:paraId="206E2829">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22、资格审查</w:t>
      </w:r>
    </w:p>
    <w:p w14:paraId="62688F7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22.1公开招标采购项目开标结束后，采购人或者采购代理机构应当依法对投标人的资格进行审查。合格投标人不足3家的，不得评标。</w:t>
      </w:r>
      <w:r>
        <w:rPr>
          <w:rFonts w:hint="eastAsia" w:asciiTheme="minorEastAsia" w:hAnsiTheme="minorEastAsia" w:eastAsiaTheme="minorEastAsia" w:cstheme="minorEastAsia"/>
          <w:color w:val="auto"/>
          <w:sz w:val="24"/>
          <w:szCs w:val="24"/>
          <w:highlight w:val="none"/>
          <w:lang w:val="en-US" w:eastAsia="zh-CN"/>
        </w:rPr>
        <w:t>资格审查内容见下表：</w:t>
      </w:r>
    </w:p>
    <w:tbl>
      <w:tblPr>
        <w:tblStyle w:val="2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14:paraId="6EE8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14:paraId="635A134A">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14:paraId="02B82AAF">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检查因素</w:t>
            </w:r>
          </w:p>
        </w:tc>
        <w:tc>
          <w:tcPr>
            <w:tcW w:w="6969" w:type="dxa"/>
            <w:vAlign w:val="center"/>
          </w:tcPr>
          <w:p w14:paraId="4B04D66F">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检查内容</w:t>
            </w:r>
          </w:p>
        </w:tc>
      </w:tr>
      <w:tr w14:paraId="56BD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14:paraId="3606AB02">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14:paraId="11A36C8E">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14:paraId="3606E607">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（1）具有独立承担民事责任的能力</w:t>
            </w:r>
          </w:p>
        </w:tc>
        <w:tc>
          <w:tcPr>
            <w:tcW w:w="6969" w:type="dxa"/>
            <w:vAlign w:val="center"/>
          </w:tcPr>
          <w:p w14:paraId="548D4E70">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14:paraId="5712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14:paraId="1C885934">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401435AB">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2CBB94AB">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zh-CN"/>
              </w:rPr>
              <w:t>（2）</w:t>
            </w:r>
            <w:r>
              <w:rPr>
                <w:rFonts w:hint="eastAsia" w:ascii="宋体" w:hAnsi="宋体" w:eastAsia="宋体" w:cs="宋体"/>
                <w:smallCaps w:val="0"/>
                <w:color w:val="auto"/>
                <w:spacing w:val="0"/>
                <w:w w:val="100"/>
                <w:position w:val="0"/>
                <w:sz w:val="21"/>
                <w:szCs w:val="21"/>
                <w:highlight w:val="none"/>
              </w:rPr>
              <w:t>具有良好的商业信誉和健全的财务会计制度</w:t>
            </w:r>
          </w:p>
        </w:tc>
        <w:tc>
          <w:tcPr>
            <w:tcW w:w="6969" w:type="dxa"/>
            <w:vAlign w:val="center"/>
          </w:tcPr>
          <w:p w14:paraId="25E03C70">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须提供本单位上一年度由会计师事务所出具的财务审计报告（当上一年度审计报告未出来时，可提供前一年度审计报告）或上一年度</w:t>
            </w:r>
            <w:r>
              <w:rPr>
                <w:rFonts w:hint="eastAsia" w:ascii="宋体" w:hAnsi="宋体" w:cs="宋体"/>
                <w:smallCaps w:val="0"/>
                <w:color w:val="auto"/>
                <w:spacing w:val="0"/>
                <w:w w:val="100"/>
                <w:kern w:val="2"/>
                <w:position w:val="0"/>
                <w:sz w:val="21"/>
                <w:szCs w:val="21"/>
                <w:highlight w:val="none"/>
                <w:lang w:val="en-US" w:eastAsia="zh-CN" w:bidi="ar-SA"/>
              </w:rPr>
              <w:t>的</w:t>
            </w:r>
            <w:r>
              <w:rPr>
                <w:rFonts w:hint="eastAsia" w:ascii="宋体" w:hAnsi="宋体" w:eastAsia="宋体" w:cs="宋体"/>
                <w:smallCaps w:val="0"/>
                <w:color w:val="auto"/>
                <w:spacing w:val="0"/>
                <w:w w:val="100"/>
                <w:kern w:val="2"/>
                <w:position w:val="0"/>
                <w:sz w:val="21"/>
                <w:szCs w:val="21"/>
                <w:highlight w:val="none"/>
                <w:lang w:val="en-US" w:eastAsia="zh-CN" w:bidi="ar-SA"/>
              </w:rPr>
              <w:t>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tc>
      </w:tr>
      <w:tr w14:paraId="5B06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14:paraId="25AC9064">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728CA078">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60CB5BA3">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（3）具有履行合同所必需的设备和专业技术能力</w:t>
            </w:r>
          </w:p>
        </w:tc>
        <w:tc>
          <w:tcPr>
            <w:tcW w:w="6969" w:type="dxa"/>
            <w:vAlign w:val="center"/>
          </w:tcPr>
          <w:p w14:paraId="412A2794">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须提供具备履行合同所必需的设备和专业技术能力的证明材料或书面声明原件。</w:t>
            </w:r>
          </w:p>
        </w:tc>
      </w:tr>
      <w:tr w14:paraId="0F1B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14:paraId="7E60CB28">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0AEAE293">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465CC6C0">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（4）有依法缴纳税收和社会保障资金的良好记录</w:t>
            </w:r>
          </w:p>
        </w:tc>
        <w:tc>
          <w:tcPr>
            <w:tcW w:w="6969" w:type="dxa"/>
            <w:vAlign w:val="center"/>
          </w:tcPr>
          <w:p w14:paraId="394D1D38">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w:t>
            </w:r>
          </w:p>
          <w:p w14:paraId="73532BF1">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开标日前6个月内任意一月缴纳税收的凭证复印件；</w:t>
            </w:r>
          </w:p>
          <w:p w14:paraId="2278C693">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14:paraId="37503E74">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w:t>
            </w:r>
          </w:p>
          <w:p w14:paraId="33704A67">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开标日前6个月内任意一月缴纳社会保险的凭据；</w:t>
            </w:r>
          </w:p>
          <w:p w14:paraId="2039BA88">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cs="宋体"/>
                <w:smallCaps w:val="0"/>
                <w:color w:val="auto"/>
                <w:spacing w:val="0"/>
                <w:w w:val="100"/>
                <w:kern w:val="2"/>
                <w:position w:val="0"/>
                <w:sz w:val="21"/>
                <w:szCs w:val="21"/>
                <w:highlight w:val="none"/>
                <w:lang w:val="en-US" w:eastAsia="zh-CN" w:bidi="ar-SA"/>
              </w:rPr>
              <w:t>注：</w:t>
            </w:r>
            <w:r>
              <w:rPr>
                <w:rFonts w:hint="eastAsia" w:ascii="宋体" w:hAnsi="宋体" w:eastAsia="宋体" w:cs="宋体"/>
                <w:smallCaps w:val="0"/>
                <w:color w:val="auto"/>
                <w:spacing w:val="0"/>
                <w:w w:val="100"/>
                <w:kern w:val="2"/>
                <w:position w:val="0"/>
                <w:sz w:val="21"/>
                <w:szCs w:val="21"/>
                <w:highlight w:val="none"/>
                <w:lang w:val="en-US" w:eastAsia="zh-CN" w:bidi="ar-SA"/>
              </w:rPr>
              <w:t>依法免税的投标人，应提供相应文件证明其依法免税；投标人为其他组织或自然人的，也需要按此项规定提供缴纳税收的凭据和缴纳社会保险的凭据。</w:t>
            </w:r>
          </w:p>
        </w:tc>
      </w:tr>
      <w:tr w14:paraId="245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14:paraId="0D531DCD">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24E9DFD4">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27968113">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rPr>
              <w:t>（5）参加政府采购活动近3年内，在经营活动中没有重大违法记录</w:t>
            </w:r>
          </w:p>
        </w:tc>
        <w:tc>
          <w:tcPr>
            <w:tcW w:w="6969" w:type="dxa"/>
            <w:vAlign w:val="center"/>
          </w:tcPr>
          <w:p w14:paraId="3C57F5ED">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w:t>
            </w:r>
            <w:r>
              <w:rPr>
                <w:rFonts w:hint="eastAsia" w:cs="宋体"/>
                <w:smallCaps w:val="0"/>
                <w:color w:val="auto"/>
                <w:spacing w:val="0"/>
                <w:w w:val="100"/>
                <w:kern w:val="2"/>
                <w:position w:val="0"/>
                <w:sz w:val="21"/>
                <w:szCs w:val="21"/>
                <w:highlight w:val="none"/>
                <w:lang w:val="en-US" w:eastAsia="zh-CN" w:bidi="ar-SA"/>
              </w:rPr>
              <w:t>。</w:t>
            </w:r>
          </w:p>
        </w:tc>
      </w:tr>
      <w:tr w14:paraId="4BEB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05" w:type="dxa"/>
            <w:vAlign w:val="center"/>
          </w:tcPr>
          <w:p w14:paraId="3593851F">
            <w:pPr>
              <w:spacing w:before="0" w:after="0" w:line="240" w:lineRule="auto"/>
              <w:ind w:left="0" w:leftChars="0" w:right="0" w:right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cs="宋体"/>
                <w:smallCaps w:val="0"/>
                <w:color w:val="auto"/>
                <w:spacing w:val="0"/>
                <w:w w:val="100"/>
                <w:position w:val="0"/>
                <w:sz w:val="21"/>
                <w:szCs w:val="21"/>
                <w:highlight w:val="none"/>
                <w:lang w:val="en-US" w:eastAsia="zh-CN"/>
              </w:rPr>
              <w:t>2</w:t>
            </w:r>
          </w:p>
        </w:tc>
        <w:tc>
          <w:tcPr>
            <w:tcW w:w="2415" w:type="dxa"/>
            <w:gridSpan w:val="2"/>
            <w:vAlign w:val="center"/>
          </w:tcPr>
          <w:p w14:paraId="57FFEA00">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rPr>
              <w:t>特定资格要求</w:t>
            </w:r>
          </w:p>
        </w:tc>
        <w:tc>
          <w:tcPr>
            <w:tcW w:w="6969" w:type="dxa"/>
            <w:vAlign w:val="center"/>
          </w:tcPr>
          <w:p w14:paraId="366E474A">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eastAsia="宋体" w:cs="宋体"/>
                <w:smallCaps w:val="0"/>
                <w:color w:val="auto"/>
                <w:spacing w:val="0"/>
                <w:w w:val="100"/>
                <w:position w:val="0"/>
                <w:sz w:val="21"/>
                <w:szCs w:val="21"/>
                <w:highlight w:val="none"/>
                <w:lang w:val="en-US" w:eastAsia="zh-CN" w:bidi="zh-CN"/>
              </w:rPr>
            </w:pPr>
            <w:r>
              <w:rPr>
                <w:rFonts w:hint="default" w:ascii="宋体" w:hAnsi="宋体" w:eastAsia="宋体" w:cs="宋体"/>
                <w:smallCaps w:val="0"/>
                <w:color w:val="auto"/>
                <w:spacing w:val="0"/>
                <w:w w:val="100"/>
                <w:position w:val="0"/>
                <w:sz w:val="21"/>
                <w:szCs w:val="21"/>
                <w:highlight w:val="none"/>
                <w:lang w:val="en-US" w:eastAsia="zh-CN" w:bidi="zh-CN"/>
              </w:rPr>
              <w:t>（1）投标人不得与采购人、采购代理机构存在隶属关系或者其他利害关系。</w:t>
            </w:r>
          </w:p>
          <w:p w14:paraId="26716921">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eastAsia="宋体" w:cs="宋体"/>
                <w:smallCaps w:val="0"/>
                <w:color w:val="auto"/>
                <w:spacing w:val="0"/>
                <w:w w:val="100"/>
                <w:position w:val="0"/>
                <w:sz w:val="21"/>
                <w:szCs w:val="21"/>
                <w:highlight w:val="none"/>
                <w:lang w:val="en-US" w:eastAsia="zh-CN" w:bidi="zh-CN"/>
              </w:rPr>
            </w:pPr>
            <w:r>
              <w:rPr>
                <w:rFonts w:hint="default" w:ascii="宋体" w:hAnsi="宋体" w:eastAsia="宋体" w:cs="宋体"/>
                <w:smallCaps w:val="0"/>
                <w:color w:val="auto"/>
                <w:spacing w:val="0"/>
                <w:w w:val="100"/>
                <w:position w:val="0"/>
                <w:sz w:val="21"/>
                <w:szCs w:val="21"/>
                <w:highlight w:val="none"/>
                <w:lang w:val="en-US" w:eastAsia="zh-CN" w:bidi="zh-CN"/>
              </w:rPr>
              <w:t xml:space="preserve">（2）单位负责人为同一人或者存在直接控股、管理关系的不同投标人，不得参加同一合同下的政府采购活动； </w:t>
            </w:r>
          </w:p>
          <w:p w14:paraId="09351123">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eastAsia="宋体" w:cs="宋体"/>
                <w:smallCaps w:val="0"/>
                <w:color w:val="auto"/>
                <w:spacing w:val="0"/>
                <w:w w:val="100"/>
                <w:position w:val="0"/>
                <w:sz w:val="21"/>
                <w:szCs w:val="21"/>
                <w:highlight w:val="none"/>
                <w:lang w:val="en-US" w:eastAsia="zh-CN" w:bidi="zh-CN"/>
              </w:rPr>
            </w:pPr>
            <w:r>
              <w:rPr>
                <w:rFonts w:hint="default" w:ascii="宋体" w:hAnsi="宋体" w:eastAsia="宋体" w:cs="宋体"/>
                <w:smallCaps w:val="0"/>
                <w:color w:val="auto"/>
                <w:spacing w:val="0"/>
                <w:w w:val="100"/>
                <w:position w:val="0"/>
                <w:sz w:val="21"/>
                <w:szCs w:val="21"/>
                <w:highlight w:val="none"/>
                <w:lang w:val="en-US" w:eastAsia="zh-CN" w:bidi="zh-CN"/>
              </w:rPr>
              <w:t>（3）除单一来源采购项目外，为采购项目提供整体设计、规范编制或者项目管理、监理、检测等服务的投标人，不得再参加该采购项目的其他采购活动。</w:t>
            </w:r>
          </w:p>
          <w:p w14:paraId="3EFA198E">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cs="宋体"/>
                <w:smallCaps w:val="0"/>
                <w:color w:val="auto"/>
                <w:spacing w:val="0"/>
                <w:w w:val="100"/>
                <w:position w:val="0"/>
                <w:sz w:val="21"/>
                <w:szCs w:val="21"/>
                <w:highlight w:val="none"/>
                <w:lang w:val="en-US" w:eastAsia="zh-CN" w:bidi="zh-CN"/>
              </w:rPr>
              <w:t>（4）</w:t>
            </w:r>
            <w:r>
              <w:rPr>
                <w:rFonts w:hint="eastAsia" w:ascii="宋体" w:hAnsi="宋体" w:eastAsia="宋体" w:cs="宋体"/>
                <w:snapToGrid w:val="0"/>
                <w:color w:val="auto"/>
                <w:sz w:val="24"/>
                <w:szCs w:val="24"/>
                <w:highlight w:val="none"/>
                <w:lang w:val="en-US" w:eastAsia="zh-CN"/>
              </w:rPr>
              <w:t>本项目</w:t>
            </w:r>
            <w:r>
              <w:rPr>
                <w:rFonts w:hint="eastAsia" w:ascii="宋体" w:hAnsi="宋体" w:eastAsia="宋体" w:cs="宋体"/>
                <w:snapToGrid w:val="0"/>
                <w:color w:val="auto"/>
                <w:sz w:val="24"/>
                <w:szCs w:val="24"/>
                <w:highlight w:val="none"/>
              </w:rPr>
              <w:t>投标人须具有有效期内的检验检测机构资质认定证书（CMA）</w:t>
            </w:r>
          </w:p>
        </w:tc>
      </w:tr>
    </w:tbl>
    <w:p w14:paraId="51423F9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23.初步评审</w:t>
      </w:r>
    </w:p>
    <w:p w14:paraId="24E1D83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23.1 评标委员会审查投标文件是否符合招标文件的基本要求：内容是否完整、资格证明文件是否合格、文件签署是否齐全、有无计算错误等。 </w:t>
      </w:r>
    </w:p>
    <w:p w14:paraId="2EFAA1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评标委员会审查投标文件是否实质上响应招标文件的要求。</w:t>
      </w:r>
    </w:p>
    <w:p w14:paraId="4EAD449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1）实质上响应的投标是指与招标文件上的条款、条件和规格相符，没有重大偏离或保留，否则将视为无效投标。</w:t>
      </w:r>
    </w:p>
    <w:p w14:paraId="5192677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36D205B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招标文件第二部分“投标人须知前附表”第6条“投标文件组成”部分中，带“</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”号部分的证明文件不全或无效的；</w:t>
      </w:r>
    </w:p>
    <w:p w14:paraId="6978353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投标文件未按招标文件的规定签章的；</w:t>
      </w:r>
    </w:p>
    <w:p w14:paraId="6A2958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未按投标文件份数要求提交投标文件的；</w:t>
      </w:r>
    </w:p>
    <w:p w14:paraId="3C517E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招标文件带“</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”号部分任意一款不满足要求的；</w:t>
      </w:r>
    </w:p>
    <w:p w14:paraId="10A3BB2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报价超过项目预算或经评标委员会认定低于成本的；</w:t>
      </w:r>
    </w:p>
    <w:p w14:paraId="7FDFBF4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F</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投标有效期不足的；</w:t>
      </w:r>
    </w:p>
    <w:p w14:paraId="1CC19F2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G</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联合体投标文件未附联合体投标协议书的；</w:t>
      </w:r>
    </w:p>
    <w:p w14:paraId="3690397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H</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不符合招标文件中有关分包规定的；</w:t>
      </w:r>
    </w:p>
    <w:p w14:paraId="4332800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I</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有串通投标或弄虚作假或有其他违法行为的；</w:t>
      </w:r>
    </w:p>
    <w:p w14:paraId="430B1A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J</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投标人递交的电子投标文件无法满足正常开标、评标使用功能的；</w:t>
      </w:r>
    </w:p>
    <w:p w14:paraId="70A64A7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K</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投标人名称或组织结构与报名时不一致且无有效变更证明的；</w:t>
      </w:r>
    </w:p>
    <w:p w14:paraId="575D6BC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不符合招标文件中规定的其他实质性要求。</w:t>
      </w:r>
    </w:p>
    <w:p w14:paraId="5DB6B3C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19958E3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23.4 初步评审中，对明显的文字和计算错误按下述原则处理，若出现相互矛盾之处，应以排列在先的原则为准优先处理：        </w:t>
      </w:r>
    </w:p>
    <w:p w14:paraId="129C26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1）投标文件中的开标一览表与明细表内容不一致的，以开标一览表为准。</w:t>
      </w:r>
    </w:p>
    <w:p w14:paraId="40474A6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2）如果以文字表示的数据与数字表示的有差别，以文字为准修正数字。如果大写金额和小写金额不一致的，以大写金额为准；</w:t>
      </w:r>
    </w:p>
    <w:p w14:paraId="1375590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3）如果单价乘以数量不等于总价，以单价为准修正总价，但单价金额小数点有明显错位的，应以总价为准，并修改单价。如果明细价格相加不等于汇总价格，以明细价格为准。</w:t>
      </w:r>
    </w:p>
    <w:p w14:paraId="3B8D530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4）调整后的数据对投标人具有约束力，投标人不同意以上修正，其投标将被拒绝。</w:t>
      </w:r>
    </w:p>
    <w:p w14:paraId="67A7507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23.5 评标委员会对投标文件的判定，只依据投标文件内容本身，不依据其他外来证明。</w:t>
      </w:r>
    </w:p>
    <w:p w14:paraId="7A0698F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24.投标的澄清</w:t>
      </w:r>
    </w:p>
    <w:p w14:paraId="12E9755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7BEDAA0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10155B4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w:t>
      </w:r>
      <w:r>
        <w:rPr>
          <w:rFonts w:hint="eastAsia" w:asciiTheme="minorEastAsia" w:hAnsiTheme="minorEastAsia" w:eastAsiaTheme="minorEastAsia" w:cstheme="minorEastAsia"/>
          <w:color w:val="auto"/>
          <w:sz w:val="24"/>
          <w:highlight w:val="none"/>
          <w:lang w:eastAsia="zh-CN"/>
        </w:rPr>
        <w:t>作出解释</w:t>
      </w:r>
      <w:r>
        <w:rPr>
          <w:rFonts w:hint="eastAsia" w:asciiTheme="minorEastAsia" w:hAnsiTheme="minorEastAsia" w:eastAsiaTheme="minorEastAsia" w:cstheme="minorEastAsia"/>
          <w:color w:val="auto"/>
          <w:sz w:val="24"/>
          <w:highlight w:val="none"/>
        </w:rPr>
        <w:t>、作出的解释不合理或不能提供证明材料的，经评标委员会取得一致意见后，可拒绝该投标。</w:t>
      </w:r>
    </w:p>
    <w:p w14:paraId="0EFFF6B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25.详细评审</w:t>
      </w:r>
    </w:p>
    <w:p w14:paraId="0195BBB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 评标委员会只对实质上响应招标文件的投标进行评价和比较；评审应严格按照招标文件第二部分“投标人须知前附表”中第17项规定以及招标文件的要求进行。具体要求等详见招标文件第四部分“评审方法”。</w:t>
      </w:r>
    </w:p>
    <w:p w14:paraId="62D0DD3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37210C4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26.确定中标人</w:t>
      </w:r>
    </w:p>
    <w:p w14:paraId="677908C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693BF3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评标委员会根据评审结果及招标文件的规定确定中标人。</w:t>
      </w:r>
    </w:p>
    <w:p w14:paraId="30C65FF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27.评标过程要求</w:t>
      </w:r>
    </w:p>
    <w:p w14:paraId="038FD2F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 开标之后，直到签订合同止，凡是属于审查、澄清、评价和比较投标的有关资料以及定标意向等，均不向投标人或者其他与评标无关的人员透露。</w:t>
      </w:r>
    </w:p>
    <w:p w14:paraId="0F4ACB2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在确定中标人之前，投标人试图在投标文件审查、澄清、比较和评标时对评标委员会、采购人和采购代理机构施加任何影响都可能导致其投标无效。</w:t>
      </w:r>
    </w:p>
    <w:p w14:paraId="616E042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 电子招投标的应急措施</w:t>
      </w:r>
    </w:p>
    <w:p w14:paraId="7BC6BD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27.3.1 电子开标、评标如出现下列原因，导致系统无法正常运行或无法正常评标时，应采取应急措施。</w:t>
      </w:r>
    </w:p>
    <w:p w14:paraId="3F08D03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（1）系统服务器发生故障，无法访问或无法使用系统；</w:t>
      </w:r>
    </w:p>
    <w:p w14:paraId="3BCFE80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（2）系统的软件或数据库出现错误，不能进行正常操作；</w:t>
      </w:r>
    </w:p>
    <w:p w14:paraId="7495EC6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（3）系统发现有安全漏洞，有潜在的泄密危险；</w:t>
      </w:r>
    </w:p>
    <w:p w14:paraId="16EB036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（4）病毒发作或受到外来病毒的攻击；</w:t>
      </w:r>
    </w:p>
    <w:p w14:paraId="2B17BCD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（5）出现其他不可抗拒的客观原因造成开评标系统无法正常使用。</w:t>
      </w:r>
    </w:p>
    <w:p w14:paraId="1291A2A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出现上述情况时，应对未开标的暂停开标。已在系统内开标、评标的立即停止。采取应急措施时，必须对原有资料及信息</w:t>
      </w:r>
      <w:r>
        <w:rPr>
          <w:rFonts w:hint="eastAsia" w:asciiTheme="minorEastAsia" w:hAnsiTheme="minorEastAsia" w:eastAsiaTheme="minorEastAsia" w:cstheme="minorEastAsia"/>
          <w:color w:val="auto"/>
          <w:sz w:val="24"/>
          <w:highlight w:val="none"/>
          <w:lang w:eastAsia="zh-CN"/>
        </w:rPr>
        <w:t>做出</w:t>
      </w:r>
      <w:r>
        <w:rPr>
          <w:rFonts w:hint="eastAsia" w:asciiTheme="minorEastAsia" w:hAnsiTheme="minorEastAsia" w:eastAsiaTheme="minorEastAsia" w:cstheme="minorEastAsia"/>
          <w:color w:val="auto"/>
          <w:sz w:val="24"/>
          <w:highlight w:val="none"/>
        </w:rPr>
        <w:t>妥善保密处理。</w:t>
      </w:r>
    </w:p>
    <w:p w14:paraId="2481FFC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27.3.2 因系统原因导致投标人均无法解密电子投标文件时，采购代理机构可在开标现场直接导入投标人在投标截止时间前递交的未加密的电子投标文件进行开标、评标。</w:t>
      </w:r>
    </w:p>
    <w:p w14:paraId="6A754B8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28.投标人瑕疵滞后发现的处理规则</w:t>
      </w:r>
    </w:p>
    <w:p w14:paraId="50E741E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52E2D02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29.采购项目废标</w:t>
      </w:r>
    </w:p>
    <w:p w14:paraId="53BEBB7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 在评标过程中，评标委员会发现有下列情形之一的，应对采购项目予以废标：</w:t>
      </w:r>
    </w:p>
    <w:p w14:paraId="20E3802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1）符合专业条件的供应商或者对招标文件</w:t>
      </w:r>
      <w:r>
        <w:rPr>
          <w:rFonts w:hint="eastAsia" w:asciiTheme="minorEastAsia" w:hAnsiTheme="minorEastAsia" w:eastAsiaTheme="minorEastAsia" w:cstheme="minorEastAsia"/>
          <w:color w:val="auto"/>
          <w:sz w:val="24"/>
          <w:highlight w:val="none"/>
          <w:lang w:eastAsia="zh-CN"/>
        </w:rPr>
        <w:t>做</w:t>
      </w:r>
      <w:r>
        <w:rPr>
          <w:rFonts w:hint="eastAsia" w:asciiTheme="minorEastAsia" w:hAnsiTheme="minorEastAsia" w:eastAsiaTheme="minorEastAsia" w:cstheme="minorEastAsia"/>
          <w:color w:val="auto"/>
          <w:sz w:val="24"/>
          <w:highlight w:val="none"/>
        </w:rPr>
        <w:t xml:space="preserve">实质响应的供应商数量不足，导致进入详细评审、打分阶段的供应商不足3家的； </w:t>
      </w:r>
    </w:p>
    <w:p w14:paraId="00B8FE5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2）投标人的报价均超过了采购预算；</w:t>
      </w:r>
    </w:p>
    <w:p w14:paraId="306D9C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3）出现影响采购公正的违法、违规行为的；</w:t>
      </w:r>
    </w:p>
    <w:p w14:paraId="0AA4ACA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14:paraId="745647E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除前款第四项规定的情形外，项目废标后，采购代理机构将依法重新组织招标。</w:t>
      </w:r>
    </w:p>
    <w:p w14:paraId="2B4E8DF9">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3" w:name="_Toc256000011"/>
      <w:bookmarkStart w:id="54" w:name="_Toc871"/>
      <w:r>
        <w:rPr>
          <w:rFonts w:hint="eastAsia" w:asciiTheme="minorEastAsia" w:hAnsiTheme="minorEastAsia" w:eastAsiaTheme="minorEastAsia" w:cstheme="minorEastAsia"/>
          <w:color w:val="auto"/>
          <w:sz w:val="24"/>
          <w:highlight w:val="none"/>
        </w:rPr>
        <w:t>八、履约保证金</w:t>
      </w:r>
      <w:bookmarkEnd w:id="53"/>
      <w:bookmarkEnd w:id="54"/>
    </w:p>
    <w:p w14:paraId="3FB19D2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30.履约保证金</w:t>
      </w:r>
    </w:p>
    <w:p w14:paraId="697EF9A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 履约保证金按照招标文件第二部分“投标人须知前附表”中第21项规定，在签订合同前交纳。</w:t>
      </w:r>
    </w:p>
    <w:p w14:paraId="3D35A069">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30.2 中标人在中标公告发布后及时足额</w:t>
      </w:r>
      <w:r>
        <w:rPr>
          <w:rFonts w:hint="eastAsia" w:asciiTheme="minorEastAsia" w:hAnsiTheme="minorEastAsia" w:eastAsiaTheme="minorEastAsia" w:cstheme="minorEastAsia"/>
          <w:color w:val="auto"/>
          <w:sz w:val="24"/>
          <w:highlight w:val="none"/>
          <w:lang w:eastAsia="zh-CN"/>
        </w:rPr>
        <w:t>缴纳</w:t>
      </w:r>
      <w:r>
        <w:rPr>
          <w:rFonts w:hint="eastAsia" w:asciiTheme="minorEastAsia" w:hAnsiTheme="minorEastAsia" w:eastAsiaTheme="minorEastAsia" w:cstheme="minorEastAsia"/>
          <w:color w:val="auto"/>
          <w:sz w:val="24"/>
          <w:highlight w:val="none"/>
        </w:rPr>
        <w:t>履约保证金。</w:t>
      </w:r>
    </w:p>
    <w:p w14:paraId="6CFF7589">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5" w:name="_Toc256000012"/>
      <w:bookmarkStart w:id="56" w:name="_Toc10446"/>
      <w:r>
        <w:rPr>
          <w:rFonts w:hint="eastAsia" w:asciiTheme="minorEastAsia" w:hAnsiTheme="minorEastAsia" w:eastAsiaTheme="minorEastAsia" w:cstheme="minorEastAsia"/>
          <w:color w:val="auto"/>
          <w:sz w:val="24"/>
          <w:highlight w:val="none"/>
        </w:rPr>
        <w:t>九、代理服务费</w:t>
      </w:r>
      <w:bookmarkEnd w:id="55"/>
      <w:bookmarkEnd w:id="56"/>
    </w:p>
    <w:p w14:paraId="78117A5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31.代理服务费</w:t>
      </w:r>
    </w:p>
    <w:p w14:paraId="5174D174">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31.1 代理服务费按照招标文件第二部分“投标人须知前附表”中第22项和第24项的规定由中标人交纳，请投标人在测算投标报价时充分考虑这一因素。</w:t>
      </w:r>
    </w:p>
    <w:p w14:paraId="038A65F0">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7" w:name="_Toc256000013"/>
      <w:bookmarkStart w:id="58" w:name="_Toc16321"/>
      <w:r>
        <w:rPr>
          <w:rFonts w:hint="eastAsia" w:asciiTheme="minorEastAsia" w:hAnsiTheme="minorEastAsia" w:eastAsiaTheme="minorEastAsia" w:cstheme="minorEastAsia"/>
          <w:color w:val="auto"/>
          <w:sz w:val="24"/>
          <w:highlight w:val="none"/>
        </w:rPr>
        <w:t>十、签订、审核合同</w:t>
      </w:r>
      <w:bookmarkEnd w:id="57"/>
      <w:bookmarkEnd w:id="58"/>
    </w:p>
    <w:p w14:paraId="4A22AC8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32.中标通知</w:t>
      </w:r>
    </w:p>
    <w:p w14:paraId="2F8682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 中标人确定后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采购代理机构将在相关政府采购信息发布媒体上发布中标公告，并以书面形式向中标人发出中标通知书，但该中标结果的有效性不依赖于未中标的投标人是否已经收到该通知。中标人应按照上述第21、22、24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10ADC6D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采购代理机构对未中标的投标人不作未中标原因的解释，但中标结果的有效性不以未中标的投标人是否收到相应的通知为前提。</w:t>
      </w:r>
    </w:p>
    <w:p w14:paraId="103E35F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 中标通知书是合同的组成部分。</w:t>
      </w:r>
    </w:p>
    <w:p w14:paraId="08F0055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33.签订合同</w:t>
      </w:r>
    </w:p>
    <w:p w14:paraId="101340F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中标人须在中标通知书发出之日起</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日内与采购人签订采购合同。</w:t>
      </w:r>
    </w:p>
    <w:p w14:paraId="3389E42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中标人须按照招标文件、投标文件及评标过程中的有关澄清、说明或者补正文件的内容与采购人签订合同。中标人不得再与采购人签订背离合同实质性内容的其他协议或声明。</w:t>
      </w:r>
    </w:p>
    <w:p w14:paraId="07C09AA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w:t>
      </w:r>
      <w:r>
        <w:rPr>
          <w:rFonts w:hint="eastAsia" w:asciiTheme="minorEastAsia" w:hAnsiTheme="minorEastAsia" w:eastAsiaTheme="minorEastAsia" w:cstheme="minorEastAsia"/>
          <w:color w:val="auto"/>
          <w:sz w:val="24"/>
          <w:highlight w:val="none"/>
          <w:lang w:eastAsia="zh-CN"/>
        </w:rPr>
        <w:t>10%</w:t>
      </w:r>
      <w:r>
        <w:rPr>
          <w:rFonts w:hint="eastAsia" w:asciiTheme="minorEastAsia" w:hAnsiTheme="minorEastAsia" w:eastAsiaTheme="minorEastAsia" w:cstheme="minorEastAsia"/>
          <w:color w:val="auto"/>
          <w:sz w:val="24"/>
          <w:highlight w:val="none"/>
        </w:rPr>
        <w:t>。</w:t>
      </w:r>
    </w:p>
    <w:p w14:paraId="2EE8B24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中标人一旦中标及签订合同后，不得转包，亦不得将合同全部及任何权利、义务向第三方转让。</w:t>
      </w:r>
    </w:p>
    <w:p w14:paraId="18BA9A7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14:paraId="7A47973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 违反32.1条、32.2条的规定，给对方造成损失的，应承担赔偿责任。</w:t>
      </w:r>
    </w:p>
    <w:p w14:paraId="4B04AB03">
      <w:pPr>
        <w:pageBreakBefore w:val="0"/>
        <w:kinsoku/>
        <w:wordWrap/>
        <w:overflowPunct/>
        <w:topLinePunct w:val="0"/>
        <w:bidi w:val="0"/>
        <w:snapToGrid w:val="0"/>
        <w:spacing w:before="0" w:beforeAutospacing="0" w:after="0" w:afterAutospacing="0" w:line="360" w:lineRule="auto"/>
        <w:jc w:val="both"/>
        <w:textAlignment w:val="baseline"/>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14:paraId="6634F08D">
      <w:pPr>
        <w:spacing w:line="360" w:lineRule="auto"/>
        <w:ind w:firstLine="480" w:firstLineChars="200"/>
        <w:rPr>
          <w:rFonts w:hint="eastAsia" w:asciiTheme="minorEastAsia" w:hAnsiTheme="minorEastAsia" w:eastAsiaTheme="minorEastAsia" w:cstheme="minorEastAsia"/>
          <w:color w:val="auto"/>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14:paraId="36F4F80E">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9" w:name="_Toc16099"/>
      <w:bookmarkStart w:id="60" w:name="_Toc256000014"/>
      <w:r>
        <w:rPr>
          <w:rFonts w:hint="eastAsia" w:asciiTheme="minorEastAsia" w:hAnsiTheme="minorEastAsia" w:eastAsiaTheme="minorEastAsia" w:cstheme="minorEastAsia"/>
          <w:color w:val="auto"/>
          <w:sz w:val="24"/>
          <w:highlight w:val="none"/>
        </w:rPr>
        <w:t>十一、处罚、询问和质疑</w:t>
      </w:r>
      <w:bookmarkEnd w:id="59"/>
      <w:bookmarkEnd w:id="60"/>
      <w:r>
        <w:rPr>
          <w:rFonts w:hint="eastAsia" w:asciiTheme="minorEastAsia" w:hAnsiTheme="minorEastAsia" w:eastAsiaTheme="minorEastAsia" w:cstheme="minorEastAsia"/>
          <w:color w:val="auto"/>
          <w:sz w:val="24"/>
          <w:highlight w:val="none"/>
        </w:rPr>
        <w:t xml:space="preserve"> </w:t>
      </w:r>
    </w:p>
    <w:p w14:paraId="52EC7440">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35.处罚</w:t>
      </w:r>
    </w:p>
    <w:p w14:paraId="34FC107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 发生下列情况之一，投标人的保证金不予退还；情节严重的将其列入不良记录名单。</w:t>
      </w:r>
    </w:p>
    <w:p w14:paraId="06069C0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1）开标后在投标有效期内，投标人撤回其投标；</w:t>
      </w:r>
    </w:p>
    <w:p w14:paraId="259FC59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2）中标后无正当理由不与采购人签订合同的；</w:t>
      </w:r>
    </w:p>
    <w:p w14:paraId="34B9884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3）中标人与采购人订立背离合同实质性内容的其他协议；</w:t>
      </w:r>
    </w:p>
    <w:p w14:paraId="6ABC398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4）将中标项目转让给他人，或者在投标文件中未说明，且未经采购代理机构同意，将中标项目分包给他人的；</w:t>
      </w:r>
    </w:p>
    <w:p w14:paraId="42BF821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5）存在串通投标行为的；</w:t>
      </w:r>
    </w:p>
    <w:p w14:paraId="790CCB8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6）存在弄虚作假或提供虚假材料谋取中标的；</w:t>
      </w:r>
    </w:p>
    <w:p w14:paraId="1773FBC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7）投标人其他未按招标文件规定和合同约定履行义务的行为。</w:t>
      </w:r>
    </w:p>
    <w:p w14:paraId="11FC285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36.询问</w:t>
      </w:r>
    </w:p>
    <w:p w14:paraId="7D1A975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 投标人对采购事项有疑问的，可以向采购人或采购代理机构提出询问。</w:t>
      </w:r>
    </w:p>
    <w:p w14:paraId="39D124D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37.投标人有权就招标事宜提出质疑</w:t>
      </w:r>
    </w:p>
    <w:p w14:paraId="099E61D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 投标人认为招标文件、采购过程和中标结果</w:t>
      </w:r>
      <w:r>
        <w:rPr>
          <w:rFonts w:hint="eastAsia" w:asciiTheme="minorEastAsia" w:hAnsiTheme="minorEastAsia" w:eastAsiaTheme="minorEastAsia" w:cstheme="minorEastAsia"/>
          <w:color w:val="auto"/>
          <w:sz w:val="24"/>
          <w:highlight w:val="none"/>
          <w:lang w:eastAsia="zh-CN"/>
        </w:rPr>
        <w:t>使自己</w:t>
      </w:r>
      <w:r>
        <w:rPr>
          <w:rFonts w:hint="eastAsia" w:asciiTheme="minorEastAsia" w:hAnsiTheme="minorEastAsia" w:eastAsiaTheme="minorEastAsia" w:cstheme="minorEastAsia"/>
          <w:color w:val="auto"/>
          <w:sz w:val="24"/>
          <w:highlight w:val="none"/>
        </w:rPr>
        <w:t>的权益受到损害的，可以在知道或者应知其权益受到损害之日起7个工作日内，以书面形式提出质疑。</w:t>
      </w:r>
    </w:p>
    <w:p w14:paraId="168D14E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 质疑应当按照《中华人民共和国政府采购法》、《中华人民共和国政府采购法实施条例》、《政府采购供应商投诉处理办法》等法律法规的相关规定，以书面形式向采购代理机构提出。</w:t>
      </w:r>
    </w:p>
    <w:p w14:paraId="545A62B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1BE82B5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 质疑人可以采取直接送达或者邮寄方式提交质疑书。采购代理机构收到质疑书后，对质疑书进行审查，对符合质疑条件的将办理签收手续，自签收质疑书之日起即为受理。</w:t>
      </w:r>
    </w:p>
    <w:p w14:paraId="7B9319C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37.5 采购代理机构将在受理书面质疑后7个工作日内审查质疑事项，作出答复或相关处理决定，并以书面形式通知质疑人和其他相关供应商，但答复的内容不涉及商业秘密。</w:t>
      </w:r>
    </w:p>
    <w:p w14:paraId="626E987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37.6 投标人进行虚假和恶意质疑的，采购代理机构将提请有关部门将其列入不良记录名单，在一至三年内禁止参加政府采购活动，并将处理决定在相关政府采购媒体上公布。</w:t>
      </w:r>
    </w:p>
    <w:p w14:paraId="235B470F">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37.7 质疑人对答复不满意以及采购代理机构未在规定的时间内作出答复的，可以在答复期满后15个工作日内向财政部门</w:t>
      </w:r>
      <w:r>
        <w:rPr>
          <w:rFonts w:hint="eastAsia" w:asciiTheme="minorEastAsia" w:hAnsiTheme="minorEastAsia" w:eastAsiaTheme="minorEastAsia" w:cstheme="minorEastAsia"/>
          <w:color w:val="auto"/>
          <w:sz w:val="24"/>
          <w:highlight w:val="none"/>
          <w:lang w:eastAsia="zh-CN"/>
        </w:rPr>
        <w:t>投诉</w:t>
      </w:r>
      <w:r>
        <w:rPr>
          <w:rFonts w:hint="eastAsia" w:asciiTheme="minorEastAsia" w:hAnsiTheme="minorEastAsia" w:eastAsiaTheme="minorEastAsia" w:cstheme="minorEastAsia"/>
          <w:color w:val="auto"/>
          <w:sz w:val="24"/>
          <w:highlight w:val="none"/>
        </w:rPr>
        <w:t>。</w:t>
      </w:r>
      <w:bookmarkStart w:id="61" w:name="EB39c71293e74d40469078ba26d6416c98"/>
      <w:r>
        <w:rPr>
          <w:rFonts w:hint="eastAsia" w:asciiTheme="minorEastAsia" w:hAnsiTheme="minorEastAsia" w:eastAsiaTheme="minorEastAsia" w:cstheme="minorEastAsia"/>
          <w:color w:val="auto"/>
          <w:sz w:val="20"/>
          <w:highlight w:val="none"/>
        </w:rPr>
        <w:t xml:space="preserve"> </w:t>
      </w:r>
      <w:bookmarkEnd w:id="61"/>
      <w:bookmarkStart w:id="62" w:name="EB271efed5eb2c4571a51ef86245b10499"/>
      <w:r>
        <w:rPr>
          <w:rFonts w:hint="eastAsia" w:asciiTheme="minorEastAsia" w:hAnsiTheme="minorEastAsia" w:eastAsiaTheme="minorEastAsia" w:cstheme="minorEastAsia"/>
          <w:color w:val="auto"/>
          <w:sz w:val="20"/>
          <w:highlight w:val="none"/>
        </w:rPr>
        <w:t xml:space="preserve"> </w:t>
      </w:r>
      <w:bookmarkEnd w:id="62"/>
      <w:bookmarkStart w:id="63" w:name="EB1019d0c475354d278c10922fbe210b36"/>
      <w:r>
        <w:rPr>
          <w:rFonts w:hint="eastAsia" w:asciiTheme="minorEastAsia" w:hAnsiTheme="minorEastAsia" w:eastAsiaTheme="minorEastAsia" w:cstheme="minorEastAsia"/>
          <w:color w:val="auto"/>
          <w:sz w:val="20"/>
          <w:highlight w:val="none"/>
        </w:rPr>
        <w:t xml:space="preserve"> </w:t>
      </w:r>
      <w:bookmarkEnd w:id="63"/>
    </w:p>
    <w:p w14:paraId="72F25B6B">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64" w:name="_Toc10562"/>
      <w:bookmarkStart w:id="65" w:name="_Toc256000015"/>
      <w:r>
        <w:rPr>
          <w:rFonts w:hint="eastAsia" w:asciiTheme="minorEastAsia" w:hAnsiTheme="minorEastAsia" w:eastAsiaTheme="minorEastAsia" w:cstheme="minorEastAsia"/>
          <w:color w:val="auto"/>
          <w:sz w:val="24"/>
          <w:highlight w:val="none"/>
        </w:rPr>
        <w:t>十二、保密和披露</w:t>
      </w:r>
      <w:bookmarkEnd w:id="64"/>
      <w:bookmarkEnd w:id="65"/>
    </w:p>
    <w:p w14:paraId="520D4B7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38.保密和披露</w:t>
      </w:r>
    </w:p>
    <w:p w14:paraId="225BF69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 投标人自领取招标文件之日起，须承担本招标项目保密义务，不得将因本次招标获得的信息向第三人外传。由采购人向投标人提供的图纸、详细资料、样品、模型、模件和所有</w:t>
      </w:r>
      <w:r>
        <w:rPr>
          <w:rFonts w:hint="eastAsia" w:asciiTheme="minorEastAsia" w:hAnsiTheme="minorEastAsia" w:eastAsiaTheme="minorEastAsia" w:cstheme="minorEastAsia"/>
          <w:color w:val="auto"/>
          <w:sz w:val="24"/>
          <w:highlight w:val="none"/>
          <w:lang w:eastAsia="zh-CN"/>
        </w:rPr>
        <w:t>其他</w:t>
      </w:r>
      <w:r>
        <w:rPr>
          <w:rFonts w:hint="eastAsia" w:asciiTheme="minorEastAsia" w:hAnsiTheme="minorEastAsia" w:eastAsiaTheme="minorEastAsia" w:cstheme="minorEastAsia"/>
          <w:color w:val="auto"/>
          <w:sz w:val="24"/>
          <w:highlight w:val="none"/>
        </w:rPr>
        <w:t>资料，被视为保密资料，仅被用于它所规定的用途。除非得到采购人的同意，不能向任何第三方透露。开标结束后，应采购人要求，投标人应归还所有从采购人处获得的保密资料。</w:t>
      </w:r>
    </w:p>
    <w:p w14:paraId="019014B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 采购代理机构有权将投标人提供的所有资料向有关政府部门或评审标书的有关人员披露。</w:t>
      </w:r>
    </w:p>
    <w:p w14:paraId="4B1F191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559DAEDE">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p>
    <w:p w14:paraId="28686E9D">
      <w:pPr>
        <w:rPr>
          <w:rFonts w:hint="eastAsia" w:asciiTheme="minorEastAsia" w:hAnsiTheme="minorEastAsia" w:eastAsiaTheme="minorEastAsia" w:cstheme="minorEastAsia"/>
          <w:color w:val="auto"/>
          <w:highlight w:val="none"/>
        </w:rPr>
      </w:pPr>
      <w:bookmarkStart w:id="66" w:name="EB0daf250e925e43f5a6d3d576f31932f5"/>
      <w:r>
        <w:rPr>
          <w:rFonts w:hint="eastAsia" w:asciiTheme="minorEastAsia" w:hAnsiTheme="minorEastAsia" w:eastAsiaTheme="minorEastAsia" w:cstheme="minorEastAsia"/>
          <w:color w:val="auto"/>
          <w:sz w:val="20"/>
          <w:highlight w:val="none"/>
        </w:rPr>
        <w:t xml:space="preserve"> </w:t>
      </w:r>
      <w:bookmarkEnd w:id="66"/>
    </w:p>
    <w:p w14:paraId="7A10A45C">
      <w:pPr>
        <w:pStyle w:val="14"/>
        <w:numPr>
          <w:ilvl w:val="0"/>
          <w:numId w:val="4"/>
        </w:numPr>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color w:val="auto"/>
          <w:highlight w:val="none"/>
        </w:rPr>
        <w:br w:type="page"/>
      </w:r>
      <w:bookmarkStart w:id="67" w:name="_Toc16687"/>
      <w:r>
        <w:rPr>
          <w:rFonts w:hint="eastAsia" w:asciiTheme="minorEastAsia" w:hAnsiTheme="minorEastAsia" w:eastAsiaTheme="minorEastAsia" w:cstheme="minorEastAsia"/>
          <w:b/>
          <w:color w:val="auto"/>
          <w:sz w:val="36"/>
          <w:highlight w:val="none"/>
        </w:rPr>
        <w:t xml:space="preserve">  采购需求</w:t>
      </w:r>
      <w:bookmarkEnd w:id="67"/>
      <w:bookmarkStart w:id="68" w:name="_Toc167383458"/>
      <w:bookmarkStart w:id="69" w:name="_Toc2110"/>
    </w:p>
    <w:bookmarkEnd w:id="68"/>
    <w:bookmarkEnd w:id="69"/>
    <w:p w14:paraId="094CFB6E">
      <w:pPr>
        <w:pStyle w:val="27"/>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caps w:val="0"/>
          <w:color w:val="000000"/>
          <w:spacing w:val="0"/>
          <w:kern w:val="0"/>
          <w:sz w:val="28"/>
          <w:szCs w:val="28"/>
          <w:lang w:val="en-US" w:eastAsia="zh-CN" w:bidi="ar"/>
        </w:rPr>
        <w:t>分包六：棉花专业仓储监管库计价用计量器具监督核验，项目预算30万元。</w:t>
      </w:r>
    </w:p>
    <w:p w14:paraId="40804F8A">
      <w:pPr>
        <w:pStyle w:val="125"/>
        <w:keepNext w:val="0"/>
        <w:keepLines w:val="0"/>
        <w:pageBreakBefore w:val="0"/>
        <w:widowControl w:val="0"/>
        <w:kinsoku/>
        <w:wordWrap/>
        <w:overflowPunct/>
        <w:topLinePunct w:val="0"/>
        <w:autoSpaceDE/>
        <w:autoSpaceDN/>
        <w:bidi w:val="0"/>
        <w:adjustRightInd/>
        <w:snapToGrid/>
        <w:spacing w:line="580" w:lineRule="exact"/>
        <w:ind w:left="0" w:firstLine="62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1.配合自治区市场监管局完成</w:t>
      </w:r>
      <w:r>
        <w:rPr>
          <w:rFonts w:hint="eastAsia" w:ascii="宋体" w:hAnsi="宋体" w:eastAsia="宋体" w:cs="宋体"/>
          <w:color w:val="auto"/>
          <w:kern w:val="2"/>
          <w:sz w:val="28"/>
          <w:szCs w:val="28"/>
          <w:lang w:val="en-US" w:eastAsia="en-US" w:bidi="ar-SA"/>
        </w:rPr>
        <w:t>棉花</w:t>
      </w:r>
      <w:r>
        <w:rPr>
          <w:rFonts w:hint="eastAsia" w:ascii="宋体" w:hAnsi="宋体" w:eastAsia="宋体" w:cs="宋体"/>
          <w:color w:val="auto"/>
          <w:kern w:val="2"/>
          <w:sz w:val="28"/>
          <w:szCs w:val="28"/>
          <w:lang w:val="en-US" w:eastAsia="zh-CN" w:bidi="ar-SA"/>
        </w:rPr>
        <w:t>专业仓储监管库在用电子汽车衡监督检查</w:t>
      </w:r>
      <w:r>
        <w:rPr>
          <w:rFonts w:hint="eastAsia" w:ascii="宋体" w:hAnsi="宋体" w:eastAsia="宋体" w:cs="宋体"/>
          <w:color w:val="auto"/>
          <w:kern w:val="2"/>
          <w:sz w:val="28"/>
          <w:szCs w:val="28"/>
          <w:lang w:val="en-US" w:eastAsia="en-US" w:bidi="ar-SA"/>
        </w:rPr>
        <w:t>工作</w:t>
      </w:r>
      <w:r>
        <w:rPr>
          <w:rFonts w:hint="eastAsia" w:ascii="宋体" w:hAnsi="宋体" w:eastAsia="宋体" w:cs="宋体"/>
          <w:color w:val="auto"/>
          <w:kern w:val="2"/>
          <w:sz w:val="28"/>
          <w:szCs w:val="28"/>
          <w:lang w:val="en-US" w:eastAsia="zh-CN" w:bidi="ar-SA"/>
        </w:rPr>
        <w:t>，组织技术人员起草实施方案、工作细则等，并为监督检查工作提供技术保障和后勤保障；</w:t>
      </w:r>
    </w:p>
    <w:p w14:paraId="7D83E79F">
      <w:pPr>
        <w:pStyle w:val="125"/>
        <w:keepNext w:val="0"/>
        <w:keepLines w:val="0"/>
        <w:pageBreakBefore w:val="0"/>
        <w:widowControl w:val="0"/>
        <w:kinsoku/>
        <w:wordWrap/>
        <w:overflowPunct/>
        <w:topLinePunct w:val="0"/>
        <w:autoSpaceDE/>
        <w:autoSpaceDN/>
        <w:bidi w:val="0"/>
        <w:adjustRightInd/>
        <w:snapToGrid/>
        <w:spacing w:line="580" w:lineRule="exact"/>
        <w:ind w:left="0" w:firstLine="62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2.组织抽调技术专家，按自治区市场监管局要求，做好专家抽调、专家培训；</w:t>
      </w:r>
    </w:p>
    <w:p w14:paraId="4C397245">
      <w:pPr>
        <w:pStyle w:val="125"/>
        <w:keepNext w:val="0"/>
        <w:keepLines w:val="0"/>
        <w:pageBreakBefore w:val="0"/>
        <w:widowControl w:val="0"/>
        <w:kinsoku/>
        <w:wordWrap/>
        <w:overflowPunct/>
        <w:topLinePunct w:val="0"/>
        <w:autoSpaceDE/>
        <w:autoSpaceDN/>
        <w:bidi w:val="0"/>
        <w:adjustRightInd/>
        <w:snapToGrid/>
        <w:spacing w:line="580" w:lineRule="exact"/>
        <w:ind w:left="0" w:firstLine="62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3.按照自治区市场监管局工作要求</w:t>
      </w:r>
      <w:r>
        <w:rPr>
          <w:rFonts w:hint="eastAsia" w:ascii="宋体" w:hAnsi="宋体" w:eastAsia="宋体" w:cs="宋体"/>
          <w:color w:val="auto"/>
          <w:kern w:val="2"/>
          <w:sz w:val="28"/>
          <w:szCs w:val="28"/>
          <w:lang w:val="en-US" w:eastAsia="en-US" w:bidi="ar-SA"/>
        </w:rPr>
        <w:t>对</w:t>
      </w:r>
      <w:r>
        <w:rPr>
          <w:rFonts w:hint="eastAsia" w:ascii="宋体" w:hAnsi="宋体" w:eastAsia="宋体" w:cs="宋体"/>
          <w:color w:val="auto"/>
          <w:kern w:val="2"/>
          <w:sz w:val="28"/>
          <w:szCs w:val="28"/>
          <w:lang w:val="en-US" w:eastAsia="zh-CN" w:bidi="ar-SA"/>
        </w:rPr>
        <w:t>自治区管辖的（兵团管辖的除外）</w:t>
      </w:r>
      <w:r>
        <w:rPr>
          <w:rFonts w:hint="eastAsia" w:ascii="宋体" w:hAnsi="宋体" w:eastAsia="宋体" w:cs="宋体"/>
          <w:color w:val="auto"/>
          <w:kern w:val="2"/>
          <w:sz w:val="28"/>
          <w:szCs w:val="28"/>
          <w:lang w:val="en-US" w:eastAsia="en-US" w:bidi="ar-SA"/>
        </w:rPr>
        <w:t>棉花</w:t>
      </w:r>
      <w:r>
        <w:rPr>
          <w:rFonts w:hint="eastAsia" w:ascii="宋体" w:hAnsi="宋体" w:eastAsia="宋体" w:cs="宋体"/>
          <w:color w:val="auto"/>
          <w:kern w:val="2"/>
          <w:sz w:val="28"/>
          <w:szCs w:val="28"/>
          <w:lang w:val="en-US" w:eastAsia="zh-CN" w:bidi="ar-SA"/>
        </w:rPr>
        <w:t>专业仓储监管库在用电子汽车衡</w:t>
      </w:r>
      <w:r>
        <w:rPr>
          <w:rFonts w:hint="eastAsia" w:ascii="宋体" w:hAnsi="宋体" w:eastAsia="宋体" w:cs="宋体"/>
          <w:color w:val="auto"/>
          <w:kern w:val="2"/>
          <w:sz w:val="28"/>
          <w:szCs w:val="28"/>
          <w:lang w:val="en-US" w:eastAsia="en-US" w:bidi="ar-SA"/>
        </w:rPr>
        <w:t>开展</w:t>
      </w:r>
      <w:r>
        <w:rPr>
          <w:rFonts w:hint="eastAsia" w:ascii="宋体" w:hAnsi="宋体" w:eastAsia="宋体" w:cs="宋体"/>
          <w:color w:val="auto"/>
          <w:kern w:val="2"/>
          <w:sz w:val="28"/>
          <w:szCs w:val="28"/>
          <w:lang w:val="en-US" w:eastAsia="zh-CN" w:bidi="ar-SA"/>
        </w:rPr>
        <w:t>监督检查，对超允差电子汽车衡进行现场校准检定，并出具检定证书。</w:t>
      </w:r>
    </w:p>
    <w:p w14:paraId="71B62AD7">
      <w:pPr>
        <w:rPr>
          <w:rFonts w:hint="eastAsia" w:ascii="宋体" w:hAnsi="宋体" w:eastAsia="宋体" w:cs="宋体"/>
          <w:sz w:val="28"/>
          <w:szCs w:val="28"/>
        </w:rPr>
      </w:pPr>
      <w:r>
        <w:rPr>
          <w:rFonts w:hint="eastAsia" w:ascii="宋体" w:hAnsi="宋体" w:eastAsia="宋体" w:cs="宋体"/>
          <w:color w:val="auto"/>
          <w:kern w:val="2"/>
          <w:sz w:val="28"/>
          <w:szCs w:val="28"/>
          <w:lang w:val="en-US" w:eastAsia="zh-CN" w:bidi="ar-SA"/>
        </w:rPr>
        <w:t>4.对完检电子汽车衡相关</w:t>
      </w:r>
      <w:r>
        <w:rPr>
          <w:rFonts w:hint="eastAsia" w:ascii="宋体" w:hAnsi="宋体" w:eastAsia="宋体" w:cs="宋体"/>
          <w:color w:val="auto"/>
          <w:kern w:val="2"/>
          <w:sz w:val="28"/>
          <w:szCs w:val="28"/>
          <w:lang w:val="en-US" w:eastAsia="en-US" w:bidi="ar-SA"/>
        </w:rPr>
        <w:t>数据进行统计、汇总</w:t>
      </w:r>
      <w:r>
        <w:rPr>
          <w:rFonts w:hint="eastAsia" w:ascii="宋体" w:hAnsi="宋体" w:eastAsia="宋体" w:cs="宋体"/>
          <w:color w:val="auto"/>
          <w:kern w:val="2"/>
          <w:sz w:val="28"/>
          <w:szCs w:val="28"/>
          <w:lang w:val="en-US" w:eastAsia="zh-CN" w:bidi="ar-SA"/>
        </w:rPr>
        <w:t>，并撰写校准检定分析报告</w:t>
      </w:r>
      <w:r>
        <w:rPr>
          <w:rFonts w:hint="eastAsia" w:ascii="宋体" w:hAnsi="宋体" w:eastAsia="宋体" w:cs="宋体"/>
          <w:color w:val="auto"/>
          <w:kern w:val="2"/>
          <w:sz w:val="28"/>
          <w:szCs w:val="28"/>
          <w:lang w:val="en-US" w:eastAsia="en-US" w:bidi="ar-SA"/>
        </w:rPr>
        <w:t>。</w:t>
      </w:r>
    </w:p>
    <w:p w14:paraId="273B60AC">
      <w:pPr>
        <w:pStyle w:val="27"/>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firstLine="560" w:firstLineChars="200"/>
        <w:textAlignment w:val="auto"/>
        <w:rPr>
          <w:rFonts w:hint="eastAsia" w:ascii="宋体" w:hAnsi="宋体" w:eastAsia="宋体" w:cs="宋体"/>
          <w:color w:val="auto"/>
          <w:sz w:val="28"/>
          <w:szCs w:val="28"/>
          <w:highlight w:val="none"/>
        </w:rPr>
      </w:pPr>
    </w:p>
    <w:p w14:paraId="276EDF29">
      <w:pPr>
        <w:rPr>
          <w:rFonts w:hint="eastAsia" w:asciiTheme="minorEastAsia" w:hAnsiTheme="minorEastAsia" w:eastAsiaTheme="minorEastAsia" w:cstheme="minorEastAsia"/>
          <w:color w:val="auto"/>
          <w:sz w:val="24"/>
          <w:highlight w:val="none"/>
        </w:rPr>
        <w:sectPr>
          <w:footerReference r:id="rId9" w:type="default"/>
          <w:pgSz w:w="11883" w:h="16821"/>
          <w:pgMar w:top="1440" w:right="1803" w:bottom="1440" w:left="1803" w:header="0" w:footer="420" w:gutter="0"/>
          <w:pgNumType w:fmt="decimal"/>
          <w:cols w:space="0" w:num="1"/>
          <w:rtlGutter w:val="0"/>
          <w:docGrid w:linePitch="0" w:charSpace="0"/>
        </w:sectPr>
      </w:pPr>
    </w:p>
    <w:p w14:paraId="13450C04">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第四部分   评审方法（综合评分法）</w:t>
      </w:r>
    </w:p>
    <w:p w14:paraId="213FF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本项目评审方法见招标文件第二部分“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项的规定。</w:t>
      </w:r>
      <w:r>
        <w:rPr>
          <w:rFonts w:hint="eastAsia" w:asciiTheme="minorEastAsia" w:hAnsiTheme="minorEastAsia" w:eastAsiaTheme="minorEastAsia" w:cstheme="minorEastAsia"/>
          <w:color w:val="auto"/>
          <w:kern w:val="0"/>
          <w:sz w:val="24"/>
          <w:highlight w:val="none"/>
        </w:rPr>
        <w:t>如果采用综合评分法，评分细则如下：</w:t>
      </w:r>
    </w:p>
    <w:p w14:paraId="43F45705">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lang w:val="en-US" w:eastAsia="zh-CN" w:bidi="ar-SA"/>
        </w:rPr>
        <w:t>1、</w:t>
      </w:r>
      <w:r>
        <w:rPr>
          <w:rFonts w:hint="eastAsia" w:asciiTheme="minorEastAsia" w:hAnsiTheme="minorEastAsia" w:eastAsiaTheme="minorEastAsia" w:cstheme="minorEastAsia"/>
          <w:color w:val="auto"/>
          <w:kern w:val="2"/>
          <w:sz w:val="24"/>
          <w:szCs w:val="22"/>
          <w:highlight w:val="none"/>
          <w:lang w:val="en-US" w:eastAsia="zh-CN" w:bidi="ar-SA"/>
        </w:rPr>
        <w:t>初步评审及详细评审</w:t>
      </w:r>
    </w:p>
    <w:p w14:paraId="59247F37">
      <w:pPr>
        <w:pStyle w:val="6"/>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658"/>
        <w:gridCol w:w="6150"/>
      </w:tblGrid>
      <w:tr w14:paraId="0C9A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33B607FB">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序号</w:t>
            </w:r>
          </w:p>
        </w:tc>
        <w:tc>
          <w:tcPr>
            <w:tcW w:w="976" w:type="pct"/>
            <w:noWrap w:val="0"/>
            <w:vAlign w:val="center"/>
          </w:tcPr>
          <w:p w14:paraId="3F742885">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审查因素</w:t>
            </w:r>
          </w:p>
        </w:tc>
        <w:tc>
          <w:tcPr>
            <w:tcW w:w="3620" w:type="pct"/>
            <w:noWrap w:val="0"/>
            <w:vAlign w:val="center"/>
          </w:tcPr>
          <w:p w14:paraId="6686130F">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审查内容</w:t>
            </w:r>
          </w:p>
        </w:tc>
      </w:tr>
      <w:tr w14:paraId="71CA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9E2044E">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1</w:t>
            </w:r>
          </w:p>
        </w:tc>
        <w:tc>
          <w:tcPr>
            <w:tcW w:w="976" w:type="pct"/>
            <w:noWrap w:val="0"/>
            <w:vAlign w:val="center"/>
          </w:tcPr>
          <w:p w14:paraId="272662A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授权委托书</w:t>
            </w:r>
          </w:p>
        </w:tc>
        <w:tc>
          <w:tcPr>
            <w:tcW w:w="3620" w:type="pct"/>
            <w:noWrap w:val="0"/>
            <w:vAlign w:val="center"/>
          </w:tcPr>
          <w:p w14:paraId="3462050E">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要求提供授权委托书；</w:t>
            </w:r>
          </w:p>
        </w:tc>
      </w:tr>
      <w:tr w14:paraId="102C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C9A7025">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2</w:t>
            </w:r>
          </w:p>
        </w:tc>
        <w:tc>
          <w:tcPr>
            <w:tcW w:w="976" w:type="pct"/>
            <w:noWrap w:val="0"/>
            <w:vAlign w:val="center"/>
          </w:tcPr>
          <w:p w14:paraId="64087EA1">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响应</w:t>
            </w:r>
            <w:r>
              <w:rPr>
                <w:rFonts w:hint="eastAsia" w:ascii="宋体" w:hAnsi="宋体" w:eastAsia="宋体" w:cs="宋体"/>
                <w:smallCaps w:val="0"/>
                <w:color w:val="auto"/>
                <w:spacing w:val="0"/>
                <w:kern w:val="0"/>
                <w:position w:val="0"/>
                <w:sz w:val="21"/>
                <w:szCs w:val="21"/>
                <w:highlight w:val="none"/>
                <w:lang w:val="en-US" w:bidi="ar-SA"/>
              </w:rPr>
              <w:t>完整性</w:t>
            </w:r>
          </w:p>
        </w:tc>
        <w:tc>
          <w:tcPr>
            <w:tcW w:w="3620" w:type="pct"/>
            <w:noWrap w:val="0"/>
            <w:vAlign w:val="center"/>
          </w:tcPr>
          <w:p w14:paraId="037B02B1">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未将一个采购包中的内容拆开</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w:t>
            </w:r>
          </w:p>
        </w:tc>
      </w:tr>
      <w:tr w14:paraId="73DE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7AD3907">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3</w:t>
            </w:r>
          </w:p>
        </w:tc>
        <w:tc>
          <w:tcPr>
            <w:tcW w:w="976" w:type="pct"/>
            <w:noWrap w:val="0"/>
            <w:vAlign w:val="center"/>
          </w:tcPr>
          <w:p w14:paraId="44C0DDF7">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报价</w:t>
            </w:r>
          </w:p>
        </w:tc>
        <w:tc>
          <w:tcPr>
            <w:tcW w:w="3620" w:type="pct"/>
            <w:noWrap w:val="0"/>
            <w:vAlign w:val="center"/>
          </w:tcPr>
          <w:p w14:paraId="2C900DA3">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投标人</w:t>
            </w:r>
            <w:r>
              <w:rPr>
                <w:rFonts w:hint="eastAsia" w:ascii="宋体" w:hAnsi="宋体" w:eastAsia="宋体" w:cs="宋体"/>
                <w:smallCaps w:val="0"/>
                <w:color w:val="auto"/>
                <w:spacing w:val="0"/>
                <w:kern w:val="0"/>
                <w:position w:val="0"/>
                <w:sz w:val="21"/>
                <w:szCs w:val="21"/>
                <w:highlight w:val="none"/>
                <w:lang w:val="zh-CN" w:bidi="ar-SA"/>
              </w:rPr>
              <w:t>其报价未超过</w:t>
            </w:r>
            <w:r>
              <w:rPr>
                <w:rFonts w:hint="eastAsia" w:ascii="宋体" w:hAnsi="宋体" w:eastAsia="宋体" w:cs="宋体"/>
                <w:smallCaps w:val="0"/>
                <w:color w:val="auto"/>
                <w:spacing w:val="0"/>
                <w:kern w:val="0"/>
                <w:position w:val="0"/>
                <w:sz w:val="21"/>
                <w:szCs w:val="21"/>
                <w:highlight w:val="none"/>
                <w:lang w:val="en-US" w:eastAsia="zh-CN" w:bidi="ar-SA"/>
              </w:rPr>
              <w:t>最高限价；</w:t>
            </w:r>
          </w:p>
        </w:tc>
      </w:tr>
      <w:tr w14:paraId="1859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406329F">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4</w:t>
            </w:r>
          </w:p>
        </w:tc>
        <w:tc>
          <w:tcPr>
            <w:tcW w:w="976" w:type="pct"/>
            <w:noWrap w:val="0"/>
            <w:vAlign w:val="center"/>
          </w:tcPr>
          <w:p w14:paraId="51F12606">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报价唯一性</w:t>
            </w:r>
          </w:p>
        </w:tc>
        <w:tc>
          <w:tcPr>
            <w:tcW w:w="3620" w:type="pct"/>
            <w:noWrap w:val="0"/>
            <w:vAlign w:val="center"/>
          </w:tcPr>
          <w:p w14:paraId="33A6C02C">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w:t>
            </w:r>
            <w:r>
              <w:rPr>
                <w:rFonts w:hint="eastAsia" w:ascii="宋体" w:hAnsi="宋体" w:eastAsia="宋体" w:cs="宋体"/>
                <w:smallCaps w:val="0"/>
                <w:color w:val="auto"/>
                <w:spacing w:val="0"/>
                <w:kern w:val="2"/>
                <w:position w:val="0"/>
                <w:sz w:val="21"/>
                <w:szCs w:val="21"/>
                <w:highlight w:val="none"/>
                <w:lang w:val="en-US" w:bidi="ar-SA"/>
              </w:rPr>
              <w:t>出现可选择性或可调整的报价（</w:t>
            </w:r>
            <w:r>
              <w:rPr>
                <w:rFonts w:hint="eastAsia"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另有规定的除外）</w:t>
            </w:r>
            <w:r>
              <w:rPr>
                <w:rFonts w:hint="eastAsia" w:ascii="宋体" w:hAnsi="宋体" w:eastAsia="宋体" w:cs="宋体"/>
                <w:smallCaps w:val="0"/>
                <w:color w:val="auto"/>
                <w:spacing w:val="0"/>
                <w:kern w:val="0"/>
                <w:position w:val="0"/>
                <w:sz w:val="21"/>
                <w:szCs w:val="21"/>
                <w:highlight w:val="none"/>
                <w:lang w:val="en-US" w:bidi="ar-SA"/>
              </w:rPr>
              <w:t>；</w:t>
            </w:r>
          </w:p>
        </w:tc>
      </w:tr>
      <w:tr w14:paraId="32A3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AA341B9">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5</w:t>
            </w:r>
          </w:p>
        </w:tc>
        <w:tc>
          <w:tcPr>
            <w:tcW w:w="976" w:type="pct"/>
            <w:noWrap w:val="0"/>
            <w:vAlign w:val="center"/>
          </w:tcPr>
          <w:p w14:paraId="37F33F3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w:t>
            </w:r>
          </w:p>
        </w:tc>
        <w:tc>
          <w:tcPr>
            <w:tcW w:w="3620" w:type="pct"/>
            <w:noWrap w:val="0"/>
            <w:vAlign w:val="center"/>
          </w:tcPr>
          <w:p w14:paraId="4C9F5823">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中承诺的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有效期满足</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中载明的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有效期的；</w:t>
            </w:r>
          </w:p>
        </w:tc>
      </w:tr>
      <w:tr w14:paraId="597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16CA560">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6</w:t>
            </w:r>
          </w:p>
        </w:tc>
        <w:tc>
          <w:tcPr>
            <w:tcW w:w="976" w:type="pct"/>
            <w:noWrap w:val="0"/>
            <w:vAlign w:val="center"/>
          </w:tcPr>
          <w:p w14:paraId="2BD7AC7D">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签署、盖章</w:t>
            </w:r>
          </w:p>
        </w:tc>
        <w:tc>
          <w:tcPr>
            <w:tcW w:w="3620" w:type="pct"/>
            <w:noWrap w:val="0"/>
            <w:vAlign w:val="center"/>
          </w:tcPr>
          <w:p w14:paraId="3A637E8C">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按照</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要求签署、盖章的；</w:t>
            </w:r>
          </w:p>
        </w:tc>
      </w:tr>
      <w:tr w14:paraId="0BC2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E5F1A4F">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7</w:t>
            </w:r>
          </w:p>
        </w:tc>
        <w:tc>
          <w:tcPr>
            <w:tcW w:w="976" w:type="pct"/>
            <w:noWrap w:val="0"/>
            <w:vAlign w:val="center"/>
          </w:tcPr>
          <w:p w14:paraId="3E964CE7">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保证金</w:t>
            </w:r>
          </w:p>
        </w:tc>
        <w:tc>
          <w:tcPr>
            <w:tcW w:w="3620" w:type="pct"/>
            <w:noWrap w:val="0"/>
            <w:vAlign w:val="center"/>
          </w:tcPr>
          <w:p w14:paraId="53C75E82">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zh-CN" w:bidi="ar-SA"/>
              </w:rPr>
              <w:t>按时、足额缴纳</w:t>
            </w:r>
            <w:r>
              <w:rPr>
                <w:rFonts w:hint="eastAsia" w:ascii="宋体" w:hAnsi="宋体" w:eastAsia="宋体" w:cs="宋体"/>
                <w:smallCaps w:val="0"/>
                <w:color w:val="auto"/>
                <w:spacing w:val="0"/>
                <w:kern w:val="0"/>
                <w:position w:val="0"/>
                <w:sz w:val="21"/>
                <w:szCs w:val="21"/>
                <w:highlight w:val="none"/>
                <w:lang w:val="en-US" w:eastAsia="zh-CN" w:bidi="ar-SA"/>
              </w:rPr>
              <w:t>投标保证金</w:t>
            </w:r>
            <w:r>
              <w:rPr>
                <w:rFonts w:hint="eastAsia" w:ascii="宋体" w:hAnsi="宋体" w:eastAsia="宋体" w:cs="宋体"/>
                <w:smallCaps w:val="0"/>
                <w:color w:val="auto"/>
                <w:spacing w:val="0"/>
                <w:kern w:val="0"/>
                <w:position w:val="0"/>
                <w:sz w:val="21"/>
                <w:szCs w:val="21"/>
                <w:highlight w:val="none"/>
                <w:lang w:val="zh-CN" w:bidi="ar-SA"/>
              </w:rPr>
              <w:t>；</w:t>
            </w:r>
          </w:p>
        </w:tc>
      </w:tr>
      <w:tr w14:paraId="2AC9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942B0DA">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8</w:t>
            </w:r>
          </w:p>
        </w:tc>
        <w:tc>
          <w:tcPr>
            <w:tcW w:w="976" w:type="pct"/>
            <w:noWrap w:val="0"/>
            <w:vAlign w:val="center"/>
          </w:tcPr>
          <w:p w14:paraId="4AC9AF69">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cs="宋体"/>
                <w:smallCaps w:val="0"/>
                <w:color w:val="auto"/>
                <w:spacing w:val="0"/>
                <w:kern w:val="0"/>
                <w:position w:val="0"/>
                <w:sz w:val="21"/>
                <w:szCs w:val="21"/>
                <w:highlight w:val="none"/>
                <w:lang w:val="en-US" w:eastAsia="zh-CN" w:bidi="ar-SA"/>
              </w:rPr>
              <w:t>合同履约期限</w:t>
            </w:r>
          </w:p>
        </w:tc>
        <w:tc>
          <w:tcPr>
            <w:tcW w:w="3620" w:type="pct"/>
            <w:noWrap w:val="0"/>
            <w:vAlign w:val="center"/>
          </w:tcPr>
          <w:p w14:paraId="461CA4F5">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zh-CN" w:eastAsia="zh-CN" w:bidi="ar-SA"/>
              </w:rPr>
            </w:pPr>
            <w:r>
              <w:rPr>
                <w:rFonts w:hint="eastAsia"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eastAsia="zh-CN" w:bidi="ar-SA"/>
              </w:rPr>
              <w:t>文件承诺的</w:t>
            </w:r>
            <w:r>
              <w:rPr>
                <w:rFonts w:hint="eastAsia" w:ascii="宋体" w:hAnsi="宋体" w:cs="宋体"/>
                <w:smallCaps w:val="0"/>
                <w:color w:val="auto"/>
                <w:spacing w:val="0"/>
                <w:kern w:val="0"/>
                <w:position w:val="0"/>
                <w:sz w:val="21"/>
                <w:szCs w:val="21"/>
                <w:highlight w:val="none"/>
                <w:lang w:val="en-US" w:eastAsia="zh-CN" w:bidi="ar-SA"/>
              </w:rPr>
              <w:t>合同履约期限</w:t>
            </w:r>
            <w:r>
              <w:rPr>
                <w:rFonts w:hint="eastAsia" w:ascii="宋体" w:hAnsi="宋体" w:eastAsia="宋体" w:cs="宋体"/>
                <w:smallCaps w:val="0"/>
                <w:color w:val="auto"/>
                <w:spacing w:val="0"/>
                <w:kern w:val="0"/>
                <w:position w:val="0"/>
                <w:sz w:val="21"/>
                <w:szCs w:val="21"/>
                <w:highlight w:val="none"/>
                <w:lang w:val="en-US" w:eastAsia="zh-CN" w:bidi="ar-SA"/>
              </w:rPr>
              <w:t>满足</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eastAsia="zh-CN" w:bidi="ar-SA"/>
              </w:rPr>
              <w:t>要求；</w:t>
            </w:r>
          </w:p>
        </w:tc>
      </w:tr>
      <w:tr w14:paraId="568D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FB6A1C5">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9</w:t>
            </w:r>
          </w:p>
        </w:tc>
        <w:tc>
          <w:tcPr>
            <w:tcW w:w="976" w:type="pct"/>
            <w:noWrap w:val="0"/>
            <w:vAlign w:val="center"/>
          </w:tcPr>
          <w:p w14:paraId="7D5BB338">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报价合理性</w:t>
            </w:r>
          </w:p>
        </w:tc>
        <w:tc>
          <w:tcPr>
            <w:tcW w:w="3620" w:type="pct"/>
            <w:noWrap w:val="0"/>
            <w:vAlign w:val="center"/>
          </w:tcPr>
          <w:p w14:paraId="45D24FB6">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的报价明显低于其他通过符合性审查</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smallCaps w:val="0"/>
                <w:color w:val="auto"/>
                <w:spacing w:val="0"/>
                <w:kern w:val="0"/>
                <w:position w:val="0"/>
                <w:sz w:val="21"/>
                <w:szCs w:val="21"/>
                <w:highlight w:val="none"/>
                <w:lang w:val="en-US" w:bidi="ar-SA"/>
              </w:rPr>
              <w:t>；</w:t>
            </w:r>
          </w:p>
        </w:tc>
      </w:tr>
      <w:tr w14:paraId="2ABD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0258E49">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10</w:t>
            </w:r>
          </w:p>
        </w:tc>
        <w:tc>
          <w:tcPr>
            <w:tcW w:w="976" w:type="pct"/>
            <w:noWrap w:val="0"/>
            <w:vAlign w:val="center"/>
          </w:tcPr>
          <w:p w14:paraId="3E6ED3B7">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公平竞争</w:t>
            </w:r>
          </w:p>
        </w:tc>
        <w:tc>
          <w:tcPr>
            <w:tcW w:w="3620" w:type="pct"/>
            <w:noWrap w:val="0"/>
            <w:vAlign w:val="center"/>
          </w:tcPr>
          <w:p w14:paraId="03CD3C18">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遵循公平竞争的原则，不存在恶意串通，妨碍其他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的竞争行为，不存在损害采购人或者其他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的合法权益情形的；</w:t>
            </w:r>
          </w:p>
        </w:tc>
      </w:tr>
      <w:tr w14:paraId="13B3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124D87D">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11</w:t>
            </w:r>
          </w:p>
        </w:tc>
        <w:tc>
          <w:tcPr>
            <w:tcW w:w="976" w:type="pct"/>
            <w:noWrap w:val="0"/>
            <w:vAlign w:val="center"/>
          </w:tcPr>
          <w:p w14:paraId="68E6018C">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附加条件</w:t>
            </w:r>
          </w:p>
        </w:tc>
        <w:tc>
          <w:tcPr>
            <w:tcW w:w="3620" w:type="pct"/>
            <w:noWrap w:val="0"/>
            <w:vAlign w:val="center"/>
          </w:tcPr>
          <w:p w14:paraId="4E7BC5F1">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未含有采购人不能接受的附加条件的；</w:t>
            </w:r>
          </w:p>
        </w:tc>
      </w:tr>
      <w:tr w14:paraId="6E49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D3856D7">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12</w:t>
            </w:r>
          </w:p>
        </w:tc>
        <w:tc>
          <w:tcPr>
            <w:tcW w:w="976" w:type="pct"/>
            <w:noWrap w:val="0"/>
            <w:vAlign w:val="center"/>
          </w:tcPr>
          <w:p w14:paraId="3F89AEF9">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其他无效情形</w:t>
            </w:r>
          </w:p>
        </w:tc>
        <w:tc>
          <w:tcPr>
            <w:tcW w:w="3620" w:type="pct"/>
            <w:noWrap w:val="0"/>
            <w:vAlign w:val="center"/>
          </w:tcPr>
          <w:p w14:paraId="575C6672">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w:t>
            </w:r>
            <w:r>
              <w:rPr>
                <w:rFonts w:hint="eastAsia" w:ascii="宋体" w:hAnsi="宋体" w:eastAsia="宋体" w:cs="宋体"/>
                <w:smallCaps w:val="0"/>
                <w:color w:val="auto"/>
                <w:spacing w:val="0"/>
                <w:kern w:val="2"/>
                <w:position w:val="0"/>
                <w:sz w:val="21"/>
                <w:szCs w:val="21"/>
                <w:highlight w:val="none"/>
                <w:lang w:val="en-US" w:eastAsia="zh-CN" w:bidi="ar-SA"/>
              </w:rPr>
              <w:t>投标文件</w:t>
            </w:r>
            <w:r>
              <w:rPr>
                <w:rFonts w:hint="eastAsia" w:ascii="宋体" w:hAnsi="宋体" w:eastAsia="宋体" w:cs="宋体"/>
                <w:smallCaps w:val="0"/>
                <w:color w:val="auto"/>
                <w:spacing w:val="0"/>
                <w:kern w:val="2"/>
                <w:position w:val="0"/>
                <w:sz w:val="21"/>
                <w:szCs w:val="21"/>
                <w:highlight w:val="none"/>
                <w:lang w:val="en-US" w:bidi="ar-SA"/>
              </w:rPr>
              <w:t>不存在不符合</w:t>
            </w:r>
            <w:r>
              <w:rPr>
                <w:rFonts w:hint="eastAsia" w:ascii="宋体" w:hAnsi="宋体" w:eastAsia="宋体" w:cs="宋体"/>
                <w:smallCaps w:val="0"/>
                <w:color w:val="auto"/>
                <w:spacing w:val="0"/>
                <w:kern w:val="2"/>
                <w:position w:val="0"/>
                <w:sz w:val="21"/>
                <w:szCs w:val="21"/>
                <w:highlight w:val="none"/>
                <w:lang w:val="en-US" w:eastAsia="zh-CN" w:bidi="ar-SA"/>
              </w:rPr>
              <w:t>法律法规</w:t>
            </w:r>
            <w:r>
              <w:rPr>
                <w:rFonts w:hint="eastAsia" w:ascii="宋体" w:hAnsi="宋体" w:eastAsia="宋体" w:cs="宋体"/>
                <w:smallCaps w:val="0"/>
                <w:color w:val="auto"/>
                <w:spacing w:val="0"/>
                <w:kern w:val="2"/>
                <w:position w:val="0"/>
                <w:sz w:val="21"/>
                <w:szCs w:val="21"/>
                <w:highlight w:val="none"/>
                <w:lang w:val="en-US" w:bidi="ar-SA"/>
              </w:rPr>
              <w:t>和</w:t>
            </w:r>
            <w:r>
              <w:rPr>
                <w:rFonts w:hint="eastAsia" w:ascii="宋体" w:hAnsi="宋体" w:cs="宋体"/>
                <w:smallCaps w:val="0"/>
                <w:color w:val="auto"/>
                <w:spacing w:val="0"/>
                <w:kern w:val="2"/>
                <w:position w:val="0"/>
                <w:sz w:val="21"/>
                <w:szCs w:val="21"/>
                <w:highlight w:val="none"/>
                <w:lang w:val="en-US" w:eastAsia="zh-CN" w:bidi="ar-SA"/>
              </w:rPr>
              <w:t>招标</w:t>
            </w:r>
            <w:r>
              <w:rPr>
                <w:rFonts w:hint="eastAsia" w:cs="宋体"/>
                <w:smallCaps w:val="0"/>
                <w:color w:val="auto"/>
                <w:spacing w:val="0"/>
                <w:kern w:val="2"/>
                <w:position w:val="0"/>
                <w:sz w:val="21"/>
                <w:szCs w:val="21"/>
                <w:highlight w:val="none"/>
                <w:lang w:val="en-US" w:eastAsia="zh-CN" w:bidi="ar-SA"/>
              </w:rPr>
              <w:t>文件</w:t>
            </w:r>
            <w:r>
              <w:rPr>
                <w:rFonts w:hint="eastAsia" w:ascii="宋体" w:hAnsi="宋体" w:eastAsia="宋体" w:cs="宋体"/>
                <w:smallCaps w:val="0"/>
                <w:color w:val="auto"/>
                <w:spacing w:val="0"/>
                <w:kern w:val="2"/>
                <w:position w:val="0"/>
                <w:sz w:val="21"/>
                <w:szCs w:val="21"/>
                <w:highlight w:val="none"/>
                <w:lang w:val="en-US" w:bidi="ar-SA"/>
              </w:rPr>
              <w:t>规定的其他无效情形。</w:t>
            </w:r>
          </w:p>
        </w:tc>
      </w:tr>
    </w:tbl>
    <w:p w14:paraId="371A7B5F">
      <w:pPr>
        <w:pStyle w:val="6"/>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3DC39F89">
      <w:pP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br w:type="page"/>
      </w:r>
    </w:p>
    <w:tbl>
      <w:tblPr>
        <w:tblStyle w:val="9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4"/>
        <w:gridCol w:w="758"/>
        <w:gridCol w:w="602"/>
        <w:gridCol w:w="6473"/>
      </w:tblGrid>
      <w:tr w14:paraId="0B65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0" w:type="auto"/>
            <w:vAlign w:val="top"/>
          </w:tcPr>
          <w:p w14:paraId="252C4875">
            <w:pPr>
              <w:pStyle w:val="98"/>
              <w:spacing w:before="69" w:line="218" w:lineRule="auto"/>
              <w:ind w:left="190"/>
              <w:rPr>
                <w:spacing w:val="-2"/>
              </w:rPr>
            </w:pPr>
            <w:r>
              <w:rPr>
                <w:spacing w:val="-2"/>
              </w:rPr>
              <w:t>序号</w:t>
            </w:r>
          </w:p>
        </w:tc>
        <w:tc>
          <w:tcPr>
            <w:tcW w:w="0" w:type="auto"/>
            <w:vAlign w:val="center"/>
          </w:tcPr>
          <w:p w14:paraId="38F66E70">
            <w:pPr>
              <w:pStyle w:val="98"/>
              <w:spacing w:before="69" w:line="218" w:lineRule="auto"/>
              <w:ind w:left="190"/>
              <w:jc w:val="center"/>
              <w:rPr>
                <w:spacing w:val="-2"/>
              </w:rPr>
            </w:pPr>
            <w:r>
              <w:rPr>
                <w:spacing w:val="-2"/>
              </w:rPr>
              <w:t>评分因素及权重</w:t>
            </w:r>
          </w:p>
        </w:tc>
        <w:tc>
          <w:tcPr>
            <w:tcW w:w="0" w:type="auto"/>
            <w:textDirection w:val="tbRlV"/>
            <w:vAlign w:val="center"/>
          </w:tcPr>
          <w:p w14:paraId="7ED1ACA9">
            <w:pPr>
              <w:pStyle w:val="98"/>
              <w:spacing w:before="68" w:line="353" w:lineRule="auto"/>
              <w:ind w:left="112" w:right="11"/>
              <w:jc w:val="center"/>
            </w:pPr>
            <w:r>
              <w:t>分  值</w:t>
            </w:r>
          </w:p>
        </w:tc>
        <w:tc>
          <w:tcPr>
            <w:tcW w:w="0" w:type="auto"/>
            <w:vAlign w:val="top"/>
          </w:tcPr>
          <w:p w14:paraId="139E17E8">
            <w:pPr>
              <w:spacing w:line="413" w:lineRule="auto"/>
              <w:rPr>
                <w:rFonts w:ascii="Arial"/>
                <w:sz w:val="21"/>
              </w:rPr>
            </w:pPr>
          </w:p>
          <w:p w14:paraId="509C726E">
            <w:pPr>
              <w:pStyle w:val="98"/>
              <w:spacing w:before="68" w:line="220" w:lineRule="auto"/>
              <w:ind w:left="2272"/>
            </w:pPr>
            <w:r>
              <w:rPr>
                <w:spacing w:val="-2"/>
              </w:rPr>
              <w:t>评分标准</w:t>
            </w:r>
          </w:p>
        </w:tc>
      </w:tr>
      <w:tr w14:paraId="448B7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trPr>
        <w:tc>
          <w:tcPr>
            <w:tcW w:w="0" w:type="auto"/>
            <w:vAlign w:val="center"/>
          </w:tcPr>
          <w:p w14:paraId="78029810">
            <w:pPr>
              <w:pStyle w:val="98"/>
              <w:spacing w:before="68" w:line="241" w:lineRule="auto"/>
              <w:ind w:left="214"/>
              <w:jc w:val="center"/>
            </w:pPr>
            <w:r>
              <w:t>1</w:t>
            </w:r>
          </w:p>
        </w:tc>
        <w:tc>
          <w:tcPr>
            <w:tcW w:w="0" w:type="auto"/>
            <w:vAlign w:val="center"/>
          </w:tcPr>
          <w:p w14:paraId="631A95CF">
            <w:pPr>
              <w:pStyle w:val="98"/>
              <w:spacing w:before="69" w:line="218" w:lineRule="auto"/>
              <w:ind w:left="190"/>
              <w:jc w:val="center"/>
            </w:pPr>
            <w:r>
              <w:rPr>
                <w:spacing w:val="-2"/>
              </w:rPr>
              <w:t>报价</w:t>
            </w:r>
          </w:p>
        </w:tc>
        <w:tc>
          <w:tcPr>
            <w:tcW w:w="0" w:type="auto"/>
            <w:vAlign w:val="center"/>
          </w:tcPr>
          <w:p w14:paraId="0B5841D5">
            <w:pPr>
              <w:pStyle w:val="98"/>
              <w:spacing w:before="68" w:line="207" w:lineRule="auto"/>
              <w:ind w:left="171" w:right="187"/>
              <w:jc w:val="center"/>
            </w:pPr>
            <w:r>
              <w:rPr>
                <w:spacing w:val="-12"/>
              </w:rPr>
              <w:t>10</w:t>
            </w:r>
            <w:r>
              <w:rPr>
                <w:spacing w:val="-11"/>
              </w:rPr>
              <w:t>分</w:t>
            </w:r>
          </w:p>
        </w:tc>
        <w:tc>
          <w:tcPr>
            <w:tcW w:w="0" w:type="auto"/>
            <w:vAlign w:val="center"/>
          </w:tcPr>
          <w:p w14:paraId="58E57982">
            <w:pPr>
              <w:pStyle w:val="98"/>
              <w:spacing w:before="68" w:line="353" w:lineRule="auto"/>
              <w:ind w:left="112" w:right="11"/>
              <w:jc w:val="left"/>
              <w:rPr>
                <w:rFonts w:hint="eastAsia"/>
              </w:rPr>
            </w:pPr>
            <w:r>
              <w:rPr>
                <w:rFonts w:hint="eastAsia"/>
              </w:rPr>
              <w:t>价格分采用低价优先法计算，即满足本</w:t>
            </w:r>
            <w:r>
              <w:rPr>
                <w:rFonts w:hint="eastAsia"/>
                <w:lang w:val="en-US" w:eastAsia="zh-CN"/>
              </w:rPr>
              <w:t>招标</w:t>
            </w:r>
            <w:r>
              <w:rPr>
                <w:rFonts w:hint="eastAsia"/>
              </w:rPr>
              <w:t>文件要求的最低</w:t>
            </w:r>
            <w:r>
              <w:rPr>
                <w:rFonts w:hint="eastAsia"/>
                <w:lang w:val="en-US" w:eastAsia="zh-CN"/>
              </w:rPr>
              <w:t>投标</w:t>
            </w:r>
            <w:r>
              <w:rPr>
                <w:rFonts w:hint="eastAsia"/>
              </w:rPr>
              <w:t>报价为评标基准价，其价格分为满分，其它供应商的价格分统一按照下列公式计算：报价得分=（评标基准价／</w:t>
            </w:r>
            <w:r>
              <w:rPr>
                <w:rFonts w:hint="eastAsia"/>
                <w:lang w:val="en-US" w:eastAsia="zh-CN"/>
              </w:rPr>
              <w:t>投标</w:t>
            </w:r>
            <w:r>
              <w:rPr>
                <w:rFonts w:hint="eastAsia"/>
              </w:rPr>
              <w:t>报价）×价格分分值（精确到小数点后两位）。</w:t>
            </w:r>
          </w:p>
          <w:p w14:paraId="5D39F8BD">
            <w:pPr>
              <w:pStyle w:val="98"/>
              <w:spacing w:before="68" w:line="353" w:lineRule="auto"/>
              <w:ind w:left="112" w:right="11"/>
              <w:jc w:val="left"/>
            </w:pPr>
            <w:r>
              <w:rPr>
                <w:rFonts w:hint="eastAsia"/>
              </w:rPr>
              <w:t>超过了采购项目预算或最高限价的，为无效投标。</w:t>
            </w:r>
          </w:p>
        </w:tc>
      </w:tr>
      <w:tr w14:paraId="46A4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1" w:hRule="atLeast"/>
        </w:trPr>
        <w:tc>
          <w:tcPr>
            <w:tcW w:w="0" w:type="auto"/>
            <w:vAlign w:val="center"/>
          </w:tcPr>
          <w:p w14:paraId="18DEB4C0">
            <w:pPr>
              <w:pStyle w:val="98"/>
              <w:spacing w:before="68" w:line="241" w:lineRule="auto"/>
              <w:ind w:left="214"/>
              <w:jc w:val="center"/>
            </w:pPr>
            <w:r>
              <w:t>2</w:t>
            </w:r>
          </w:p>
        </w:tc>
        <w:tc>
          <w:tcPr>
            <w:tcW w:w="0" w:type="auto"/>
            <w:vAlign w:val="center"/>
          </w:tcPr>
          <w:p w14:paraId="5F87AC7D">
            <w:pPr>
              <w:pStyle w:val="98"/>
              <w:spacing w:before="68" w:line="295" w:lineRule="auto"/>
              <w:ind w:left="111" w:right="129" w:firstLine="30"/>
              <w:jc w:val="center"/>
            </w:pPr>
            <w:r>
              <w:rPr>
                <w:spacing w:val="4"/>
              </w:rPr>
              <w:t>履约能力</w:t>
            </w:r>
          </w:p>
        </w:tc>
        <w:tc>
          <w:tcPr>
            <w:tcW w:w="0" w:type="auto"/>
            <w:vAlign w:val="center"/>
          </w:tcPr>
          <w:p w14:paraId="25627ABE">
            <w:pPr>
              <w:pStyle w:val="98"/>
              <w:spacing w:before="69" w:line="207" w:lineRule="auto"/>
              <w:ind w:left="171" w:right="187"/>
              <w:jc w:val="center"/>
            </w:pPr>
            <w:r>
              <w:rPr>
                <w:spacing w:val="-12"/>
              </w:rPr>
              <w:t>1</w:t>
            </w:r>
            <w:r>
              <w:rPr>
                <w:rFonts w:hint="eastAsia"/>
                <w:spacing w:val="-12"/>
                <w:lang w:val="en-US" w:eastAsia="zh-CN"/>
              </w:rPr>
              <w:t>9</w:t>
            </w:r>
            <w:r>
              <w:rPr>
                <w:spacing w:val="-11"/>
              </w:rPr>
              <w:t>分</w:t>
            </w:r>
          </w:p>
        </w:tc>
        <w:tc>
          <w:tcPr>
            <w:tcW w:w="0" w:type="auto"/>
            <w:vAlign w:val="top"/>
          </w:tcPr>
          <w:p w14:paraId="1F5A2DDA">
            <w:pPr>
              <w:pStyle w:val="98"/>
              <w:spacing w:before="68" w:line="353" w:lineRule="auto"/>
              <w:ind w:left="112" w:right="11"/>
              <w:jc w:val="left"/>
              <w:rPr>
                <w:rFonts w:hint="eastAsia"/>
              </w:rPr>
            </w:pPr>
            <w:r>
              <w:rPr>
                <w:rFonts w:hint="eastAsia"/>
                <w:lang w:eastAsia="zh-CN"/>
              </w:rPr>
              <w:t>1.</w:t>
            </w:r>
            <w:r>
              <w:rPr>
                <w:rFonts w:hint="eastAsia"/>
              </w:rPr>
              <w:t>供应商提供近3年内</w:t>
            </w:r>
            <w:r>
              <w:rPr>
                <w:rFonts w:hint="eastAsia"/>
                <w:lang w:eastAsia="zh-CN"/>
              </w:rPr>
              <w:t>（</w:t>
            </w:r>
            <w:r>
              <w:rPr>
                <w:rFonts w:hint="eastAsia"/>
              </w:rPr>
              <w:t>202</w:t>
            </w:r>
            <w:r>
              <w:rPr>
                <w:rFonts w:hint="eastAsia"/>
                <w:lang w:val="en-US" w:eastAsia="zh-CN"/>
              </w:rPr>
              <w:t>3</w:t>
            </w:r>
            <w:r>
              <w:rPr>
                <w:rFonts w:hint="eastAsia"/>
              </w:rPr>
              <w:t>年1月1日</w:t>
            </w:r>
            <w:r>
              <w:rPr>
                <w:rFonts w:hint="eastAsia"/>
                <w:lang w:eastAsia="zh-CN"/>
              </w:rPr>
              <w:t>－</w:t>
            </w:r>
            <w:r>
              <w:rPr>
                <w:rFonts w:hint="eastAsia"/>
              </w:rPr>
              <w:t>至今</w:t>
            </w:r>
            <w:r>
              <w:rPr>
                <w:rFonts w:hint="eastAsia"/>
                <w:lang w:eastAsia="zh-CN"/>
              </w:rPr>
              <w:t>）</w:t>
            </w:r>
            <w:r>
              <w:rPr>
                <w:rFonts w:hint="eastAsia"/>
              </w:rPr>
              <w:t>的类似项目业绩的每提供一项有效业绩得</w:t>
            </w:r>
            <w:r>
              <w:rPr>
                <w:rFonts w:hint="eastAsia"/>
                <w:lang w:val="en-US" w:eastAsia="zh-CN"/>
              </w:rPr>
              <w:t>1分；满</w:t>
            </w:r>
            <w:r>
              <w:rPr>
                <w:rFonts w:hint="eastAsia"/>
              </w:rPr>
              <w:t>分</w:t>
            </w:r>
            <w:r>
              <w:rPr>
                <w:rFonts w:hint="eastAsia"/>
                <w:lang w:val="en-US" w:eastAsia="zh-CN"/>
              </w:rPr>
              <w:t>3分</w:t>
            </w:r>
            <w:r>
              <w:rPr>
                <w:rFonts w:hint="eastAsia"/>
              </w:rPr>
              <w:t>。</w:t>
            </w:r>
          </w:p>
          <w:p w14:paraId="117C5AA5">
            <w:pPr>
              <w:pStyle w:val="98"/>
              <w:spacing w:before="68" w:line="353" w:lineRule="auto"/>
              <w:ind w:left="112" w:right="11"/>
              <w:jc w:val="left"/>
              <w:rPr>
                <w:rFonts w:hint="eastAsia" w:eastAsia="宋体"/>
                <w:lang w:eastAsia="zh-CN"/>
              </w:rPr>
            </w:pPr>
            <w:r>
              <w:rPr>
                <w:rFonts w:hint="eastAsia"/>
                <w:lang w:eastAsia="zh-CN"/>
              </w:rPr>
              <w:t>2.</w:t>
            </w:r>
            <w:r>
              <w:rPr>
                <w:rFonts w:hint="eastAsia"/>
              </w:rPr>
              <w:t>近3年内</w:t>
            </w:r>
            <w:r>
              <w:rPr>
                <w:rFonts w:hint="eastAsia"/>
                <w:lang w:eastAsia="zh-CN"/>
              </w:rPr>
              <w:t>（</w:t>
            </w:r>
            <w:r>
              <w:rPr>
                <w:rFonts w:hint="eastAsia"/>
              </w:rPr>
              <w:t>202</w:t>
            </w:r>
            <w:r>
              <w:rPr>
                <w:rFonts w:hint="eastAsia"/>
                <w:lang w:val="en-US" w:eastAsia="zh-CN"/>
              </w:rPr>
              <w:t>3</w:t>
            </w:r>
            <w:r>
              <w:rPr>
                <w:rFonts w:hint="eastAsia"/>
              </w:rPr>
              <w:t>年1月1日</w:t>
            </w:r>
            <w:r>
              <w:rPr>
                <w:rFonts w:hint="eastAsia"/>
                <w:lang w:eastAsia="zh-CN"/>
              </w:rPr>
              <w:t>－</w:t>
            </w:r>
            <w:r>
              <w:rPr>
                <w:rFonts w:hint="eastAsia"/>
              </w:rPr>
              <w:t>至今</w:t>
            </w:r>
            <w:r>
              <w:rPr>
                <w:rFonts w:hint="eastAsia"/>
                <w:lang w:eastAsia="zh-CN"/>
              </w:rPr>
              <w:t>）</w:t>
            </w:r>
            <w:r>
              <w:rPr>
                <w:rFonts w:hint="eastAsia"/>
              </w:rPr>
              <w:t>有承担国家或省级纤维制品产品质量监督检验任务的经历，每提供一项有效业绩得2分，最多得</w:t>
            </w:r>
            <w:r>
              <w:rPr>
                <w:rFonts w:hint="eastAsia"/>
                <w:lang w:val="en-US" w:eastAsia="zh-CN"/>
              </w:rPr>
              <w:t>10</w:t>
            </w:r>
            <w:r>
              <w:rPr>
                <w:rFonts w:hint="eastAsia"/>
              </w:rPr>
              <w:t>分。</w:t>
            </w:r>
            <w:r>
              <w:rPr>
                <w:rFonts w:hint="eastAsia"/>
                <w:lang w:eastAsia="zh-CN"/>
              </w:rPr>
              <w:t>（</w:t>
            </w:r>
            <w:r>
              <w:rPr>
                <w:rFonts w:hint="eastAsia"/>
                <w:lang w:val="en-US" w:eastAsia="zh-CN"/>
              </w:rPr>
              <w:t>投标人须根据所投标项采购需求内容提供相关类似业绩</w:t>
            </w:r>
            <w:r>
              <w:rPr>
                <w:rFonts w:hint="eastAsia"/>
                <w:lang w:eastAsia="zh-CN"/>
              </w:rPr>
              <w:t>）</w:t>
            </w:r>
          </w:p>
          <w:p w14:paraId="0E4C319C">
            <w:pPr>
              <w:pStyle w:val="98"/>
              <w:spacing w:before="68" w:line="353" w:lineRule="auto"/>
              <w:ind w:left="112" w:right="11"/>
              <w:jc w:val="left"/>
              <w:rPr>
                <w:rFonts w:hint="eastAsia"/>
              </w:rPr>
            </w:pPr>
            <w:r>
              <w:rPr>
                <w:rFonts w:hint="eastAsia"/>
                <w:lang w:val="en-US" w:eastAsia="zh-CN"/>
              </w:rPr>
              <w:t>3</w:t>
            </w:r>
            <w:r>
              <w:rPr>
                <w:rFonts w:hint="eastAsia"/>
                <w:lang w:eastAsia="zh-CN"/>
              </w:rPr>
              <w:t>.</w:t>
            </w:r>
            <w:r>
              <w:rPr>
                <w:rFonts w:hint="eastAsia"/>
              </w:rPr>
              <w:t>供应商提供过去5年是否有违法违规检测行为记录，每出现一次扣1分，本项得1分；扣完为止。</w:t>
            </w:r>
          </w:p>
          <w:p w14:paraId="14DB8C53">
            <w:pPr>
              <w:pStyle w:val="98"/>
              <w:spacing w:before="68" w:line="353" w:lineRule="auto"/>
              <w:ind w:left="112" w:right="11"/>
              <w:jc w:val="left"/>
              <w:rPr>
                <w:rFonts w:hint="eastAsia"/>
                <w:lang w:val="en-US" w:eastAsia="zh-CN"/>
              </w:rPr>
            </w:pPr>
            <w:r>
              <w:rPr>
                <w:rFonts w:hint="eastAsia"/>
                <w:lang w:val="en-US" w:eastAsia="zh-CN"/>
              </w:rPr>
              <w:t>4</w:t>
            </w:r>
            <w:r>
              <w:rPr>
                <w:rFonts w:hint="eastAsia"/>
                <w:lang w:eastAsia="zh-CN"/>
              </w:rPr>
              <w:t>.</w:t>
            </w:r>
            <w:r>
              <w:rPr>
                <w:rFonts w:hint="eastAsia"/>
                <w:lang w:val="en-US" w:eastAsia="zh-CN"/>
              </w:rPr>
              <w:t>通过CMA认证的项目覆盖范围占本项目要求的检测项目的比例情况：</w:t>
            </w:r>
          </w:p>
          <w:p w14:paraId="799294AB">
            <w:pPr>
              <w:pStyle w:val="98"/>
              <w:spacing w:before="68" w:line="353" w:lineRule="auto"/>
              <w:ind w:left="112" w:right="11"/>
              <w:jc w:val="left"/>
              <w:rPr>
                <w:rFonts w:hint="eastAsia"/>
                <w:lang w:val="en-US" w:eastAsia="zh-CN"/>
              </w:rPr>
            </w:pPr>
            <w:r>
              <w:rPr>
                <w:rFonts w:hint="eastAsia"/>
                <w:lang w:val="en-US" w:eastAsia="zh-CN"/>
              </w:rPr>
              <w:t>①95%（含）及以上得5分；</w:t>
            </w:r>
          </w:p>
          <w:p w14:paraId="10B4E80E">
            <w:pPr>
              <w:pStyle w:val="98"/>
              <w:spacing w:before="68" w:line="353" w:lineRule="auto"/>
              <w:ind w:left="112" w:right="11"/>
              <w:jc w:val="left"/>
              <w:rPr>
                <w:rFonts w:hint="eastAsia"/>
                <w:lang w:val="en-US" w:eastAsia="zh-CN"/>
              </w:rPr>
            </w:pPr>
            <w:r>
              <w:rPr>
                <w:rFonts w:hint="eastAsia"/>
                <w:lang w:val="en-US" w:eastAsia="zh-CN"/>
              </w:rPr>
              <w:t>②90%（含）-95%（不含）得 3 分；</w:t>
            </w:r>
          </w:p>
          <w:p w14:paraId="3BE9736F">
            <w:pPr>
              <w:pStyle w:val="98"/>
              <w:spacing w:before="68" w:line="353" w:lineRule="auto"/>
              <w:ind w:left="112" w:right="11"/>
              <w:jc w:val="left"/>
              <w:rPr>
                <w:rFonts w:hint="eastAsia"/>
              </w:rPr>
            </w:pPr>
            <w:r>
              <w:rPr>
                <w:rFonts w:hint="eastAsia"/>
                <w:lang w:val="en-US" w:eastAsia="zh-CN"/>
              </w:rPr>
              <w:t>③85%（含）-90%（不含）得 1 分；本项最高得5分，低于85%或未提供有效证明文件的不得分；另行分包、送其它机构检测不纳入检测项目统计</w:t>
            </w:r>
            <w:r>
              <w:rPr>
                <w:rFonts w:hint="eastAsia"/>
              </w:rPr>
              <w:t>。</w:t>
            </w:r>
          </w:p>
          <w:p w14:paraId="555FCD3E">
            <w:pPr>
              <w:pStyle w:val="98"/>
              <w:spacing w:before="68" w:line="353" w:lineRule="auto"/>
              <w:ind w:left="112" w:right="11"/>
              <w:jc w:val="left"/>
              <w:rPr>
                <w:rFonts w:hint="default" w:eastAsia="宋体"/>
                <w:lang w:val="en-US" w:eastAsia="zh-CN"/>
              </w:rPr>
            </w:pPr>
            <w:r>
              <w:rPr>
                <w:rFonts w:hint="eastAsia"/>
                <w:lang w:val="en-US" w:eastAsia="zh-CN"/>
              </w:rPr>
              <w:t>注：</w:t>
            </w:r>
            <w:r>
              <w:rPr>
                <w:rFonts w:hint="eastAsia"/>
              </w:rPr>
              <w:t>1</w:t>
            </w:r>
            <w:r>
              <w:rPr>
                <w:rFonts w:hint="eastAsia"/>
                <w:lang w:val="en-US" w:eastAsia="zh-CN"/>
              </w:rPr>
              <w:t>.</w:t>
            </w:r>
            <w:r>
              <w:rPr>
                <w:rFonts w:hint="eastAsia"/>
              </w:rPr>
              <w:t>项提供类似项目业绩的中标通知书或采购合同复印件并加盖公章；2</w:t>
            </w:r>
            <w:r>
              <w:rPr>
                <w:rFonts w:hint="eastAsia"/>
                <w:lang w:val="en-US" w:eastAsia="zh-CN"/>
              </w:rPr>
              <w:t>.</w:t>
            </w:r>
            <w:r>
              <w:rPr>
                <w:rFonts w:hint="eastAsia"/>
              </w:rPr>
              <w:t>项须提供合同复印件或者其他证明材料如：任务布置文件</w:t>
            </w:r>
            <w:r>
              <w:rPr>
                <w:rFonts w:hint="eastAsia"/>
                <w:lang w:eastAsia="zh-CN"/>
              </w:rPr>
              <w:t>（含机构名称）</w:t>
            </w:r>
            <w:r>
              <w:rPr>
                <w:rFonts w:hint="eastAsia"/>
              </w:rPr>
              <w:t>等证明文件</w:t>
            </w:r>
            <w:r>
              <w:rPr>
                <w:rFonts w:hint="eastAsia"/>
                <w:lang w:eastAsia="zh-CN"/>
              </w:rPr>
              <w:t>）；</w:t>
            </w:r>
            <w:r>
              <w:rPr>
                <w:rFonts w:hint="eastAsia"/>
                <w:lang w:val="en-US" w:eastAsia="zh-CN"/>
              </w:rPr>
              <w:t>3.</w:t>
            </w:r>
            <w:r>
              <w:rPr>
                <w:rFonts w:hint="eastAsia"/>
              </w:rPr>
              <w:t>项提供承诺函，格式自拟，并加盖公章</w:t>
            </w:r>
            <w:r>
              <w:rPr>
                <w:rFonts w:hint="eastAsia"/>
                <w:lang w:eastAsia="zh-CN"/>
              </w:rPr>
              <w:t>；</w:t>
            </w:r>
            <w:r>
              <w:rPr>
                <w:rFonts w:hint="eastAsia"/>
                <w:lang w:val="en-US" w:eastAsia="zh-CN"/>
              </w:rPr>
              <w:t>4.</w:t>
            </w:r>
            <w:r>
              <w:rPr>
                <w:rFonts w:hint="eastAsia"/>
              </w:rPr>
              <w:t>项提供须提供CMA证书附表扫描件并加盖公章。</w:t>
            </w:r>
          </w:p>
        </w:tc>
      </w:tr>
      <w:tr w14:paraId="2AA5F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0" w:type="auto"/>
            <w:vAlign w:val="center"/>
          </w:tcPr>
          <w:p w14:paraId="3E6E6A1A">
            <w:pPr>
              <w:pStyle w:val="98"/>
              <w:spacing w:before="69"/>
              <w:ind w:left="214"/>
              <w:jc w:val="center"/>
              <w:rPr>
                <w:rFonts w:hint="default" w:eastAsia="宋体"/>
                <w:lang w:val="en-US" w:eastAsia="zh-CN"/>
              </w:rPr>
            </w:pPr>
            <w:r>
              <w:rPr>
                <w:rFonts w:hint="eastAsia"/>
                <w:lang w:val="en-US" w:eastAsia="zh-CN"/>
              </w:rPr>
              <w:t>3</w:t>
            </w:r>
          </w:p>
        </w:tc>
        <w:tc>
          <w:tcPr>
            <w:tcW w:w="0" w:type="auto"/>
            <w:vAlign w:val="center"/>
          </w:tcPr>
          <w:p w14:paraId="2093B09C">
            <w:pPr>
              <w:pStyle w:val="98"/>
              <w:spacing w:before="68" w:line="249" w:lineRule="auto"/>
              <w:ind w:left="111" w:right="157" w:firstLine="30"/>
              <w:jc w:val="center"/>
            </w:pPr>
            <w:r>
              <w:rPr>
                <w:spacing w:val="-3"/>
              </w:rPr>
              <w:t>人员保障</w:t>
            </w:r>
            <w:r>
              <w:rPr>
                <w:spacing w:val="-2"/>
              </w:rPr>
              <w:t>方案</w:t>
            </w:r>
          </w:p>
        </w:tc>
        <w:tc>
          <w:tcPr>
            <w:tcW w:w="0" w:type="auto"/>
            <w:vAlign w:val="center"/>
          </w:tcPr>
          <w:p w14:paraId="55690B71">
            <w:pPr>
              <w:pStyle w:val="98"/>
              <w:spacing w:line="220" w:lineRule="auto"/>
              <w:ind w:left="171"/>
              <w:jc w:val="center"/>
            </w:pPr>
            <w:r>
              <w:rPr>
                <w:rFonts w:hint="eastAsia"/>
                <w:lang w:val="en-US" w:eastAsia="zh-CN"/>
              </w:rPr>
              <w:t>9</w:t>
            </w:r>
            <w:r>
              <w:t>分</w:t>
            </w:r>
          </w:p>
        </w:tc>
        <w:tc>
          <w:tcPr>
            <w:tcW w:w="0" w:type="auto"/>
            <w:vAlign w:val="top"/>
          </w:tcPr>
          <w:p w14:paraId="4AE1AD01">
            <w:pPr>
              <w:pStyle w:val="98"/>
              <w:spacing w:before="75" w:line="316" w:lineRule="auto"/>
              <w:ind w:left="112" w:right="230" w:firstLine="10"/>
            </w:pPr>
            <w:r>
              <w:rPr>
                <w:spacing w:val="-1"/>
              </w:rPr>
              <w:t>供应商针对本项目特点在响应文件中提供的人员保障方</w:t>
            </w:r>
            <w:r>
              <w:t>案内容应包括：</w:t>
            </w:r>
          </w:p>
          <w:p w14:paraId="1D58110A">
            <w:pPr>
              <w:pStyle w:val="98"/>
              <w:spacing w:line="217" w:lineRule="auto"/>
              <w:ind w:left="112"/>
            </w:pPr>
            <w:r>
              <w:rPr>
                <w:spacing w:val="8"/>
              </w:rPr>
              <w:t>①配备方案包括人员数量；</w:t>
            </w:r>
          </w:p>
          <w:p w14:paraId="6F947636">
            <w:pPr>
              <w:pStyle w:val="98"/>
              <w:spacing w:before="103" w:line="217" w:lineRule="auto"/>
              <w:ind w:left="112"/>
            </w:pPr>
            <w:r>
              <w:rPr>
                <w:spacing w:val="17"/>
              </w:rPr>
              <w:t>②项目架构；</w:t>
            </w:r>
          </w:p>
          <w:p w14:paraId="05CE8D76">
            <w:pPr>
              <w:pStyle w:val="98"/>
              <w:spacing w:before="113" w:line="217" w:lineRule="auto"/>
              <w:ind w:left="112"/>
            </w:pPr>
            <w:r>
              <w:rPr>
                <w:spacing w:val="7"/>
              </w:rPr>
              <w:t>③人员的类似工作经验等内容；</w:t>
            </w:r>
          </w:p>
          <w:p w14:paraId="32B2F334">
            <w:pPr>
              <w:pStyle w:val="98"/>
              <w:spacing w:before="126" w:line="291" w:lineRule="auto"/>
              <w:ind w:left="112" w:right="16"/>
              <w:jc w:val="both"/>
            </w:pPr>
            <w:r>
              <w:t>方案内容齐全，科学合理</w:t>
            </w:r>
            <w:r>
              <w:rPr>
                <w:rFonts w:hint="eastAsia"/>
                <w:lang w:eastAsia="zh-CN"/>
              </w:rPr>
              <w:t>，条理</w:t>
            </w:r>
            <w:r>
              <w:t>结构清晰，层次结构细化，可行性高并准确响应项目要求得9分；每有一项内容缺项的扣3分；每有一处内容脱离项目实际情况或不满足需求或与项目不匹配的扣1分，扣完为止。</w:t>
            </w:r>
          </w:p>
        </w:tc>
      </w:tr>
      <w:tr w14:paraId="267C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0" w:type="auto"/>
            <w:shd w:val="clear" w:color="auto" w:fill="auto"/>
            <w:vAlign w:val="center"/>
          </w:tcPr>
          <w:p w14:paraId="51FFF24B">
            <w:pPr>
              <w:pStyle w:val="98"/>
              <w:spacing w:before="71" w:line="241" w:lineRule="auto"/>
              <w:ind w:left="214" w:leftChars="0"/>
              <w:jc w:val="center"/>
              <w:rPr>
                <w:rFonts w:hint="default" w:ascii="宋体" w:hAnsi="宋体" w:eastAsia="宋体" w:cs="宋体"/>
                <w:snapToGrid w:val="0"/>
                <w:color w:val="000000"/>
                <w:kern w:val="0"/>
                <w:sz w:val="22"/>
                <w:szCs w:val="22"/>
                <w:lang w:val="en-US" w:eastAsia="zh-CN" w:bidi="ar-SA"/>
              </w:rPr>
            </w:pPr>
            <w:r>
              <w:rPr>
                <w:rFonts w:hint="eastAsia" w:cs="宋体"/>
                <w:snapToGrid w:val="0"/>
                <w:color w:val="000000"/>
                <w:kern w:val="0"/>
                <w:sz w:val="22"/>
                <w:szCs w:val="22"/>
                <w:lang w:val="en-US" w:eastAsia="zh-CN" w:bidi="ar-SA"/>
              </w:rPr>
              <w:t>4</w:t>
            </w:r>
          </w:p>
        </w:tc>
        <w:tc>
          <w:tcPr>
            <w:tcW w:w="0" w:type="auto"/>
            <w:shd w:val="clear" w:color="auto" w:fill="auto"/>
            <w:vAlign w:val="center"/>
          </w:tcPr>
          <w:p w14:paraId="12EF375F">
            <w:pPr>
              <w:pStyle w:val="98"/>
              <w:spacing w:before="72" w:line="247" w:lineRule="auto"/>
              <w:ind w:left="180" w:leftChars="0" w:right="125" w:rightChars="0" w:hanging="59" w:firstLineChars="0"/>
              <w:jc w:val="center"/>
              <w:rPr>
                <w:rFonts w:ascii="宋体" w:hAnsi="宋体" w:eastAsia="宋体" w:cs="宋体"/>
                <w:snapToGrid w:val="0"/>
                <w:color w:val="000000"/>
                <w:kern w:val="0"/>
                <w:sz w:val="22"/>
                <w:szCs w:val="22"/>
                <w:lang w:val="en-US" w:eastAsia="en-US" w:bidi="ar-SA"/>
              </w:rPr>
            </w:pPr>
            <w:r>
              <w:rPr>
                <w:spacing w:val="3"/>
                <w:sz w:val="22"/>
                <w:szCs w:val="22"/>
              </w:rPr>
              <w:t>项目团队</w:t>
            </w:r>
            <w:r>
              <w:rPr>
                <w:spacing w:val="-2"/>
                <w:sz w:val="22"/>
                <w:szCs w:val="22"/>
              </w:rPr>
              <w:t>人员</w:t>
            </w:r>
          </w:p>
        </w:tc>
        <w:tc>
          <w:tcPr>
            <w:tcW w:w="0" w:type="auto"/>
            <w:shd w:val="clear" w:color="auto" w:fill="auto"/>
            <w:vAlign w:val="center"/>
          </w:tcPr>
          <w:p w14:paraId="1B61E68D">
            <w:pPr>
              <w:pStyle w:val="98"/>
              <w:spacing w:before="71" w:line="206" w:lineRule="auto"/>
              <w:ind w:left="161" w:leftChars="0" w:right="178" w:rightChars="0"/>
              <w:jc w:val="center"/>
              <w:rPr>
                <w:rFonts w:ascii="宋体" w:hAnsi="宋体" w:eastAsia="宋体" w:cs="宋体"/>
                <w:snapToGrid w:val="0"/>
                <w:color w:val="000000"/>
                <w:kern w:val="0"/>
                <w:sz w:val="22"/>
                <w:szCs w:val="22"/>
                <w:lang w:val="en-US" w:eastAsia="en-US" w:bidi="ar-SA"/>
              </w:rPr>
            </w:pPr>
            <w:r>
              <w:rPr>
                <w:spacing w:val="-13"/>
                <w:sz w:val="22"/>
                <w:szCs w:val="22"/>
              </w:rPr>
              <w:t>12</w:t>
            </w:r>
            <w:r>
              <w:rPr>
                <w:spacing w:val="-12"/>
                <w:sz w:val="22"/>
                <w:szCs w:val="22"/>
              </w:rPr>
              <w:t>分</w:t>
            </w:r>
          </w:p>
        </w:tc>
        <w:tc>
          <w:tcPr>
            <w:tcW w:w="0" w:type="auto"/>
            <w:shd w:val="clear" w:color="auto" w:fill="auto"/>
            <w:vAlign w:val="top"/>
          </w:tcPr>
          <w:p w14:paraId="03437617">
            <w:pPr>
              <w:pStyle w:val="98"/>
              <w:spacing w:before="129" w:line="293" w:lineRule="auto"/>
              <w:ind w:left="122" w:right="60" w:hanging="79"/>
              <w:rPr>
                <w:spacing w:val="-1"/>
                <w:sz w:val="22"/>
                <w:szCs w:val="22"/>
              </w:rPr>
            </w:pPr>
            <w:r>
              <w:rPr>
                <w:rFonts w:hint="eastAsia"/>
                <w:spacing w:val="-1"/>
                <w:sz w:val="22"/>
                <w:szCs w:val="22"/>
                <w:lang w:eastAsia="zh-CN"/>
              </w:rPr>
              <w:t>1.</w:t>
            </w:r>
            <w:r>
              <w:rPr>
                <w:spacing w:val="-1"/>
                <w:sz w:val="22"/>
                <w:szCs w:val="22"/>
              </w:rPr>
              <w:t>项目负责人：</w:t>
            </w:r>
          </w:p>
          <w:p w14:paraId="2A2D7163">
            <w:pPr>
              <w:pStyle w:val="98"/>
              <w:spacing w:before="129" w:line="293" w:lineRule="auto"/>
              <w:ind w:left="122" w:right="60" w:hanging="79"/>
              <w:rPr>
                <w:spacing w:val="-1"/>
                <w:sz w:val="22"/>
                <w:szCs w:val="22"/>
              </w:rPr>
            </w:pPr>
            <w:r>
              <w:rPr>
                <w:spacing w:val="-1"/>
                <w:sz w:val="22"/>
                <w:szCs w:val="22"/>
              </w:rPr>
              <w:t>①具有10年</w:t>
            </w:r>
            <w:r>
              <w:rPr>
                <w:rFonts w:hint="eastAsia"/>
                <w:spacing w:val="-1"/>
                <w:sz w:val="22"/>
                <w:szCs w:val="22"/>
                <w:lang w:eastAsia="zh-CN"/>
              </w:rPr>
              <w:t>（</w:t>
            </w:r>
            <w:r>
              <w:rPr>
                <w:spacing w:val="-1"/>
                <w:sz w:val="22"/>
                <w:szCs w:val="22"/>
              </w:rPr>
              <w:t>含</w:t>
            </w:r>
            <w:r>
              <w:rPr>
                <w:rFonts w:hint="eastAsia"/>
                <w:spacing w:val="-1"/>
                <w:sz w:val="22"/>
                <w:szCs w:val="22"/>
                <w:lang w:eastAsia="zh-CN"/>
              </w:rPr>
              <w:t>）</w:t>
            </w:r>
            <w:r>
              <w:rPr>
                <w:spacing w:val="-1"/>
                <w:sz w:val="22"/>
                <w:szCs w:val="22"/>
              </w:rPr>
              <w:t>以上质量安全监督或</w:t>
            </w:r>
            <w:r>
              <w:rPr>
                <w:rFonts w:hint="eastAsia"/>
                <w:spacing w:val="-1"/>
                <w:sz w:val="22"/>
                <w:szCs w:val="22"/>
                <w:lang w:val="en-US" w:eastAsia="zh-CN"/>
              </w:rPr>
              <w:t>抽样、</w:t>
            </w:r>
            <w:r>
              <w:rPr>
                <w:spacing w:val="-1"/>
                <w:sz w:val="22"/>
                <w:szCs w:val="22"/>
              </w:rPr>
              <w:t>检验相关专业工作经验及高级职称的得5分；</w:t>
            </w:r>
          </w:p>
          <w:p w14:paraId="657B46A0">
            <w:pPr>
              <w:pStyle w:val="98"/>
              <w:spacing w:before="129" w:line="293" w:lineRule="auto"/>
              <w:ind w:left="122" w:right="60" w:hanging="79"/>
              <w:rPr>
                <w:spacing w:val="-1"/>
                <w:sz w:val="22"/>
                <w:szCs w:val="22"/>
              </w:rPr>
            </w:pPr>
            <w:r>
              <w:rPr>
                <w:spacing w:val="-1"/>
                <w:sz w:val="22"/>
                <w:szCs w:val="22"/>
              </w:rPr>
              <w:t>②具有5年</w:t>
            </w:r>
            <w:r>
              <w:rPr>
                <w:rFonts w:hint="eastAsia"/>
                <w:spacing w:val="-1"/>
                <w:sz w:val="22"/>
                <w:szCs w:val="22"/>
                <w:lang w:eastAsia="zh-CN"/>
              </w:rPr>
              <w:t>（</w:t>
            </w:r>
            <w:r>
              <w:rPr>
                <w:spacing w:val="-1"/>
                <w:sz w:val="22"/>
                <w:szCs w:val="22"/>
              </w:rPr>
              <w:t>含</w:t>
            </w:r>
            <w:r>
              <w:rPr>
                <w:rFonts w:hint="eastAsia"/>
                <w:spacing w:val="-1"/>
                <w:sz w:val="22"/>
                <w:szCs w:val="22"/>
                <w:lang w:eastAsia="zh-CN"/>
              </w:rPr>
              <w:t>）</w:t>
            </w:r>
            <w:r>
              <w:rPr>
                <w:spacing w:val="-1"/>
                <w:sz w:val="22"/>
                <w:szCs w:val="22"/>
              </w:rPr>
              <w:t>以上质量安全监督或</w:t>
            </w:r>
            <w:r>
              <w:rPr>
                <w:rFonts w:hint="eastAsia"/>
                <w:spacing w:val="-1"/>
                <w:sz w:val="22"/>
                <w:szCs w:val="22"/>
                <w:lang w:val="en-US" w:eastAsia="zh-CN"/>
              </w:rPr>
              <w:t>抽样、</w:t>
            </w:r>
            <w:r>
              <w:rPr>
                <w:spacing w:val="-1"/>
                <w:sz w:val="22"/>
                <w:szCs w:val="22"/>
              </w:rPr>
              <w:t>检验相关专业工作经验及高级职称的得3分；</w:t>
            </w:r>
          </w:p>
          <w:p w14:paraId="465DE278">
            <w:pPr>
              <w:pStyle w:val="98"/>
              <w:spacing w:before="129" w:line="293" w:lineRule="auto"/>
              <w:ind w:left="122" w:right="60" w:hanging="79"/>
              <w:rPr>
                <w:spacing w:val="-1"/>
                <w:sz w:val="22"/>
                <w:szCs w:val="22"/>
              </w:rPr>
            </w:pPr>
            <w:r>
              <w:rPr>
                <w:spacing w:val="-1"/>
                <w:sz w:val="22"/>
                <w:szCs w:val="22"/>
              </w:rPr>
              <w:t>③具有5年以下质量安全监督或</w:t>
            </w:r>
            <w:r>
              <w:rPr>
                <w:rFonts w:hint="eastAsia"/>
                <w:spacing w:val="-1"/>
                <w:sz w:val="22"/>
                <w:szCs w:val="22"/>
                <w:lang w:val="en-US" w:eastAsia="zh-CN"/>
              </w:rPr>
              <w:t>抽样、</w:t>
            </w:r>
            <w:r>
              <w:rPr>
                <w:spacing w:val="-1"/>
                <w:sz w:val="22"/>
                <w:szCs w:val="22"/>
              </w:rPr>
              <w:t>检验相关专业工作经验及高级职称的得1分。</w:t>
            </w:r>
          </w:p>
          <w:p w14:paraId="230C7453">
            <w:pPr>
              <w:pStyle w:val="98"/>
              <w:spacing w:before="129" w:line="293" w:lineRule="auto"/>
              <w:ind w:left="122" w:right="60" w:hanging="79"/>
              <w:rPr>
                <w:spacing w:val="-1"/>
                <w:sz w:val="22"/>
                <w:szCs w:val="22"/>
              </w:rPr>
            </w:pPr>
            <w:r>
              <w:rPr>
                <w:spacing w:val="-1"/>
                <w:sz w:val="22"/>
                <w:szCs w:val="22"/>
              </w:rPr>
              <w:t>本项最高得5分。</w:t>
            </w:r>
          </w:p>
          <w:p w14:paraId="3C1654F2">
            <w:pPr>
              <w:pStyle w:val="98"/>
              <w:spacing w:before="129" w:line="293" w:lineRule="auto"/>
              <w:ind w:left="122" w:right="60" w:hanging="79"/>
              <w:rPr>
                <w:spacing w:val="-1"/>
                <w:sz w:val="22"/>
                <w:szCs w:val="22"/>
              </w:rPr>
            </w:pPr>
            <w:r>
              <w:rPr>
                <w:rFonts w:hint="eastAsia"/>
                <w:spacing w:val="-1"/>
                <w:sz w:val="22"/>
                <w:szCs w:val="22"/>
                <w:lang w:eastAsia="zh-CN"/>
              </w:rPr>
              <w:t>2.</w:t>
            </w:r>
            <w:r>
              <w:rPr>
                <w:spacing w:val="-1"/>
                <w:sz w:val="22"/>
                <w:szCs w:val="22"/>
              </w:rPr>
              <w:t>项目团队人员中提供10名具备丰富</w:t>
            </w:r>
            <w:r>
              <w:rPr>
                <w:rFonts w:hint="eastAsia"/>
                <w:spacing w:val="-1"/>
                <w:sz w:val="22"/>
                <w:szCs w:val="22"/>
                <w:lang w:val="en-US" w:eastAsia="zh-CN"/>
              </w:rPr>
              <w:t>抽样、</w:t>
            </w:r>
            <w:r>
              <w:rPr>
                <w:spacing w:val="-1"/>
                <w:sz w:val="22"/>
                <w:szCs w:val="22"/>
              </w:rPr>
              <w:t>检验从业经验的专业人员的得5分，每多提供1名符合要求的人员的加0.5分，累计最多得2分，10名以下人员不得分。本项最高得7分。</w:t>
            </w:r>
          </w:p>
          <w:p w14:paraId="62785D8E">
            <w:pPr>
              <w:pStyle w:val="98"/>
              <w:spacing w:before="129" w:line="293" w:lineRule="auto"/>
              <w:ind w:left="122" w:leftChars="0" w:right="60" w:rightChars="0" w:hanging="79" w:firstLineChars="0"/>
              <w:rPr>
                <w:rFonts w:hint="eastAsia" w:ascii="宋体" w:hAnsi="宋体" w:eastAsia="宋体" w:cs="宋体"/>
                <w:snapToGrid w:val="0"/>
                <w:color w:val="000000"/>
                <w:kern w:val="0"/>
                <w:sz w:val="22"/>
                <w:szCs w:val="22"/>
                <w:lang w:val="en-US" w:eastAsia="zh-CN" w:bidi="ar-SA"/>
              </w:rPr>
            </w:pPr>
            <w:r>
              <w:rPr>
                <w:rFonts w:hint="eastAsia"/>
                <w:b/>
                <w:bCs/>
                <w:spacing w:val="-1"/>
                <w:sz w:val="22"/>
                <w:szCs w:val="22"/>
                <w:lang w:val="en-US" w:eastAsia="zh-CN"/>
              </w:rPr>
              <w:t>注：</w:t>
            </w:r>
            <w:r>
              <w:rPr>
                <w:spacing w:val="-1"/>
                <w:sz w:val="22"/>
                <w:szCs w:val="22"/>
              </w:rPr>
              <w:t>1-2项需提供项目负责人职称证书、工作经验承诺函。</w:t>
            </w:r>
          </w:p>
        </w:tc>
      </w:tr>
      <w:tr w14:paraId="4290D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trPr>
        <w:tc>
          <w:tcPr>
            <w:tcW w:w="0" w:type="auto"/>
            <w:shd w:val="clear" w:color="auto" w:fill="auto"/>
            <w:vAlign w:val="center"/>
          </w:tcPr>
          <w:p w14:paraId="19D25510">
            <w:pPr>
              <w:pStyle w:val="98"/>
              <w:spacing w:before="72"/>
              <w:ind w:left="214" w:leftChars="0"/>
              <w:jc w:val="center"/>
              <w:rPr>
                <w:rFonts w:hint="default" w:ascii="宋体" w:hAnsi="宋体" w:eastAsia="宋体" w:cs="宋体"/>
                <w:snapToGrid w:val="0"/>
                <w:color w:val="000000"/>
                <w:kern w:val="0"/>
                <w:sz w:val="22"/>
                <w:szCs w:val="22"/>
                <w:lang w:val="en-US" w:eastAsia="zh-CN" w:bidi="ar-SA"/>
              </w:rPr>
            </w:pPr>
            <w:r>
              <w:rPr>
                <w:rFonts w:hint="eastAsia" w:cs="宋体"/>
                <w:snapToGrid w:val="0"/>
                <w:color w:val="000000"/>
                <w:kern w:val="0"/>
                <w:sz w:val="22"/>
                <w:szCs w:val="22"/>
                <w:lang w:val="en-US" w:eastAsia="zh-CN" w:bidi="ar-SA"/>
              </w:rPr>
              <w:t>5</w:t>
            </w:r>
          </w:p>
        </w:tc>
        <w:tc>
          <w:tcPr>
            <w:tcW w:w="0" w:type="auto"/>
            <w:shd w:val="clear" w:color="auto" w:fill="auto"/>
            <w:vAlign w:val="center"/>
          </w:tcPr>
          <w:p w14:paraId="7DE8BCBB">
            <w:pPr>
              <w:pStyle w:val="98"/>
              <w:spacing w:before="72" w:line="219" w:lineRule="auto"/>
              <w:ind w:left="121"/>
              <w:jc w:val="center"/>
              <w:rPr>
                <w:rFonts w:ascii="宋体" w:hAnsi="宋体" w:eastAsia="宋体" w:cs="宋体"/>
                <w:snapToGrid w:val="0"/>
                <w:color w:val="000000"/>
                <w:kern w:val="0"/>
                <w:sz w:val="22"/>
                <w:szCs w:val="22"/>
                <w:lang w:val="en-US" w:eastAsia="en-US" w:bidi="ar-SA"/>
              </w:rPr>
            </w:pPr>
            <w:r>
              <w:rPr>
                <w:spacing w:val="-2"/>
                <w:sz w:val="22"/>
                <w:szCs w:val="22"/>
              </w:rPr>
              <w:t>服务方案</w:t>
            </w:r>
          </w:p>
        </w:tc>
        <w:tc>
          <w:tcPr>
            <w:tcW w:w="0" w:type="auto"/>
            <w:shd w:val="clear" w:color="auto" w:fill="auto"/>
            <w:vAlign w:val="center"/>
          </w:tcPr>
          <w:p w14:paraId="1F6F8D03">
            <w:pPr>
              <w:pStyle w:val="98"/>
              <w:spacing w:before="71" w:line="206" w:lineRule="auto"/>
              <w:ind w:left="161" w:leftChars="0" w:right="178" w:rightChars="0"/>
              <w:jc w:val="center"/>
              <w:rPr>
                <w:rFonts w:ascii="宋体" w:hAnsi="宋体" w:eastAsia="宋体" w:cs="宋体"/>
                <w:snapToGrid w:val="0"/>
                <w:color w:val="000000"/>
                <w:kern w:val="0"/>
                <w:sz w:val="22"/>
                <w:szCs w:val="22"/>
                <w:lang w:val="en-US" w:eastAsia="en-US" w:bidi="ar-SA"/>
              </w:rPr>
            </w:pPr>
            <w:r>
              <w:rPr>
                <w:spacing w:val="-7"/>
                <w:sz w:val="22"/>
                <w:szCs w:val="22"/>
              </w:rPr>
              <w:t>30</w:t>
            </w:r>
            <w:r>
              <w:rPr>
                <w:spacing w:val="-12"/>
                <w:sz w:val="22"/>
                <w:szCs w:val="22"/>
              </w:rPr>
              <w:t>分</w:t>
            </w:r>
          </w:p>
        </w:tc>
        <w:tc>
          <w:tcPr>
            <w:tcW w:w="0" w:type="auto"/>
            <w:shd w:val="clear" w:color="auto" w:fill="auto"/>
            <w:vAlign w:val="top"/>
          </w:tcPr>
          <w:p w14:paraId="50ED4719">
            <w:pPr>
              <w:pStyle w:val="98"/>
              <w:spacing w:before="92" w:line="301" w:lineRule="auto"/>
              <w:ind w:left="92" w:right="21" w:hanging="49"/>
              <w:rPr>
                <w:spacing w:val="1"/>
                <w:sz w:val="22"/>
                <w:szCs w:val="22"/>
              </w:rPr>
            </w:pPr>
            <w:r>
              <w:rPr>
                <w:spacing w:val="1"/>
                <w:sz w:val="22"/>
                <w:szCs w:val="22"/>
              </w:rPr>
              <w:t>供应商针对本项目特点在响应文件中提供的服务方案内容应包括：</w:t>
            </w:r>
          </w:p>
          <w:p w14:paraId="08DD4679">
            <w:pPr>
              <w:pStyle w:val="98"/>
              <w:spacing w:before="92" w:line="301" w:lineRule="auto"/>
              <w:ind w:left="92" w:right="21" w:hanging="49"/>
              <w:rPr>
                <w:spacing w:val="1"/>
                <w:sz w:val="22"/>
                <w:szCs w:val="22"/>
              </w:rPr>
            </w:pPr>
            <w:r>
              <w:rPr>
                <w:spacing w:val="1"/>
                <w:sz w:val="22"/>
                <w:szCs w:val="22"/>
              </w:rPr>
              <w:t>①项目分析</w:t>
            </w:r>
            <w:r>
              <w:rPr>
                <w:rFonts w:hint="eastAsia"/>
                <w:spacing w:val="1"/>
                <w:sz w:val="22"/>
                <w:szCs w:val="22"/>
                <w:lang w:eastAsia="zh-CN"/>
              </w:rPr>
              <w:t>（</w:t>
            </w:r>
            <w:r>
              <w:rPr>
                <w:spacing w:val="1"/>
                <w:sz w:val="22"/>
                <w:szCs w:val="22"/>
              </w:rPr>
              <w:t>包含但不限于项目背景、项目重难点、相关法规政策、风险分析等</w:t>
            </w:r>
            <w:r>
              <w:rPr>
                <w:rFonts w:hint="eastAsia"/>
                <w:spacing w:val="1"/>
                <w:sz w:val="22"/>
                <w:szCs w:val="22"/>
                <w:lang w:eastAsia="zh-CN"/>
              </w:rPr>
              <w:t>）；</w:t>
            </w:r>
          </w:p>
          <w:p w14:paraId="7932CB45">
            <w:pPr>
              <w:pStyle w:val="98"/>
              <w:spacing w:before="92" w:line="301" w:lineRule="auto"/>
              <w:ind w:left="92" w:right="21" w:hanging="49"/>
              <w:rPr>
                <w:spacing w:val="1"/>
                <w:sz w:val="22"/>
                <w:szCs w:val="22"/>
              </w:rPr>
            </w:pPr>
            <w:r>
              <w:rPr>
                <w:spacing w:val="1"/>
                <w:sz w:val="22"/>
                <w:szCs w:val="22"/>
              </w:rPr>
              <w:t>②总体方案</w:t>
            </w:r>
            <w:r>
              <w:rPr>
                <w:rFonts w:hint="eastAsia"/>
                <w:spacing w:val="1"/>
                <w:sz w:val="22"/>
                <w:szCs w:val="22"/>
                <w:lang w:eastAsia="zh-CN"/>
              </w:rPr>
              <w:t>（</w:t>
            </w:r>
            <w:r>
              <w:rPr>
                <w:spacing w:val="1"/>
                <w:sz w:val="22"/>
                <w:szCs w:val="22"/>
              </w:rPr>
              <w:t>包含但不限于行业问题分析、工作程序</w:t>
            </w:r>
            <w:r>
              <w:rPr>
                <w:rFonts w:hint="eastAsia"/>
                <w:spacing w:val="1"/>
                <w:sz w:val="22"/>
                <w:szCs w:val="22"/>
                <w:lang w:eastAsia="zh-CN"/>
              </w:rPr>
              <w:t>规定</w:t>
            </w:r>
            <w:r>
              <w:rPr>
                <w:spacing w:val="1"/>
                <w:sz w:val="22"/>
                <w:szCs w:val="22"/>
              </w:rPr>
              <w:t>、时间进度安排等内容</w:t>
            </w:r>
            <w:r>
              <w:rPr>
                <w:rFonts w:hint="eastAsia"/>
                <w:spacing w:val="1"/>
                <w:sz w:val="22"/>
                <w:szCs w:val="22"/>
                <w:lang w:eastAsia="zh-CN"/>
              </w:rPr>
              <w:t>）；</w:t>
            </w:r>
          </w:p>
          <w:p w14:paraId="7B8C790F">
            <w:pPr>
              <w:pStyle w:val="98"/>
              <w:spacing w:before="92" w:line="301" w:lineRule="auto"/>
              <w:ind w:left="92" w:right="21" w:hanging="49"/>
              <w:rPr>
                <w:spacing w:val="1"/>
                <w:sz w:val="22"/>
                <w:szCs w:val="22"/>
              </w:rPr>
            </w:pPr>
            <w:r>
              <w:rPr>
                <w:spacing w:val="1"/>
                <w:sz w:val="22"/>
                <w:szCs w:val="22"/>
              </w:rPr>
              <w:t>③工作制度</w:t>
            </w:r>
            <w:r>
              <w:rPr>
                <w:rFonts w:hint="eastAsia"/>
                <w:spacing w:val="1"/>
                <w:sz w:val="22"/>
                <w:szCs w:val="22"/>
                <w:lang w:eastAsia="zh-CN"/>
              </w:rPr>
              <w:t>（</w:t>
            </w:r>
            <w:r>
              <w:rPr>
                <w:spacing w:val="1"/>
                <w:sz w:val="22"/>
                <w:szCs w:val="22"/>
              </w:rPr>
              <w:t>包含但不限于</w:t>
            </w:r>
            <w:r>
              <w:rPr>
                <w:rFonts w:hint="eastAsia"/>
                <w:spacing w:val="1"/>
                <w:sz w:val="22"/>
                <w:szCs w:val="22"/>
                <w:lang w:val="en-US" w:eastAsia="zh-CN"/>
              </w:rPr>
              <w:t>抽样、</w:t>
            </w:r>
            <w:r>
              <w:rPr>
                <w:spacing w:val="1"/>
                <w:sz w:val="22"/>
                <w:szCs w:val="22"/>
              </w:rPr>
              <w:t>检验工作制度、检验</w:t>
            </w:r>
            <w:r>
              <w:rPr>
                <w:rFonts w:hint="eastAsia"/>
                <w:spacing w:val="1"/>
                <w:sz w:val="22"/>
                <w:szCs w:val="22"/>
                <w:lang w:eastAsia="zh-CN"/>
              </w:rPr>
              <w:t>责任追究制度</w:t>
            </w:r>
            <w:r>
              <w:rPr>
                <w:spacing w:val="1"/>
                <w:sz w:val="22"/>
                <w:szCs w:val="22"/>
              </w:rPr>
              <w:t>、检验档案等管理制度</w:t>
            </w:r>
            <w:r>
              <w:rPr>
                <w:rFonts w:hint="eastAsia"/>
                <w:spacing w:val="1"/>
                <w:sz w:val="22"/>
                <w:szCs w:val="22"/>
                <w:lang w:eastAsia="zh-CN"/>
              </w:rPr>
              <w:t>）；</w:t>
            </w:r>
          </w:p>
          <w:p w14:paraId="2817AC19">
            <w:pPr>
              <w:pStyle w:val="98"/>
              <w:spacing w:before="92" w:line="301" w:lineRule="auto"/>
              <w:ind w:left="92" w:right="21" w:hanging="49"/>
              <w:rPr>
                <w:spacing w:val="1"/>
                <w:sz w:val="22"/>
                <w:szCs w:val="22"/>
              </w:rPr>
            </w:pPr>
            <w:r>
              <w:rPr>
                <w:spacing w:val="1"/>
                <w:sz w:val="22"/>
                <w:szCs w:val="22"/>
              </w:rPr>
              <w:t>④应急预案</w:t>
            </w:r>
            <w:r>
              <w:rPr>
                <w:rFonts w:hint="eastAsia"/>
                <w:spacing w:val="1"/>
                <w:sz w:val="22"/>
                <w:szCs w:val="22"/>
                <w:lang w:eastAsia="zh-CN"/>
              </w:rPr>
              <w:t>（</w:t>
            </w:r>
            <w:r>
              <w:rPr>
                <w:spacing w:val="1"/>
                <w:sz w:val="22"/>
                <w:szCs w:val="22"/>
              </w:rPr>
              <w:t>包含但不限于应急</w:t>
            </w:r>
            <w:r>
              <w:rPr>
                <w:rFonts w:hint="eastAsia"/>
                <w:spacing w:val="1"/>
                <w:sz w:val="22"/>
                <w:szCs w:val="22"/>
                <w:lang w:val="en-US" w:eastAsia="zh-CN"/>
              </w:rPr>
              <w:t>抽样、</w:t>
            </w:r>
            <w:r>
              <w:rPr>
                <w:spacing w:val="1"/>
                <w:sz w:val="22"/>
                <w:szCs w:val="22"/>
              </w:rPr>
              <w:t>抽检响应、设备仪器</w:t>
            </w:r>
            <w:r>
              <w:rPr>
                <w:rFonts w:hint="eastAsia"/>
                <w:spacing w:val="1"/>
                <w:sz w:val="22"/>
                <w:szCs w:val="22"/>
                <w:lang w:eastAsia="zh-CN"/>
              </w:rPr>
              <w:t>车辆</w:t>
            </w:r>
            <w:r>
              <w:rPr>
                <w:spacing w:val="1"/>
                <w:sz w:val="22"/>
                <w:szCs w:val="22"/>
              </w:rPr>
              <w:t>故障响应等内容</w:t>
            </w:r>
            <w:r>
              <w:rPr>
                <w:rFonts w:hint="eastAsia"/>
                <w:spacing w:val="1"/>
                <w:sz w:val="22"/>
                <w:szCs w:val="22"/>
                <w:lang w:eastAsia="zh-CN"/>
              </w:rPr>
              <w:t>）；</w:t>
            </w:r>
          </w:p>
          <w:p w14:paraId="041D2331">
            <w:pPr>
              <w:pStyle w:val="98"/>
              <w:spacing w:before="92" w:line="301" w:lineRule="auto"/>
              <w:ind w:left="92" w:right="21" w:hanging="49"/>
              <w:rPr>
                <w:spacing w:val="1"/>
                <w:sz w:val="22"/>
                <w:szCs w:val="22"/>
              </w:rPr>
            </w:pPr>
            <w:r>
              <w:rPr>
                <w:spacing w:val="1"/>
                <w:sz w:val="22"/>
                <w:szCs w:val="22"/>
              </w:rPr>
              <w:t>⑤质量保障措施</w:t>
            </w:r>
            <w:r>
              <w:rPr>
                <w:rFonts w:hint="eastAsia"/>
                <w:spacing w:val="1"/>
                <w:sz w:val="22"/>
                <w:szCs w:val="22"/>
                <w:lang w:eastAsia="zh-CN"/>
              </w:rPr>
              <w:t>（</w:t>
            </w:r>
            <w:r>
              <w:rPr>
                <w:spacing w:val="1"/>
                <w:sz w:val="22"/>
                <w:szCs w:val="22"/>
              </w:rPr>
              <w:t>包含但不限于质量控制方案、安全检验工作制度、检验责任追究制度、检验档案管理制度、</w:t>
            </w:r>
            <w:r>
              <w:rPr>
                <w:rFonts w:hint="eastAsia"/>
                <w:spacing w:val="1"/>
                <w:sz w:val="22"/>
                <w:szCs w:val="22"/>
                <w:lang w:eastAsia="zh-CN"/>
              </w:rPr>
              <w:t>实验室</w:t>
            </w:r>
            <w:r>
              <w:rPr>
                <w:spacing w:val="1"/>
                <w:sz w:val="22"/>
                <w:szCs w:val="22"/>
              </w:rPr>
              <w:t>信息化管理</w:t>
            </w:r>
            <w:r>
              <w:rPr>
                <w:rFonts w:hint="eastAsia"/>
                <w:spacing w:val="1"/>
                <w:sz w:val="22"/>
                <w:szCs w:val="22"/>
                <w:lang w:eastAsia="zh-CN"/>
              </w:rPr>
              <w:t>）；</w:t>
            </w:r>
          </w:p>
          <w:p w14:paraId="16B213A2">
            <w:pPr>
              <w:pStyle w:val="98"/>
              <w:spacing w:before="92" w:line="301" w:lineRule="auto"/>
              <w:ind w:left="92" w:right="21" w:hanging="49"/>
              <w:rPr>
                <w:spacing w:val="1"/>
                <w:sz w:val="22"/>
                <w:szCs w:val="22"/>
              </w:rPr>
            </w:pPr>
            <w:r>
              <w:rPr>
                <w:spacing w:val="1"/>
                <w:sz w:val="22"/>
                <w:szCs w:val="22"/>
              </w:rPr>
              <w:t>⑥售后服务保障体系；</w:t>
            </w:r>
          </w:p>
          <w:p w14:paraId="444A4547">
            <w:pPr>
              <w:pStyle w:val="98"/>
              <w:spacing w:before="92" w:line="301" w:lineRule="auto"/>
              <w:ind w:left="92" w:right="21" w:hanging="49"/>
              <w:rPr>
                <w:rFonts w:ascii="宋体" w:hAnsi="宋体" w:eastAsia="宋体" w:cs="宋体"/>
                <w:snapToGrid w:val="0"/>
                <w:color w:val="000000"/>
                <w:kern w:val="0"/>
                <w:sz w:val="22"/>
                <w:szCs w:val="22"/>
                <w:lang w:val="en-US" w:eastAsia="en-US" w:bidi="ar-SA"/>
              </w:rPr>
            </w:pPr>
            <w:r>
              <w:rPr>
                <w:spacing w:val="1"/>
                <w:sz w:val="22"/>
                <w:szCs w:val="22"/>
              </w:rPr>
              <w:t>方案内容齐全，科学合理</w:t>
            </w:r>
            <w:r>
              <w:rPr>
                <w:rFonts w:hint="eastAsia"/>
                <w:spacing w:val="1"/>
                <w:sz w:val="22"/>
                <w:szCs w:val="22"/>
                <w:lang w:eastAsia="zh-CN"/>
              </w:rPr>
              <w:t>，条理</w:t>
            </w:r>
            <w:r>
              <w:rPr>
                <w:spacing w:val="1"/>
                <w:sz w:val="22"/>
                <w:szCs w:val="22"/>
              </w:rPr>
              <w:t>结构清晰，层次结构细化，可行性高并准确响应项目要求得30分；每有一项内容</w:t>
            </w:r>
            <w:r>
              <w:rPr>
                <w:rFonts w:hint="eastAsia"/>
                <w:spacing w:val="1"/>
                <w:sz w:val="22"/>
                <w:szCs w:val="22"/>
                <w:lang w:eastAsia="zh-CN"/>
              </w:rPr>
              <w:t>缺项</w:t>
            </w:r>
            <w:r>
              <w:rPr>
                <w:spacing w:val="1"/>
                <w:sz w:val="22"/>
                <w:szCs w:val="22"/>
              </w:rPr>
              <w:t>的扣5分；每有一处内容脱离项目实际情况或不满足</w:t>
            </w:r>
            <w:r>
              <w:rPr>
                <w:rFonts w:hint="eastAsia"/>
                <w:spacing w:val="1"/>
                <w:sz w:val="22"/>
                <w:szCs w:val="22"/>
                <w:lang w:eastAsia="zh-CN"/>
              </w:rPr>
              <w:t>需求</w:t>
            </w:r>
            <w:r>
              <w:rPr>
                <w:spacing w:val="1"/>
                <w:sz w:val="22"/>
                <w:szCs w:val="22"/>
              </w:rPr>
              <w:t>或与项</w:t>
            </w:r>
            <w:r>
              <w:rPr>
                <w:spacing w:val="-1"/>
                <w:sz w:val="22"/>
                <w:szCs w:val="22"/>
              </w:rPr>
              <w:t>目不匹配的扣</w:t>
            </w:r>
            <w:r>
              <w:rPr>
                <w:rFonts w:hint="eastAsia"/>
                <w:spacing w:val="-1"/>
                <w:sz w:val="22"/>
                <w:szCs w:val="22"/>
                <w:lang w:val="en-US" w:eastAsia="zh-CN"/>
              </w:rPr>
              <w:t>2</w:t>
            </w:r>
            <w:r>
              <w:rPr>
                <w:spacing w:val="-1"/>
                <w:sz w:val="22"/>
                <w:szCs w:val="22"/>
              </w:rPr>
              <w:t>分，扣完为止。</w:t>
            </w:r>
          </w:p>
        </w:tc>
      </w:tr>
      <w:tr w14:paraId="38C76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3" w:hRule="atLeast"/>
        </w:trPr>
        <w:tc>
          <w:tcPr>
            <w:tcW w:w="0" w:type="auto"/>
            <w:shd w:val="clear" w:color="auto" w:fill="auto"/>
            <w:vAlign w:val="center"/>
          </w:tcPr>
          <w:p w14:paraId="55894A6D">
            <w:pPr>
              <w:pStyle w:val="98"/>
              <w:spacing w:before="68"/>
              <w:jc w:val="center"/>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6</w:t>
            </w:r>
          </w:p>
        </w:tc>
        <w:tc>
          <w:tcPr>
            <w:tcW w:w="0" w:type="auto"/>
            <w:shd w:val="clear" w:color="auto" w:fill="auto"/>
            <w:vAlign w:val="center"/>
          </w:tcPr>
          <w:p w14:paraId="4E523A4C">
            <w:pPr>
              <w:pStyle w:val="98"/>
              <w:spacing w:before="68" w:line="249" w:lineRule="auto"/>
              <w:ind w:left="170" w:leftChars="0" w:right="146" w:rightChars="0" w:hanging="49" w:firstLineChars="0"/>
              <w:jc w:val="center"/>
              <w:rPr>
                <w:rFonts w:ascii="宋体" w:hAnsi="宋体" w:eastAsia="宋体" w:cs="宋体"/>
                <w:snapToGrid w:val="0"/>
                <w:color w:val="000000"/>
                <w:kern w:val="0"/>
                <w:sz w:val="21"/>
                <w:szCs w:val="21"/>
                <w:lang w:val="en-US" w:eastAsia="en-US" w:bidi="ar-SA"/>
              </w:rPr>
            </w:pPr>
            <w:r>
              <w:rPr>
                <w:spacing w:val="-3"/>
              </w:rPr>
              <w:t>服务质量</w:t>
            </w:r>
            <w:r>
              <w:rPr>
                <w:spacing w:val="-2"/>
              </w:rPr>
              <w:t>保证</w:t>
            </w:r>
          </w:p>
        </w:tc>
        <w:tc>
          <w:tcPr>
            <w:tcW w:w="0" w:type="auto"/>
            <w:shd w:val="clear" w:color="auto" w:fill="auto"/>
            <w:vAlign w:val="center"/>
          </w:tcPr>
          <w:p w14:paraId="4A83279B">
            <w:pPr>
              <w:pStyle w:val="98"/>
              <w:spacing w:before="68" w:line="211" w:lineRule="auto"/>
              <w:ind w:left="171" w:leftChars="0" w:right="187" w:rightChars="0"/>
              <w:jc w:val="center"/>
              <w:rPr>
                <w:rFonts w:ascii="宋体" w:hAnsi="宋体" w:eastAsia="宋体" w:cs="宋体"/>
                <w:snapToGrid w:val="0"/>
                <w:color w:val="000000"/>
                <w:kern w:val="0"/>
                <w:sz w:val="21"/>
                <w:szCs w:val="21"/>
                <w:lang w:val="en-US" w:eastAsia="en-US" w:bidi="ar-SA"/>
              </w:rPr>
            </w:pPr>
            <w:r>
              <w:rPr>
                <w:spacing w:val="-12"/>
              </w:rPr>
              <w:t>1</w:t>
            </w:r>
            <w:r>
              <w:rPr>
                <w:rFonts w:hint="eastAsia"/>
                <w:spacing w:val="-12"/>
                <w:lang w:val="en-US" w:eastAsia="zh-CN"/>
              </w:rPr>
              <w:t>2</w:t>
            </w:r>
            <w:r>
              <w:rPr>
                <w:spacing w:val="-11"/>
              </w:rPr>
              <w:t>分</w:t>
            </w:r>
          </w:p>
        </w:tc>
        <w:tc>
          <w:tcPr>
            <w:tcW w:w="0" w:type="auto"/>
            <w:shd w:val="clear" w:color="auto" w:fill="auto"/>
            <w:vAlign w:val="top"/>
          </w:tcPr>
          <w:p w14:paraId="6CCC5CEA">
            <w:pPr>
              <w:pStyle w:val="98"/>
              <w:spacing w:before="81" w:line="303" w:lineRule="auto"/>
              <w:ind w:left="122" w:right="220" w:firstLine="10"/>
            </w:pPr>
            <w:r>
              <w:rPr>
                <w:spacing w:val="-1"/>
              </w:rPr>
              <w:t>供应商针对本项目特点在响应文件中提供的服务质量保</w:t>
            </w:r>
            <w:r>
              <w:t>证内容应包括：</w:t>
            </w:r>
          </w:p>
          <w:p w14:paraId="10406922">
            <w:pPr>
              <w:pStyle w:val="98"/>
              <w:spacing w:line="217" w:lineRule="auto"/>
              <w:ind w:left="122"/>
            </w:pPr>
            <w:r>
              <w:rPr>
                <w:spacing w:val="8"/>
              </w:rPr>
              <w:t>①服务及时率、抽检</w:t>
            </w:r>
            <w:r>
              <w:rPr>
                <w:rFonts w:hint="eastAsia"/>
                <w:spacing w:val="8"/>
                <w:lang w:eastAsia="zh-CN"/>
              </w:rPr>
              <w:t>、</w:t>
            </w:r>
            <w:r>
              <w:rPr>
                <w:rFonts w:hint="eastAsia"/>
                <w:spacing w:val="8"/>
                <w:lang w:val="en-US" w:eastAsia="zh-CN"/>
              </w:rPr>
              <w:t>抽样</w:t>
            </w:r>
            <w:r>
              <w:rPr>
                <w:spacing w:val="8"/>
              </w:rPr>
              <w:t>有效性；</w:t>
            </w:r>
          </w:p>
          <w:p w14:paraId="3101C853">
            <w:pPr>
              <w:pStyle w:val="98"/>
              <w:spacing w:before="73" w:line="217" w:lineRule="auto"/>
              <w:ind w:left="122"/>
            </w:pPr>
            <w:r>
              <w:rPr>
                <w:spacing w:val="17"/>
              </w:rPr>
              <w:t>②业务培训；</w:t>
            </w:r>
          </w:p>
          <w:p w14:paraId="5F6CC123">
            <w:pPr>
              <w:pStyle w:val="98"/>
              <w:spacing w:before="63" w:line="217" w:lineRule="auto"/>
              <w:ind w:left="122"/>
            </w:pPr>
            <w:r>
              <w:rPr>
                <w:spacing w:val="17"/>
              </w:rPr>
              <w:t>③质量分析；</w:t>
            </w:r>
          </w:p>
          <w:p w14:paraId="6435B13B">
            <w:pPr>
              <w:pStyle w:val="98"/>
              <w:spacing w:before="63" w:line="217" w:lineRule="auto"/>
              <w:ind w:left="122"/>
            </w:pPr>
            <w:r>
              <w:rPr>
                <w:spacing w:val="10"/>
              </w:rPr>
              <w:t>④工作纪律管理制度；</w:t>
            </w:r>
          </w:p>
          <w:p w14:paraId="1510C87C">
            <w:pPr>
              <w:pStyle w:val="98"/>
              <w:spacing w:before="63" w:line="261" w:lineRule="auto"/>
              <w:ind w:left="122" w:leftChars="0" w:right="6" w:rightChars="0"/>
              <w:rPr>
                <w:rFonts w:ascii="宋体" w:hAnsi="宋体" w:eastAsia="宋体" w:cs="宋体"/>
                <w:snapToGrid w:val="0"/>
                <w:color w:val="000000"/>
                <w:kern w:val="0"/>
                <w:sz w:val="21"/>
                <w:szCs w:val="21"/>
                <w:lang w:val="en-US" w:eastAsia="en-US" w:bidi="ar-SA"/>
              </w:rPr>
            </w:pPr>
            <w:r>
              <w:t>方案内容齐全，科学合理</w:t>
            </w:r>
            <w:r>
              <w:rPr>
                <w:rFonts w:hint="eastAsia"/>
                <w:lang w:eastAsia="zh-CN"/>
              </w:rPr>
              <w:t>，条理</w:t>
            </w:r>
            <w:r>
              <w:t>结构清晰，层次结构细化，可行性高并准确响应项目要求得1</w:t>
            </w:r>
            <w:r>
              <w:rPr>
                <w:rFonts w:hint="eastAsia"/>
                <w:lang w:val="en-US" w:eastAsia="zh-CN"/>
              </w:rPr>
              <w:t>2</w:t>
            </w:r>
            <w:r>
              <w:t>分；每有一项内容</w:t>
            </w:r>
            <w:r>
              <w:rPr>
                <w:rFonts w:hint="eastAsia"/>
                <w:lang w:eastAsia="zh-CN"/>
              </w:rPr>
              <w:t>缺项</w:t>
            </w:r>
            <w:r>
              <w:t>的扣</w:t>
            </w:r>
            <w:r>
              <w:rPr>
                <w:rFonts w:hint="eastAsia"/>
                <w:lang w:val="en-US" w:eastAsia="zh-CN"/>
              </w:rPr>
              <w:t>3</w:t>
            </w:r>
            <w:r>
              <w:t>分；每有一处内容脱离项目实际情况或不</w:t>
            </w:r>
            <w:r>
              <w:rPr>
                <w:spacing w:val="-1"/>
              </w:rPr>
              <w:t>满足</w:t>
            </w:r>
            <w:r>
              <w:rPr>
                <w:rFonts w:hint="eastAsia"/>
                <w:spacing w:val="-1"/>
                <w:lang w:eastAsia="zh-CN"/>
              </w:rPr>
              <w:t>需求</w:t>
            </w:r>
            <w:r>
              <w:t>或与项目不匹配的扣1</w:t>
            </w:r>
            <w:r>
              <w:rPr>
                <w:rFonts w:hint="eastAsia"/>
                <w:lang w:val="en-US" w:eastAsia="zh-CN"/>
              </w:rPr>
              <w:t>.5</w:t>
            </w:r>
            <w:r>
              <w:t>分，扣完为止。</w:t>
            </w:r>
          </w:p>
        </w:tc>
      </w:tr>
      <w:tr w14:paraId="2A4B8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atLeast"/>
        </w:trPr>
        <w:tc>
          <w:tcPr>
            <w:tcW w:w="0" w:type="auto"/>
            <w:shd w:val="clear" w:color="auto" w:fill="auto"/>
            <w:vAlign w:val="center"/>
          </w:tcPr>
          <w:p w14:paraId="4BFE08ED">
            <w:pPr>
              <w:pStyle w:val="98"/>
              <w:spacing w:before="68"/>
              <w:jc w:val="center"/>
              <w:rPr>
                <w:rFonts w:hint="eastAsia" w:ascii="宋体" w:hAnsi="宋体" w:eastAsia="宋体" w:cs="宋体"/>
                <w:snapToGrid w:val="0"/>
                <w:color w:val="000000"/>
                <w:kern w:val="0"/>
                <w:sz w:val="21"/>
                <w:szCs w:val="21"/>
                <w:lang w:val="en-US" w:eastAsia="zh-CN" w:bidi="ar-SA"/>
              </w:rPr>
            </w:pPr>
            <w:r>
              <w:rPr>
                <w:rFonts w:hint="eastAsia"/>
                <w:lang w:val="en-US" w:eastAsia="zh-CN"/>
              </w:rPr>
              <w:t>7</w:t>
            </w:r>
          </w:p>
        </w:tc>
        <w:tc>
          <w:tcPr>
            <w:tcW w:w="0" w:type="auto"/>
            <w:shd w:val="clear" w:color="auto" w:fill="auto"/>
            <w:vAlign w:val="center"/>
          </w:tcPr>
          <w:p w14:paraId="4F0B66A3">
            <w:pPr>
              <w:pStyle w:val="98"/>
              <w:spacing w:before="68" w:line="239" w:lineRule="auto"/>
              <w:ind w:left="121" w:leftChars="0" w:right="146" w:rightChars="0"/>
              <w:jc w:val="center"/>
              <w:rPr>
                <w:rFonts w:ascii="宋体" w:hAnsi="宋体" w:eastAsia="宋体" w:cs="宋体"/>
                <w:snapToGrid w:val="0"/>
                <w:color w:val="000000"/>
                <w:kern w:val="0"/>
                <w:sz w:val="21"/>
                <w:szCs w:val="21"/>
                <w:lang w:val="en-US" w:eastAsia="en-US" w:bidi="ar-SA"/>
              </w:rPr>
            </w:pPr>
            <w:r>
              <w:rPr>
                <w:spacing w:val="-3"/>
              </w:rPr>
              <w:t>过程及成果文件</w:t>
            </w:r>
          </w:p>
        </w:tc>
        <w:tc>
          <w:tcPr>
            <w:tcW w:w="0" w:type="auto"/>
            <w:shd w:val="clear" w:color="auto" w:fill="auto"/>
            <w:vAlign w:val="center"/>
          </w:tcPr>
          <w:p w14:paraId="7DB28C01">
            <w:pPr>
              <w:pStyle w:val="98"/>
              <w:spacing w:before="68" w:line="193" w:lineRule="auto"/>
              <w:ind w:left="222" w:leftChars="0"/>
              <w:jc w:val="center"/>
              <w:rPr>
                <w:rFonts w:ascii="宋体" w:hAnsi="宋体" w:eastAsia="宋体" w:cs="宋体"/>
                <w:snapToGrid w:val="0"/>
                <w:color w:val="000000"/>
                <w:kern w:val="0"/>
                <w:sz w:val="21"/>
                <w:szCs w:val="21"/>
                <w:lang w:val="en-US" w:eastAsia="en-US" w:bidi="ar-SA"/>
              </w:rPr>
            </w:pPr>
            <w:r>
              <w:t>8分</w:t>
            </w:r>
          </w:p>
        </w:tc>
        <w:tc>
          <w:tcPr>
            <w:tcW w:w="0" w:type="auto"/>
            <w:shd w:val="clear" w:color="auto" w:fill="auto"/>
            <w:vAlign w:val="top"/>
          </w:tcPr>
          <w:p w14:paraId="0BE85295">
            <w:pPr>
              <w:pStyle w:val="98"/>
              <w:spacing w:before="82" w:line="346" w:lineRule="auto"/>
              <w:ind w:left="122"/>
              <w:rPr>
                <w:spacing w:val="7"/>
              </w:rPr>
            </w:pPr>
            <w:r>
              <w:rPr>
                <w:spacing w:val="7"/>
              </w:rPr>
              <w:t>综合考虑供应商提供的保证成果文件方案进行综合分析。项目实施中有成熟可行、科学合理的措施及方法，能保证提供优秀的成果文件的得8分；</w:t>
            </w:r>
          </w:p>
          <w:p w14:paraId="10531A8D">
            <w:pPr>
              <w:pStyle w:val="98"/>
              <w:spacing w:before="82" w:line="346" w:lineRule="auto"/>
              <w:ind w:left="122"/>
              <w:rPr>
                <w:spacing w:val="7"/>
              </w:rPr>
            </w:pPr>
            <w:r>
              <w:rPr>
                <w:spacing w:val="7"/>
              </w:rPr>
              <w:t>项目实施中有可行、较松散的措施及方法，能保证提供合格的成果文件的得5分；</w:t>
            </w:r>
          </w:p>
          <w:p w14:paraId="65DFFBC9">
            <w:pPr>
              <w:pStyle w:val="98"/>
              <w:spacing w:before="82" w:line="346" w:lineRule="auto"/>
              <w:ind w:left="122"/>
              <w:rPr>
                <w:spacing w:val="7"/>
              </w:rPr>
            </w:pPr>
            <w:r>
              <w:rPr>
                <w:spacing w:val="7"/>
              </w:rPr>
              <w:t>项目实施中有措施及方法，能保证提供成果文件的得2 分 ；</w:t>
            </w:r>
          </w:p>
          <w:p w14:paraId="5A570F9C">
            <w:pPr>
              <w:pStyle w:val="98"/>
              <w:spacing w:before="82" w:line="346" w:lineRule="auto"/>
              <w:ind w:left="122"/>
              <w:rPr>
                <w:spacing w:val="7"/>
              </w:rPr>
            </w:pPr>
            <w:r>
              <w:rPr>
                <w:spacing w:val="7"/>
              </w:rPr>
              <w:t>未提供任何材料的得0分。</w:t>
            </w:r>
          </w:p>
          <w:p w14:paraId="2815B7B6">
            <w:pPr>
              <w:pStyle w:val="98"/>
              <w:spacing w:before="82" w:line="346" w:lineRule="auto"/>
              <w:ind w:left="122" w:leftChars="0"/>
              <w:rPr>
                <w:rFonts w:ascii="宋体" w:hAnsi="宋体" w:eastAsia="宋体" w:cs="宋体"/>
                <w:snapToGrid w:val="0"/>
                <w:color w:val="000000"/>
                <w:kern w:val="0"/>
                <w:sz w:val="21"/>
                <w:szCs w:val="21"/>
                <w:lang w:val="en-US" w:eastAsia="en-US" w:bidi="ar-SA"/>
              </w:rPr>
            </w:pPr>
            <w:r>
              <w:rPr>
                <w:spacing w:val="7"/>
              </w:rPr>
              <w:t>提供成果文件方案；</w:t>
            </w:r>
          </w:p>
        </w:tc>
      </w:tr>
    </w:tbl>
    <w:p w14:paraId="0F7741A8">
      <w:pPr>
        <w:pStyle w:val="6"/>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26E09221">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bookmarkStart w:id="70" w:name="EBa48645eff2ee4582a36f886367fb689c"/>
      <w:bookmarkEnd w:id="70"/>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3、政府采购政策</w:t>
      </w:r>
    </w:p>
    <w:p w14:paraId="2D1E0100">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本项目不专门面向中小企业采购。</w:t>
      </w:r>
    </w:p>
    <w:p w14:paraId="196A0DE9">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4、评标原则</w:t>
      </w:r>
    </w:p>
    <w:p w14:paraId="0E25F081">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5F926C70">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358AA95E">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14:paraId="1697482C">
      <w:pPr>
        <w:spacing w:line="360" w:lineRule="auto"/>
        <w:ind w:firstLine="480" w:firstLineChars="200"/>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5、中标人的确定</w:t>
      </w:r>
    </w:p>
    <w:p w14:paraId="04375FB3">
      <w:pPr>
        <w:spacing w:line="360" w:lineRule="auto"/>
        <w:ind w:firstLine="480" w:firstLineChars="200"/>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14:paraId="7D0A48BE">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5.2、中标供应商拒绝与采购人签订合同的，采购人可以按照评审报告推荐的中标人名单排序，确定下一候选人为中标人，也可以重新开展政府采购活动。</w:t>
      </w:r>
    </w:p>
    <w:p w14:paraId="493D944A">
      <w:pPr>
        <w:rPr>
          <w:rFonts w:hint="eastAsia" w:asciiTheme="minorEastAsia" w:hAnsiTheme="minorEastAsia" w:eastAsiaTheme="minorEastAsia" w:cstheme="minorEastAsia"/>
          <w:color w:val="auto"/>
          <w:highlight w:val="none"/>
        </w:rPr>
      </w:pPr>
    </w:p>
    <w:p w14:paraId="5B14A0A5">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71" w:name="_Toc480371714"/>
      <w:bookmarkStart w:id="72" w:name="_Toc480368415"/>
      <w:r>
        <w:rPr>
          <w:rFonts w:hint="eastAsia" w:asciiTheme="minorEastAsia" w:hAnsiTheme="minorEastAsia" w:eastAsiaTheme="minorEastAsia" w:cstheme="minorEastAsia"/>
          <w:b/>
          <w:color w:val="auto"/>
          <w:sz w:val="36"/>
          <w:highlight w:val="none"/>
        </w:rPr>
        <w:br w:type="page"/>
      </w:r>
      <w:bookmarkEnd w:id="71"/>
      <w:bookmarkEnd w:id="72"/>
      <w:bookmarkStart w:id="73" w:name="_Toc22459"/>
      <w:r>
        <w:rPr>
          <w:rFonts w:hint="eastAsia" w:asciiTheme="minorEastAsia" w:hAnsiTheme="minorEastAsia" w:eastAsiaTheme="minorEastAsia" w:cstheme="minorEastAsia"/>
          <w:b/>
          <w:color w:val="auto"/>
          <w:sz w:val="36"/>
          <w:highlight w:val="none"/>
        </w:rPr>
        <w:t>第五部分   政府采购合同</w:t>
      </w:r>
      <w:bookmarkEnd w:id="73"/>
    </w:p>
    <w:p w14:paraId="2FD94BE1">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Theme="minorEastAsia" w:hAnsiTheme="minorEastAsia" w:eastAsiaTheme="minorEastAsia" w:cstheme="minorEastAsia"/>
          <w:color w:val="auto"/>
          <w:sz w:val="21"/>
          <w:szCs w:val="21"/>
          <w:highlight w:val="none"/>
        </w:rPr>
      </w:pPr>
      <w:bookmarkStart w:id="74" w:name="_Toc21049"/>
    </w:p>
    <w:p w14:paraId="4189BC39">
      <w:pPr>
        <w:spacing w:before="480" w:after="480" w:line="288" w:lineRule="auto"/>
        <w:ind w:left="0"/>
        <w:jc w:val="center"/>
        <w:rPr>
          <w:rFonts w:hint="eastAsia" w:ascii="宋体" w:hAnsi="宋体" w:eastAsia="宋体" w:cs="宋体"/>
        </w:rPr>
      </w:pPr>
      <w:r>
        <w:rPr>
          <w:rFonts w:hint="eastAsia" w:ascii="宋体" w:hAnsi="宋体" w:eastAsia="宋体" w:cs="宋体"/>
          <w:b/>
          <w:sz w:val="52"/>
        </w:rPr>
        <w:t>技术服务合同</w:t>
      </w:r>
    </w:p>
    <w:p w14:paraId="408DA3AB">
      <w:pPr>
        <w:spacing w:before="120" w:after="120" w:line="288" w:lineRule="auto"/>
        <w:ind w:left="0"/>
        <w:jc w:val="left"/>
        <w:rPr>
          <w:rFonts w:hint="eastAsia" w:ascii="宋体" w:hAnsi="宋体" w:eastAsia="宋体" w:cs="宋体"/>
        </w:rPr>
      </w:pPr>
      <w:r>
        <w:rPr>
          <w:rFonts w:hint="eastAsia" w:ascii="宋体" w:hAnsi="宋体" w:eastAsia="宋体" w:cs="宋体"/>
          <w:sz w:val="22"/>
        </w:rPr>
        <w:t>具体以实际签订合同为准。</w:t>
      </w:r>
    </w:p>
    <w:p w14:paraId="5C1B300D">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合同编号：</w:t>
      </w:r>
      <w:r>
        <w:rPr>
          <w:rFonts w:hint="eastAsia" w:ascii="宋体" w:hAnsi="宋体" w:eastAsia="宋体" w:cs="宋体"/>
          <w:sz w:val="22"/>
        </w:rPr>
        <w:t>________________________</w:t>
      </w:r>
    </w:p>
    <w:p w14:paraId="21FA73B7">
      <w:pPr>
        <w:spacing w:before="120" w:after="120" w:line="288" w:lineRule="auto"/>
        <w:ind w:left="0"/>
        <w:jc w:val="left"/>
        <w:rPr>
          <w:rFonts w:hint="eastAsia" w:ascii="宋体" w:hAnsi="宋体" w:eastAsia="宋体" w:cs="宋体"/>
        </w:rPr>
      </w:pPr>
      <w:r>
        <w:rPr>
          <w:rFonts w:hint="eastAsia" w:ascii="宋体" w:hAnsi="宋体" w:eastAsia="宋体" w:cs="宋体"/>
          <w:b/>
          <w:sz w:val="22"/>
        </w:rPr>
        <w:t>项目名称：</w:t>
      </w:r>
      <w:r>
        <w:rPr>
          <w:rFonts w:hint="eastAsia" w:ascii="宋体" w:hAnsi="宋体" w:eastAsia="宋体" w:cs="宋体"/>
          <w:sz w:val="22"/>
        </w:rPr>
        <w:t>________________________</w:t>
      </w:r>
    </w:p>
    <w:p w14:paraId="461710FC">
      <w:pPr>
        <w:spacing w:before="120" w:after="120" w:line="288" w:lineRule="auto"/>
        <w:ind w:left="0"/>
        <w:jc w:val="left"/>
        <w:rPr>
          <w:rFonts w:hint="eastAsia" w:ascii="宋体" w:hAnsi="宋体" w:eastAsia="宋体" w:cs="宋体"/>
        </w:rPr>
      </w:pPr>
      <w:r>
        <w:rPr>
          <w:rFonts w:hint="eastAsia" w:ascii="宋体" w:hAnsi="宋体" w:eastAsia="宋体" w:cs="宋体"/>
          <w:b/>
          <w:sz w:val="22"/>
        </w:rPr>
        <w:t>委托单位（甲方）：</w:t>
      </w:r>
      <w:r>
        <w:rPr>
          <w:rFonts w:hint="eastAsia" w:ascii="宋体" w:hAnsi="宋体" w:eastAsia="宋体" w:cs="宋体"/>
          <w:sz w:val="22"/>
        </w:rPr>
        <w:t>新疆维吾尔自治区市场监督管理局</w:t>
      </w:r>
    </w:p>
    <w:p w14:paraId="162989F1">
      <w:pPr>
        <w:spacing w:before="120" w:after="120" w:line="288" w:lineRule="auto"/>
        <w:ind w:left="0"/>
        <w:jc w:val="left"/>
        <w:rPr>
          <w:rFonts w:hint="eastAsia" w:ascii="宋体" w:hAnsi="宋体" w:eastAsia="宋体" w:cs="宋体"/>
        </w:rPr>
      </w:pPr>
      <w:r>
        <w:rPr>
          <w:rFonts w:hint="eastAsia" w:ascii="宋体" w:hAnsi="宋体" w:eastAsia="宋体" w:cs="宋体"/>
          <w:b/>
          <w:sz w:val="22"/>
        </w:rPr>
        <w:t>服务单位（乙方）：</w:t>
      </w:r>
      <w:r>
        <w:rPr>
          <w:rFonts w:hint="eastAsia" w:ascii="宋体" w:hAnsi="宋体" w:eastAsia="宋体" w:cs="宋体"/>
          <w:sz w:val="22"/>
        </w:rPr>
        <w:t>________________________</w:t>
      </w:r>
    </w:p>
    <w:p w14:paraId="733E70D3">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合同签订日期：</w:t>
      </w:r>
      <w:r>
        <w:rPr>
          <w:rFonts w:hint="eastAsia" w:ascii="宋体" w:hAnsi="宋体" w:eastAsia="宋体" w:cs="宋体"/>
          <w:sz w:val="22"/>
        </w:rPr>
        <w:t>_______年____月____日</w:t>
      </w:r>
    </w:p>
    <w:p w14:paraId="6111F47A">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合同签订地点：</w:t>
      </w:r>
      <w:r>
        <w:rPr>
          <w:rFonts w:hint="eastAsia" w:ascii="宋体" w:hAnsi="宋体" w:eastAsia="宋体" w:cs="宋体"/>
          <w:sz w:val="22"/>
        </w:rPr>
        <w:t>新疆维吾尔自治区市场监督管理局</w:t>
      </w:r>
    </w:p>
    <w:p w14:paraId="6FEC98EF">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合同签订有效期限：</w:t>
      </w:r>
      <w:r>
        <w:rPr>
          <w:rFonts w:hint="eastAsia" w:ascii="宋体" w:hAnsi="宋体" w:eastAsia="宋体" w:cs="宋体"/>
          <w:sz w:val="22"/>
        </w:rPr>
        <w:t>_______年____月____日至_______年____月____日</w:t>
      </w:r>
    </w:p>
    <w:p w14:paraId="2311F674">
      <w:pPr>
        <w:spacing w:before="120" w:after="120" w:line="288" w:lineRule="auto"/>
        <w:ind w:left="0"/>
        <w:jc w:val="center"/>
        <w:rPr>
          <w:rFonts w:hint="eastAsia" w:ascii="宋体" w:hAnsi="宋体" w:eastAsia="宋体" w:cs="宋体"/>
        </w:rPr>
      </w:pPr>
      <w:r>
        <w:rPr>
          <w:rFonts w:hint="eastAsia" w:ascii="宋体" w:hAnsi="宋体" w:eastAsia="宋体" w:cs="宋体"/>
          <w:sz w:val="22"/>
        </w:rPr>
        <w:t>新疆维吾尔自治区市场监督管理局制</w:t>
      </w:r>
    </w:p>
    <w:p w14:paraId="4E82CBED">
      <w:pPr>
        <w:spacing w:before="320" w:after="120" w:line="288" w:lineRule="auto"/>
        <w:ind w:left="0"/>
        <w:jc w:val="left"/>
        <w:outlineLvl w:val="1"/>
        <w:rPr>
          <w:rFonts w:hint="eastAsia" w:ascii="宋体" w:hAnsi="宋体" w:eastAsia="宋体" w:cs="宋体"/>
        </w:rPr>
      </w:pPr>
      <w:bookmarkStart w:id="75" w:name="heading_0"/>
      <w:r>
        <w:rPr>
          <w:rFonts w:hint="eastAsia" w:ascii="宋体" w:hAnsi="宋体" w:eastAsia="宋体" w:cs="宋体"/>
          <w:b/>
          <w:sz w:val="32"/>
        </w:rPr>
        <w:t>说 明</w:t>
      </w:r>
      <w:bookmarkEnd w:id="75"/>
    </w:p>
    <w:p w14:paraId="5AD365CB">
      <w:pPr>
        <w:spacing w:before="120" w:after="120" w:line="288" w:lineRule="auto"/>
        <w:ind w:left="0"/>
        <w:jc w:val="left"/>
        <w:rPr>
          <w:rFonts w:hint="eastAsia" w:ascii="宋体" w:hAnsi="宋体" w:eastAsia="宋体" w:cs="宋体"/>
        </w:rPr>
      </w:pPr>
      <w:r>
        <w:rPr>
          <w:rFonts w:hint="eastAsia" w:ascii="宋体" w:hAnsi="宋体" w:eastAsia="宋体" w:cs="宋体"/>
          <w:sz w:val="22"/>
        </w:rPr>
        <w:t>一、为了管好、用好财政资金，依据《中华人民共和国民法典》及相关法律法规的规定，制定本合同范本，作为服务合同的统一格式。</w:t>
      </w:r>
    </w:p>
    <w:p w14:paraId="43895C3A">
      <w:pPr>
        <w:spacing w:before="120" w:after="120" w:line="288" w:lineRule="auto"/>
        <w:ind w:left="0"/>
        <w:jc w:val="left"/>
        <w:rPr>
          <w:rFonts w:hint="eastAsia" w:ascii="宋体" w:hAnsi="宋体" w:eastAsia="宋体" w:cs="宋体"/>
        </w:rPr>
      </w:pPr>
      <w:r>
        <w:rPr>
          <w:rFonts w:hint="eastAsia" w:ascii="宋体" w:hAnsi="宋体" w:eastAsia="宋体" w:cs="宋体"/>
          <w:sz w:val="22"/>
        </w:rPr>
        <w:t>二、“合同编号”由新疆维吾尔自治区市场监督管理局填写。</w:t>
      </w:r>
    </w:p>
    <w:p w14:paraId="43A2C936">
      <w:pPr>
        <w:spacing w:before="120" w:after="120" w:line="288" w:lineRule="auto"/>
        <w:ind w:left="0"/>
        <w:jc w:val="left"/>
        <w:rPr>
          <w:rFonts w:hint="eastAsia" w:ascii="宋体" w:hAnsi="宋体" w:eastAsia="宋体" w:cs="宋体"/>
        </w:rPr>
      </w:pPr>
      <w:r>
        <w:rPr>
          <w:rFonts w:hint="eastAsia" w:ascii="宋体" w:hAnsi="宋体" w:eastAsia="宋体" w:cs="宋体"/>
          <w:sz w:val="22"/>
        </w:rPr>
        <w:t>三、本合同适用于乙方（服务单位）以提供技术服务为甲方（委托单位）解决技术服务问题所订立的合同。</w:t>
      </w:r>
    </w:p>
    <w:p w14:paraId="4C03EA18">
      <w:pPr>
        <w:spacing w:before="120" w:after="120" w:line="288" w:lineRule="auto"/>
        <w:ind w:left="0"/>
        <w:jc w:val="left"/>
        <w:rPr>
          <w:rFonts w:hint="eastAsia" w:ascii="宋体" w:hAnsi="宋体" w:eastAsia="宋体" w:cs="宋体"/>
        </w:rPr>
      </w:pPr>
      <w:r>
        <w:rPr>
          <w:rFonts w:hint="eastAsia" w:ascii="宋体" w:hAnsi="宋体" w:eastAsia="宋体" w:cs="宋体"/>
          <w:sz w:val="22"/>
        </w:rPr>
        <w:t>四、对于合同有关条款，甲乙双方需要约定更多内容，可另行附页。</w:t>
      </w:r>
    </w:p>
    <w:p w14:paraId="6EACD057">
      <w:pPr>
        <w:spacing w:before="120" w:after="120" w:line="288" w:lineRule="auto"/>
        <w:ind w:left="0"/>
        <w:jc w:val="left"/>
        <w:rPr>
          <w:rFonts w:hint="eastAsia" w:ascii="宋体" w:hAnsi="宋体" w:eastAsia="宋体" w:cs="宋体"/>
        </w:rPr>
      </w:pPr>
      <w:r>
        <w:rPr>
          <w:rFonts w:hint="eastAsia" w:ascii="宋体" w:hAnsi="宋体" w:eastAsia="宋体" w:cs="宋体"/>
          <w:sz w:val="22"/>
        </w:rPr>
        <w:t>五、甲乙双方使用本合同书时，约定无需填写的条款，应在该条款处注明“无”等字样。</w:t>
      </w:r>
    </w:p>
    <w:p w14:paraId="30B1C0E0">
      <w:pPr>
        <w:spacing w:before="120" w:after="120" w:line="288" w:lineRule="auto"/>
        <w:ind w:left="0"/>
        <w:jc w:val="left"/>
        <w:rPr>
          <w:rFonts w:hint="eastAsia" w:ascii="宋体" w:hAnsi="宋体" w:eastAsia="宋体" w:cs="宋体"/>
        </w:rPr>
      </w:pPr>
      <w:r>
        <w:rPr>
          <w:rFonts w:hint="eastAsia" w:ascii="宋体" w:hAnsi="宋体" w:eastAsia="宋体" w:cs="宋体"/>
          <w:sz w:val="22"/>
        </w:rPr>
        <w:t>六、签订《技术服务合同书》需出具相关证明材料。</w:t>
      </w:r>
    </w:p>
    <w:p w14:paraId="12499C56">
      <w:pPr>
        <w:spacing w:before="120" w:after="120" w:line="288" w:lineRule="auto"/>
        <w:ind w:left="0"/>
        <w:jc w:val="left"/>
        <w:rPr>
          <w:rFonts w:hint="eastAsia" w:ascii="宋体" w:hAnsi="宋体" w:eastAsia="宋体" w:cs="宋体"/>
        </w:rPr>
      </w:pPr>
      <w:r>
        <w:rPr>
          <w:rFonts w:hint="eastAsia" w:ascii="宋体" w:hAnsi="宋体" w:eastAsia="宋体" w:cs="宋体"/>
          <w:sz w:val="22"/>
        </w:rPr>
        <w:t>七、文本需打印（A4规格），字体统一为宋体小四号字体。</w:t>
      </w:r>
    </w:p>
    <w:p w14:paraId="4AE7DDCA">
      <w:pPr>
        <w:spacing w:before="120" w:after="120" w:line="288" w:lineRule="auto"/>
        <w:ind w:left="0"/>
        <w:jc w:val="left"/>
        <w:rPr>
          <w:rFonts w:hint="eastAsia" w:ascii="宋体" w:hAnsi="宋体" w:eastAsia="宋体" w:cs="宋体"/>
        </w:rPr>
      </w:pPr>
      <w:r>
        <w:rPr>
          <w:rFonts w:hint="eastAsia" w:ascii="宋体" w:hAnsi="宋体" w:eastAsia="宋体" w:cs="宋体"/>
          <w:sz w:val="22"/>
        </w:rPr>
        <w:t>八、本合同书一式捌份，甲乙双方盖章后生效，甲方执陆份（其中新疆维吾尔自治区市场监督管理局计财处备案一份），乙方执贰份。</w:t>
      </w:r>
    </w:p>
    <w:p w14:paraId="79DBA7DA">
      <w:pPr>
        <w:spacing w:before="120" w:after="120" w:line="288" w:lineRule="auto"/>
        <w:ind w:left="0"/>
        <w:jc w:val="left"/>
        <w:rPr>
          <w:rFonts w:hint="eastAsia" w:ascii="宋体" w:hAnsi="宋体" w:eastAsia="宋体" w:cs="宋体"/>
        </w:rPr>
      </w:pPr>
      <w:r>
        <w:rPr>
          <w:rFonts w:hint="eastAsia" w:ascii="宋体" w:hAnsi="宋体" w:eastAsia="宋体" w:cs="宋体"/>
          <w:sz w:val="22"/>
        </w:rPr>
        <w:t>依据《中华人民共和国民法典》《中华人民共和国政府采购法》及项目行业相关法律法规，合同双方就知识产权保护项目的技术服务，本着自愿、平等、协商一致的原则，达成如下协议，签订本合同，以资共同信守。</w:t>
      </w:r>
    </w:p>
    <w:p w14:paraId="49996AAC">
      <w:pPr>
        <w:spacing w:before="320" w:after="120" w:line="288" w:lineRule="auto"/>
        <w:ind w:left="0"/>
        <w:jc w:val="left"/>
        <w:outlineLvl w:val="1"/>
        <w:rPr>
          <w:rFonts w:hint="eastAsia" w:ascii="宋体" w:hAnsi="宋体" w:eastAsia="宋体" w:cs="宋体"/>
        </w:rPr>
      </w:pPr>
      <w:bookmarkStart w:id="76" w:name="heading_1"/>
      <w:r>
        <w:rPr>
          <w:rFonts w:hint="eastAsia" w:ascii="宋体" w:hAnsi="宋体" w:eastAsia="宋体" w:cs="宋体"/>
          <w:b/>
          <w:sz w:val="32"/>
        </w:rPr>
        <w:t>一、服务的目标、方式及有效期</w:t>
      </w:r>
      <w:bookmarkEnd w:id="76"/>
    </w:p>
    <w:p w14:paraId="70B89175">
      <w:pPr>
        <w:spacing w:before="120" w:after="120" w:line="288" w:lineRule="auto"/>
        <w:ind w:left="0"/>
        <w:jc w:val="left"/>
        <w:rPr>
          <w:rFonts w:hint="eastAsia" w:ascii="宋体" w:hAnsi="宋体" w:eastAsia="宋体" w:cs="宋体"/>
        </w:rPr>
      </w:pPr>
      <w:r>
        <w:rPr>
          <w:rFonts w:hint="eastAsia" w:ascii="宋体" w:hAnsi="宋体" w:eastAsia="宋体" w:cs="宋体"/>
          <w:sz w:val="22"/>
        </w:rPr>
        <w:t>1. 新疆维吾尔自治区市场监督管理局以________________________的方式，确定________________________提供________________________（具体技术服务内容）项目技术服务。</w:t>
      </w:r>
    </w:p>
    <w:p w14:paraId="729632F0">
      <w:pPr>
        <w:spacing w:before="120" w:after="120" w:line="288" w:lineRule="auto"/>
        <w:ind w:left="0"/>
        <w:jc w:val="left"/>
        <w:rPr>
          <w:rFonts w:hint="eastAsia" w:ascii="宋体" w:hAnsi="宋体" w:eastAsia="宋体" w:cs="宋体"/>
        </w:rPr>
      </w:pPr>
      <w:r>
        <w:rPr>
          <w:rFonts w:hint="eastAsia" w:ascii="宋体" w:hAnsi="宋体" w:eastAsia="宋体" w:cs="宋体"/>
          <w:sz w:val="22"/>
        </w:rPr>
        <w:t>2. 乙方应依据招标文件、项目协议、承诺书及本合同约定，完成本次技术服务工作。</w:t>
      </w:r>
    </w:p>
    <w:p w14:paraId="326F08D2">
      <w:pPr>
        <w:spacing w:before="120" w:after="120" w:line="288" w:lineRule="auto"/>
        <w:ind w:left="0"/>
        <w:jc w:val="left"/>
        <w:rPr>
          <w:rFonts w:hint="eastAsia" w:ascii="宋体" w:hAnsi="宋体" w:eastAsia="宋体" w:cs="宋体"/>
        </w:rPr>
      </w:pPr>
      <w:r>
        <w:rPr>
          <w:rFonts w:hint="eastAsia" w:ascii="宋体" w:hAnsi="宋体" w:eastAsia="宋体" w:cs="宋体"/>
          <w:sz w:val="22"/>
        </w:rPr>
        <w:t>3. 服务有效期：自本合同签订之日起至服务成果验收完毕、后续配合工作完成之日止，具体时间为_______年____月____日至_______年____月____日。</w:t>
      </w:r>
    </w:p>
    <w:p w14:paraId="09D813F6">
      <w:pPr>
        <w:spacing w:before="320" w:after="120" w:line="288" w:lineRule="auto"/>
        <w:ind w:left="0"/>
        <w:jc w:val="left"/>
        <w:outlineLvl w:val="1"/>
        <w:rPr>
          <w:rFonts w:hint="eastAsia" w:ascii="宋体" w:hAnsi="宋体" w:eastAsia="宋体" w:cs="宋体"/>
        </w:rPr>
      </w:pPr>
      <w:bookmarkStart w:id="77" w:name="heading_2"/>
      <w:r>
        <w:rPr>
          <w:rFonts w:hint="eastAsia" w:ascii="宋体" w:hAnsi="宋体" w:eastAsia="宋体" w:cs="宋体"/>
          <w:b/>
          <w:sz w:val="32"/>
        </w:rPr>
        <w:t>二、服务的主要内容</w:t>
      </w:r>
      <w:bookmarkEnd w:id="77"/>
    </w:p>
    <w:p w14:paraId="5CD1637A">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________________________（明确填写乙方需提供的具体技术服务内容、范围、标准及相关要求，可附页详细说明）</w:t>
      </w:r>
    </w:p>
    <w:p w14:paraId="36E24ADA">
      <w:pPr>
        <w:spacing w:before="320" w:after="120" w:line="288" w:lineRule="auto"/>
        <w:ind w:left="0"/>
        <w:jc w:val="left"/>
        <w:outlineLvl w:val="1"/>
        <w:rPr>
          <w:rFonts w:hint="eastAsia" w:ascii="宋体" w:hAnsi="宋体" w:eastAsia="宋体" w:cs="宋体"/>
        </w:rPr>
      </w:pPr>
      <w:bookmarkStart w:id="78" w:name="heading_3"/>
      <w:r>
        <w:rPr>
          <w:rFonts w:hint="eastAsia" w:ascii="宋体" w:hAnsi="宋体" w:eastAsia="宋体" w:cs="宋体"/>
          <w:b/>
          <w:sz w:val="32"/>
        </w:rPr>
        <w:t>三、甲乙双方的权利义务</w:t>
      </w:r>
      <w:bookmarkEnd w:id="78"/>
    </w:p>
    <w:p w14:paraId="13FE7CA1">
      <w:pPr>
        <w:spacing w:before="300" w:after="120" w:line="288" w:lineRule="auto"/>
        <w:ind w:left="0"/>
        <w:jc w:val="left"/>
        <w:outlineLvl w:val="2"/>
        <w:rPr>
          <w:rFonts w:hint="eastAsia" w:ascii="宋体" w:hAnsi="宋体" w:eastAsia="宋体" w:cs="宋体"/>
        </w:rPr>
      </w:pPr>
      <w:bookmarkStart w:id="79" w:name="heading_4"/>
      <w:r>
        <w:rPr>
          <w:rFonts w:hint="eastAsia" w:ascii="宋体" w:hAnsi="宋体" w:eastAsia="宋体" w:cs="宋体"/>
          <w:b/>
          <w:sz w:val="30"/>
        </w:rPr>
        <w:t>（一）甲方权利义务</w:t>
      </w:r>
      <w:bookmarkEnd w:id="79"/>
    </w:p>
    <w:p w14:paraId="07C3267F">
      <w:pPr>
        <w:spacing w:before="120" w:after="120" w:line="288" w:lineRule="auto"/>
        <w:ind w:left="0"/>
        <w:jc w:val="left"/>
        <w:rPr>
          <w:rFonts w:hint="eastAsia" w:ascii="宋体" w:hAnsi="宋体" w:eastAsia="宋体" w:cs="宋体"/>
        </w:rPr>
      </w:pPr>
      <w:r>
        <w:rPr>
          <w:rFonts w:hint="eastAsia" w:ascii="宋体" w:hAnsi="宋体" w:eastAsia="宋体" w:cs="宋体"/>
          <w:sz w:val="22"/>
        </w:rPr>
        <w:t>1. 甲方应依照本合同约定，向乙方提供________________________及相关数据、文件等资料，确保资料的真实性、完整性和合法性。</w:t>
      </w:r>
    </w:p>
    <w:p w14:paraId="75955932">
      <w:pPr>
        <w:spacing w:before="120" w:after="120" w:line="288" w:lineRule="auto"/>
        <w:ind w:left="0"/>
        <w:jc w:val="left"/>
        <w:rPr>
          <w:rFonts w:hint="eastAsia" w:ascii="宋体" w:hAnsi="宋体" w:eastAsia="宋体" w:cs="宋体"/>
        </w:rPr>
      </w:pPr>
      <w:r>
        <w:rPr>
          <w:rFonts w:hint="eastAsia" w:ascii="宋体" w:hAnsi="宋体" w:eastAsia="宋体" w:cs="宋体"/>
          <w:sz w:val="22"/>
        </w:rPr>
        <w:t>2. 甲方有权根据客观事实及工作实际需要，对本合同内容进行调整和变更，调整变更情况应在5日内书面告知乙方；乙方如有不同意见，应在5日内书面反馈，最终变更结果以双方协商一致为准。</w:t>
      </w:r>
    </w:p>
    <w:p w14:paraId="401AA136">
      <w:pPr>
        <w:spacing w:before="120" w:after="120" w:line="288" w:lineRule="auto"/>
        <w:ind w:left="0"/>
        <w:jc w:val="left"/>
        <w:rPr>
          <w:rFonts w:hint="eastAsia" w:ascii="宋体" w:hAnsi="宋体" w:eastAsia="宋体" w:cs="宋体"/>
        </w:rPr>
      </w:pPr>
      <w:r>
        <w:rPr>
          <w:rFonts w:hint="eastAsia" w:ascii="宋体" w:hAnsi="宋体" w:eastAsia="宋体" w:cs="宋体"/>
          <w:sz w:val="22"/>
        </w:rPr>
        <w:t>3. 甲方有权对本合同约定范围内乙方的服务行为、服务进度及服务质量进行监督、检查，行使监管权。</w:t>
      </w:r>
    </w:p>
    <w:p w14:paraId="10BFE1A6">
      <w:pPr>
        <w:spacing w:before="120" w:after="120" w:line="288" w:lineRule="auto"/>
        <w:ind w:left="0"/>
        <w:jc w:val="left"/>
        <w:rPr>
          <w:rFonts w:hint="eastAsia" w:ascii="宋体" w:hAnsi="宋体" w:eastAsia="宋体" w:cs="宋体"/>
        </w:rPr>
      </w:pPr>
      <w:r>
        <w:rPr>
          <w:rFonts w:hint="eastAsia" w:ascii="宋体" w:hAnsi="宋体" w:eastAsia="宋体" w:cs="宋体"/>
          <w:sz w:val="22"/>
        </w:rPr>
        <w:t>4. 甲方应按照本合同约定，按时向乙方支付相关服务费用。</w:t>
      </w:r>
    </w:p>
    <w:p w14:paraId="5B915DB7">
      <w:pPr>
        <w:spacing w:before="300" w:after="120" w:line="288" w:lineRule="auto"/>
        <w:ind w:left="0"/>
        <w:jc w:val="left"/>
        <w:outlineLvl w:val="2"/>
        <w:rPr>
          <w:rFonts w:hint="eastAsia" w:ascii="宋体" w:hAnsi="宋体" w:eastAsia="宋体" w:cs="宋体"/>
        </w:rPr>
      </w:pPr>
      <w:bookmarkStart w:id="80" w:name="heading_5"/>
      <w:r>
        <w:rPr>
          <w:rFonts w:hint="eastAsia" w:ascii="宋体" w:hAnsi="宋体" w:eastAsia="宋体" w:cs="宋体"/>
          <w:b/>
          <w:sz w:val="30"/>
        </w:rPr>
        <w:t>（二）乙方权利义务</w:t>
      </w:r>
      <w:bookmarkEnd w:id="80"/>
    </w:p>
    <w:p w14:paraId="6CB31857">
      <w:pPr>
        <w:spacing w:before="120" w:after="120" w:line="288" w:lineRule="auto"/>
        <w:ind w:left="0"/>
        <w:jc w:val="left"/>
        <w:rPr>
          <w:rFonts w:hint="eastAsia" w:ascii="宋体" w:hAnsi="宋体" w:eastAsia="宋体" w:cs="宋体"/>
        </w:rPr>
      </w:pPr>
      <w:r>
        <w:rPr>
          <w:rFonts w:hint="eastAsia" w:ascii="宋体" w:hAnsi="宋体" w:eastAsia="宋体" w:cs="宋体"/>
          <w:sz w:val="22"/>
        </w:rPr>
        <w:t>1. 乙方保证自身具备履行本合同约定技术服务的资质和能力，其向甲方交付的工作成果不侵犯任何第三方的知识产权，如因侵权产生纠纷，由乙方承担全部责任。</w:t>
      </w:r>
    </w:p>
    <w:p w14:paraId="31E4D45D">
      <w:pPr>
        <w:spacing w:before="120" w:after="120" w:line="288" w:lineRule="auto"/>
        <w:ind w:left="0"/>
        <w:jc w:val="left"/>
        <w:rPr>
          <w:rFonts w:hint="eastAsia" w:ascii="宋体" w:hAnsi="宋体" w:eastAsia="宋体" w:cs="宋体"/>
        </w:rPr>
      </w:pPr>
      <w:r>
        <w:rPr>
          <w:rFonts w:hint="eastAsia" w:ascii="宋体" w:hAnsi="宋体" w:eastAsia="宋体" w:cs="宋体"/>
          <w:sz w:val="22"/>
        </w:rPr>
        <w:t>2. 乙方应根据法律法规、相关政策的变化，及时调整技术服务方案，按照本合同约定的时限和要求，保质保量完成服务内容，向甲方交付符合约定的工作成果。</w:t>
      </w:r>
    </w:p>
    <w:p w14:paraId="1B3C91EF">
      <w:pPr>
        <w:spacing w:before="120" w:after="120" w:line="288" w:lineRule="auto"/>
        <w:ind w:left="0"/>
        <w:jc w:val="left"/>
        <w:rPr>
          <w:rFonts w:hint="eastAsia" w:ascii="宋体" w:hAnsi="宋体" w:eastAsia="宋体" w:cs="宋体"/>
        </w:rPr>
      </w:pPr>
      <w:r>
        <w:rPr>
          <w:rFonts w:hint="eastAsia" w:ascii="宋体" w:hAnsi="宋体" w:eastAsia="宋体" w:cs="宋体"/>
          <w:sz w:val="22"/>
        </w:rPr>
        <w:t>3. 乙方应按照甲方通知，参加甲方组织的协调、讨论、交流等相关会议，并根据甲方要求，及时提供项目服务进度报告及相关材料。</w:t>
      </w:r>
    </w:p>
    <w:p w14:paraId="1A86E2C2">
      <w:pPr>
        <w:spacing w:before="120" w:after="120" w:line="288" w:lineRule="auto"/>
        <w:ind w:left="0"/>
        <w:jc w:val="left"/>
        <w:rPr>
          <w:rFonts w:hint="eastAsia" w:ascii="宋体" w:hAnsi="宋体" w:eastAsia="宋体" w:cs="宋体"/>
        </w:rPr>
      </w:pPr>
      <w:r>
        <w:rPr>
          <w:rFonts w:hint="eastAsia" w:ascii="宋体" w:hAnsi="宋体" w:eastAsia="宋体" w:cs="宋体"/>
          <w:sz w:val="22"/>
        </w:rPr>
        <w:t>4. 乙方指定专人负责本项目与甲方的沟通、对接、文件接收、通知收发等工作，具体信息如下：</w:t>
      </w:r>
    </w:p>
    <w:p w14:paraId="44FB2935">
      <w:pPr>
        <w:spacing w:before="120" w:after="120" w:line="288" w:lineRule="auto"/>
        <w:ind w:left="0"/>
        <w:jc w:val="left"/>
        <w:rPr>
          <w:rFonts w:hint="eastAsia" w:ascii="宋体" w:hAnsi="宋体" w:eastAsia="宋体" w:cs="宋体"/>
        </w:rPr>
      </w:pPr>
      <w:r>
        <w:rPr>
          <w:rFonts w:hint="eastAsia" w:ascii="宋体" w:hAnsi="宋体" w:eastAsia="宋体" w:cs="宋体"/>
          <w:sz w:val="22"/>
        </w:rPr>
        <w:t>联系人：________________________  联系方式：________________________</w:t>
      </w:r>
    </w:p>
    <w:p w14:paraId="2BBDD68B">
      <w:pPr>
        <w:spacing w:before="120" w:after="120" w:line="288" w:lineRule="auto"/>
        <w:ind w:left="0"/>
        <w:jc w:val="left"/>
        <w:rPr>
          <w:rFonts w:hint="eastAsia" w:ascii="宋体" w:hAnsi="宋体" w:eastAsia="宋体" w:cs="宋体"/>
        </w:rPr>
      </w:pPr>
      <w:r>
        <w:rPr>
          <w:rFonts w:hint="eastAsia" w:ascii="宋体" w:hAnsi="宋体" w:eastAsia="宋体" w:cs="宋体"/>
          <w:sz w:val="22"/>
        </w:rPr>
        <w:t>地址：________________________</w:t>
      </w:r>
    </w:p>
    <w:p w14:paraId="6DB64DDC">
      <w:pPr>
        <w:spacing w:before="120" w:after="120" w:line="288" w:lineRule="auto"/>
        <w:ind w:left="0"/>
        <w:jc w:val="left"/>
        <w:rPr>
          <w:rFonts w:hint="eastAsia" w:ascii="宋体" w:hAnsi="宋体" w:eastAsia="宋体" w:cs="宋体"/>
        </w:rPr>
      </w:pPr>
      <w:r>
        <w:rPr>
          <w:rFonts w:hint="eastAsia" w:ascii="宋体" w:hAnsi="宋体" w:eastAsia="宋体" w:cs="宋体"/>
          <w:sz w:val="22"/>
        </w:rPr>
        <w:t>如乙方变更指定联系人，应于变更前3日书面通知甲方，否则因此产生的一切损失由乙方承担。</w:t>
      </w:r>
    </w:p>
    <w:p w14:paraId="6E61F56C">
      <w:pPr>
        <w:spacing w:before="120" w:after="120" w:line="288" w:lineRule="auto"/>
        <w:ind w:left="0"/>
        <w:jc w:val="left"/>
        <w:rPr>
          <w:rFonts w:hint="eastAsia" w:ascii="宋体" w:hAnsi="宋体" w:eastAsia="宋体" w:cs="宋体"/>
        </w:rPr>
      </w:pPr>
      <w:r>
        <w:rPr>
          <w:rFonts w:hint="eastAsia" w:ascii="宋体" w:hAnsi="宋体" w:eastAsia="宋体" w:cs="宋体"/>
          <w:sz w:val="22"/>
        </w:rPr>
        <w:t>5. 服务成果交付后，乙方应继续配合甲方完成后续相关工作，直至项目全部收尾完毕。</w:t>
      </w:r>
    </w:p>
    <w:p w14:paraId="2E942907">
      <w:pPr>
        <w:spacing w:before="120" w:after="120" w:line="288" w:lineRule="auto"/>
        <w:ind w:left="0"/>
        <w:jc w:val="left"/>
        <w:rPr>
          <w:rFonts w:hint="eastAsia" w:ascii="宋体" w:hAnsi="宋体" w:eastAsia="宋体" w:cs="宋体"/>
        </w:rPr>
      </w:pPr>
      <w:r>
        <w:rPr>
          <w:rFonts w:hint="eastAsia" w:ascii="宋体" w:hAnsi="宋体" w:eastAsia="宋体" w:cs="宋体"/>
          <w:sz w:val="22"/>
        </w:rPr>
        <w:t>6. 未经甲方书面许可，乙方不得擅自将本合同约定的主要工作委托给第三方，不得将本合同约定的服务内容以任何形式分包。</w:t>
      </w:r>
    </w:p>
    <w:p w14:paraId="4027FE63">
      <w:pPr>
        <w:spacing w:before="120" w:after="120" w:line="288" w:lineRule="auto"/>
        <w:ind w:left="0"/>
        <w:jc w:val="left"/>
        <w:rPr>
          <w:rFonts w:hint="eastAsia" w:ascii="宋体" w:hAnsi="宋体" w:eastAsia="宋体" w:cs="宋体"/>
        </w:rPr>
      </w:pPr>
      <w:r>
        <w:rPr>
          <w:rFonts w:hint="eastAsia" w:ascii="宋体" w:hAnsi="宋体" w:eastAsia="宋体" w:cs="宋体"/>
          <w:sz w:val="22"/>
        </w:rPr>
        <w:t>7. 在技术服务过程中，乙方如发现任何可能影响服务质量、服务进度的问题或异常情况，应及时向甲方报告，并提出合理的解决方案，配合甲方妥善处理。</w:t>
      </w:r>
    </w:p>
    <w:p w14:paraId="43CC1982">
      <w:pPr>
        <w:spacing w:before="120" w:after="120" w:line="288" w:lineRule="auto"/>
        <w:ind w:left="0"/>
        <w:jc w:val="left"/>
        <w:rPr>
          <w:rFonts w:hint="eastAsia" w:ascii="宋体" w:hAnsi="宋体" w:eastAsia="宋体" w:cs="宋体"/>
        </w:rPr>
      </w:pPr>
      <w:r>
        <w:rPr>
          <w:rFonts w:hint="eastAsia" w:ascii="宋体" w:hAnsi="宋体" w:eastAsia="宋体" w:cs="宋体"/>
          <w:sz w:val="22"/>
        </w:rPr>
        <w:t>8. 乙方应保证所提供的技术服务符合国家法律法规及行业规范要求，如因乙方原因导致甲方遭受任何损失（包括但不限于直接损失、间接损失、行政处罚等），乙方应承担全部赔偿责任。</w:t>
      </w:r>
    </w:p>
    <w:p w14:paraId="0FA1235D">
      <w:pPr>
        <w:spacing w:before="320" w:after="120" w:line="288" w:lineRule="auto"/>
        <w:ind w:left="0"/>
        <w:jc w:val="left"/>
        <w:outlineLvl w:val="1"/>
        <w:rPr>
          <w:rFonts w:hint="eastAsia" w:ascii="宋体" w:hAnsi="宋体" w:eastAsia="宋体" w:cs="宋体"/>
        </w:rPr>
      </w:pPr>
      <w:bookmarkStart w:id="81" w:name="heading_6"/>
      <w:r>
        <w:rPr>
          <w:rFonts w:hint="eastAsia" w:ascii="宋体" w:hAnsi="宋体" w:eastAsia="宋体" w:cs="宋体"/>
          <w:b/>
          <w:sz w:val="32"/>
        </w:rPr>
        <w:t>四、分阶段目标及简要方案</w:t>
      </w:r>
      <w:bookmarkEnd w:id="81"/>
    </w:p>
    <w:p w14:paraId="75605645">
      <w:pPr>
        <w:spacing w:before="120" w:after="120" w:line="288" w:lineRule="auto"/>
        <w:ind w:left="0"/>
        <w:jc w:val="left"/>
        <w:rPr>
          <w:rFonts w:hint="eastAsia" w:ascii="宋体" w:hAnsi="宋体" w:eastAsia="宋体" w:cs="宋体"/>
        </w:rPr>
      </w:pPr>
      <w:r>
        <w:rPr>
          <w:rFonts w:hint="eastAsia" w:ascii="宋体" w:hAnsi="宋体" w:eastAsia="宋体" w:cs="宋体"/>
          <w:sz w:val="22"/>
        </w:rPr>
        <w:t>乙方应按照以下分阶段目标推进服务工作，所有阶段工作不得超过本合同约定的服务有效期限：</w:t>
      </w:r>
    </w:p>
    <w:p w14:paraId="19A78806">
      <w:pPr>
        <w:spacing w:before="120" w:after="120" w:line="288" w:lineRule="auto"/>
        <w:ind w:left="0"/>
        <w:jc w:val="left"/>
        <w:rPr>
          <w:rFonts w:hint="eastAsia" w:ascii="宋体" w:hAnsi="宋体" w:eastAsia="宋体" w:cs="宋体"/>
        </w:rPr>
      </w:pPr>
      <w:r>
        <w:rPr>
          <w:rFonts w:hint="eastAsia" w:ascii="宋体" w:hAnsi="宋体" w:eastAsia="宋体" w:cs="宋体"/>
          <w:sz w:val="22"/>
        </w:rPr>
        <w:t>（1）第一阶段：_______年____月____日前，完成________________________（具体工作内容），达到________________________（阶段目标）；</w:t>
      </w:r>
    </w:p>
    <w:p w14:paraId="0BADE87A">
      <w:pPr>
        <w:spacing w:before="120" w:after="120" w:line="288" w:lineRule="auto"/>
        <w:ind w:left="0"/>
        <w:jc w:val="left"/>
        <w:rPr>
          <w:rFonts w:hint="eastAsia" w:ascii="宋体" w:hAnsi="宋体" w:eastAsia="宋体" w:cs="宋体"/>
        </w:rPr>
      </w:pPr>
      <w:r>
        <w:rPr>
          <w:rFonts w:hint="eastAsia" w:ascii="宋体" w:hAnsi="宋体" w:eastAsia="宋体" w:cs="宋体"/>
          <w:sz w:val="22"/>
        </w:rPr>
        <w:t>（2）第二阶段：_______年____月____日前，完成________________________（具体工作内容），达到________________________（阶段目标）；</w:t>
      </w:r>
    </w:p>
    <w:p w14:paraId="48D02938">
      <w:pPr>
        <w:spacing w:before="120" w:after="120" w:line="288" w:lineRule="auto"/>
        <w:ind w:left="0"/>
        <w:jc w:val="left"/>
        <w:rPr>
          <w:rFonts w:hint="eastAsia" w:ascii="宋体" w:hAnsi="宋体" w:eastAsia="宋体" w:cs="宋体"/>
        </w:rPr>
      </w:pPr>
      <w:r>
        <w:rPr>
          <w:rFonts w:hint="eastAsia" w:ascii="宋体" w:hAnsi="宋体" w:eastAsia="宋体" w:cs="宋体"/>
          <w:sz w:val="22"/>
        </w:rPr>
        <w:t>（3）第三阶段：_______年____月____日前，完成________________________（具体工作内容），达到________________________（阶段目标）；</w:t>
      </w:r>
    </w:p>
    <w:p w14:paraId="6A939D2B">
      <w:pPr>
        <w:spacing w:before="120" w:after="120" w:line="288" w:lineRule="auto"/>
        <w:ind w:left="0"/>
        <w:jc w:val="left"/>
        <w:rPr>
          <w:rFonts w:hint="eastAsia" w:ascii="宋体" w:hAnsi="宋体" w:eastAsia="宋体" w:cs="宋体"/>
        </w:rPr>
      </w:pPr>
      <w:r>
        <w:rPr>
          <w:rFonts w:hint="eastAsia" w:ascii="宋体" w:hAnsi="宋体" w:eastAsia="宋体" w:cs="宋体"/>
          <w:sz w:val="22"/>
        </w:rPr>
        <w:t>（4）第四阶段：_______年____月____日前，完成________________________（具体工作内容），达到________________________（阶段目标），提交全部服务成果。</w:t>
      </w:r>
    </w:p>
    <w:p w14:paraId="74F34323">
      <w:pPr>
        <w:spacing w:before="320" w:after="120" w:line="288" w:lineRule="auto"/>
        <w:ind w:left="0"/>
        <w:jc w:val="left"/>
        <w:outlineLvl w:val="1"/>
        <w:rPr>
          <w:rFonts w:hint="eastAsia" w:ascii="宋体" w:hAnsi="宋体" w:eastAsia="宋体" w:cs="宋体"/>
        </w:rPr>
      </w:pPr>
      <w:bookmarkStart w:id="82" w:name="heading_7"/>
      <w:r>
        <w:rPr>
          <w:rFonts w:hint="eastAsia" w:ascii="宋体" w:hAnsi="宋体" w:eastAsia="宋体" w:cs="宋体"/>
          <w:b/>
          <w:sz w:val="32"/>
        </w:rPr>
        <w:t>五、服务成果验收</w:t>
      </w:r>
      <w:bookmarkEnd w:id="82"/>
    </w:p>
    <w:p w14:paraId="18B607B7">
      <w:pPr>
        <w:spacing w:before="120" w:after="120" w:line="288" w:lineRule="auto"/>
        <w:ind w:left="0"/>
        <w:jc w:val="left"/>
        <w:rPr>
          <w:rFonts w:hint="eastAsia" w:ascii="宋体" w:hAnsi="宋体" w:eastAsia="宋体" w:cs="宋体"/>
        </w:rPr>
      </w:pPr>
      <w:r>
        <w:rPr>
          <w:rFonts w:hint="eastAsia" w:ascii="宋体" w:hAnsi="宋体" w:eastAsia="宋体" w:cs="宋体"/>
          <w:sz w:val="22"/>
        </w:rPr>
        <w:t>1. 验收时间：_______年____月____日前，甲方组织对乙方的服务成果进行最终验收；阶段性成果验收可根据第四条款约定，同步组织开展。</w:t>
      </w:r>
    </w:p>
    <w:p w14:paraId="4970AAB9">
      <w:pPr>
        <w:spacing w:before="120" w:after="120" w:line="288" w:lineRule="auto"/>
        <w:ind w:left="0"/>
        <w:jc w:val="left"/>
        <w:rPr>
          <w:rFonts w:hint="eastAsia" w:ascii="宋体" w:hAnsi="宋体" w:eastAsia="宋体" w:cs="宋体"/>
        </w:rPr>
      </w:pPr>
      <w:r>
        <w:rPr>
          <w:rFonts w:hint="eastAsia" w:ascii="宋体" w:hAnsi="宋体" w:eastAsia="宋体" w:cs="宋体"/>
          <w:sz w:val="22"/>
        </w:rPr>
        <w:t>2. 验收标准：乙方完成的技术服务成果应符合本合同约定的服务内容、要求，以及国家相关标准、行业规范和招标文件、投标文件的相关约定。</w:t>
      </w:r>
    </w:p>
    <w:p w14:paraId="43929F8F">
      <w:pPr>
        <w:spacing w:before="120" w:after="120" w:line="288" w:lineRule="auto"/>
        <w:ind w:left="0"/>
        <w:jc w:val="left"/>
        <w:rPr>
          <w:rFonts w:hint="eastAsia" w:ascii="宋体" w:hAnsi="宋体" w:eastAsia="宋体" w:cs="宋体"/>
        </w:rPr>
      </w:pPr>
      <w:r>
        <w:rPr>
          <w:rFonts w:hint="eastAsia" w:ascii="宋体" w:hAnsi="宋体" w:eastAsia="宋体" w:cs="宋体"/>
          <w:sz w:val="22"/>
        </w:rPr>
        <w:t>3. 验收方式：乙方完成阶段性工作或全部工作后，应向甲方提交书面验收申请，并附上完整的工作成果资料；甲方在收到验收申请后5个工作日内组织验收，验收合格的，双方签署验收合格报告；验收不合格的，乙方应在甲方指定的期限内进行整改，整改后重新提交验收，直至验收合格，整改费用由乙方承担。</w:t>
      </w:r>
    </w:p>
    <w:p w14:paraId="4FA699DA">
      <w:pPr>
        <w:spacing w:before="320" w:after="120" w:line="288" w:lineRule="auto"/>
        <w:ind w:left="0"/>
        <w:jc w:val="left"/>
        <w:outlineLvl w:val="1"/>
        <w:rPr>
          <w:rFonts w:hint="eastAsia" w:ascii="宋体" w:hAnsi="宋体" w:eastAsia="宋体" w:cs="宋体"/>
        </w:rPr>
      </w:pPr>
      <w:bookmarkStart w:id="83" w:name="heading_8"/>
      <w:r>
        <w:rPr>
          <w:rFonts w:hint="eastAsia" w:ascii="宋体" w:hAnsi="宋体" w:eastAsia="宋体" w:cs="宋体"/>
          <w:b/>
          <w:sz w:val="32"/>
        </w:rPr>
        <w:t>六、服务费用及支付方式</w:t>
      </w:r>
      <w:bookmarkEnd w:id="83"/>
    </w:p>
    <w:p w14:paraId="02D25F74">
      <w:pPr>
        <w:spacing w:before="120" w:after="120" w:line="288" w:lineRule="auto"/>
        <w:ind w:left="0"/>
        <w:jc w:val="left"/>
        <w:rPr>
          <w:rFonts w:hint="eastAsia" w:ascii="宋体" w:hAnsi="宋体" w:eastAsia="宋体" w:cs="宋体"/>
        </w:rPr>
      </w:pPr>
      <w:r>
        <w:rPr>
          <w:rFonts w:hint="eastAsia" w:ascii="宋体" w:hAnsi="宋体" w:eastAsia="宋体" w:cs="宋体"/>
          <w:sz w:val="22"/>
        </w:rPr>
        <w:t>1. 服务费用总额：人民币￥_______元（含税价），大写：________________________元整；此费用包含本合同约定的全部技术服务费用、相关耗材费用及乙方应缴纳的一切税费，除此之外，甲方不再向乙方承担任何其他支付义务。</w:t>
      </w:r>
    </w:p>
    <w:p w14:paraId="160375CA">
      <w:pPr>
        <w:spacing w:before="120" w:after="120" w:line="288" w:lineRule="auto"/>
        <w:ind w:left="0"/>
        <w:jc w:val="left"/>
        <w:rPr>
          <w:rFonts w:hint="eastAsia" w:ascii="宋体" w:hAnsi="宋体" w:eastAsia="宋体" w:cs="宋体"/>
        </w:rPr>
      </w:pPr>
      <w:r>
        <w:rPr>
          <w:rFonts w:hint="eastAsia" w:ascii="宋体" w:hAnsi="宋体" w:eastAsia="宋体" w:cs="宋体"/>
          <w:sz w:val="22"/>
        </w:rPr>
        <w:t>2. 支付方式：</w:t>
      </w:r>
    </w:p>
    <w:p w14:paraId="2531A0B3">
      <w:pPr>
        <w:spacing w:before="120" w:after="120" w:line="288" w:lineRule="auto"/>
        <w:ind w:left="0"/>
        <w:jc w:val="left"/>
        <w:rPr>
          <w:rFonts w:hint="eastAsia" w:ascii="宋体" w:hAnsi="宋体" w:eastAsia="宋体" w:cs="宋体"/>
        </w:rPr>
      </w:pPr>
      <w:r>
        <w:rPr>
          <w:rFonts w:hint="eastAsia" w:ascii="宋体" w:hAnsi="宋体" w:eastAsia="宋体" w:cs="宋体"/>
          <w:sz w:val="22"/>
        </w:rPr>
        <w:t>（1）合同签订之日起7日内，甲方向乙方支付合同总额的_______%，即￥_______元（大写：________________________元整）；</w:t>
      </w:r>
    </w:p>
    <w:p w14:paraId="3D3B4F1B">
      <w:pPr>
        <w:spacing w:before="120" w:after="120" w:line="288" w:lineRule="auto"/>
        <w:ind w:left="0"/>
        <w:jc w:val="left"/>
        <w:rPr>
          <w:rFonts w:hint="eastAsia" w:ascii="宋体" w:hAnsi="宋体" w:eastAsia="宋体" w:cs="宋体"/>
        </w:rPr>
      </w:pPr>
      <w:r>
        <w:rPr>
          <w:rFonts w:hint="eastAsia" w:ascii="宋体" w:hAnsi="宋体" w:eastAsia="宋体" w:cs="宋体"/>
          <w:sz w:val="22"/>
        </w:rPr>
        <w:t>（2）项目全部阶段（第一至第四阶段）工作完成，乙方向甲方交付全部服务成果并通过甲方最终验收后7日内，甲方向乙方支付合同总额的剩余_______%，即￥_______元（大写：________________________元整）。</w:t>
      </w:r>
    </w:p>
    <w:p w14:paraId="19D99DD0">
      <w:pPr>
        <w:spacing w:before="120" w:after="120" w:line="288" w:lineRule="auto"/>
        <w:ind w:left="0"/>
        <w:jc w:val="left"/>
        <w:rPr>
          <w:rFonts w:hint="eastAsia" w:ascii="宋体" w:hAnsi="宋体" w:eastAsia="宋体" w:cs="宋体"/>
        </w:rPr>
      </w:pPr>
      <w:r>
        <w:rPr>
          <w:rFonts w:hint="eastAsia" w:ascii="宋体" w:hAnsi="宋体" w:eastAsia="宋体" w:cs="宋体"/>
          <w:sz w:val="22"/>
        </w:rPr>
        <w:t>3. 发票要求：甲方付款前7日内，乙方应向甲方提供等额、有效、合规的增值税发票（发票类型：________________________），甲方未收到合格发票的，有权不予支付相应款项，且不承担延迟付款责任；因政府财政资金未下达或财政手续办理延迟导致甲方付款迟延的，不属于甲方违约，甲方不承担违约责任。</w:t>
      </w:r>
    </w:p>
    <w:p w14:paraId="5373855A">
      <w:pPr>
        <w:spacing w:before="120" w:after="120" w:line="288" w:lineRule="auto"/>
        <w:ind w:left="0"/>
        <w:jc w:val="left"/>
        <w:rPr>
          <w:rFonts w:hint="eastAsia" w:ascii="宋体" w:hAnsi="宋体" w:eastAsia="宋体" w:cs="宋体"/>
        </w:rPr>
      </w:pPr>
      <w:r>
        <w:rPr>
          <w:rFonts w:hint="eastAsia" w:ascii="宋体" w:hAnsi="宋体" w:eastAsia="宋体" w:cs="宋体"/>
          <w:sz w:val="22"/>
        </w:rPr>
        <w:t>4. 乙方收款账户信息：</w:t>
      </w:r>
    </w:p>
    <w:p w14:paraId="75A5A069">
      <w:pPr>
        <w:spacing w:before="120" w:after="120" w:line="288" w:lineRule="auto"/>
        <w:ind w:left="0"/>
        <w:jc w:val="left"/>
        <w:rPr>
          <w:rFonts w:hint="eastAsia" w:ascii="宋体" w:hAnsi="宋体" w:eastAsia="宋体" w:cs="宋体"/>
        </w:rPr>
      </w:pPr>
      <w:r>
        <w:rPr>
          <w:rFonts w:hint="eastAsia" w:ascii="宋体" w:hAnsi="宋体" w:eastAsia="宋体" w:cs="宋体"/>
          <w:sz w:val="22"/>
        </w:rPr>
        <w:t>账户名称：________________________</w:t>
      </w:r>
    </w:p>
    <w:p w14:paraId="5D464CB4">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开户银行：________________________</w:t>
      </w:r>
    </w:p>
    <w:p w14:paraId="290C22EF">
      <w:pPr>
        <w:spacing w:before="120" w:after="120" w:line="288" w:lineRule="auto"/>
        <w:ind w:left="0"/>
        <w:jc w:val="left"/>
        <w:rPr>
          <w:rFonts w:hint="eastAsia" w:ascii="宋体" w:hAnsi="宋体" w:eastAsia="宋体" w:cs="宋体"/>
        </w:rPr>
      </w:pPr>
      <w:r>
        <w:rPr>
          <w:rFonts w:hint="eastAsia" w:ascii="宋体" w:hAnsi="宋体" w:eastAsia="宋体" w:cs="宋体"/>
          <w:sz w:val="22"/>
        </w:rPr>
        <w:t>地    址：________________________</w:t>
      </w:r>
    </w:p>
    <w:p w14:paraId="545B9850">
      <w:pPr>
        <w:spacing w:before="120" w:after="120" w:line="288" w:lineRule="auto"/>
        <w:ind w:left="0"/>
        <w:jc w:val="left"/>
        <w:rPr>
          <w:rFonts w:hint="eastAsia" w:ascii="宋体" w:hAnsi="宋体" w:eastAsia="宋体" w:cs="宋体"/>
        </w:rPr>
      </w:pPr>
      <w:r>
        <w:rPr>
          <w:rFonts w:hint="eastAsia" w:ascii="宋体" w:hAnsi="宋体" w:eastAsia="宋体" w:cs="宋体"/>
          <w:sz w:val="22"/>
        </w:rPr>
        <w:t>帐    号：________________________</w:t>
      </w:r>
    </w:p>
    <w:p w14:paraId="28116694">
      <w:pPr>
        <w:spacing w:before="120" w:after="120" w:line="288" w:lineRule="auto"/>
        <w:ind w:left="0"/>
        <w:jc w:val="left"/>
        <w:rPr>
          <w:rFonts w:hint="eastAsia" w:ascii="宋体" w:hAnsi="宋体" w:eastAsia="宋体" w:cs="宋体"/>
        </w:rPr>
      </w:pPr>
      <w:r>
        <w:rPr>
          <w:rFonts w:hint="eastAsia" w:ascii="宋体" w:hAnsi="宋体" w:eastAsia="宋体" w:cs="宋体"/>
          <w:sz w:val="22"/>
        </w:rPr>
        <w:t>乙方账户信息发生变更的，应于变更前3日书面通知甲方，否则因此产生的一切损失由乙方承担。</w:t>
      </w:r>
    </w:p>
    <w:p w14:paraId="1D07AE03">
      <w:pPr>
        <w:spacing w:before="120" w:after="120" w:line="288" w:lineRule="auto"/>
        <w:ind w:left="0"/>
        <w:jc w:val="left"/>
        <w:rPr>
          <w:rFonts w:hint="eastAsia" w:ascii="宋体" w:hAnsi="宋体" w:eastAsia="宋体" w:cs="宋体"/>
        </w:rPr>
      </w:pPr>
      <w:r>
        <w:rPr>
          <w:rFonts w:hint="eastAsia" w:ascii="宋体" w:hAnsi="宋体" w:eastAsia="宋体" w:cs="宋体"/>
          <w:sz w:val="22"/>
        </w:rPr>
        <w:t>5. 甲方开票信息（固定）：</w:t>
      </w:r>
    </w:p>
    <w:p w14:paraId="41F31D60">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单位名称：新疆维吾尔自治区市场监督管理局</w:t>
      </w:r>
    </w:p>
    <w:p w14:paraId="7A1A5941">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单位地址：新疆乌鲁木齐市新华南路167号</w:t>
      </w:r>
    </w:p>
    <w:p w14:paraId="72F0B7E8">
      <w:pPr>
        <w:spacing w:before="120" w:after="120" w:line="288" w:lineRule="auto"/>
        <w:ind w:left="0"/>
        <w:jc w:val="left"/>
        <w:rPr>
          <w:rFonts w:hint="eastAsia" w:ascii="宋体" w:hAnsi="宋体" w:eastAsia="宋体" w:cs="宋体"/>
        </w:rPr>
      </w:pPr>
      <w:r>
        <w:rPr>
          <w:rFonts w:hint="eastAsia" w:ascii="宋体" w:hAnsi="宋体" w:eastAsia="宋体" w:cs="宋体"/>
          <w:sz w:val="22"/>
        </w:rPr>
        <w:t>电话号码：0991-2817448</w:t>
      </w:r>
    </w:p>
    <w:p w14:paraId="3C90BD97">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开户银行：中国工商银行股份有限公司乌鲁木齐人民路支行</w:t>
      </w:r>
    </w:p>
    <w:p w14:paraId="5FB9B122">
      <w:pPr>
        <w:spacing w:before="120" w:after="120" w:line="288" w:lineRule="auto"/>
        <w:ind w:left="0"/>
        <w:jc w:val="left"/>
        <w:rPr>
          <w:rFonts w:hint="eastAsia" w:ascii="宋体" w:hAnsi="宋体" w:eastAsia="宋体" w:cs="宋体"/>
        </w:rPr>
      </w:pPr>
      <w:r>
        <w:rPr>
          <w:rFonts w:hint="eastAsia" w:ascii="宋体" w:hAnsi="宋体" w:eastAsia="宋体" w:cs="宋体"/>
          <w:sz w:val="22"/>
        </w:rPr>
        <w:t>银行账号：3002 0169 2920 0342 068</w:t>
      </w:r>
    </w:p>
    <w:p w14:paraId="29882124">
      <w:pPr>
        <w:spacing w:before="320" w:after="120" w:line="288" w:lineRule="auto"/>
        <w:ind w:left="0"/>
        <w:jc w:val="left"/>
        <w:outlineLvl w:val="1"/>
        <w:rPr>
          <w:rFonts w:hint="eastAsia" w:ascii="宋体" w:hAnsi="宋体" w:eastAsia="宋体" w:cs="宋体"/>
        </w:rPr>
      </w:pPr>
      <w:bookmarkStart w:id="84" w:name="heading_9"/>
      <w:r>
        <w:rPr>
          <w:rFonts w:hint="eastAsia" w:ascii="宋体" w:hAnsi="宋体" w:eastAsia="宋体" w:cs="宋体"/>
          <w:b/>
          <w:sz w:val="32"/>
        </w:rPr>
        <w:t>七、违约责任</w:t>
      </w:r>
      <w:bookmarkEnd w:id="84"/>
    </w:p>
    <w:p w14:paraId="395BFB13">
      <w:pPr>
        <w:spacing w:before="120" w:after="120" w:line="288" w:lineRule="auto"/>
        <w:ind w:left="0"/>
        <w:jc w:val="left"/>
        <w:rPr>
          <w:rFonts w:hint="eastAsia" w:ascii="宋体" w:hAnsi="宋体" w:eastAsia="宋体" w:cs="宋体"/>
        </w:rPr>
      </w:pPr>
      <w:r>
        <w:rPr>
          <w:rFonts w:hint="eastAsia" w:ascii="宋体" w:hAnsi="宋体" w:eastAsia="宋体" w:cs="宋体"/>
          <w:sz w:val="22"/>
        </w:rPr>
        <w:t>1. 因非乙方原因及本合同第六条约定情形外，甲方未按本合同约定支付服务费用的，经乙方书面催告后7个工作日内仍未支付的，每逾期一日，甲方按应付未付金额的1‰向乙方支付违约金（原约定1%过高，调整为行业合理标准，可根据双方协商调整）。</w:t>
      </w:r>
    </w:p>
    <w:p w14:paraId="25030D3E">
      <w:pPr>
        <w:spacing w:before="120" w:after="120" w:line="288" w:lineRule="auto"/>
        <w:ind w:left="0"/>
        <w:jc w:val="left"/>
        <w:rPr>
          <w:rFonts w:hint="eastAsia" w:ascii="宋体" w:hAnsi="宋体" w:eastAsia="宋体" w:cs="宋体"/>
        </w:rPr>
      </w:pPr>
      <w:r>
        <w:rPr>
          <w:rFonts w:hint="eastAsia" w:ascii="宋体" w:hAnsi="宋体" w:eastAsia="宋体" w:cs="宋体"/>
          <w:sz w:val="22"/>
        </w:rPr>
        <w:t>2. 乙方未按本合同约定的时间提供技术服务、提交工作成果，或未按约定完成全部服务内容的，每逾期一日，应按合同总价的1‰向甲方支付违约金；逾期超过20日的，甲方有权单方解除本合同，乙方应退还甲方已支付费用的80%，并向甲方支付合同总价款20%的违约金，若违约金不足以弥补甲方损失的，乙方应另行补足。</w:t>
      </w:r>
    </w:p>
    <w:p w14:paraId="2FA98078">
      <w:pPr>
        <w:spacing w:before="120" w:after="120" w:line="288" w:lineRule="auto"/>
        <w:ind w:left="0"/>
        <w:jc w:val="left"/>
        <w:rPr>
          <w:rFonts w:hint="eastAsia" w:ascii="宋体" w:hAnsi="宋体" w:eastAsia="宋体" w:cs="宋体"/>
        </w:rPr>
      </w:pPr>
      <w:r>
        <w:rPr>
          <w:rFonts w:hint="eastAsia" w:ascii="宋体" w:hAnsi="宋体" w:eastAsia="宋体" w:cs="宋体"/>
          <w:sz w:val="22"/>
        </w:rPr>
        <w:t>3. 乙方提供的服务成果不符合本合同约定及验收标准，影响甲方实现合同目的的，甲方有权要求乙方限期整改；经甲方通知整改两次后仍无法通过验收的，甲方有权解除本合同，乙方应向甲方支付合同总金额20%的违约金，并退还甲方已支付服务费用的70%；因乙方过错给甲方造成不良影响、行政处罚或其他损失的，乙方应承担全部赔偿责任及相应法律责任，并向甲方支付合同总金额20%的违约金。</w:t>
      </w:r>
    </w:p>
    <w:p w14:paraId="7A345074">
      <w:pPr>
        <w:spacing w:before="120" w:after="120" w:line="288" w:lineRule="auto"/>
        <w:ind w:left="0"/>
        <w:jc w:val="left"/>
        <w:rPr>
          <w:rFonts w:hint="eastAsia" w:ascii="宋体" w:hAnsi="宋体" w:eastAsia="宋体" w:cs="宋体"/>
        </w:rPr>
      </w:pPr>
      <w:r>
        <w:rPr>
          <w:rFonts w:hint="eastAsia" w:ascii="宋体" w:hAnsi="宋体" w:eastAsia="宋体" w:cs="宋体"/>
          <w:sz w:val="22"/>
        </w:rPr>
        <w:t>4. 乙方违反本合同约定，擅自将服务工作委托第三方、分包服务内容，或违反保密义务、资质承诺的，甲方有权单方解除合同，乙方应退还甲方已支付的全部费用，并向甲方支付合同总金额20%的违约金，若造成甲方损失的，乙方应另行赔偿。</w:t>
      </w:r>
    </w:p>
    <w:p w14:paraId="090309EB">
      <w:pPr>
        <w:spacing w:before="120" w:after="120" w:line="288" w:lineRule="auto"/>
        <w:ind w:left="0"/>
        <w:jc w:val="left"/>
        <w:rPr>
          <w:rFonts w:hint="eastAsia" w:ascii="宋体" w:hAnsi="宋体" w:eastAsia="宋体" w:cs="宋体"/>
        </w:rPr>
      </w:pPr>
      <w:r>
        <w:rPr>
          <w:rFonts w:hint="eastAsia" w:ascii="宋体" w:hAnsi="宋体" w:eastAsia="宋体" w:cs="宋体"/>
          <w:sz w:val="22"/>
        </w:rPr>
        <w:t>5. 如乙方存在违约行为，甲方有权从应支付给乙方的款项中直接扣除乙方应承担的违约金、损失及其他相关费用，违约金的支付不免除乙方应履行的服务义务。</w:t>
      </w:r>
    </w:p>
    <w:p w14:paraId="6E3E59F2">
      <w:pPr>
        <w:spacing w:before="120" w:after="120" w:line="288" w:lineRule="auto"/>
        <w:ind w:left="0"/>
        <w:jc w:val="left"/>
        <w:rPr>
          <w:rFonts w:hint="eastAsia" w:ascii="宋体" w:hAnsi="宋体" w:eastAsia="宋体" w:cs="宋体"/>
        </w:rPr>
      </w:pPr>
      <w:r>
        <w:rPr>
          <w:rFonts w:hint="eastAsia" w:ascii="宋体" w:hAnsi="宋体" w:eastAsia="宋体" w:cs="宋体"/>
          <w:sz w:val="22"/>
        </w:rPr>
        <w:t>6. 因乙方违约导致甲方产生诉讼、仲裁等纠纷的，乙方应承担甲方因此支出的全部费用，包括但不限于赔偿款、律师费、诉讼费、保全费、保函费、差旅费等，同时赔偿甲方因此遭受的一切损失。</w:t>
      </w:r>
    </w:p>
    <w:p w14:paraId="0B39E880">
      <w:pPr>
        <w:spacing w:before="120" w:after="120" w:line="288" w:lineRule="auto"/>
        <w:ind w:left="0"/>
        <w:jc w:val="left"/>
        <w:rPr>
          <w:rFonts w:hint="eastAsia" w:ascii="宋体" w:hAnsi="宋体" w:eastAsia="宋体" w:cs="宋体"/>
        </w:rPr>
      </w:pPr>
      <w:r>
        <w:rPr>
          <w:rFonts w:hint="eastAsia" w:ascii="宋体" w:hAnsi="宋体" w:eastAsia="宋体" w:cs="宋体"/>
          <w:sz w:val="22"/>
        </w:rPr>
        <w:t>7. 本合同约定的违约金，系双方签订合同时已预见的因违约行为可能造成的合理损失，双方均认可该违约金标准，无权以违约金过高为由要求降低。</w:t>
      </w:r>
    </w:p>
    <w:p w14:paraId="1464567E">
      <w:pPr>
        <w:spacing w:before="120" w:after="120" w:line="288" w:lineRule="auto"/>
        <w:ind w:left="0"/>
        <w:jc w:val="left"/>
        <w:rPr>
          <w:rFonts w:hint="eastAsia" w:ascii="宋体" w:hAnsi="宋体" w:eastAsia="宋体" w:cs="宋体"/>
        </w:rPr>
      </w:pPr>
      <w:r>
        <w:rPr>
          <w:rFonts w:hint="eastAsia" w:ascii="宋体" w:hAnsi="宋体" w:eastAsia="宋体" w:cs="宋体"/>
          <w:sz w:val="22"/>
        </w:rPr>
        <w:t>8. 本合同约定的单方解除权条件成就时，享有解除权的一方可通过书面或传真方式通知对方解除合同，解除通知到达对方时即生效；对方有异议的，应在收到解除通知后7日内提出书面异议并协商解决，协商不成的，应向甲方所在地有管辖权的人民法院提起诉讼，逾期未提出异议的，视为认可合同解除。</w:t>
      </w:r>
    </w:p>
    <w:p w14:paraId="78B3EECC">
      <w:pPr>
        <w:spacing w:before="320" w:after="120" w:line="288" w:lineRule="auto"/>
        <w:ind w:left="0"/>
        <w:jc w:val="left"/>
        <w:outlineLvl w:val="1"/>
        <w:rPr>
          <w:rFonts w:hint="eastAsia" w:ascii="宋体" w:hAnsi="宋体" w:eastAsia="宋体" w:cs="宋体"/>
        </w:rPr>
      </w:pPr>
      <w:bookmarkStart w:id="85" w:name="heading_10"/>
      <w:r>
        <w:rPr>
          <w:rFonts w:hint="eastAsia" w:ascii="宋体" w:hAnsi="宋体" w:eastAsia="宋体" w:cs="宋体"/>
          <w:b/>
          <w:sz w:val="32"/>
        </w:rPr>
        <w:t>八、保密协议</w:t>
      </w:r>
      <w:bookmarkEnd w:id="85"/>
    </w:p>
    <w:p w14:paraId="230ABB74">
      <w:pPr>
        <w:spacing w:before="120" w:after="120" w:line="288" w:lineRule="auto"/>
        <w:ind w:left="0"/>
        <w:jc w:val="left"/>
        <w:rPr>
          <w:rFonts w:hint="eastAsia" w:ascii="宋体" w:hAnsi="宋体" w:eastAsia="宋体" w:cs="宋体"/>
        </w:rPr>
      </w:pPr>
      <w:r>
        <w:rPr>
          <w:rFonts w:hint="eastAsia" w:ascii="宋体" w:hAnsi="宋体" w:eastAsia="宋体" w:cs="宋体"/>
          <w:sz w:val="22"/>
        </w:rPr>
        <w:t>1. 甲乙双方均对其在签订、履行本合同过程中获知的对方商业秘密、国家秘密及本合同内容、附件、相关资料负有保密义务。</w:t>
      </w:r>
    </w:p>
    <w:p w14:paraId="01043D51">
      <w:pPr>
        <w:spacing w:before="120" w:after="120" w:line="288" w:lineRule="auto"/>
        <w:ind w:left="0"/>
        <w:jc w:val="left"/>
        <w:rPr>
          <w:rFonts w:hint="eastAsia" w:ascii="宋体" w:hAnsi="宋体" w:eastAsia="宋体" w:cs="宋体"/>
        </w:rPr>
      </w:pPr>
      <w:r>
        <w:rPr>
          <w:rFonts w:hint="eastAsia" w:ascii="宋体" w:hAnsi="宋体" w:eastAsia="宋体" w:cs="宋体"/>
          <w:sz w:val="22"/>
        </w:rPr>
        <w:t>2. 除非法律、法规另有规定，或经对方书面许可，任何一方不得向任何第三方泄露本条约定的保密信息，保密期限自获知该保密信息之日起，至该信息成为公众信息之日止。</w:t>
      </w:r>
    </w:p>
    <w:p w14:paraId="447444FF">
      <w:pPr>
        <w:spacing w:before="120" w:after="120" w:line="288" w:lineRule="auto"/>
        <w:ind w:left="0"/>
        <w:jc w:val="left"/>
        <w:rPr>
          <w:rFonts w:hint="eastAsia" w:ascii="宋体" w:hAnsi="宋体" w:eastAsia="宋体" w:cs="宋体"/>
        </w:rPr>
      </w:pPr>
      <w:r>
        <w:rPr>
          <w:rFonts w:hint="eastAsia" w:ascii="宋体" w:hAnsi="宋体" w:eastAsia="宋体" w:cs="宋体"/>
          <w:sz w:val="22"/>
        </w:rPr>
        <w:t>3. 本保密义务不因本合同的终止、解除而终止，双方应持续履行保密义务，直至保密信息公开。</w:t>
      </w:r>
    </w:p>
    <w:p w14:paraId="354C50C2">
      <w:pPr>
        <w:spacing w:before="320" w:after="120" w:line="288" w:lineRule="auto"/>
        <w:ind w:left="0"/>
        <w:jc w:val="left"/>
        <w:outlineLvl w:val="1"/>
        <w:rPr>
          <w:rFonts w:hint="eastAsia" w:ascii="宋体" w:hAnsi="宋体" w:eastAsia="宋体" w:cs="宋体"/>
        </w:rPr>
      </w:pPr>
      <w:bookmarkStart w:id="86" w:name="heading_11"/>
      <w:r>
        <w:rPr>
          <w:rFonts w:hint="eastAsia" w:ascii="宋体" w:hAnsi="宋体" w:eastAsia="宋体" w:cs="宋体"/>
          <w:b/>
          <w:sz w:val="32"/>
        </w:rPr>
        <w:t>九、不可抗力</w:t>
      </w:r>
      <w:bookmarkEnd w:id="86"/>
    </w:p>
    <w:p w14:paraId="7AEF11BF">
      <w:pPr>
        <w:spacing w:before="120" w:after="120" w:line="288" w:lineRule="auto"/>
        <w:ind w:left="0"/>
        <w:jc w:val="left"/>
        <w:rPr>
          <w:rFonts w:hint="eastAsia" w:ascii="宋体" w:hAnsi="宋体" w:eastAsia="宋体" w:cs="宋体"/>
        </w:rPr>
      </w:pPr>
      <w:r>
        <w:rPr>
          <w:rFonts w:hint="eastAsia" w:ascii="宋体" w:hAnsi="宋体" w:eastAsia="宋体" w:cs="宋体"/>
          <w:sz w:val="22"/>
        </w:rPr>
        <w:t>1. 本合同所称不可抗力，适用《中华人民共和国民法典》的相关规定，包括但不限于：战争、火灾、洪水、台风、地震、疫病、政府政策重大调整、不可预见的自然灾害及其他人力不可抗拒的事件。</w:t>
      </w:r>
    </w:p>
    <w:p w14:paraId="3E53FDB1">
      <w:pPr>
        <w:spacing w:before="120" w:after="120" w:line="288" w:lineRule="auto"/>
        <w:ind w:left="0"/>
        <w:jc w:val="left"/>
        <w:rPr>
          <w:rFonts w:hint="eastAsia" w:ascii="宋体" w:hAnsi="宋体" w:eastAsia="宋体" w:cs="宋体"/>
        </w:rPr>
      </w:pPr>
      <w:r>
        <w:rPr>
          <w:rFonts w:hint="eastAsia" w:ascii="宋体" w:hAnsi="宋体" w:eastAsia="宋体" w:cs="宋体"/>
          <w:sz w:val="22"/>
        </w:rPr>
        <w:t>2. 发生不可抗力事件后，受影响一方应立即通知对方，并在事件发生后15日内提供有关主管部门出具的不可抗力证明文件；双方根据不可抗力事件的影响程度，协商决定延期履行合同、部分履行合同或解除合同，由此造成的损失，双方根据实际情况合理分担，互不承担违约责任（因一方未及时通知或未提供有效证明导致损失扩大的，扩大部分由该方承担）。</w:t>
      </w:r>
    </w:p>
    <w:p w14:paraId="64006E1E">
      <w:pPr>
        <w:spacing w:before="320" w:after="120" w:line="288" w:lineRule="auto"/>
        <w:ind w:left="0"/>
        <w:jc w:val="left"/>
        <w:outlineLvl w:val="1"/>
        <w:rPr>
          <w:rFonts w:hint="eastAsia" w:ascii="宋体" w:hAnsi="宋体" w:eastAsia="宋体" w:cs="宋体"/>
        </w:rPr>
      </w:pPr>
      <w:bookmarkStart w:id="87" w:name="heading_12"/>
      <w:r>
        <w:rPr>
          <w:rFonts w:hint="eastAsia" w:ascii="宋体" w:hAnsi="宋体" w:eastAsia="宋体" w:cs="宋体"/>
          <w:b/>
          <w:sz w:val="32"/>
        </w:rPr>
        <w:t>十、其他事项</w:t>
      </w:r>
      <w:bookmarkEnd w:id="87"/>
    </w:p>
    <w:p w14:paraId="5C3B63A9">
      <w:pPr>
        <w:spacing w:before="120" w:after="120" w:line="288" w:lineRule="auto"/>
        <w:ind w:left="0"/>
        <w:jc w:val="left"/>
        <w:rPr>
          <w:rFonts w:hint="eastAsia" w:ascii="宋体" w:hAnsi="宋体" w:eastAsia="宋体" w:cs="宋体"/>
        </w:rPr>
      </w:pPr>
      <w:r>
        <w:rPr>
          <w:rFonts w:hint="eastAsia" w:ascii="宋体" w:hAnsi="宋体" w:eastAsia="宋体" w:cs="宋体"/>
          <w:sz w:val="22"/>
        </w:rPr>
        <w:t>1. 本合同与招标文件、乙方投标文件如有抵触，以本合同条款为准；本合同未尽事宜，双方可另行签订补充协议，补充协议与本合同具有同等法律效力。</w:t>
      </w:r>
    </w:p>
    <w:p w14:paraId="6A77B52A">
      <w:pPr>
        <w:spacing w:before="120" w:after="120" w:line="288" w:lineRule="auto"/>
        <w:ind w:left="0"/>
        <w:jc w:val="left"/>
        <w:rPr>
          <w:rFonts w:hint="eastAsia" w:ascii="宋体" w:hAnsi="宋体" w:eastAsia="宋体" w:cs="宋体"/>
        </w:rPr>
      </w:pPr>
      <w:r>
        <w:rPr>
          <w:rFonts w:hint="eastAsia" w:ascii="宋体" w:hAnsi="宋体" w:eastAsia="宋体" w:cs="宋体"/>
          <w:sz w:val="22"/>
        </w:rPr>
        <w:t>2. 下列文件为本合同不可分割的组成部分，与本合同具有同等法律效力：</w:t>
      </w:r>
    </w:p>
    <w:p w14:paraId="7032E074">
      <w:pPr>
        <w:spacing w:before="120" w:after="120" w:line="288" w:lineRule="auto"/>
        <w:ind w:left="0"/>
        <w:jc w:val="left"/>
        <w:rPr>
          <w:rFonts w:hint="eastAsia" w:ascii="宋体" w:hAnsi="宋体" w:eastAsia="宋体" w:cs="宋体"/>
        </w:rPr>
      </w:pPr>
      <w:r>
        <w:rPr>
          <w:rFonts w:hint="eastAsia" w:ascii="宋体" w:hAnsi="宋体" w:eastAsia="宋体" w:cs="宋体"/>
          <w:sz w:val="22"/>
        </w:rPr>
        <w:t>（1）政采云平台竞价购买服务相关记录；</w:t>
      </w:r>
    </w:p>
    <w:p w14:paraId="1B7CB2E5">
      <w:pPr>
        <w:spacing w:before="120" w:after="120" w:line="288" w:lineRule="auto"/>
        <w:ind w:left="0"/>
        <w:jc w:val="left"/>
        <w:rPr>
          <w:rFonts w:hint="eastAsia" w:ascii="宋体" w:hAnsi="宋体" w:eastAsia="宋体" w:cs="宋体"/>
        </w:rPr>
      </w:pPr>
      <w:r>
        <w:rPr>
          <w:rFonts w:hint="eastAsia" w:ascii="宋体" w:hAnsi="宋体" w:eastAsia="宋体" w:cs="宋体"/>
          <w:sz w:val="22"/>
        </w:rPr>
        <w:t>（2）本合同履行过程中双方共同签署的补充协议、修正文件及验收报告。</w:t>
      </w:r>
    </w:p>
    <w:p w14:paraId="33BD04C0">
      <w:pPr>
        <w:spacing w:before="120" w:after="120" w:line="288" w:lineRule="auto"/>
        <w:ind w:left="0"/>
        <w:jc w:val="left"/>
        <w:rPr>
          <w:rFonts w:hint="eastAsia" w:ascii="宋体" w:hAnsi="宋体" w:eastAsia="宋体" w:cs="宋体"/>
        </w:rPr>
      </w:pPr>
      <w:r>
        <w:rPr>
          <w:rFonts w:hint="eastAsia" w:ascii="宋体" w:hAnsi="宋体" w:eastAsia="宋体" w:cs="宋体"/>
          <w:sz w:val="22"/>
        </w:rPr>
        <w:t>3. 因本合同引起的一切争议，双方应首先通过友好协商解决；协商不成的，任何一方均有权向甲方所在地有管辖权的人民法院提起诉讼。</w:t>
      </w:r>
    </w:p>
    <w:p w14:paraId="3E8247A5">
      <w:pPr>
        <w:spacing w:before="120" w:after="120" w:line="288" w:lineRule="auto"/>
        <w:ind w:left="0"/>
        <w:jc w:val="left"/>
        <w:rPr>
          <w:rFonts w:hint="eastAsia" w:ascii="宋体" w:hAnsi="宋体" w:eastAsia="宋体" w:cs="宋体"/>
        </w:rPr>
      </w:pPr>
      <w:r>
        <w:rPr>
          <w:rFonts w:hint="eastAsia" w:ascii="宋体" w:hAnsi="宋体" w:eastAsia="宋体" w:cs="宋体"/>
          <w:sz w:val="22"/>
        </w:rPr>
        <w:t>4. 本合同载明的甲乙双方地址、联系方式为双方确认的有效送达地址，任何一方变更地址、电话、传真等信息的，应在变更后3日内书面通知对方；否则，向原地址送达的通知、文件均视为有效送达，由此产生的不利后果由未通知方承担。</w:t>
      </w:r>
    </w:p>
    <w:p w14:paraId="4E29E770">
      <w:pPr>
        <w:spacing w:before="320" w:after="120" w:line="288" w:lineRule="auto"/>
        <w:ind w:left="0"/>
        <w:jc w:val="left"/>
        <w:outlineLvl w:val="1"/>
        <w:rPr>
          <w:rFonts w:hint="eastAsia" w:ascii="宋体" w:hAnsi="宋体" w:eastAsia="宋体" w:cs="宋体"/>
        </w:rPr>
      </w:pPr>
      <w:bookmarkStart w:id="88" w:name="heading_13"/>
      <w:r>
        <w:rPr>
          <w:rFonts w:hint="eastAsia" w:ascii="宋体" w:hAnsi="宋体" w:eastAsia="宋体" w:cs="宋体"/>
          <w:b/>
          <w:sz w:val="32"/>
        </w:rPr>
        <w:t>十一、合同书双方签章</w:t>
      </w:r>
      <w:bookmarkEnd w:id="88"/>
    </w:p>
    <w:p w14:paraId="493C055E">
      <w:pPr>
        <w:spacing w:before="120" w:after="120" w:line="288" w:lineRule="auto"/>
        <w:ind w:left="0"/>
        <w:jc w:val="left"/>
        <w:rPr>
          <w:rFonts w:hint="eastAsia" w:ascii="宋体" w:hAnsi="宋体" w:eastAsia="宋体" w:cs="宋体"/>
        </w:rPr>
      </w:pPr>
      <w:r>
        <w:rPr>
          <w:rFonts w:hint="eastAsia" w:ascii="宋体" w:hAnsi="宋体" w:eastAsia="宋体" w:cs="宋体"/>
          <w:sz w:val="22"/>
        </w:rPr>
        <w:t>本合同一式捌份，甲方执陆份，乙方执贰份，经双方签字盖章后生效，具有同等法律效力，自双方签章之日起正式履行。</w:t>
      </w:r>
    </w:p>
    <w:tbl>
      <w:tblPr>
        <w:tblStyle w:val="28"/>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4BB398E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140" w:type="dxa"/>
            <w:gridSpan w:val="2"/>
            <w:tcMar>
              <w:top w:w="60" w:type="dxa"/>
              <w:left w:w="120" w:type="dxa"/>
              <w:bottom w:w="30" w:type="dxa"/>
              <w:right w:w="120" w:type="dxa"/>
            </w:tcMar>
          </w:tcPr>
          <w:p w14:paraId="7EA74376">
            <w:pPr>
              <w:spacing w:before="120" w:after="120" w:line="288" w:lineRule="auto"/>
              <w:ind w:left="0"/>
              <w:jc w:val="left"/>
              <w:rPr>
                <w:rFonts w:hint="eastAsia" w:ascii="宋体" w:hAnsi="宋体" w:eastAsia="宋体" w:cs="宋体"/>
              </w:rPr>
            </w:pPr>
            <w:r>
              <w:rPr>
                <w:rFonts w:hint="eastAsia" w:ascii="宋体" w:hAnsi="宋体" w:eastAsia="宋体" w:cs="宋体"/>
                <w:sz w:val="22"/>
              </w:rPr>
              <w:t>委托单位（甲方）</w:t>
            </w:r>
          </w:p>
        </w:tc>
        <w:tc>
          <w:tcPr>
            <w:tcW w:w="4140" w:type="dxa"/>
            <w:gridSpan w:val="2"/>
            <w:tcMar>
              <w:top w:w="60" w:type="dxa"/>
              <w:left w:w="120" w:type="dxa"/>
              <w:bottom w:w="30" w:type="dxa"/>
              <w:right w:w="120" w:type="dxa"/>
            </w:tcMar>
          </w:tcPr>
          <w:p w14:paraId="7E6AD6F2">
            <w:pPr>
              <w:spacing w:before="120" w:after="120" w:line="288" w:lineRule="auto"/>
              <w:ind w:left="0"/>
              <w:jc w:val="left"/>
              <w:rPr>
                <w:rFonts w:hint="eastAsia" w:ascii="宋体" w:hAnsi="宋体" w:eastAsia="宋体" w:cs="宋体"/>
              </w:rPr>
            </w:pPr>
            <w:r>
              <w:rPr>
                <w:rFonts w:hint="eastAsia" w:ascii="宋体" w:hAnsi="宋体" w:eastAsia="宋体" w:cs="宋体"/>
                <w:sz w:val="22"/>
              </w:rPr>
              <w:t>服务单位（乙方）</w:t>
            </w:r>
          </w:p>
        </w:tc>
      </w:tr>
      <w:tr w14:paraId="1C7767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7D9EE81">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单位名称</w:t>
            </w:r>
          </w:p>
        </w:tc>
        <w:tc>
          <w:tcPr>
            <w:tcW w:w="2070" w:type="dxa"/>
            <w:tcMar>
              <w:top w:w="60" w:type="dxa"/>
              <w:left w:w="120" w:type="dxa"/>
              <w:bottom w:w="30" w:type="dxa"/>
              <w:right w:w="120" w:type="dxa"/>
            </w:tcMar>
          </w:tcPr>
          <w:p w14:paraId="7DAB4325">
            <w:pPr>
              <w:spacing w:before="120" w:after="120" w:line="288" w:lineRule="auto"/>
              <w:ind w:left="0"/>
              <w:jc w:val="left"/>
              <w:rPr>
                <w:rFonts w:hint="eastAsia" w:ascii="宋体" w:hAnsi="宋体" w:eastAsia="宋体" w:cs="宋体"/>
              </w:rPr>
            </w:pPr>
            <w:r>
              <w:rPr>
                <w:rFonts w:hint="eastAsia" w:ascii="宋体" w:hAnsi="宋体" w:eastAsia="宋体" w:cs="宋体"/>
                <w:sz w:val="22"/>
              </w:rPr>
              <w:t>新疆维吾尔自治区市场监督管理局</w:t>
            </w:r>
          </w:p>
        </w:tc>
        <w:tc>
          <w:tcPr>
            <w:tcW w:w="2070" w:type="dxa"/>
            <w:tcMar>
              <w:top w:w="60" w:type="dxa"/>
              <w:left w:w="120" w:type="dxa"/>
              <w:bottom w:w="30" w:type="dxa"/>
              <w:right w:w="120" w:type="dxa"/>
            </w:tcMar>
          </w:tcPr>
          <w:p w14:paraId="2EFEC1B2">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单位名称</w:t>
            </w:r>
          </w:p>
        </w:tc>
        <w:tc>
          <w:tcPr>
            <w:tcW w:w="2070" w:type="dxa"/>
            <w:tcMar>
              <w:top w:w="60" w:type="dxa"/>
              <w:left w:w="120" w:type="dxa"/>
              <w:bottom w:w="30" w:type="dxa"/>
              <w:right w:w="120" w:type="dxa"/>
            </w:tcMar>
          </w:tcPr>
          <w:p w14:paraId="413005E1">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31EBB5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2FA2427">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单位公章</w:t>
            </w:r>
          </w:p>
        </w:tc>
        <w:tc>
          <w:tcPr>
            <w:tcW w:w="2070" w:type="dxa"/>
            <w:tcMar>
              <w:top w:w="60" w:type="dxa"/>
              <w:left w:w="120" w:type="dxa"/>
              <w:bottom w:w="30" w:type="dxa"/>
              <w:right w:w="120" w:type="dxa"/>
            </w:tcMar>
          </w:tcPr>
          <w:p w14:paraId="378DC180">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2C4CAD3C">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单位公章</w:t>
            </w:r>
          </w:p>
        </w:tc>
        <w:tc>
          <w:tcPr>
            <w:tcW w:w="2070" w:type="dxa"/>
            <w:tcMar>
              <w:top w:w="60" w:type="dxa"/>
              <w:left w:w="120" w:type="dxa"/>
              <w:bottom w:w="30" w:type="dxa"/>
              <w:right w:w="120" w:type="dxa"/>
            </w:tcMar>
          </w:tcPr>
          <w:p w14:paraId="77C8B7F5">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0CE3E4F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8B9F45C">
            <w:pPr>
              <w:spacing w:before="120" w:after="120" w:line="288" w:lineRule="auto"/>
              <w:ind w:left="0"/>
              <w:jc w:val="left"/>
              <w:rPr>
                <w:rFonts w:hint="eastAsia" w:ascii="宋体" w:hAnsi="宋体" w:eastAsia="宋体" w:cs="宋体"/>
              </w:rPr>
            </w:pPr>
            <w:r>
              <w:rPr>
                <w:rFonts w:hint="eastAsia" w:ascii="宋体" w:hAnsi="宋体" w:eastAsia="宋体" w:cs="宋体"/>
                <w:sz w:val="22"/>
              </w:rPr>
              <w:t>日期</w:t>
            </w:r>
          </w:p>
        </w:tc>
        <w:tc>
          <w:tcPr>
            <w:tcW w:w="2070" w:type="dxa"/>
            <w:tcMar>
              <w:top w:w="60" w:type="dxa"/>
              <w:left w:w="120" w:type="dxa"/>
              <w:bottom w:w="30" w:type="dxa"/>
              <w:right w:w="120" w:type="dxa"/>
            </w:tcMar>
          </w:tcPr>
          <w:p w14:paraId="012A255C">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_______年____月____日</w:t>
            </w:r>
          </w:p>
        </w:tc>
        <w:tc>
          <w:tcPr>
            <w:tcW w:w="2070" w:type="dxa"/>
            <w:tcMar>
              <w:top w:w="60" w:type="dxa"/>
              <w:left w:w="120" w:type="dxa"/>
              <w:bottom w:w="30" w:type="dxa"/>
              <w:right w:w="120" w:type="dxa"/>
            </w:tcMar>
          </w:tcPr>
          <w:p w14:paraId="3E417982">
            <w:pPr>
              <w:spacing w:before="120" w:after="120" w:line="288" w:lineRule="auto"/>
              <w:ind w:left="0"/>
              <w:jc w:val="left"/>
              <w:rPr>
                <w:rFonts w:hint="eastAsia" w:ascii="宋体" w:hAnsi="宋体" w:eastAsia="宋体" w:cs="宋体"/>
              </w:rPr>
            </w:pPr>
            <w:r>
              <w:rPr>
                <w:rFonts w:hint="eastAsia" w:ascii="宋体" w:hAnsi="宋体" w:eastAsia="宋体" w:cs="宋体"/>
                <w:sz w:val="22"/>
              </w:rPr>
              <w:t>日期</w:t>
            </w:r>
          </w:p>
        </w:tc>
        <w:tc>
          <w:tcPr>
            <w:tcW w:w="2070" w:type="dxa"/>
            <w:tcMar>
              <w:top w:w="60" w:type="dxa"/>
              <w:left w:w="120" w:type="dxa"/>
              <w:bottom w:w="30" w:type="dxa"/>
              <w:right w:w="120" w:type="dxa"/>
            </w:tcMar>
          </w:tcPr>
          <w:p w14:paraId="75F895D6">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_______年____月____日</w:t>
            </w:r>
          </w:p>
        </w:tc>
      </w:tr>
      <w:tr w14:paraId="4BEEEF3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571B86D">
            <w:pPr>
              <w:spacing w:before="120" w:after="120" w:line="288" w:lineRule="auto"/>
              <w:ind w:left="0"/>
              <w:jc w:val="left"/>
              <w:rPr>
                <w:rFonts w:hint="eastAsia" w:ascii="宋体" w:hAnsi="宋体" w:eastAsia="宋体" w:cs="宋体"/>
              </w:rPr>
            </w:pPr>
            <w:r>
              <w:rPr>
                <w:rFonts w:hint="eastAsia" w:ascii="宋体" w:hAnsi="宋体" w:eastAsia="宋体" w:cs="宋体"/>
                <w:sz w:val="22"/>
              </w:rPr>
              <w:t>代表（签字）</w:t>
            </w:r>
          </w:p>
        </w:tc>
        <w:tc>
          <w:tcPr>
            <w:tcW w:w="2070" w:type="dxa"/>
            <w:tcMar>
              <w:top w:w="60" w:type="dxa"/>
              <w:left w:w="120" w:type="dxa"/>
              <w:bottom w:w="30" w:type="dxa"/>
              <w:right w:w="120" w:type="dxa"/>
            </w:tcMar>
          </w:tcPr>
          <w:p w14:paraId="27A3F2EC">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35814773">
            <w:pPr>
              <w:spacing w:before="120" w:after="120" w:line="288" w:lineRule="auto"/>
              <w:ind w:left="0"/>
              <w:jc w:val="left"/>
              <w:rPr>
                <w:rFonts w:hint="eastAsia" w:ascii="宋体" w:hAnsi="宋体" w:eastAsia="宋体" w:cs="宋体"/>
              </w:rPr>
            </w:pPr>
            <w:r>
              <w:rPr>
                <w:rFonts w:hint="eastAsia" w:ascii="宋体" w:hAnsi="宋体" w:eastAsia="宋体" w:cs="宋体"/>
                <w:sz w:val="22"/>
              </w:rPr>
              <w:t>法人代表（或委托代理人）（签字）</w:t>
            </w:r>
          </w:p>
        </w:tc>
        <w:tc>
          <w:tcPr>
            <w:tcW w:w="2070" w:type="dxa"/>
            <w:tcMar>
              <w:top w:w="60" w:type="dxa"/>
              <w:left w:w="120" w:type="dxa"/>
              <w:bottom w:w="30" w:type="dxa"/>
              <w:right w:w="120" w:type="dxa"/>
            </w:tcMar>
          </w:tcPr>
          <w:p w14:paraId="17F6EB49">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7DEC0F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4527E45">
            <w:pPr>
              <w:spacing w:before="120" w:after="120" w:line="288" w:lineRule="auto"/>
              <w:ind w:left="0"/>
              <w:jc w:val="left"/>
              <w:rPr>
                <w:rFonts w:hint="eastAsia" w:ascii="宋体" w:hAnsi="宋体" w:eastAsia="宋体" w:cs="宋体"/>
              </w:rPr>
            </w:pPr>
            <w:r>
              <w:rPr>
                <w:rFonts w:hint="eastAsia" w:ascii="宋体" w:hAnsi="宋体" w:eastAsia="宋体" w:cs="宋体"/>
                <w:sz w:val="22"/>
              </w:rPr>
              <w:t>项目联系人</w:t>
            </w:r>
          </w:p>
        </w:tc>
        <w:tc>
          <w:tcPr>
            <w:tcW w:w="2070" w:type="dxa"/>
            <w:tcMar>
              <w:top w:w="60" w:type="dxa"/>
              <w:left w:w="120" w:type="dxa"/>
              <w:bottom w:w="30" w:type="dxa"/>
              <w:right w:w="120" w:type="dxa"/>
            </w:tcMar>
          </w:tcPr>
          <w:p w14:paraId="2180B3F6">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1BD9FA52">
            <w:pPr>
              <w:spacing w:before="120" w:after="120" w:line="288" w:lineRule="auto"/>
              <w:ind w:left="0"/>
              <w:jc w:val="left"/>
              <w:rPr>
                <w:rFonts w:hint="eastAsia" w:ascii="宋体" w:hAnsi="宋体" w:eastAsia="宋体" w:cs="宋体"/>
              </w:rPr>
            </w:pPr>
            <w:r>
              <w:rPr>
                <w:rFonts w:hint="eastAsia" w:ascii="宋体" w:hAnsi="宋体" w:eastAsia="宋体" w:cs="宋体"/>
                <w:sz w:val="22"/>
              </w:rPr>
              <w:t>项目联系人</w:t>
            </w:r>
          </w:p>
        </w:tc>
        <w:tc>
          <w:tcPr>
            <w:tcW w:w="2070" w:type="dxa"/>
            <w:tcMar>
              <w:top w:w="60" w:type="dxa"/>
              <w:left w:w="120" w:type="dxa"/>
              <w:bottom w:w="30" w:type="dxa"/>
              <w:right w:w="120" w:type="dxa"/>
            </w:tcMar>
          </w:tcPr>
          <w:p w14:paraId="2E43C5F2">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066A8E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B5383DF">
            <w:pPr>
              <w:spacing w:before="120" w:after="120" w:line="288" w:lineRule="auto"/>
              <w:ind w:left="0"/>
              <w:jc w:val="left"/>
              <w:rPr>
                <w:rFonts w:hint="eastAsia" w:ascii="宋体" w:hAnsi="宋体" w:eastAsia="宋体" w:cs="宋体"/>
              </w:rPr>
            </w:pPr>
            <w:r>
              <w:rPr>
                <w:rFonts w:hint="eastAsia" w:ascii="宋体" w:hAnsi="宋体" w:eastAsia="宋体" w:cs="宋体"/>
                <w:sz w:val="22"/>
              </w:rPr>
              <w:t>电子信箱</w:t>
            </w:r>
          </w:p>
        </w:tc>
        <w:tc>
          <w:tcPr>
            <w:tcW w:w="2070" w:type="dxa"/>
            <w:tcMar>
              <w:top w:w="60" w:type="dxa"/>
              <w:left w:w="120" w:type="dxa"/>
              <w:bottom w:w="30" w:type="dxa"/>
              <w:right w:w="120" w:type="dxa"/>
            </w:tcMar>
          </w:tcPr>
          <w:p w14:paraId="62629C45">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2FDCEA7F">
            <w:pPr>
              <w:spacing w:before="120" w:after="120" w:line="288" w:lineRule="auto"/>
              <w:ind w:left="0"/>
              <w:jc w:val="left"/>
              <w:rPr>
                <w:rFonts w:hint="eastAsia" w:ascii="宋体" w:hAnsi="宋体" w:eastAsia="宋体" w:cs="宋体"/>
              </w:rPr>
            </w:pPr>
            <w:r>
              <w:rPr>
                <w:rFonts w:hint="eastAsia" w:ascii="宋体" w:hAnsi="宋体" w:eastAsia="宋体" w:cs="宋体"/>
                <w:sz w:val="22"/>
              </w:rPr>
              <w:t>电子信箱</w:t>
            </w:r>
          </w:p>
        </w:tc>
        <w:tc>
          <w:tcPr>
            <w:tcW w:w="2070" w:type="dxa"/>
            <w:tcMar>
              <w:top w:w="60" w:type="dxa"/>
              <w:left w:w="120" w:type="dxa"/>
              <w:bottom w:w="30" w:type="dxa"/>
              <w:right w:w="120" w:type="dxa"/>
            </w:tcMar>
          </w:tcPr>
          <w:p w14:paraId="23B914BC">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27FFBA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7D90348">
            <w:pPr>
              <w:spacing w:before="120" w:after="120" w:line="288" w:lineRule="auto"/>
              <w:ind w:left="0"/>
              <w:jc w:val="left"/>
              <w:rPr>
                <w:rFonts w:hint="eastAsia" w:ascii="宋体" w:hAnsi="宋体" w:eastAsia="宋体" w:cs="宋体"/>
              </w:rPr>
            </w:pPr>
            <w:r>
              <w:rPr>
                <w:rFonts w:hint="eastAsia" w:ascii="宋体" w:hAnsi="宋体" w:eastAsia="宋体" w:cs="宋体"/>
                <w:sz w:val="22"/>
              </w:rPr>
              <w:t>通讯地址</w:t>
            </w:r>
          </w:p>
        </w:tc>
        <w:tc>
          <w:tcPr>
            <w:tcW w:w="2070" w:type="dxa"/>
            <w:tcMar>
              <w:top w:w="60" w:type="dxa"/>
              <w:left w:w="120" w:type="dxa"/>
              <w:bottom w:w="30" w:type="dxa"/>
              <w:right w:w="120" w:type="dxa"/>
            </w:tcMar>
          </w:tcPr>
          <w:p w14:paraId="0BF0B6CE">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08D85ED8">
            <w:pPr>
              <w:spacing w:before="120" w:after="120" w:line="288" w:lineRule="auto"/>
              <w:ind w:left="0"/>
              <w:jc w:val="left"/>
              <w:rPr>
                <w:rFonts w:hint="eastAsia" w:ascii="宋体" w:hAnsi="宋体" w:eastAsia="宋体" w:cs="宋体"/>
              </w:rPr>
            </w:pPr>
            <w:r>
              <w:rPr>
                <w:rFonts w:hint="eastAsia" w:ascii="宋体" w:hAnsi="宋体" w:eastAsia="宋体" w:cs="宋体"/>
                <w:sz w:val="22"/>
              </w:rPr>
              <w:t>通讯地址</w:t>
            </w:r>
          </w:p>
        </w:tc>
        <w:tc>
          <w:tcPr>
            <w:tcW w:w="2070" w:type="dxa"/>
            <w:tcMar>
              <w:top w:w="60" w:type="dxa"/>
              <w:left w:w="120" w:type="dxa"/>
              <w:bottom w:w="30" w:type="dxa"/>
              <w:right w:w="120" w:type="dxa"/>
            </w:tcMar>
          </w:tcPr>
          <w:p w14:paraId="0B8066E9">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2240879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3186DA3">
            <w:pPr>
              <w:spacing w:before="120" w:after="120" w:line="288" w:lineRule="auto"/>
              <w:ind w:left="0"/>
              <w:jc w:val="left"/>
              <w:rPr>
                <w:rFonts w:hint="eastAsia" w:ascii="宋体" w:hAnsi="宋体" w:eastAsia="宋体" w:cs="宋体"/>
              </w:rPr>
            </w:pPr>
            <w:r>
              <w:rPr>
                <w:rFonts w:hint="eastAsia" w:ascii="宋体" w:hAnsi="宋体" w:eastAsia="宋体" w:cs="宋体"/>
                <w:sz w:val="22"/>
              </w:rPr>
              <w:t>邮编</w:t>
            </w:r>
          </w:p>
        </w:tc>
        <w:tc>
          <w:tcPr>
            <w:tcW w:w="2070" w:type="dxa"/>
            <w:tcMar>
              <w:top w:w="60" w:type="dxa"/>
              <w:left w:w="120" w:type="dxa"/>
              <w:bottom w:w="30" w:type="dxa"/>
              <w:right w:w="120" w:type="dxa"/>
            </w:tcMar>
          </w:tcPr>
          <w:p w14:paraId="47CA3111">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5C8C0C4C">
            <w:pPr>
              <w:spacing w:before="120" w:after="120" w:line="288" w:lineRule="auto"/>
              <w:ind w:left="0"/>
              <w:jc w:val="left"/>
              <w:rPr>
                <w:rFonts w:hint="eastAsia" w:ascii="宋体" w:hAnsi="宋体" w:eastAsia="宋体" w:cs="宋体"/>
              </w:rPr>
            </w:pPr>
            <w:r>
              <w:rPr>
                <w:rFonts w:hint="eastAsia" w:ascii="宋体" w:hAnsi="宋体" w:eastAsia="宋体" w:cs="宋体"/>
                <w:sz w:val="22"/>
              </w:rPr>
              <w:t>邮编</w:t>
            </w:r>
          </w:p>
        </w:tc>
        <w:tc>
          <w:tcPr>
            <w:tcW w:w="2070" w:type="dxa"/>
            <w:tcMar>
              <w:top w:w="60" w:type="dxa"/>
              <w:left w:w="120" w:type="dxa"/>
              <w:bottom w:w="30" w:type="dxa"/>
              <w:right w:w="120" w:type="dxa"/>
            </w:tcMar>
          </w:tcPr>
          <w:p w14:paraId="5F7FD98D">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15F4553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D4CA8FE">
            <w:pPr>
              <w:spacing w:before="120" w:after="120" w:line="288" w:lineRule="auto"/>
              <w:ind w:left="0"/>
              <w:jc w:val="left"/>
              <w:rPr>
                <w:rFonts w:hint="eastAsia" w:ascii="宋体" w:hAnsi="宋体" w:eastAsia="宋体" w:cs="宋体"/>
              </w:rPr>
            </w:pPr>
            <w:r>
              <w:rPr>
                <w:rFonts w:hint="eastAsia" w:ascii="宋体" w:hAnsi="宋体" w:eastAsia="宋体" w:cs="宋体"/>
                <w:sz w:val="22"/>
              </w:rPr>
              <w:t>电话</w:t>
            </w:r>
          </w:p>
        </w:tc>
        <w:tc>
          <w:tcPr>
            <w:tcW w:w="2070" w:type="dxa"/>
            <w:tcMar>
              <w:top w:w="60" w:type="dxa"/>
              <w:left w:w="120" w:type="dxa"/>
              <w:bottom w:w="30" w:type="dxa"/>
              <w:right w:w="120" w:type="dxa"/>
            </w:tcMar>
          </w:tcPr>
          <w:p w14:paraId="4D5C9BEF">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20AFF19B">
            <w:pPr>
              <w:spacing w:before="120" w:after="120" w:line="288" w:lineRule="auto"/>
              <w:ind w:left="0"/>
              <w:jc w:val="left"/>
              <w:rPr>
                <w:rFonts w:hint="eastAsia" w:ascii="宋体" w:hAnsi="宋体" w:eastAsia="宋体" w:cs="宋体"/>
              </w:rPr>
            </w:pPr>
            <w:r>
              <w:rPr>
                <w:rFonts w:hint="eastAsia" w:ascii="宋体" w:hAnsi="宋体" w:eastAsia="宋体" w:cs="宋体"/>
                <w:sz w:val="22"/>
              </w:rPr>
              <w:t>电话</w:t>
            </w:r>
          </w:p>
        </w:tc>
        <w:tc>
          <w:tcPr>
            <w:tcW w:w="2070" w:type="dxa"/>
            <w:tcMar>
              <w:top w:w="60" w:type="dxa"/>
              <w:left w:w="120" w:type="dxa"/>
              <w:bottom w:w="30" w:type="dxa"/>
              <w:right w:w="120" w:type="dxa"/>
            </w:tcMar>
          </w:tcPr>
          <w:p w14:paraId="2ECE9FA4">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653F004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A6CD8B6">
            <w:pPr>
              <w:spacing w:before="120" w:after="120" w:line="288" w:lineRule="auto"/>
              <w:ind w:left="0"/>
              <w:jc w:val="left"/>
              <w:rPr>
                <w:rFonts w:hint="eastAsia" w:ascii="宋体" w:hAnsi="宋体" w:eastAsia="宋体" w:cs="宋体"/>
              </w:rPr>
            </w:pPr>
            <w:r>
              <w:rPr>
                <w:rFonts w:hint="eastAsia" w:ascii="宋体" w:hAnsi="宋体" w:eastAsia="宋体" w:cs="宋体"/>
                <w:sz w:val="22"/>
              </w:rPr>
              <w:t>传真</w:t>
            </w:r>
          </w:p>
        </w:tc>
        <w:tc>
          <w:tcPr>
            <w:tcW w:w="2070" w:type="dxa"/>
            <w:tcMar>
              <w:top w:w="60" w:type="dxa"/>
              <w:left w:w="120" w:type="dxa"/>
              <w:bottom w:w="30" w:type="dxa"/>
              <w:right w:w="120" w:type="dxa"/>
            </w:tcMar>
          </w:tcPr>
          <w:p w14:paraId="384AA247">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42680F41">
            <w:pPr>
              <w:spacing w:before="120" w:after="120" w:line="288" w:lineRule="auto"/>
              <w:ind w:left="0"/>
              <w:jc w:val="left"/>
              <w:rPr>
                <w:rFonts w:hint="eastAsia" w:ascii="宋体" w:hAnsi="宋体" w:eastAsia="宋体" w:cs="宋体"/>
              </w:rPr>
            </w:pPr>
            <w:r>
              <w:rPr>
                <w:rFonts w:hint="eastAsia" w:ascii="宋体" w:hAnsi="宋体" w:eastAsia="宋体" w:cs="宋体"/>
                <w:sz w:val="22"/>
              </w:rPr>
              <w:t>传真</w:t>
            </w:r>
          </w:p>
        </w:tc>
        <w:tc>
          <w:tcPr>
            <w:tcW w:w="2070" w:type="dxa"/>
            <w:tcMar>
              <w:top w:w="60" w:type="dxa"/>
              <w:left w:w="120" w:type="dxa"/>
              <w:bottom w:w="30" w:type="dxa"/>
              <w:right w:w="120" w:type="dxa"/>
            </w:tcMar>
          </w:tcPr>
          <w:p w14:paraId="4FBE94BB">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714B6F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2D3AB59">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w:t>
            </w:r>
          </w:p>
        </w:tc>
        <w:tc>
          <w:tcPr>
            <w:tcW w:w="2070" w:type="dxa"/>
            <w:tcMar>
              <w:top w:w="60" w:type="dxa"/>
              <w:left w:w="120" w:type="dxa"/>
              <w:bottom w:w="30" w:type="dxa"/>
              <w:right w:w="120" w:type="dxa"/>
            </w:tcMar>
          </w:tcPr>
          <w:p w14:paraId="22123EFC">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6EE47A30">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w:t>
            </w:r>
          </w:p>
        </w:tc>
        <w:tc>
          <w:tcPr>
            <w:tcW w:w="2070" w:type="dxa"/>
            <w:tcMar>
              <w:top w:w="60" w:type="dxa"/>
              <w:left w:w="120" w:type="dxa"/>
              <w:bottom w:w="30" w:type="dxa"/>
              <w:right w:w="120" w:type="dxa"/>
            </w:tcMar>
          </w:tcPr>
          <w:p w14:paraId="5C91B6E2">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1EFC0B5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1BFD6D0">
            <w:pPr>
              <w:spacing w:before="120" w:after="120" w:line="288" w:lineRule="auto"/>
              <w:ind w:left="0"/>
              <w:jc w:val="left"/>
              <w:rPr>
                <w:rFonts w:hint="eastAsia" w:ascii="宋体" w:hAnsi="宋体" w:eastAsia="宋体" w:cs="宋体"/>
              </w:rPr>
            </w:pPr>
            <w:r>
              <w:rPr>
                <w:rFonts w:hint="eastAsia" w:ascii="宋体" w:hAnsi="宋体" w:eastAsia="宋体" w:cs="宋体"/>
                <w:sz w:val="22"/>
              </w:rPr>
              <w:t>账号</w:t>
            </w:r>
          </w:p>
        </w:tc>
        <w:tc>
          <w:tcPr>
            <w:tcW w:w="2070" w:type="dxa"/>
            <w:tcMar>
              <w:top w:w="60" w:type="dxa"/>
              <w:left w:w="120" w:type="dxa"/>
              <w:bottom w:w="30" w:type="dxa"/>
              <w:right w:w="120" w:type="dxa"/>
            </w:tcMar>
          </w:tcPr>
          <w:p w14:paraId="0B258526">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2322B373">
            <w:pPr>
              <w:spacing w:before="120" w:after="120" w:line="288" w:lineRule="auto"/>
              <w:ind w:left="0"/>
              <w:jc w:val="left"/>
              <w:rPr>
                <w:rFonts w:hint="eastAsia" w:ascii="宋体" w:hAnsi="宋体" w:eastAsia="宋体" w:cs="宋体"/>
              </w:rPr>
            </w:pPr>
            <w:r>
              <w:rPr>
                <w:rFonts w:hint="eastAsia" w:ascii="宋体" w:hAnsi="宋体" w:eastAsia="宋体" w:cs="宋体"/>
                <w:sz w:val="22"/>
              </w:rPr>
              <w:t>账号</w:t>
            </w:r>
          </w:p>
        </w:tc>
        <w:tc>
          <w:tcPr>
            <w:tcW w:w="2070" w:type="dxa"/>
            <w:tcMar>
              <w:top w:w="60" w:type="dxa"/>
              <w:left w:w="120" w:type="dxa"/>
              <w:bottom w:w="30" w:type="dxa"/>
              <w:right w:w="120" w:type="dxa"/>
            </w:tcMar>
          </w:tcPr>
          <w:p w14:paraId="59EFA5E5">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bl>
    <w:p w14:paraId="3B699DF2">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Theme="minorEastAsia" w:hAnsiTheme="minorEastAsia" w:eastAsiaTheme="minorEastAsia" w:cstheme="minorEastAsia"/>
          <w:color w:val="auto"/>
          <w:sz w:val="21"/>
          <w:szCs w:val="21"/>
          <w:highlight w:val="none"/>
        </w:rPr>
        <w:sectPr>
          <w:pgSz w:w="11883" w:h="16821"/>
          <w:pgMar w:top="1440" w:right="1803" w:bottom="1440" w:left="1803" w:header="0" w:footer="420" w:gutter="0"/>
          <w:pgNumType w:fmt="decimal"/>
          <w:cols w:space="0" w:num="1"/>
          <w:rtlGutter w:val="0"/>
          <w:docGrid w:linePitch="0" w:charSpace="0"/>
        </w:sectPr>
      </w:pPr>
    </w:p>
    <w:p w14:paraId="0E7E4B34">
      <w:pPr>
        <w:pStyle w:val="12"/>
        <w:spacing w:line="279" w:lineRule="auto"/>
        <w:rPr>
          <w:rFonts w:hint="eastAsia" w:asciiTheme="minorEastAsia" w:hAnsiTheme="minorEastAsia" w:eastAsiaTheme="minorEastAsia" w:cstheme="minorEastAsia"/>
          <w:color w:val="auto"/>
        </w:rPr>
      </w:pPr>
    </w:p>
    <w:p w14:paraId="7619167E">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1C959163">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72A7D3C1">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7771907B">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6AD8C2C8">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1E8BF11D">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5349F187">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284BB34D">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0E8658F1">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1FCDDA67">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第六部分   投标文件格式</w:t>
      </w:r>
      <w:bookmarkEnd w:id="74"/>
    </w:p>
    <w:p w14:paraId="35C06C76">
      <w:pPr>
        <w:rPr>
          <w:rFonts w:hint="eastAsia" w:asciiTheme="minorEastAsia" w:hAnsiTheme="minorEastAsia" w:eastAsiaTheme="minorEastAsia" w:cstheme="minorEastAsia"/>
          <w:color w:val="auto"/>
          <w:highlight w:val="none"/>
        </w:rPr>
      </w:pPr>
      <w:bookmarkStart w:id="89" w:name="EBa6563f599c41462c9a1a5775fbb6dec3"/>
    </w:p>
    <w:p w14:paraId="21FC4BE7">
      <w:pPr>
        <w:pStyle w:val="55"/>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90" w:name="_Toc25358"/>
      <w:r>
        <w:rPr>
          <w:rFonts w:hint="eastAsia" w:asciiTheme="minorEastAsia" w:hAnsiTheme="minorEastAsia" w:eastAsiaTheme="minorEastAsia" w:cstheme="minorEastAsia"/>
          <w:color w:val="auto"/>
          <w:highlight w:val="none"/>
        </w:rPr>
        <w:t>投标文件封面</w:t>
      </w:r>
      <w:bookmarkEnd w:id="90"/>
    </w:p>
    <w:p w14:paraId="689553C7">
      <w:pPr>
        <w:pStyle w:val="47"/>
        <w:spacing w:line="360" w:lineRule="auto"/>
        <w:rPr>
          <w:rFonts w:hint="eastAsia" w:asciiTheme="minorEastAsia" w:hAnsiTheme="minorEastAsia" w:eastAsiaTheme="minorEastAsia" w:cstheme="minorEastAsia"/>
          <w:b/>
          <w:color w:val="auto"/>
          <w:sz w:val="24"/>
          <w:highlight w:val="none"/>
        </w:rPr>
      </w:pPr>
    </w:p>
    <w:p w14:paraId="405E8DD5">
      <w:pPr>
        <w:pStyle w:val="47"/>
        <w:spacing w:line="360" w:lineRule="auto"/>
        <w:jc w:val="center"/>
        <w:rPr>
          <w:rFonts w:hint="eastAsia" w:asciiTheme="minorEastAsia" w:hAnsiTheme="minorEastAsia" w:eastAsiaTheme="minorEastAsia" w:cstheme="minorEastAsia"/>
          <w:color w:val="auto"/>
          <w:sz w:val="24"/>
          <w:highlight w:val="none"/>
        </w:rPr>
      </w:pPr>
    </w:p>
    <w:p w14:paraId="694E63B1">
      <w:pPr>
        <w:pStyle w:val="47"/>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14:paraId="04CCECB3">
      <w:pPr>
        <w:pStyle w:val="47"/>
        <w:spacing w:line="360" w:lineRule="auto"/>
        <w:jc w:val="center"/>
        <w:rPr>
          <w:rFonts w:hint="eastAsia" w:asciiTheme="minorEastAsia" w:hAnsiTheme="minorEastAsia" w:eastAsiaTheme="minorEastAsia" w:cstheme="minorEastAsia"/>
          <w:color w:val="auto"/>
          <w:sz w:val="28"/>
          <w:szCs w:val="28"/>
          <w:highlight w:val="none"/>
        </w:rPr>
      </w:pPr>
    </w:p>
    <w:p w14:paraId="79E7D074">
      <w:pPr>
        <w:pStyle w:val="47"/>
        <w:spacing w:line="360" w:lineRule="auto"/>
        <w:jc w:val="center"/>
        <w:rPr>
          <w:rFonts w:hint="eastAsia" w:asciiTheme="minorEastAsia" w:hAnsiTheme="minorEastAsia" w:eastAsiaTheme="minorEastAsia" w:cstheme="minorEastAsia"/>
          <w:color w:val="auto"/>
          <w:sz w:val="24"/>
          <w:highlight w:val="none"/>
        </w:rPr>
      </w:pPr>
    </w:p>
    <w:p w14:paraId="19BC6A51">
      <w:pPr>
        <w:pStyle w:val="47"/>
        <w:spacing w:line="360" w:lineRule="auto"/>
        <w:jc w:val="center"/>
        <w:rPr>
          <w:rFonts w:hint="eastAsia" w:asciiTheme="minorEastAsia" w:hAnsiTheme="minorEastAsia" w:eastAsiaTheme="minorEastAsia" w:cstheme="minorEastAsia"/>
          <w:color w:val="auto"/>
          <w:sz w:val="24"/>
          <w:highlight w:val="none"/>
        </w:rPr>
      </w:pPr>
    </w:p>
    <w:p w14:paraId="6F95873D">
      <w:pPr>
        <w:pStyle w:val="47"/>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14:paraId="23EA9348">
      <w:pPr>
        <w:pStyle w:val="47"/>
        <w:spacing w:line="360" w:lineRule="auto"/>
        <w:jc w:val="center"/>
        <w:rPr>
          <w:rFonts w:hint="eastAsia" w:asciiTheme="minorEastAsia" w:hAnsiTheme="minorEastAsia" w:eastAsiaTheme="minorEastAsia" w:cstheme="minorEastAsia"/>
          <w:color w:val="auto"/>
          <w:sz w:val="24"/>
          <w:highlight w:val="none"/>
        </w:rPr>
      </w:pPr>
    </w:p>
    <w:p w14:paraId="049F2B5F">
      <w:pPr>
        <w:pStyle w:val="47"/>
        <w:spacing w:line="360" w:lineRule="auto"/>
        <w:jc w:val="center"/>
        <w:rPr>
          <w:rFonts w:hint="eastAsia" w:asciiTheme="minorEastAsia" w:hAnsiTheme="minorEastAsia" w:eastAsiaTheme="minorEastAsia" w:cstheme="minorEastAsia"/>
          <w:color w:val="auto"/>
          <w:sz w:val="24"/>
          <w:highlight w:val="none"/>
        </w:rPr>
      </w:pPr>
    </w:p>
    <w:p w14:paraId="202C527A">
      <w:pPr>
        <w:pStyle w:val="47"/>
        <w:spacing w:line="360" w:lineRule="auto"/>
        <w:jc w:val="center"/>
        <w:rPr>
          <w:rFonts w:hint="eastAsia" w:asciiTheme="minorEastAsia" w:hAnsiTheme="minorEastAsia" w:eastAsiaTheme="minorEastAsia" w:cstheme="minorEastAsia"/>
          <w:b/>
          <w:color w:val="auto"/>
          <w:sz w:val="24"/>
          <w:highlight w:val="none"/>
          <w:lang w:eastAsia="zh-CN"/>
        </w:rPr>
      </w:pPr>
    </w:p>
    <w:p w14:paraId="0DE5D823">
      <w:pPr>
        <w:pStyle w:val="47"/>
        <w:spacing w:line="360" w:lineRule="auto"/>
        <w:jc w:val="center"/>
        <w:rPr>
          <w:rFonts w:hint="eastAsia" w:asciiTheme="minorEastAsia" w:hAnsiTheme="minorEastAsia" w:eastAsiaTheme="minorEastAsia" w:cstheme="minorEastAsia"/>
          <w:b/>
          <w:color w:val="auto"/>
          <w:sz w:val="24"/>
          <w:highlight w:val="none"/>
          <w:lang w:val="en-US" w:eastAsia="zh-CN"/>
        </w:rPr>
      </w:pPr>
    </w:p>
    <w:p w14:paraId="24040172">
      <w:pPr>
        <w:pStyle w:val="47"/>
        <w:spacing w:line="360" w:lineRule="auto"/>
        <w:jc w:val="center"/>
        <w:rPr>
          <w:rFonts w:hint="eastAsia" w:asciiTheme="minorEastAsia" w:hAnsiTheme="minorEastAsia" w:eastAsiaTheme="minorEastAsia" w:cstheme="minorEastAsia"/>
          <w:b/>
          <w:color w:val="auto"/>
          <w:sz w:val="24"/>
          <w:highlight w:val="none"/>
        </w:rPr>
      </w:pPr>
    </w:p>
    <w:p w14:paraId="65115D8E">
      <w:pPr>
        <w:pStyle w:val="47"/>
        <w:spacing w:line="360" w:lineRule="auto"/>
        <w:jc w:val="center"/>
        <w:rPr>
          <w:rFonts w:hint="eastAsia" w:asciiTheme="minorEastAsia" w:hAnsiTheme="minorEastAsia" w:eastAsiaTheme="minorEastAsia" w:cstheme="minorEastAsia"/>
          <w:b/>
          <w:color w:val="auto"/>
          <w:sz w:val="24"/>
          <w:highlight w:val="none"/>
        </w:rPr>
      </w:pPr>
    </w:p>
    <w:p w14:paraId="3B6FD6D3">
      <w:pPr>
        <w:pStyle w:val="47"/>
        <w:spacing w:line="360" w:lineRule="auto"/>
        <w:jc w:val="center"/>
        <w:rPr>
          <w:rFonts w:hint="eastAsia" w:asciiTheme="minorEastAsia" w:hAnsiTheme="minorEastAsia" w:eastAsiaTheme="minorEastAsia" w:cstheme="minorEastAsia"/>
          <w:b/>
          <w:color w:val="auto"/>
          <w:sz w:val="24"/>
          <w:highlight w:val="none"/>
        </w:rPr>
      </w:pPr>
    </w:p>
    <w:p w14:paraId="56D74761">
      <w:pPr>
        <w:pStyle w:val="47"/>
        <w:spacing w:line="360" w:lineRule="auto"/>
        <w:jc w:val="center"/>
        <w:rPr>
          <w:rFonts w:hint="eastAsia" w:asciiTheme="minorEastAsia" w:hAnsiTheme="minorEastAsia" w:eastAsiaTheme="minorEastAsia" w:cstheme="minorEastAsia"/>
          <w:b/>
          <w:color w:val="auto"/>
          <w:sz w:val="24"/>
          <w:highlight w:val="none"/>
        </w:rPr>
      </w:pPr>
    </w:p>
    <w:p w14:paraId="7C334D63">
      <w:pPr>
        <w:pStyle w:val="47"/>
        <w:spacing w:line="360"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盖章</w:t>
      </w:r>
      <w:r>
        <w:rPr>
          <w:rFonts w:hint="eastAsia" w:asciiTheme="minorEastAsia" w:hAnsiTheme="minorEastAsia" w:eastAsiaTheme="minorEastAsia" w:cstheme="minorEastAsia"/>
          <w:color w:val="auto"/>
          <w:sz w:val="28"/>
          <w:szCs w:val="28"/>
          <w:highlight w:val="none"/>
        </w:rPr>
        <w:t>）</w:t>
      </w:r>
    </w:p>
    <w:p w14:paraId="59F3D434">
      <w:pPr>
        <w:pStyle w:val="47"/>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eastAsia="zh-CN"/>
        </w:rPr>
        <w:t>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签字或盖章</w:t>
      </w:r>
      <w:r>
        <w:rPr>
          <w:rFonts w:hint="eastAsia" w:asciiTheme="minorEastAsia" w:hAnsiTheme="minorEastAsia" w:eastAsiaTheme="minorEastAsia" w:cstheme="minorEastAsia"/>
          <w:color w:val="auto"/>
          <w:sz w:val="28"/>
          <w:szCs w:val="28"/>
          <w:highlight w:val="none"/>
        </w:rPr>
        <w:t>）</w:t>
      </w:r>
    </w:p>
    <w:p w14:paraId="65B6765F">
      <w:pPr>
        <w:pStyle w:val="47"/>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rPr>
        <w:t xml:space="preserve">                     </w:t>
      </w:r>
    </w:p>
    <w:p w14:paraId="1FC67A18">
      <w:pPr>
        <w:pStyle w:val="47"/>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联系电话：</w:t>
      </w:r>
      <w:r>
        <w:rPr>
          <w:rFonts w:hint="eastAsia" w:asciiTheme="minorEastAsia" w:hAnsiTheme="minorEastAsia" w:eastAsiaTheme="minorEastAsia" w:cstheme="minorEastAsia"/>
          <w:color w:val="auto"/>
          <w:sz w:val="28"/>
          <w:szCs w:val="28"/>
          <w:highlight w:val="none"/>
          <w:u w:val="single"/>
        </w:rPr>
        <w:t xml:space="preserve">                     </w:t>
      </w:r>
    </w:p>
    <w:p w14:paraId="44960F14">
      <w:pPr>
        <w:pStyle w:val="47"/>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联系地址：</w:t>
      </w:r>
      <w:r>
        <w:rPr>
          <w:rFonts w:hint="eastAsia" w:asciiTheme="minorEastAsia" w:hAnsiTheme="minorEastAsia" w:eastAsiaTheme="minorEastAsia" w:cstheme="minorEastAsia"/>
          <w:color w:val="auto"/>
          <w:sz w:val="28"/>
          <w:szCs w:val="28"/>
          <w:highlight w:val="none"/>
          <w:u w:val="single"/>
        </w:rPr>
        <w:t xml:space="preserve">                     </w:t>
      </w:r>
    </w:p>
    <w:p w14:paraId="39051795">
      <w:pPr>
        <w:pStyle w:val="47"/>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（年/月/日）</w:t>
      </w:r>
    </w:p>
    <w:p w14:paraId="414945D7">
      <w:pPr>
        <w:pStyle w:val="47"/>
        <w:spacing w:line="360" w:lineRule="auto"/>
        <w:jc w:val="center"/>
        <w:rPr>
          <w:rFonts w:hint="eastAsia" w:asciiTheme="minorEastAsia" w:hAnsiTheme="minorEastAsia" w:eastAsiaTheme="minorEastAsia" w:cstheme="minorEastAsia"/>
          <w:color w:val="auto"/>
          <w:sz w:val="28"/>
          <w:szCs w:val="28"/>
          <w:highlight w:val="none"/>
        </w:rPr>
      </w:pPr>
    </w:p>
    <w:p w14:paraId="253DB3B8">
      <w:pPr>
        <w:pStyle w:val="56"/>
        <w:tabs>
          <w:tab w:val="left" w:pos="0"/>
        </w:tabs>
        <w:spacing w:line="360" w:lineRule="auto"/>
        <w:ind w:left="0" w:leftChars="0" w:firstLine="0" w:firstLineChars="0"/>
        <w:rPr>
          <w:rFonts w:hint="eastAsia" w:asciiTheme="minorEastAsia" w:hAnsiTheme="minorEastAsia" w:eastAsiaTheme="minorEastAsia" w:cstheme="minorEastAsia"/>
          <w:b/>
          <w:color w:val="auto"/>
          <w:sz w:val="36"/>
          <w:highlight w:val="none"/>
        </w:rPr>
      </w:pPr>
    </w:p>
    <w:p w14:paraId="7D32540A">
      <w:pPr>
        <w:pStyle w:val="57"/>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91" w:name="_Toc15886"/>
      <w:r>
        <w:rPr>
          <w:rFonts w:hint="eastAsia" w:asciiTheme="minorEastAsia" w:hAnsiTheme="minorEastAsia" w:eastAsiaTheme="minorEastAsia" w:cstheme="minorEastAsia"/>
          <w:color w:val="auto"/>
          <w:highlight w:val="none"/>
          <w:lang w:eastAsia="zh-CN"/>
        </w:rPr>
        <w:t>目录</w:t>
      </w:r>
      <w:bookmarkEnd w:id="91"/>
    </w:p>
    <w:p w14:paraId="13F91D3B">
      <w:pPr>
        <w:pStyle w:val="57"/>
        <w:outlineLvl w:val="1"/>
        <w:rPr>
          <w:rFonts w:hint="eastAsia" w:asciiTheme="minorEastAsia" w:hAnsiTheme="minorEastAsia" w:eastAsiaTheme="minorEastAsia" w:cstheme="minorEastAsia"/>
          <w:b w:val="0"/>
          <w:bCs/>
          <w:color w:val="auto"/>
          <w:sz w:val="24"/>
          <w:szCs w:val="24"/>
          <w:highlight w:val="none"/>
          <w:lang w:eastAsia="zh-CN"/>
        </w:rPr>
      </w:pPr>
      <w:bookmarkStart w:id="92" w:name="_Toc6470"/>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资格审查材料</w:t>
      </w:r>
      <w:bookmarkEnd w:id="92"/>
    </w:p>
    <w:p w14:paraId="73F1F128">
      <w:pPr>
        <w:pStyle w:val="57"/>
        <w:outlineLvl w:val="1"/>
        <w:rPr>
          <w:rFonts w:hint="eastAsia" w:asciiTheme="minorEastAsia" w:hAnsiTheme="minorEastAsia" w:eastAsiaTheme="minorEastAsia" w:cstheme="minorEastAsia"/>
          <w:b w:val="0"/>
          <w:bCs/>
          <w:color w:val="auto"/>
          <w:sz w:val="24"/>
          <w:szCs w:val="24"/>
          <w:highlight w:val="none"/>
        </w:rPr>
      </w:pPr>
      <w:bookmarkStart w:id="93" w:name="_Toc17638"/>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中华人民共和国政府采购法第二十二条规定</w:t>
      </w:r>
      <w:bookmarkEnd w:id="93"/>
    </w:p>
    <w:p w14:paraId="4DC100DF">
      <w:pPr>
        <w:pStyle w:val="57"/>
        <w:outlineLvl w:val="1"/>
        <w:rPr>
          <w:rFonts w:hint="eastAsia" w:asciiTheme="minorEastAsia" w:hAnsiTheme="minorEastAsia" w:eastAsiaTheme="minorEastAsia" w:cstheme="minorEastAsia"/>
          <w:b w:val="0"/>
          <w:bCs/>
          <w:color w:val="auto"/>
          <w:sz w:val="24"/>
          <w:szCs w:val="24"/>
          <w:highlight w:val="none"/>
          <w:lang w:val="en-US" w:eastAsia="zh-CN"/>
        </w:rPr>
      </w:pPr>
      <w:bookmarkStart w:id="94" w:name="_Toc6084"/>
      <w:r>
        <w:rPr>
          <w:rFonts w:hint="eastAsia" w:asciiTheme="minorEastAsia" w:hAnsiTheme="minorEastAsia" w:eastAsiaTheme="minorEastAsia" w:cstheme="minorEastAsia"/>
          <w:b w:val="0"/>
          <w:bCs/>
          <w:color w:val="auto"/>
          <w:sz w:val="24"/>
          <w:szCs w:val="24"/>
          <w:highlight w:val="none"/>
          <w:lang w:val="en-US" w:eastAsia="zh-CN"/>
        </w:rPr>
        <w:t>1.2投标保证金</w:t>
      </w:r>
    </w:p>
    <w:p w14:paraId="18657113">
      <w:pPr>
        <w:pStyle w:val="57"/>
        <w:outlineLvl w:val="1"/>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1.3中小企业声明函(如有)</w:t>
      </w:r>
    </w:p>
    <w:p w14:paraId="306FBAE0">
      <w:pPr>
        <w:pStyle w:val="57"/>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二、商务文件</w:t>
      </w:r>
      <w:bookmarkEnd w:id="94"/>
    </w:p>
    <w:p w14:paraId="02124AE0">
      <w:pPr>
        <w:pStyle w:val="57"/>
        <w:outlineLvl w:val="1"/>
        <w:rPr>
          <w:rFonts w:hint="eastAsia" w:asciiTheme="minorEastAsia" w:hAnsiTheme="minorEastAsia" w:eastAsiaTheme="minorEastAsia" w:cstheme="minorEastAsia"/>
          <w:b w:val="0"/>
          <w:bCs/>
          <w:color w:val="auto"/>
          <w:sz w:val="24"/>
          <w:szCs w:val="24"/>
          <w:highlight w:val="none"/>
        </w:rPr>
      </w:pPr>
      <w:bookmarkStart w:id="95" w:name="_Toc31795"/>
      <w:r>
        <w:rPr>
          <w:rFonts w:hint="eastAsia" w:asciiTheme="minorEastAsia" w:hAnsiTheme="minorEastAsia" w:eastAsiaTheme="minorEastAsia" w:cstheme="minorEastAsia"/>
          <w:b w:val="0"/>
          <w:bCs/>
          <w:color w:val="auto"/>
          <w:sz w:val="24"/>
          <w:szCs w:val="24"/>
          <w:highlight w:val="none"/>
        </w:rPr>
        <w:t>2.1</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投标函</w:t>
      </w:r>
      <w:bookmarkEnd w:id="95"/>
    </w:p>
    <w:p w14:paraId="5595736C">
      <w:pPr>
        <w:pStyle w:val="57"/>
        <w:outlineLvl w:val="1"/>
        <w:rPr>
          <w:rFonts w:hint="eastAsia" w:asciiTheme="minorEastAsia" w:hAnsiTheme="minorEastAsia" w:eastAsiaTheme="minorEastAsia" w:cstheme="minorEastAsia"/>
          <w:b w:val="0"/>
          <w:bCs/>
          <w:color w:val="auto"/>
          <w:sz w:val="24"/>
          <w:szCs w:val="24"/>
          <w:highlight w:val="none"/>
        </w:rPr>
      </w:pPr>
      <w:bookmarkStart w:id="96" w:name="_Toc11731"/>
      <w:r>
        <w:rPr>
          <w:rFonts w:hint="eastAsia" w:asciiTheme="minorEastAsia" w:hAnsiTheme="minorEastAsia" w:eastAsiaTheme="minorEastAsia" w:cstheme="minorEastAsia"/>
          <w:b w:val="0"/>
          <w:bCs/>
          <w:color w:val="auto"/>
          <w:sz w:val="24"/>
          <w:szCs w:val="24"/>
          <w:highlight w:val="none"/>
        </w:rPr>
        <w:t>2.2法定代表人身份证明及授权委托书</w:t>
      </w:r>
    </w:p>
    <w:p w14:paraId="337B9D33">
      <w:pPr>
        <w:pStyle w:val="57"/>
        <w:outlineLvl w:val="1"/>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企业基本情况表、项目负责人简历表、拟投入本项目主要成员表</w:t>
      </w:r>
      <w:bookmarkEnd w:id="96"/>
    </w:p>
    <w:p w14:paraId="491CAD5B">
      <w:pPr>
        <w:pStyle w:val="57"/>
        <w:outlineLvl w:val="1"/>
        <w:rPr>
          <w:rFonts w:hint="eastAsia" w:asciiTheme="minorEastAsia" w:hAnsiTheme="minorEastAsia" w:eastAsiaTheme="minorEastAsia" w:cstheme="minorEastAsia"/>
          <w:b w:val="0"/>
          <w:bCs/>
          <w:color w:val="auto"/>
          <w:sz w:val="24"/>
          <w:szCs w:val="24"/>
          <w:highlight w:val="none"/>
        </w:rPr>
      </w:pPr>
      <w:bookmarkStart w:id="97" w:name="_Toc1199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近三年经营业绩表</w:t>
      </w:r>
      <w:bookmarkEnd w:id="97"/>
    </w:p>
    <w:p w14:paraId="655CA821">
      <w:pPr>
        <w:pStyle w:val="57"/>
        <w:outlineLvl w:val="1"/>
        <w:rPr>
          <w:rFonts w:hint="eastAsia" w:asciiTheme="minorEastAsia" w:hAnsiTheme="minorEastAsia" w:eastAsiaTheme="minorEastAsia" w:cstheme="minorEastAsia"/>
          <w:b w:val="0"/>
          <w:bCs/>
          <w:color w:val="auto"/>
          <w:sz w:val="24"/>
          <w:szCs w:val="24"/>
          <w:highlight w:val="none"/>
        </w:rPr>
      </w:pPr>
      <w:bookmarkStart w:id="98" w:name="_Toc4594"/>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开标一览表</w:t>
      </w:r>
      <w:bookmarkEnd w:id="98"/>
    </w:p>
    <w:p w14:paraId="7E2A9496">
      <w:pPr>
        <w:pStyle w:val="57"/>
        <w:outlineLvl w:val="1"/>
        <w:rPr>
          <w:rFonts w:hint="eastAsia" w:asciiTheme="minorEastAsia" w:hAnsiTheme="minorEastAsia" w:eastAsiaTheme="minorEastAsia" w:cstheme="minorEastAsia"/>
          <w:b w:val="0"/>
          <w:bCs/>
          <w:color w:val="auto"/>
          <w:sz w:val="24"/>
          <w:szCs w:val="24"/>
          <w:highlight w:val="none"/>
        </w:rPr>
      </w:pPr>
      <w:bookmarkStart w:id="99" w:name="_Toc3232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投标报价明细表</w:t>
      </w:r>
      <w:bookmarkEnd w:id="99"/>
    </w:p>
    <w:p w14:paraId="5772312B">
      <w:pPr>
        <w:pStyle w:val="57"/>
        <w:outlineLvl w:val="1"/>
        <w:rPr>
          <w:rFonts w:hint="eastAsia" w:asciiTheme="minorEastAsia" w:hAnsiTheme="minorEastAsia" w:eastAsiaTheme="minorEastAsia" w:cstheme="minorEastAsia"/>
          <w:b w:val="0"/>
          <w:bCs/>
          <w:color w:val="auto"/>
          <w:sz w:val="24"/>
          <w:szCs w:val="24"/>
          <w:highlight w:val="none"/>
        </w:rPr>
      </w:pPr>
      <w:bookmarkStart w:id="100" w:name="_Toc2058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商务条款偏离说明表</w:t>
      </w:r>
      <w:bookmarkEnd w:id="100"/>
    </w:p>
    <w:p w14:paraId="09510E24">
      <w:pPr>
        <w:pStyle w:val="57"/>
        <w:outlineLvl w:val="1"/>
        <w:rPr>
          <w:rFonts w:hint="eastAsia" w:asciiTheme="minorEastAsia" w:hAnsiTheme="minorEastAsia" w:eastAsiaTheme="minorEastAsia" w:cstheme="minorEastAsia"/>
          <w:b w:val="0"/>
          <w:bCs/>
          <w:color w:val="auto"/>
          <w:sz w:val="24"/>
          <w:szCs w:val="24"/>
          <w:highlight w:val="none"/>
        </w:rPr>
      </w:pPr>
      <w:bookmarkStart w:id="101" w:name="_Toc2496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供应商认为有必要提供的声明及文件资料</w:t>
      </w:r>
      <w:bookmarkEnd w:id="101"/>
    </w:p>
    <w:p w14:paraId="6F7E7E97">
      <w:pPr>
        <w:pStyle w:val="57"/>
        <w:numPr>
          <w:ilvl w:val="0"/>
          <w:numId w:val="5"/>
        </w:numPr>
        <w:outlineLvl w:val="1"/>
        <w:rPr>
          <w:rFonts w:hint="eastAsia" w:asciiTheme="minorEastAsia" w:hAnsiTheme="minorEastAsia" w:eastAsiaTheme="minorEastAsia" w:cstheme="minorEastAsia"/>
          <w:b w:val="0"/>
          <w:bCs/>
          <w:color w:val="auto"/>
          <w:sz w:val="24"/>
          <w:szCs w:val="24"/>
          <w:highlight w:val="none"/>
          <w:lang w:eastAsia="zh-CN"/>
        </w:rPr>
      </w:pPr>
      <w:bookmarkStart w:id="102" w:name="_Toc24182"/>
      <w:r>
        <w:rPr>
          <w:rFonts w:hint="eastAsia" w:asciiTheme="minorEastAsia" w:hAnsiTheme="minorEastAsia" w:eastAsiaTheme="minorEastAsia" w:cstheme="minorEastAsia"/>
          <w:b w:val="0"/>
          <w:bCs/>
          <w:color w:val="auto"/>
          <w:sz w:val="24"/>
          <w:szCs w:val="24"/>
          <w:highlight w:val="none"/>
          <w:lang w:eastAsia="zh-CN"/>
        </w:rPr>
        <w:t>技术文件</w:t>
      </w:r>
      <w:bookmarkEnd w:id="102"/>
    </w:p>
    <w:p w14:paraId="147B1871">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3.1服务方案；</w:t>
      </w:r>
    </w:p>
    <w:p w14:paraId="3B848311">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3.2服务质量保证；</w:t>
      </w:r>
    </w:p>
    <w:p w14:paraId="0DA326D6">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3.3应急管理措施；</w:t>
      </w:r>
    </w:p>
    <w:p w14:paraId="04F22E40">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3.4售后服务；</w:t>
      </w:r>
    </w:p>
    <w:p w14:paraId="7FAD837A">
      <w:pPr>
        <w:pStyle w:val="57"/>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四、服务文件</w:t>
      </w:r>
    </w:p>
    <w:p w14:paraId="2A8491E2">
      <w:pPr>
        <w:rPr>
          <w:rStyle w:val="3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pPr>
      <w:bookmarkStart w:id="103" w:name="_Toc13840"/>
      <w:bookmarkStart w:id="104" w:name="_Toc10702"/>
      <w:bookmarkStart w:id="105" w:name="_Toc22311"/>
      <w:r>
        <w:rPr>
          <w:rStyle w:val="3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br w:type="page"/>
      </w:r>
    </w:p>
    <w:p w14:paraId="32720DCF">
      <w:pPr>
        <w:pStyle w:val="58"/>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103"/>
      <w:bookmarkEnd w:id="104"/>
    </w:p>
    <w:p w14:paraId="1C4F3171">
      <w:pPr>
        <w:pStyle w:val="59"/>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4"/>
          <w:szCs w:val="24"/>
          <w:highlight w:val="none"/>
          <w:lang w:val="en-US" w:bidi="ar-SA"/>
        </w:rPr>
      </w:pPr>
      <w:r>
        <w:rPr>
          <w:rStyle w:val="32"/>
          <w:rFonts w:hint="eastAsia" w:asciiTheme="minorEastAsia" w:hAnsiTheme="minorEastAsia" w:eastAsiaTheme="minorEastAsia" w:cstheme="minorEastAsia"/>
          <w:b/>
          <w:i w:val="0"/>
          <w:caps w:val="0"/>
          <w:color w:val="auto"/>
          <w:spacing w:val="0"/>
          <w:w w:val="100"/>
          <w:position w:val="0"/>
          <w:sz w:val="24"/>
          <w:szCs w:val="24"/>
          <w:highlight w:val="none"/>
          <w:lang w:val="en-US" w:eastAsia="zh-CN" w:bidi="ar-SA"/>
        </w:rPr>
        <w:t>1.1</w:t>
      </w:r>
      <w:r>
        <w:rPr>
          <w:rStyle w:val="32"/>
          <w:rFonts w:hint="eastAsia" w:asciiTheme="minorEastAsia" w:hAnsiTheme="minorEastAsia" w:eastAsiaTheme="minorEastAsia" w:cstheme="minorEastAsia"/>
          <w:b/>
          <w:i w:val="0"/>
          <w:caps w:val="0"/>
          <w:color w:val="auto"/>
          <w:spacing w:val="0"/>
          <w:w w:val="100"/>
          <w:position w:val="0"/>
          <w:sz w:val="24"/>
          <w:szCs w:val="24"/>
          <w:highlight w:val="none"/>
          <w:lang w:val="en-US" w:bidi="ar-SA"/>
        </w:rPr>
        <w:t>《中华人民共和国政府采购法》第二十二条应当具备的条件；</w:t>
      </w:r>
    </w:p>
    <w:p w14:paraId="1D400E6D">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①具有独立承担民事责任的能力；</w:t>
      </w:r>
    </w:p>
    <w:p w14:paraId="7771ED7E">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p w14:paraId="41533874">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14:paraId="2C7BAF17">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②具有良好的商业信誉和健全的财务会计制度；</w:t>
      </w:r>
    </w:p>
    <w:p w14:paraId="53BA67B3">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须提供本单位上一年度由会计师事务所出具的财务审计报告（当上一年度审计报告未出来时，可提供前一年度审计报告）或上一年度的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p w14:paraId="34B73627">
      <w:pPr>
        <w:pStyle w:val="60"/>
        <w:pageBreakBefore w:val="0"/>
        <w:kinsoku/>
        <w:wordWrap/>
        <w:overflowPunct/>
        <w:topLinePunct w:val="0"/>
        <w:bidi w:val="0"/>
        <w:snapToGrid/>
        <w:spacing w:before="0" w:beforeAutospacing="0" w:after="0" w:afterAutospacing="0" w:line="360" w:lineRule="auto"/>
        <w:jc w:val="both"/>
        <w:textAlignment w:val="baseline"/>
        <w:rPr>
          <w:rFonts w:hint="eastAsia" w:ascii="宋体" w:hAnsi="宋体" w:eastAsia="宋体" w:cs="宋体"/>
          <w:smallCaps w:val="0"/>
          <w:color w:val="auto"/>
          <w:spacing w:val="0"/>
          <w:w w:val="100"/>
          <w:kern w:val="2"/>
          <w:position w:val="0"/>
          <w:sz w:val="21"/>
          <w:szCs w:val="21"/>
          <w:highlight w:val="none"/>
          <w:lang w:val="en-US" w:eastAsia="zh-CN" w:bidi="ar-SA"/>
        </w:rPr>
      </w:pPr>
    </w:p>
    <w:p w14:paraId="01F38E1C">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③具有履行合同所必需的设备和专业技术能力；</w:t>
      </w:r>
    </w:p>
    <w:p w14:paraId="14D284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zh-TW" w:eastAsia="zh-TW" w:bidi="ar-SA"/>
        </w:rPr>
        <w:t>具有履行合同所必需的设备和专业技术能力</w:t>
      </w: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zh-TW" w:eastAsia="zh-CN" w:bidi="ar-SA"/>
        </w:rPr>
        <w:t>声明函</w:t>
      </w:r>
    </w:p>
    <w:p w14:paraId="2F20C6C1">
      <w:pPr>
        <w:keepNext w:val="0"/>
        <w:keepLines w:val="0"/>
        <w:pageBreakBefore w:val="0"/>
        <w:widowControl w:val="0"/>
        <w:kinsoku/>
        <w:wordWrap/>
        <w:overflowPunct/>
        <w:topLinePunct w:val="0"/>
        <w:autoSpaceDE/>
        <w:autoSpaceDN/>
        <w:bidi w:val="0"/>
        <w:adjustRightInd/>
        <w:snapToGrid/>
        <w:spacing w:line="480" w:lineRule="exact"/>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（采购人名称）      ：</w:t>
      </w:r>
    </w:p>
    <w:p w14:paraId="2DFB4BF3">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对于贵单位的        （项目名称）      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4673B91A">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特此声明！</w:t>
      </w:r>
    </w:p>
    <w:p w14:paraId="4ACCE593">
      <w:pPr>
        <w:ind w:firstLine="480"/>
        <w:rPr>
          <w:rFonts w:hint="eastAsia" w:ascii="宋体" w:hAnsi="宋体" w:eastAsia="宋体" w:cs="宋体"/>
          <w:b/>
          <w:color w:val="auto"/>
          <w:sz w:val="24"/>
          <w:szCs w:val="24"/>
          <w:highlight w:val="none"/>
        </w:rPr>
      </w:pPr>
    </w:p>
    <w:p w14:paraId="313DD393">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0F17B756">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0F584843">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7079F2AB">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14:paraId="1A2BF0E0">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14:paraId="25716F7E">
      <w:pP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br w:type="page"/>
      </w:r>
    </w:p>
    <w:p w14:paraId="63715F85">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④有依法缴纳税收和社会保障资金的良好记录；</w:t>
      </w:r>
    </w:p>
    <w:p w14:paraId="71A56AD0">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1）依法缴纳税收的相关材料：</w:t>
      </w:r>
    </w:p>
    <w:p w14:paraId="283F4322">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开标日前6个月内任意一月缴纳税收的凭证复印件；</w:t>
      </w:r>
    </w:p>
    <w:p w14:paraId="41030F62">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缴纳凭证复印件须清晰可辨，并能显示出税种种类，单位代扣代缴的个人所得税不能作为单位纳税的凭证；</w:t>
      </w:r>
    </w:p>
    <w:p w14:paraId="456EBAAA">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2）依法缴纳社会保障资金的相关材料：</w:t>
      </w:r>
    </w:p>
    <w:p w14:paraId="60A59A19">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开标日前6个月内任意一月缴纳社会保险的凭据；</w:t>
      </w:r>
    </w:p>
    <w:p w14:paraId="291B281C">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注：依法免税的投标人，应提供相应文件证明其依法免税；投标人为其他组织或自然人的，也需要按此项规定提供缴纳税收的凭据和缴纳社会保险的凭据。</w:t>
      </w:r>
    </w:p>
    <w:p w14:paraId="6276FD7C">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7D840F88">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0224DE91">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011A4683">
      <w:pPr>
        <w:pStyle w:val="60"/>
        <w:pageBreakBefore w:val="0"/>
        <w:kinsoku/>
        <w:wordWrap/>
        <w:overflowPunct/>
        <w:topLinePunct w:val="0"/>
        <w:bidi w:val="0"/>
        <w:snapToGrid/>
        <w:spacing w:before="0" w:beforeAutospacing="0" w:after="0" w:afterAutospacing="0" w:line="360" w:lineRule="auto"/>
        <w:jc w:val="center"/>
        <w:textAlignment w:val="baseline"/>
        <w:rPr>
          <w:rStyle w:val="32"/>
          <w:rFonts w:hint="eastAsia" w:asciiTheme="minorEastAsia" w:hAnsiTheme="minorEastAsia" w:eastAsiaTheme="minorEastAsia" w:cstheme="minorEastAsia"/>
          <w:b w:val="0"/>
          <w:bCs w:val="0"/>
          <w:i w:val="0"/>
          <w:caps w:val="0"/>
          <w:color w:val="auto"/>
          <w:spacing w:val="0"/>
          <w:w w:val="100"/>
          <w:kern w:val="0"/>
          <w:position w:val="0"/>
          <w:sz w:val="20"/>
          <w:szCs w:val="20"/>
          <w:highlight w:val="none"/>
          <w:lang w:val="en-US" w:eastAsia="zh-CN" w:bidi="ar-SA"/>
        </w:rPr>
      </w:pPr>
      <w:r>
        <w:rPr>
          <w:rFonts w:hint="eastAsia" w:ascii="宋体" w:hAnsi="宋体" w:eastAsia="宋体" w:cs="宋体"/>
          <w:b w:val="0"/>
          <w:bCs w:val="0"/>
          <w:color w:val="auto"/>
          <w:sz w:val="20"/>
          <w:szCs w:val="20"/>
          <w:highlight w:val="none"/>
        </w:rPr>
        <w:t>近三年内在经营活动中没有重大违法记录的书面声明</w:t>
      </w:r>
    </w:p>
    <w:p w14:paraId="07658B4B">
      <w:pPr>
        <w:pStyle w:val="63"/>
        <w:pageBreakBefore w:val="0"/>
        <w:widowControl/>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 xml:space="preserve">我单位郑重声明： </w:t>
      </w:r>
    </w:p>
    <w:p w14:paraId="23D204B8">
      <w:pPr>
        <w:pStyle w:val="63"/>
        <w:pageBreakBefore w:val="0"/>
        <w:widowControl/>
        <w:kinsoku/>
        <w:wordWrap/>
        <w:overflowPunct/>
        <w:topLinePunct w:val="0"/>
        <w:bidi w:val="0"/>
        <w:snapToGrid/>
        <w:spacing w:before="0" w:beforeAutospacing="0" w:after="0" w:afterAutospacing="0" w:line="360" w:lineRule="auto"/>
        <w:ind w:firstLine="40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078384B3">
      <w:pPr>
        <w:pStyle w:val="63"/>
        <w:pageBreakBefore w:val="0"/>
        <w:widowControl/>
        <w:kinsoku/>
        <w:wordWrap/>
        <w:overflowPunct/>
        <w:topLinePunct w:val="0"/>
        <w:bidi w:val="0"/>
        <w:snapToGrid/>
        <w:spacing w:before="0" w:beforeAutospacing="0" w:after="0" w:afterAutospacing="0" w:line="360" w:lineRule="auto"/>
        <w:ind w:firstLine="40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 xml:space="preserve">如我公司声明与实际不符，我公司将承担因此引起的一切后果。 </w:t>
      </w:r>
    </w:p>
    <w:p w14:paraId="1BAF9573">
      <w:pPr>
        <w:pStyle w:val="64"/>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3183C691">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094D0D3E">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51D44809">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5CF52A16">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2BFAD1B7">
      <w:pP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br w:type="page"/>
      </w:r>
    </w:p>
    <w:p w14:paraId="23BC9BA1">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⑥</w:t>
      </w:r>
      <w:r>
        <w:rPr>
          <w:rStyle w:val="3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法律、行政法规规定的其他条件；</w:t>
      </w:r>
    </w:p>
    <w:p w14:paraId="78D8C495">
      <w:pPr>
        <w:pStyle w:val="60"/>
        <w:pageBreakBefore w:val="0"/>
        <w:kinsoku/>
        <w:wordWrap/>
        <w:overflowPunct/>
        <w:topLinePunct w:val="0"/>
        <w:bidi w:val="0"/>
        <w:snapToGrid/>
        <w:spacing w:before="0" w:beforeAutospacing="0" w:after="0" w:afterAutospacing="0" w:line="360" w:lineRule="auto"/>
        <w:jc w:val="center"/>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声明函</w:t>
      </w:r>
    </w:p>
    <w:p w14:paraId="5DE2C7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0"/>
          <w:szCs w:val="20"/>
          <w:highlight w:val="none"/>
          <w:u w:val="single"/>
        </w:rPr>
      </w:pPr>
      <w:r>
        <w:rPr>
          <w:rFonts w:hint="eastAsia" w:ascii="宋体" w:hAnsi="宋体" w:cs="宋体"/>
          <w:color w:val="auto"/>
          <w:kern w:val="0"/>
          <w:sz w:val="20"/>
          <w:szCs w:val="20"/>
          <w:highlight w:val="none"/>
          <w:u w:val="single"/>
          <w:lang w:eastAsia="zh-CN"/>
        </w:rPr>
        <w:t>（</w:t>
      </w:r>
      <w:r>
        <w:rPr>
          <w:rFonts w:hint="eastAsia" w:ascii="宋体" w:hAnsi="宋体" w:eastAsia="宋体" w:cs="宋体"/>
          <w:color w:val="auto"/>
          <w:kern w:val="0"/>
          <w:sz w:val="20"/>
          <w:szCs w:val="20"/>
          <w:highlight w:val="none"/>
          <w:u w:val="single"/>
        </w:rPr>
        <w:t>采购人名称</w:t>
      </w:r>
      <w:r>
        <w:rPr>
          <w:rFonts w:hint="eastAsia" w:ascii="宋体" w:hAnsi="宋体" w:cs="宋体"/>
          <w:color w:val="auto"/>
          <w:kern w:val="0"/>
          <w:sz w:val="20"/>
          <w:szCs w:val="20"/>
          <w:highlight w:val="none"/>
          <w:u w:val="single"/>
          <w:lang w:eastAsia="zh-CN"/>
        </w:rPr>
        <w:t>）</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u w:val="none"/>
        </w:rPr>
        <w:t>：</w:t>
      </w:r>
    </w:p>
    <w:p w14:paraId="095E40FD">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对于贵单位的</w:t>
      </w:r>
      <w:r>
        <w:rPr>
          <w:rFonts w:hint="eastAsia" w:ascii="宋体" w:hAnsi="宋体" w:eastAsia="宋体" w:cs="宋体"/>
          <w:color w:val="auto"/>
          <w:kern w:val="0"/>
          <w:sz w:val="20"/>
          <w:szCs w:val="20"/>
          <w:highlight w:val="none"/>
          <w:u w:val="single"/>
          <w:lang w:val="en-US" w:eastAsia="zh-CN"/>
        </w:rPr>
        <w:t xml:space="preserve">      （项目名称）      </w:t>
      </w:r>
      <w:r>
        <w:rPr>
          <w:rFonts w:hint="eastAsia" w:ascii="宋体" w:hAnsi="宋体" w:eastAsia="宋体" w:cs="宋体"/>
          <w:color w:val="auto"/>
          <w:kern w:val="0"/>
          <w:sz w:val="20"/>
          <w:szCs w:val="20"/>
          <w:highlight w:val="none"/>
          <w:lang w:val="en-US" w:eastAsia="zh-CN"/>
        </w:rPr>
        <w:t>采购项目，</w:t>
      </w:r>
      <w:r>
        <w:rPr>
          <w:rFonts w:hint="eastAsia" w:ascii="宋体" w:hAnsi="宋体" w:eastAsia="宋体" w:cs="宋体"/>
          <w:color w:val="auto"/>
          <w:kern w:val="0"/>
          <w:sz w:val="20"/>
          <w:szCs w:val="20"/>
          <w:highlight w:val="none"/>
        </w:rPr>
        <w:t>我公司承诺</w:t>
      </w:r>
      <w:r>
        <w:rPr>
          <w:rFonts w:hint="eastAsia" w:ascii="宋体" w:hAnsi="宋体" w:eastAsia="宋体" w:cs="宋体"/>
          <w:color w:val="auto"/>
          <w:kern w:val="0"/>
          <w:sz w:val="20"/>
          <w:szCs w:val="20"/>
          <w:highlight w:val="none"/>
          <w:lang w:eastAsia="zh-CN"/>
        </w:rPr>
        <w:t>我单位不属于以下情况：</w:t>
      </w:r>
    </w:p>
    <w:p w14:paraId="1B1F6CFF">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bidi="ar-SA"/>
        </w:rPr>
        <w:t>（1）</w:t>
      </w:r>
      <w:r>
        <w:rPr>
          <w:rFonts w:hint="eastAsia" w:ascii="宋体" w:hAnsi="宋体" w:eastAsia="宋体" w:cs="宋体"/>
          <w:color w:val="auto"/>
          <w:kern w:val="0"/>
          <w:sz w:val="20"/>
          <w:szCs w:val="20"/>
          <w:highlight w:val="none"/>
          <w:lang w:val="en-US" w:eastAsia="zh-CN"/>
        </w:rPr>
        <w:t>投标人与采购人、采购代理机构存在隶属关系或者其他利害关系。</w:t>
      </w:r>
    </w:p>
    <w:p w14:paraId="0E563EA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（2）单位负责人为同一人或者存在直接控股、管理关系的不同投标人，参加同一合同下的政府采购活动；</w:t>
      </w:r>
    </w:p>
    <w:p w14:paraId="6896122F">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（3）除单一来源采购项目外，为采购项目提供整体设计、规范编制或者项目管理、监理、检测等服务的投标人，再参加该采购项目的其他采购活动；</w:t>
      </w:r>
    </w:p>
    <w:p w14:paraId="5738C725">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如我单位中标，在项目实施过程中发现声明不实，我单位愿意放弃本次项目的中标资格，</w:t>
      </w:r>
      <w:r>
        <w:rPr>
          <w:rFonts w:hint="eastAsia" w:ascii="宋体" w:hAnsi="宋体" w:eastAsia="宋体" w:cs="宋体"/>
          <w:color w:val="auto"/>
          <w:sz w:val="20"/>
          <w:szCs w:val="20"/>
          <w:highlight w:val="none"/>
          <w:lang w:val="en-US" w:eastAsia="zh-CN"/>
        </w:rPr>
        <w:t>并</w:t>
      </w:r>
      <w:r>
        <w:rPr>
          <w:rFonts w:hint="eastAsia" w:ascii="宋体" w:hAnsi="宋体" w:eastAsia="宋体" w:cs="宋体"/>
          <w:color w:val="auto"/>
          <w:sz w:val="20"/>
          <w:szCs w:val="20"/>
          <w:highlight w:val="none"/>
        </w:rPr>
        <w:t>按照《</w:t>
      </w:r>
      <w:r>
        <w:rPr>
          <w:rFonts w:hint="eastAsia" w:ascii="宋体" w:hAnsi="宋体" w:eastAsia="宋体" w:cs="宋体"/>
          <w:color w:val="auto"/>
          <w:sz w:val="20"/>
          <w:szCs w:val="20"/>
          <w:highlight w:val="none"/>
          <w:lang w:val="en-US" w:eastAsia="zh-CN"/>
        </w:rPr>
        <w:t>中华人民共和国</w:t>
      </w:r>
      <w:r>
        <w:rPr>
          <w:rFonts w:hint="eastAsia" w:ascii="宋体" w:hAnsi="宋体" w:eastAsia="宋体" w:cs="宋体"/>
          <w:color w:val="auto"/>
          <w:sz w:val="20"/>
          <w:szCs w:val="20"/>
          <w:highlight w:val="none"/>
        </w:rPr>
        <w:t>政府采购法》有关提供虚假材料的规定，接受处罚。</w:t>
      </w:r>
    </w:p>
    <w:p w14:paraId="1A4907CB">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特此声明</w:t>
      </w:r>
      <w:r>
        <w:rPr>
          <w:rFonts w:hint="eastAsia" w:ascii="宋体" w:hAnsi="宋体" w:eastAsia="宋体" w:cs="宋体"/>
          <w:color w:val="auto"/>
          <w:sz w:val="20"/>
          <w:szCs w:val="20"/>
          <w:highlight w:val="none"/>
          <w:lang w:eastAsia="zh-CN"/>
        </w:rPr>
        <w:t>！</w:t>
      </w:r>
    </w:p>
    <w:p w14:paraId="712D5C50">
      <w:pPr>
        <w:ind w:firstLine="480"/>
        <w:rPr>
          <w:rFonts w:hint="eastAsia" w:ascii="宋体" w:hAnsi="宋体" w:eastAsia="宋体" w:cs="宋体"/>
          <w:b/>
          <w:color w:val="auto"/>
          <w:sz w:val="20"/>
          <w:szCs w:val="20"/>
          <w:highlight w:val="none"/>
        </w:rPr>
      </w:pPr>
    </w:p>
    <w:p w14:paraId="7A32C39F">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0CFDE20C">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424F4350">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182DB6B3">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2"/>
          <w:position w:val="0"/>
          <w:sz w:val="20"/>
          <w:szCs w:val="20"/>
          <w:highlight w:val="none"/>
          <w:lang w:val="en-US" w:eastAsia="zh-CN" w:bidi="ar-SA"/>
        </w:rPr>
      </w:pPr>
    </w:p>
    <w:p w14:paraId="16A6CBF1">
      <w:pPr>
        <w:pStyle w:val="62"/>
        <w:pageBreakBefore w:val="0"/>
        <w:widowControl/>
        <w:kinsoku/>
        <w:wordWrap/>
        <w:overflowPunct/>
        <w:topLinePunct w:val="0"/>
        <w:bidi w:val="0"/>
        <w:snapToGrid/>
        <w:spacing w:before="0" w:beforeAutospacing="0" w:after="0" w:afterAutospacing="0" w:line="240" w:lineRule="auto"/>
        <w:jc w:val="left"/>
        <w:textAlignment w:val="baseline"/>
        <w:rPr>
          <w:rStyle w:val="3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455FC9C2">
      <w:pPr>
        <w:pStyle w:val="39"/>
        <w:ind w:left="0" w:leftChars="0" w:firstLine="0" w:firstLineChars="0"/>
        <w:rPr>
          <w:rFonts w:hint="eastAsia" w:asciiTheme="minorEastAsia" w:hAnsiTheme="minorEastAsia" w:eastAsiaTheme="minorEastAsia" w:cstheme="minorEastAsia"/>
          <w:color w:val="auto"/>
          <w:sz w:val="24"/>
          <w:szCs w:val="24"/>
          <w:highlight w:val="none"/>
          <w:lang w:val="en-US" w:eastAsia="zh-CN"/>
        </w:rPr>
        <w:sectPr>
          <w:footerReference r:id="rId12" w:type="first"/>
          <w:headerReference r:id="rId10" w:type="default"/>
          <w:footerReference r:id="rId11" w:type="default"/>
          <w:pgSz w:w="11883" w:h="16821"/>
          <w:pgMar w:top="1440" w:right="1803" w:bottom="1440" w:left="1803" w:header="0" w:footer="420" w:gutter="0"/>
          <w:pgNumType w:fmt="decimal"/>
          <w:cols w:space="0" w:num="1"/>
          <w:rtlGutter w:val="0"/>
          <w:docGrid w:linePitch="312" w:charSpace="0"/>
        </w:sectPr>
      </w:pPr>
    </w:p>
    <w:p w14:paraId="413897B4">
      <w:pPr>
        <w:rPr>
          <w:rFonts w:hint="eastAsia"/>
          <w:color w:val="auto"/>
          <w:lang w:val="en-US" w:eastAsia="zh-CN"/>
        </w:rPr>
      </w:pPr>
    </w:p>
    <w:p w14:paraId="2E89CAE9">
      <w:pPr>
        <w:pStyle w:val="110"/>
        <w:tabs>
          <w:tab w:val="left" w:pos="3570"/>
        </w:tabs>
        <w:spacing w:line="360" w:lineRule="auto"/>
        <w:jc w:val="center"/>
        <w:outlineLvl w:val="2"/>
        <w:rPr>
          <w:rFonts w:hint="eastAsia" w:ascii="宋体" w:hAnsi="宋体" w:eastAsia="宋体" w:cs="宋体"/>
          <w:color w:val="auto"/>
          <w:sz w:val="20"/>
          <w:szCs w:val="20"/>
          <w:highlight w:val="none"/>
          <w:lang w:bidi="ar-SA"/>
        </w:rPr>
      </w:pPr>
      <w:r>
        <w:rPr>
          <w:rFonts w:hint="eastAsia" w:ascii="宋体" w:hAnsi="宋体" w:eastAsia="宋体" w:cs="宋体"/>
          <w:color w:val="auto"/>
          <w:sz w:val="20"/>
          <w:szCs w:val="20"/>
          <w:highlight w:val="none"/>
          <w:lang w:bidi="ar-SA"/>
        </w:rPr>
        <w:t>不参与围标串标承诺书</w:t>
      </w:r>
    </w:p>
    <w:p w14:paraId="5E8CF223">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 xml:space="preserve">本人作为（单位名称） </w:t>
      </w:r>
      <w:r>
        <w:rPr>
          <w:rFonts w:hint="eastAsia" w:ascii="宋体" w:hAnsi="宋体" w:eastAsia="宋体" w:cs="宋体"/>
          <w:b w:val="0"/>
          <w:bCs/>
          <w:color w:val="auto"/>
          <w:sz w:val="20"/>
          <w:szCs w:val="20"/>
          <w:highlight w:val="none"/>
          <w:lang w:val="en-US" w:eastAsia="zh-CN" w:bidi="ar-SA"/>
        </w:rPr>
        <w:t xml:space="preserve">      </w:t>
      </w:r>
      <w:r>
        <w:rPr>
          <w:rFonts w:hint="eastAsia" w:ascii="宋体" w:hAnsi="宋体" w:eastAsia="宋体" w:cs="宋体"/>
          <w:b w:val="0"/>
          <w:bCs/>
          <w:color w:val="auto"/>
          <w:sz w:val="20"/>
          <w:szCs w:val="20"/>
          <w:highlight w:val="none"/>
          <w:lang w:bidi="ar-SA"/>
        </w:rPr>
        <w:t>的法人，清楚知晓我公司本项目投标活动，对以下事项作出承诺：</w:t>
      </w:r>
    </w:p>
    <w:p w14:paraId="4E86556E">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一、我单位遵循公开、公平、公正、诚实守信的原则，依法依规参与</w:t>
      </w:r>
    </w:p>
    <w:p w14:paraId="7E99CDE8">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本项目竞标。</w:t>
      </w:r>
    </w:p>
    <w:p w14:paraId="4EA7601C">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二、我单位在本项目招标投标活动中，未参与围标串标。</w:t>
      </w:r>
    </w:p>
    <w:p w14:paraId="28F2EF0F">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三、我单位如被查实在本项目招标投标活动中存在围标串标的，递交</w:t>
      </w:r>
    </w:p>
    <w:p w14:paraId="3588CED1">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投标文件行为作为实施串通投标违法行为的关键环节，本人承担直接责任人</w:t>
      </w:r>
    </w:p>
    <w:p w14:paraId="7B951C88">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员法律责任，接受相应行政处罚和失信惩戒。</w:t>
      </w:r>
    </w:p>
    <w:p w14:paraId="29FD1887">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p>
    <w:p w14:paraId="51F11EFB">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63F25771">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6402C083">
      <w:pPr>
        <w:pStyle w:val="6"/>
        <w:rPr>
          <w:rFonts w:hint="eastAsia"/>
          <w:color w:val="auto"/>
          <w:sz w:val="20"/>
          <w:szCs w:val="20"/>
          <w:lang w:val="en-US" w:eastAsia="zh-CN"/>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6DF90679">
      <w:pPr>
        <w:pStyle w:val="6"/>
        <w:rPr>
          <w:rFonts w:hint="eastAsia"/>
          <w:color w:val="auto"/>
          <w:lang w:val="en-US" w:eastAsia="zh-CN"/>
        </w:rPr>
      </w:pPr>
    </w:p>
    <w:p w14:paraId="238B3C1E">
      <w:pPr>
        <w:pStyle w:val="6"/>
        <w:rPr>
          <w:rFonts w:hint="eastAsia"/>
          <w:color w:val="auto"/>
          <w:lang w:val="en-US" w:eastAsia="zh-CN"/>
        </w:rPr>
      </w:pPr>
    </w:p>
    <w:p w14:paraId="0C75B44C">
      <w:pPr>
        <w:rPr>
          <w:rFonts w:hint="eastAsia" w:asciiTheme="minorEastAsia" w:hAnsiTheme="minorEastAsia" w:eastAsiaTheme="minorEastAsia" w:cstheme="minorEastAsia"/>
          <w:color w:val="auto"/>
          <w:highlight w:val="none"/>
          <w:lang w:val="en-US" w:eastAsia="zh-CN"/>
        </w:rPr>
      </w:pPr>
    </w:p>
    <w:p w14:paraId="14760049">
      <w:pPr>
        <w:pStyle w:val="59"/>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bCs/>
          <w:i w:val="0"/>
          <w:caps w:val="0"/>
          <w:color w:val="auto"/>
          <w:spacing w:val="0"/>
          <w:w w:val="100"/>
          <w:position w:val="0"/>
          <w:sz w:val="32"/>
          <w:szCs w:val="24"/>
          <w:highlight w:val="none"/>
          <w:lang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14:paraId="23DB79EC">
      <w:pPr>
        <w:pStyle w:val="67"/>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1.</w:t>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0"/>
      </w:tblGrid>
      <w:tr w14:paraId="5227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9" w:hRule="atLeast"/>
        </w:trPr>
        <w:tc>
          <w:tcPr>
            <w:tcW w:w="7920" w:type="dxa"/>
          </w:tcPr>
          <w:p w14:paraId="197A2D46">
            <w:pPr>
              <w:widowControl w:val="0"/>
              <w:jc w:val="center"/>
              <w:rPr>
                <w:rFonts w:hint="eastAsia" w:ascii="宋体" w:hAnsi="宋体" w:cs="宋体"/>
                <w:b/>
                <w:bCs/>
                <w:color w:val="auto"/>
                <w:sz w:val="24"/>
                <w:szCs w:val="24"/>
                <w:highlight w:val="none"/>
                <w:vertAlign w:val="baseline"/>
                <w:lang w:val="en-US" w:eastAsia="zh-CN"/>
              </w:rPr>
            </w:pPr>
            <w:r>
              <w:rPr>
                <w:rFonts w:hint="eastAsia" w:ascii="宋体" w:hAnsi="宋体" w:eastAsia="宋体" w:cs="宋体"/>
                <w:b/>
                <w:smallCaps w:val="0"/>
                <w:color w:val="auto"/>
                <w:spacing w:val="0"/>
                <w:position w:val="0"/>
                <w:sz w:val="24"/>
                <w:szCs w:val="24"/>
                <w:highlight w:val="none"/>
                <w:lang w:val="en-US" w:bidi="ar-SA"/>
              </w:rPr>
              <w:t>缴费回单</w:t>
            </w:r>
          </w:p>
        </w:tc>
      </w:tr>
    </w:tbl>
    <w:p w14:paraId="092EA4C5">
      <w:pPr>
        <w:pStyle w:val="12"/>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退还保证金说明函</w:t>
      </w:r>
    </w:p>
    <w:p w14:paraId="46CC8BEA">
      <w:pPr>
        <w:pStyle w:val="12"/>
        <w:pageBreakBefore w:val="0"/>
        <w:kinsoku/>
        <w:wordWrap/>
        <w:overflowPunct/>
        <w:topLinePunct w:val="0"/>
        <w:bidi w:val="0"/>
        <w:spacing w:before="0" w:line="48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采购</w:t>
      </w:r>
      <w:r>
        <w:rPr>
          <w:rFonts w:hint="eastAsia" w:ascii="宋体" w:hAnsi="宋体" w:eastAsia="宋体" w:cs="宋体"/>
          <w:bCs/>
          <w:color w:val="auto"/>
          <w:sz w:val="24"/>
          <w:szCs w:val="24"/>
          <w:highlight w:val="none"/>
          <w:u w:val="single"/>
        </w:rPr>
        <w:t>代理公司）</w:t>
      </w:r>
    </w:p>
    <w:p w14:paraId="6B012CE9">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我单位已按项目（项目号：）的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要求，提交的保证金（</w:t>
      </w:r>
      <w:r>
        <w:rPr>
          <w:rFonts w:hint="eastAsia" w:ascii="宋体" w:hAnsi="宋体" w:eastAsia="宋体" w:cs="宋体"/>
          <w:color w:val="auto"/>
          <w:sz w:val="24"/>
          <w:szCs w:val="24"/>
          <w:highlight w:val="none"/>
          <w:u w:val="single"/>
        </w:rPr>
        <w:t>大写金额</w:t>
      </w:r>
      <w:r>
        <w:rPr>
          <w:rFonts w:hint="eastAsia" w:ascii="宋体" w:hAnsi="宋体" w:eastAsia="宋体" w:cs="宋体"/>
          <w:color w:val="auto"/>
          <w:sz w:val="24"/>
          <w:szCs w:val="24"/>
          <w:highlight w:val="none"/>
        </w:rPr>
        <w:t>）元，请贵公司退还时划到以下</w:t>
      </w: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w:t>
      </w:r>
    </w:p>
    <w:p w14:paraId="40353AF5">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w:t>
      </w:r>
    </w:p>
    <w:p w14:paraId="35E5EF3C">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收款单位地址：</w:t>
      </w:r>
    </w:p>
    <w:p w14:paraId="5F362D17">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B3FDB2A">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账号</w:t>
      </w:r>
      <w:r>
        <w:rPr>
          <w:rFonts w:hint="eastAsia" w:ascii="宋体" w:hAnsi="宋体" w:eastAsia="宋体" w:cs="宋体"/>
          <w:color w:val="auto"/>
          <w:sz w:val="24"/>
          <w:szCs w:val="24"/>
          <w:highlight w:val="none"/>
        </w:rPr>
        <w:t>：</w:t>
      </w:r>
    </w:p>
    <w:p w14:paraId="751B1443">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5B3B4CD9">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8F907BC">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14:paraId="5AA08002">
      <w:pPr>
        <w:rPr>
          <w:rFonts w:hint="eastAsia" w:ascii="宋体" w:hAnsi="宋体" w:eastAsia="宋体" w:cs="宋体"/>
          <w:color w:val="auto"/>
          <w:sz w:val="24"/>
          <w:szCs w:val="24"/>
          <w:highlight w:val="none"/>
        </w:rPr>
      </w:pPr>
    </w:p>
    <w:p w14:paraId="22C48AE0">
      <w:pPr>
        <w:pStyle w:val="8"/>
        <w:rPr>
          <w:rFonts w:hint="eastAsia"/>
          <w:color w:val="auto"/>
          <w:sz w:val="24"/>
          <w:szCs w:val="24"/>
          <w:highlight w:val="none"/>
        </w:rPr>
      </w:pPr>
    </w:p>
    <w:p w14:paraId="2E7B4F27">
      <w:pPr>
        <w:snapToGrid w:val="0"/>
        <w:spacing w:line="360" w:lineRule="auto"/>
        <w:ind w:firstLine="480" w:firstLineChars="200"/>
        <w:jc w:val="left"/>
        <w:outlineLvl w:val="9"/>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因投标人提供的开户行和银行账号信息不准确或错误导致保证金不能及时退付或退付出现问题和纠纷的，由投标人承担责任。</w:t>
      </w:r>
    </w:p>
    <w:p w14:paraId="25E348B2">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6077F93">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63C924E3">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21986D98">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14:paraId="70EE86D4">
      <w:pPr>
        <w:spacing w:before="212"/>
        <w:ind w:left="0" w:right="113" w:firstLine="0"/>
        <w:jc w:val="cente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开票信息表格式</w:t>
      </w:r>
    </w:p>
    <w:p w14:paraId="7E362090">
      <w:pPr>
        <w:pStyle w:val="12"/>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项目名称：</w:t>
      </w:r>
      <w:r>
        <w:rPr>
          <w:rFonts w:hint="eastAsia" w:ascii="宋体" w:hAnsi="宋体" w:eastAsia="宋体" w:cs="宋体"/>
          <w:color w:val="auto"/>
          <w:spacing w:val="0"/>
          <w:w w:val="100"/>
          <w:position w:val="0"/>
          <w:sz w:val="24"/>
          <w:szCs w:val="24"/>
          <w:highlight w:val="none"/>
          <w:u w:val="single"/>
        </w:rPr>
        <w:t xml:space="preserve">                           </w:t>
      </w:r>
    </w:p>
    <w:p w14:paraId="4D87F0B0">
      <w:pPr>
        <w:pStyle w:val="12"/>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项目编号：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p>
    <w:p w14:paraId="42D025CF">
      <w:pPr>
        <w:pStyle w:val="1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如果我单位中标/成交，请贵单位开具服务费发票：</w:t>
      </w:r>
    </w:p>
    <w:p w14:paraId="5BA013F4">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spacing w:val="0"/>
          <w:w w:val="100"/>
          <w:kern w:val="2"/>
          <w:position w:val="0"/>
          <w:sz w:val="24"/>
          <w:szCs w:val="24"/>
          <w:highlight w:val="none"/>
          <w:lang w:val="en-US" w:eastAsia="zh-CN" w:bidi="zh-CN"/>
        </w:rPr>
      </w:pPr>
      <w:r>
        <w:rPr>
          <w:rFonts w:hint="eastAsia" w:ascii="宋体" w:hAnsi="宋体" w:eastAsia="宋体" w:cs="宋体"/>
          <w:color w:val="auto"/>
          <w:spacing w:val="0"/>
          <w:w w:val="100"/>
          <w:kern w:val="2"/>
          <w:position w:val="0"/>
          <w:sz w:val="24"/>
          <w:szCs w:val="24"/>
          <w:highlight w:val="none"/>
          <w:lang w:val="zh-CN" w:eastAsia="zh-CN" w:bidi="zh-CN"/>
        </w:rPr>
        <w:t>开票类型为</w:t>
      </w:r>
      <w:r>
        <w:rPr>
          <w:rFonts w:hint="eastAsia" w:ascii="宋体" w:hAnsi="宋体" w:eastAsia="宋体" w:cs="宋体"/>
          <w:color w:val="auto"/>
          <w:spacing w:val="0"/>
          <w:w w:val="100"/>
          <w:kern w:val="2"/>
          <w:position w:val="0"/>
          <w:sz w:val="24"/>
          <w:szCs w:val="24"/>
          <w:highlight w:val="none"/>
          <w:u w:val="single"/>
          <w:lang w:val="en-US" w:eastAsia="zh-CN" w:bidi="zh-CN"/>
        </w:rPr>
        <w:t xml:space="preserve">         </w:t>
      </w:r>
      <w:r>
        <w:rPr>
          <w:rFonts w:hint="eastAsia" w:ascii="宋体" w:hAnsi="宋体" w:eastAsia="宋体" w:cs="宋体"/>
          <w:color w:val="auto"/>
          <w:spacing w:val="0"/>
          <w:w w:val="100"/>
          <w:kern w:val="2"/>
          <w:position w:val="0"/>
          <w:sz w:val="24"/>
          <w:szCs w:val="24"/>
          <w:highlight w:val="none"/>
          <w:lang w:val="en-US" w:eastAsia="zh-CN" w:bidi="zh-CN"/>
        </w:rPr>
        <w:t>（专票/普票）</w:t>
      </w:r>
    </w:p>
    <w:p w14:paraId="263D81D7">
      <w:pPr>
        <w:pStyle w:val="12"/>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我单位开票信息为</w:t>
      </w:r>
      <w:r>
        <w:rPr>
          <w:rFonts w:hint="eastAsia" w:ascii="宋体" w:hAnsi="宋体" w:eastAsia="宋体" w:cs="宋体"/>
          <w:color w:val="auto"/>
          <w:spacing w:val="0"/>
          <w:w w:val="100"/>
          <w:position w:val="0"/>
          <w:sz w:val="24"/>
          <w:szCs w:val="24"/>
          <w:highlight w:val="none"/>
          <w:lang w:eastAsia="zh-CN"/>
        </w:rPr>
        <w:t>：</w:t>
      </w:r>
    </w:p>
    <w:p w14:paraId="32E60E6C">
      <w:pPr>
        <w:pStyle w:val="12"/>
        <w:keepNext w:val="0"/>
        <w:keepLines w:val="0"/>
        <w:pageBreakBefore w:val="0"/>
        <w:widowControl w:val="0"/>
        <w:tabs>
          <w:tab w:val="left" w:pos="53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单位全称：</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6359B2F3">
      <w:pPr>
        <w:pStyle w:val="12"/>
        <w:keepNext w:val="0"/>
        <w:keepLines w:val="0"/>
        <w:pageBreakBefore w:val="0"/>
        <w:widowControl w:val="0"/>
        <w:tabs>
          <w:tab w:val="left" w:pos="580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纳税人识别号：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32B88D33">
      <w:pPr>
        <w:pStyle w:val="12"/>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地址：</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u w:val="single"/>
        </w:rPr>
        <w:t xml:space="preserve"> </w:t>
      </w:r>
    </w:p>
    <w:p w14:paraId="714A14AB">
      <w:pPr>
        <w:pStyle w:val="12"/>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电话：</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6D001549">
      <w:pPr>
        <w:pStyle w:val="12"/>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开户行名称：</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u w:val="single"/>
        </w:rPr>
        <w:t xml:space="preserve"> </w:t>
      </w:r>
    </w:p>
    <w:p w14:paraId="1C851208">
      <w:pPr>
        <w:pStyle w:val="12"/>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开户行账号：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56DBAA81">
      <w:pPr>
        <w:pStyle w:val="12"/>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auto"/>
          <w:spacing w:val="0"/>
          <w:w w:val="100"/>
          <w:position w:val="0"/>
          <w:sz w:val="24"/>
          <w:szCs w:val="24"/>
          <w:highlight w:val="none"/>
          <w:lang w:val="en-US" w:eastAsia="zh-CN"/>
        </w:rPr>
      </w:pPr>
    </w:p>
    <w:p w14:paraId="61B090F2">
      <w:pPr>
        <w:pStyle w:val="12"/>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lang w:val="en-US" w:eastAsia="zh-CN"/>
        </w:rPr>
        <w:t>发票接收邮箱：</w:t>
      </w:r>
      <w:r>
        <w:rPr>
          <w:rFonts w:hint="eastAsia" w:ascii="宋体" w:hAnsi="宋体" w:eastAsia="宋体" w:cs="宋体"/>
          <w:color w:val="auto"/>
          <w:spacing w:val="0"/>
          <w:w w:val="100"/>
          <w:position w:val="0"/>
          <w:sz w:val="24"/>
          <w:szCs w:val="24"/>
          <w:highlight w:val="none"/>
          <w:u w:val="single"/>
          <w:lang w:val="en-US" w:eastAsia="zh-CN"/>
        </w:rPr>
        <w:t xml:space="preserve">                                      </w:t>
      </w:r>
    </w:p>
    <w:p w14:paraId="70D067AE">
      <w:pPr>
        <w:pStyle w:val="82"/>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2440893D">
      <w:pPr>
        <w:pStyle w:val="82"/>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请贵单位提供最新的开票信息，若因为贵单位提供的信息有误导致发票开错，我单位不承担任何责任；发票一经开出，会发至邮箱，请及时查收。</w:t>
      </w:r>
    </w:p>
    <w:p w14:paraId="63056880">
      <w:pPr>
        <w:pStyle w:val="82"/>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p>
    <w:p w14:paraId="6D49A343">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4D70BF2E">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0F9B0EED">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3A4B645">
      <w:pPr>
        <w:pStyle w:val="68"/>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1.3、中小企业声明函</w:t>
      </w:r>
    </w:p>
    <w:p w14:paraId="7E3626AD">
      <w:pPr>
        <w:jc w:val="center"/>
        <w:rPr>
          <w:rFonts w:hint="eastAsia" w:ascii="宋体" w:hAnsi="宋体" w:eastAsia="宋体" w:cs="宋体"/>
          <w:b/>
          <w:i w:val="0"/>
          <w:iCs w:val="0"/>
          <w:color w:val="auto"/>
          <w:sz w:val="30"/>
          <w:szCs w:val="30"/>
          <w:highlight w:val="none"/>
        </w:rPr>
      </w:pPr>
      <w:r>
        <w:rPr>
          <w:rFonts w:hint="eastAsia" w:ascii="宋体" w:hAnsi="宋体" w:eastAsia="宋体" w:cs="宋体"/>
          <w:b/>
          <w:i w:val="0"/>
          <w:iCs w:val="0"/>
          <w:color w:val="auto"/>
          <w:sz w:val="30"/>
          <w:szCs w:val="30"/>
          <w:highlight w:val="none"/>
        </w:rPr>
        <w:t>中小企业声明函</w:t>
      </w:r>
      <w:r>
        <w:rPr>
          <w:rFonts w:hint="eastAsia" w:ascii="宋体" w:hAnsi="宋体" w:cs="宋体"/>
          <w:b/>
          <w:i w:val="0"/>
          <w:iCs w:val="0"/>
          <w:color w:val="auto"/>
          <w:sz w:val="30"/>
          <w:szCs w:val="30"/>
          <w:highlight w:val="none"/>
          <w:lang w:eastAsia="zh-CN"/>
        </w:rPr>
        <w:t>（</w:t>
      </w:r>
      <w:r>
        <w:rPr>
          <w:rFonts w:hint="eastAsia" w:ascii="宋体" w:hAnsi="宋体" w:eastAsia="宋体" w:cs="宋体"/>
          <w:b/>
          <w:i w:val="0"/>
          <w:iCs w:val="0"/>
          <w:color w:val="auto"/>
          <w:sz w:val="30"/>
          <w:szCs w:val="30"/>
          <w:highlight w:val="none"/>
        </w:rPr>
        <w:t>服务</w:t>
      </w:r>
      <w:r>
        <w:rPr>
          <w:rFonts w:hint="eastAsia" w:ascii="宋体" w:hAnsi="宋体" w:cs="宋体"/>
          <w:b/>
          <w:i w:val="0"/>
          <w:iCs w:val="0"/>
          <w:color w:val="auto"/>
          <w:sz w:val="30"/>
          <w:szCs w:val="30"/>
          <w:highlight w:val="none"/>
          <w:lang w:eastAsia="zh-CN"/>
        </w:rPr>
        <w:t>）</w:t>
      </w:r>
    </w:p>
    <w:p w14:paraId="19C58F11">
      <w:pPr>
        <w:ind w:left="1280"/>
        <w:rPr>
          <w:rFonts w:hint="eastAsia" w:ascii="宋体" w:hAnsi="宋体" w:eastAsia="宋体" w:cs="宋体"/>
          <w:i w:val="0"/>
          <w:iCs w:val="0"/>
          <w:color w:val="auto"/>
          <w:sz w:val="24"/>
          <w:highlight w:val="none"/>
        </w:rPr>
      </w:pPr>
    </w:p>
    <w:p w14:paraId="041F9ECF">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sz w:val="24"/>
          <w:highlight w:val="none"/>
          <w:u w:val="single"/>
        </w:rPr>
        <w:t>（单位名称）</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采购活动，服务全部由符合政策要求的中小企业承接。相关企业（含联合体中的中小企业、签订分包意向协议的中小企业）的具体情况如下：</w:t>
      </w:r>
    </w:p>
    <w:p w14:paraId="7EC0B0A8">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；承接企业为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Style w:val="34"/>
          <w:rFonts w:hint="eastAsia" w:ascii="宋体" w:hAnsi="宋体" w:eastAsia="宋体" w:cs="宋体"/>
          <w:i w:val="0"/>
          <w:iCs w:val="0"/>
          <w:color w:val="auto"/>
          <w:sz w:val="24"/>
          <w:highlight w:val="none"/>
        </w:rPr>
        <w:footnoteReference w:id="0"/>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24061DA9">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2.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；承接企业为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1D9D7F66">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09984CD2">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7E095FB4">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7EFA95FE">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企业名称（盖章）：</w:t>
      </w:r>
    </w:p>
    <w:p w14:paraId="2B975DDD">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日期：</w:t>
      </w:r>
    </w:p>
    <w:p w14:paraId="02A15872">
      <w:pPr>
        <w:pStyle w:val="52"/>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14:paraId="1F930280">
      <w:pPr>
        <w:pStyle w:val="52"/>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14:paraId="02FB6061">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14:paraId="0ED85D34">
      <w:pPr>
        <w:pStyle w:val="71"/>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3、中标的供应商的《中小微企业声明函》将作为中标结果公告一并公示。</w:t>
      </w:r>
    </w:p>
    <w:p w14:paraId="33A5951A">
      <w:pPr>
        <w:pStyle w:val="71"/>
        <w:bidi w:val="0"/>
        <w:rPr>
          <w:rFonts w:hint="eastAsia" w:asciiTheme="minorEastAsia" w:hAnsiTheme="minorEastAsia" w:eastAsiaTheme="minorEastAsia" w:cstheme="minorEastAsia"/>
          <w:color w:val="auto"/>
          <w:highlight w:val="none"/>
        </w:rPr>
      </w:pPr>
    </w:p>
    <w:p w14:paraId="60C63B26">
      <w:pPr>
        <w:pStyle w:val="71"/>
        <w:bidi w:val="0"/>
        <w:rPr>
          <w:rFonts w:hint="eastAsia" w:asciiTheme="minorEastAsia" w:hAnsiTheme="minorEastAsia" w:eastAsiaTheme="minorEastAsia" w:cstheme="minorEastAsia"/>
          <w:color w:val="auto"/>
          <w:highlight w:val="none"/>
        </w:rPr>
      </w:pPr>
    </w:p>
    <w:p w14:paraId="6D4F1729">
      <w:pPr>
        <w:pStyle w:val="71"/>
        <w:bidi w:val="0"/>
        <w:rPr>
          <w:rFonts w:hint="eastAsia" w:asciiTheme="minorEastAsia" w:hAnsiTheme="minorEastAsia" w:eastAsiaTheme="minorEastAsia" w:cstheme="minorEastAsia"/>
          <w:color w:val="auto"/>
          <w:highlight w:val="none"/>
        </w:rPr>
      </w:pPr>
    </w:p>
    <w:p w14:paraId="54E515F2">
      <w:pPr>
        <w:pStyle w:val="71"/>
        <w:bidi w:val="0"/>
        <w:rPr>
          <w:rFonts w:hint="eastAsia" w:asciiTheme="minorEastAsia" w:hAnsiTheme="minorEastAsia" w:eastAsiaTheme="minorEastAsia" w:cstheme="minorEastAsia"/>
          <w:color w:val="auto"/>
          <w:highlight w:val="none"/>
        </w:rPr>
      </w:pPr>
    </w:p>
    <w:bookmarkEnd w:id="105"/>
    <w:p w14:paraId="324E8D7E">
      <w:pP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sectPr>
          <w:pgSz w:w="11883" w:h="16821"/>
          <w:pgMar w:top="1440" w:right="1803" w:bottom="1440" w:left="1803" w:header="0" w:footer="420" w:gutter="0"/>
          <w:pgNumType w:fmt="decimal"/>
          <w:cols w:space="0" w:num="1"/>
          <w:rtlGutter w:val="0"/>
          <w:docGrid w:linePitch="312" w:charSpace="0"/>
        </w:sectPr>
      </w:pPr>
      <w:bookmarkStart w:id="106" w:name="_Toc14314"/>
      <w: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br w:type="page"/>
      </w:r>
    </w:p>
    <w:p w14:paraId="271FBAC5">
      <w:pPr>
        <w:pageBreakBefore/>
        <w:widowControl/>
        <w:spacing w:line="60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附表</w:t>
      </w:r>
    </w:p>
    <w:p w14:paraId="40F33571">
      <w:pPr>
        <w:widowControl/>
        <w:spacing w:line="330" w:lineRule="atLeast"/>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大中小微型企业划分标准</w:t>
      </w:r>
    </w:p>
    <w:tbl>
      <w:tblPr>
        <w:tblStyle w:val="28"/>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73"/>
        <w:gridCol w:w="760"/>
        <w:gridCol w:w="1208"/>
        <w:gridCol w:w="1827"/>
        <w:gridCol w:w="1532"/>
        <w:gridCol w:w="1065"/>
      </w:tblGrid>
      <w:tr w14:paraId="062D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712" w:type="dxa"/>
            <w:noWrap/>
            <w:vAlign w:val="center"/>
          </w:tcPr>
          <w:p w14:paraId="5ABB31B2">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行业名称</w:t>
            </w:r>
          </w:p>
        </w:tc>
        <w:tc>
          <w:tcPr>
            <w:tcW w:w="1673" w:type="dxa"/>
            <w:noWrap/>
            <w:vAlign w:val="center"/>
          </w:tcPr>
          <w:p w14:paraId="23CE21AF">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指标名称</w:t>
            </w:r>
          </w:p>
        </w:tc>
        <w:tc>
          <w:tcPr>
            <w:tcW w:w="760" w:type="dxa"/>
            <w:noWrap/>
            <w:vAlign w:val="center"/>
          </w:tcPr>
          <w:p w14:paraId="6BAD100C">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计量</w:t>
            </w:r>
          </w:p>
          <w:p w14:paraId="3FF20BF2">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单位</w:t>
            </w:r>
          </w:p>
        </w:tc>
        <w:tc>
          <w:tcPr>
            <w:tcW w:w="1208" w:type="dxa"/>
            <w:noWrap/>
            <w:vAlign w:val="center"/>
          </w:tcPr>
          <w:p w14:paraId="79D4CFE7">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大型</w:t>
            </w:r>
          </w:p>
        </w:tc>
        <w:tc>
          <w:tcPr>
            <w:tcW w:w="1827" w:type="dxa"/>
            <w:noWrap/>
            <w:vAlign w:val="center"/>
          </w:tcPr>
          <w:p w14:paraId="74DEE5DE">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中型</w:t>
            </w:r>
          </w:p>
        </w:tc>
        <w:tc>
          <w:tcPr>
            <w:tcW w:w="1532" w:type="dxa"/>
            <w:noWrap/>
            <w:vAlign w:val="center"/>
          </w:tcPr>
          <w:p w14:paraId="5E755982">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小型</w:t>
            </w:r>
          </w:p>
        </w:tc>
        <w:tc>
          <w:tcPr>
            <w:tcW w:w="1065" w:type="dxa"/>
            <w:noWrap/>
            <w:vAlign w:val="center"/>
          </w:tcPr>
          <w:p w14:paraId="10C2A8B1">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微型</w:t>
            </w:r>
          </w:p>
        </w:tc>
      </w:tr>
      <w:tr w14:paraId="0293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noWrap/>
            <w:vAlign w:val="center"/>
          </w:tcPr>
          <w:p w14:paraId="7C40D3B7">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农、林、牧、渔业</w:t>
            </w:r>
          </w:p>
        </w:tc>
        <w:tc>
          <w:tcPr>
            <w:tcW w:w="1673" w:type="dxa"/>
            <w:noWrap/>
            <w:vAlign w:val="center"/>
          </w:tcPr>
          <w:p w14:paraId="07A8D79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DEA947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179B1A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Y≥20000</w:t>
            </w:r>
          </w:p>
        </w:tc>
        <w:tc>
          <w:tcPr>
            <w:tcW w:w="1827" w:type="dxa"/>
            <w:noWrap/>
            <w:vAlign w:val="center"/>
          </w:tcPr>
          <w:p w14:paraId="672303B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500≤Y＜20000</w:t>
            </w:r>
          </w:p>
        </w:tc>
        <w:tc>
          <w:tcPr>
            <w:tcW w:w="1532" w:type="dxa"/>
            <w:noWrap/>
            <w:vAlign w:val="center"/>
          </w:tcPr>
          <w:p w14:paraId="7DA6E0E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50≤Y＜500</w:t>
            </w:r>
          </w:p>
        </w:tc>
        <w:tc>
          <w:tcPr>
            <w:tcW w:w="1065" w:type="dxa"/>
            <w:noWrap/>
            <w:vAlign w:val="center"/>
          </w:tcPr>
          <w:p w14:paraId="4F9A6E3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w:t>
            </w:r>
          </w:p>
        </w:tc>
      </w:tr>
      <w:tr w14:paraId="4EFD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49941C74">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工业 *</w:t>
            </w:r>
          </w:p>
        </w:tc>
        <w:tc>
          <w:tcPr>
            <w:tcW w:w="1673" w:type="dxa"/>
            <w:noWrap/>
            <w:vAlign w:val="center"/>
          </w:tcPr>
          <w:p w14:paraId="4FB1E7E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C4326F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3A75470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11BA51A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7B4F2A8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20≤X＜300</w:t>
            </w:r>
          </w:p>
        </w:tc>
        <w:tc>
          <w:tcPr>
            <w:tcW w:w="1065" w:type="dxa"/>
            <w:noWrap/>
            <w:vAlign w:val="center"/>
          </w:tcPr>
          <w:p w14:paraId="06C2021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6507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73C303A4">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5066C0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C4901A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0F0870C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Y≥40000</w:t>
            </w:r>
          </w:p>
        </w:tc>
        <w:tc>
          <w:tcPr>
            <w:tcW w:w="1827" w:type="dxa"/>
            <w:noWrap/>
            <w:vAlign w:val="center"/>
          </w:tcPr>
          <w:p w14:paraId="6FD77F6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2000≤Y＜40000</w:t>
            </w:r>
          </w:p>
        </w:tc>
        <w:tc>
          <w:tcPr>
            <w:tcW w:w="1532" w:type="dxa"/>
            <w:noWrap/>
            <w:vAlign w:val="center"/>
          </w:tcPr>
          <w:p w14:paraId="3187A51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300≤Y＜2000</w:t>
            </w:r>
          </w:p>
        </w:tc>
        <w:tc>
          <w:tcPr>
            <w:tcW w:w="1065" w:type="dxa"/>
            <w:noWrap/>
            <w:vAlign w:val="center"/>
          </w:tcPr>
          <w:p w14:paraId="01ACE29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w:t>
            </w:r>
          </w:p>
        </w:tc>
      </w:tr>
      <w:tr w14:paraId="5BEC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2F324681">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建筑业</w:t>
            </w:r>
          </w:p>
        </w:tc>
        <w:tc>
          <w:tcPr>
            <w:tcW w:w="1673" w:type="dxa"/>
            <w:noWrap/>
            <w:vAlign w:val="center"/>
          </w:tcPr>
          <w:p w14:paraId="164E145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6E22BC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3EE4F0C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Y≥80000</w:t>
            </w:r>
          </w:p>
        </w:tc>
        <w:tc>
          <w:tcPr>
            <w:tcW w:w="1827" w:type="dxa"/>
            <w:noWrap/>
            <w:vAlign w:val="center"/>
          </w:tcPr>
          <w:p w14:paraId="3F4EC50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6000≤Y＜80000</w:t>
            </w:r>
          </w:p>
        </w:tc>
        <w:tc>
          <w:tcPr>
            <w:tcW w:w="1532" w:type="dxa"/>
            <w:noWrap/>
            <w:vAlign w:val="center"/>
          </w:tcPr>
          <w:p w14:paraId="7D76ABE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300≤Y＜6000</w:t>
            </w:r>
          </w:p>
        </w:tc>
        <w:tc>
          <w:tcPr>
            <w:tcW w:w="1065" w:type="dxa"/>
            <w:noWrap/>
            <w:vAlign w:val="center"/>
          </w:tcPr>
          <w:p w14:paraId="1115C13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w:t>
            </w:r>
          </w:p>
        </w:tc>
      </w:tr>
      <w:tr w14:paraId="58FF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2ABF2EA6">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CD3E67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资产总额</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Z</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7613C1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63814B9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Z≥80000</w:t>
            </w:r>
          </w:p>
        </w:tc>
        <w:tc>
          <w:tcPr>
            <w:tcW w:w="1827" w:type="dxa"/>
            <w:noWrap/>
            <w:vAlign w:val="center"/>
          </w:tcPr>
          <w:p w14:paraId="3D7937C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5000≤Z＜80000</w:t>
            </w:r>
          </w:p>
        </w:tc>
        <w:tc>
          <w:tcPr>
            <w:tcW w:w="1532" w:type="dxa"/>
            <w:noWrap/>
            <w:vAlign w:val="center"/>
          </w:tcPr>
          <w:p w14:paraId="67EB1CA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300≤Z＜5000</w:t>
            </w:r>
          </w:p>
        </w:tc>
        <w:tc>
          <w:tcPr>
            <w:tcW w:w="1065" w:type="dxa"/>
            <w:noWrap/>
            <w:vAlign w:val="center"/>
          </w:tcPr>
          <w:p w14:paraId="71E186A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Z＜300</w:t>
            </w:r>
          </w:p>
        </w:tc>
      </w:tr>
      <w:tr w14:paraId="34EC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1C3753F5">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批发业</w:t>
            </w:r>
          </w:p>
        </w:tc>
        <w:tc>
          <w:tcPr>
            <w:tcW w:w="1673" w:type="dxa"/>
            <w:noWrap/>
            <w:vAlign w:val="center"/>
          </w:tcPr>
          <w:p w14:paraId="3FE19F5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D14B6C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525E30E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X≥200</w:t>
            </w:r>
          </w:p>
        </w:tc>
        <w:tc>
          <w:tcPr>
            <w:tcW w:w="1827" w:type="dxa"/>
            <w:noWrap/>
            <w:vAlign w:val="center"/>
          </w:tcPr>
          <w:p w14:paraId="2DCDE0A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20≤X＜200</w:t>
            </w:r>
          </w:p>
        </w:tc>
        <w:tc>
          <w:tcPr>
            <w:tcW w:w="1532" w:type="dxa"/>
            <w:noWrap/>
            <w:vAlign w:val="center"/>
          </w:tcPr>
          <w:p w14:paraId="36BDC8C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5≤X＜20</w:t>
            </w:r>
          </w:p>
        </w:tc>
        <w:tc>
          <w:tcPr>
            <w:tcW w:w="1065" w:type="dxa"/>
            <w:noWrap/>
            <w:vAlign w:val="center"/>
          </w:tcPr>
          <w:p w14:paraId="06B8654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X＜5</w:t>
            </w:r>
          </w:p>
        </w:tc>
      </w:tr>
      <w:tr w14:paraId="1FDF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2FC91784">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F78ACA7">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FB5D2E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5430DA7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Y≥40000</w:t>
            </w:r>
          </w:p>
        </w:tc>
        <w:tc>
          <w:tcPr>
            <w:tcW w:w="1827" w:type="dxa"/>
            <w:noWrap/>
            <w:vAlign w:val="center"/>
          </w:tcPr>
          <w:p w14:paraId="29A78D8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5000≤Y＜40000</w:t>
            </w:r>
          </w:p>
        </w:tc>
        <w:tc>
          <w:tcPr>
            <w:tcW w:w="1532" w:type="dxa"/>
            <w:noWrap/>
            <w:vAlign w:val="center"/>
          </w:tcPr>
          <w:p w14:paraId="4D823FE9">
            <w:pPr>
              <w:widowControl/>
              <w:spacing w:line="360" w:lineRule="auto"/>
              <w:ind w:left="-1" w:leftChars="-1" w:hanging="1"/>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1000≤Y＜5000</w:t>
            </w:r>
          </w:p>
        </w:tc>
        <w:tc>
          <w:tcPr>
            <w:tcW w:w="1065" w:type="dxa"/>
            <w:noWrap/>
            <w:vAlign w:val="center"/>
          </w:tcPr>
          <w:p w14:paraId="5108510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w:t>
            </w:r>
          </w:p>
        </w:tc>
      </w:tr>
      <w:tr w14:paraId="6EB6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0D1E91D">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零售业</w:t>
            </w:r>
          </w:p>
        </w:tc>
        <w:tc>
          <w:tcPr>
            <w:tcW w:w="1673" w:type="dxa"/>
            <w:noWrap/>
            <w:vAlign w:val="center"/>
          </w:tcPr>
          <w:p w14:paraId="4A6EBC7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422B5FB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6CA82BF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2CAA1F9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50≤X＜300</w:t>
            </w:r>
          </w:p>
        </w:tc>
        <w:tc>
          <w:tcPr>
            <w:tcW w:w="1532" w:type="dxa"/>
            <w:noWrap/>
            <w:vAlign w:val="center"/>
          </w:tcPr>
          <w:p w14:paraId="4DE689A4">
            <w:pPr>
              <w:widowControl/>
              <w:spacing w:line="360" w:lineRule="auto"/>
              <w:ind w:left="-1" w:leftChars="-1" w:hanging="1"/>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10≤X＜50 </w:t>
            </w:r>
          </w:p>
        </w:tc>
        <w:tc>
          <w:tcPr>
            <w:tcW w:w="1065" w:type="dxa"/>
            <w:noWrap/>
            <w:vAlign w:val="center"/>
          </w:tcPr>
          <w:p w14:paraId="571BEDF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39D7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E9045F3">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6A6F27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0EA37D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33838B5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Y≥20000</w:t>
            </w:r>
          </w:p>
        </w:tc>
        <w:tc>
          <w:tcPr>
            <w:tcW w:w="1827" w:type="dxa"/>
            <w:noWrap/>
            <w:vAlign w:val="center"/>
          </w:tcPr>
          <w:p w14:paraId="4C2BC3D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500≤Y＜20000</w:t>
            </w:r>
          </w:p>
        </w:tc>
        <w:tc>
          <w:tcPr>
            <w:tcW w:w="1532" w:type="dxa"/>
            <w:noWrap/>
            <w:vAlign w:val="center"/>
          </w:tcPr>
          <w:p w14:paraId="3F223456">
            <w:pPr>
              <w:widowControl/>
              <w:spacing w:line="360" w:lineRule="auto"/>
              <w:ind w:left="-1" w:leftChars="-1" w:hanging="1"/>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100≤Y＜500 </w:t>
            </w:r>
          </w:p>
        </w:tc>
        <w:tc>
          <w:tcPr>
            <w:tcW w:w="1065" w:type="dxa"/>
            <w:noWrap/>
            <w:vAlign w:val="center"/>
          </w:tcPr>
          <w:p w14:paraId="2E0B834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4346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151C2B58">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交通运输业 *</w:t>
            </w:r>
          </w:p>
        </w:tc>
        <w:tc>
          <w:tcPr>
            <w:tcW w:w="1673" w:type="dxa"/>
            <w:noWrap/>
            <w:vAlign w:val="center"/>
          </w:tcPr>
          <w:p w14:paraId="626601D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3B20C16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1E1161B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43EBC15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3A3D01F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20≤X＜300</w:t>
            </w:r>
          </w:p>
        </w:tc>
        <w:tc>
          <w:tcPr>
            <w:tcW w:w="1065" w:type="dxa"/>
            <w:noWrap/>
            <w:vAlign w:val="center"/>
          </w:tcPr>
          <w:p w14:paraId="2E9C274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032B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7EEEDB22">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F93DA5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18F86A6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07AB85C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Y≥30000</w:t>
            </w:r>
          </w:p>
        </w:tc>
        <w:tc>
          <w:tcPr>
            <w:tcW w:w="1827" w:type="dxa"/>
            <w:noWrap/>
            <w:vAlign w:val="center"/>
          </w:tcPr>
          <w:p w14:paraId="2119367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3000≤Y＜30000</w:t>
            </w:r>
          </w:p>
        </w:tc>
        <w:tc>
          <w:tcPr>
            <w:tcW w:w="1532" w:type="dxa"/>
            <w:noWrap/>
            <w:vAlign w:val="center"/>
          </w:tcPr>
          <w:p w14:paraId="274A550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200≤Y＜3000</w:t>
            </w:r>
          </w:p>
        </w:tc>
        <w:tc>
          <w:tcPr>
            <w:tcW w:w="1065" w:type="dxa"/>
            <w:noWrap/>
            <w:vAlign w:val="center"/>
          </w:tcPr>
          <w:p w14:paraId="6625FBF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w:t>
            </w:r>
          </w:p>
        </w:tc>
      </w:tr>
      <w:tr w14:paraId="6BE8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3615A70">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仓储业*</w:t>
            </w:r>
          </w:p>
        </w:tc>
        <w:tc>
          <w:tcPr>
            <w:tcW w:w="1673" w:type="dxa"/>
            <w:noWrap/>
            <w:vAlign w:val="center"/>
          </w:tcPr>
          <w:p w14:paraId="37DC7ED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3B410BA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332ECEA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X≥200</w:t>
            </w:r>
          </w:p>
        </w:tc>
        <w:tc>
          <w:tcPr>
            <w:tcW w:w="1827" w:type="dxa"/>
            <w:noWrap/>
            <w:vAlign w:val="center"/>
          </w:tcPr>
          <w:p w14:paraId="5AE4C488">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100≤X＜200</w:t>
            </w:r>
          </w:p>
        </w:tc>
        <w:tc>
          <w:tcPr>
            <w:tcW w:w="1532" w:type="dxa"/>
            <w:noWrap/>
            <w:vAlign w:val="center"/>
          </w:tcPr>
          <w:p w14:paraId="2F70EA7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20≤X＜100</w:t>
            </w:r>
          </w:p>
        </w:tc>
        <w:tc>
          <w:tcPr>
            <w:tcW w:w="1065" w:type="dxa"/>
            <w:noWrap/>
            <w:vAlign w:val="center"/>
          </w:tcPr>
          <w:p w14:paraId="7285B33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2878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6A459C20">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1F3B57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4D049C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E6F86C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Y≥30000</w:t>
            </w:r>
          </w:p>
        </w:tc>
        <w:tc>
          <w:tcPr>
            <w:tcW w:w="1827" w:type="dxa"/>
            <w:noWrap/>
            <w:vAlign w:val="center"/>
          </w:tcPr>
          <w:p w14:paraId="7A5C445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1000≤Y＜30000</w:t>
            </w:r>
          </w:p>
        </w:tc>
        <w:tc>
          <w:tcPr>
            <w:tcW w:w="1532" w:type="dxa"/>
            <w:noWrap/>
            <w:vAlign w:val="center"/>
          </w:tcPr>
          <w:p w14:paraId="76CEE2A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100≤Y＜1000</w:t>
            </w:r>
          </w:p>
        </w:tc>
        <w:tc>
          <w:tcPr>
            <w:tcW w:w="1065" w:type="dxa"/>
            <w:noWrap/>
            <w:vAlign w:val="center"/>
          </w:tcPr>
          <w:p w14:paraId="590F3C5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09E0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7F6D17C7">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邮政业</w:t>
            </w:r>
          </w:p>
        </w:tc>
        <w:tc>
          <w:tcPr>
            <w:tcW w:w="1673" w:type="dxa"/>
            <w:noWrap/>
            <w:vAlign w:val="center"/>
          </w:tcPr>
          <w:p w14:paraId="5EC888B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17082ED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5226AA5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0B474DA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67A414D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20≤X＜300</w:t>
            </w:r>
          </w:p>
        </w:tc>
        <w:tc>
          <w:tcPr>
            <w:tcW w:w="1065" w:type="dxa"/>
            <w:noWrap/>
            <w:vAlign w:val="center"/>
          </w:tcPr>
          <w:p w14:paraId="3E2458A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70AC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3478238D">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0674C6E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A60D64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4E5C8F8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Y≥30000</w:t>
            </w:r>
          </w:p>
        </w:tc>
        <w:tc>
          <w:tcPr>
            <w:tcW w:w="1827" w:type="dxa"/>
            <w:noWrap/>
            <w:vAlign w:val="center"/>
          </w:tcPr>
          <w:p w14:paraId="111D05A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2000≤Y＜30000</w:t>
            </w:r>
          </w:p>
        </w:tc>
        <w:tc>
          <w:tcPr>
            <w:tcW w:w="1532" w:type="dxa"/>
            <w:noWrap/>
            <w:vAlign w:val="center"/>
          </w:tcPr>
          <w:p w14:paraId="7446FE3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100≤Y＜2000</w:t>
            </w:r>
          </w:p>
        </w:tc>
        <w:tc>
          <w:tcPr>
            <w:tcW w:w="1065" w:type="dxa"/>
            <w:noWrap/>
            <w:vAlign w:val="center"/>
          </w:tcPr>
          <w:p w14:paraId="25F1099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610E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71A8C94">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住宿业</w:t>
            </w:r>
          </w:p>
        </w:tc>
        <w:tc>
          <w:tcPr>
            <w:tcW w:w="1673" w:type="dxa"/>
            <w:noWrap/>
            <w:vAlign w:val="center"/>
          </w:tcPr>
          <w:p w14:paraId="0F0A795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4EBBD69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652C605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3AB465B0">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0727D77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4F7114C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0CC5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9E22A33">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345045A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2F0CC39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5B8411B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w:t>
            </w:r>
          </w:p>
        </w:tc>
        <w:tc>
          <w:tcPr>
            <w:tcW w:w="1827" w:type="dxa"/>
            <w:noWrap/>
            <w:vAlign w:val="center"/>
          </w:tcPr>
          <w:p w14:paraId="72265F1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2000≤Y＜10000</w:t>
            </w:r>
          </w:p>
        </w:tc>
        <w:tc>
          <w:tcPr>
            <w:tcW w:w="1532" w:type="dxa"/>
            <w:noWrap/>
            <w:vAlign w:val="center"/>
          </w:tcPr>
          <w:p w14:paraId="3BA9DB6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100≤Y＜2000</w:t>
            </w:r>
          </w:p>
        </w:tc>
        <w:tc>
          <w:tcPr>
            <w:tcW w:w="1065" w:type="dxa"/>
            <w:noWrap/>
            <w:vAlign w:val="center"/>
          </w:tcPr>
          <w:p w14:paraId="5395E22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529F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01BD8102">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餐饮业</w:t>
            </w:r>
          </w:p>
        </w:tc>
        <w:tc>
          <w:tcPr>
            <w:tcW w:w="1673" w:type="dxa"/>
            <w:noWrap/>
            <w:vAlign w:val="center"/>
          </w:tcPr>
          <w:p w14:paraId="3E53D4F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59FBE6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2DE255C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2C27E1F2">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17E9EAE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49394EC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62BA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6B6333F1">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882F60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222326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40F5E00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w:t>
            </w:r>
          </w:p>
        </w:tc>
        <w:tc>
          <w:tcPr>
            <w:tcW w:w="1827" w:type="dxa"/>
            <w:noWrap/>
            <w:vAlign w:val="center"/>
          </w:tcPr>
          <w:p w14:paraId="330A7EA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2000≤Y＜10000</w:t>
            </w:r>
          </w:p>
        </w:tc>
        <w:tc>
          <w:tcPr>
            <w:tcW w:w="1532" w:type="dxa"/>
            <w:noWrap/>
            <w:vAlign w:val="center"/>
          </w:tcPr>
          <w:p w14:paraId="372269B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100≤Y＜2000</w:t>
            </w:r>
          </w:p>
        </w:tc>
        <w:tc>
          <w:tcPr>
            <w:tcW w:w="1065" w:type="dxa"/>
            <w:noWrap/>
            <w:vAlign w:val="center"/>
          </w:tcPr>
          <w:p w14:paraId="496FAE5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665C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77C71B67">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信息传输业 *</w:t>
            </w:r>
          </w:p>
        </w:tc>
        <w:tc>
          <w:tcPr>
            <w:tcW w:w="1673" w:type="dxa"/>
            <w:noWrap/>
            <w:vAlign w:val="center"/>
          </w:tcPr>
          <w:p w14:paraId="0B79167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423A093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162DD67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X≥2000</w:t>
            </w:r>
          </w:p>
        </w:tc>
        <w:tc>
          <w:tcPr>
            <w:tcW w:w="1827" w:type="dxa"/>
            <w:noWrap/>
            <w:vAlign w:val="center"/>
          </w:tcPr>
          <w:p w14:paraId="0ECBE37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100≤X＜2000</w:t>
            </w:r>
          </w:p>
        </w:tc>
        <w:tc>
          <w:tcPr>
            <w:tcW w:w="1532" w:type="dxa"/>
            <w:noWrap/>
            <w:vAlign w:val="center"/>
          </w:tcPr>
          <w:p w14:paraId="319676D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7D18D63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1BF0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60F11DF">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186EFF07">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F6C725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4AD5CAC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Y≥100000</w:t>
            </w:r>
          </w:p>
        </w:tc>
        <w:tc>
          <w:tcPr>
            <w:tcW w:w="1827" w:type="dxa"/>
            <w:noWrap/>
            <w:vAlign w:val="center"/>
          </w:tcPr>
          <w:p w14:paraId="14D82D0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1000≤Y＜100000</w:t>
            </w:r>
          </w:p>
        </w:tc>
        <w:tc>
          <w:tcPr>
            <w:tcW w:w="1532" w:type="dxa"/>
            <w:noWrap/>
            <w:vAlign w:val="center"/>
          </w:tcPr>
          <w:p w14:paraId="665BEEB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100≤Y＜1000</w:t>
            </w:r>
          </w:p>
        </w:tc>
        <w:tc>
          <w:tcPr>
            <w:tcW w:w="1065" w:type="dxa"/>
            <w:noWrap/>
            <w:vAlign w:val="center"/>
          </w:tcPr>
          <w:p w14:paraId="6220D9E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51A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315671FC">
            <w:pPr>
              <w:widowControl/>
              <w:spacing w:line="360" w:lineRule="auto"/>
              <w:jc w:val="left"/>
              <w:rPr>
                <w:rFonts w:cs="宋体" w:asciiTheme="majorEastAsia" w:hAnsiTheme="majorEastAsia" w:eastAsiaTheme="majorEastAsia"/>
                <w:color w:val="auto"/>
                <w:spacing w:val="-12"/>
                <w:kern w:val="0"/>
                <w:sz w:val="24"/>
                <w:szCs w:val="24"/>
                <w:highlight w:val="none"/>
              </w:rPr>
            </w:pPr>
            <w:r>
              <w:rPr>
                <w:rFonts w:hint="eastAsia" w:cs="宋体" w:asciiTheme="majorEastAsia" w:hAnsiTheme="majorEastAsia" w:eastAsiaTheme="majorEastAsia"/>
                <w:color w:val="auto"/>
                <w:spacing w:val="-12"/>
                <w:kern w:val="0"/>
                <w:sz w:val="24"/>
                <w:szCs w:val="24"/>
                <w:highlight w:val="none"/>
              </w:rPr>
              <w:t>软件和信息技术服</w:t>
            </w:r>
            <w:r>
              <w:rPr>
                <w:rFonts w:hint="eastAsia" w:cs="宋体" w:asciiTheme="majorEastAsia" w:hAnsiTheme="majorEastAsia" w:eastAsiaTheme="majorEastAsia"/>
                <w:color w:val="auto"/>
                <w:kern w:val="0"/>
                <w:sz w:val="24"/>
                <w:szCs w:val="24"/>
                <w:highlight w:val="none"/>
              </w:rPr>
              <w:t>务业</w:t>
            </w:r>
          </w:p>
        </w:tc>
        <w:tc>
          <w:tcPr>
            <w:tcW w:w="1673" w:type="dxa"/>
            <w:noWrap/>
            <w:vAlign w:val="center"/>
          </w:tcPr>
          <w:p w14:paraId="18D6F63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1D774A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32F43D4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385E75DB">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76F3904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155EE0D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0F0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0C2310BC">
            <w:pPr>
              <w:widowControl/>
              <w:spacing w:line="360" w:lineRule="auto"/>
              <w:jc w:val="left"/>
              <w:rPr>
                <w:rFonts w:cs="宋体" w:asciiTheme="majorEastAsia" w:hAnsiTheme="majorEastAsia" w:eastAsiaTheme="majorEastAsia"/>
                <w:color w:val="auto"/>
                <w:spacing w:val="-12"/>
                <w:kern w:val="0"/>
                <w:sz w:val="24"/>
                <w:szCs w:val="24"/>
                <w:highlight w:val="none"/>
              </w:rPr>
            </w:pPr>
          </w:p>
        </w:tc>
        <w:tc>
          <w:tcPr>
            <w:tcW w:w="1673" w:type="dxa"/>
            <w:noWrap/>
            <w:vAlign w:val="center"/>
          </w:tcPr>
          <w:p w14:paraId="15B1B4B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5EA409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5A32C85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w:t>
            </w:r>
          </w:p>
        </w:tc>
        <w:tc>
          <w:tcPr>
            <w:tcW w:w="1827" w:type="dxa"/>
            <w:noWrap/>
            <w:vAlign w:val="center"/>
          </w:tcPr>
          <w:p w14:paraId="3333679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1000≤Y＜10000</w:t>
            </w:r>
          </w:p>
        </w:tc>
        <w:tc>
          <w:tcPr>
            <w:tcW w:w="1532" w:type="dxa"/>
            <w:noWrap/>
            <w:vAlign w:val="center"/>
          </w:tcPr>
          <w:p w14:paraId="3596652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50≤Y＜1000</w:t>
            </w:r>
          </w:p>
        </w:tc>
        <w:tc>
          <w:tcPr>
            <w:tcW w:w="1065" w:type="dxa"/>
            <w:noWrap/>
            <w:vAlign w:val="center"/>
          </w:tcPr>
          <w:p w14:paraId="202CD38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w:t>
            </w:r>
          </w:p>
        </w:tc>
      </w:tr>
      <w:tr w14:paraId="0215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0A457222">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房地产开发经营</w:t>
            </w:r>
          </w:p>
        </w:tc>
        <w:tc>
          <w:tcPr>
            <w:tcW w:w="1673" w:type="dxa"/>
            <w:noWrap/>
            <w:vAlign w:val="center"/>
          </w:tcPr>
          <w:p w14:paraId="29140C1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79A1EC6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08D321B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Y≥200000</w:t>
            </w:r>
          </w:p>
        </w:tc>
        <w:tc>
          <w:tcPr>
            <w:tcW w:w="1827" w:type="dxa"/>
            <w:noWrap/>
            <w:vAlign w:val="center"/>
          </w:tcPr>
          <w:p w14:paraId="6D8D5F2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1000≤Y＜200000</w:t>
            </w:r>
          </w:p>
        </w:tc>
        <w:tc>
          <w:tcPr>
            <w:tcW w:w="1532" w:type="dxa"/>
            <w:noWrap/>
            <w:vAlign w:val="center"/>
          </w:tcPr>
          <w:p w14:paraId="07D089E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100≤Y＜1000</w:t>
            </w:r>
          </w:p>
        </w:tc>
        <w:tc>
          <w:tcPr>
            <w:tcW w:w="1065" w:type="dxa"/>
            <w:noWrap/>
            <w:vAlign w:val="center"/>
          </w:tcPr>
          <w:p w14:paraId="389FB73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1A6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6DADBEA3">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A15042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资产总额</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Z</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72B5297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9BFED1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Z≥10000</w:t>
            </w:r>
          </w:p>
        </w:tc>
        <w:tc>
          <w:tcPr>
            <w:tcW w:w="1827" w:type="dxa"/>
            <w:noWrap/>
            <w:vAlign w:val="center"/>
          </w:tcPr>
          <w:p w14:paraId="50A6F3F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5000≤Z＜10000</w:t>
            </w:r>
          </w:p>
        </w:tc>
        <w:tc>
          <w:tcPr>
            <w:tcW w:w="1532" w:type="dxa"/>
            <w:noWrap/>
            <w:vAlign w:val="center"/>
          </w:tcPr>
          <w:p w14:paraId="4332CBC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2000≤Z＜5000   </w:t>
            </w:r>
          </w:p>
        </w:tc>
        <w:tc>
          <w:tcPr>
            <w:tcW w:w="1065" w:type="dxa"/>
            <w:noWrap/>
            <w:vAlign w:val="center"/>
          </w:tcPr>
          <w:p w14:paraId="55081817">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Z＜2000</w:t>
            </w:r>
          </w:p>
        </w:tc>
      </w:tr>
      <w:tr w14:paraId="2E05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5CDB09E1">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物业管理</w:t>
            </w:r>
          </w:p>
        </w:tc>
        <w:tc>
          <w:tcPr>
            <w:tcW w:w="1673" w:type="dxa"/>
            <w:noWrap/>
            <w:vAlign w:val="center"/>
          </w:tcPr>
          <w:p w14:paraId="51D30D5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5CA1D4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79721F2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4C53FFC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03510DC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065" w:type="dxa"/>
            <w:noWrap/>
            <w:vAlign w:val="center"/>
          </w:tcPr>
          <w:p w14:paraId="1518A49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w:t>
            </w:r>
          </w:p>
        </w:tc>
      </w:tr>
      <w:tr w14:paraId="5FA2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1435940D">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3B4C92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120F92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20995D4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Y≥5000</w:t>
            </w:r>
          </w:p>
        </w:tc>
        <w:tc>
          <w:tcPr>
            <w:tcW w:w="1827" w:type="dxa"/>
            <w:noWrap/>
            <w:vAlign w:val="center"/>
          </w:tcPr>
          <w:p w14:paraId="1150D961">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1000≤Y＜5000 </w:t>
            </w:r>
          </w:p>
        </w:tc>
        <w:tc>
          <w:tcPr>
            <w:tcW w:w="1532" w:type="dxa"/>
            <w:noWrap/>
            <w:vAlign w:val="center"/>
          </w:tcPr>
          <w:p w14:paraId="551A111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500≤Y＜1000</w:t>
            </w:r>
          </w:p>
        </w:tc>
        <w:tc>
          <w:tcPr>
            <w:tcW w:w="1065" w:type="dxa"/>
            <w:noWrap/>
            <w:vAlign w:val="center"/>
          </w:tcPr>
          <w:p w14:paraId="7030A20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Y＜500</w:t>
            </w:r>
          </w:p>
        </w:tc>
      </w:tr>
      <w:tr w14:paraId="2AC6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68B1FB08">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租赁和商务服务业</w:t>
            </w:r>
          </w:p>
        </w:tc>
        <w:tc>
          <w:tcPr>
            <w:tcW w:w="1673" w:type="dxa"/>
            <w:noWrap/>
            <w:vAlign w:val="center"/>
          </w:tcPr>
          <w:p w14:paraId="6A2BA24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77933D1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1EE45CE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518234F9">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5B1E319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4AFD8ED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2B49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5306A6BA">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440E295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资产总额</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Z</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1D3E34B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8E8669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Z≥120000</w:t>
            </w:r>
          </w:p>
        </w:tc>
        <w:tc>
          <w:tcPr>
            <w:tcW w:w="1827" w:type="dxa"/>
            <w:noWrap/>
            <w:vAlign w:val="center"/>
          </w:tcPr>
          <w:p w14:paraId="22ECBCD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8000≤Z＜120000</w:t>
            </w:r>
          </w:p>
        </w:tc>
        <w:tc>
          <w:tcPr>
            <w:tcW w:w="1532" w:type="dxa"/>
            <w:noWrap/>
            <w:vAlign w:val="center"/>
          </w:tcPr>
          <w:p w14:paraId="57D4233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100≤Z＜8000</w:t>
            </w:r>
          </w:p>
        </w:tc>
        <w:tc>
          <w:tcPr>
            <w:tcW w:w="1065" w:type="dxa"/>
            <w:noWrap/>
            <w:vAlign w:val="center"/>
          </w:tcPr>
          <w:p w14:paraId="123980E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Z＜100</w:t>
            </w:r>
          </w:p>
        </w:tc>
      </w:tr>
      <w:tr w14:paraId="58B4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712" w:type="dxa"/>
            <w:noWrap/>
            <w:vAlign w:val="center"/>
          </w:tcPr>
          <w:p w14:paraId="53862608">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其他未列明行业 *</w:t>
            </w:r>
          </w:p>
        </w:tc>
        <w:tc>
          <w:tcPr>
            <w:tcW w:w="1673" w:type="dxa"/>
            <w:noWrap/>
            <w:vAlign w:val="center"/>
          </w:tcPr>
          <w:p w14:paraId="38870B2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D2D8C1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7B47CAA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3424D332">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59A7794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00F73B8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bl>
    <w:p w14:paraId="50A4E177">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auto"/>
          <w:sz w:val="24"/>
          <w:szCs w:val="24"/>
          <w:highlight w:val="none"/>
          <w:lang w:eastAsia="zh-CN"/>
        </w:rPr>
      </w:pPr>
    </w:p>
    <w:p w14:paraId="5B84249C">
      <w:pPr>
        <w:pStyle w:val="3"/>
        <w:pageBreakBefore w:val="0"/>
        <w:numPr>
          <w:ilvl w:val="1"/>
          <w:numId w:val="0"/>
        </w:numPr>
        <w:tabs>
          <w:tab w:val="left" w:pos="540"/>
        </w:tabs>
        <w:kinsoku/>
        <w:wordWrap/>
        <w:overflowPunct/>
        <w:topLinePunct w:val="0"/>
        <w:bidi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auto"/>
          <w:sz w:val="24"/>
          <w:szCs w:val="24"/>
          <w:highlight w:val="none"/>
          <w:lang w:eastAsia="zh-CN"/>
        </w:rPr>
      </w:pPr>
      <w:bookmarkStart w:id="107" w:name="_Toc22109"/>
      <w:r>
        <w:rPr>
          <w:rFonts w:hint="eastAsia" w:ascii="宋体" w:hAnsi="宋体" w:eastAsia="宋体" w:cs="宋体"/>
          <w:b/>
          <w:bCs w:val="0"/>
          <w:color w:val="auto"/>
          <w:kern w:val="0"/>
          <w:sz w:val="24"/>
          <w:szCs w:val="24"/>
          <w:lang w:val="en-US" w:eastAsia="zh-CN" w:bidi="ar-SA"/>
        </w:rPr>
        <w:t>一、</w:t>
      </w:r>
      <w:r>
        <w:rPr>
          <w:rFonts w:hint="eastAsia" w:ascii="宋体" w:hAnsi="宋体" w:eastAsia="宋体" w:cs="宋体"/>
          <w:bCs w:val="0"/>
          <w:color w:val="auto"/>
          <w:sz w:val="24"/>
          <w:szCs w:val="24"/>
          <w:highlight w:val="none"/>
          <w:lang w:eastAsia="zh-CN"/>
        </w:rPr>
        <w:t>残疾人福利性单位声明函（如有）</w:t>
      </w:r>
      <w:bookmarkEnd w:id="107"/>
    </w:p>
    <w:p w14:paraId="2F26D103">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单位的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5051176F">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本单位对上述声明的真实性负责。如有虚假，将依法承担相应责任。</w:t>
      </w:r>
    </w:p>
    <w:p w14:paraId="378C2A05">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p>
    <w:p w14:paraId="7FC079F1">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p>
    <w:p w14:paraId="72280B8F">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供应商单位</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盖章</w:t>
      </w:r>
      <w:r>
        <w:rPr>
          <w:rFonts w:hint="eastAsia" w:ascii="宋体" w:hAnsi="宋体" w:eastAsia="宋体" w:cs="宋体"/>
          <w:color w:val="auto"/>
          <w:sz w:val="24"/>
          <w:szCs w:val="24"/>
          <w:highlight w:val="none"/>
          <w:lang w:eastAsia="zh-CN"/>
        </w:rPr>
        <w:t xml:space="preserve">）： </w:t>
      </w:r>
    </w:p>
    <w:p w14:paraId="5DF6ADB5">
      <w:pPr>
        <w:pStyle w:val="50"/>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z w:val="24"/>
          <w:szCs w:val="24"/>
          <w:highlight w:val="none"/>
          <w:lang w:val="en-US" w:eastAsia="zh-CN"/>
        </w:rPr>
        <w:t>日 期：</w:t>
      </w:r>
    </w:p>
    <w:p w14:paraId="2884C6F9">
      <w:pPr>
        <w:pStyle w:val="5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auto"/>
          <w:spacing w:val="6"/>
          <w:sz w:val="24"/>
          <w:szCs w:val="24"/>
          <w:highlight w:val="none"/>
          <w:lang w:val="en-US" w:eastAsia="zh-CN"/>
        </w:rPr>
      </w:pPr>
    </w:p>
    <w:p w14:paraId="50CFF304">
      <w:pPr>
        <w:pStyle w:val="3"/>
        <w:pageBreakBefore w:val="0"/>
        <w:numPr>
          <w:ilvl w:val="1"/>
          <w:numId w:val="0"/>
        </w:numPr>
        <w:tabs>
          <w:tab w:val="left" w:pos="540"/>
        </w:tabs>
        <w:kinsoku/>
        <w:wordWrap/>
        <w:overflowPunct/>
        <w:topLinePunct w:val="0"/>
        <w:bidi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auto"/>
          <w:sz w:val="24"/>
          <w:szCs w:val="24"/>
          <w:highlight w:val="none"/>
          <w:lang w:eastAsia="zh-CN"/>
        </w:rPr>
      </w:pPr>
      <w:bookmarkStart w:id="108" w:name="_Toc3499"/>
      <w:r>
        <w:rPr>
          <w:rFonts w:hint="eastAsia" w:ascii="宋体" w:hAnsi="宋体" w:eastAsia="宋体" w:cs="宋体"/>
          <w:b/>
          <w:bCs w:val="0"/>
          <w:color w:val="auto"/>
          <w:kern w:val="0"/>
          <w:sz w:val="24"/>
          <w:szCs w:val="24"/>
          <w:lang w:val="en-US" w:eastAsia="zh-CN" w:bidi="ar-SA"/>
        </w:rPr>
        <w:t>二、</w:t>
      </w:r>
      <w:r>
        <w:rPr>
          <w:rFonts w:hint="eastAsia" w:ascii="宋体" w:hAnsi="宋体" w:eastAsia="宋体" w:cs="宋体"/>
          <w:bCs w:val="0"/>
          <w:color w:val="auto"/>
          <w:sz w:val="24"/>
          <w:szCs w:val="24"/>
          <w:highlight w:val="none"/>
          <w:lang w:eastAsia="zh-CN"/>
        </w:rPr>
        <w:t>监狱企业证明资料（如有）</w:t>
      </w:r>
      <w:bookmarkEnd w:id="108"/>
    </w:p>
    <w:p w14:paraId="6609AF06">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附：监狱管理局、戒毒管理局等主管部门出具的证明文件的复印件，复印件须逐页加盖</w:t>
      </w:r>
      <w:r>
        <w:rPr>
          <w:rFonts w:hint="eastAsia"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p>
    <w:p w14:paraId="3E64FC48">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cs="宋体"/>
          <w:b/>
          <w:bCs/>
          <w:color w:val="auto"/>
          <w:sz w:val="24"/>
          <w:szCs w:val="24"/>
          <w:highlight w:val="none"/>
          <w:lang w:val="en-US" w:eastAsia="zh-CN"/>
        </w:rPr>
      </w:pPr>
    </w:p>
    <w:p w14:paraId="5127396F">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4"/>
          <w:szCs w:val="24"/>
          <w:highlight w:val="none"/>
          <w:lang w:val="en-US" w:eastAsia="zh-CN" w:bidi="zh-CN"/>
        </w:rPr>
      </w:pPr>
      <w:r>
        <w:rPr>
          <w:rFonts w:hint="eastAsia" w:ascii="宋体" w:hAnsi="宋体" w:eastAsia="宋体" w:cs="宋体"/>
          <w:b/>
          <w:bCs/>
          <w:smallCaps w:val="0"/>
          <w:color w:val="auto"/>
          <w:spacing w:val="0"/>
          <w:position w:val="0"/>
          <w:sz w:val="24"/>
          <w:szCs w:val="24"/>
          <w:highlight w:val="none"/>
          <w:lang w:val="en-US" w:eastAsia="zh-CN" w:bidi="zh-CN"/>
        </w:rPr>
        <w:t>节能、环境标志产品证明材料</w:t>
      </w:r>
    </w:p>
    <w:p w14:paraId="5D7AF138">
      <w:pPr>
        <w:spacing w:before="0" w:after="0" w:line="480" w:lineRule="exact"/>
        <w:ind w:left="0" w:right="0"/>
        <w:jc w:val="center"/>
        <w:rPr>
          <w:rFonts w:hint="eastAsia" w:ascii="宋体" w:hAnsi="宋体" w:eastAsia="宋体" w:cs="宋体"/>
          <w:b/>
          <w:smallCaps w:val="0"/>
          <w:color w:val="auto"/>
          <w:spacing w:val="0"/>
          <w:position w:val="0"/>
          <w:sz w:val="24"/>
          <w:szCs w:val="24"/>
          <w:highlight w:val="none"/>
          <w:lang w:val="en-US"/>
        </w:rPr>
      </w:pPr>
      <w:r>
        <w:rPr>
          <w:rFonts w:hint="eastAsia" w:ascii="宋体" w:hAnsi="宋体" w:eastAsia="宋体" w:cs="宋体"/>
          <w:b/>
          <w:smallCaps w:val="0"/>
          <w:color w:val="auto"/>
          <w:spacing w:val="0"/>
          <w:position w:val="0"/>
          <w:sz w:val="24"/>
          <w:szCs w:val="24"/>
          <w:highlight w:val="none"/>
          <w:lang w:val="en-US"/>
        </w:rPr>
        <w:t>节能、环境标志产品证明材料（符合填写）</w:t>
      </w:r>
    </w:p>
    <w:p w14:paraId="0B06AF25">
      <w:pPr>
        <w:widowControl w:val="0"/>
        <w:autoSpaceDE w:val="0"/>
        <w:autoSpaceDN w:val="0"/>
        <w:adjustRightInd w:val="0"/>
        <w:rPr>
          <w:rFonts w:hint="eastAsia" w:ascii="宋体" w:hAnsi="宋体" w:eastAsia="宋体" w:cs="宋体"/>
          <w:smallCaps w:val="0"/>
          <w:color w:val="auto"/>
          <w:spacing w:val="0"/>
          <w:position w:val="0"/>
          <w:sz w:val="24"/>
          <w:szCs w:val="24"/>
          <w:highlight w:val="none"/>
          <w:lang w:val="en-US" w:eastAsia="zh-CN" w:bidi="ar-SA"/>
        </w:rPr>
      </w:pPr>
    </w:p>
    <w:p w14:paraId="18F32F9A">
      <w:pPr>
        <w:tabs>
          <w:tab w:val="left" w:pos="908"/>
        </w:tabs>
        <w:spacing w:before="0" w:after="0" w:line="360" w:lineRule="auto"/>
        <w:ind w:left="0" w:right="0" w:firstLine="480" w:firstLineChars="200"/>
        <w:jc w:val="left"/>
        <w:rPr>
          <w:rFonts w:hint="eastAsia" w:ascii="宋体" w:hAnsi="宋体" w:eastAsia="宋体" w:cs="宋体"/>
          <w:smallCaps w:val="0"/>
          <w:color w:val="auto"/>
          <w:spacing w:val="0"/>
          <w:position w:val="0"/>
          <w:sz w:val="24"/>
          <w:szCs w:val="24"/>
          <w:highlight w:val="none"/>
          <w:lang w:val="en-US"/>
        </w:rPr>
      </w:pPr>
      <w:r>
        <w:rPr>
          <w:rFonts w:hint="eastAsia" w:ascii="宋体" w:hAnsi="宋体" w:eastAsia="宋体" w:cs="宋体"/>
          <w:smallCaps w:val="0"/>
          <w:color w:val="auto"/>
          <w:spacing w:val="0"/>
          <w:position w:val="0"/>
          <w:sz w:val="24"/>
          <w:szCs w:val="24"/>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14:paraId="41252492">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eastAsia="宋体" w:cs="宋体"/>
          <w:smallCaps w:val="0"/>
          <w:color w:val="auto"/>
          <w:spacing w:val="0"/>
          <w:position w:val="0"/>
          <w:sz w:val="24"/>
          <w:szCs w:val="24"/>
          <w:highlight w:val="none"/>
          <w:lang w:val="en-US"/>
        </w:rPr>
      </w:pPr>
      <w:r>
        <w:rPr>
          <w:rFonts w:hint="eastAsia" w:ascii="宋体" w:hAnsi="宋体" w:eastAsia="宋体" w:cs="宋体"/>
          <w:smallCaps w:val="0"/>
          <w:color w:val="auto"/>
          <w:spacing w:val="0"/>
          <w:position w:val="0"/>
          <w:sz w:val="24"/>
          <w:szCs w:val="24"/>
          <w:highlight w:val="none"/>
          <w:lang w:val="en-US"/>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14:paraId="0B4BC232">
      <w:pPr>
        <w:pStyle w:val="111"/>
        <w:rPr>
          <w:rFonts w:hint="eastAsia" w:ascii="宋体" w:hAnsi="宋体" w:cs="宋体"/>
          <w:b/>
          <w:color w:val="auto"/>
          <w:sz w:val="24"/>
          <w:szCs w:val="24"/>
          <w:highlight w:val="none"/>
        </w:rPr>
      </w:pPr>
    </w:p>
    <w:p w14:paraId="5E7E072D">
      <w:pPr>
        <w:pStyle w:val="111"/>
        <w:rPr>
          <w:rFonts w:hint="eastAsia" w:ascii="宋体" w:hAnsi="宋体" w:cs="宋体"/>
          <w:b/>
          <w:color w:val="auto"/>
          <w:sz w:val="24"/>
          <w:szCs w:val="24"/>
          <w:highlight w:val="none"/>
        </w:rPr>
      </w:pPr>
    </w:p>
    <w:p w14:paraId="18D93589">
      <w:pPr>
        <w:pStyle w:val="111"/>
        <w:rPr>
          <w:rFonts w:ascii="宋体" w:hAnsi="宋体" w:cs="宋体"/>
          <w:b/>
          <w:color w:val="auto"/>
          <w:sz w:val="24"/>
          <w:szCs w:val="24"/>
          <w:highlight w:val="none"/>
        </w:rPr>
      </w:pPr>
      <w:r>
        <w:rPr>
          <w:rFonts w:hint="eastAsia" w:ascii="宋体" w:hAnsi="宋体" w:cs="宋体"/>
          <w:b/>
          <w:color w:val="auto"/>
          <w:sz w:val="24"/>
          <w:szCs w:val="24"/>
          <w:highlight w:val="none"/>
        </w:rPr>
        <w:t>附：</w:t>
      </w:r>
    </w:p>
    <w:p w14:paraId="70BA9E78">
      <w:pPr>
        <w:pStyle w:val="111"/>
        <w:rPr>
          <w:rFonts w:ascii="宋体" w:hAnsi="宋体" w:cs="宋体"/>
          <w:b/>
          <w:color w:val="auto"/>
          <w:sz w:val="24"/>
          <w:szCs w:val="24"/>
          <w:highlight w:val="none"/>
        </w:rPr>
      </w:pPr>
      <w:r>
        <w:rPr>
          <w:rFonts w:hint="eastAsia" w:ascii="宋体" w:hAnsi="宋体" w:cs="宋体"/>
          <w:b/>
          <w:color w:val="auto"/>
          <w:sz w:val="24"/>
          <w:szCs w:val="24"/>
          <w:highlight w:val="none"/>
        </w:rPr>
        <w:t>1）环境标志产品明细表</w:t>
      </w:r>
    </w:p>
    <w:p w14:paraId="04631CE5">
      <w:pPr>
        <w:pStyle w:val="112"/>
        <w:spacing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项目编号、包号：                                价格单位：元</w:t>
      </w:r>
    </w:p>
    <w:tbl>
      <w:tblPr>
        <w:tblStyle w:val="2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85"/>
        <w:gridCol w:w="826"/>
        <w:gridCol w:w="829"/>
        <w:gridCol w:w="785"/>
        <w:gridCol w:w="1791"/>
        <w:gridCol w:w="1830"/>
        <w:gridCol w:w="955"/>
      </w:tblGrid>
      <w:tr w14:paraId="694D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vAlign w:val="center"/>
          </w:tcPr>
          <w:p w14:paraId="09642B34">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985" w:type="dxa"/>
            <w:vAlign w:val="center"/>
          </w:tcPr>
          <w:p w14:paraId="06FD31F8">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产品</w:t>
            </w:r>
          </w:p>
          <w:p w14:paraId="28CC33DD">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826" w:type="dxa"/>
            <w:vAlign w:val="center"/>
          </w:tcPr>
          <w:p w14:paraId="1E64C3A3">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企业名称</w:t>
            </w:r>
          </w:p>
        </w:tc>
        <w:tc>
          <w:tcPr>
            <w:tcW w:w="829" w:type="dxa"/>
            <w:vAlign w:val="center"/>
          </w:tcPr>
          <w:p w14:paraId="59AB3C60">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注册商标</w:t>
            </w:r>
          </w:p>
        </w:tc>
        <w:tc>
          <w:tcPr>
            <w:tcW w:w="785" w:type="dxa"/>
            <w:vAlign w:val="center"/>
          </w:tcPr>
          <w:p w14:paraId="677EB2AD">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1791" w:type="dxa"/>
            <w:vAlign w:val="center"/>
          </w:tcPr>
          <w:p w14:paraId="512372A6">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中国环境标志认证证书编号</w:t>
            </w:r>
          </w:p>
        </w:tc>
        <w:tc>
          <w:tcPr>
            <w:tcW w:w="1830" w:type="dxa"/>
            <w:vAlign w:val="center"/>
          </w:tcPr>
          <w:p w14:paraId="16AEBB9D">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认证证书有效截止日期</w:t>
            </w:r>
          </w:p>
        </w:tc>
        <w:tc>
          <w:tcPr>
            <w:tcW w:w="955" w:type="dxa"/>
            <w:vAlign w:val="center"/>
          </w:tcPr>
          <w:p w14:paraId="126F0B35">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价格</w:t>
            </w:r>
          </w:p>
        </w:tc>
      </w:tr>
      <w:tr w14:paraId="60BD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40755CDC">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985" w:type="dxa"/>
            <w:vAlign w:val="center"/>
          </w:tcPr>
          <w:p w14:paraId="52F61364">
            <w:pPr>
              <w:pStyle w:val="111"/>
              <w:spacing w:line="400" w:lineRule="exact"/>
              <w:ind w:right="480"/>
              <w:jc w:val="center"/>
              <w:rPr>
                <w:rFonts w:ascii="宋体" w:hAnsi="宋体" w:cs="宋体"/>
                <w:color w:val="auto"/>
                <w:sz w:val="24"/>
                <w:szCs w:val="24"/>
                <w:highlight w:val="none"/>
              </w:rPr>
            </w:pPr>
          </w:p>
        </w:tc>
        <w:tc>
          <w:tcPr>
            <w:tcW w:w="826" w:type="dxa"/>
            <w:vAlign w:val="center"/>
          </w:tcPr>
          <w:p w14:paraId="1A6A7442">
            <w:pPr>
              <w:pStyle w:val="111"/>
              <w:spacing w:line="400" w:lineRule="exact"/>
              <w:ind w:right="480"/>
              <w:jc w:val="center"/>
              <w:rPr>
                <w:rFonts w:ascii="宋体" w:hAnsi="宋体" w:cs="宋体"/>
                <w:color w:val="auto"/>
                <w:sz w:val="24"/>
                <w:szCs w:val="24"/>
                <w:highlight w:val="none"/>
              </w:rPr>
            </w:pPr>
          </w:p>
        </w:tc>
        <w:tc>
          <w:tcPr>
            <w:tcW w:w="829" w:type="dxa"/>
            <w:vAlign w:val="center"/>
          </w:tcPr>
          <w:p w14:paraId="104F4F13">
            <w:pPr>
              <w:pStyle w:val="111"/>
              <w:spacing w:line="400" w:lineRule="exact"/>
              <w:ind w:right="480"/>
              <w:jc w:val="center"/>
              <w:rPr>
                <w:rFonts w:ascii="宋体" w:hAnsi="宋体" w:cs="宋体"/>
                <w:color w:val="auto"/>
                <w:sz w:val="24"/>
                <w:szCs w:val="24"/>
                <w:highlight w:val="none"/>
              </w:rPr>
            </w:pPr>
          </w:p>
        </w:tc>
        <w:tc>
          <w:tcPr>
            <w:tcW w:w="785" w:type="dxa"/>
            <w:vAlign w:val="center"/>
          </w:tcPr>
          <w:p w14:paraId="29654794">
            <w:pPr>
              <w:pStyle w:val="111"/>
              <w:spacing w:line="400" w:lineRule="exact"/>
              <w:ind w:right="480"/>
              <w:jc w:val="center"/>
              <w:rPr>
                <w:rFonts w:ascii="宋体" w:hAnsi="宋体" w:cs="宋体"/>
                <w:color w:val="auto"/>
                <w:sz w:val="24"/>
                <w:szCs w:val="24"/>
                <w:highlight w:val="none"/>
              </w:rPr>
            </w:pPr>
          </w:p>
        </w:tc>
        <w:tc>
          <w:tcPr>
            <w:tcW w:w="1791" w:type="dxa"/>
            <w:vAlign w:val="center"/>
          </w:tcPr>
          <w:p w14:paraId="7836D40D">
            <w:pPr>
              <w:pStyle w:val="111"/>
              <w:spacing w:line="400" w:lineRule="exact"/>
              <w:ind w:right="480"/>
              <w:jc w:val="center"/>
              <w:rPr>
                <w:rFonts w:ascii="宋体" w:hAnsi="宋体" w:cs="宋体"/>
                <w:color w:val="auto"/>
                <w:sz w:val="24"/>
                <w:szCs w:val="24"/>
                <w:highlight w:val="none"/>
              </w:rPr>
            </w:pPr>
          </w:p>
        </w:tc>
        <w:tc>
          <w:tcPr>
            <w:tcW w:w="1830" w:type="dxa"/>
            <w:vAlign w:val="center"/>
          </w:tcPr>
          <w:p w14:paraId="1C7DD523">
            <w:pPr>
              <w:pStyle w:val="111"/>
              <w:spacing w:line="400" w:lineRule="exact"/>
              <w:ind w:right="480"/>
              <w:jc w:val="center"/>
              <w:rPr>
                <w:rFonts w:ascii="宋体" w:hAnsi="宋体" w:cs="宋体"/>
                <w:color w:val="auto"/>
                <w:sz w:val="24"/>
                <w:szCs w:val="24"/>
                <w:highlight w:val="none"/>
              </w:rPr>
            </w:pPr>
          </w:p>
        </w:tc>
        <w:tc>
          <w:tcPr>
            <w:tcW w:w="955" w:type="dxa"/>
            <w:vAlign w:val="center"/>
          </w:tcPr>
          <w:p w14:paraId="1BBD4887">
            <w:pPr>
              <w:pStyle w:val="111"/>
              <w:spacing w:line="400" w:lineRule="exact"/>
              <w:ind w:right="480"/>
              <w:jc w:val="center"/>
              <w:rPr>
                <w:rFonts w:ascii="宋体" w:hAnsi="宋体" w:cs="宋体"/>
                <w:color w:val="auto"/>
                <w:sz w:val="24"/>
                <w:szCs w:val="24"/>
                <w:highlight w:val="none"/>
              </w:rPr>
            </w:pPr>
          </w:p>
        </w:tc>
      </w:tr>
      <w:tr w14:paraId="53A9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26AD9D67">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985" w:type="dxa"/>
            <w:vAlign w:val="center"/>
          </w:tcPr>
          <w:p w14:paraId="4CCF8505">
            <w:pPr>
              <w:pStyle w:val="111"/>
              <w:spacing w:line="400" w:lineRule="exact"/>
              <w:ind w:right="480"/>
              <w:jc w:val="center"/>
              <w:rPr>
                <w:rFonts w:ascii="宋体" w:hAnsi="宋体" w:cs="宋体"/>
                <w:color w:val="auto"/>
                <w:sz w:val="24"/>
                <w:szCs w:val="24"/>
                <w:highlight w:val="none"/>
              </w:rPr>
            </w:pPr>
          </w:p>
        </w:tc>
        <w:tc>
          <w:tcPr>
            <w:tcW w:w="826" w:type="dxa"/>
            <w:vAlign w:val="center"/>
          </w:tcPr>
          <w:p w14:paraId="46B64521">
            <w:pPr>
              <w:pStyle w:val="111"/>
              <w:spacing w:line="400" w:lineRule="exact"/>
              <w:ind w:right="480"/>
              <w:jc w:val="center"/>
              <w:rPr>
                <w:rFonts w:ascii="宋体" w:hAnsi="宋体" w:cs="宋体"/>
                <w:color w:val="auto"/>
                <w:sz w:val="24"/>
                <w:szCs w:val="24"/>
                <w:highlight w:val="none"/>
              </w:rPr>
            </w:pPr>
          </w:p>
        </w:tc>
        <w:tc>
          <w:tcPr>
            <w:tcW w:w="829" w:type="dxa"/>
            <w:vAlign w:val="center"/>
          </w:tcPr>
          <w:p w14:paraId="20AD48B2">
            <w:pPr>
              <w:pStyle w:val="111"/>
              <w:spacing w:line="400" w:lineRule="exact"/>
              <w:ind w:right="480"/>
              <w:jc w:val="center"/>
              <w:rPr>
                <w:rFonts w:ascii="宋体" w:hAnsi="宋体" w:cs="宋体"/>
                <w:color w:val="auto"/>
                <w:sz w:val="24"/>
                <w:szCs w:val="24"/>
                <w:highlight w:val="none"/>
              </w:rPr>
            </w:pPr>
          </w:p>
        </w:tc>
        <w:tc>
          <w:tcPr>
            <w:tcW w:w="785" w:type="dxa"/>
            <w:vAlign w:val="center"/>
          </w:tcPr>
          <w:p w14:paraId="50F899E7">
            <w:pPr>
              <w:pStyle w:val="111"/>
              <w:spacing w:line="400" w:lineRule="exact"/>
              <w:ind w:right="480"/>
              <w:jc w:val="center"/>
              <w:rPr>
                <w:rFonts w:ascii="宋体" w:hAnsi="宋体" w:cs="宋体"/>
                <w:color w:val="auto"/>
                <w:sz w:val="24"/>
                <w:szCs w:val="24"/>
                <w:highlight w:val="none"/>
              </w:rPr>
            </w:pPr>
          </w:p>
        </w:tc>
        <w:tc>
          <w:tcPr>
            <w:tcW w:w="1791" w:type="dxa"/>
            <w:vAlign w:val="center"/>
          </w:tcPr>
          <w:p w14:paraId="400590CE">
            <w:pPr>
              <w:pStyle w:val="111"/>
              <w:spacing w:line="400" w:lineRule="exact"/>
              <w:ind w:right="480"/>
              <w:jc w:val="center"/>
              <w:rPr>
                <w:rFonts w:ascii="宋体" w:hAnsi="宋体" w:cs="宋体"/>
                <w:color w:val="auto"/>
                <w:sz w:val="24"/>
                <w:szCs w:val="24"/>
                <w:highlight w:val="none"/>
              </w:rPr>
            </w:pPr>
          </w:p>
        </w:tc>
        <w:tc>
          <w:tcPr>
            <w:tcW w:w="1830" w:type="dxa"/>
            <w:vAlign w:val="center"/>
          </w:tcPr>
          <w:p w14:paraId="2C11286F">
            <w:pPr>
              <w:pStyle w:val="111"/>
              <w:spacing w:line="400" w:lineRule="exact"/>
              <w:ind w:right="480"/>
              <w:jc w:val="center"/>
              <w:rPr>
                <w:rFonts w:ascii="宋体" w:hAnsi="宋体" w:cs="宋体"/>
                <w:color w:val="auto"/>
                <w:sz w:val="24"/>
                <w:szCs w:val="24"/>
                <w:highlight w:val="none"/>
              </w:rPr>
            </w:pPr>
          </w:p>
        </w:tc>
        <w:tc>
          <w:tcPr>
            <w:tcW w:w="955" w:type="dxa"/>
            <w:vAlign w:val="center"/>
          </w:tcPr>
          <w:p w14:paraId="5CF921C4">
            <w:pPr>
              <w:pStyle w:val="111"/>
              <w:spacing w:line="400" w:lineRule="exact"/>
              <w:ind w:right="480"/>
              <w:jc w:val="center"/>
              <w:rPr>
                <w:rFonts w:ascii="宋体" w:hAnsi="宋体" w:cs="宋体"/>
                <w:color w:val="auto"/>
                <w:sz w:val="24"/>
                <w:szCs w:val="24"/>
                <w:highlight w:val="none"/>
              </w:rPr>
            </w:pPr>
          </w:p>
        </w:tc>
      </w:tr>
      <w:tr w14:paraId="29B6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758" w:type="dxa"/>
            <w:vAlign w:val="center"/>
          </w:tcPr>
          <w:p w14:paraId="09145AC8">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985" w:type="dxa"/>
            <w:vAlign w:val="center"/>
          </w:tcPr>
          <w:p w14:paraId="056A195C">
            <w:pPr>
              <w:pStyle w:val="111"/>
              <w:spacing w:line="400" w:lineRule="exact"/>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826" w:type="dxa"/>
            <w:vAlign w:val="center"/>
          </w:tcPr>
          <w:p w14:paraId="2971D71C">
            <w:pPr>
              <w:pStyle w:val="111"/>
              <w:spacing w:line="400" w:lineRule="exact"/>
              <w:ind w:right="480"/>
              <w:jc w:val="center"/>
              <w:rPr>
                <w:rFonts w:ascii="宋体" w:hAnsi="宋体" w:cs="宋体"/>
                <w:color w:val="auto"/>
                <w:sz w:val="24"/>
                <w:szCs w:val="24"/>
                <w:highlight w:val="none"/>
              </w:rPr>
            </w:pPr>
          </w:p>
        </w:tc>
        <w:tc>
          <w:tcPr>
            <w:tcW w:w="829" w:type="dxa"/>
            <w:vAlign w:val="center"/>
          </w:tcPr>
          <w:p w14:paraId="053EAEE2">
            <w:pPr>
              <w:pStyle w:val="111"/>
              <w:spacing w:line="400" w:lineRule="exact"/>
              <w:ind w:right="480"/>
              <w:jc w:val="center"/>
              <w:rPr>
                <w:rFonts w:ascii="宋体" w:hAnsi="宋体" w:cs="宋体"/>
                <w:color w:val="auto"/>
                <w:sz w:val="24"/>
                <w:szCs w:val="24"/>
                <w:highlight w:val="none"/>
              </w:rPr>
            </w:pPr>
          </w:p>
        </w:tc>
        <w:tc>
          <w:tcPr>
            <w:tcW w:w="785" w:type="dxa"/>
            <w:vAlign w:val="center"/>
          </w:tcPr>
          <w:p w14:paraId="7142423A">
            <w:pPr>
              <w:pStyle w:val="111"/>
              <w:spacing w:line="400" w:lineRule="exact"/>
              <w:ind w:right="480"/>
              <w:jc w:val="center"/>
              <w:rPr>
                <w:rFonts w:ascii="宋体" w:hAnsi="宋体" w:cs="宋体"/>
                <w:color w:val="auto"/>
                <w:sz w:val="24"/>
                <w:szCs w:val="24"/>
                <w:highlight w:val="none"/>
              </w:rPr>
            </w:pPr>
          </w:p>
        </w:tc>
        <w:tc>
          <w:tcPr>
            <w:tcW w:w="1791" w:type="dxa"/>
            <w:vAlign w:val="center"/>
          </w:tcPr>
          <w:p w14:paraId="5266232E">
            <w:pPr>
              <w:pStyle w:val="111"/>
              <w:spacing w:line="400" w:lineRule="exact"/>
              <w:ind w:right="480"/>
              <w:jc w:val="center"/>
              <w:rPr>
                <w:rFonts w:ascii="宋体" w:hAnsi="宋体" w:cs="宋体"/>
                <w:color w:val="auto"/>
                <w:sz w:val="24"/>
                <w:szCs w:val="24"/>
                <w:highlight w:val="none"/>
              </w:rPr>
            </w:pPr>
          </w:p>
        </w:tc>
        <w:tc>
          <w:tcPr>
            <w:tcW w:w="1830" w:type="dxa"/>
            <w:vAlign w:val="center"/>
          </w:tcPr>
          <w:p w14:paraId="552C173D">
            <w:pPr>
              <w:pStyle w:val="111"/>
              <w:spacing w:line="400" w:lineRule="exact"/>
              <w:ind w:right="480"/>
              <w:jc w:val="center"/>
              <w:rPr>
                <w:rFonts w:ascii="宋体" w:hAnsi="宋体" w:cs="宋体"/>
                <w:color w:val="auto"/>
                <w:sz w:val="24"/>
                <w:szCs w:val="24"/>
                <w:highlight w:val="none"/>
              </w:rPr>
            </w:pPr>
          </w:p>
        </w:tc>
        <w:tc>
          <w:tcPr>
            <w:tcW w:w="955" w:type="dxa"/>
            <w:vAlign w:val="center"/>
          </w:tcPr>
          <w:p w14:paraId="44F7820E">
            <w:pPr>
              <w:pStyle w:val="111"/>
              <w:spacing w:line="400" w:lineRule="exact"/>
              <w:ind w:right="480"/>
              <w:jc w:val="center"/>
              <w:rPr>
                <w:rFonts w:ascii="宋体" w:hAnsi="宋体" w:cs="宋体"/>
                <w:color w:val="auto"/>
                <w:sz w:val="24"/>
                <w:szCs w:val="24"/>
                <w:highlight w:val="none"/>
              </w:rPr>
            </w:pPr>
          </w:p>
        </w:tc>
      </w:tr>
      <w:tr w14:paraId="6766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4932EA4">
            <w:pPr>
              <w:pStyle w:val="111"/>
              <w:spacing w:line="400" w:lineRule="exact"/>
              <w:ind w:right="480" w:firstLine="240" w:firstLineChars="100"/>
              <w:jc w:val="center"/>
              <w:rPr>
                <w:rFonts w:ascii="宋体" w:hAnsi="宋体" w:cs="宋体"/>
                <w:color w:val="auto"/>
                <w:sz w:val="24"/>
                <w:szCs w:val="24"/>
                <w:highlight w:val="none"/>
              </w:rPr>
            </w:pPr>
          </w:p>
        </w:tc>
        <w:tc>
          <w:tcPr>
            <w:tcW w:w="985" w:type="dxa"/>
            <w:vAlign w:val="center"/>
          </w:tcPr>
          <w:p w14:paraId="66167D72">
            <w:pPr>
              <w:pStyle w:val="111"/>
              <w:spacing w:line="400" w:lineRule="exact"/>
              <w:ind w:right="480"/>
              <w:jc w:val="center"/>
              <w:rPr>
                <w:rFonts w:ascii="宋体" w:hAnsi="宋体" w:cs="宋体"/>
                <w:color w:val="auto"/>
                <w:sz w:val="24"/>
                <w:szCs w:val="24"/>
                <w:highlight w:val="none"/>
              </w:rPr>
            </w:pPr>
          </w:p>
        </w:tc>
        <w:tc>
          <w:tcPr>
            <w:tcW w:w="826" w:type="dxa"/>
            <w:vAlign w:val="center"/>
          </w:tcPr>
          <w:p w14:paraId="591150D5">
            <w:pPr>
              <w:pStyle w:val="111"/>
              <w:spacing w:line="400" w:lineRule="exact"/>
              <w:ind w:right="480"/>
              <w:jc w:val="center"/>
              <w:rPr>
                <w:rFonts w:ascii="宋体" w:hAnsi="宋体" w:cs="宋体"/>
                <w:color w:val="auto"/>
                <w:sz w:val="24"/>
                <w:szCs w:val="24"/>
                <w:highlight w:val="none"/>
              </w:rPr>
            </w:pPr>
          </w:p>
        </w:tc>
        <w:tc>
          <w:tcPr>
            <w:tcW w:w="829" w:type="dxa"/>
            <w:vAlign w:val="center"/>
          </w:tcPr>
          <w:p w14:paraId="07D01896">
            <w:pPr>
              <w:pStyle w:val="111"/>
              <w:spacing w:line="400" w:lineRule="exact"/>
              <w:ind w:right="480"/>
              <w:jc w:val="center"/>
              <w:rPr>
                <w:rFonts w:ascii="宋体" w:hAnsi="宋体" w:cs="宋体"/>
                <w:color w:val="auto"/>
                <w:sz w:val="24"/>
                <w:szCs w:val="24"/>
                <w:highlight w:val="none"/>
              </w:rPr>
            </w:pPr>
          </w:p>
        </w:tc>
        <w:tc>
          <w:tcPr>
            <w:tcW w:w="785" w:type="dxa"/>
            <w:vAlign w:val="center"/>
          </w:tcPr>
          <w:p w14:paraId="0A767655">
            <w:pPr>
              <w:pStyle w:val="111"/>
              <w:spacing w:line="400" w:lineRule="exact"/>
              <w:ind w:right="480"/>
              <w:jc w:val="center"/>
              <w:rPr>
                <w:rFonts w:ascii="宋体" w:hAnsi="宋体" w:cs="宋体"/>
                <w:color w:val="auto"/>
                <w:sz w:val="24"/>
                <w:szCs w:val="24"/>
                <w:highlight w:val="none"/>
              </w:rPr>
            </w:pPr>
          </w:p>
        </w:tc>
        <w:tc>
          <w:tcPr>
            <w:tcW w:w="1791" w:type="dxa"/>
            <w:vAlign w:val="center"/>
          </w:tcPr>
          <w:p w14:paraId="6B7C2622">
            <w:pPr>
              <w:pStyle w:val="111"/>
              <w:spacing w:line="400" w:lineRule="exact"/>
              <w:ind w:right="480"/>
              <w:jc w:val="center"/>
              <w:rPr>
                <w:rFonts w:ascii="宋体" w:hAnsi="宋体" w:cs="宋体"/>
                <w:color w:val="auto"/>
                <w:sz w:val="24"/>
                <w:szCs w:val="24"/>
                <w:highlight w:val="none"/>
              </w:rPr>
            </w:pPr>
          </w:p>
        </w:tc>
        <w:tc>
          <w:tcPr>
            <w:tcW w:w="1830" w:type="dxa"/>
            <w:vAlign w:val="center"/>
          </w:tcPr>
          <w:p w14:paraId="09758E61">
            <w:pPr>
              <w:pStyle w:val="111"/>
              <w:spacing w:line="400" w:lineRule="exact"/>
              <w:ind w:right="480"/>
              <w:jc w:val="center"/>
              <w:rPr>
                <w:rFonts w:ascii="宋体" w:hAnsi="宋体" w:cs="宋体"/>
                <w:color w:val="auto"/>
                <w:sz w:val="24"/>
                <w:szCs w:val="24"/>
                <w:highlight w:val="none"/>
              </w:rPr>
            </w:pPr>
          </w:p>
        </w:tc>
        <w:tc>
          <w:tcPr>
            <w:tcW w:w="955" w:type="dxa"/>
            <w:vAlign w:val="center"/>
          </w:tcPr>
          <w:p w14:paraId="722D91AC">
            <w:pPr>
              <w:pStyle w:val="111"/>
              <w:spacing w:line="400" w:lineRule="exact"/>
              <w:ind w:right="480"/>
              <w:jc w:val="center"/>
              <w:rPr>
                <w:rFonts w:ascii="宋体" w:hAnsi="宋体" w:cs="宋体"/>
                <w:color w:val="auto"/>
                <w:sz w:val="24"/>
                <w:szCs w:val="24"/>
                <w:highlight w:val="none"/>
              </w:rPr>
            </w:pPr>
          </w:p>
        </w:tc>
      </w:tr>
      <w:tr w14:paraId="50A5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17FEDF96">
            <w:pPr>
              <w:pStyle w:val="111"/>
              <w:spacing w:line="400" w:lineRule="exact"/>
              <w:ind w:right="480" w:firstLine="240" w:firstLineChars="100"/>
              <w:jc w:val="center"/>
              <w:rPr>
                <w:rFonts w:ascii="宋体" w:hAnsi="宋体" w:cs="宋体"/>
                <w:color w:val="auto"/>
                <w:sz w:val="24"/>
                <w:szCs w:val="24"/>
                <w:highlight w:val="none"/>
              </w:rPr>
            </w:pPr>
          </w:p>
        </w:tc>
        <w:tc>
          <w:tcPr>
            <w:tcW w:w="985" w:type="dxa"/>
            <w:vAlign w:val="center"/>
          </w:tcPr>
          <w:p w14:paraId="7E365EE0">
            <w:pPr>
              <w:pStyle w:val="111"/>
              <w:spacing w:line="400" w:lineRule="exact"/>
              <w:ind w:right="480"/>
              <w:jc w:val="center"/>
              <w:rPr>
                <w:rFonts w:ascii="宋体" w:hAnsi="宋体" w:cs="宋体"/>
                <w:color w:val="auto"/>
                <w:sz w:val="24"/>
                <w:szCs w:val="24"/>
                <w:highlight w:val="none"/>
              </w:rPr>
            </w:pPr>
          </w:p>
        </w:tc>
        <w:tc>
          <w:tcPr>
            <w:tcW w:w="826" w:type="dxa"/>
            <w:vAlign w:val="center"/>
          </w:tcPr>
          <w:p w14:paraId="5E234591">
            <w:pPr>
              <w:pStyle w:val="111"/>
              <w:spacing w:line="400" w:lineRule="exact"/>
              <w:ind w:right="480"/>
              <w:jc w:val="center"/>
              <w:rPr>
                <w:rFonts w:ascii="宋体" w:hAnsi="宋体" w:cs="宋体"/>
                <w:color w:val="auto"/>
                <w:sz w:val="24"/>
                <w:szCs w:val="24"/>
                <w:highlight w:val="none"/>
              </w:rPr>
            </w:pPr>
          </w:p>
        </w:tc>
        <w:tc>
          <w:tcPr>
            <w:tcW w:w="829" w:type="dxa"/>
            <w:vAlign w:val="center"/>
          </w:tcPr>
          <w:p w14:paraId="0D7A0013">
            <w:pPr>
              <w:pStyle w:val="111"/>
              <w:spacing w:line="400" w:lineRule="exact"/>
              <w:ind w:right="480"/>
              <w:jc w:val="center"/>
              <w:rPr>
                <w:rFonts w:ascii="宋体" w:hAnsi="宋体" w:cs="宋体"/>
                <w:color w:val="auto"/>
                <w:sz w:val="24"/>
                <w:szCs w:val="24"/>
                <w:highlight w:val="none"/>
              </w:rPr>
            </w:pPr>
          </w:p>
        </w:tc>
        <w:tc>
          <w:tcPr>
            <w:tcW w:w="785" w:type="dxa"/>
            <w:vAlign w:val="center"/>
          </w:tcPr>
          <w:p w14:paraId="0948027B">
            <w:pPr>
              <w:pStyle w:val="111"/>
              <w:spacing w:line="400" w:lineRule="exact"/>
              <w:ind w:right="480"/>
              <w:jc w:val="center"/>
              <w:rPr>
                <w:rFonts w:ascii="宋体" w:hAnsi="宋体" w:cs="宋体"/>
                <w:color w:val="auto"/>
                <w:sz w:val="24"/>
                <w:szCs w:val="24"/>
                <w:highlight w:val="none"/>
              </w:rPr>
            </w:pPr>
          </w:p>
        </w:tc>
        <w:tc>
          <w:tcPr>
            <w:tcW w:w="1791" w:type="dxa"/>
            <w:vAlign w:val="center"/>
          </w:tcPr>
          <w:p w14:paraId="5BD8D8BE">
            <w:pPr>
              <w:pStyle w:val="111"/>
              <w:spacing w:line="400" w:lineRule="exact"/>
              <w:ind w:right="480"/>
              <w:jc w:val="center"/>
              <w:rPr>
                <w:rFonts w:ascii="宋体" w:hAnsi="宋体" w:cs="宋体"/>
                <w:color w:val="auto"/>
                <w:sz w:val="24"/>
                <w:szCs w:val="24"/>
                <w:highlight w:val="none"/>
              </w:rPr>
            </w:pPr>
          </w:p>
        </w:tc>
        <w:tc>
          <w:tcPr>
            <w:tcW w:w="1830" w:type="dxa"/>
            <w:vAlign w:val="center"/>
          </w:tcPr>
          <w:p w14:paraId="23BF63C8">
            <w:pPr>
              <w:pStyle w:val="111"/>
              <w:spacing w:line="400" w:lineRule="exact"/>
              <w:ind w:right="480"/>
              <w:jc w:val="center"/>
              <w:rPr>
                <w:rFonts w:ascii="宋体" w:hAnsi="宋体" w:cs="宋体"/>
                <w:color w:val="auto"/>
                <w:sz w:val="24"/>
                <w:szCs w:val="24"/>
                <w:highlight w:val="none"/>
              </w:rPr>
            </w:pPr>
          </w:p>
        </w:tc>
        <w:tc>
          <w:tcPr>
            <w:tcW w:w="955" w:type="dxa"/>
            <w:vAlign w:val="center"/>
          </w:tcPr>
          <w:p w14:paraId="1072DA28">
            <w:pPr>
              <w:pStyle w:val="111"/>
              <w:spacing w:line="400" w:lineRule="exact"/>
              <w:ind w:right="480"/>
              <w:jc w:val="center"/>
              <w:rPr>
                <w:rFonts w:ascii="宋体" w:hAnsi="宋体" w:cs="宋体"/>
                <w:color w:val="auto"/>
                <w:sz w:val="24"/>
                <w:szCs w:val="24"/>
                <w:highlight w:val="none"/>
              </w:rPr>
            </w:pPr>
          </w:p>
        </w:tc>
      </w:tr>
      <w:tr w14:paraId="797D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07C4A0E0">
            <w:pPr>
              <w:pStyle w:val="111"/>
              <w:spacing w:line="400" w:lineRule="exact"/>
              <w:ind w:right="480" w:firstLine="240" w:firstLineChars="100"/>
              <w:jc w:val="center"/>
              <w:rPr>
                <w:rFonts w:ascii="宋体" w:hAnsi="宋体" w:cs="宋体"/>
                <w:color w:val="auto"/>
                <w:sz w:val="24"/>
                <w:szCs w:val="24"/>
                <w:highlight w:val="none"/>
              </w:rPr>
            </w:pPr>
          </w:p>
          <w:p w14:paraId="0D337B2B">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985" w:type="dxa"/>
            <w:vAlign w:val="center"/>
          </w:tcPr>
          <w:p w14:paraId="1BE1907B">
            <w:pPr>
              <w:pStyle w:val="111"/>
              <w:spacing w:line="400" w:lineRule="exact"/>
              <w:ind w:right="154"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826" w:type="dxa"/>
            <w:vAlign w:val="center"/>
          </w:tcPr>
          <w:p w14:paraId="75540467">
            <w:pPr>
              <w:pStyle w:val="111"/>
              <w:spacing w:line="400" w:lineRule="exact"/>
              <w:ind w:right="480"/>
              <w:jc w:val="center"/>
              <w:rPr>
                <w:rFonts w:ascii="宋体" w:hAnsi="宋体" w:cs="宋体"/>
                <w:color w:val="auto"/>
                <w:sz w:val="24"/>
                <w:szCs w:val="24"/>
                <w:highlight w:val="none"/>
              </w:rPr>
            </w:pPr>
          </w:p>
        </w:tc>
        <w:tc>
          <w:tcPr>
            <w:tcW w:w="829" w:type="dxa"/>
            <w:vAlign w:val="center"/>
          </w:tcPr>
          <w:p w14:paraId="391D793A">
            <w:pPr>
              <w:pStyle w:val="111"/>
              <w:spacing w:line="400" w:lineRule="exact"/>
              <w:ind w:right="480"/>
              <w:jc w:val="center"/>
              <w:rPr>
                <w:rFonts w:ascii="宋体" w:hAnsi="宋体" w:cs="宋体"/>
                <w:color w:val="auto"/>
                <w:sz w:val="24"/>
                <w:szCs w:val="24"/>
                <w:highlight w:val="none"/>
              </w:rPr>
            </w:pPr>
          </w:p>
        </w:tc>
        <w:tc>
          <w:tcPr>
            <w:tcW w:w="785" w:type="dxa"/>
            <w:vAlign w:val="center"/>
          </w:tcPr>
          <w:p w14:paraId="4910170D">
            <w:pPr>
              <w:pStyle w:val="111"/>
              <w:spacing w:line="400" w:lineRule="exact"/>
              <w:ind w:right="480"/>
              <w:jc w:val="center"/>
              <w:rPr>
                <w:rFonts w:ascii="宋体" w:hAnsi="宋体" w:cs="宋体"/>
                <w:color w:val="auto"/>
                <w:sz w:val="24"/>
                <w:szCs w:val="24"/>
                <w:highlight w:val="none"/>
              </w:rPr>
            </w:pPr>
          </w:p>
        </w:tc>
        <w:tc>
          <w:tcPr>
            <w:tcW w:w="1791" w:type="dxa"/>
            <w:vAlign w:val="center"/>
          </w:tcPr>
          <w:p w14:paraId="1DF54E31">
            <w:pPr>
              <w:pStyle w:val="111"/>
              <w:spacing w:line="400" w:lineRule="exact"/>
              <w:ind w:right="480"/>
              <w:jc w:val="center"/>
              <w:rPr>
                <w:rFonts w:ascii="宋体" w:hAnsi="宋体" w:cs="宋体"/>
                <w:color w:val="auto"/>
                <w:sz w:val="24"/>
                <w:szCs w:val="24"/>
                <w:highlight w:val="none"/>
              </w:rPr>
            </w:pPr>
          </w:p>
        </w:tc>
        <w:tc>
          <w:tcPr>
            <w:tcW w:w="1830" w:type="dxa"/>
            <w:vAlign w:val="center"/>
          </w:tcPr>
          <w:p w14:paraId="6D5D4617">
            <w:pPr>
              <w:pStyle w:val="111"/>
              <w:spacing w:line="400" w:lineRule="exact"/>
              <w:ind w:right="480"/>
              <w:jc w:val="center"/>
              <w:rPr>
                <w:rFonts w:ascii="宋体" w:hAnsi="宋体" w:cs="宋体"/>
                <w:color w:val="auto"/>
                <w:sz w:val="24"/>
                <w:szCs w:val="24"/>
                <w:highlight w:val="none"/>
              </w:rPr>
            </w:pPr>
          </w:p>
        </w:tc>
        <w:tc>
          <w:tcPr>
            <w:tcW w:w="955" w:type="dxa"/>
            <w:vAlign w:val="center"/>
          </w:tcPr>
          <w:p w14:paraId="0B686F0D">
            <w:pPr>
              <w:pStyle w:val="111"/>
              <w:spacing w:line="400" w:lineRule="exact"/>
              <w:ind w:right="480"/>
              <w:jc w:val="center"/>
              <w:rPr>
                <w:rFonts w:ascii="宋体" w:hAnsi="宋体" w:cs="宋体"/>
                <w:color w:val="auto"/>
                <w:sz w:val="24"/>
                <w:szCs w:val="24"/>
                <w:highlight w:val="none"/>
              </w:rPr>
            </w:pPr>
          </w:p>
        </w:tc>
      </w:tr>
    </w:tbl>
    <w:p w14:paraId="0DB33BC6">
      <w:pPr>
        <w:pStyle w:val="111"/>
        <w:spacing w:line="360" w:lineRule="auto"/>
        <w:ind w:right="-88"/>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6614BB5F">
      <w:pPr>
        <w:pStyle w:val="111"/>
        <w:spacing w:line="360" w:lineRule="auto"/>
        <w:ind w:right="-613"/>
        <w:rPr>
          <w:rFonts w:ascii="宋体" w:hAnsi="宋体" w:cs="宋体"/>
          <w:color w:val="auto"/>
          <w:sz w:val="24"/>
          <w:szCs w:val="24"/>
          <w:highlight w:val="none"/>
        </w:rPr>
      </w:pPr>
      <w:r>
        <w:rPr>
          <w:rFonts w:hint="eastAsia" w:ascii="宋体" w:hAnsi="宋体" w:cs="宋体"/>
          <w:color w:val="auto"/>
          <w:sz w:val="24"/>
          <w:szCs w:val="24"/>
          <w:highlight w:val="none"/>
        </w:rPr>
        <w:t>1、环境标志产品根据财政部、环境保护部最新公布的环境标志产品政府采购清单确定。</w:t>
      </w:r>
    </w:p>
    <w:p w14:paraId="08E9BF19">
      <w:pPr>
        <w:pStyle w:val="111"/>
        <w:spacing w:line="360" w:lineRule="auto"/>
        <w:ind w:left="1" w:right="-97"/>
        <w:rPr>
          <w:rFonts w:ascii="宋体" w:hAnsi="宋体" w:cs="宋体"/>
          <w:color w:val="auto"/>
          <w:sz w:val="24"/>
          <w:szCs w:val="24"/>
          <w:highlight w:val="none"/>
        </w:rPr>
      </w:pPr>
      <w:r>
        <w:rPr>
          <w:rFonts w:hint="eastAsia" w:ascii="宋体" w:hAnsi="宋体" w:cs="宋体"/>
          <w:color w:val="auto"/>
          <w:sz w:val="24"/>
          <w:szCs w:val="24"/>
          <w:highlight w:val="none"/>
        </w:rPr>
        <w:t>2、如所投产品为环保产品，须提供所投产品在最新公布的环境标志产品政府采购清单所在页扫描件或相关网页截图，否则评审时不予认可。</w:t>
      </w:r>
    </w:p>
    <w:p w14:paraId="4880072D">
      <w:pPr>
        <w:pStyle w:val="111"/>
        <w:spacing w:line="360" w:lineRule="auto"/>
        <w:ind w:right="-88"/>
        <w:rPr>
          <w:rFonts w:ascii="宋体" w:hAnsi="宋体" w:cs="宋体"/>
          <w:color w:val="auto"/>
          <w:sz w:val="24"/>
          <w:szCs w:val="24"/>
          <w:highlight w:val="none"/>
        </w:rPr>
      </w:pPr>
      <w:r>
        <w:rPr>
          <w:rFonts w:hint="eastAsia" w:ascii="宋体" w:hAnsi="宋体" w:cs="宋体"/>
          <w:color w:val="auto"/>
          <w:sz w:val="24"/>
          <w:szCs w:val="24"/>
          <w:highlight w:val="none"/>
        </w:rPr>
        <w:t>3、如所投产品为环保产品，须按规定格式逐项填写，否则评审时不予认可。如所投产品不是环保产品，可不填此表。</w:t>
      </w:r>
    </w:p>
    <w:p w14:paraId="59F5A5D8">
      <w:pPr>
        <w:pStyle w:val="111"/>
        <w:spacing w:line="360" w:lineRule="auto"/>
        <w:ind w:right="-88"/>
        <w:rPr>
          <w:rFonts w:ascii="宋体" w:hAnsi="宋体" w:cs="宋体"/>
          <w:color w:val="auto"/>
          <w:sz w:val="24"/>
          <w:szCs w:val="24"/>
          <w:highlight w:val="none"/>
        </w:rPr>
      </w:pPr>
    </w:p>
    <w:p w14:paraId="2BA5594F">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名称（盖章）：</w:t>
      </w:r>
    </w:p>
    <w:p w14:paraId="3CD87BFC">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日期：年 月 日</w:t>
      </w:r>
    </w:p>
    <w:p w14:paraId="7B543812">
      <w:pPr>
        <w:pStyle w:val="111"/>
        <w:spacing w:line="360" w:lineRule="auto"/>
        <w:ind w:left="7560" w:right="-97" w:hanging="7560" w:hangingChars="3150"/>
        <w:jc w:val="right"/>
        <w:rPr>
          <w:rFonts w:ascii="宋体" w:hAnsi="宋体" w:cs="宋体"/>
          <w:color w:val="auto"/>
          <w:sz w:val="24"/>
          <w:szCs w:val="24"/>
          <w:highlight w:val="none"/>
        </w:rPr>
      </w:pPr>
    </w:p>
    <w:p w14:paraId="61CF0900">
      <w:pPr>
        <w:pStyle w:val="111"/>
        <w:rPr>
          <w:rFonts w:ascii="宋体" w:hAnsi="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2）</w:t>
      </w:r>
      <w:r>
        <w:rPr>
          <w:rFonts w:hint="eastAsia" w:ascii="宋体" w:hAnsi="宋体" w:cs="宋体"/>
          <w:b/>
          <w:color w:val="auto"/>
          <w:sz w:val="24"/>
          <w:szCs w:val="24"/>
          <w:highlight w:val="none"/>
        </w:rPr>
        <w:t>节能产品明细表</w:t>
      </w:r>
    </w:p>
    <w:p w14:paraId="288A40F4">
      <w:pPr>
        <w:pStyle w:val="112"/>
        <w:spacing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项目编号、包号：价格单位：元</w:t>
      </w:r>
    </w:p>
    <w:tbl>
      <w:tblPr>
        <w:tblStyle w:val="2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2"/>
        <w:gridCol w:w="1007"/>
        <w:gridCol w:w="778"/>
        <w:gridCol w:w="1791"/>
        <w:gridCol w:w="2265"/>
        <w:gridCol w:w="1047"/>
      </w:tblGrid>
      <w:tr w14:paraId="7BA7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293F7E0">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72" w:type="dxa"/>
            <w:vAlign w:val="center"/>
          </w:tcPr>
          <w:p w14:paraId="4F7032EF">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产品名称</w:t>
            </w:r>
          </w:p>
        </w:tc>
        <w:tc>
          <w:tcPr>
            <w:tcW w:w="1007" w:type="dxa"/>
            <w:vAlign w:val="center"/>
          </w:tcPr>
          <w:p w14:paraId="71CE0FC0">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制造商</w:t>
            </w:r>
          </w:p>
        </w:tc>
        <w:tc>
          <w:tcPr>
            <w:tcW w:w="778" w:type="dxa"/>
            <w:vAlign w:val="center"/>
          </w:tcPr>
          <w:p w14:paraId="49345269">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产品型号</w:t>
            </w:r>
          </w:p>
        </w:tc>
        <w:tc>
          <w:tcPr>
            <w:tcW w:w="1791" w:type="dxa"/>
            <w:vAlign w:val="center"/>
          </w:tcPr>
          <w:p w14:paraId="1207249A">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节能标志认证证书号</w:t>
            </w:r>
          </w:p>
        </w:tc>
        <w:tc>
          <w:tcPr>
            <w:tcW w:w="2265" w:type="dxa"/>
            <w:vAlign w:val="center"/>
          </w:tcPr>
          <w:p w14:paraId="06F2F723">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节能产品认证证书有效截止日期</w:t>
            </w:r>
          </w:p>
        </w:tc>
        <w:tc>
          <w:tcPr>
            <w:tcW w:w="1047" w:type="dxa"/>
            <w:vAlign w:val="center"/>
          </w:tcPr>
          <w:p w14:paraId="72DFC637">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价格</w:t>
            </w:r>
          </w:p>
        </w:tc>
      </w:tr>
      <w:tr w14:paraId="1FB0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575587C0">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72" w:type="dxa"/>
            <w:vAlign w:val="center"/>
          </w:tcPr>
          <w:p w14:paraId="3E6EAC38">
            <w:pPr>
              <w:pStyle w:val="111"/>
              <w:spacing w:line="400" w:lineRule="exact"/>
              <w:jc w:val="center"/>
              <w:rPr>
                <w:rFonts w:ascii="宋体" w:hAnsi="宋体" w:cs="宋体"/>
                <w:color w:val="auto"/>
                <w:sz w:val="24"/>
                <w:szCs w:val="24"/>
                <w:highlight w:val="none"/>
              </w:rPr>
            </w:pPr>
          </w:p>
        </w:tc>
        <w:tc>
          <w:tcPr>
            <w:tcW w:w="1007" w:type="dxa"/>
            <w:vAlign w:val="center"/>
          </w:tcPr>
          <w:p w14:paraId="6B91240F">
            <w:pPr>
              <w:pStyle w:val="111"/>
              <w:spacing w:line="400" w:lineRule="exact"/>
              <w:jc w:val="center"/>
              <w:rPr>
                <w:rFonts w:ascii="宋体" w:hAnsi="宋体" w:cs="宋体"/>
                <w:color w:val="auto"/>
                <w:sz w:val="24"/>
                <w:szCs w:val="24"/>
                <w:highlight w:val="none"/>
              </w:rPr>
            </w:pPr>
          </w:p>
        </w:tc>
        <w:tc>
          <w:tcPr>
            <w:tcW w:w="778" w:type="dxa"/>
            <w:vAlign w:val="center"/>
          </w:tcPr>
          <w:p w14:paraId="16AD2EB7">
            <w:pPr>
              <w:pStyle w:val="111"/>
              <w:spacing w:line="400" w:lineRule="exact"/>
              <w:jc w:val="center"/>
              <w:rPr>
                <w:rFonts w:ascii="宋体" w:hAnsi="宋体" w:cs="宋体"/>
                <w:color w:val="auto"/>
                <w:sz w:val="24"/>
                <w:szCs w:val="24"/>
                <w:highlight w:val="none"/>
              </w:rPr>
            </w:pPr>
          </w:p>
        </w:tc>
        <w:tc>
          <w:tcPr>
            <w:tcW w:w="1791" w:type="dxa"/>
            <w:vAlign w:val="center"/>
          </w:tcPr>
          <w:p w14:paraId="0CA5F838">
            <w:pPr>
              <w:pStyle w:val="111"/>
              <w:spacing w:line="400" w:lineRule="exact"/>
              <w:jc w:val="center"/>
              <w:rPr>
                <w:rFonts w:ascii="宋体" w:hAnsi="宋体" w:cs="宋体"/>
                <w:color w:val="auto"/>
                <w:sz w:val="24"/>
                <w:szCs w:val="24"/>
                <w:highlight w:val="none"/>
              </w:rPr>
            </w:pPr>
          </w:p>
        </w:tc>
        <w:tc>
          <w:tcPr>
            <w:tcW w:w="2265" w:type="dxa"/>
            <w:vAlign w:val="center"/>
          </w:tcPr>
          <w:p w14:paraId="175A3363">
            <w:pPr>
              <w:pStyle w:val="111"/>
              <w:spacing w:line="400" w:lineRule="exact"/>
              <w:jc w:val="center"/>
              <w:rPr>
                <w:rFonts w:ascii="宋体" w:hAnsi="宋体" w:cs="宋体"/>
                <w:color w:val="auto"/>
                <w:sz w:val="24"/>
                <w:szCs w:val="24"/>
                <w:highlight w:val="none"/>
              </w:rPr>
            </w:pPr>
          </w:p>
        </w:tc>
        <w:tc>
          <w:tcPr>
            <w:tcW w:w="1047" w:type="dxa"/>
            <w:vAlign w:val="center"/>
          </w:tcPr>
          <w:p w14:paraId="7EF5AA70">
            <w:pPr>
              <w:pStyle w:val="111"/>
              <w:spacing w:line="400" w:lineRule="exact"/>
              <w:jc w:val="center"/>
              <w:rPr>
                <w:rFonts w:ascii="宋体" w:hAnsi="宋体" w:cs="宋体"/>
                <w:color w:val="auto"/>
                <w:sz w:val="24"/>
                <w:szCs w:val="24"/>
                <w:highlight w:val="none"/>
              </w:rPr>
            </w:pPr>
          </w:p>
        </w:tc>
      </w:tr>
      <w:tr w14:paraId="12DE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5E79DBF5">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872" w:type="dxa"/>
            <w:vAlign w:val="center"/>
          </w:tcPr>
          <w:p w14:paraId="0837B651">
            <w:pPr>
              <w:pStyle w:val="111"/>
              <w:spacing w:line="400" w:lineRule="exact"/>
              <w:jc w:val="center"/>
              <w:rPr>
                <w:rFonts w:ascii="宋体" w:hAnsi="宋体" w:cs="宋体"/>
                <w:color w:val="auto"/>
                <w:sz w:val="24"/>
                <w:szCs w:val="24"/>
                <w:highlight w:val="none"/>
              </w:rPr>
            </w:pPr>
          </w:p>
        </w:tc>
        <w:tc>
          <w:tcPr>
            <w:tcW w:w="1007" w:type="dxa"/>
            <w:vAlign w:val="center"/>
          </w:tcPr>
          <w:p w14:paraId="4DD09DB4">
            <w:pPr>
              <w:pStyle w:val="111"/>
              <w:spacing w:line="400" w:lineRule="exact"/>
              <w:jc w:val="center"/>
              <w:rPr>
                <w:rFonts w:ascii="宋体" w:hAnsi="宋体" w:cs="宋体"/>
                <w:color w:val="auto"/>
                <w:sz w:val="24"/>
                <w:szCs w:val="24"/>
                <w:highlight w:val="none"/>
              </w:rPr>
            </w:pPr>
          </w:p>
        </w:tc>
        <w:tc>
          <w:tcPr>
            <w:tcW w:w="778" w:type="dxa"/>
            <w:vAlign w:val="center"/>
          </w:tcPr>
          <w:p w14:paraId="4F2D0C71">
            <w:pPr>
              <w:pStyle w:val="111"/>
              <w:spacing w:line="400" w:lineRule="exact"/>
              <w:jc w:val="center"/>
              <w:rPr>
                <w:rFonts w:ascii="宋体" w:hAnsi="宋体" w:cs="宋体"/>
                <w:color w:val="auto"/>
                <w:sz w:val="24"/>
                <w:szCs w:val="24"/>
                <w:highlight w:val="none"/>
              </w:rPr>
            </w:pPr>
          </w:p>
        </w:tc>
        <w:tc>
          <w:tcPr>
            <w:tcW w:w="1791" w:type="dxa"/>
            <w:vAlign w:val="center"/>
          </w:tcPr>
          <w:p w14:paraId="5DCC9B1D">
            <w:pPr>
              <w:pStyle w:val="111"/>
              <w:spacing w:line="400" w:lineRule="exact"/>
              <w:jc w:val="center"/>
              <w:rPr>
                <w:rFonts w:ascii="宋体" w:hAnsi="宋体" w:cs="宋体"/>
                <w:color w:val="auto"/>
                <w:sz w:val="24"/>
                <w:szCs w:val="24"/>
                <w:highlight w:val="none"/>
              </w:rPr>
            </w:pPr>
          </w:p>
        </w:tc>
        <w:tc>
          <w:tcPr>
            <w:tcW w:w="2265" w:type="dxa"/>
            <w:vAlign w:val="center"/>
          </w:tcPr>
          <w:p w14:paraId="76C46C84">
            <w:pPr>
              <w:pStyle w:val="111"/>
              <w:spacing w:line="400" w:lineRule="exact"/>
              <w:jc w:val="center"/>
              <w:rPr>
                <w:rFonts w:ascii="宋体" w:hAnsi="宋体" w:cs="宋体"/>
                <w:color w:val="auto"/>
                <w:sz w:val="24"/>
                <w:szCs w:val="24"/>
                <w:highlight w:val="none"/>
              </w:rPr>
            </w:pPr>
          </w:p>
        </w:tc>
        <w:tc>
          <w:tcPr>
            <w:tcW w:w="1047" w:type="dxa"/>
            <w:vAlign w:val="center"/>
          </w:tcPr>
          <w:p w14:paraId="4323C89A">
            <w:pPr>
              <w:pStyle w:val="111"/>
              <w:spacing w:line="400" w:lineRule="exact"/>
              <w:jc w:val="center"/>
              <w:rPr>
                <w:rFonts w:ascii="宋体" w:hAnsi="宋体" w:cs="宋体"/>
                <w:color w:val="auto"/>
                <w:sz w:val="24"/>
                <w:szCs w:val="24"/>
                <w:highlight w:val="none"/>
              </w:rPr>
            </w:pPr>
          </w:p>
        </w:tc>
      </w:tr>
      <w:tr w14:paraId="6546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7B086C0A">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72" w:type="dxa"/>
            <w:vAlign w:val="center"/>
          </w:tcPr>
          <w:p w14:paraId="750E014D">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007" w:type="dxa"/>
            <w:vAlign w:val="center"/>
          </w:tcPr>
          <w:p w14:paraId="1797B37C">
            <w:pPr>
              <w:pStyle w:val="111"/>
              <w:spacing w:line="400" w:lineRule="exact"/>
              <w:jc w:val="center"/>
              <w:rPr>
                <w:rFonts w:ascii="宋体" w:hAnsi="宋体" w:cs="宋体"/>
                <w:color w:val="auto"/>
                <w:sz w:val="24"/>
                <w:szCs w:val="24"/>
                <w:highlight w:val="none"/>
              </w:rPr>
            </w:pPr>
          </w:p>
        </w:tc>
        <w:tc>
          <w:tcPr>
            <w:tcW w:w="778" w:type="dxa"/>
            <w:vAlign w:val="center"/>
          </w:tcPr>
          <w:p w14:paraId="65218025">
            <w:pPr>
              <w:pStyle w:val="111"/>
              <w:spacing w:line="400" w:lineRule="exact"/>
              <w:jc w:val="center"/>
              <w:rPr>
                <w:rFonts w:ascii="宋体" w:hAnsi="宋体" w:cs="宋体"/>
                <w:color w:val="auto"/>
                <w:sz w:val="24"/>
                <w:szCs w:val="24"/>
                <w:highlight w:val="none"/>
              </w:rPr>
            </w:pPr>
          </w:p>
        </w:tc>
        <w:tc>
          <w:tcPr>
            <w:tcW w:w="1791" w:type="dxa"/>
            <w:vAlign w:val="center"/>
          </w:tcPr>
          <w:p w14:paraId="0B673231">
            <w:pPr>
              <w:pStyle w:val="111"/>
              <w:spacing w:line="400" w:lineRule="exact"/>
              <w:jc w:val="center"/>
              <w:rPr>
                <w:rFonts w:ascii="宋体" w:hAnsi="宋体" w:cs="宋体"/>
                <w:color w:val="auto"/>
                <w:sz w:val="24"/>
                <w:szCs w:val="24"/>
                <w:highlight w:val="none"/>
              </w:rPr>
            </w:pPr>
          </w:p>
        </w:tc>
        <w:tc>
          <w:tcPr>
            <w:tcW w:w="2265" w:type="dxa"/>
            <w:vAlign w:val="center"/>
          </w:tcPr>
          <w:p w14:paraId="2BDD11EE">
            <w:pPr>
              <w:pStyle w:val="111"/>
              <w:spacing w:line="400" w:lineRule="exact"/>
              <w:jc w:val="center"/>
              <w:rPr>
                <w:rFonts w:ascii="宋体" w:hAnsi="宋体" w:cs="宋体"/>
                <w:color w:val="auto"/>
                <w:sz w:val="24"/>
                <w:szCs w:val="24"/>
                <w:highlight w:val="none"/>
              </w:rPr>
            </w:pPr>
          </w:p>
        </w:tc>
        <w:tc>
          <w:tcPr>
            <w:tcW w:w="1047" w:type="dxa"/>
            <w:vAlign w:val="center"/>
          </w:tcPr>
          <w:p w14:paraId="3C3BAEFE">
            <w:pPr>
              <w:pStyle w:val="111"/>
              <w:spacing w:line="400" w:lineRule="exact"/>
              <w:jc w:val="center"/>
              <w:rPr>
                <w:rFonts w:ascii="宋体" w:hAnsi="宋体" w:cs="宋体"/>
                <w:color w:val="auto"/>
                <w:sz w:val="24"/>
                <w:szCs w:val="24"/>
                <w:highlight w:val="none"/>
              </w:rPr>
            </w:pPr>
          </w:p>
        </w:tc>
      </w:tr>
      <w:tr w14:paraId="0C2D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5FD035E5">
            <w:pPr>
              <w:pStyle w:val="111"/>
              <w:spacing w:line="400" w:lineRule="exact"/>
              <w:jc w:val="center"/>
              <w:rPr>
                <w:rFonts w:ascii="宋体" w:hAnsi="宋体" w:cs="宋体"/>
                <w:color w:val="auto"/>
                <w:sz w:val="24"/>
                <w:szCs w:val="24"/>
                <w:highlight w:val="none"/>
              </w:rPr>
            </w:pPr>
          </w:p>
        </w:tc>
        <w:tc>
          <w:tcPr>
            <w:tcW w:w="872" w:type="dxa"/>
            <w:vAlign w:val="center"/>
          </w:tcPr>
          <w:p w14:paraId="2A5D21C5">
            <w:pPr>
              <w:pStyle w:val="111"/>
              <w:spacing w:line="400" w:lineRule="exact"/>
              <w:jc w:val="center"/>
              <w:rPr>
                <w:rFonts w:ascii="宋体" w:hAnsi="宋体" w:cs="宋体"/>
                <w:color w:val="auto"/>
                <w:sz w:val="24"/>
                <w:szCs w:val="24"/>
                <w:highlight w:val="none"/>
              </w:rPr>
            </w:pPr>
          </w:p>
        </w:tc>
        <w:tc>
          <w:tcPr>
            <w:tcW w:w="1007" w:type="dxa"/>
            <w:vAlign w:val="center"/>
          </w:tcPr>
          <w:p w14:paraId="1F9E3DEB">
            <w:pPr>
              <w:pStyle w:val="111"/>
              <w:spacing w:line="400" w:lineRule="exact"/>
              <w:jc w:val="center"/>
              <w:rPr>
                <w:rFonts w:ascii="宋体" w:hAnsi="宋体" w:cs="宋体"/>
                <w:color w:val="auto"/>
                <w:sz w:val="24"/>
                <w:szCs w:val="24"/>
                <w:highlight w:val="none"/>
              </w:rPr>
            </w:pPr>
          </w:p>
        </w:tc>
        <w:tc>
          <w:tcPr>
            <w:tcW w:w="778" w:type="dxa"/>
            <w:vAlign w:val="center"/>
          </w:tcPr>
          <w:p w14:paraId="5168F862">
            <w:pPr>
              <w:pStyle w:val="111"/>
              <w:spacing w:line="400" w:lineRule="exact"/>
              <w:jc w:val="center"/>
              <w:rPr>
                <w:rFonts w:ascii="宋体" w:hAnsi="宋体" w:cs="宋体"/>
                <w:color w:val="auto"/>
                <w:sz w:val="24"/>
                <w:szCs w:val="24"/>
                <w:highlight w:val="none"/>
              </w:rPr>
            </w:pPr>
          </w:p>
        </w:tc>
        <w:tc>
          <w:tcPr>
            <w:tcW w:w="1791" w:type="dxa"/>
            <w:vAlign w:val="center"/>
          </w:tcPr>
          <w:p w14:paraId="3B390662">
            <w:pPr>
              <w:pStyle w:val="111"/>
              <w:spacing w:line="400" w:lineRule="exact"/>
              <w:jc w:val="center"/>
              <w:rPr>
                <w:rFonts w:ascii="宋体" w:hAnsi="宋体" w:cs="宋体"/>
                <w:color w:val="auto"/>
                <w:sz w:val="24"/>
                <w:szCs w:val="24"/>
                <w:highlight w:val="none"/>
              </w:rPr>
            </w:pPr>
          </w:p>
        </w:tc>
        <w:tc>
          <w:tcPr>
            <w:tcW w:w="2265" w:type="dxa"/>
            <w:vAlign w:val="center"/>
          </w:tcPr>
          <w:p w14:paraId="07F52CA6">
            <w:pPr>
              <w:pStyle w:val="111"/>
              <w:spacing w:line="400" w:lineRule="exact"/>
              <w:jc w:val="center"/>
              <w:rPr>
                <w:rFonts w:ascii="宋体" w:hAnsi="宋体" w:cs="宋体"/>
                <w:color w:val="auto"/>
                <w:sz w:val="24"/>
                <w:szCs w:val="24"/>
                <w:highlight w:val="none"/>
              </w:rPr>
            </w:pPr>
          </w:p>
        </w:tc>
        <w:tc>
          <w:tcPr>
            <w:tcW w:w="1047" w:type="dxa"/>
            <w:vAlign w:val="center"/>
          </w:tcPr>
          <w:p w14:paraId="20D8D4FD">
            <w:pPr>
              <w:pStyle w:val="111"/>
              <w:spacing w:line="400" w:lineRule="exact"/>
              <w:jc w:val="center"/>
              <w:rPr>
                <w:rFonts w:ascii="宋体" w:hAnsi="宋体" w:cs="宋体"/>
                <w:color w:val="auto"/>
                <w:sz w:val="24"/>
                <w:szCs w:val="24"/>
                <w:highlight w:val="none"/>
              </w:rPr>
            </w:pPr>
          </w:p>
        </w:tc>
      </w:tr>
      <w:tr w14:paraId="1E0C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4CE2A426">
            <w:pPr>
              <w:pStyle w:val="111"/>
              <w:spacing w:line="400" w:lineRule="exact"/>
              <w:jc w:val="center"/>
              <w:rPr>
                <w:rFonts w:ascii="宋体" w:hAnsi="宋体" w:cs="宋体"/>
                <w:color w:val="auto"/>
                <w:sz w:val="24"/>
                <w:szCs w:val="24"/>
                <w:highlight w:val="none"/>
              </w:rPr>
            </w:pPr>
          </w:p>
        </w:tc>
        <w:tc>
          <w:tcPr>
            <w:tcW w:w="872" w:type="dxa"/>
            <w:vAlign w:val="center"/>
          </w:tcPr>
          <w:p w14:paraId="21710DFF">
            <w:pPr>
              <w:pStyle w:val="111"/>
              <w:spacing w:line="400" w:lineRule="exact"/>
              <w:jc w:val="center"/>
              <w:rPr>
                <w:rFonts w:ascii="宋体" w:hAnsi="宋体" w:cs="宋体"/>
                <w:color w:val="auto"/>
                <w:sz w:val="24"/>
                <w:szCs w:val="24"/>
                <w:highlight w:val="none"/>
              </w:rPr>
            </w:pPr>
          </w:p>
        </w:tc>
        <w:tc>
          <w:tcPr>
            <w:tcW w:w="1007" w:type="dxa"/>
            <w:vAlign w:val="center"/>
          </w:tcPr>
          <w:p w14:paraId="6F90F4DD">
            <w:pPr>
              <w:pStyle w:val="111"/>
              <w:spacing w:line="400" w:lineRule="exact"/>
              <w:jc w:val="center"/>
              <w:rPr>
                <w:rFonts w:ascii="宋体" w:hAnsi="宋体" w:cs="宋体"/>
                <w:color w:val="auto"/>
                <w:sz w:val="24"/>
                <w:szCs w:val="24"/>
                <w:highlight w:val="none"/>
              </w:rPr>
            </w:pPr>
          </w:p>
        </w:tc>
        <w:tc>
          <w:tcPr>
            <w:tcW w:w="778" w:type="dxa"/>
            <w:vAlign w:val="center"/>
          </w:tcPr>
          <w:p w14:paraId="6FEFD8B9">
            <w:pPr>
              <w:pStyle w:val="111"/>
              <w:spacing w:line="400" w:lineRule="exact"/>
              <w:jc w:val="center"/>
              <w:rPr>
                <w:rFonts w:ascii="宋体" w:hAnsi="宋体" w:cs="宋体"/>
                <w:color w:val="auto"/>
                <w:sz w:val="24"/>
                <w:szCs w:val="24"/>
                <w:highlight w:val="none"/>
              </w:rPr>
            </w:pPr>
          </w:p>
        </w:tc>
        <w:tc>
          <w:tcPr>
            <w:tcW w:w="1791" w:type="dxa"/>
            <w:vAlign w:val="center"/>
          </w:tcPr>
          <w:p w14:paraId="1DE92BD0">
            <w:pPr>
              <w:pStyle w:val="111"/>
              <w:spacing w:line="400" w:lineRule="exact"/>
              <w:jc w:val="center"/>
              <w:rPr>
                <w:rFonts w:ascii="宋体" w:hAnsi="宋体" w:cs="宋体"/>
                <w:color w:val="auto"/>
                <w:sz w:val="24"/>
                <w:szCs w:val="24"/>
                <w:highlight w:val="none"/>
              </w:rPr>
            </w:pPr>
          </w:p>
        </w:tc>
        <w:tc>
          <w:tcPr>
            <w:tcW w:w="2265" w:type="dxa"/>
            <w:vAlign w:val="center"/>
          </w:tcPr>
          <w:p w14:paraId="4677EF99">
            <w:pPr>
              <w:pStyle w:val="111"/>
              <w:spacing w:line="400" w:lineRule="exact"/>
              <w:jc w:val="center"/>
              <w:rPr>
                <w:rFonts w:ascii="宋体" w:hAnsi="宋体" w:cs="宋体"/>
                <w:color w:val="auto"/>
                <w:sz w:val="24"/>
                <w:szCs w:val="24"/>
                <w:highlight w:val="none"/>
              </w:rPr>
            </w:pPr>
          </w:p>
        </w:tc>
        <w:tc>
          <w:tcPr>
            <w:tcW w:w="1047" w:type="dxa"/>
            <w:vAlign w:val="center"/>
          </w:tcPr>
          <w:p w14:paraId="54C09BDB">
            <w:pPr>
              <w:pStyle w:val="111"/>
              <w:spacing w:line="400" w:lineRule="exact"/>
              <w:jc w:val="center"/>
              <w:rPr>
                <w:rFonts w:ascii="宋体" w:hAnsi="宋体" w:cs="宋体"/>
                <w:color w:val="auto"/>
                <w:sz w:val="24"/>
                <w:szCs w:val="24"/>
                <w:highlight w:val="none"/>
              </w:rPr>
            </w:pPr>
          </w:p>
        </w:tc>
      </w:tr>
      <w:tr w14:paraId="531F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194CC3E4">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872" w:type="dxa"/>
            <w:vAlign w:val="center"/>
          </w:tcPr>
          <w:p w14:paraId="5294897B">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1007" w:type="dxa"/>
            <w:vAlign w:val="center"/>
          </w:tcPr>
          <w:p w14:paraId="0D21B9D6">
            <w:pPr>
              <w:pStyle w:val="111"/>
              <w:spacing w:line="400" w:lineRule="exact"/>
              <w:jc w:val="center"/>
              <w:rPr>
                <w:rFonts w:ascii="宋体" w:hAnsi="宋体" w:cs="宋体"/>
                <w:color w:val="auto"/>
                <w:sz w:val="24"/>
                <w:szCs w:val="24"/>
                <w:highlight w:val="none"/>
              </w:rPr>
            </w:pPr>
          </w:p>
        </w:tc>
        <w:tc>
          <w:tcPr>
            <w:tcW w:w="778" w:type="dxa"/>
            <w:vAlign w:val="center"/>
          </w:tcPr>
          <w:p w14:paraId="6B524F89">
            <w:pPr>
              <w:pStyle w:val="111"/>
              <w:spacing w:line="400" w:lineRule="exact"/>
              <w:jc w:val="center"/>
              <w:rPr>
                <w:rFonts w:ascii="宋体" w:hAnsi="宋体" w:cs="宋体"/>
                <w:color w:val="auto"/>
                <w:sz w:val="24"/>
                <w:szCs w:val="24"/>
                <w:highlight w:val="none"/>
              </w:rPr>
            </w:pPr>
          </w:p>
        </w:tc>
        <w:tc>
          <w:tcPr>
            <w:tcW w:w="1791" w:type="dxa"/>
            <w:vAlign w:val="center"/>
          </w:tcPr>
          <w:p w14:paraId="3E34318D">
            <w:pPr>
              <w:pStyle w:val="111"/>
              <w:spacing w:line="400" w:lineRule="exact"/>
              <w:jc w:val="center"/>
              <w:rPr>
                <w:rFonts w:ascii="宋体" w:hAnsi="宋体" w:cs="宋体"/>
                <w:color w:val="auto"/>
                <w:sz w:val="24"/>
                <w:szCs w:val="24"/>
                <w:highlight w:val="none"/>
              </w:rPr>
            </w:pPr>
          </w:p>
        </w:tc>
        <w:tc>
          <w:tcPr>
            <w:tcW w:w="2265" w:type="dxa"/>
            <w:vAlign w:val="center"/>
          </w:tcPr>
          <w:p w14:paraId="0D7217FB">
            <w:pPr>
              <w:pStyle w:val="111"/>
              <w:spacing w:line="400" w:lineRule="exact"/>
              <w:jc w:val="center"/>
              <w:rPr>
                <w:rFonts w:ascii="宋体" w:hAnsi="宋体" w:cs="宋体"/>
                <w:color w:val="auto"/>
                <w:sz w:val="24"/>
                <w:szCs w:val="24"/>
                <w:highlight w:val="none"/>
              </w:rPr>
            </w:pPr>
          </w:p>
        </w:tc>
        <w:tc>
          <w:tcPr>
            <w:tcW w:w="1047" w:type="dxa"/>
            <w:vAlign w:val="center"/>
          </w:tcPr>
          <w:p w14:paraId="5FB010D5">
            <w:pPr>
              <w:pStyle w:val="111"/>
              <w:spacing w:line="400" w:lineRule="exact"/>
              <w:jc w:val="center"/>
              <w:rPr>
                <w:rFonts w:ascii="宋体" w:hAnsi="宋体" w:cs="宋体"/>
                <w:color w:val="auto"/>
                <w:sz w:val="24"/>
                <w:szCs w:val="24"/>
                <w:highlight w:val="none"/>
              </w:rPr>
            </w:pPr>
          </w:p>
        </w:tc>
      </w:tr>
    </w:tbl>
    <w:p w14:paraId="3B416EDC">
      <w:pPr>
        <w:pStyle w:val="111"/>
        <w:spacing w:line="360" w:lineRule="auto"/>
        <w:ind w:left="1080" w:right="-96" w:hanging="1080" w:hangingChars="450"/>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19DBCFC7">
      <w:pPr>
        <w:pStyle w:val="111"/>
        <w:spacing w:line="360" w:lineRule="auto"/>
        <w:ind w:left="1080" w:right="-96" w:hanging="1080" w:hangingChars="450"/>
        <w:rPr>
          <w:rFonts w:ascii="宋体" w:hAnsi="宋体" w:cs="宋体"/>
          <w:color w:val="auto"/>
          <w:sz w:val="24"/>
          <w:szCs w:val="24"/>
          <w:highlight w:val="none"/>
        </w:rPr>
      </w:pPr>
      <w:r>
        <w:rPr>
          <w:rFonts w:hint="eastAsia" w:ascii="宋体" w:hAnsi="宋体" w:cs="宋体"/>
          <w:color w:val="auto"/>
          <w:sz w:val="24"/>
          <w:szCs w:val="24"/>
          <w:highlight w:val="none"/>
        </w:rPr>
        <w:t>1、节能产品根据财政部、国家发展改革委最新公布的节能产品政府采购清单确定。</w:t>
      </w:r>
    </w:p>
    <w:p w14:paraId="6ABB634B">
      <w:pPr>
        <w:pStyle w:val="111"/>
        <w:spacing w:line="360" w:lineRule="auto"/>
        <w:ind w:right="-96"/>
        <w:rPr>
          <w:rFonts w:ascii="宋体" w:hAnsi="宋体" w:cs="宋体"/>
          <w:color w:val="auto"/>
          <w:sz w:val="24"/>
          <w:szCs w:val="24"/>
          <w:highlight w:val="none"/>
        </w:rPr>
      </w:pPr>
      <w:r>
        <w:rPr>
          <w:rFonts w:hint="eastAsia" w:ascii="宋体" w:hAnsi="宋体" w:cs="宋体"/>
          <w:color w:val="auto"/>
          <w:sz w:val="24"/>
          <w:szCs w:val="24"/>
          <w:highlight w:val="none"/>
        </w:rPr>
        <w:t>2、如所投产品为节能产品，须提供所投产品在最新公布的节能产品政府采购清单所在页扫描件或相关网页截图，否则评审时不予认可。</w:t>
      </w:r>
    </w:p>
    <w:p w14:paraId="05E6DC92">
      <w:pPr>
        <w:pStyle w:val="111"/>
        <w:spacing w:line="360" w:lineRule="auto"/>
        <w:ind w:right="-96"/>
        <w:rPr>
          <w:rFonts w:ascii="宋体" w:hAnsi="宋体" w:cs="宋体"/>
          <w:color w:val="auto"/>
          <w:sz w:val="24"/>
          <w:szCs w:val="24"/>
          <w:highlight w:val="none"/>
        </w:rPr>
      </w:pPr>
      <w:r>
        <w:rPr>
          <w:rFonts w:hint="eastAsia" w:ascii="宋体" w:hAnsi="宋体" w:cs="宋体"/>
          <w:color w:val="auto"/>
          <w:sz w:val="24"/>
          <w:szCs w:val="24"/>
          <w:highlight w:val="none"/>
        </w:rPr>
        <w:t>3、如所投产品为节能产品，须按规定格式逐项填写，否则评审时不予认可。如所投产品不是节能产品，可不填此表。</w:t>
      </w:r>
    </w:p>
    <w:p w14:paraId="326D8EF6">
      <w:pPr>
        <w:pStyle w:val="111"/>
        <w:spacing w:line="360" w:lineRule="auto"/>
        <w:ind w:right="-96"/>
        <w:rPr>
          <w:rFonts w:ascii="宋体" w:hAnsi="宋体" w:cs="宋体"/>
          <w:color w:val="auto"/>
          <w:sz w:val="24"/>
          <w:szCs w:val="24"/>
          <w:highlight w:val="none"/>
        </w:rPr>
      </w:pPr>
    </w:p>
    <w:p w14:paraId="097259CE">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名称（盖章）：</w:t>
      </w:r>
    </w:p>
    <w:p w14:paraId="1F8CE48C">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日期：年 月 日</w:t>
      </w:r>
    </w:p>
    <w:p w14:paraId="5BEEB588">
      <w:pPr>
        <w:pStyle w:val="6"/>
        <w:rPr>
          <w:rFonts w:hint="eastAsia"/>
          <w:color w:val="auto"/>
          <w:lang w:val="en-US" w:eastAsia="zh-CN"/>
        </w:rPr>
        <w:sectPr>
          <w:pgSz w:w="11883" w:h="16821"/>
          <w:pgMar w:top="1440" w:right="1803" w:bottom="1440" w:left="1803" w:header="0" w:footer="420" w:gutter="0"/>
          <w:pgNumType w:fmt="decimal"/>
          <w:cols w:space="0" w:num="1"/>
          <w:rtlGutter w:val="0"/>
          <w:docGrid w:linePitch="312" w:charSpace="0"/>
        </w:sectPr>
      </w:pPr>
    </w:p>
    <w:p w14:paraId="7D3302A1">
      <w:pPr>
        <w:pStyle w:val="58"/>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二、商务文件</w:t>
      </w:r>
      <w:bookmarkEnd w:id="106"/>
    </w:p>
    <w:p w14:paraId="2BE15560">
      <w:pPr>
        <w:pStyle w:val="72"/>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Theme="minorEastAsia" w:hAnsiTheme="minorEastAsia" w:eastAsiaTheme="minorEastAsia" w:cstheme="minorEastAsia"/>
          <w:b/>
          <w:color w:val="auto"/>
          <w:sz w:val="24"/>
          <w:szCs w:val="24"/>
          <w:highlight w:val="none"/>
          <w:lang w:val="en-US" w:eastAsia="zh-CN" w:bidi="ar-SA"/>
        </w:rPr>
      </w:pPr>
      <w:bookmarkStart w:id="109" w:name="_Toc1343"/>
      <w:r>
        <w:rPr>
          <w:rFonts w:hint="eastAsia" w:asciiTheme="minorEastAsia" w:hAnsiTheme="minorEastAsia" w:eastAsiaTheme="minorEastAsia" w:cstheme="minorEastAsia"/>
          <w:b/>
          <w:color w:val="auto"/>
          <w:sz w:val="24"/>
          <w:szCs w:val="24"/>
          <w:highlight w:val="none"/>
          <w:lang w:val="en-US" w:eastAsia="zh-CN" w:bidi="ar-SA"/>
        </w:rPr>
        <w:t>2.1★投标函</w:t>
      </w:r>
      <w:bookmarkEnd w:id="109"/>
    </w:p>
    <w:p w14:paraId="29E33A32">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44C0A99">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授权代理人姓名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职务、职称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为我方代表，参加贵方组织的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项目名称、项目编号、包号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招标的有关活动，并对此项目进行投标。为此：</w:t>
      </w:r>
    </w:p>
    <w:p w14:paraId="34759DDC">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1、所附投标报价表中规定的应提交和交付的货物和服务投标总价为</w:t>
      </w:r>
      <w:r>
        <w:rPr>
          <w:rFonts w:hint="eastAsia" w:asciiTheme="minorEastAsia" w:hAnsiTheme="minorEastAsia" w:eastAsiaTheme="minorEastAsia" w:cstheme="minorEastAsia"/>
          <w:color w:val="auto"/>
          <w:sz w:val="24"/>
          <w:szCs w:val="24"/>
          <w:highlight w:val="none"/>
          <w:u w:val="single"/>
          <w:lang w:val="en-US" w:eastAsia="zh-CN"/>
        </w:rPr>
        <w:t xml:space="preserve">     元</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我方同意在本项目招标文件中规定的投标有效期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日</w:t>
      </w:r>
      <w:r>
        <w:rPr>
          <w:rFonts w:hint="eastAsia" w:asciiTheme="minorEastAsia" w:hAnsiTheme="minorEastAsia" w:eastAsiaTheme="minorEastAsia" w:cstheme="minorEastAsia"/>
          <w:color w:val="auto"/>
          <w:sz w:val="24"/>
          <w:szCs w:val="24"/>
          <w:highlight w:val="none"/>
        </w:rPr>
        <w:t>内遵守本投标文件中的承诺且在此期限期满之前均具有约束力。</w:t>
      </w:r>
    </w:p>
    <w:p w14:paraId="0E19FDD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2、我方承诺已经具备《中华人民共和国政府采购法》中规定的参加政府采购活动的供应商应当具备的条件：</w:t>
      </w:r>
    </w:p>
    <w:p w14:paraId="4E741D34">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5F01AF01">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0433F3C7">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4817E71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4679420E">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5）参加此项采购活动前三年内，在经营活动中没有重大违法记录；</w:t>
      </w:r>
    </w:p>
    <w:p w14:paraId="7AABC217">
      <w:pPr>
        <w:pStyle w:val="7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4A50F85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3、提供</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须知规定的全部投标文件。</w:t>
      </w:r>
    </w:p>
    <w:p w14:paraId="080F2FF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4、按招标文件要求提供和交付的货物及相关服务的投标报价详见开标一览表。</w:t>
      </w:r>
    </w:p>
    <w:p w14:paraId="7F46882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5、保证忠实地执行双方所签订的合同，并承担合同规定的责任和义务。</w:t>
      </w:r>
    </w:p>
    <w:p w14:paraId="2E8871DA">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6、我方承诺完全满足和响应招标文件中的各项技术和服务要求，若有偏差，已在投标文件偏离表中予以明确特别说明。</w:t>
      </w:r>
    </w:p>
    <w:p w14:paraId="7D0BCC33">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7、我方承诺：完全理解投标报价若超过项目预算时，投标将被拒绝。</w:t>
      </w:r>
    </w:p>
    <w:p w14:paraId="5C269A42">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8、我方承诺：与在本项目中设计编制技术规格的机构及其附属机构无任何直接隶属关系和利益关联。</w:t>
      </w:r>
    </w:p>
    <w:p w14:paraId="7B01B130">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9、如果在开标后规定的投标有效期内撤回投标，我方的投标保证金可被贵方没收。</w:t>
      </w:r>
    </w:p>
    <w:p w14:paraId="39ADD5EA">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10、我方完全理解贵方不一定接受最低价的投标或收到的任何投标。</w:t>
      </w:r>
    </w:p>
    <w:p w14:paraId="5D04BF6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w:t>
      </w:r>
      <w:r>
        <w:rPr>
          <w:rFonts w:hint="eastAsia" w:asciiTheme="minorEastAsia" w:hAnsiTheme="minorEastAsia" w:eastAsiaTheme="minorEastAsia" w:cstheme="minorEastAsia"/>
          <w:color w:val="auto"/>
          <w:sz w:val="24"/>
          <w:szCs w:val="24"/>
          <w:highlight w:val="none"/>
          <w:lang w:eastAsia="zh-CN"/>
        </w:rPr>
        <w:t>做出</w:t>
      </w:r>
      <w:r>
        <w:rPr>
          <w:rFonts w:hint="eastAsia" w:asciiTheme="minorEastAsia" w:hAnsiTheme="minorEastAsia" w:eastAsiaTheme="minorEastAsia" w:cstheme="minorEastAsia"/>
          <w:color w:val="auto"/>
          <w:sz w:val="24"/>
          <w:szCs w:val="24"/>
          <w:highlight w:val="none"/>
        </w:rPr>
        <w:t>的一切承诺的证明材料。</w:t>
      </w:r>
    </w:p>
    <w:p w14:paraId="7023FEF0">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12、我方已详细审核全部投标文件，包括投标文件修改书（如有的话）、参考资料及有关附件，确认无误。</w:t>
      </w:r>
    </w:p>
    <w:p w14:paraId="3F89A0E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13、我方承诺：采购人若需追加采购本项目招标文件所列货物及相关服务的，在不改变合同其他实质性条款的前提下，按相同或更优惠的折扣率保证供货。</w:t>
      </w:r>
    </w:p>
    <w:p w14:paraId="5C043A6F">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14、我方承诺：如所报货物属国家强制认证产品的，均已通过认证且在有效期内，否则，由此产生的一切法律责任由我方承担。</w:t>
      </w:r>
    </w:p>
    <w:p w14:paraId="0E736A9D">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15、我方承诺：接受招标文件中的全部条款且无任何异议，保证遵守招标文件的规定。</w:t>
      </w:r>
    </w:p>
    <w:p w14:paraId="496AA6B4">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9E39D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1）提供虚假材料谋取中标、成交的；</w:t>
      </w:r>
    </w:p>
    <w:p w14:paraId="67640C09">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2）采取不正当手段诋毁、排挤其他供应商的；</w:t>
      </w:r>
    </w:p>
    <w:p w14:paraId="04E96333">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3）与采购人、其他供应商或者采购代理机构工作人员恶意串通的；</w:t>
      </w:r>
    </w:p>
    <w:p w14:paraId="2A28CFC7">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4）向采购人、采购代理机构工作人员行贿或者提供其他不正当利益的；</w:t>
      </w:r>
    </w:p>
    <w:p w14:paraId="067C5D75">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5）在采购过程中与采购人进行协商谈判的；</w:t>
      </w:r>
    </w:p>
    <w:p w14:paraId="41CB298D">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6）拒绝有关部门监督检查或提供虚假情况的。</w:t>
      </w:r>
    </w:p>
    <w:p w14:paraId="0F445355">
      <w:pPr>
        <w:pStyle w:val="74"/>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17、与本投标有关的一切往来通讯请寄：</w:t>
      </w:r>
    </w:p>
    <w:p w14:paraId="185B170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地址：____________________________________________________</w:t>
      </w:r>
    </w:p>
    <w:p w14:paraId="3E51F110">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邮编：____________　</w:t>
      </w:r>
    </w:p>
    <w:p w14:paraId="2BA382EF">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电话：____________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传真：____________</w:t>
      </w:r>
    </w:p>
    <w:p w14:paraId="7D58DED4">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法定代表人或授权代理人联系电话，e-mail：</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34B977D">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 xml:space="preserve">名称（盖章）：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rPr>
        <w:t xml:space="preserve">                    </w:t>
      </w:r>
    </w:p>
    <w:p w14:paraId="2CD5F86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w:t>
      </w:r>
      <w:r>
        <w:rPr>
          <w:rFonts w:hint="eastAsia" w:asciiTheme="minorEastAsia" w:hAnsiTheme="minorEastAsia" w:eastAsiaTheme="minorEastAsia" w:cstheme="minorEastAsia"/>
          <w:b/>
          <w:color w:val="auto"/>
          <w:sz w:val="24"/>
          <w:szCs w:val="24"/>
          <w:highlight w:val="none"/>
          <w:lang w:eastAsia="zh-CN"/>
        </w:rPr>
        <w:t>或被授权代理人</w:t>
      </w:r>
      <w:r>
        <w:rPr>
          <w:rFonts w:hint="eastAsia" w:asciiTheme="minorEastAsia" w:hAnsiTheme="minorEastAsia" w:eastAsiaTheme="minorEastAsia" w:cstheme="minorEastAsia"/>
          <w:b/>
          <w:color w:val="auto"/>
          <w:sz w:val="24"/>
          <w:szCs w:val="24"/>
          <w:highlight w:val="none"/>
        </w:rPr>
        <w:t xml:space="preserve">（签字或盖章）：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rPr>
        <w:t xml:space="preserve">                 </w:t>
      </w:r>
    </w:p>
    <w:p w14:paraId="2C4D0FA6">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日　期：</w:t>
      </w:r>
    </w:p>
    <w:p w14:paraId="4A841538">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说明：除可填报项目外，对本投标函的任何修改将被视为非实质性响应投标，从而导致该投标被拒绝。</w:t>
      </w:r>
    </w:p>
    <w:p w14:paraId="2BE507F2">
      <w:pPr>
        <w:pStyle w:val="74"/>
        <w:rPr>
          <w:rFonts w:hint="eastAsia" w:asciiTheme="minorEastAsia" w:hAnsiTheme="minorEastAsia" w:eastAsiaTheme="minorEastAsia" w:cstheme="minorEastAsia"/>
          <w:b/>
          <w:color w:val="auto"/>
          <w:sz w:val="24"/>
          <w:highlight w:val="none"/>
        </w:rPr>
      </w:pPr>
    </w:p>
    <w:p w14:paraId="17BF14DA">
      <w:pP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110" w:name="_Toc18007"/>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14:paraId="64A85508">
      <w:pPr>
        <w:pStyle w:val="67"/>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2.2、</w:t>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14:paraId="2F030396">
      <w:pPr>
        <w:pStyle w:val="76"/>
        <w:pageBreakBefore w:val="0"/>
        <w:widowControl/>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14:paraId="325ABDA6">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5CA82E32">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14:paraId="22D7DAE3">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14:paraId="63C4B24E">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AADCCDF">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286B0728">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E92FF9E">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4C7BA9B8">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28"/>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14:paraId="1406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14:paraId="051FFD32">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6981B2B">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9197A04">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726DC42D">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1F8C6264">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5CC7C68">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F4DD4B2">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14:paraId="08EC3960">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3ADE8361">
      <w:pPr>
        <w:pStyle w:val="77"/>
        <w:pageBreakBefore w:val="0"/>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14:paraId="73AE09DC">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6EAD799D">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pPr>
      <w:r>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p>
    <w:p w14:paraId="257B67A3">
      <w:pPr>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pPr>
      <w:r>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br w:type="page"/>
      </w:r>
    </w:p>
    <w:p w14:paraId="03C36CC5">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14:paraId="6BDFD93D">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5A5F14EB">
      <w:pPr>
        <w:pStyle w:val="77"/>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号）的（项目名称）采购活动的投标代表人，全权代表我公司处理在该项目采购活动中的一切事宜。代理期限从</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14:paraId="2C9E1FC9">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20BE4E7">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6A3A977D">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056BEF49">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45D45223">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C24629D">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14:paraId="4C0149A0">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6E5536D7">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0099BE7">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2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6C09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14:paraId="3FAD8134">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2FBECDCB">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497B839">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310B73A2">
      <w:pPr>
        <w:pStyle w:val="77"/>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2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694A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14:paraId="09B1D40C">
            <w:pPr>
              <w:pStyle w:val="77"/>
              <w:pageBreakBefore w:val="0"/>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14:paraId="127DD7A5">
      <w:pPr>
        <w:pStyle w:val="78"/>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pPr>
    </w:p>
    <w:p w14:paraId="11EC335F">
      <w:pPr>
        <w:pStyle w:val="80"/>
        <w:bidi w:val="0"/>
        <w:rPr>
          <w:rFonts w:hint="eastAsia" w:asciiTheme="minorEastAsia" w:hAnsiTheme="minorEastAsia" w:eastAsiaTheme="minorEastAsia" w:cstheme="minorEastAsia"/>
          <w:color w:val="auto"/>
          <w:highlight w:val="none"/>
          <w:lang w:val="en-US" w:eastAsia="zh-CN"/>
        </w:rPr>
      </w:pPr>
    </w:p>
    <w:p w14:paraId="672294C3">
      <w:pPr>
        <w:pStyle w:val="80"/>
        <w:bidi w:val="0"/>
        <w:rPr>
          <w:rFonts w:hint="eastAsia" w:asciiTheme="minorEastAsia" w:hAnsiTheme="minorEastAsia" w:eastAsiaTheme="minorEastAsia" w:cstheme="minorEastAsia"/>
          <w:color w:val="auto"/>
          <w:highlight w:val="none"/>
          <w:lang w:val="en-US" w:eastAsia="zh-CN"/>
        </w:rPr>
      </w:pPr>
    </w:p>
    <w:p w14:paraId="683D1223">
      <w:pPr>
        <w:pStyle w:val="72"/>
        <w:outlineLvl w:val="2"/>
        <w:rPr>
          <w:rFonts w:hint="eastAsia" w:asciiTheme="minorEastAsia" w:hAnsiTheme="minorEastAsia" w:eastAsiaTheme="minorEastAsia" w:cstheme="minorEastAsia"/>
          <w:b/>
          <w:color w:val="auto"/>
          <w:sz w:val="24"/>
          <w:szCs w:val="21"/>
          <w:highlight w:val="none"/>
          <w:lang w:val="en-US" w:eastAsia="zh-CN"/>
        </w:rPr>
      </w:pPr>
      <w:r>
        <w:rPr>
          <w:rFonts w:hint="eastAsia" w:asciiTheme="minorEastAsia" w:hAnsiTheme="minorEastAsia" w:eastAsiaTheme="minorEastAsia" w:cstheme="minorEastAsia"/>
          <w:b/>
          <w:color w:val="auto"/>
          <w:sz w:val="24"/>
          <w:szCs w:val="21"/>
          <w:highlight w:val="none"/>
          <w:lang w:val="en-US" w:eastAsia="zh-CN"/>
        </w:rPr>
        <w:t>2.3企业基本情况表、项目负责人简历表、拟投入本项目主要成员表</w:t>
      </w:r>
      <w:bookmarkEnd w:id="110"/>
    </w:p>
    <w:p w14:paraId="2636F880">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2.3.1</w:t>
      </w:r>
      <w:r>
        <w:rPr>
          <w:rFonts w:hint="eastAsia" w:asciiTheme="minorEastAsia" w:hAnsiTheme="minorEastAsia" w:eastAsiaTheme="minorEastAsia" w:cstheme="minorEastAsia"/>
          <w:b/>
          <w:color w:val="auto"/>
          <w:sz w:val="24"/>
          <w:szCs w:val="24"/>
          <w:highlight w:val="none"/>
        </w:rPr>
        <w:t>、企业基本情况表</w:t>
      </w:r>
    </w:p>
    <w:tbl>
      <w:tblPr>
        <w:tblStyle w:val="2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5600C426">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D9C343F">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2C37ED2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084A877D">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04573EAD">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9AE430B">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1907E2E">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47F622ED">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1039107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5B46A75E">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486EAECD">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14:paraId="1BC1316E">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14:paraId="53D2EA57">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14:paraId="447E45B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50E6911">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1B2385C6">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4064FE0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5B0794BF">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7836D72">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6958EAA3">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200E26C4">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14:paraId="0BC7B12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14:paraId="75A21D9C">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2DD2BB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6DE465C3">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5746E7FF">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30138893">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7FF5112E">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14:paraId="081113D0">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C9C5D5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C5F6C1E">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61404B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6871C09C">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单位行政和技术负责人</w:t>
            </w:r>
          </w:p>
        </w:tc>
      </w:tr>
      <w:tr w14:paraId="15F5B4F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E03691E">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4FCC6446">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34403000">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5C1C85B7">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0E2CB179">
            <w:pPr>
              <w:pStyle w:val="81"/>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业</w:t>
            </w:r>
          </w:p>
        </w:tc>
      </w:tr>
      <w:tr w14:paraId="2BDECDEA">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400D65AC">
            <w:pPr>
              <w:pStyle w:val="81"/>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1E044EB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69C4B4A3">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228F950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39D3448D">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DECA1EB">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9AC087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13286F1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12CFE2E8">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215CF40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ED4C11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F231651">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8F85B0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30E22DF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3AD169C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3AC3532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2C914A8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6478AE3">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37071ED8">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3B703920">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bl>
    <w:p w14:paraId="1022B66C">
      <w:pPr>
        <w:rPr>
          <w:rFonts w:hint="eastAsia" w:asciiTheme="minorEastAsia" w:hAnsiTheme="minorEastAsia" w:eastAsiaTheme="minorEastAsia" w:cstheme="minorEastAsia"/>
          <w:color w:val="auto"/>
          <w:sz w:val="24"/>
          <w:szCs w:val="24"/>
          <w:highlight w:val="none"/>
        </w:rPr>
      </w:pPr>
    </w:p>
    <w:p w14:paraId="468D67C1">
      <w:pPr>
        <w:pStyle w:val="13"/>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此处后附相关证书等材料。</w:t>
      </w:r>
    </w:p>
    <w:p w14:paraId="6AE9E0CC">
      <w:p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br w:type="page"/>
      </w:r>
    </w:p>
    <w:p w14:paraId="712B7085">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2、项目负责人简历表</w:t>
      </w:r>
    </w:p>
    <w:tbl>
      <w:tblPr>
        <w:tblStyle w:val="28"/>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7842F72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C76DAA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055F1C0F">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6FAF2EF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2BF7BBA3">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365B997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5A95AEF">
            <w:pPr>
              <w:spacing w:line="440" w:lineRule="exact"/>
              <w:jc w:val="center"/>
              <w:rPr>
                <w:rFonts w:hint="eastAsia" w:asciiTheme="minorEastAsia" w:hAnsiTheme="minorEastAsia" w:eastAsiaTheme="minorEastAsia" w:cstheme="minorEastAsia"/>
                <w:color w:val="auto"/>
                <w:sz w:val="24"/>
                <w:szCs w:val="24"/>
                <w:highlight w:val="none"/>
              </w:rPr>
            </w:pPr>
          </w:p>
        </w:tc>
      </w:tr>
      <w:tr w14:paraId="2D732F7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B6069E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52ACF9EB">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0A700B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3A48C54">
            <w:pPr>
              <w:spacing w:line="440" w:lineRule="exact"/>
              <w:jc w:val="center"/>
              <w:rPr>
                <w:rFonts w:hint="eastAsia" w:asciiTheme="minorEastAsia" w:hAnsiTheme="minorEastAsia" w:eastAsiaTheme="minorEastAsia" w:cstheme="minorEastAsia"/>
                <w:color w:val="auto"/>
                <w:sz w:val="24"/>
                <w:szCs w:val="24"/>
                <w:highlight w:val="none"/>
              </w:rPr>
            </w:pPr>
          </w:p>
        </w:tc>
      </w:tr>
      <w:tr w14:paraId="2518A3D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79BF39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0D458A2F">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3C47CB2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39F4B301">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FAD98E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8F25E07">
            <w:pPr>
              <w:spacing w:line="440" w:lineRule="exact"/>
              <w:jc w:val="center"/>
              <w:rPr>
                <w:rFonts w:hint="eastAsia" w:asciiTheme="minorEastAsia" w:hAnsiTheme="minorEastAsia" w:eastAsiaTheme="minorEastAsia" w:cstheme="minorEastAsia"/>
                <w:color w:val="auto"/>
                <w:sz w:val="24"/>
                <w:szCs w:val="24"/>
                <w:highlight w:val="none"/>
              </w:rPr>
            </w:pPr>
          </w:p>
        </w:tc>
      </w:tr>
      <w:tr w14:paraId="5B1FE14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4C22C6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1DFDD7AF">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348786E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53BFF12">
            <w:pPr>
              <w:spacing w:line="440" w:lineRule="exact"/>
              <w:jc w:val="center"/>
              <w:rPr>
                <w:rFonts w:hint="eastAsia" w:asciiTheme="minorEastAsia" w:hAnsiTheme="minorEastAsia" w:eastAsiaTheme="minorEastAsia" w:cstheme="minorEastAsia"/>
                <w:color w:val="auto"/>
                <w:sz w:val="24"/>
                <w:szCs w:val="24"/>
                <w:highlight w:val="none"/>
              </w:rPr>
            </w:pPr>
          </w:p>
        </w:tc>
      </w:tr>
      <w:tr w14:paraId="189FFF4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C123A98">
            <w:pPr>
              <w:spacing w:line="440" w:lineRule="exact"/>
              <w:jc w:val="center"/>
              <w:rPr>
                <w:rFonts w:hint="eastAsia" w:asciiTheme="minorEastAsia" w:hAnsiTheme="minorEastAsia" w:eastAsiaTheme="minorEastAsia" w:cstheme="minorEastAsia"/>
                <w:color w:val="auto"/>
                <w:sz w:val="24"/>
                <w:szCs w:val="24"/>
                <w:highlight w:val="none"/>
              </w:rPr>
            </w:pPr>
          </w:p>
          <w:p w14:paraId="0B8227F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14:paraId="22FE2FFF">
            <w:pPr>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294C15A8">
            <w:pPr>
              <w:spacing w:line="440" w:lineRule="exact"/>
              <w:jc w:val="center"/>
              <w:rPr>
                <w:rFonts w:hint="eastAsia" w:asciiTheme="minorEastAsia" w:hAnsiTheme="minorEastAsia" w:eastAsiaTheme="minorEastAsia" w:cstheme="minorEastAsia"/>
                <w:color w:val="auto"/>
                <w:sz w:val="24"/>
                <w:szCs w:val="24"/>
                <w:highlight w:val="none"/>
              </w:rPr>
            </w:pPr>
          </w:p>
          <w:p w14:paraId="57A2C856">
            <w:pPr>
              <w:spacing w:line="440" w:lineRule="exact"/>
              <w:jc w:val="center"/>
              <w:rPr>
                <w:rFonts w:hint="eastAsia" w:asciiTheme="minorEastAsia" w:hAnsiTheme="minorEastAsia" w:eastAsiaTheme="minorEastAsia" w:cstheme="minorEastAsia"/>
                <w:color w:val="auto"/>
                <w:sz w:val="24"/>
                <w:szCs w:val="24"/>
                <w:highlight w:val="none"/>
              </w:rPr>
            </w:pPr>
          </w:p>
        </w:tc>
      </w:tr>
      <w:tr w14:paraId="6F8CB249">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603644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1C26E07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1D7E4E5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283720A5">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4AF8CA5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8ED53BD">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083A5D1D">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54806514">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6FC94E8">
            <w:pPr>
              <w:spacing w:line="440" w:lineRule="exact"/>
              <w:jc w:val="center"/>
              <w:rPr>
                <w:rFonts w:hint="eastAsia" w:asciiTheme="minorEastAsia" w:hAnsiTheme="minorEastAsia" w:eastAsiaTheme="minorEastAsia" w:cstheme="minorEastAsia"/>
                <w:color w:val="auto"/>
                <w:sz w:val="24"/>
                <w:szCs w:val="24"/>
                <w:highlight w:val="none"/>
              </w:rPr>
            </w:pPr>
          </w:p>
        </w:tc>
      </w:tr>
      <w:tr w14:paraId="3F7C8CD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1A7E006">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2EDB8695">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7CB02914">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8CA9D49">
            <w:pPr>
              <w:spacing w:line="440" w:lineRule="exact"/>
              <w:jc w:val="center"/>
              <w:rPr>
                <w:rFonts w:hint="eastAsia" w:asciiTheme="minorEastAsia" w:hAnsiTheme="minorEastAsia" w:eastAsiaTheme="minorEastAsia" w:cstheme="minorEastAsia"/>
                <w:color w:val="auto"/>
                <w:sz w:val="24"/>
                <w:szCs w:val="24"/>
                <w:highlight w:val="none"/>
              </w:rPr>
            </w:pPr>
          </w:p>
        </w:tc>
      </w:tr>
      <w:tr w14:paraId="4B5C084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B7CCF43">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1688178D">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33F2B00A">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0FAABD86">
            <w:pPr>
              <w:spacing w:line="440" w:lineRule="exact"/>
              <w:jc w:val="center"/>
              <w:rPr>
                <w:rFonts w:hint="eastAsia" w:asciiTheme="minorEastAsia" w:hAnsiTheme="minorEastAsia" w:eastAsiaTheme="minorEastAsia" w:cstheme="minorEastAsia"/>
                <w:color w:val="auto"/>
                <w:sz w:val="24"/>
                <w:szCs w:val="24"/>
                <w:highlight w:val="none"/>
              </w:rPr>
            </w:pPr>
          </w:p>
        </w:tc>
      </w:tr>
    </w:tbl>
    <w:p w14:paraId="448C43E7">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2.3.</w:t>
      </w:r>
      <w:r>
        <w:rPr>
          <w:rFonts w:hint="eastAsia" w:asciiTheme="minorEastAsia" w:hAnsiTheme="minorEastAsia" w:eastAsiaTheme="minorEastAsia" w:cstheme="minorEastAsia"/>
          <w:b/>
          <w:bCs/>
          <w:color w:val="auto"/>
          <w:sz w:val="24"/>
          <w:szCs w:val="24"/>
          <w:highlight w:val="none"/>
        </w:rPr>
        <w:t>3、拟投入本项目的主要成员表</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1A8A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06C6FFB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0" w:type="dxa"/>
            <w:noWrap w:val="0"/>
            <w:vAlign w:val="center"/>
          </w:tcPr>
          <w:p w14:paraId="49AB7E3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040" w:type="dxa"/>
            <w:noWrap w:val="0"/>
            <w:vAlign w:val="center"/>
          </w:tcPr>
          <w:p w14:paraId="05C4216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939" w:type="dxa"/>
            <w:noWrap w:val="0"/>
            <w:vAlign w:val="center"/>
          </w:tcPr>
          <w:p w14:paraId="359FC7A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799" w:type="dxa"/>
            <w:noWrap w:val="0"/>
            <w:vAlign w:val="center"/>
          </w:tcPr>
          <w:p w14:paraId="50D1188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2006" w:type="dxa"/>
            <w:noWrap w:val="0"/>
            <w:vAlign w:val="center"/>
          </w:tcPr>
          <w:p w14:paraId="74E57F9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14:paraId="22B4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685B98B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0" w:type="dxa"/>
            <w:noWrap w:val="0"/>
            <w:vAlign w:val="center"/>
          </w:tcPr>
          <w:p w14:paraId="0A1851B5">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4D97B3D5">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14F83B80">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463EC92E">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34EAB41F">
            <w:pPr>
              <w:spacing w:line="440" w:lineRule="exact"/>
              <w:jc w:val="center"/>
              <w:rPr>
                <w:rFonts w:hint="eastAsia" w:asciiTheme="minorEastAsia" w:hAnsiTheme="minorEastAsia" w:eastAsiaTheme="minorEastAsia" w:cstheme="minorEastAsia"/>
                <w:color w:val="auto"/>
                <w:sz w:val="24"/>
                <w:szCs w:val="24"/>
                <w:highlight w:val="none"/>
              </w:rPr>
            </w:pPr>
          </w:p>
        </w:tc>
      </w:tr>
      <w:tr w14:paraId="6D75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14:paraId="759736D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30" w:type="dxa"/>
            <w:noWrap w:val="0"/>
            <w:vAlign w:val="center"/>
          </w:tcPr>
          <w:p w14:paraId="58B6FD81">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324568E0">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6CCC5E32">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3BC923EC">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2E422115">
            <w:pPr>
              <w:spacing w:line="440" w:lineRule="exact"/>
              <w:jc w:val="center"/>
              <w:rPr>
                <w:rFonts w:hint="eastAsia" w:asciiTheme="minorEastAsia" w:hAnsiTheme="minorEastAsia" w:eastAsiaTheme="minorEastAsia" w:cstheme="minorEastAsia"/>
                <w:color w:val="auto"/>
                <w:sz w:val="24"/>
                <w:szCs w:val="24"/>
                <w:highlight w:val="none"/>
              </w:rPr>
            </w:pPr>
          </w:p>
        </w:tc>
      </w:tr>
      <w:tr w14:paraId="29FC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21725B4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30" w:type="dxa"/>
            <w:noWrap w:val="0"/>
            <w:vAlign w:val="center"/>
          </w:tcPr>
          <w:p w14:paraId="7D327A8A">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41B35DCD">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59233489">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3CD533CB">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28F8B3D8">
            <w:pPr>
              <w:spacing w:line="440" w:lineRule="exact"/>
              <w:jc w:val="center"/>
              <w:rPr>
                <w:rFonts w:hint="eastAsia" w:asciiTheme="minorEastAsia" w:hAnsiTheme="minorEastAsia" w:eastAsiaTheme="minorEastAsia" w:cstheme="minorEastAsia"/>
                <w:color w:val="auto"/>
                <w:sz w:val="24"/>
                <w:szCs w:val="24"/>
                <w:highlight w:val="none"/>
              </w:rPr>
            </w:pPr>
          </w:p>
        </w:tc>
      </w:tr>
      <w:tr w14:paraId="1DC5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3D925C6F">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30" w:type="dxa"/>
            <w:noWrap w:val="0"/>
            <w:vAlign w:val="center"/>
          </w:tcPr>
          <w:p w14:paraId="4038D0EC">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6B3975B9">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68D5D153">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01B84591">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2A785AC3">
            <w:pPr>
              <w:spacing w:line="440" w:lineRule="exact"/>
              <w:jc w:val="center"/>
              <w:rPr>
                <w:rFonts w:hint="eastAsia" w:asciiTheme="minorEastAsia" w:hAnsiTheme="minorEastAsia" w:eastAsiaTheme="minorEastAsia" w:cstheme="minorEastAsia"/>
                <w:color w:val="auto"/>
                <w:sz w:val="24"/>
                <w:szCs w:val="24"/>
                <w:highlight w:val="none"/>
              </w:rPr>
            </w:pPr>
          </w:p>
        </w:tc>
      </w:tr>
    </w:tbl>
    <w:p w14:paraId="7C70A801">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3AA9794">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22188ED1">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2C0A0B5">
      <w:pPr>
        <w:adjustRightInd w:val="0"/>
        <w:snapToGrid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14:paraId="7F3DDA01">
      <w:pPr>
        <w:rPr>
          <w:rFonts w:hint="eastAsia"/>
          <w:color w:val="auto"/>
          <w:lang w:val="en-US" w:eastAsia="zh-CN"/>
        </w:rPr>
      </w:pPr>
      <w:r>
        <w:rPr>
          <w:rFonts w:hint="eastAsia"/>
          <w:color w:val="auto"/>
          <w:lang w:val="en-US" w:eastAsia="zh-CN"/>
        </w:rPr>
        <w:br w:type="page"/>
      </w:r>
    </w:p>
    <w:p w14:paraId="6823EBB1">
      <w:pPr>
        <w:pStyle w:val="27"/>
        <w:ind w:left="0" w:leftChars="0" w:firstLine="0" w:firstLineChars="0"/>
        <w:rPr>
          <w:rFonts w:hint="eastAsia"/>
          <w:color w:val="auto"/>
          <w:lang w:val="en-US" w:eastAsia="zh-CN"/>
        </w:rPr>
      </w:pPr>
    </w:p>
    <w:p w14:paraId="4F4DE6E2">
      <w:pPr>
        <w:pStyle w:val="72"/>
        <w:outlineLvl w:val="2"/>
        <w:rPr>
          <w:rFonts w:hint="eastAsia" w:asciiTheme="minorEastAsia" w:hAnsiTheme="minorEastAsia" w:eastAsiaTheme="minorEastAsia" w:cstheme="minorEastAsia"/>
          <w:b/>
          <w:color w:val="auto"/>
          <w:sz w:val="24"/>
          <w:szCs w:val="21"/>
          <w:highlight w:val="none"/>
          <w:lang w:val="en-US" w:eastAsia="zh-CN"/>
        </w:rPr>
      </w:pPr>
      <w:bookmarkStart w:id="111" w:name="_Toc31226"/>
      <w:r>
        <w:rPr>
          <w:rFonts w:hint="eastAsia" w:asciiTheme="minorEastAsia" w:hAnsiTheme="minorEastAsia" w:eastAsiaTheme="minorEastAsia" w:cstheme="minorEastAsia"/>
          <w:b/>
          <w:color w:val="auto"/>
          <w:sz w:val="24"/>
          <w:szCs w:val="21"/>
          <w:highlight w:val="none"/>
          <w:lang w:val="en-US" w:eastAsia="zh-CN"/>
        </w:rPr>
        <w:t>2.4近三年经营业绩表</w:t>
      </w:r>
      <w:bookmarkEnd w:id="111"/>
    </w:p>
    <w:p w14:paraId="4E4C227E">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5F6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3E11FF8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14:paraId="6061142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14:paraId="30934F0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14:paraId="5E506C8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14:paraId="1E2D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36A6F79F">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2E7D89E0">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115FBE28">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40D10369">
            <w:pPr>
              <w:spacing w:line="440" w:lineRule="exact"/>
              <w:jc w:val="center"/>
              <w:rPr>
                <w:rFonts w:hint="eastAsia" w:asciiTheme="minorEastAsia" w:hAnsiTheme="minorEastAsia" w:eastAsiaTheme="minorEastAsia" w:cstheme="minorEastAsia"/>
                <w:color w:val="auto"/>
                <w:sz w:val="24"/>
                <w:szCs w:val="24"/>
                <w:highlight w:val="none"/>
              </w:rPr>
            </w:pPr>
          </w:p>
        </w:tc>
      </w:tr>
      <w:tr w14:paraId="4361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6B84B7CE">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7BD2F5C6">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43049D07">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6ABF7DA9">
            <w:pPr>
              <w:spacing w:line="440" w:lineRule="exact"/>
              <w:jc w:val="center"/>
              <w:rPr>
                <w:rFonts w:hint="eastAsia" w:asciiTheme="minorEastAsia" w:hAnsiTheme="minorEastAsia" w:eastAsiaTheme="minorEastAsia" w:cstheme="minorEastAsia"/>
                <w:color w:val="auto"/>
                <w:sz w:val="24"/>
                <w:szCs w:val="24"/>
                <w:highlight w:val="none"/>
              </w:rPr>
            </w:pPr>
          </w:p>
        </w:tc>
      </w:tr>
      <w:tr w14:paraId="7E1A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0B204AF8">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401AB5C6">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08586FFD">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7FAE9AB3">
            <w:pPr>
              <w:spacing w:line="440" w:lineRule="exact"/>
              <w:jc w:val="center"/>
              <w:rPr>
                <w:rFonts w:hint="eastAsia" w:asciiTheme="minorEastAsia" w:hAnsiTheme="minorEastAsia" w:eastAsiaTheme="minorEastAsia" w:cstheme="minorEastAsia"/>
                <w:color w:val="auto"/>
                <w:sz w:val="24"/>
                <w:szCs w:val="24"/>
                <w:highlight w:val="none"/>
              </w:rPr>
            </w:pPr>
          </w:p>
        </w:tc>
      </w:tr>
      <w:tr w14:paraId="6CFA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73268CF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14:paraId="722E952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14:paraId="6117211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14:paraId="138E47B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14:paraId="4BD1CEB3">
      <w:pPr>
        <w:pStyle w:val="46"/>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附合同或中标（成交）通知书。</w:t>
      </w:r>
    </w:p>
    <w:p w14:paraId="2BFE07D8">
      <w:pPr>
        <w:pStyle w:val="52"/>
        <w:rPr>
          <w:rFonts w:hint="eastAsia" w:asciiTheme="minorEastAsia" w:hAnsiTheme="minorEastAsia" w:eastAsiaTheme="minorEastAsia" w:cstheme="minorEastAsia"/>
          <w:color w:val="auto"/>
          <w:highlight w:val="none"/>
          <w:lang w:val="en-US" w:eastAsia="zh-CN"/>
        </w:rPr>
      </w:pPr>
    </w:p>
    <w:p w14:paraId="2DBE86F9">
      <w:pPr>
        <w:pStyle w:val="52"/>
        <w:rPr>
          <w:rFonts w:hint="eastAsia" w:asciiTheme="minorEastAsia" w:hAnsiTheme="minorEastAsia" w:eastAsiaTheme="minorEastAsia" w:cstheme="minorEastAsia"/>
          <w:color w:val="auto"/>
          <w:highlight w:val="none"/>
          <w:lang w:val="en-US" w:eastAsia="zh-CN"/>
        </w:rPr>
      </w:pPr>
    </w:p>
    <w:p w14:paraId="1C42C9EC">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2429DE6C">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2D003FAB">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1FD10966">
      <w:pPr>
        <w:pStyle w:val="52"/>
        <w:rPr>
          <w:rFonts w:hint="eastAsia" w:asciiTheme="minorEastAsia" w:hAnsiTheme="minorEastAsia" w:eastAsiaTheme="minorEastAsia" w:cstheme="minorEastAsia"/>
          <w:color w:val="auto"/>
          <w:highlight w:val="none"/>
          <w:lang w:val="en-US" w:eastAsia="zh-CN"/>
        </w:rPr>
      </w:pPr>
    </w:p>
    <w:p w14:paraId="3DABDA30">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05582A4C">
      <w:pPr>
        <w:pStyle w:val="72"/>
        <w:outlineLvl w:val="2"/>
        <w:rPr>
          <w:rFonts w:hint="eastAsia" w:asciiTheme="minorEastAsia" w:hAnsiTheme="minorEastAsia" w:eastAsiaTheme="minorEastAsia" w:cstheme="minorEastAsia"/>
          <w:b/>
          <w:color w:val="auto"/>
          <w:sz w:val="24"/>
          <w:szCs w:val="21"/>
          <w:highlight w:val="none"/>
          <w:lang w:val="en-US" w:eastAsia="zh-CN"/>
        </w:rPr>
      </w:pPr>
      <w:bookmarkStart w:id="112" w:name="_Toc25534"/>
      <w:r>
        <w:rPr>
          <w:rFonts w:hint="eastAsia" w:asciiTheme="minorEastAsia" w:hAnsiTheme="minorEastAsia" w:eastAsiaTheme="minorEastAsia" w:cstheme="minorEastAsia"/>
          <w:b/>
          <w:color w:val="auto"/>
          <w:sz w:val="24"/>
          <w:szCs w:val="21"/>
          <w:highlight w:val="none"/>
          <w:lang w:val="en-US" w:eastAsia="zh-CN"/>
        </w:rPr>
        <w:t>2.5★开标一览表</w:t>
      </w:r>
      <w:bookmarkEnd w:id="112"/>
    </w:p>
    <w:tbl>
      <w:tblPr>
        <w:tblStyle w:val="28"/>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14:paraId="271A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185E218">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94" w:type="dxa"/>
            <w:noWrap w:val="0"/>
            <w:vAlign w:val="center"/>
          </w:tcPr>
          <w:p w14:paraId="30ECFEC4">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700" w:type="dxa"/>
            <w:noWrap w:val="0"/>
            <w:vAlign w:val="center"/>
          </w:tcPr>
          <w:p w14:paraId="125C08A4">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1573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4B7DAE4">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94" w:type="dxa"/>
            <w:noWrap w:val="0"/>
            <w:vAlign w:val="center"/>
          </w:tcPr>
          <w:p w14:paraId="4292451A">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名称</w:t>
            </w:r>
          </w:p>
        </w:tc>
        <w:tc>
          <w:tcPr>
            <w:tcW w:w="6700" w:type="dxa"/>
            <w:noWrap w:val="0"/>
            <w:vAlign w:val="center"/>
          </w:tcPr>
          <w:p w14:paraId="1A747A76">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4B8A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040CF52">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194" w:type="dxa"/>
            <w:noWrap w:val="0"/>
            <w:vAlign w:val="center"/>
          </w:tcPr>
          <w:p w14:paraId="1F8EFD09">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招标编号</w:t>
            </w:r>
          </w:p>
        </w:tc>
        <w:tc>
          <w:tcPr>
            <w:tcW w:w="6700" w:type="dxa"/>
            <w:noWrap w:val="0"/>
            <w:vAlign w:val="center"/>
          </w:tcPr>
          <w:p w14:paraId="28CBE19B">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2137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14:paraId="58E1108D">
            <w:pPr>
              <w:pStyle w:val="19"/>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194" w:type="dxa"/>
            <w:noWrap w:val="0"/>
            <w:vAlign w:val="center"/>
          </w:tcPr>
          <w:p w14:paraId="591F25B0">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总报价人民币</w:t>
            </w:r>
          </w:p>
        </w:tc>
        <w:tc>
          <w:tcPr>
            <w:tcW w:w="6700" w:type="dxa"/>
            <w:noWrap w:val="0"/>
            <w:vAlign w:val="center"/>
          </w:tcPr>
          <w:p w14:paraId="7420CB27">
            <w:pPr>
              <w:pStyle w:val="19"/>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大写：人民币 ______元</w:t>
            </w:r>
          </w:p>
          <w:p w14:paraId="451F3A0A">
            <w:pPr>
              <w:pStyle w:val="19"/>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小写：¥ ______       </w:t>
            </w:r>
          </w:p>
        </w:tc>
      </w:tr>
      <w:tr w14:paraId="14AA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5F0B004">
            <w:pPr>
              <w:pStyle w:val="19"/>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194" w:type="dxa"/>
            <w:noWrap w:val="0"/>
            <w:vAlign w:val="center"/>
          </w:tcPr>
          <w:p w14:paraId="40E0401F">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合同履约期限</w:t>
            </w:r>
          </w:p>
        </w:tc>
        <w:tc>
          <w:tcPr>
            <w:tcW w:w="6700" w:type="dxa"/>
            <w:noWrap w:val="0"/>
            <w:vAlign w:val="center"/>
          </w:tcPr>
          <w:p w14:paraId="50A86108">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6223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EA0180A">
            <w:pPr>
              <w:pStyle w:val="19"/>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194" w:type="dxa"/>
            <w:noWrap w:val="0"/>
            <w:vAlign w:val="center"/>
          </w:tcPr>
          <w:p w14:paraId="039848E2">
            <w:pPr>
              <w:pStyle w:val="19"/>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付款方式</w:t>
            </w:r>
          </w:p>
        </w:tc>
        <w:tc>
          <w:tcPr>
            <w:tcW w:w="6700" w:type="dxa"/>
            <w:noWrap w:val="0"/>
            <w:vAlign w:val="center"/>
          </w:tcPr>
          <w:p w14:paraId="3420EA76">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702C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F54F879">
            <w:pPr>
              <w:pStyle w:val="19"/>
              <w:spacing w:line="440" w:lineRule="exact"/>
              <w:jc w:val="center"/>
              <w:rPr>
                <w:rFonts w:hint="eastAsia" w:asciiTheme="minorEastAsia" w:hAnsiTheme="minorEastAsia" w:eastAsiaTheme="minorEastAsia" w:cstheme="minorEastAsia"/>
                <w:color w:val="auto"/>
                <w:sz w:val="24"/>
                <w:szCs w:val="24"/>
                <w:highlight w:val="none"/>
              </w:rPr>
            </w:pPr>
          </w:p>
        </w:tc>
        <w:tc>
          <w:tcPr>
            <w:tcW w:w="2194" w:type="dxa"/>
            <w:noWrap w:val="0"/>
            <w:vAlign w:val="center"/>
          </w:tcPr>
          <w:p w14:paraId="6DDE596B">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700" w:type="dxa"/>
            <w:noWrap w:val="0"/>
            <w:vAlign w:val="center"/>
          </w:tcPr>
          <w:p w14:paraId="0EBF0F83">
            <w:pPr>
              <w:pStyle w:val="19"/>
              <w:spacing w:line="440" w:lineRule="exact"/>
              <w:jc w:val="center"/>
              <w:rPr>
                <w:rFonts w:hint="eastAsia" w:asciiTheme="minorEastAsia" w:hAnsiTheme="minorEastAsia" w:eastAsiaTheme="minorEastAsia" w:cstheme="minorEastAsia"/>
                <w:color w:val="auto"/>
                <w:sz w:val="24"/>
                <w:szCs w:val="24"/>
                <w:highlight w:val="none"/>
              </w:rPr>
            </w:pPr>
          </w:p>
        </w:tc>
      </w:tr>
    </w:tbl>
    <w:p w14:paraId="44A6D024">
      <w:pPr>
        <w:pStyle w:val="82"/>
        <w:spacing w:line="440" w:lineRule="exact"/>
        <w:jc w:val="both"/>
        <w:rPr>
          <w:rFonts w:hint="eastAsia" w:asciiTheme="minorEastAsia" w:hAnsiTheme="minorEastAsia" w:eastAsiaTheme="minorEastAsia" w:cstheme="minorEastAsia"/>
          <w:color w:val="auto"/>
          <w:highlight w:val="none"/>
        </w:rPr>
      </w:pPr>
    </w:p>
    <w:p w14:paraId="40977B7F">
      <w:pPr>
        <w:pStyle w:val="82"/>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兹声明：以上投标报价在投标有效期内一直有效。</w:t>
      </w:r>
    </w:p>
    <w:p w14:paraId="0672A5FC">
      <w:pPr>
        <w:pStyle w:val="108"/>
        <w:tabs>
          <w:tab w:val="left" w:pos="3570"/>
        </w:tabs>
        <w:spacing w:line="360" w:lineRule="auto"/>
        <w:jc w:val="both"/>
        <w:rPr>
          <w:rFonts w:hint="eastAsia" w:ascii="宋体" w:hAnsi="宋体" w:eastAsia="宋体" w:cs="宋体"/>
          <w:color w:val="auto"/>
          <w:sz w:val="24"/>
          <w:szCs w:val="24"/>
          <w:highlight w:val="none"/>
          <w:u w:val="single"/>
        </w:rPr>
      </w:pPr>
      <w:bookmarkStart w:id="113" w:name="_Toc9899"/>
      <w:bookmarkStart w:id="114" w:name="_Toc27557"/>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368E8C96">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056D9E43">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09C4F959">
      <w:pPr>
        <w:pStyle w:val="82"/>
        <w:spacing w:line="440" w:lineRule="exact"/>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color w:val="auto"/>
          <w:sz w:val="24"/>
          <w:szCs w:val="24"/>
          <w:highlight w:val="none"/>
        </w:rPr>
        <w:t>1、</w:t>
      </w:r>
      <w:bookmarkEnd w:id="113"/>
      <w:bookmarkEnd w:id="114"/>
      <w:r>
        <w:rPr>
          <w:rFonts w:hint="eastAsia" w:asciiTheme="minorEastAsia" w:hAnsiTheme="minorEastAsia" w:eastAsiaTheme="minorEastAsia" w:cstheme="minorEastAsia"/>
          <w:bCs/>
          <w:color w:val="auto"/>
          <w:kern w:val="2"/>
          <w:highlight w:val="none"/>
        </w:rPr>
        <w:t>本表格式不得更改，供应商只能按要求填报，否则将被视为无效投标。</w:t>
      </w:r>
    </w:p>
    <w:p w14:paraId="71EA888E">
      <w:pPr>
        <w:pStyle w:val="84"/>
        <w:spacing w:line="360" w:lineRule="auto"/>
        <w:rPr>
          <w:rFonts w:hint="eastAsia" w:asciiTheme="minorEastAsia" w:hAnsiTheme="minorEastAsia" w:eastAsiaTheme="minorEastAsia" w:cstheme="minorEastAsia"/>
          <w:color w:val="auto"/>
          <w:sz w:val="24"/>
          <w:highlight w:val="none"/>
        </w:rPr>
      </w:pPr>
    </w:p>
    <w:p w14:paraId="5742E5B3">
      <w:pPr>
        <w:pStyle w:val="84"/>
        <w:spacing w:line="360" w:lineRule="auto"/>
        <w:rPr>
          <w:rFonts w:hint="eastAsia" w:asciiTheme="minorEastAsia" w:hAnsiTheme="minorEastAsia" w:eastAsiaTheme="minorEastAsia" w:cstheme="minorEastAsia"/>
          <w:color w:val="auto"/>
          <w:sz w:val="24"/>
          <w:highlight w:val="none"/>
        </w:rPr>
      </w:pPr>
    </w:p>
    <w:p w14:paraId="47753F83">
      <w:pPr>
        <w:pStyle w:val="84"/>
        <w:spacing w:line="360" w:lineRule="auto"/>
        <w:rPr>
          <w:rFonts w:hint="eastAsia" w:asciiTheme="minorEastAsia" w:hAnsiTheme="minorEastAsia" w:eastAsiaTheme="minorEastAsia" w:cstheme="minorEastAsia"/>
          <w:color w:val="auto"/>
          <w:sz w:val="24"/>
          <w:highlight w:val="none"/>
        </w:rPr>
      </w:pPr>
    </w:p>
    <w:p w14:paraId="0D034CB9">
      <w:pPr>
        <w:pStyle w:val="84"/>
        <w:spacing w:line="360" w:lineRule="auto"/>
        <w:rPr>
          <w:rFonts w:hint="eastAsia" w:asciiTheme="minorEastAsia" w:hAnsiTheme="minorEastAsia" w:eastAsiaTheme="minorEastAsia" w:cstheme="minorEastAsia"/>
          <w:color w:val="auto"/>
          <w:sz w:val="24"/>
          <w:highlight w:val="none"/>
        </w:rPr>
      </w:pPr>
    </w:p>
    <w:p w14:paraId="479E0627">
      <w:pPr>
        <w:pStyle w:val="85"/>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br w:type="page"/>
      </w:r>
      <w:bookmarkStart w:id="115" w:name="_Toc27186"/>
      <w:r>
        <w:rPr>
          <w:rFonts w:hint="eastAsia" w:asciiTheme="minorEastAsia" w:hAnsiTheme="minorEastAsia" w:eastAsiaTheme="minorEastAsia" w:cstheme="minorEastAsia"/>
          <w:color w:val="auto"/>
          <w:sz w:val="24"/>
          <w:szCs w:val="21"/>
          <w:highlight w:val="none"/>
          <w:lang w:val="en-US" w:eastAsia="zh-CN"/>
        </w:rPr>
        <w:t>2.6★投标报价明细表</w:t>
      </w:r>
      <w:bookmarkEnd w:id="115"/>
    </w:p>
    <w:tbl>
      <w:tblPr>
        <w:tblStyle w:val="28"/>
        <w:tblpPr w:leftFromText="180" w:rightFromText="180" w:vertAnchor="text" w:horzAnchor="page" w:tblpX="1793" w:tblpY="44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0"/>
        <w:gridCol w:w="1597"/>
        <w:gridCol w:w="1278"/>
        <w:gridCol w:w="1519"/>
        <w:gridCol w:w="1069"/>
      </w:tblGrid>
      <w:tr w14:paraId="66BB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84" w:type="pct"/>
            <w:noWrap w:val="0"/>
            <w:vAlign w:val="center"/>
          </w:tcPr>
          <w:p w14:paraId="2EA197B7">
            <w:pPr>
              <w:pStyle w:val="19"/>
              <w:wordWrap w:val="0"/>
              <w:rPr>
                <w:rFonts w:hAnsi="宋体"/>
                <w:b w:val="0"/>
                <w:bCs w:val="0"/>
                <w:color w:val="auto"/>
              </w:rPr>
            </w:pPr>
            <w:r>
              <w:rPr>
                <w:rFonts w:hAnsi="宋体"/>
                <w:b w:val="0"/>
                <w:bCs w:val="0"/>
                <w:color w:val="auto"/>
              </w:rPr>
              <w:t>项目</w:t>
            </w:r>
          </w:p>
        </w:tc>
        <w:tc>
          <w:tcPr>
            <w:tcW w:w="939" w:type="pct"/>
            <w:noWrap w:val="0"/>
            <w:vAlign w:val="center"/>
          </w:tcPr>
          <w:p w14:paraId="23D9DDDB">
            <w:pPr>
              <w:pStyle w:val="19"/>
              <w:wordWrap w:val="0"/>
              <w:rPr>
                <w:rFonts w:hAnsi="宋体"/>
                <w:b w:val="0"/>
                <w:bCs w:val="0"/>
                <w:color w:val="auto"/>
              </w:rPr>
            </w:pPr>
            <w:r>
              <w:rPr>
                <w:rFonts w:hAnsi="宋体"/>
                <w:b w:val="0"/>
                <w:bCs w:val="0"/>
                <w:color w:val="auto"/>
              </w:rPr>
              <w:t>报价（元）</w:t>
            </w:r>
          </w:p>
        </w:tc>
        <w:tc>
          <w:tcPr>
            <w:tcW w:w="752" w:type="pct"/>
            <w:noWrap w:val="0"/>
            <w:vAlign w:val="center"/>
          </w:tcPr>
          <w:p w14:paraId="523B5B12">
            <w:pPr>
              <w:pStyle w:val="19"/>
              <w:wordWrap w:val="0"/>
              <w:rPr>
                <w:rFonts w:hAnsi="宋体"/>
                <w:b w:val="0"/>
                <w:bCs w:val="0"/>
                <w:color w:val="auto"/>
              </w:rPr>
            </w:pPr>
            <w:r>
              <w:rPr>
                <w:rFonts w:hAnsi="宋体"/>
                <w:b w:val="0"/>
                <w:bCs w:val="0"/>
                <w:color w:val="auto"/>
              </w:rPr>
              <w:t>数量</w:t>
            </w:r>
          </w:p>
        </w:tc>
        <w:tc>
          <w:tcPr>
            <w:tcW w:w="894" w:type="pct"/>
            <w:noWrap w:val="0"/>
            <w:vAlign w:val="center"/>
          </w:tcPr>
          <w:p w14:paraId="654DA158">
            <w:pPr>
              <w:pStyle w:val="19"/>
              <w:wordWrap w:val="0"/>
              <w:rPr>
                <w:rFonts w:hAnsi="宋体"/>
                <w:b w:val="0"/>
                <w:bCs w:val="0"/>
                <w:color w:val="auto"/>
              </w:rPr>
            </w:pPr>
            <w:r>
              <w:rPr>
                <w:rFonts w:hAnsi="宋体"/>
                <w:b w:val="0"/>
                <w:bCs w:val="0"/>
                <w:color w:val="auto"/>
              </w:rPr>
              <w:t>合计（元）</w:t>
            </w:r>
          </w:p>
        </w:tc>
        <w:tc>
          <w:tcPr>
            <w:tcW w:w="628" w:type="pct"/>
            <w:noWrap w:val="0"/>
            <w:vAlign w:val="center"/>
          </w:tcPr>
          <w:p w14:paraId="7ECA77FE">
            <w:pPr>
              <w:pStyle w:val="19"/>
              <w:wordWrap w:val="0"/>
              <w:rPr>
                <w:rFonts w:hAnsi="宋体"/>
                <w:b w:val="0"/>
                <w:bCs w:val="0"/>
                <w:color w:val="auto"/>
              </w:rPr>
            </w:pPr>
            <w:r>
              <w:rPr>
                <w:rFonts w:hAnsi="宋体"/>
                <w:b w:val="0"/>
                <w:bCs w:val="0"/>
                <w:color w:val="auto"/>
              </w:rPr>
              <w:t>备注</w:t>
            </w:r>
          </w:p>
        </w:tc>
      </w:tr>
      <w:tr w14:paraId="2276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3D5BF85">
            <w:pPr>
              <w:pStyle w:val="19"/>
              <w:wordWrap w:val="0"/>
              <w:rPr>
                <w:rFonts w:hAnsi="宋体"/>
                <w:b w:val="0"/>
                <w:bCs w:val="0"/>
                <w:color w:val="auto"/>
              </w:rPr>
            </w:pPr>
            <w:r>
              <w:rPr>
                <w:rFonts w:hAnsi="宋体"/>
                <w:b w:val="0"/>
                <w:bCs w:val="0"/>
                <w:color w:val="auto"/>
              </w:rPr>
              <w:t>一、直接费用</w:t>
            </w:r>
          </w:p>
        </w:tc>
        <w:tc>
          <w:tcPr>
            <w:tcW w:w="939" w:type="pct"/>
            <w:noWrap w:val="0"/>
            <w:vAlign w:val="top"/>
          </w:tcPr>
          <w:p w14:paraId="354ED9D3">
            <w:pPr>
              <w:pStyle w:val="19"/>
              <w:wordWrap w:val="0"/>
              <w:rPr>
                <w:rFonts w:hAnsi="宋体"/>
                <w:b w:val="0"/>
                <w:bCs w:val="0"/>
                <w:color w:val="auto"/>
              </w:rPr>
            </w:pPr>
          </w:p>
        </w:tc>
        <w:tc>
          <w:tcPr>
            <w:tcW w:w="752" w:type="pct"/>
            <w:noWrap w:val="0"/>
            <w:vAlign w:val="top"/>
          </w:tcPr>
          <w:p w14:paraId="409803B4">
            <w:pPr>
              <w:pStyle w:val="19"/>
              <w:wordWrap w:val="0"/>
              <w:rPr>
                <w:rFonts w:hAnsi="宋体"/>
                <w:b w:val="0"/>
                <w:bCs w:val="0"/>
                <w:color w:val="auto"/>
              </w:rPr>
            </w:pPr>
          </w:p>
        </w:tc>
        <w:tc>
          <w:tcPr>
            <w:tcW w:w="894" w:type="pct"/>
            <w:noWrap w:val="0"/>
            <w:vAlign w:val="top"/>
          </w:tcPr>
          <w:p w14:paraId="63630830">
            <w:pPr>
              <w:pStyle w:val="19"/>
              <w:wordWrap w:val="0"/>
              <w:rPr>
                <w:rFonts w:hAnsi="宋体"/>
                <w:b w:val="0"/>
                <w:bCs w:val="0"/>
                <w:color w:val="auto"/>
              </w:rPr>
            </w:pPr>
          </w:p>
        </w:tc>
        <w:tc>
          <w:tcPr>
            <w:tcW w:w="628" w:type="pct"/>
            <w:noWrap w:val="0"/>
            <w:vAlign w:val="top"/>
          </w:tcPr>
          <w:p w14:paraId="305F0086">
            <w:pPr>
              <w:pStyle w:val="19"/>
              <w:wordWrap w:val="0"/>
              <w:rPr>
                <w:rFonts w:hAnsi="宋体"/>
                <w:b w:val="0"/>
                <w:bCs w:val="0"/>
                <w:color w:val="auto"/>
              </w:rPr>
            </w:pPr>
          </w:p>
        </w:tc>
      </w:tr>
      <w:tr w14:paraId="29BF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1AA180B1">
            <w:pPr>
              <w:pStyle w:val="19"/>
              <w:wordWrap w:val="0"/>
              <w:rPr>
                <w:rFonts w:hAnsi="宋体"/>
                <w:b w:val="0"/>
                <w:bCs w:val="0"/>
                <w:color w:val="auto"/>
              </w:rPr>
            </w:pPr>
            <w:r>
              <w:rPr>
                <w:rFonts w:hAnsi="宋体"/>
                <w:b w:val="0"/>
                <w:bCs w:val="0"/>
                <w:color w:val="auto"/>
              </w:rPr>
              <w:t xml:space="preserve">1…… </w:t>
            </w:r>
          </w:p>
        </w:tc>
        <w:tc>
          <w:tcPr>
            <w:tcW w:w="939" w:type="pct"/>
            <w:noWrap w:val="0"/>
            <w:vAlign w:val="center"/>
          </w:tcPr>
          <w:p w14:paraId="1A72675F">
            <w:pPr>
              <w:pStyle w:val="19"/>
              <w:wordWrap w:val="0"/>
              <w:rPr>
                <w:rFonts w:hAnsi="宋体"/>
                <w:b w:val="0"/>
                <w:bCs w:val="0"/>
                <w:color w:val="auto"/>
              </w:rPr>
            </w:pPr>
          </w:p>
        </w:tc>
        <w:tc>
          <w:tcPr>
            <w:tcW w:w="752" w:type="pct"/>
            <w:noWrap w:val="0"/>
            <w:vAlign w:val="center"/>
          </w:tcPr>
          <w:p w14:paraId="66C25332">
            <w:pPr>
              <w:pStyle w:val="19"/>
              <w:wordWrap w:val="0"/>
              <w:rPr>
                <w:rFonts w:hAnsi="宋体"/>
                <w:b w:val="0"/>
                <w:bCs w:val="0"/>
                <w:color w:val="auto"/>
              </w:rPr>
            </w:pPr>
          </w:p>
        </w:tc>
        <w:tc>
          <w:tcPr>
            <w:tcW w:w="894" w:type="pct"/>
            <w:noWrap w:val="0"/>
            <w:vAlign w:val="center"/>
          </w:tcPr>
          <w:p w14:paraId="2F2D7F49">
            <w:pPr>
              <w:pStyle w:val="19"/>
              <w:wordWrap w:val="0"/>
              <w:rPr>
                <w:rFonts w:hAnsi="宋体"/>
                <w:b w:val="0"/>
                <w:bCs w:val="0"/>
                <w:color w:val="auto"/>
              </w:rPr>
            </w:pPr>
          </w:p>
        </w:tc>
        <w:tc>
          <w:tcPr>
            <w:tcW w:w="628" w:type="pct"/>
            <w:noWrap w:val="0"/>
            <w:vAlign w:val="center"/>
          </w:tcPr>
          <w:p w14:paraId="1A1B0731">
            <w:pPr>
              <w:pStyle w:val="19"/>
              <w:wordWrap w:val="0"/>
              <w:rPr>
                <w:rFonts w:hAnsi="宋体"/>
                <w:b w:val="0"/>
                <w:bCs w:val="0"/>
                <w:color w:val="auto"/>
              </w:rPr>
            </w:pPr>
          </w:p>
        </w:tc>
      </w:tr>
      <w:tr w14:paraId="6166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84" w:type="pct"/>
            <w:noWrap w:val="0"/>
            <w:vAlign w:val="center"/>
          </w:tcPr>
          <w:p w14:paraId="18B66668">
            <w:pPr>
              <w:pStyle w:val="19"/>
              <w:wordWrap w:val="0"/>
              <w:rPr>
                <w:rFonts w:hAnsi="宋体"/>
                <w:b w:val="0"/>
                <w:bCs w:val="0"/>
                <w:color w:val="auto"/>
              </w:rPr>
            </w:pPr>
            <w:r>
              <w:rPr>
                <w:rFonts w:hAnsi="宋体"/>
                <w:b w:val="0"/>
                <w:bCs w:val="0"/>
                <w:color w:val="auto"/>
              </w:rPr>
              <w:t>2. ......</w:t>
            </w:r>
          </w:p>
        </w:tc>
        <w:tc>
          <w:tcPr>
            <w:tcW w:w="939" w:type="pct"/>
            <w:noWrap w:val="0"/>
            <w:vAlign w:val="center"/>
          </w:tcPr>
          <w:p w14:paraId="5551DED4">
            <w:pPr>
              <w:pStyle w:val="19"/>
              <w:wordWrap w:val="0"/>
              <w:rPr>
                <w:rFonts w:hAnsi="宋体"/>
                <w:b w:val="0"/>
                <w:bCs w:val="0"/>
                <w:color w:val="auto"/>
              </w:rPr>
            </w:pPr>
          </w:p>
        </w:tc>
        <w:tc>
          <w:tcPr>
            <w:tcW w:w="752" w:type="pct"/>
            <w:noWrap w:val="0"/>
            <w:vAlign w:val="center"/>
          </w:tcPr>
          <w:p w14:paraId="65F8DBC2">
            <w:pPr>
              <w:pStyle w:val="19"/>
              <w:wordWrap w:val="0"/>
              <w:rPr>
                <w:rFonts w:hAnsi="宋体"/>
                <w:b w:val="0"/>
                <w:bCs w:val="0"/>
                <w:color w:val="auto"/>
              </w:rPr>
            </w:pPr>
          </w:p>
        </w:tc>
        <w:tc>
          <w:tcPr>
            <w:tcW w:w="894" w:type="pct"/>
            <w:noWrap w:val="0"/>
            <w:vAlign w:val="center"/>
          </w:tcPr>
          <w:p w14:paraId="26371FA4">
            <w:pPr>
              <w:pStyle w:val="19"/>
              <w:wordWrap w:val="0"/>
              <w:rPr>
                <w:rFonts w:hAnsi="宋体"/>
                <w:b w:val="0"/>
                <w:bCs w:val="0"/>
                <w:color w:val="auto"/>
              </w:rPr>
            </w:pPr>
          </w:p>
        </w:tc>
        <w:tc>
          <w:tcPr>
            <w:tcW w:w="628" w:type="pct"/>
            <w:noWrap w:val="0"/>
            <w:vAlign w:val="center"/>
          </w:tcPr>
          <w:p w14:paraId="0619830B">
            <w:pPr>
              <w:pStyle w:val="19"/>
              <w:wordWrap w:val="0"/>
              <w:rPr>
                <w:rFonts w:hAnsi="宋体"/>
                <w:b w:val="0"/>
                <w:bCs w:val="0"/>
                <w:color w:val="auto"/>
              </w:rPr>
            </w:pPr>
          </w:p>
        </w:tc>
      </w:tr>
      <w:tr w14:paraId="358B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76" w:type="pct"/>
            <w:gridSpan w:val="3"/>
            <w:noWrap w:val="0"/>
            <w:vAlign w:val="center"/>
          </w:tcPr>
          <w:p w14:paraId="40CF85D8">
            <w:pPr>
              <w:pStyle w:val="19"/>
              <w:wordWrap w:val="0"/>
              <w:rPr>
                <w:rFonts w:hAnsi="宋体"/>
                <w:b w:val="0"/>
                <w:bCs w:val="0"/>
                <w:color w:val="auto"/>
              </w:rPr>
            </w:pPr>
            <w:r>
              <w:rPr>
                <w:rFonts w:hAnsi="宋体"/>
                <w:b w:val="0"/>
                <w:bCs w:val="0"/>
                <w:color w:val="auto"/>
              </w:rPr>
              <w:t>直接费用小计（元）</w:t>
            </w:r>
          </w:p>
        </w:tc>
        <w:tc>
          <w:tcPr>
            <w:tcW w:w="894" w:type="pct"/>
            <w:noWrap w:val="0"/>
            <w:vAlign w:val="center"/>
          </w:tcPr>
          <w:p w14:paraId="6FFE59E2">
            <w:pPr>
              <w:pStyle w:val="19"/>
              <w:wordWrap w:val="0"/>
              <w:rPr>
                <w:rFonts w:hAnsi="宋体"/>
                <w:b w:val="0"/>
                <w:bCs w:val="0"/>
                <w:color w:val="auto"/>
              </w:rPr>
            </w:pPr>
          </w:p>
        </w:tc>
        <w:tc>
          <w:tcPr>
            <w:tcW w:w="628" w:type="pct"/>
            <w:noWrap w:val="0"/>
            <w:vAlign w:val="center"/>
          </w:tcPr>
          <w:p w14:paraId="428CBA0E">
            <w:pPr>
              <w:pStyle w:val="19"/>
              <w:wordWrap w:val="0"/>
              <w:rPr>
                <w:rFonts w:hAnsi="宋体"/>
                <w:b w:val="0"/>
                <w:bCs w:val="0"/>
                <w:color w:val="auto"/>
              </w:rPr>
            </w:pPr>
          </w:p>
        </w:tc>
      </w:tr>
      <w:tr w14:paraId="0F75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FC86E24">
            <w:pPr>
              <w:pStyle w:val="19"/>
              <w:wordWrap w:val="0"/>
              <w:rPr>
                <w:rFonts w:hAnsi="宋体"/>
                <w:b w:val="0"/>
                <w:bCs w:val="0"/>
                <w:color w:val="auto"/>
              </w:rPr>
            </w:pPr>
            <w:r>
              <w:rPr>
                <w:rFonts w:hAnsi="宋体"/>
                <w:b w:val="0"/>
                <w:bCs w:val="0"/>
                <w:color w:val="auto"/>
              </w:rPr>
              <w:t>二、间接费用</w:t>
            </w:r>
          </w:p>
        </w:tc>
        <w:tc>
          <w:tcPr>
            <w:tcW w:w="939" w:type="pct"/>
            <w:noWrap w:val="0"/>
            <w:vAlign w:val="top"/>
          </w:tcPr>
          <w:p w14:paraId="269CB139">
            <w:pPr>
              <w:pStyle w:val="19"/>
              <w:wordWrap w:val="0"/>
              <w:rPr>
                <w:rFonts w:hAnsi="宋体"/>
                <w:b w:val="0"/>
                <w:bCs w:val="0"/>
                <w:color w:val="auto"/>
              </w:rPr>
            </w:pPr>
          </w:p>
        </w:tc>
        <w:tc>
          <w:tcPr>
            <w:tcW w:w="752" w:type="pct"/>
            <w:noWrap w:val="0"/>
            <w:vAlign w:val="top"/>
          </w:tcPr>
          <w:p w14:paraId="48295857">
            <w:pPr>
              <w:pStyle w:val="19"/>
              <w:wordWrap w:val="0"/>
              <w:rPr>
                <w:rFonts w:hAnsi="宋体"/>
                <w:b w:val="0"/>
                <w:bCs w:val="0"/>
                <w:color w:val="auto"/>
              </w:rPr>
            </w:pPr>
          </w:p>
        </w:tc>
        <w:tc>
          <w:tcPr>
            <w:tcW w:w="894" w:type="pct"/>
            <w:noWrap w:val="0"/>
            <w:vAlign w:val="top"/>
          </w:tcPr>
          <w:p w14:paraId="358F0063">
            <w:pPr>
              <w:pStyle w:val="19"/>
              <w:wordWrap w:val="0"/>
              <w:rPr>
                <w:rFonts w:hAnsi="宋体"/>
                <w:b w:val="0"/>
                <w:bCs w:val="0"/>
                <w:color w:val="auto"/>
              </w:rPr>
            </w:pPr>
          </w:p>
        </w:tc>
        <w:tc>
          <w:tcPr>
            <w:tcW w:w="628" w:type="pct"/>
            <w:noWrap w:val="0"/>
            <w:vAlign w:val="top"/>
          </w:tcPr>
          <w:p w14:paraId="78136589">
            <w:pPr>
              <w:pStyle w:val="19"/>
              <w:wordWrap w:val="0"/>
              <w:rPr>
                <w:rFonts w:hAnsi="宋体"/>
                <w:b w:val="0"/>
                <w:bCs w:val="0"/>
                <w:color w:val="auto"/>
              </w:rPr>
            </w:pPr>
          </w:p>
        </w:tc>
      </w:tr>
      <w:tr w14:paraId="1AF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77B7B5E6">
            <w:pPr>
              <w:pStyle w:val="19"/>
              <w:wordWrap w:val="0"/>
              <w:rPr>
                <w:rFonts w:hAnsi="宋体"/>
                <w:b w:val="0"/>
                <w:bCs w:val="0"/>
                <w:color w:val="auto"/>
              </w:rPr>
            </w:pPr>
            <w:r>
              <w:rPr>
                <w:rFonts w:hAnsi="宋体"/>
                <w:b w:val="0"/>
                <w:bCs w:val="0"/>
                <w:color w:val="auto"/>
              </w:rPr>
              <w:t>1.管理费用</w:t>
            </w:r>
          </w:p>
        </w:tc>
        <w:tc>
          <w:tcPr>
            <w:tcW w:w="939" w:type="pct"/>
            <w:noWrap w:val="0"/>
            <w:vAlign w:val="top"/>
          </w:tcPr>
          <w:p w14:paraId="29E647FF">
            <w:pPr>
              <w:pStyle w:val="19"/>
              <w:wordWrap w:val="0"/>
              <w:rPr>
                <w:rFonts w:hAnsi="宋体"/>
                <w:b w:val="0"/>
                <w:bCs w:val="0"/>
                <w:color w:val="auto"/>
              </w:rPr>
            </w:pPr>
          </w:p>
        </w:tc>
        <w:tc>
          <w:tcPr>
            <w:tcW w:w="752" w:type="pct"/>
            <w:noWrap w:val="0"/>
            <w:vAlign w:val="top"/>
          </w:tcPr>
          <w:p w14:paraId="3D8EF538">
            <w:pPr>
              <w:pStyle w:val="19"/>
              <w:wordWrap w:val="0"/>
              <w:rPr>
                <w:rFonts w:hAnsi="宋体"/>
                <w:b w:val="0"/>
                <w:bCs w:val="0"/>
                <w:color w:val="auto"/>
              </w:rPr>
            </w:pPr>
          </w:p>
        </w:tc>
        <w:tc>
          <w:tcPr>
            <w:tcW w:w="894" w:type="pct"/>
            <w:noWrap w:val="0"/>
            <w:vAlign w:val="top"/>
          </w:tcPr>
          <w:p w14:paraId="204C66C7">
            <w:pPr>
              <w:pStyle w:val="19"/>
              <w:wordWrap w:val="0"/>
              <w:rPr>
                <w:rFonts w:hAnsi="宋体"/>
                <w:b w:val="0"/>
                <w:bCs w:val="0"/>
                <w:color w:val="auto"/>
              </w:rPr>
            </w:pPr>
          </w:p>
        </w:tc>
        <w:tc>
          <w:tcPr>
            <w:tcW w:w="628" w:type="pct"/>
            <w:noWrap w:val="0"/>
            <w:vAlign w:val="top"/>
          </w:tcPr>
          <w:p w14:paraId="535F07E0">
            <w:pPr>
              <w:pStyle w:val="19"/>
              <w:wordWrap w:val="0"/>
              <w:rPr>
                <w:rFonts w:hAnsi="宋体"/>
                <w:b w:val="0"/>
                <w:bCs w:val="0"/>
                <w:color w:val="auto"/>
              </w:rPr>
            </w:pPr>
          </w:p>
        </w:tc>
      </w:tr>
      <w:tr w14:paraId="1E8E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A378922">
            <w:pPr>
              <w:pStyle w:val="19"/>
              <w:wordWrap w:val="0"/>
              <w:rPr>
                <w:rFonts w:hint="eastAsia" w:hAnsi="宋体"/>
                <w:b w:val="0"/>
                <w:bCs w:val="0"/>
                <w:color w:val="auto"/>
              </w:rPr>
            </w:pPr>
            <w:r>
              <w:rPr>
                <w:rFonts w:hAnsi="宋体"/>
                <w:b w:val="0"/>
                <w:bCs w:val="0"/>
                <w:color w:val="auto"/>
              </w:rPr>
              <w:t>2.人员费用</w:t>
            </w:r>
            <w:r>
              <w:rPr>
                <w:rFonts w:hint="eastAsia" w:hAnsi="宋体"/>
                <w:b w:val="0"/>
                <w:bCs w:val="0"/>
                <w:color w:val="auto"/>
              </w:rPr>
              <w:t xml:space="preserve"> </w:t>
            </w:r>
          </w:p>
        </w:tc>
        <w:tc>
          <w:tcPr>
            <w:tcW w:w="939" w:type="pct"/>
            <w:noWrap w:val="0"/>
            <w:vAlign w:val="top"/>
          </w:tcPr>
          <w:p w14:paraId="558C07CC">
            <w:pPr>
              <w:pStyle w:val="19"/>
              <w:wordWrap w:val="0"/>
              <w:rPr>
                <w:rFonts w:hAnsi="宋体"/>
                <w:b w:val="0"/>
                <w:bCs w:val="0"/>
                <w:color w:val="auto"/>
              </w:rPr>
            </w:pPr>
          </w:p>
        </w:tc>
        <w:tc>
          <w:tcPr>
            <w:tcW w:w="752" w:type="pct"/>
            <w:noWrap w:val="0"/>
            <w:vAlign w:val="top"/>
          </w:tcPr>
          <w:p w14:paraId="06D24406">
            <w:pPr>
              <w:pStyle w:val="19"/>
              <w:wordWrap w:val="0"/>
              <w:rPr>
                <w:rFonts w:hAnsi="宋体"/>
                <w:b w:val="0"/>
                <w:bCs w:val="0"/>
                <w:color w:val="auto"/>
              </w:rPr>
            </w:pPr>
          </w:p>
        </w:tc>
        <w:tc>
          <w:tcPr>
            <w:tcW w:w="894" w:type="pct"/>
            <w:noWrap w:val="0"/>
            <w:vAlign w:val="top"/>
          </w:tcPr>
          <w:p w14:paraId="4F061A6C">
            <w:pPr>
              <w:pStyle w:val="19"/>
              <w:wordWrap w:val="0"/>
              <w:rPr>
                <w:rFonts w:hAnsi="宋体"/>
                <w:b w:val="0"/>
                <w:bCs w:val="0"/>
                <w:color w:val="auto"/>
              </w:rPr>
            </w:pPr>
          </w:p>
        </w:tc>
        <w:tc>
          <w:tcPr>
            <w:tcW w:w="628" w:type="pct"/>
            <w:noWrap w:val="0"/>
            <w:vAlign w:val="top"/>
          </w:tcPr>
          <w:p w14:paraId="373C4D5C">
            <w:pPr>
              <w:pStyle w:val="19"/>
              <w:wordWrap w:val="0"/>
              <w:rPr>
                <w:rFonts w:hAnsi="宋体"/>
                <w:b w:val="0"/>
                <w:bCs w:val="0"/>
                <w:color w:val="auto"/>
              </w:rPr>
            </w:pPr>
          </w:p>
        </w:tc>
      </w:tr>
      <w:tr w14:paraId="7728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A4773BE">
            <w:pPr>
              <w:pStyle w:val="19"/>
              <w:wordWrap w:val="0"/>
              <w:rPr>
                <w:rFonts w:hAnsi="宋体"/>
                <w:b w:val="0"/>
                <w:bCs w:val="0"/>
                <w:color w:val="auto"/>
              </w:rPr>
            </w:pPr>
          </w:p>
        </w:tc>
        <w:tc>
          <w:tcPr>
            <w:tcW w:w="939" w:type="pct"/>
            <w:noWrap w:val="0"/>
            <w:vAlign w:val="top"/>
          </w:tcPr>
          <w:p w14:paraId="2B90F6E9">
            <w:pPr>
              <w:pStyle w:val="19"/>
              <w:wordWrap w:val="0"/>
              <w:rPr>
                <w:rFonts w:hAnsi="宋体"/>
                <w:b w:val="0"/>
                <w:bCs w:val="0"/>
                <w:color w:val="auto"/>
              </w:rPr>
            </w:pPr>
          </w:p>
        </w:tc>
        <w:tc>
          <w:tcPr>
            <w:tcW w:w="752" w:type="pct"/>
            <w:noWrap w:val="0"/>
            <w:vAlign w:val="top"/>
          </w:tcPr>
          <w:p w14:paraId="0192442A">
            <w:pPr>
              <w:pStyle w:val="19"/>
              <w:wordWrap w:val="0"/>
              <w:rPr>
                <w:rFonts w:hAnsi="宋体"/>
                <w:b w:val="0"/>
                <w:bCs w:val="0"/>
                <w:color w:val="auto"/>
              </w:rPr>
            </w:pPr>
          </w:p>
        </w:tc>
        <w:tc>
          <w:tcPr>
            <w:tcW w:w="894" w:type="pct"/>
            <w:noWrap w:val="0"/>
            <w:vAlign w:val="top"/>
          </w:tcPr>
          <w:p w14:paraId="3C0D88E3">
            <w:pPr>
              <w:pStyle w:val="19"/>
              <w:wordWrap w:val="0"/>
              <w:rPr>
                <w:rFonts w:hAnsi="宋体"/>
                <w:b w:val="0"/>
                <w:bCs w:val="0"/>
                <w:color w:val="auto"/>
              </w:rPr>
            </w:pPr>
          </w:p>
        </w:tc>
        <w:tc>
          <w:tcPr>
            <w:tcW w:w="628" w:type="pct"/>
            <w:noWrap w:val="0"/>
            <w:vAlign w:val="top"/>
          </w:tcPr>
          <w:p w14:paraId="02D6E15F">
            <w:pPr>
              <w:pStyle w:val="19"/>
              <w:wordWrap w:val="0"/>
              <w:rPr>
                <w:rFonts w:hAnsi="宋体"/>
                <w:b w:val="0"/>
                <w:bCs w:val="0"/>
                <w:color w:val="auto"/>
              </w:rPr>
            </w:pPr>
          </w:p>
        </w:tc>
      </w:tr>
      <w:tr w14:paraId="37D9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2708A877">
            <w:pPr>
              <w:pStyle w:val="19"/>
              <w:wordWrap w:val="0"/>
              <w:rPr>
                <w:rFonts w:hAnsi="宋体"/>
                <w:b w:val="0"/>
                <w:bCs w:val="0"/>
                <w:color w:val="auto"/>
              </w:rPr>
            </w:pPr>
            <w:r>
              <w:rPr>
                <w:rFonts w:hAnsi="宋体"/>
                <w:b w:val="0"/>
                <w:bCs w:val="0"/>
                <w:color w:val="auto"/>
              </w:rPr>
              <w:t>......</w:t>
            </w:r>
          </w:p>
        </w:tc>
        <w:tc>
          <w:tcPr>
            <w:tcW w:w="939" w:type="pct"/>
            <w:noWrap w:val="0"/>
            <w:vAlign w:val="top"/>
          </w:tcPr>
          <w:p w14:paraId="27955351">
            <w:pPr>
              <w:pStyle w:val="19"/>
              <w:wordWrap w:val="0"/>
              <w:rPr>
                <w:rFonts w:hAnsi="宋体"/>
                <w:b w:val="0"/>
                <w:bCs w:val="0"/>
                <w:color w:val="auto"/>
              </w:rPr>
            </w:pPr>
          </w:p>
        </w:tc>
        <w:tc>
          <w:tcPr>
            <w:tcW w:w="752" w:type="pct"/>
            <w:noWrap w:val="0"/>
            <w:vAlign w:val="top"/>
          </w:tcPr>
          <w:p w14:paraId="72B14C49">
            <w:pPr>
              <w:pStyle w:val="19"/>
              <w:wordWrap w:val="0"/>
              <w:rPr>
                <w:rFonts w:hAnsi="宋体"/>
                <w:b w:val="0"/>
                <w:bCs w:val="0"/>
                <w:color w:val="auto"/>
              </w:rPr>
            </w:pPr>
          </w:p>
        </w:tc>
        <w:tc>
          <w:tcPr>
            <w:tcW w:w="894" w:type="pct"/>
            <w:noWrap w:val="0"/>
            <w:vAlign w:val="top"/>
          </w:tcPr>
          <w:p w14:paraId="7833A541">
            <w:pPr>
              <w:pStyle w:val="19"/>
              <w:wordWrap w:val="0"/>
              <w:rPr>
                <w:rFonts w:hAnsi="宋体"/>
                <w:b w:val="0"/>
                <w:bCs w:val="0"/>
                <w:color w:val="auto"/>
              </w:rPr>
            </w:pPr>
          </w:p>
        </w:tc>
        <w:tc>
          <w:tcPr>
            <w:tcW w:w="628" w:type="pct"/>
            <w:noWrap w:val="0"/>
            <w:vAlign w:val="top"/>
          </w:tcPr>
          <w:p w14:paraId="229D201F">
            <w:pPr>
              <w:pStyle w:val="19"/>
              <w:wordWrap w:val="0"/>
              <w:rPr>
                <w:rFonts w:hAnsi="宋体"/>
                <w:b w:val="0"/>
                <w:bCs w:val="0"/>
                <w:color w:val="auto"/>
              </w:rPr>
            </w:pPr>
          </w:p>
        </w:tc>
      </w:tr>
      <w:tr w14:paraId="14EF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76" w:type="pct"/>
            <w:gridSpan w:val="3"/>
            <w:noWrap w:val="0"/>
            <w:vAlign w:val="center"/>
          </w:tcPr>
          <w:p w14:paraId="535F7988">
            <w:pPr>
              <w:pStyle w:val="19"/>
              <w:wordWrap w:val="0"/>
              <w:rPr>
                <w:rFonts w:hAnsi="宋体"/>
                <w:b w:val="0"/>
                <w:bCs w:val="0"/>
                <w:color w:val="auto"/>
              </w:rPr>
            </w:pPr>
            <w:r>
              <w:rPr>
                <w:rFonts w:hAnsi="宋体"/>
                <w:b w:val="0"/>
                <w:bCs w:val="0"/>
                <w:color w:val="auto"/>
              </w:rPr>
              <w:t>间接费用小计（元）</w:t>
            </w:r>
          </w:p>
        </w:tc>
        <w:tc>
          <w:tcPr>
            <w:tcW w:w="894" w:type="pct"/>
            <w:noWrap w:val="0"/>
            <w:vAlign w:val="top"/>
          </w:tcPr>
          <w:p w14:paraId="5911E892">
            <w:pPr>
              <w:pStyle w:val="19"/>
              <w:wordWrap w:val="0"/>
              <w:rPr>
                <w:rFonts w:hAnsi="宋体"/>
                <w:b w:val="0"/>
                <w:bCs w:val="0"/>
                <w:color w:val="auto"/>
              </w:rPr>
            </w:pPr>
          </w:p>
        </w:tc>
        <w:tc>
          <w:tcPr>
            <w:tcW w:w="628" w:type="pct"/>
            <w:noWrap w:val="0"/>
            <w:vAlign w:val="top"/>
          </w:tcPr>
          <w:p w14:paraId="7EDEA9E5">
            <w:pPr>
              <w:pStyle w:val="19"/>
              <w:wordWrap w:val="0"/>
              <w:rPr>
                <w:rFonts w:hAnsi="宋体"/>
                <w:b w:val="0"/>
                <w:bCs w:val="0"/>
                <w:color w:val="auto"/>
              </w:rPr>
            </w:pPr>
          </w:p>
        </w:tc>
      </w:tr>
      <w:tr w14:paraId="0CC4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4" w:type="pct"/>
            <w:gridSpan w:val="2"/>
            <w:noWrap w:val="0"/>
            <w:vAlign w:val="center"/>
          </w:tcPr>
          <w:p w14:paraId="63084754">
            <w:pPr>
              <w:pStyle w:val="19"/>
              <w:wordWrap w:val="0"/>
              <w:rPr>
                <w:rFonts w:hAnsi="宋体"/>
                <w:b w:val="0"/>
                <w:bCs w:val="0"/>
                <w:color w:val="auto"/>
              </w:rPr>
            </w:pPr>
            <w:r>
              <w:rPr>
                <w:rFonts w:hAnsi="宋体"/>
                <w:b w:val="0"/>
                <w:bCs w:val="0"/>
                <w:color w:val="auto"/>
              </w:rPr>
              <w:t>总报价（元）=直接费用+间接费用</w:t>
            </w:r>
          </w:p>
        </w:tc>
        <w:tc>
          <w:tcPr>
            <w:tcW w:w="2275" w:type="pct"/>
            <w:gridSpan w:val="3"/>
            <w:noWrap w:val="0"/>
            <w:vAlign w:val="top"/>
          </w:tcPr>
          <w:p w14:paraId="00AF1C67">
            <w:pPr>
              <w:pStyle w:val="19"/>
              <w:wordWrap w:val="0"/>
              <w:rPr>
                <w:rFonts w:hAnsi="宋体"/>
                <w:b w:val="0"/>
                <w:bCs w:val="0"/>
                <w:color w:val="auto"/>
                <w:u w:val="single"/>
              </w:rPr>
            </w:pPr>
            <w:r>
              <w:rPr>
                <w:rFonts w:hAnsi="宋体"/>
                <w:b w:val="0"/>
                <w:bCs w:val="0"/>
                <w:color w:val="auto"/>
              </w:rPr>
              <w:t>小写：</w:t>
            </w:r>
            <w:r>
              <w:rPr>
                <w:rFonts w:hAnsi="宋体"/>
                <w:b w:val="0"/>
                <w:bCs w:val="0"/>
                <w:color w:val="auto"/>
                <w:u w:val="single"/>
              </w:rPr>
              <w:t xml:space="preserve">          </w:t>
            </w:r>
            <w:r>
              <w:rPr>
                <w:rFonts w:hAnsi="宋体"/>
                <w:b w:val="0"/>
                <w:bCs w:val="0"/>
                <w:color w:val="auto"/>
              </w:rPr>
              <w:t>元；</w:t>
            </w:r>
          </w:p>
          <w:p w14:paraId="76D9454F">
            <w:pPr>
              <w:pStyle w:val="19"/>
              <w:wordWrap w:val="0"/>
              <w:rPr>
                <w:rFonts w:hAnsi="宋体"/>
                <w:b w:val="0"/>
                <w:bCs w:val="0"/>
                <w:color w:val="auto"/>
                <w:u w:val="single"/>
              </w:rPr>
            </w:pPr>
            <w:r>
              <w:rPr>
                <w:rFonts w:hAnsi="宋体"/>
                <w:b w:val="0"/>
                <w:bCs w:val="0"/>
                <w:color w:val="auto"/>
              </w:rPr>
              <w:t>大写：</w:t>
            </w:r>
            <w:r>
              <w:rPr>
                <w:rFonts w:hAnsi="宋体"/>
                <w:b w:val="0"/>
                <w:bCs w:val="0"/>
                <w:color w:val="auto"/>
                <w:u w:val="single"/>
              </w:rPr>
              <w:t xml:space="preserve">            </w:t>
            </w:r>
            <w:r>
              <w:rPr>
                <w:rFonts w:hAnsi="宋体"/>
                <w:b w:val="0"/>
                <w:bCs w:val="0"/>
                <w:color w:val="auto"/>
              </w:rPr>
              <w:t>。</w:t>
            </w:r>
          </w:p>
        </w:tc>
      </w:tr>
    </w:tbl>
    <w:p w14:paraId="093CB416">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p w14:paraId="16BA0C68">
      <w:pPr>
        <w:pStyle w:val="87"/>
        <w:spacing w:line="360" w:lineRule="auto"/>
        <w:rPr>
          <w:rFonts w:hint="eastAsia" w:asciiTheme="minorEastAsia" w:hAnsiTheme="minorEastAsia" w:eastAsiaTheme="minorEastAsia" w:cstheme="minorEastAsia"/>
          <w:color w:val="auto"/>
          <w:sz w:val="24"/>
          <w:highlight w:val="none"/>
        </w:rPr>
      </w:pPr>
    </w:p>
    <w:p w14:paraId="7EC87079">
      <w:pPr>
        <w:pStyle w:val="87"/>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必须填写报价明细表，否则将导致投标被拒绝。</w:t>
      </w:r>
    </w:p>
    <w:p w14:paraId="671490EF">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29B4982">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3108F61C">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17EAF98">
      <w:pPr>
        <w:pStyle w:val="87"/>
        <w:spacing w:line="360" w:lineRule="auto"/>
        <w:ind w:right="480"/>
        <w:rPr>
          <w:rFonts w:hint="eastAsia" w:asciiTheme="minorEastAsia" w:hAnsiTheme="minorEastAsia" w:eastAsiaTheme="minorEastAsia" w:cstheme="minorEastAsia"/>
          <w:color w:val="auto"/>
          <w:szCs w:val="21"/>
          <w:highlight w:val="none"/>
        </w:rPr>
      </w:pPr>
    </w:p>
    <w:p w14:paraId="5D3F37BD">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br w:type="page"/>
      </w:r>
      <w:bookmarkStart w:id="116" w:name="_Toc10277"/>
    </w:p>
    <w:p w14:paraId="6E51B140">
      <w:pPr>
        <w:pStyle w:val="85"/>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2.7商务条款偏离说明表</w:t>
      </w:r>
      <w:bookmarkEnd w:id="116"/>
    </w:p>
    <w:p w14:paraId="1D1147B5">
      <w:pPr>
        <w:pStyle w:val="46"/>
        <w:bidi w:val="0"/>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t>项目名称：</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7777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14:paraId="42F6985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14:paraId="5A60554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14:paraId="18E0FED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14:paraId="6A1353E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14:paraId="564F738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文件的商务条款</w:t>
            </w:r>
          </w:p>
        </w:tc>
        <w:tc>
          <w:tcPr>
            <w:tcW w:w="2018" w:type="dxa"/>
            <w:noWrap w:val="0"/>
            <w:vAlign w:val="center"/>
          </w:tcPr>
          <w:p w14:paraId="353A4C7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1336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B3E773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center"/>
          </w:tcPr>
          <w:p w14:paraId="479F2D6A">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0C03165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1B6CEF17">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53A422A5">
            <w:pPr>
              <w:spacing w:line="440" w:lineRule="exact"/>
              <w:jc w:val="center"/>
              <w:rPr>
                <w:rFonts w:hint="eastAsia" w:asciiTheme="minorEastAsia" w:hAnsiTheme="minorEastAsia" w:eastAsiaTheme="minorEastAsia" w:cstheme="minorEastAsia"/>
                <w:color w:val="auto"/>
                <w:sz w:val="24"/>
                <w:szCs w:val="24"/>
                <w:highlight w:val="none"/>
              </w:rPr>
            </w:pPr>
          </w:p>
        </w:tc>
      </w:tr>
      <w:tr w14:paraId="6645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14:paraId="1606A77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center"/>
          </w:tcPr>
          <w:p w14:paraId="3706BB6B">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57E06CE5">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8C09038">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B0029B8">
            <w:pPr>
              <w:spacing w:line="440" w:lineRule="exact"/>
              <w:jc w:val="center"/>
              <w:rPr>
                <w:rFonts w:hint="eastAsia" w:asciiTheme="minorEastAsia" w:hAnsiTheme="minorEastAsia" w:eastAsiaTheme="minorEastAsia" w:cstheme="minorEastAsia"/>
                <w:color w:val="auto"/>
                <w:sz w:val="24"/>
                <w:szCs w:val="24"/>
                <w:highlight w:val="none"/>
              </w:rPr>
            </w:pPr>
          </w:p>
        </w:tc>
      </w:tr>
      <w:tr w14:paraId="5E14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04C317F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center"/>
          </w:tcPr>
          <w:p w14:paraId="2448933A">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6AF3B77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79FFAEF">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1C5BF04A">
            <w:pPr>
              <w:spacing w:line="440" w:lineRule="exact"/>
              <w:jc w:val="center"/>
              <w:rPr>
                <w:rFonts w:hint="eastAsia" w:asciiTheme="minorEastAsia" w:hAnsiTheme="minorEastAsia" w:eastAsiaTheme="minorEastAsia" w:cstheme="minorEastAsia"/>
                <w:color w:val="auto"/>
                <w:sz w:val="24"/>
                <w:szCs w:val="24"/>
                <w:highlight w:val="none"/>
              </w:rPr>
            </w:pPr>
          </w:p>
        </w:tc>
      </w:tr>
      <w:tr w14:paraId="77FB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0BDFB2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center"/>
          </w:tcPr>
          <w:p w14:paraId="74D3AC27">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5DFD714E">
            <w:pPr>
              <w:pStyle w:val="88"/>
              <w:spacing w:line="440" w:lineRule="exact"/>
              <w:jc w:val="center"/>
              <w:rPr>
                <w:rFonts w:hint="eastAsia" w:asciiTheme="minorEastAsia" w:hAnsiTheme="minorEastAsia" w:eastAsiaTheme="minorEastAsia" w:cstheme="minorEastAsia"/>
                <w:color w:val="auto"/>
                <w:kern w:val="2"/>
                <w:sz w:val="24"/>
                <w:szCs w:val="24"/>
                <w:highlight w:val="none"/>
              </w:rPr>
            </w:pPr>
          </w:p>
        </w:tc>
        <w:tc>
          <w:tcPr>
            <w:tcW w:w="2885" w:type="dxa"/>
            <w:noWrap w:val="0"/>
            <w:vAlign w:val="center"/>
          </w:tcPr>
          <w:p w14:paraId="02E05D62">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21CD54B3">
            <w:pPr>
              <w:spacing w:line="440" w:lineRule="exact"/>
              <w:jc w:val="center"/>
              <w:rPr>
                <w:rFonts w:hint="eastAsia" w:asciiTheme="minorEastAsia" w:hAnsiTheme="minorEastAsia" w:eastAsiaTheme="minorEastAsia" w:cstheme="minorEastAsia"/>
                <w:color w:val="auto"/>
                <w:sz w:val="24"/>
                <w:szCs w:val="24"/>
                <w:highlight w:val="none"/>
              </w:rPr>
            </w:pPr>
          </w:p>
        </w:tc>
      </w:tr>
      <w:tr w14:paraId="52BE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3F195D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center"/>
          </w:tcPr>
          <w:p w14:paraId="0088A97E">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77CA4F1A">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07F84857">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2435C2F0">
            <w:pPr>
              <w:spacing w:line="440" w:lineRule="exact"/>
              <w:jc w:val="center"/>
              <w:rPr>
                <w:rFonts w:hint="eastAsia" w:asciiTheme="minorEastAsia" w:hAnsiTheme="minorEastAsia" w:eastAsiaTheme="minorEastAsia" w:cstheme="minorEastAsia"/>
                <w:color w:val="auto"/>
                <w:sz w:val="24"/>
                <w:szCs w:val="24"/>
                <w:highlight w:val="none"/>
              </w:rPr>
            </w:pPr>
          </w:p>
        </w:tc>
      </w:tr>
      <w:tr w14:paraId="2F8F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01657B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center"/>
          </w:tcPr>
          <w:p w14:paraId="3115D4C8">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413D54CE">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279B693">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19B1D9B9">
            <w:pPr>
              <w:spacing w:line="440" w:lineRule="exact"/>
              <w:jc w:val="center"/>
              <w:rPr>
                <w:rFonts w:hint="eastAsia" w:asciiTheme="minorEastAsia" w:hAnsiTheme="minorEastAsia" w:eastAsiaTheme="minorEastAsia" w:cstheme="minorEastAsia"/>
                <w:color w:val="auto"/>
                <w:sz w:val="24"/>
                <w:szCs w:val="24"/>
                <w:highlight w:val="none"/>
              </w:rPr>
            </w:pPr>
          </w:p>
        </w:tc>
      </w:tr>
      <w:tr w14:paraId="2B3F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6ACF68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center"/>
          </w:tcPr>
          <w:p w14:paraId="2A209B49">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720EC079">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4E495E0B">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6A1ABEE3">
            <w:pPr>
              <w:spacing w:line="440" w:lineRule="exact"/>
              <w:jc w:val="center"/>
              <w:rPr>
                <w:rFonts w:hint="eastAsia" w:asciiTheme="minorEastAsia" w:hAnsiTheme="minorEastAsia" w:eastAsiaTheme="minorEastAsia" w:cstheme="minorEastAsia"/>
                <w:color w:val="auto"/>
                <w:sz w:val="24"/>
                <w:szCs w:val="24"/>
                <w:highlight w:val="none"/>
              </w:rPr>
            </w:pPr>
          </w:p>
        </w:tc>
      </w:tr>
      <w:tr w14:paraId="1396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DC4448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02" w:type="dxa"/>
            <w:noWrap w:val="0"/>
            <w:vAlign w:val="center"/>
          </w:tcPr>
          <w:p w14:paraId="0A1E638F">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4CAC2BF7">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732137B8">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0688CEF">
            <w:pPr>
              <w:spacing w:line="440" w:lineRule="exact"/>
              <w:jc w:val="center"/>
              <w:rPr>
                <w:rFonts w:hint="eastAsia" w:asciiTheme="minorEastAsia" w:hAnsiTheme="minorEastAsia" w:eastAsiaTheme="minorEastAsia" w:cstheme="minorEastAsia"/>
                <w:color w:val="auto"/>
                <w:sz w:val="24"/>
                <w:szCs w:val="24"/>
                <w:highlight w:val="none"/>
              </w:rPr>
            </w:pPr>
          </w:p>
        </w:tc>
      </w:tr>
      <w:tr w14:paraId="4E21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85F5B6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02" w:type="dxa"/>
            <w:noWrap w:val="0"/>
            <w:vAlign w:val="center"/>
          </w:tcPr>
          <w:p w14:paraId="491A1EDF">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7F374D7C">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05F161C">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06EE5335">
            <w:pPr>
              <w:spacing w:line="440" w:lineRule="exact"/>
              <w:jc w:val="center"/>
              <w:rPr>
                <w:rFonts w:hint="eastAsia" w:asciiTheme="minorEastAsia" w:hAnsiTheme="minorEastAsia" w:eastAsiaTheme="minorEastAsia" w:cstheme="minorEastAsia"/>
                <w:color w:val="auto"/>
                <w:sz w:val="24"/>
                <w:szCs w:val="24"/>
                <w:highlight w:val="none"/>
              </w:rPr>
            </w:pPr>
          </w:p>
        </w:tc>
      </w:tr>
      <w:tr w14:paraId="57DB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7EF0276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center"/>
          </w:tcPr>
          <w:p w14:paraId="6A4B0035">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280558B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3A8880E4">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45631858">
            <w:pPr>
              <w:spacing w:line="440" w:lineRule="exact"/>
              <w:jc w:val="center"/>
              <w:rPr>
                <w:rFonts w:hint="eastAsia" w:asciiTheme="minorEastAsia" w:hAnsiTheme="minorEastAsia" w:eastAsiaTheme="minorEastAsia" w:cstheme="minorEastAsia"/>
                <w:color w:val="auto"/>
                <w:sz w:val="24"/>
                <w:szCs w:val="24"/>
                <w:highlight w:val="none"/>
              </w:rPr>
            </w:pPr>
          </w:p>
        </w:tc>
      </w:tr>
    </w:tbl>
    <w:p w14:paraId="3B8C97E2">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49D24ED0">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5D7A8C8B">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1C467FB0">
      <w:pPr>
        <w:pStyle w:val="86"/>
        <w:bidi w:val="0"/>
        <w:jc w:val="right"/>
        <w:rPr>
          <w:rFonts w:hint="eastAsia" w:asciiTheme="minorEastAsia" w:hAnsiTheme="minorEastAsia" w:eastAsiaTheme="minorEastAsia" w:cstheme="minorEastAsia"/>
          <w:color w:val="auto"/>
          <w:highlight w:val="none"/>
          <w:lang w:val="en-US" w:eastAsia="zh-CN"/>
        </w:rPr>
      </w:pPr>
    </w:p>
    <w:p w14:paraId="5EFF41F0">
      <w:pPr>
        <w:rPr>
          <w:rFonts w:hint="eastAsia" w:asciiTheme="minorEastAsia" w:hAnsiTheme="minorEastAsia" w:eastAsiaTheme="minorEastAsia" w:cstheme="minorEastAsia"/>
          <w:color w:val="auto"/>
          <w:sz w:val="24"/>
          <w:szCs w:val="21"/>
          <w:highlight w:val="none"/>
          <w:lang w:val="en-US" w:eastAsia="zh-CN"/>
        </w:rPr>
      </w:pPr>
      <w:bookmarkStart w:id="117" w:name="_Toc30830"/>
      <w:r>
        <w:rPr>
          <w:rFonts w:hint="eastAsia" w:asciiTheme="minorEastAsia" w:hAnsiTheme="minorEastAsia" w:eastAsiaTheme="minorEastAsia" w:cstheme="minorEastAsia"/>
          <w:color w:val="auto"/>
          <w:sz w:val="24"/>
          <w:szCs w:val="21"/>
          <w:highlight w:val="none"/>
          <w:lang w:val="en-US" w:eastAsia="zh-CN"/>
        </w:rPr>
        <w:br w:type="page"/>
      </w:r>
    </w:p>
    <w:p w14:paraId="13D53901">
      <w:pPr>
        <w:pStyle w:val="85"/>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2.</w:t>
      </w:r>
      <w:bookmarkEnd w:id="117"/>
      <w:r>
        <w:rPr>
          <w:rFonts w:hint="eastAsia" w:asciiTheme="minorEastAsia" w:hAnsiTheme="minorEastAsia" w:eastAsiaTheme="minorEastAsia" w:cstheme="minorEastAsia"/>
          <w:color w:val="auto"/>
          <w:sz w:val="24"/>
          <w:szCs w:val="21"/>
          <w:highlight w:val="none"/>
          <w:lang w:val="en-US" w:eastAsia="zh-CN"/>
        </w:rPr>
        <w:t>9招标文件中要求提交的和供应商认为需要提供的其他说明和资料</w:t>
      </w:r>
    </w:p>
    <w:p w14:paraId="7D792F1B">
      <w:pPr>
        <w:pStyle w:val="46"/>
        <w:bidi w:val="0"/>
        <w:rPr>
          <w:rFonts w:hint="eastAsia" w:asciiTheme="minorEastAsia" w:hAnsiTheme="minorEastAsia" w:eastAsiaTheme="minorEastAsia" w:cstheme="minorEastAsia"/>
          <w:b/>
          <w:color w:val="auto"/>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br w:type="page"/>
      </w:r>
    </w:p>
    <w:p w14:paraId="722D3863">
      <w:pPr>
        <w:pStyle w:val="89"/>
        <w:outlineLvl w:val="1"/>
        <w:rPr>
          <w:rFonts w:hint="eastAsia" w:asciiTheme="minorEastAsia" w:hAnsiTheme="minorEastAsia" w:eastAsiaTheme="minorEastAsia" w:cstheme="minorEastAsia"/>
          <w:color w:val="auto"/>
          <w:highlight w:val="none"/>
          <w:lang w:val="en-US" w:eastAsia="zh-CN"/>
        </w:rPr>
      </w:pPr>
      <w:bookmarkStart w:id="118" w:name="_Toc23880"/>
      <w:r>
        <w:rPr>
          <w:rFonts w:hint="eastAsia" w:asciiTheme="minorEastAsia" w:hAnsiTheme="minorEastAsia" w:eastAsiaTheme="minorEastAsia" w:cstheme="minorEastAsia"/>
          <w:b/>
          <w:color w:val="auto"/>
          <w:sz w:val="24"/>
          <w:szCs w:val="21"/>
          <w:highlight w:val="none"/>
          <w:lang w:val="en-US" w:eastAsia="zh-CN" w:bidi="ar-SA"/>
        </w:rPr>
        <w:t>三、技术文件</w:t>
      </w:r>
      <w:bookmarkEnd w:id="118"/>
    </w:p>
    <w:p w14:paraId="22CEFB74">
      <w:pPr>
        <w:bidi w:val="0"/>
        <w:rPr>
          <w:rFonts w:hint="eastAsia" w:asciiTheme="minorEastAsia" w:hAnsiTheme="minorEastAsia" w:eastAsiaTheme="minorEastAsia" w:cstheme="minorEastAsia"/>
          <w:color w:val="auto"/>
          <w:highlight w:val="none"/>
          <w:lang w:val="en-US" w:eastAsia="zh-CN"/>
        </w:rPr>
      </w:pPr>
    </w:p>
    <w:p w14:paraId="14E887D7">
      <w:pPr>
        <w:pStyle w:val="91"/>
        <w:tabs>
          <w:tab w:val="left" w:pos="5580"/>
        </w:tabs>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技术规范偏离表</w:t>
      </w:r>
    </w:p>
    <w:p w14:paraId="5D293EE6">
      <w:pPr>
        <w:pStyle w:val="92"/>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1110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7AAA43B5">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101" w:type="dxa"/>
            <w:tcBorders>
              <w:top w:val="single" w:color="auto" w:sz="12" w:space="0"/>
            </w:tcBorders>
            <w:noWrap w:val="0"/>
            <w:vAlign w:val="center"/>
          </w:tcPr>
          <w:p w14:paraId="33699F1C">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名称</w:t>
            </w:r>
          </w:p>
        </w:tc>
        <w:tc>
          <w:tcPr>
            <w:tcW w:w="1021" w:type="dxa"/>
            <w:tcBorders>
              <w:top w:val="single" w:color="auto" w:sz="12" w:space="0"/>
            </w:tcBorders>
            <w:noWrap w:val="0"/>
            <w:vAlign w:val="center"/>
          </w:tcPr>
          <w:p w14:paraId="07C30FF2">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1707" w:type="dxa"/>
            <w:tcBorders>
              <w:top w:val="single" w:color="auto" w:sz="12" w:space="0"/>
            </w:tcBorders>
            <w:noWrap w:val="0"/>
            <w:vAlign w:val="center"/>
          </w:tcPr>
          <w:p w14:paraId="28BA58DA">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招标文件技术规范、要求</w:t>
            </w:r>
          </w:p>
        </w:tc>
        <w:tc>
          <w:tcPr>
            <w:tcW w:w="1337" w:type="dxa"/>
            <w:tcBorders>
              <w:top w:val="single" w:color="auto" w:sz="12" w:space="0"/>
            </w:tcBorders>
            <w:noWrap w:val="0"/>
            <w:vAlign w:val="center"/>
          </w:tcPr>
          <w:p w14:paraId="6AA64549">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投标文件对应规范</w:t>
            </w:r>
          </w:p>
        </w:tc>
        <w:tc>
          <w:tcPr>
            <w:tcW w:w="1337" w:type="dxa"/>
            <w:tcBorders>
              <w:top w:val="single" w:color="auto" w:sz="12" w:space="0"/>
            </w:tcBorders>
            <w:noWrap w:val="0"/>
            <w:vAlign w:val="center"/>
          </w:tcPr>
          <w:p w14:paraId="4E83263C">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w:t>
            </w:r>
          </w:p>
        </w:tc>
        <w:tc>
          <w:tcPr>
            <w:tcW w:w="977" w:type="dxa"/>
            <w:tcBorders>
              <w:top w:val="single" w:color="auto" w:sz="12" w:space="0"/>
              <w:right w:val="single" w:color="auto" w:sz="12" w:space="0"/>
            </w:tcBorders>
            <w:noWrap w:val="0"/>
            <w:vAlign w:val="center"/>
          </w:tcPr>
          <w:p w14:paraId="7BB333FA">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14:paraId="219A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6388198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1B27B8E7">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357BBFF8">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664C9A95">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798D931E">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2A39C8E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3FD0177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093E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2362959A">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0F2E2A50">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1B6010FA">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3B9D9B79">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006D9EE9">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46366CF7">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0F00FA1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256E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1EAAD6AA">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79CE2EE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2FC2E0A9">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002ECE3D">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7E1A6F30">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4B16A30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532397C1">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7844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14:paraId="122F8BC6">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tcBorders>
              <w:bottom w:val="single" w:color="auto" w:sz="12" w:space="0"/>
            </w:tcBorders>
            <w:noWrap w:val="0"/>
            <w:vAlign w:val="center"/>
          </w:tcPr>
          <w:p w14:paraId="2C3D7E17">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tcBorders>
              <w:bottom w:val="single" w:color="auto" w:sz="12" w:space="0"/>
            </w:tcBorders>
            <w:noWrap w:val="0"/>
            <w:vAlign w:val="center"/>
          </w:tcPr>
          <w:p w14:paraId="3A6F8ED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tcBorders>
              <w:bottom w:val="single" w:color="auto" w:sz="12" w:space="0"/>
            </w:tcBorders>
            <w:noWrap w:val="0"/>
            <w:vAlign w:val="center"/>
          </w:tcPr>
          <w:p w14:paraId="4BEAC31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0D5CE73B">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34CF341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bottom w:val="single" w:color="auto" w:sz="12" w:space="0"/>
              <w:right w:val="single" w:color="auto" w:sz="12" w:space="0"/>
            </w:tcBorders>
            <w:noWrap w:val="0"/>
            <w:vAlign w:val="center"/>
          </w:tcPr>
          <w:p w14:paraId="033F2D82">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14:paraId="6FB6B29E">
      <w:pPr>
        <w:pStyle w:val="91"/>
        <w:spacing w:line="360"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提交的技术规范与招标文件的要求存在偏离，需逐项填写《技术规范偏离表》。</w:t>
      </w:r>
    </w:p>
    <w:p w14:paraId="4D3AC94A">
      <w:pPr>
        <w:pStyle w:val="93"/>
        <w:spacing w:before="0" w:after="0" w:line="360" w:lineRule="auto"/>
        <w:ind w:right="960"/>
        <w:rPr>
          <w:rFonts w:hint="eastAsia" w:asciiTheme="minorEastAsia" w:hAnsiTheme="minorEastAsia" w:eastAsiaTheme="minorEastAsia" w:cstheme="minorEastAsia"/>
          <w:color w:val="auto"/>
          <w:sz w:val="24"/>
          <w:szCs w:val="24"/>
          <w:highlight w:val="none"/>
        </w:rPr>
      </w:pPr>
    </w:p>
    <w:bookmarkEnd w:id="89"/>
    <w:p w14:paraId="515770FE">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435957A5">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3EA5D434">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1A710490">
      <w:pPr>
        <w:rPr>
          <w:rFonts w:hint="eastAsia" w:asciiTheme="minorEastAsia" w:hAnsiTheme="minorEastAsia" w:eastAsiaTheme="minorEastAsia" w:cstheme="minorEastAsia"/>
          <w:color w:val="auto"/>
          <w:sz w:val="20"/>
          <w:highlight w:val="none"/>
        </w:rPr>
      </w:pPr>
    </w:p>
    <w:p w14:paraId="2D9E9917">
      <w:pP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br w:type="page"/>
      </w:r>
    </w:p>
    <w:p w14:paraId="7A77F712">
      <w:pPr>
        <w:pStyle w:val="94"/>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bookmarkStart w:id="119" w:name="_Toc7585"/>
      <w:bookmarkStart w:id="120" w:name="_Toc19312"/>
      <w:bookmarkStart w:id="121" w:name="_Toc24378"/>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119"/>
      <w:bookmarkEnd w:id="120"/>
      <w:bookmarkEnd w:id="121"/>
    </w:p>
    <w:p w14:paraId="281562C3">
      <w:pPr>
        <w:pStyle w:val="95"/>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4"/>
          <w:szCs w:val="21"/>
          <w:highlight w:val="none"/>
          <w:lang w:bidi="ar-SA"/>
        </w:rPr>
      </w:pPr>
      <w:r>
        <w:rPr>
          <w:rStyle w:val="32"/>
          <w:rFonts w:hint="eastAsia" w:asciiTheme="minorEastAsia" w:hAnsiTheme="minorEastAsia" w:eastAsiaTheme="minorEastAsia" w:cstheme="minorEastAsia"/>
          <w:b/>
          <w:i w:val="0"/>
          <w:caps w:val="0"/>
          <w:color w:val="auto"/>
          <w:spacing w:val="0"/>
          <w:w w:val="100"/>
          <w:position w:val="0"/>
          <w:sz w:val="24"/>
          <w:szCs w:val="21"/>
          <w:highlight w:val="none"/>
          <w:lang w:eastAsia="zh-CN" w:bidi="ar-SA"/>
        </w:rPr>
        <w:t>供应商</w:t>
      </w:r>
      <w:r>
        <w:rPr>
          <w:rStyle w:val="32"/>
          <w:rFonts w:hint="eastAsia" w:asciiTheme="minorEastAsia" w:hAnsiTheme="minorEastAsia" w:eastAsiaTheme="minorEastAsia" w:cstheme="minorEastAsia"/>
          <w:b/>
          <w:i w:val="0"/>
          <w:caps w:val="0"/>
          <w:color w:val="auto"/>
          <w:spacing w:val="0"/>
          <w:w w:val="100"/>
          <w:position w:val="0"/>
          <w:sz w:val="24"/>
          <w:szCs w:val="21"/>
          <w:highlight w:val="none"/>
          <w:lang w:bidi="ar-SA"/>
        </w:rPr>
        <w:t>自行编写的服务文件</w:t>
      </w:r>
    </w:p>
    <w:p w14:paraId="75C93D63">
      <w:pPr>
        <w:rPr>
          <w:rFonts w:hint="eastAsia" w:asciiTheme="minorEastAsia" w:hAnsiTheme="minorEastAsia" w:eastAsiaTheme="minorEastAsia" w:cstheme="minorEastAsia"/>
          <w:color w:val="auto"/>
        </w:rPr>
      </w:pPr>
    </w:p>
    <w:sectPr>
      <w:pgSz w:w="11883" w:h="16821"/>
      <w:pgMar w:top="1440" w:right="1803" w:bottom="1440" w:left="1803" w:header="0" w:footer="42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2B9B">
    <w:pPr>
      <w:pStyle w:val="21"/>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AF69">
    <w:pPr>
      <w:pStyle w:val="21"/>
      <w:jc w:val="right"/>
      <w:rPr>
        <w:rFonts w:hint="default" w:eastAsia="宋体"/>
        <w:i/>
        <w:iCs/>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44B8E">
    <w:pPr>
      <w:pStyle w:val="21"/>
      <w:jc w:val="right"/>
    </w:pPr>
    <w:r>
      <w:rPr>
        <w:rFonts w:hint="eastAsia"/>
        <w:i/>
        <w:iCs/>
        <w:lang w:val="en-US" w:eastAsia="zh-CN"/>
      </w:rPr>
      <w:t>联系电话：0991-2325156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9584B">
    <w:pPr>
      <w:pStyle w:val="21"/>
      <w:jc w:val="right"/>
      <w:rPr>
        <w:rFonts w:hint="default" w:eastAsia="宋体"/>
        <w:i/>
        <w:iCs/>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391E">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07752">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307752">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89E9">
    <w:pPr>
      <w:pStyle w:val="21"/>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A2C2C">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BA2C2C">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37760">
    <w:pPr>
      <w:pStyle w:val="21"/>
      <w:jc w:val="right"/>
      <w:rPr>
        <w:rFonts w:hint="default" w:eastAsia="宋体"/>
        <w:i/>
        <w:iCs/>
        <w:lang w:val="en-US" w:eastAsia="zh-CN"/>
      </w:rPr>
    </w:pPr>
    <w:r>
      <w:rPr>
        <w:rFonts w:hint="eastAsia"/>
        <w:i/>
        <w:iCs/>
        <w:lang w:val="en-US" w:eastAsia="zh-CN"/>
      </w:rPr>
      <w:t>联系电话：0991-2325156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E1CEC8E">
      <w:pPr>
        <w:pStyle w:val="24"/>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0661">
    <w:pPr>
      <w:pStyle w:val="22"/>
      <w:jc w:val="left"/>
      <w:rPr>
        <w:b w:val="0"/>
        <w:bC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064D">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D9497876"/>
    <w:multiLevelType w:val="singleLevel"/>
    <w:tmpl w:val="D9497876"/>
    <w:lvl w:ilvl="0" w:tentative="0">
      <w:start w:val="3"/>
      <w:numFmt w:val="chineseCounting"/>
      <w:suff w:val="nothing"/>
      <w:lvlText w:val="%1、"/>
      <w:lvlJc w:val="left"/>
      <w:rPr>
        <w:rFonts w:hint="eastAsia"/>
      </w:rPr>
    </w:lvl>
  </w:abstractNum>
  <w:abstractNum w:abstractNumId="2">
    <w:nsid w:val="F9CAC31F"/>
    <w:multiLevelType w:val="singleLevel"/>
    <w:tmpl w:val="F9CAC31F"/>
    <w:lvl w:ilvl="0" w:tentative="0">
      <w:start w:val="3"/>
      <w:numFmt w:val="chineseCounting"/>
      <w:suff w:val="space"/>
      <w:lvlText w:val="第%1部分"/>
      <w:lvlJc w:val="left"/>
      <w:rPr>
        <w:rFonts w:hint="eastAsia"/>
      </w:rPr>
    </w:lvl>
  </w:abstractNum>
  <w:abstractNum w:abstractNumId="3">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6CE190A1"/>
    <w:multiLevelType w:val="singleLevel"/>
    <w:tmpl w:val="6CE190A1"/>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s>
  <w:rsids>
    <w:rsidRoot w:val="7121264F"/>
    <w:rsid w:val="01D228BD"/>
    <w:rsid w:val="026B1259"/>
    <w:rsid w:val="02FA18F9"/>
    <w:rsid w:val="0666509C"/>
    <w:rsid w:val="07D902A1"/>
    <w:rsid w:val="07E54900"/>
    <w:rsid w:val="08F25FCA"/>
    <w:rsid w:val="0AA90F28"/>
    <w:rsid w:val="0F541E67"/>
    <w:rsid w:val="12E12E71"/>
    <w:rsid w:val="17C8199F"/>
    <w:rsid w:val="17F9141D"/>
    <w:rsid w:val="191A0E8B"/>
    <w:rsid w:val="1A23410C"/>
    <w:rsid w:val="1BD702B9"/>
    <w:rsid w:val="1BEBAD24"/>
    <w:rsid w:val="1C6C31F8"/>
    <w:rsid w:val="1CF10968"/>
    <w:rsid w:val="1D8407DC"/>
    <w:rsid w:val="1DB7314C"/>
    <w:rsid w:val="1E246607"/>
    <w:rsid w:val="1F0C56A1"/>
    <w:rsid w:val="239D4B92"/>
    <w:rsid w:val="25B00462"/>
    <w:rsid w:val="263E440B"/>
    <w:rsid w:val="266B72BD"/>
    <w:rsid w:val="274719E5"/>
    <w:rsid w:val="2C4A6596"/>
    <w:rsid w:val="2D947625"/>
    <w:rsid w:val="2DE0224B"/>
    <w:rsid w:val="30ED6873"/>
    <w:rsid w:val="328B521E"/>
    <w:rsid w:val="3593531E"/>
    <w:rsid w:val="36BE5766"/>
    <w:rsid w:val="36FD8D6E"/>
    <w:rsid w:val="37623CD1"/>
    <w:rsid w:val="3CEF59D2"/>
    <w:rsid w:val="41727207"/>
    <w:rsid w:val="47817C86"/>
    <w:rsid w:val="489108BA"/>
    <w:rsid w:val="48BE5E00"/>
    <w:rsid w:val="493321DB"/>
    <w:rsid w:val="493326C4"/>
    <w:rsid w:val="4C473221"/>
    <w:rsid w:val="4F8665AA"/>
    <w:rsid w:val="4FF04118"/>
    <w:rsid w:val="50A932A5"/>
    <w:rsid w:val="50C167D7"/>
    <w:rsid w:val="52620348"/>
    <w:rsid w:val="52803A1E"/>
    <w:rsid w:val="53263501"/>
    <w:rsid w:val="535242AD"/>
    <w:rsid w:val="56226D40"/>
    <w:rsid w:val="59992C44"/>
    <w:rsid w:val="5AD27E49"/>
    <w:rsid w:val="5B10566E"/>
    <w:rsid w:val="5BCD7E4F"/>
    <w:rsid w:val="5CCB7A9F"/>
    <w:rsid w:val="5EFDDF8C"/>
    <w:rsid w:val="61FD4974"/>
    <w:rsid w:val="64354398"/>
    <w:rsid w:val="66F174FF"/>
    <w:rsid w:val="67CF74C5"/>
    <w:rsid w:val="68AA59A8"/>
    <w:rsid w:val="6B8116D9"/>
    <w:rsid w:val="704A6EC5"/>
    <w:rsid w:val="7121264F"/>
    <w:rsid w:val="713A440A"/>
    <w:rsid w:val="73B748DB"/>
    <w:rsid w:val="744511DB"/>
    <w:rsid w:val="7512634E"/>
    <w:rsid w:val="775B0681"/>
    <w:rsid w:val="777DE3E0"/>
    <w:rsid w:val="777F5AE0"/>
    <w:rsid w:val="77C6A6D0"/>
    <w:rsid w:val="783E220B"/>
    <w:rsid w:val="7883569F"/>
    <w:rsid w:val="7A230AC3"/>
    <w:rsid w:val="7BD61D75"/>
    <w:rsid w:val="7BFD568B"/>
    <w:rsid w:val="7D3C5597"/>
    <w:rsid w:val="7D6A3C51"/>
    <w:rsid w:val="7DDF52EB"/>
    <w:rsid w:val="7DFD3460"/>
    <w:rsid w:val="7E0F3E14"/>
    <w:rsid w:val="7EA57641"/>
    <w:rsid w:val="7F081794"/>
    <w:rsid w:val="7F9822E3"/>
    <w:rsid w:val="7F9F3FE3"/>
    <w:rsid w:val="7FFF5598"/>
    <w:rsid w:val="9DB70207"/>
    <w:rsid w:val="B29A6BD8"/>
    <w:rsid w:val="B7F79776"/>
    <w:rsid w:val="BBFDB31A"/>
    <w:rsid w:val="BCB7B01B"/>
    <w:rsid w:val="BFBF1416"/>
    <w:rsid w:val="ECF69FDF"/>
    <w:rsid w:val="EF1FC53F"/>
    <w:rsid w:val="EF4F2BA2"/>
    <w:rsid w:val="EFDF1044"/>
    <w:rsid w:val="EFFF5D2A"/>
    <w:rsid w:val="F4FF08D2"/>
    <w:rsid w:val="FF7E1214"/>
    <w:rsid w:val="FFE75AAF"/>
    <w:rsid w:val="FFFF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pageBreakBefore/>
      <w:ind w:firstLine="0" w:firstLineChars="0"/>
      <w:jc w:val="center"/>
      <w:outlineLvl w:val="0"/>
    </w:pPr>
    <w:rPr>
      <w:b/>
      <w:bCs/>
      <w:kern w:val="44"/>
      <w:sz w:val="36"/>
      <w:szCs w:val="44"/>
    </w:rPr>
  </w:style>
  <w:style w:type="paragraph" w:styleId="3">
    <w:name w:val="heading 2"/>
    <w:basedOn w:val="4"/>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kern w:val="0"/>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6"/>
    <w:autoRedefine/>
    <w:qFormat/>
    <w:uiPriority w:val="0"/>
    <w:pPr>
      <w:ind w:firstLine="642" w:firstLineChars="200"/>
      <w:outlineLvl w:val="4"/>
    </w:pPr>
    <w:rPr>
      <w:rFonts w:ascii="方正仿宋_GBK" w:hAnsi="方正仿宋_GBK" w:cs="方正仿宋_GBK" w:eastAsiaTheme="majorEastAsia"/>
      <w:b/>
      <w:bCs/>
      <w:sz w:val="24"/>
      <w:szCs w:val="32"/>
    </w:rPr>
  </w:style>
  <w:style w:type="character" w:default="1" w:styleId="30">
    <w:name w:val="Default Paragraph Font"/>
    <w:autoRedefine/>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firstLineChars="200"/>
    </w:pPr>
    <w:rPr>
      <w:rFonts w:ascii="Calibri" w:hAnsi="Calibri"/>
      <w:szCs w:val="22"/>
    </w:rPr>
  </w:style>
  <w:style w:type="paragraph" w:styleId="8">
    <w:name w:val="index 8"/>
    <w:basedOn w:val="1"/>
    <w:next w:val="1"/>
    <w:qFormat/>
    <w:uiPriority w:val="0"/>
    <w:pPr>
      <w:ind w:left="3920" w:leftChars="1400"/>
    </w:pPr>
  </w:style>
  <w:style w:type="paragraph" w:styleId="9">
    <w:name w:val="toa heading"/>
    <w:basedOn w:val="1"/>
    <w:next w:val="1"/>
    <w:autoRedefine/>
    <w:qFormat/>
    <w:uiPriority w:val="0"/>
    <w:pPr>
      <w:spacing w:before="120"/>
    </w:pPr>
    <w:rPr>
      <w:rFonts w:ascii="Cambria" w:hAnsi="Cambria"/>
      <w:sz w:val="24"/>
      <w:szCs w:val="24"/>
    </w:rPr>
  </w:style>
  <w:style w:type="paragraph" w:styleId="10">
    <w:name w:val="annotation text"/>
    <w:basedOn w:val="1"/>
    <w:autoRedefine/>
    <w:qFormat/>
    <w:uiPriority w:val="0"/>
    <w:pPr>
      <w:jc w:val="left"/>
    </w:pPr>
  </w:style>
  <w:style w:type="paragraph" w:styleId="11">
    <w:name w:val="index 6"/>
    <w:basedOn w:val="1"/>
    <w:next w:val="1"/>
    <w:autoRedefine/>
    <w:qFormat/>
    <w:uiPriority w:val="99"/>
    <w:pPr>
      <w:ind w:left="2100"/>
    </w:pPr>
  </w:style>
  <w:style w:type="paragraph" w:styleId="12">
    <w:name w:val="Body Text"/>
    <w:basedOn w:val="1"/>
    <w:next w:val="13"/>
    <w:autoRedefine/>
    <w:qFormat/>
    <w:uiPriority w:val="0"/>
    <w:pPr>
      <w:spacing w:after="120"/>
    </w:pPr>
    <w:rPr>
      <w:rFonts w:ascii="Times New Roman" w:hAnsi="Times New Roman"/>
      <w:szCs w:val="24"/>
    </w:rPr>
  </w:style>
  <w:style w:type="paragraph" w:styleId="13">
    <w:name w:val="Body Text First Indent"/>
    <w:basedOn w:val="12"/>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14">
    <w:name w:val="Body Text Indent"/>
    <w:basedOn w:val="1"/>
    <w:next w:val="15"/>
    <w:autoRedefine/>
    <w:qFormat/>
    <w:uiPriority w:val="0"/>
    <w:pPr>
      <w:spacing w:line="500" w:lineRule="exact"/>
      <w:ind w:left="1588" w:leftChars="832" w:firstLine="433" w:firstLineChars="196"/>
    </w:pPr>
    <w:rPr>
      <w:rFonts w:ascii="Times New Roman" w:hAnsi="Times New Roman"/>
      <w:sz w:val="24"/>
      <w:szCs w:val="24"/>
    </w:rPr>
  </w:style>
  <w:style w:type="paragraph" w:styleId="15">
    <w:name w:val="toc 5"/>
    <w:basedOn w:val="1"/>
    <w:next w:val="1"/>
    <w:autoRedefine/>
    <w:qFormat/>
    <w:uiPriority w:val="0"/>
    <w:pPr>
      <w:widowControl w:val="0"/>
      <w:autoSpaceDE w:val="0"/>
      <w:autoSpaceDN w:val="0"/>
      <w:ind w:left="840"/>
    </w:pPr>
    <w:rPr>
      <w:rFonts w:ascii="Calibri" w:hAnsi="Calibri" w:eastAsia="宋体" w:cs="宋体"/>
      <w:sz w:val="18"/>
      <w:szCs w:val="18"/>
      <w:lang w:val="zh-CN" w:eastAsia="zh-CN" w:bidi="zh-CN"/>
    </w:rPr>
  </w:style>
  <w:style w:type="paragraph" w:styleId="16">
    <w:name w:val="List 2"/>
    <w:basedOn w:val="1"/>
    <w:autoRedefine/>
    <w:qFormat/>
    <w:uiPriority w:val="0"/>
    <w:pPr>
      <w:ind w:left="100" w:leftChars="200" w:hanging="200" w:hangingChars="200"/>
    </w:pPr>
  </w:style>
  <w:style w:type="paragraph" w:styleId="17">
    <w:name w:val="Block Text"/>
    <w:basedOn w:val="1"/>
    <w:qFormat/>
    <w:uiPriority w:val="0"/>
    <w:pPr>
      <w:spacing w:line="288" w:lineRule="auto"/>
      <w:jc w:val="left"/>
    </w:pPr>
    <w:rPr>
      <w:rFonts w:ascii="Calibri" w:hAnsi="Calibri" w:eastAsia="宋体" w:cs="Times New Roman"/>
      <w:kern w:val="2"/>
      <w:sz w:val="24"/>
      <w:szCs w:val="24"/>
    </w:rPr>
  </w:style>
  <w:style w:type="paragraph" w:styleId="18">
    <w:name w:val="toc 3"/>
    <w:basedOn w:val="1"/>
    <w:next w:val="1"/>
    <w:autoRedefine/>
    <w:qFormat/>
    <w:uiPriority w:val="39"/>
    <w:pPr>
      <w:ind w:left="840" w:leftChars="400"/>
    </w:pPr>
  </w:style>
  <w:style w:type="paragraph" w:styleId="19">
    <w:name w:val="Plain Text"/>
    <w:basedOn w:val="1"/>
    <w:autoRedefine/>
    <w:qFormat/>
    <w:uiPriority w:val="0"/>
    <w:rPr>
      <w:rFonts w:ascii="宋体" w:hAnsi="Courier New"/>
      <w:szCs w:val="21"/>
    </w:rPr>
  </w:style>
  <w:style w:type="paragraph" w:styleId="20">
    <w:name w:val="Date"/>
    <w:basedOn w:val="1"/>
    <w:next w:val="1"/>
    <w:qFormat/>
    <w:uiPriority w:val="0"/>
    <w:pPr>
      <w:ind w:left="100" w:leftChars="2500"/>
    </w:pPr>
    <w:rPr>
      <w:szCs w:val="20"/>
    </w:rPr>
  </w:style>
  <w:style w:type="paragraph" w:styleId="21">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302"/>
      </w:tabs>
    </w:pPr>
  </w:style>
  <w:style w:type="paragraph" w:styleId="24">
    <w:name w:val="footnote text"/>
    <w:basedOn w:val="1"/>
    <w:qFormat/>
    <w:uiPriority w:val="0"/>
    <w:pPr>
      <w:adjustRightInd w:val="0"/>
      <w:snapToGrid w:val="0"/>
      <w:spacing w:line="312" w:lineRule="atLeast"/>
      <w:jc w:val="left"/>
      <w:textAlignment w:val="baseline"/>
    </w:pPr>
    <w:rPr>
      <w:rFonts w:ascii="Calibri" w:hAnsi="Calibri" w:eastAsia="仿宋" w:cs="Times New Roman"/>
      <w:kern w:val="0"/>
      <w:sz w:val="18"/>
      <w:szCs w:val="18"/>
    </w:rPr>
  </w:style>
  <w:style w:type="paragraph" w:styleId="25">
    <w:name w:val="Normal (Web)"/>
    <w:basedOn w:val="1"/>
    <w:qFormat/>
    <w:uiPriority w:val="0"/>
    <w:rPr>
      <w:sz w:val="24"/>
    </w:rPr>
  </w:style>
  <w:style w:type="paragraph" w:styleId="26">
    <w:name w:val="Title"/>
    <w:basedOn w:val="1"/>
    <w:qFormat/>
    <w:uiPriority w:val="0"/>
    <w:pPr>
      <w:jc w:val="center"/>
    </w:pPr>
    <w:rPr>
      <w:b/>
      <w:bCs/>
      <w:sz w:val="36"/>
      <w:szCs w:val="20"/>
    </w:rPr>
  </w:style>
  <w:style w:type="paragraph" w:styleId="27">
    <w:name w:val="Body Text First Indent 2"/>
    <w:basedOn w:val="14"/>
    <w:next w:val="14"/>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2"/>
    <w:qFormat/>
    <w:uiPriority w:val="0"/>
    <w:rPr>
      <w:bCs/>
    </w:rPr>
  </w:style>
  <w:style w:type="character" w:customStyle="1" w:styleId="32">
    <w:name w:val="NormalCharacter"/>
    <w:link w:val="33"/>
    <w:autoRedefine/>
    <w:qFormat/>
    <w:uiPriority w:val="0"/>
  </w:style>
  <w:style w:type="paragraph" w:customStyle="1" w:styleId="33">
    <w:name w:val="UserStyle_5"/>
    <w:basedOn w:val="1"/>
    <w:link w:val="32"/>
    <w:qFormat/>
    <w:uiPriority w:val="0"/>
    <w:pPr>
      <w:widowControl/>
      <w:spacing w:after="160" w:line="240" w:lineRule="exact"/>
      <w:jc w:val="left"/>
      <w:textAlignment w:val="baseline"/>
    </w:pPr>
  </w:style>
  <w:style w:type="character" w:styleId="34">
    <w:name w:val="footnote reference"/>
    <w:autoRedefine/>
    <w:unhideWhenUsed/>
    <w:qFormat/>
    <w:uiPriority w:val="99"/>
    <w:rPr>
      <w:vertAlign w:val="superscript"/>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6">
    <w:name w:val="正文缩进1"/>
    <w:basedOn w:val="37"/>
    <w:next w:val="14"/>
    <w:qFormat/>
    <w:uiPriority w:val="0"/>
    <w:pPr>
      <w:ind w:firstLine="420"/>
    </w:pPr>
    <w:rPr>
      <w:rFonts w:ascii="Times New Roman" w:hAnsi="Times New Roman" w:eastAsia="宋体" w:cs="Times New Roman"/>
    </w:rPr>
  </w:style>
  <w:style w:type="paragraph" w:customStyle="1" w:styleId="37">
    <w:name w:val="正文2"/>
    <w:next w:val="1"/>
    <w:qFormat/>
    <w:uiPriority w:val="0"/>
    <w:rPr>
      <w:rFonts w:ascii="Times New Roman" w:hAnsi="Times New Roman" w:eastAsia="Times New Roman" w:cs="Times New Roman"/>
      <w:sz w:val="24"/>
      <w:szCs w:val="24"/>
      <w:lang w:val="en-US" w:eastAsia="zh-CN" w:bidi="ar-SA"/>
    </w:rPr>
  </w:style>
  <w:style w:type="paragraph" w:customStyle="1" w:styleId="38">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9">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0">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4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42">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43">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44">
    <w:name w:val="UserStyle_32"/>
    <w:qFormat/>
    <w:uiPriority w:val="0"/>
    <w:pPr>
      <w:widowControl/>
      <w:textAlignment w:val="baseline"/>
    </w:pPr>
    <w:rPr>
      <w:rFonts w:ascii="黑体" w:hAnsi="黑体" w:eastAsia="黑体" w:cs="Times New Roman"/>
      <w:b/>
      <w:sz w:val="32"/>
      <w:szCs w:val="24"/>
      <w:lang w:val="en-US" w:bidi="ar-SA"/>
    </w:rPr>
  </w:style>
  <w:style w:type="paragraph" w:customStyle="1" w:styleId="45">
    <w:name w:val="Normal_0"/>
    <w:autoRedefine/>
    <w:qFormat/>
    <w:uiPriority w:val="0"/>
    <w:rPr>
      <w:rFonts w:ascii="黑体" w:hAnsi="黑体" w:eastAsia="黑体" w:cs="Times New Roman"/>
      <w:b/>
      <w:sz w:val="32"/>
      <w:szCs w:val="24"/>
      <w:lang w:bidi="ar-SA"/>
    </w:rPr>
  </w:style>
  <w:style w:type="paragraph" w:customStyle="1" w:styleId="46">
    <w:name w:val="正文_1"/>
    <w:basedOn w:val="47"/>
    <w:next w:val="5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
    <w:basedOn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3"/>
    <w:basedOn w:val="49"/>
    <w:next w:val="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4"/>
    <w:next w:val="5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首行缩进"/>
    <w:basedOn w:val="49"/>
    <w:autoRedefine/>
    <w:qFormat/>
    <w:uiPriority w:val="0"/>
    <w:pPr>
      <w:ind w:firstLine="480" w:firstLineChars="200"/>
    </w:pPr>
    <w:rPr>
      <w:lang w:val="zh-CN"/>
    </w:rPr>
  </w:style>
  <w:style w:type="paragraph" w:customStyle="1" w:styleId="51">
    <w:name w:val="列表_0"/>
    <w:basedOn w:val="46"/>
    <w:autoRedefine/>
    <w:semiHidden/>
    <w:qFormat/>
    <w:locked/>
    <w:uiPriority w:val="0"/>
    <w:pPr>
      <w:ind w:left="200" w:hanging="200" w:hangingChars="200"/>
    </w:pPr>
  </w:style>
  <w:style w:type="paragraph" w:customStyle="1" w:styleId="52">
    <w:name w:val="正"/>
    <w:basedOn w:val="46"/>
    <w:autoRedefine/>
    <w:qFormat/>
    <w:uiPriority w:val="0"/>
    <w:pPr>
      <w:ind w:firstLine="525"/>
    </w:pPr>
    <w:rPr>
      <w:spacing w:val="20"/>
      <w:szCs w:val="20"/>
    </w:rPr>
  </w:style>
  <w:style w:type="paragraph" w:customStyle="1" w:styleId="5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文本_0"/>
    <w:basedOn w:val="53"/>
    <w:autoRedefine/>
    <w:qFormat/>
    <w:uiPriority w:val="0"/>
    <w:pPr>
      <w:spacing w:after="120"/>
    </w:pPr>
    <w:rPr>
      <w:kern w:val="0"/>
      <w:sz w:val="20"/>
    </w:rPr>
  </w:style>
  <w:style w:type="paragraph" w:customStyle="1" w:styleId="55">
    <w:name w:val="Normal_1"/>
    <w:autoRedefine/>
    <w:qFormat/>
    <w:uiPriority w:val="0"/>
    <w:rPr>
      <w:rFonts w:ascii="黑体" w:hAnsi="黑体" w:eastAsia="黑体" w:cs="Times New Roman"/>
      <w:b/>
      <w:sz w:val="32"/>
      <w:szCs w:val="24"/>
      <w:lang w:bidi="ar-SA"/>
    </w:rPr>
  </w:style>
  <w:style w:type="paragraph" w:customStyle="1" w:styleId="56">
    <w:name w:val="正文文本缩进_0"/>
    <w:basedOn w:val="47"/>
    <w:autoRedefine/>
    <w:qFormat/>
    <w:uiPriority w:val="0"/>
    <w:pPr>
      <w:spacing w:line="500" w:lineRule="exact"/>
      <w:ind w:left="1588" w:leftChars="832" w:firstLine="433" w:firstLineChars="196"/>
    </w:pPr>
    <w:rPr>
      <w:kern w:val="0"/>
      <w:sz w:val="24"/>
    </w:rPr>
  </w:style>
  <w:style w:type="paragraph" w:customStyle="1" w:styleId="57">
    <w:name w:val="Normal_2"/>
    <w:autoRedefine/>
    <w:qFormat/>
    <w:uiPriority w:val="0"/>
    <w:rPr>
      <w:rFonts w:ascii="黑体" w:hAnsi="黑体" w:eastAsia="黑体" w:cs="Times New Roman"/>
      <w:b/>
      <w:sz w:val="32"/>
      <w:szCs w:val="24"/>
      <w:lang w:bidi="ar-SA"/>
    </w:rPr>
  </w:style>
  <w:style w:type="paragraph" w:customStyle="1" w:styleId="58">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59">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60">
    <w:name w:val="UserStyle_66"/>
    <w:basedOn w:val="61"/>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61">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2">
    <w:name w:val="UserStyle_122"/>
    <w:basedOn w:val="61"/>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63">
    <w:name w:val="UserStyle_123"/>
    <w:basedOn w:val="61"/>
    <w:next w:val="64"/>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4">
    <w:name w:val="UserStyle_124"/>
    <w:basedOn w:val="63"/>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65">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6">
    <w:name w:val="UserStyle_125"/>
    <w:basedOn w:val="61"/>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7">
    <w:name w:val="UserStyle_40"/>
    <w:autoRedefine/>
    <w:qFormat/>
    <w:uiPriority w:val="0"/>
    <w:pPr>
      <w:widowControl/>
      <w:textAlignment w:val="baseline"/>
    </w:pPr>
    <w:rPr>
      <w:rFonts w:ascii="黑体" w:hAnsi="黑体" w:eastAsia="黑体" w:cs="Times New Roman"/>
      <w:b/>
      <w:sz w:val="32"/>
      <w:szCs w:val="24"/>
      <w:lang w:val="en-US" w:bidi="ar-SA"/>
    </w:rPr>
  </w:style>
  <w:style w:type="paragraph" w:customStyle="1" w:styleId="68">
    <w:name w:val="UserStyle_49"/>
    <w:autoRedefine/>
    <w:qFormat/>
    <w:uiPriority w:val="0"/>
    <w:pPr>
      <w:widowControl/>
      <w:textAlignment w:val="baseline"/>
    </w:pPr>
    <w:rPr>
      <w:rFonts w:ascii="黑体" w:hAnsi="黑体" w:eastAsia="黑体" w:cs="Times New Roman"/>
      <w:b/>
      <w:sz w:val="32"/>
      <w:szCs w:val="24"/>
      <w:lang w:val="en-US" w:bidi="ar-SA"/>
    </w:rPr>
  </w:style>
  <w:style w:type="paragraph" w:customStyle="1" w:styleId="69">
    <w:name w:val="正文_13_0"/>
    <w:next w:val="7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文本_2_0"/>
    <w:basedOn w:val="69"/>
    <w:autoRedefine/>
    <w:qFormat/>
    <w:uiPriority w:val="0"/>
    <w:pPr>
      <w:spacing w:after="120"/>
    </w:pPr>
  </w:style>
  <w:style w:type="paragraph" w:customStyle="1" w:styleId="7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Normal_10"/>
    <w:autoRedefine/>
    <w:qFormat/>
    <w:uiPriority w:val="0"/>
    <w:rPr>
      <w:rFonts w:ascii="黑体" w:hAnsi="黑体" w:eastAsia="黑体" w:cs="Times New Roman"/>
      <w:b/>
      <w:sz w:val="32"/>
      <w:szCs w:val="24"/>
      <w:lang w:bidi="ar-SA"/>
    </w:rPr>
  </w:style>
  <w:style w:type="paragraph" w:customStyle="1" w:styleId="73">
    <w:name w:val="日期_0"/>
    <w:basedOn w:val="74"/>
    <w:next w:val="74"/>
    <w:autoRedefine/>
    <w:qFormat/>
    <w:uiPriority w:val="0"/>
    <w:pPr>
      <w:ind w:left="100" w:leftChars="2500"/>
    </w:pPr>
    <w:rPr>
      <w:kern w:val="0"/>
      <w:sz w:val="20"/>
    </w:rPr>
  </w:style>
  <w:style w:type="paragraph" w:customStyle="1" w:styleId="74">
    <w:name w:val="正文_6"/>
    <w:next w:val="7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列表_1"/>
    <w:basedOn w:val="74"/>
    <w:autoRedefine/>
    <w:semiHidden/>
    <w:qFormat/>
    <w:locked/>
    <w:uiPriority w:val="0"/>
    <w:pPr>
      <w:ind w:left="200" w:hanging="200" w:hangingChars="200"/>
    </w:pPr>
  </w:style>
  <w:style w:type="paragraph" w:customStyle="1" w:styleId="76">
    <w:name w:val="UserStyle_42"/>
    <w:basedOn w:val="77"/>
    <w:next w:val="77"/>
    <w:autoRedefine/>
    <w:qFormat/>
    <w:uiPriority w:val="0"/>
    <w:pPr>
      <w:spacing w:line="500" w:lineRule="exact"/>
      <w:jc w:val="center"/>
      <w:textAlignment w:val="baseline"/>
    </w:pPr>
    <w:rPr>
      <w:rFonts w:ascii="宋体" w:hAnsi="宋体"/>
      <w:b/>
      <w:kern w:val="0"/>
      <w:sz w:val="28"/>
      <w:szCs w:val="28"/>
      <w:lang w:bidi="ar-SA"/>
    </w:rPr>
  </w:style>
  <w:style w:type="paragraph" w:customStyle="1" w:styleId="77">
    <w:name w:val="UserStyle_43"/>
    <w:autoRedefine/>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78">
    <w:name w:val="UserStyle_45"/>
    <w:basedOn w:val="79"/>
    <w:autoRedefine/>
    <w:qFormat/>
    <w:uiPriority w:val="0"/>
    <w:pPr>
      <w:spacing w:after="120"/>
      <w:jc w:val="both"/>
      <w:textAlignment w:val="baseline"/>
    </w:pPr>
    <w:rPr>
      <w:kern w:val="0"/>
      <w:sz w:val="20"/>
      <w:szCs w:val="24"/>
      <w:lang w:val="en-US" w:eastAsia="zh-CN" w:bidi="ar-SA"/>
    </w:rPr>
  </w:style>
  <w:style w:type="paragraph" w:customStyle="1" w:styleId="79">
    <w:name w:val="UserStyle_41"/>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80">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Table Paragraph"/>
    <w:basedOn w:val="1"/>
    <w:autoRedefine/>
    <w:qFormat/>
    <w:uiPriority w:val="1"/>
    <w:pPr>
      <w:autoSpaceDE w:val="0"/>
      <w:autoSpaceDN w:val="0"/>
      <w:adjustRightInd w:val="0"/>
      <w:jc w:val="left"/>
    </w:pPr>
    <w:rPr>
      <w:kern w:val="0"/>
      <w:sz w:val="24"/>
      <w:szCs w:val="24"/>
    </w:rPr>
  </w:style>
  <w:style w:type="paragraph" w:customStyle="1" w:styleId="8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84">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Normal_12"/>
    <w:autoRedefine/>
    <w:qFormat/>
    <w:uiPriority w:val="0"/>
    <w:rPr>
      <w:rFonts w:ascii="黑体" w:hAnsi="黑体" w:eastAsia="黑体" w:cs="Times New Roman"/>
      <w:b/>
      <w:sz w:val="32"/>
      <w:szCs w:val="24"/>
      <w:lang w:bidi="ar-SA"/>
    </w:rPr>
  </w:style>
  <w:style w:type="paragraph" w:customStyle="1" w:styleId="86">
    <w:name w:val="正文文本缩进_2"/>
    <w:basedOn w:val="87"/>
    <w:autoRedefine/>
    <w:qFormat/>
    <w:uiPriority w:val="0"/>
    <w:pPr>
      <w:spacing w:line="500" w:lineRule="exact"/>
      <w:ind w:left="1588" w:leftChars="832" w:firstLine="433" w:firstLineChars="196"/>
    </w:pPr>
    <w:rPr>
      <w:kern w:val="0"/>
      <w:sz w:val="24"/>
    </w:rPr>
  </w:style>
  <w:style w:type="paragraph" w:customStyle="1" w:styleId="87">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9">
    <w:name w:val="Normal_9"/>
    <w:autoRedefine/>
    <w:qFormat/>
    <w:uiPriority w:val="0"/>
    <w:rPr>
      <w:rFonts w:ascii="黑体" w:hAnsi="黑体" w:eastAsia="黑体" w:cs="Times New Roman"/>
      <w:b/>
      <w:sz w:val="32"/>
      <w:szCs w:val="24"/>
      <w:lang w:bidi="ar-SA"/>
    </w:rPr>
  </w:style>
  <w:style w:type="paragraph" w:customStyle="1" w:styleId="90">
    <w:name w:val="Normal_17"/>
    <w:autoRedefine/>
    <w:qFormat/>
    <w:uiPriority w:val="0"/>
    <w:rPr>
      <w:rFonts w:ascii="黑体" w:hAnsi="黑体" w:eastAsia="黑体" w:cs="Times New Roman"/>
      <w:b/>
      <w:sz w:val="32"/>
      <w:szCs w:val="24"/>
      <w:lang w:bidi="ar-SA"/>
    </w:rPr>
  </w:style>
  <w:style w:type="paragraph" w:customStyle="1" w:styleId="91">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文本缩进_4"/>
    <w:basedOn w:val="91"/>
    <w:autoRedefine/>
    <w:qFormat/>
    <w:uiPriority w:val="0"/>
    <w:pPr>
      <w:spacing w:line="500" w:lineRule="exact"/>
      <w:ind w:left="1588" w:leftChars="832" w:firstLine="433" w:firstLineChars="196"/>
    </w:pPr>
    <w:rPr>
      <w:kern w:val="0"/>
      <w:sz w:val="24"/>
    </w:rPr>
  </w:style>
  <w:style w:type="paragraph" w:customStyle="1" w:styleId="93">
    <w:name w:val="题注_0"/>
    <w:basedOn w:val="91"/>
    <w:next w:val="91"/>
    <w:autoRedefine/>
    <w:qFormat/>
    <w:uiPriority w:val="0"/>
    <w:pPr>
      <w:spacing w:before="152" w:after="160"/>
    </w:pPr>
    <w:rPr>
      <w:rFonts w:ascii="Arial" w:hAnsi="Arial" w:eastAsia="黑体" w:cs="Arial"/>
      <w:sz w:val="20"/>
      <w:szCs w:val="20"/>
    </w:rPr>
  </w:style>
  <w:style w:type="paragraph" w:customStyle="1" w:styleId="94">
    <w:name w:val="UserStyle_101"/>
    <w:autoRedefine/>
    <w:qFormat/>
    <w:uiPriority w:val="0"/>
    <w:pPr>
      <w:widowControl/>
      <w:textAlignment w:val="baseline"/>
    </w:pPr>
    <w:rPr>
      <w:rFonts w:ascii="黑体" w:hAnsi="黑体" w:eastAsia="黑体" w:cs="Times New Roman"/>
      <w:b/>
      <w:sz w:val="32"/>
      <w:szCs w:val="24"/>
      <w:lang w:val="en-US" w:bidi="ar-SA"/>
    </w:rPr>
  </w:style>
  <w:style w:type="paragraph" w:customStyle="1" w:styleId="95">
    <w:name w:val="UserStyle_116"/>
    <w:autoRedefine/>
    <w:qFormat/>
    <w:uiPriority w:val="0"/>
    <w:pPr>
      <w:widowControl/>
      <w:textAlignment w:val="baseline"/>
    </w:pPr>
    <w:rPr>
      <w:rFonts w:ascii="黑体" w:hAnsi="黑体" w:eastAsia="黑体" w:cs="Times New Roman"/>
      <w:b/>
      <w:sz w:val="32"/>
      <w:szCs w:val="24"/>
      <w:lang w:val="en-US" w:bidi="ar-SA"/>
    </w:rPr>
  </w:style>
  <w:style w:type="paragraph" w:customStyle="1" w:styleId="96">
    <w:name w:val="UserStyle_117"/>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table" w:customStyle="1" w:styleId="97">
    <w:name w:val="Table Normal"/>
    <w:autoRedefine/>
    <w:semiHidden/>
    <w:unhideWhenUsed/>
    <w:qFormat/>
    <w:uiPriority w:val="0"/>
    <w:tblPr>
      <w:tblCellMar>
        <w:top w:w="0" w:type="dxa"/>
        <w:left w:w="0" w:type="dxa"/>
        <w:bottom w:w="0" w:type="dxa"/>
        <w:right w:w="0" w:type="dxa"/>
      </w:tblCellMar>
    </w:tblPr>
  </w:style>
  <w:style w:type="paragraph" w:customStyle="1" w:styleId="98">
    <w:name w:val="Table Text"/>
    <w:basedOn w:val="1"/>
    <w:autoRedefine/>
    <w:semiHidden/>
    <w:qFormat/>
    <w:uiPriority w:val="0"/>
    <w:rPr>
      <w:rFonts w:ascii="宋体" w:hAnsi="宋体" w:eastAsia="宋体" w:cs="宋体"/>
      <w:sz w:val="21"/>
      <w:szCs w:val="21"/>
      <w:lang w:val="en-US" w:eastAsia="en-US" w:bidi="ar-SA"/>
    </w:rPr>
  </w:style>
  <w:style w:type="paragraph" w:customStyle="1" w:styleId="99">
    <w:name w:val="样式 首行缩进:  2 字符"/>
    <w:basedOn w:val="1"/>
    <w:qFormat/>
    <w:uiPriority w:val="0"/>
    <w:pPr>
      <w:ind w:firstLine="560"/>
    </w:pPr>
    <w:rPr>
      <w:rFonts w:ascii="Times New Roman" w:hAnsi="Times New Roman" w:eastAsia="宋体" w:cs="Times New Roman"/>
    </w:rPr>
  </w:style>
  <w:style w:type="character" w:customStyle="1" w:styleId="100">
    <w:name w:val="font11"/>
    <w:basedOn w:val="30"/>
    <w:autoRedefine/>
    <w:qFormat/>
    <w:uiPriority w:val="0"/>
    <w:rPr>
      <w:rFonts w:ascii="方正仿宋_GBK" w:hAnsi="方正仿宋_GBK" w:eastAsia="方正仿宋_GBK" w:cs="方正仿宋_GBK"/>
      <w:color w:val="000000"/>
      <w:sz w:val="22"/>
      <w:szCs w:val="22"/>
      <w:u w:val="none"/>
    </w:rPr>
  </w:style>
  <w:style w:type="character" w:customStyle="1" w:styleId="101">
    <w:name w:val="font51"/>
    <w:basedOn w:val="30"/>
    <w:qFormat/>
    <w:uiPriority w:val="0"/>
    <w:rPr>
      <w:rFonts w:hint="default" w:ascii="Times New Roman" w:hAnsi="Times New Roman" w:eastAsia="宋体" w:cs="Times New Roman"/>
      <w:color w:val="000000"/>
      <w:sz w:val="22"/>
      <w:szCs w:val="22"/>
      <w:u w:val="none"/>
    </w:rPr>
  </w:style>
  <w:style w:type="character" w:customStyle="1" w:styleId="102">
    <w:name w:val="font01"/>
    <w:basedOn w:val="30"/>
    <w:autoRedefine/>
    <w:qFormat/>
    <w:uiPriority w:val="0"/>
    <w:rPr>
      <w:rFonts w:hint="eastAsia" w:ascii="方正仿宋_GBK" w:hAnsi="方正仿宋_GBK" w:eastAsia="方正仿宋_GBK" w:cs="方正仿宋_GBK"/>
      <w:color w:val="000000"/>
      <w:sz w:val="22"/>
      <w:szCs w:val="22"/>
      <w:u w:val="none"/>
    </w:rPr>
  </w:style>
  <w:style w:type="character" w:customStyle="1" w:styleId="103">
    <w:name w:val="font71"/>
    <w:basedOn w:val="30"/>
    <w:autoRedefine/>
    <w:qFormat/>
    <w:uiPriority w:val="0"/>
    <w:rPr>
      <w:rFonts w:hint="eastAsia" w:ascii="方正仿宋_GBK" w:hAnsi="方正仿宋_GBK" w:eastAsia="方正仿宋_GBK" w:cs="方正仿宋_GBK"/>
      <w:color w:val="000000"/>
      <w:sz w:val="22"/>
      <w:szCs w:val="22"/>
      <w:u w:val="none"/>
    </w:rPr>
  </w:style>
  <w:style w:type="paragraph" w:customStyle="1" w:styleId="104">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105">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106">
    <w:name w:val="List Paragraph"/>
    <w:basedOn w:val="1"/>
    <w:autoRedefine/>
    <w:unhideWhenUsed/>
    <w:qFormat/>
    <w:uiPriority w:val="99"/>
    <w:pPr>
      <w:ind w:firstLine="420" w:firstLineChars="200"/>
    </w:pPr>
  </w:style>
  <w:style w:type="paragraph" w:customStyle="1" w:styleId="107">
    <w:name w:val="*正文"/>
    <w:basedOn w:val="1"/>
    <w:qFormat/>
    <w:uiPriority w:val="0"/>
    <w:pPr>
      <w:spacing w:line="360" w:lineRule="auto"/>
      <w:ind w:firstLine="200" w:firstLineChars="200"/>
      <w:contextualSpacing/>
    </w:pPr>
    <w:rPr>
      <w:rFonts w:ascii="宋体" w:hAnsi="宋体"/>
      <w:sz w:val="24"/>
      <w:szCs w:val="22"/>
    </w:rPr>
  </w:style>
  <w:style w:type="paragraph" w:customStyle="1" w:styleId="108">
    <w:name w:val="正文_5"/>
    <w:basedOn w:val="74"/>
    <w:next w:val="10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段_0"/>
    <w:next w:val="108"/>
    <w:autoRedefine/>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10">
    <w:name w:val="Normal_3"/>
    <w:autoRedefine/>
    <w:qFormat/>
    <w:uiPriority w:val="0"/>
    <w:rPr>
      <w:rFonts w:ascii="黑体" w:hAnsi="黑体" w:eastAsia="黑体" w:cs="Times New Roman"/>
      <w:b/>
      <w:sz w:val="32"/>
      <w:szCs w:val="24"/>
      <w:lang w:val="en-US" w:eastAsia="zh-CN" w:bidi="ar-SA"/>
    </w:rPr>
  </w:style>
  <w:style w:type="paragraph" w:customStyle="1" w:styleId="111">
    <w:name w:val="正文_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正文文本缩进_3"/>
    <w:basedOn w:val="113"/>
    <w:autoRedefine/>
    <w:qFormat/>
    <w:uiPriority w:val="0"/>
    <w:pPr>
      <w:spacing w:line="500" w:lineRule="exact"/>
      <w:ind w:left="1588" w:leftChars="832" w:firstLine="433" w:firstLineChars="196"/>
    </w:pPr>
    <w:rPr>
      <w:rFonts w:ascii="Calibri" w:hAnsi="Calibri"/>
      <w:sz w:val="24"/>
    </w:rPr>
  </w:style>
  <w:style w:type="paragraph" w:customStyle="1" w:styleId="113">
    <w:name w:val="正文_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0"/>
    <w:basedOn w:val="46"/>
    <w:next w:val="118"/>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18">
    <w:name w:val="页脚_0"/>
    <w:basedOn w:val="117"/>
    <w:autoRedefine/>
    <w:unhideWhenUsed/>
    <w:qFormat/>
    <w:uiPriority w:val="99"/>
    <w:pPr>
      <w:tabs>
        <w:tab w:val="center" w:pos="4153"/>
        <w:tab w:val="right" w:pos="8306"/>
      </w:tabs>
      <w:snapToGrid w:val="0"/>
      <w:jc w:val="left"/>
    </w:pPr>
    <w:rPr>
      <w:sz w:val="18"/>
      <w:szCs w:val="18"/>
    </w:rPr>
  </w:style>
  <w:style w:type="character" w:customStyle="1" w:styleId="119">
    <w:name w:val="font21"/>
    <w:basedOn w:val="30"/>
    <w:qFormat/>
    <w:uiPriority w:val="0"/>
    <w:rPr>
      <w:rFonts w:ascii="黑体" w:hAnsi="宋体" w:eastAsia="黑体" w:cs="黑体"/>
      <w:color w:val="000000"/>
      <w:sz w:val="22"/>
      <w:szCs w:val="22"/>
      <w:u w:val="none"/>
    </w:rPr>
  </w:style>
  <w:style w:type="character" w:customStyle="1" w:styleId="120">
    <w:name w:val="font81"/>
    <w:basedOn w:val="30"/>
    <w:qFormat/>
    <w:uiPriority w:val="0"/>
    <w:rPr>
      <w:rFonts w:hint="eastAsia" w:ascii="宋体" w:hAnsi="宋体" w:eastAsia="宋体" w:cs="宋体"/>
      <w:color w:val="000000"/>
      <w:sz w:val="22"/>
      <w:szCs w:val="22"/>
      <w:u w:val="none"/>
    </w:rPr>
  </w:style>
  <w:style w:type="character" w:customStyle="1" w:styleId="121">
    <w:name w:val="font61"/>
    <w:basedOn w:val="30"/>
    <w:qFormat/>
    <w:uiPriority w:val="0"/>
    <w:rPr>
      <w:rFonts w:hint="eastAsia" w:ascii="宋体" w:hAnsi="宋体" w:eastAsia="宋体" w:cs="宋体"/>
      <w:color w:val="000000"/>
      <w:sz w:val="20"/>
      <w:szCs w:val="20"/>
      <w:u w:val="none"/>
    </w:rPr>
  </w:style>
  <w:style w:type="character" w:customStyle="1" w:styleId="122">
    <w:name w:val="font31"/>
    <w:basedOn w:val="30"/>
    <w:qFormat/>
    <w:uiPriority w:val="0"/>
    <w:rPr>
      <w:rFonts w:hint="default" w:ascii="Times New Roman" w:hAnsi="Times New Roman" w:cs="Times New Roman"/>
      <w:color w:val="000000"/>
      <w:sz w:val="22"/>
      <w:szCs w:val="22"/>
      <w:u w:val="none"/>
    </w:rPr>
  </w:style>
  <w:style w:type="character" w:customStyle="1" w:styleId="123">
    <w:name w:val="font41"/>
    <w:basedOn w:val="30"/>
    <w:qFormat/>
    <w:uiPriority w:val="0"/>
    <w:rPr>
      <w:rFonts w:hint="eastAsia" w:ascii="宋体" w:hAnsi="宋体" w:eastAsia="宋体" w:cs="宋体"/>
      <w:color w:val="000000"/>
      <w:sz w:val="20"/>
      <w:szCs w:val="20"/>
      <w:u w:val="none"/>
    </w:rPr>
  </w:style>
  <w:style w:type="character" w:customStyle="1" w:styleId="124">
    <w:name w:val="font91"/>
    <w:basedOn w:val="30"/>
    <w:qFormat/>
    <w:uiPriority w:val="0"/>
    <w:rPr>
      <w:rFonts w:hint="default" w:ascii="Times New Roman" w:hAnsi="Times New Roman" w:cs="Times New Roman"/>
      <w:color w:val="000000"/>
      <w:sz w:val="22"/>
      <w:szCs w:val="22"/>
      <w:u w:val="none"/>
    </w:rPr>
  </w:style>
  <w:style w:type="paragraph" w:customStyle="1" w:styleId="125">
    <w:name w:val="Body text|1"/>
    <w:basedOn w:val="1"/>
    <w:qFormat/>
    <w:uiPriority w:val="0"/>
    <w:pPr>
      <w:spacing w:line="386" w:lineRule="auto"/>
      <w:ind w:firstLine="400"/>
    </w:pPr>
    <w:rPr>
      <w:rFonts w:ascii="宋体" w:hAnsi="宋体" w:eastAsia="宋体" w:cs="宋体"/>
      <w:sz w:val="30"/>
      <w:szCs w:val="30"/>
      <w:lang w:val="zh-TW" w:eastAsia="zh-TW" w:bidi="zh-TW"/>
    </w:rPr>
  </w:style>
  <w:style w:type="paragraph" w:customStyle="1" w:styleId="126">
    <w:name w:val="正文_0_1"/>
    <w:basedOn w:val="48"/>
    <w:autoRedefine/>
    <w:qFormat/>
    <w:uiPriority w:val="0"/>
    <w:rPr>
      <w:rFonts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20384</Words>
  <Characters>21593</Characters>
  <Lines>0</Lines>
  <Paragraphs>0</Paragraphs>
  <TotalTime>16</TotalTime>
  <ScaleCrop>false</ScaleCrop>
  <LinksUpToDate>false</LinksUpToDate>
  <CharactersWithSpaces>22402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2024-01-17T17:22:00Z</dcterms:created>
  <dc:creator>maq</dc:creator>
  <cp:lastModifiedBy>阿司匹林</cp:lastModifiedBy>
  <dcterms:modified xsi:type="dcterms:W3CDTF">2026-06-04T10:33:57Z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596DC7AB708D4C05A4309033CDF726D0_13</vt:lpwstr>
  </property>
  <property fmtid="{D5CDD505-2E9C-101B-9397-08002B2CF9AE}" pid="4" name="KSOTemplateDocerSaveRecord">
    <vt:lpwstr>eyJoZGlkIjoiYmQ4ZThhNjUzYzI2OTMwMmRkMzFmMWFkMDA2YzZlMWUiLCJ1c2VySWQiOiI0NTAyNzY3MTgifQ==</vt:lpwstr>
  </property>
</Properties>
</file>