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BE14E">
      <w:pPr>
        <w:pStyle w:val="10"/>
        <w:spacing w:before="92" w:line="600" w:lineRule="auto"/>
        <w:jc w:val="center"/>
        <w:rPr>
          <w:rFonts w:hint="eastAsia" w:asciiTheme="minorEastAsia" w:hAnsiTheme="minorEastAsia" w:eastAsiaTheme="minorEastAsia" w:cstheme="minorEastAsia"/>
          <w:b/>
          <w:bCs/>
          <w:color w:val="auto"/>
          <w:w w:val="93"/>
          <w:sz w:val="44"/>
          <w:szCs w:val="44"/>
          <w:highlight w:val="none"/>
        </w:rPr>
      </w:pPr>
      <w:bookmarkStart w:id="0" w:name="_Toc9329"/>
      <w:r>
        <w:rPr>
          <w:rFonts w:hint="eastAsia" w:ascii="宋体" w:hAnsi="宋体" w:eastAsia="宋体" w:cs="宋体"/>
          <w:b/>
          <w:bCs/>
          <w:caps w:val="0"/>
          <w:color w:val="auto"/>
          <w:spacing w:val="0"/>
          <w:sz w:val="32"/>
          <w:szCs w:val="32"/>
          <w:highlight w:val="none"/>
          <w:u w:val="single"/>
          <w:lang w:eastAsia="zh-CN"/>
        </w:rPr>
        <w:drawing>
          <wp:anchor distT="0" distB="0" distL="114300" distR="114300" simplePos="0" relativeHeight="251667456" behindDoc="1" locked="0" layoutInCell="1" allowOverlap="1">
            <wp:simplePos x="0" y="0"/>
            <wp:positionH relativeFrom="column">
              <wp:posOffset>4115435</wp:posOffset>
            </wp:positionH>
            <wp:positionV relativeFrom="paragraph">
              <wp:posOffset>-729615</wp:posOffset>
            </wp:positionV>
            <wp:extent cx="2027555" cy="2027555"/>
            <wp:effectExtent l="0" t="0" r="0" b="0"/>
            <wp:wrapTight wrapText="bothSides">
              <wp:wrapPolygon>
                <wp:start x="9335" y="5885"/>
                <wp:lineTo x="8321" y="6291"/>
                <wp:lineTo x="6697" y="8321"/>
                <wp:lineTo x="6697" y="9944"/>
                <wp:lineTo x="7915" y="12380"/>
                <wp:lineTo x="1421" y="14206"/>
                <wp:lineTo x="1218" y="15627"/>
                <wp:lineTo x="2232" y="16033"/>
                <wp:lineTo x="20091" y="16033"/>
                <wp:lineTo x="20497" y="14409"/>
                <wp:lineTo x="19077" y="13800"/>
                <wp:lineTo x="14003" y="12380"/>
                <wp:lineTo x="15018" y="9741"/>
                <wp:lineTo x="15018" y="8524"/>
                <wp:lineTo x="13597" y="6697"/>
                <wp:lineTo x="12380" y="5885"/>
                <wp:lineTo x="9335" y="5885"/>
              </wp:wrapPolygon>
            </wp:wrapTight>
            <wp:docPr id="10" name="图片 5" descr="d521453555676d270bf8635d6793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d521453555676d270bf8635d6793c79"/>
                    <pic:cNvPicPr>
                      <a:picLocks noChangeAspect="1"/>
                    </pic:cNvPicPr>
                  </pic:nvPicPr>
                  <pic:blipFill>
                    <a:blip r:embed="rId17"/>
                    <a:stretch>
                      <a:fillRect/>
                    </a:stretch>
                  </pic:blipFill>
                  <pic:spPr>
                    <a:xfrm>
                      <a:off x="0" y="0"/>
                      <a:ext cx="2027555" cy="2027555"/>
                    </a:xfrm>
                    <a:prstGeom prst="rect">
                      <a:avLst/>
                    </a:prstGeom>
                    <a:noFill/>
                    <a:ln>
                      <a:noFill/>
                    </a:ln>
                  </pic:spPr>
                </pic:pic>
              </a:graphicData>
            </a:graphic>
          </wp:anchor>
        </w:drawing>
      </w:r>
    </w:p>
    <w:p w14:paraId="5EBE8679">
      <w:pPr>
        <w:pStyle w:val="10"/>
        <w:spacing w:before="92" w:line="600" w:lineRule="auto"/>
        <w:jc w:val="center"/>
        <w:rPr>
          <w:rFonts w:hint="eastAsia" w:asciiTheme="minorEastAsia" w:hAnsiTheme="minorEastAsia" w:eastAsiaTheme="minorEastAsia" w:cstheme="minorEastAsia"/>
          <w:b/>
          <w:bCs/>
          <w:color w:val="auto"/>
          <w:w w:val="93"/>
          <w:sz w:val="44"/>
          <w:szCs w:val="44"/>
          <w:highlight w:val="none"/>
        </w:rPr>
      </w:pPr>
      <w:r>
        <w:rPr>
          <w:rFonts w:hint="eastAsia" w:asciiTheme="minorEastAsia" w:hAnsiTheme="minorEastAsia" w:eastAsiaTheme="minorEastAsia" w:cstheme="minorEastAsia"/>
          <w:b/>
          <w:bCs/>
          <w:color w:val="auto"/>
          <w:w w:val="93"/>
          <w:sz w:val="44"/>
          <w:szCs w:val="44"/>
          <w:highlight w:val="none"/>
        </w:rPr>
        <w:t xml:space="preserve">          </w:t>
      </w:r>
      <w:bookmarkEnd w:id="0"/>
      <w:r>
        <w:rPr>
          <w:rFonts w:hint="eastAsia" w:asciiTheme="minorEastAsia" w:hAnsiTheme="minorEastAsia" w:eastAsiaTheme="minorEastAsia" w:cstheme="minorEastAsia"/>
          <w:b/>
          <w:bCs/>
          <w:color w:val="auto"/>
          <w:w w:val="93"/>
          <w:sz w:val="44"/>
          <w:szCs w:val="44"/>
          <w:highlight w:val="none"/>
        </w:rPr>
        <w:t xml:space="preserve">       </w:t>
      </w:r>
    </w:p>
    <w:p w14:paraId="63B5671D">
      <w:pPr>
        <w:pStyle w:val="16"/>
        <w:spacing w:line="240" w:lineRule="auto"/>
        <w:jc w:val="center"/>
        <w:rPr>
          <w:rFonts w:hint="eastAsia" w:asciiTheme="minorEastAsia" w:hAnsiTheme="minorEastAsia" w:eastAsiaTheme="minorEastAsia" w:cstheme="minorEastAsia"/>
          <w:b/>
          <w:bCs/>
          <w:color w:val="auto"/>
          <w:w w:val="93"/>
          <w:sz w:val="56"/>
          <w:szCs w:val="56"/>
          <w:highlight w:val="none"/>
          <w:lang w:eastAsia="zh-CN"/>
        </w:rPr>
      </w:pPr>
      <w:r>
        <w:rPr>
          <w:rFonts w:hint="eastAsia" w:asciiTheme="minorEastAsia" w:hAnsiTheme="minorEastAsia" w:eastAsiaTheme="minorEastAsia" w:cstheme="minorEastAsia"/>
          <w:b/>
          <w:bCs/>
          <w:color w:val="auto"/>
          <w:w w:val="93"/>
          <w:sz w:val="56"/>
          <w:szCs w:val="56"/>
          <w:highlight w:val="none"/>
          <w:lang w:eastAsia="zh-CN"/>
        </w:rPr>
        <w:t>清徐县政府综合办公大楼信息化工程</w:t>
      </w:r>
    </w:p>
    <w:p w14:paraId="68E1A9FD">
      <w:pPr>
        <w:pStyle w:val="16"/>
        <w:spacing w:line="240" w:lineRule="auto"/>
        <w:jc w:val="center"/>
        <w:rPr>
          <w:rFonts w:hint="eastAsia"/>
          <w:color w:val="auto"/>
          <w:sz w:val="56"/>
          <w:szCs w:val="56"/>
          <w:highlight w:val="none"/>
        </w:rPr>
      </w:pPr>
      <w:r>
        <w:rPr>
          <w:rFonts w:hint="eastAsia" w:asciiTheme="minorEastAsia" w:hAnsiTheme="minorEastAsia" w:eastAsiaTheme="minorEastAsia" w:cstheme="minorEastAsia"/>
          <w:b/>
          <w:bCs/>
          <w:color w:val="auto"/>
          <w:w w:val="93"/>
          <w:sz w:val="56"/>
          <w:szCs w:val="56"/>
          <w:highlight w:val="none"/>
          <w:lang w:eastAsia="zh-CN"/>
        </w:rPr>
        <w:t>运维项目</w:t>
      </w:r>
    </w:p>
    <w:p w14:paraId="04A67430">
      <w:pPr>
        <w:rPr>
          <w:rFonts w:hint="eastAsia" w:asciiTheme="minorEastAsia" w:hAnsiTheme="minorEastAsia" w:eastAsiaTheme="minorEastAsia" w:cstheme="minorEastAsia"/>
          <w:color w:val="auto"/>
          <w:highlight w:val="none"/>
        </w:rPr>
      </w:pPr>
    </w:p>
    <w:p w14:paraId="7AE343DC">
      <w:pPr>
        <w:pStyle w:val="10"/>
        <w:spacing w:before="140" w:line="223" w:lineRule="auto"/>
        <w:jc w:val="center"/>
        <w:rPr>
          <w:rFonts w:hint="eastAsia" w:ascii="华文中宋" w:hAnsi="华文中宋" w:eastAsia="华文中宋" w:cs="华文中宋"/>
          <w:b w:val="0"/>
          <w:bCs/>
          <w:color w:val="auto"/>
          <w:sz w:val="36"/>
          <w:szCs w:val="36"/>
          <w:highlight w:val="none"/>
        </w:rPr>
      </w:pPr>
      <w:r>
        <w:rPr>
          <w:rFonts w:hint="eastAsia" w:ascii="华文中宋" w:hAnsi="华文中宋" w:eastAsia="华文中宋" w:cs="华文中宋"/>
          <w:b w:val="0"/>
          <w:bCs/>
          <w:color w:val="auto"/>
          <w:kern w:val="0"/>
          <w:sz w:val="96"/>
          <w:szCs w:val="96"/>
          <w:highlight w:val="none"/>
        </w:rPr>
        <w:t>招 标 文 件</w:t>
      </w:r>
    </w:p>
    <w:p w14:paraId="2F0E08A9">
      <w:pPr>
        <w:pStyle w:val="10"/>
        <w:spacing w:before="91" w:line="220" w:lineRule="auto"/>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项目</w:t>
      </w:r>
      <w:r>
        <w:rPr>
          <w:rFonts w:hint="eastAsia" w:asciiTheme="minorEastAsia" w:hAnsiTheme="minorEastAsia" w:eastAsiaTheme="minorEastAsia" w:cstheme="minorEastAsia"/>
          <w:b/>
          <w:bCs/>
          <w:color w:val="auto"/>
          <w:sz w:val="32"/>
          <w:szCs w:val="32"/>
          <w:highlight w:val="none"/>
        </w:rPr>
        <w:t>编号: 1401212026CGK00044</w:t>
      </w:r>
    </w:p>
    <w:p w14:paraId="5B188922">
      <w:pPr>
        <w:pStyle w:val="10"/>
        <w:spacing w:before="91" w:line="220" w:lineRule="auto"/>
        <w:jc w:val="center"/>
        <w:outlineLvl w:val="0"/>
        <w:rPr>
          <w:rFonts w:hint="eastAsia" w:asciiTheme="minorEastAsia" w:hAnsiTheme="minorEastAsia" w:eastAsiaTheme="minorEastAsia" w:cstheme="minorEastAsia"/>
          <w:b/>
          <w:bCs/>
          <w:color w:val="auto"/>
          <w:sz w:val="32"/>
          <w:szCs w:val="32"/>
          <w:highlight w:val="none"/>
        </w:rPr>
      </w:pPr>
    </w:p>
    <w:p w14:paraId="2D838360">
      <w:pPr>
        <w:pStyle w:val="10"/>
        <w:rPr>
          <w:rFonts w:hint="eastAsia" w:asciiTheme="minorEastAsia" w:hAnsiTheme="minorEastAsia" w:eastAsiaTheme="minorEastAsia" w:cstheme="minorEastAsia"/>
          <w:color w:val="auto"/>
          <w:sz w:val="21"/>
          <w:highlight w:val="none"/>
        </w:rPr>
      </w:pPr>
    </w:p>
    <w:p w14:paraId="551BDA7A">
      <w:pPr>
        <w:pStyle w:val="10"/>
        <w:rPr>
          <w:rFonts w:hint="eastAsia" w:asciiTheme="minorEastAsia" w:hAnsiTheme="minorEastAsia" w:eastAsiaTheme="minorEastAsia" w:cstheme="minorEastAsia"/>
          <w:color w:val="auto"/>
          <w:sz w:val="21"/>
          <w:highlight w:val="none"/>
        </w:rPr>
      </w:pPr>
    </w:p>
    <w:p w14:paraId="3CDEAFC3">
      <w:pPr>
        <w:pStyle w:val="10"/>
        <w:rPr>
          <w:rFonts w:hint="eastAsia" w:asciiTheme="minorEastAsia" w:hAnsiTheme="minorEastAsia" w:eastAsiaTheme="minorEastAsia" w:cstheme="minorEastAsia"/>
          <w:color w:val="auto"/>
          <w:sz w:val="21"/>
          <w:highlight w:val="none"/>
        </w:rPr>
      </w:pPr>
    </w:p>
    <w:p w14:paraId="32FE382E">
      <w:pPr>
        <w:pStyle w:val="10"/>
        <w:rPr>
          <w:rFonts w:hint="eastAsia" w:asciiTheme="minorEastAsia" w:hAnsiTheme="minorEastAsia" w:eastAsiaTheme="minorEastAsia" w:cstheme="minorEastAsia"/>
          <w:color w:val="auto"/>
          <w:sz w:val="21"/>
          <w:highlight w:val="none"/>
        </w:rPr>
      </w:pPr>
    </w:p>
    <w:p w14:paraId="42239B2F">
      <w:pPr>
        <w:pStyle w:val="10"/>
        <w:rPr>
          <w:rFonts w:hint="eastAsia" w:asciiTheme="minorEastAsia" w:hAnsiTheme="minorEastAsia" w:eastAsiaTheme="minorEastAsia" w:cstheme="minorEastAsia"/>
          <w:color w:val="auto"/>
          <w:sz w:val="21"/>
          <w:highlight w:val="none"/>
        </w:rPr>
      </w:pPr>
    </w:p>
    <w:p w14:paraId="14F4614C">
      <w:pPr>
        <w:pStyle w:val="10"/>
        <w:rPr>
          <w:rFonts w:hint="eastAsia" w:asciiTheme="minorEastAsia" w:hAnsiTheme="minorEastAsia" w:eastAsiaTheme="minorEastAsia" w:cstheme="minorEastAsia"/>
          <w:color w:val="auto"/>
          <w:sz w:val="21"/>
          <w:highlight w:val="none"/>
        </w:rPr>
      </w:pPr>
    </w:p>
    <w:p w14:paraId="628969AC">
      <w:pPr>
        <w:spacing w:line="250" w:lineRule="auto"/>
        <w:rPr>
          <w:rFonts w:hint="eastAsia" w:asciiTheme="minorEastAsia" w:hAnsiTheme="minorEastAsia" w:eastAsiaTheme="minorEastAsia" w:cstheme="minorEastAsia"/>
          <w:color w:val="auto"/>
          <w:highlight w:val="none"/>
        </w:rPr>
      </w:pPr>
    </w:p>
    <w:p w14:paraId="2E6D7D87">
      <w:pPr>
        <w:pStyle w:val="10"/>
        <w:spacing w:before="91" w:line="480" w:lineRule="auto"/>
        <w:rPr>
          <w:rFonts w:hint="eastAsia" w:asciiTheme="minorEastAsia" w:hAnsiTheme="minorEastAsia" w:eastAsiaTheme="minorEastAsia" w:cstheme="minorEastAsia"/>
          <w:color w:val="auto"/>
          <w:spacing w:val="-1"/>
          <w:sz w:val="32"/>
          <w:szCs w:val="32"/>
          <w:highlight w:val="none"/>
        </w:rPr>
      </w:pPr>
    </w:p>
    <w:p w14:paraId="428140FF">
      <w:pPr>
        <w:rPr>
          <w:rFonts w:hint="eastAsia"/>
          <w:color w:val="auto"/>
          <w:highlight w:val="none"/>
          <w:lang w:val="en-US" w:eastAsia="zh-CN"/>
        </w:rPr>
      </w:pPr>
    </w:p>
    <w:p w14:paraId="75E57BB6">
      <w:pPr>
        <w:keepNext w:val="0"/>
        <w:keepLines w:val="0"/>
        <w:pageBreakBefore w:val="0"/>
        <w:widowControl w:val="0"/>
        <w:kinsoku/>
        <w:wordWrap/>
        <w:overflowPunct/>
        <w:topLinePunct w:val="0"/>
        <w:autoSpaceDE/>
        <w:autoSpaceDN/>
        <w:bidi w:val="0"/>
        <w:adjustRightInd/>
        <w:snapToGrid/>
        <w:spacing w:line="640" w:lineRule="exact"/>
        <w:ind w:firstLine="1280" w:firstLineChars="400"/>
        <w:jc w:val="both"/>
        <w:textAlignment w:val="auto"/>
        <w:rPr>
          <w:rFonts w:hint="eastAsia" w:asciiTheme="minorEastAsia" w:hAnsiTheme="minorEastAsia" w:eastAsiaTheme="minorEastAsia" w:cstheme="minorEastAsia"/>
          <w:color w:val="auto"/>
          <w:kern w:val="2"/>
          <w:sz w:val="32"/>
          <w:szCs w:val="32"/>
          <w:highlight w:val="none"/>
          <w:lang w:val="en-US" w:eastAsia="zh-CN" w:bidi="ar-SA"/>
        </w:rPr>
      </w:pPr>
    </w:p>
    <w:p w14:paraId="320F9C8E">
      <w:pPr>
        <w:keepNext w:val="0"/>
        <w:keepLines w:val="0"/>
        <w:pageBreakBefore w:val="0"/>
        <w:widowControl w:val="0"/>
        <w:kinsoku/>
        <w:wordWrap/>
        <w:overflowPunct/>
        <w:topLinePunct w:val="0"/>
        <w:autoSpaceDE/>
        <w:autoSpaceDN/>
        <w:bidi w:val="0"/>
        <w:adjustRightInd/>
        <w:snapToGrid/>
        <w:spacing w:line="640" w:lineRule="exact"/>
        <w:ind w:firstLine="1285" w:firstLineChars="400"/>
        <w:jc w:val="both"/>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kern w:val="2"/>
          <w:sz w:val="32"/>
          <w:szCs w:val="32"/>
          <w:highlight w:val="none"/>
          <w:lang w:val="en-US" w:eastAsia="zh-CN" w:bidi="ar-SA"/>
        </w:rPr>
        <w:t>招   标   人:清徐县智慧城市发展服务中心</w:t>
      </w:r>
    </w:p>
    <w:p w14:paraId="67023DCE">
      <w:pPr>
        <w:pStyle w:val="10"/>
        <w:spacing w:before="92" w:line="600" w:lineRule="auto"/>
        <w:ind w:firstLine="1285" w:firstLineChars="400"/>
        <w:rPr>
          <w:rFonts w:hint="eastAsia" w:asciiTheme="minorEastAsia" w:hAnsiTheme="minorEastAsia" w:eastAsiaTheme="minorEastAsia" w:cstheme="minorEastAsia"/>
          <w:b/>
          <w:bCs/>
          <w:color w:val="auto"/>
          <w:spacing w:val="-9"/>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招标</w:t>
      </w:r>
      <w:r>
        <w:rPr>
          <w:rFonts w:hint="eastAsia" w:asciiTheme="minorEastAsia" w:hAnsiTheme="minorEastAsia" w:eastAsiaTheme="minorEastAsia" w:cstheme="minorEastAsia"/>
          <w:b/>
          <w:bCs/>
          <w:color w:val="auto"/>
          <w:sz w:val="32"/>
          <w:szCs w:val="32"/>
          <w:highlight w:val="none"/>
        </w:rPr>
        <w:t>代理机构:</w:t>
      </w:r>
      <w:r>
        <w:rPr>
          <w:rFonts w:hint="eastAsia" w:asciiTheme="minorEastAsia" w:hAnsiTheme="minorEastAsia" w:eastAsiaTheme="minorEastAsia" w:cstheme="minorEastAsia"/>
          <w:b/>
          <w:bCs/>
          <w:color w:val="auto"/>
          <w:sz w:val="32"/>
          <w:szCs w:val="32"/>
          <w:highlight w:val="none"/>
          <w:lang w:val="en-US" w:eastAsia="zh-CN"/>
        </w:rPr>
        <w:t>山西君铎工程咨询有限公司</w:t>
      </w:r>
    </w:p>
    <w:p w14:paraId="7F690E86">
      <w:pPr>
        <w:pStyle w:val="10"/>
        <w:spacing w:before="92" w:line="600" w:lineRule="auto"/>
        <w:jc w:val="center"/>
        <w:rPr>
          <w:rFonts w:hint="eastAsia" w:asciiTheme="minorEastAsia" w:hAnsiTheme="minorEastAsia" w:eastAsiaTheme="minorEastAsia" w:cstheme="minorEastAsia"/>
          <w:color w:val="auto"/>
          <w:kern w:val="0"/>
          <w:sz w:val="36"/>
          <w:szCs w:val="36"/>
          <w:highlight w:val="none"/>
        </w:rPr>
      </w:pPr>
      <w:r>
        <w:rPr>
          <w:rFonts w:hint="eastAsia" w:asciiTheme="minorEastAsia" w:hAnsiTheme="minorEastAsia" w:eastAsiaTheme="minorEastAsia" w:cstheme="minorEastAsia"/>
          <w:b/>
          <w:bCs/>
          <w:color w:val="auto"/>
          <w:spacing w:val="-9"/>
          <w:sz w:val="32"/>
          <w:szCs w:val="32"/>
          <w:highlight w:val="none"/>
        </w:rPr>
        <w:t>日</w:t>
      </w:r>
      <w:r>
        <w:rPr>
          <w:rFonts w:hint="eastAsia" w:asciiTheme="minorEastAsia" w:hAnsiTheme="minorEastAsia" w:eastAsiaTheme="minorEastAsia" w:cstheme="minorEastAsia"/>
          <w:b/>
          <w:bCs/>
          <w:color w:val="auto"/>
          <w:spacing w:val="8"/>
          <w:sz w:val="32"/>
          <w:szCs w:val="32"/>
          <w:highlight w:val="none"/>
        </w:rPr>
        <w:t xml:space="preserve">   </w:t>
      </w:r>
      <w:r>
        <w:rPr>
          <w:rFonts w:hint="eastAsia" w:asciiTheme="minorEastAsia" w:hAnsiTheme="minorEastAsia" w:eastAsiaTheme="minorEastAsia" w:cstheme="minorEastAsia"/>
          <w:b/>
          <w:bCs/>
          <w:color w:val="auto"/>
          <w:spacing w:val="-9"/>
          <w:sz w:val="32"/>
          <w:szCs w:val="32"/>
          <w:highlight w:val="none"/>
        </w:rPr>
        <w:t>期：202</w:t>
      </w:r>
      <w:r>
        <w:rPr>
          <w:rFonts w:hint="eastAsia" w:asciiTheme="minorEastAsia" w:hAnsiTheme="minorEastAsia" w:eastAsiaTheme="minorEastAsia" w:cstheme="minorEastAsia"/>
          <w:b/>
          <w:bCs/>
          <w:color w:val="auto"/>
          <w:spacing w:val="-9"/>
          <w:sz w:val="32"/>
          <w:szCs w:val="32"/>
          <w:highlight w:val="none"/>
          <w:lang w:val="en-US" w:eastAsia="zh-CN"/>
        </w:rPr>
        <w:t>6</w:t>
      </w:r>
      <w:r>
        <w:rPr>
          <w:rFonts w:hint="eastAsia" w:asciiTheme="minorEastAsia" w:hAnsiTheme="minorEastAsia" w:eastAsiaTheme="minorEastAsia" w:cstheme="minorEastAsia"/>
          <w:b/>
          <w:bCs/>
          <w:color w:val="auto"/>
          <w:spacing w:val="-9"/>
          <w:sz w:val="32"/>
          <w:szCs w:val="32"/>
          <w:highlight w:val="none"/>
        </w:rPr>
        <w:t>年</w:t>
      </w:r>
      <w:r>
        <w:rPr>
          <w:rFonts w:hint="eastAsia" w:asciiTheme="minorEastAsia" w:hAnsiTheme="minorEastAsia" w:eastAsiaTheme="minorEastAsia" w:cstheme="minorEastAsia"/>
          <w:b/>
          <w:bCs/>
          <w:color w:val="auto"/>
          <w:spacing w:val="-9"/>
          <w:sz w:val="32"/>
          <w:szCs w:val="32"/>
          <w:highlight w:val="none"/>
          <w:lang w:val="en-US" w:eastAsia="zh-CN"/>
        </w:rPr>
        <w:t>6</w:t>
      </w:r>
      <w:r>
        <w:rPr>
          <w:rFonts w:hint="eastAsia" w:asciiTheme="minorEastAsia" w:hAnsiTheme="minorEastAsia" w:eastAsiaTheme="minorEastAsia" w:cstheme="minorEastAsia"/>
          <w:b/>
          <w:bCs/>
          <w:color w:val="auto"/>
          <w:spacing w:val="-9"/>
          <w:sz w:val="32"/>
          <w:szCs w:val="32"/>
          <w:highlight w:val="none"/>
        </w:rPr>
        <w:t>月</w:t>
      </w:r>
    </w:p>
    <w:p w14:paraId="7C22298B">
      <w:pPr>
        <w:widowControl/>
        <w:snapToGrid w:val="0"/>
        <w:spacing w:after="468" w:afterLines="150" w:line="360" w:lineRule="auto"/>
        <w:jc w:val="center"/>
        <w:rPr>
          <w:rFonts w:hint="eastAsia" w:asciiTheme="minorEastAsia" w:hAnsiTheme="minorEastAsia" w:eastAsiaTheme="minorEastAsia" w:cstheme="minorEastAsia"/>
          <w:color w:val="auto"/>
          <w:kern w:val="0"/>
          <w:sz w:val="36"/>
          <w:szCs w:val="36"/>
          <w:highlight w:val="none"/>
        </w:rPr>
      </w:pPr>
      <w:r>
        <w:rPr>
          <w:rFonts w:hint="eastAsia" w:asciiTheme="minorEastAsia" w:hAnsiTheme="minorEastAsia" w:eastAsiaTheme="minorEastAsia" w:cstheme="minorEastAsia"/>
          <w:color w:val="auto"/>
          <w:kern w:val="0"/>
          <w:sz w:val="36"/>
          <w:szCs w:val="36"/>
          <w:highlight w:val="none"/>
        </w:rPr>
        <w:t>目     录</w:t>
      </w:r>
    </w:p>
    <w:sdt>
      <w:sdtPr>
        <w:rPr>
          <w:rFonts w:hint="eastAsia" w:asciiTheme="minorEastAsia" w:hAnsiTheme="minorEastAsia" w:eastAsiaTheme="minorEastAsia" w:cstheme="minorEastAsia"/>
          <w:color w:val="auto"/>
          <w:highlight w:val="none"/>
        </w:rPr>
        <w:id w:val="147456793"/>
        <w15:color w:val="DBDBDB"/>
        <w:docPartObj>
          <w:docPartGallery w:val="Table of Contents"/>
          <w:docPartUnique/>
        </w:docPartObj>
      </w:sdtPr>
      <w:sdtEndPr>
        <w:rPr>
          <w:rFonts w:hint="eastAsia" w:asciiTheme="minorEastAsia" w:hAnsiTheme="minorEastAsia" w:eastAsiaTheme="minorEastAsia" w:cstheme="minorEastAsia"/>
          <w:b/>
          <w:color w:val="auto"/>
          <w:kern w:val="0"/>
          <w:szCs w:val="36"/>
          <w:highlight w:val="none"/>
        </w:rPr>
      </w:sdtEndPr>
      <w:sdtContent>
        <w:p w14:paraId="2E9CD53F">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kern w:val="0"/>
              <w:sz w:val="36"/>
              <w:szCs w:val="36"/>
              <w:highlight w:val="none"/>
            </w:rPr>
            <w:fldChar w:fldCharType="begin"/>
          </w:r>
          <w:r>
            <w:rPr>
              <w:rFonts w:hint="eastAsia" w:asciiTheme="minorEastAsia" w:hAnsiTheme="minorEastAsia" w:eastAsiaTheme="minorEastAsia" w:cstheme="minorEastAsia"/>
              <w:color w:val="auto"/>
              <w:kern w:val="0"/>
              <w:sz w:val="36"/>
              <w:szCs w:val="36"/>
              <w:highlight w:val="none"/>
            </w:rPr>
            <w:instrText xml:space="preserve">TOC \o "1-2" \h \u </w:instrText>
          </w:r>
          <w:r>
            <w:rPr>
              <w:rFonts w:hint="eastAsia" w:asciiTheme="minorEastAsia" w:hAnsiTheme="minorEastAsia" w:eastAsiaTheme="minorEastAsia" w:cstheme="minorEastAsia"/>
              <w:color w:val="auto"/>
              <w:kern w:val="0"/>
              <w:sz w:val="36"/>
              <w:szCs w:val="36"/>
              <w:highlight w:val="none"/>
            </w:rPr>
            <w:fldChar w:fldCharType="separate"/>
          </w:r>
        </w:p>
        <w:p w14:paraId="07CD4386">
          <w:pPr>
            <w:pStyle w:val="30"/>
            <w:tabs>
              <w:tab w:val="right" w:leader="dot" w:pos="8958"/>
            </w:tabs>
            <w:spacing w:line="360" w:lineRule="auto"/>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"_Toc4134"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8"/>
              <w:szCs w:val="28"/>
              <w:highlight w:val="none"/>
            </w:rPr>
            <w:t>第一部分 招标公告.........................................</w:t>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PAGEREF _Toc4134 \h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1</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44555C79">
          <w:pPr>
            <w:pStyle w:val="30"/>
            <w:tabs>
              <w:tab w:val="right" w:leader="dot" w:pos="8958"/>
            </w:tabs>
            <w:spacing w:line="360" w:lineRule="auto"/>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"_Toc2576"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8"/>
              <w:szCs w:val="28"/>
              <w:highlight w:val="none"/>
            </w:rPr>
            <w:t>第二部分 投标人须知前附表.................................</w:t>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PAGEREF _Toc2576 \h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3</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656015EA">
          <w:pPr>
            <w:pStyle w:val="30"/>
            <w:tabs>
              <w:tab w:val="right" w:leader="dot" w:pos="8958"/>
            </w:tabs>
            <w:spacing w:line="360" w:lineRule="auto"/>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"_Toc10411"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8"/>
              <w:szCs w:val="28"/>
              <w:highlight w:val="none"/>
            </w:rPr>
            <w:t>第三部分 投标人须知......................................</w:t>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PAGEREF _Toc10411 \h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12</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54E0538D">
          <w:pPr>
            <w:pStyle w:val="30"/>
            <w:tabs>
              <w:tab w:val="right" w:leader="dot" w:pos="8958"/>
            </w:tabs>
            <w:spacing w:line="360" w:lineRule="auto"/>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"_Toc8838"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8"/>
              <w:szCs w:val="28"/>
              <w:highlight w:val="none"/>
            </w:rPr>
            <w:t>第四部分 评标标准和评标方法..............................</w:t>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PAGEREF _Toc8838 \h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34</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4C665A36">
          <w:pPr>
            <w:pStyle w:val="30"/>
            <w:tabs>
              <w:tab w:val="right" w:leader="dot" w:pos="8958"/>
            </w:tabs>
            <w:spacing w:line="360" w:lineRule="auto"/>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"_Toc18890"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8"/>
              <w:szCs w:val="28"/>
              <w:highlight w:val="none"/>
            </w:rPr>
            <w:t>第五部分 商务、技术要求..................................</w:t>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PAGEREF _Toc18890 \h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42</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0EFB77A8">
          <w:pPr>
            <w:pStyle w:val="30"/>
            <w:tabs>
              <w:tab w:val="right" w:leader="dot" w:pos="8958"/>
            </w:tabs>
            <w:spacing w:line="360" w:lineRule="auto"/>
            <w:ind w:firstLine="400" w:firstLineChars="200"/>
            <w:jc w:val="both"/>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"_Toc20059"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第六部分 </w:t>
          </w:r>
          <w:r>
            <w:rPr>
              <w:rFonts w:hint="eastAsia" w:asciiTheme="minorEastAsia" w:hAnsiTheme="minorEastAsia" w:eastAsiaTheme="minorEastAsia" w:cstheme="minorEastAsia"/>
              <w:bCs/>
              <w:color w:val="auto"/>
              <w:sz w:val="28"/>
              <w:szCs w:val="28"/>
              <w:highlight w:val="none"/>
              <w:lang w:eastAsia="zh-CN"/>
            </w:rPr>
            <w:t>合同范本</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5</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5</w:t>
          </w:r>
        </w:p>
        <w:p w14:paraId="14069080">
          <w:pPr>
            <w:pStyle w:val="30"/>
            <w:tabs>
              <w:tab w:val="right" w:leader="dot" w:pos="8958"/>
            </w:tabs>
            <w:spacing w:line="480" w:lineRule="auto"/>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"_Toc14550"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8"/>
              <w:szCs w:val="28"/>
              <w:highlight w:val="none"/>
            </w:rPr>
            <w:t>第七部分 投标文件格式....................................</w:t>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PAGEREF _Toc14550 \h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45</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5026591B">
          <w:pPr>
            <w:pStyle w:val="31"/>
            <w:tabs>
              <w:tab w:val="right" w:leader="dot" w:pos="8958"/>
            </w:tabs>
            <w:ind w:left="420"/>
            <w:rPr>
              <w:rFonts w:hint="eastAsia" w:asciiTheme="minorEastAsia" w:hAnsiTheme="minorEastAsia" w:eastAsiaTheme="minorEastAsia" w:cstheme="minorEastAsia"/>
              <w:color w:val="auto"/>
              <w:highlight w:val="none"/>
            </w:rPr>
          </w:pPr>
        </w:p>
        <w:p w14:paraId="4CC4DB5F">
          <w:pPr>
            <w:widowControl/>
            <w:snapToGrid w:val="0"/>
            <w:spacing w:after="468" w:afterLines="150" w:line="360" w:lineRule="auto"/>
            <w:jc w:val="center"/>
            <w:rPr>
              <w:rFonts w:hint="eastAsia" w:asciiTheme="minorEastAsia" w:hAnsiTheme="minorEastAsia" w:eastAsiaTheme="minorEastAsia" w:cstheme="minorEastAsia"/>
              <w:color w:val="auto"/>
              <w:kern w:val="0"/>
              <w:sz w:val="36"/>
              <w:szCs w:val="36"/>
              <w:highlight w:val="none"/>
            </w:rPr>
          </w:pPr>
          <w:r>
            <w:rPr>
              <w:rFonts w:hint="eastAsia" w:asciiTheme="minorEastAsia" w:hAnsiTheme="minorEastAsia" w:eastAsiaTheme="minorEastAsia" w:cstheme="minorEastAsia"/>
              <w:b/>
              <w:color w:val="auto"/>
              <w:kern w:val="0"/>
              <w:szCs w:val="36"/>
              <w:highlight w:val="none"/>
            </w:rPr>
            <w:fldChar w:fldCharType="end"/>
          </w:r>
        </w:p>
      </w:sdtContent>
    </w:sdt>
    <w:p w14:paraId="58534AEC">
      <w:pPr>
        <w:widowControl/>
        <w:tabs>
          <w:tab w:val="left" w:pos="2070"/>
          <w:tab w:val="center" w:pos="4365"/>
        </w:tabs>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sectPr>
          <w:headerReference r:id="rId3" w:type="default"/>
          <w:footerReference r:id="rId4" w:type="default"/>
          <w:pgSz w:w="11906" w:h="16838"/>
          <w:pgMar w:top="1134" w:right="1417" w:bottom="1134"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 w:name="_Toc4134"/>
    </w:p>
    <w:p w14:paraId="4AF06B38">
      <w:pPr>
        <w:keepNext w:val="0"/>
        <w:keepLines w:val="0"/>
        <w:pageBreakBefore w:val="0"/>
        <w:widowControl/>
        <w:tabs>
          <w:tab w:val="left" w:pos="2070"/>
          <w:tab w:val="center" w:pos="4365"/>
        </w:tabs>
        <w:kinsoku/>
        <w:wordWrap/>
        <w:overflowPunct/>
        <w:topLinePunct w:val="0"/>
        <w:autoSpaceDE/>
        <w:autoSpaceDN/>
        <w:bidi w:val="0"/>
        <w:adjustRightInd/>
        <w:snapToGrid w:val="0"/>
        <w:spacing w:before="157" w:beforeLines="50" w:line="360" w:lineRule="auto"/>
        <w:jc w:val="center"/>
        <w:textAlignment w:val="auto"/>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36"/>
          <w:szCs w:val="36"/>
          <w:highlight w:val="none"/>
        </w:rPr>
        <w:t>第一部分 招标公告</w:t>
      </w:r>
      <w:bookmarkEnd w:id="1"/>
    </w:p>
    <w:p w14:paraId="4FE1DE2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6819E233">
      <w:pPr>
        <w:pageBreakBefore w:val="0"/>
        <w:pBdr>
          <w:top w:val="single" w:color="auto" w:sz="4" w:space="1"/>
          <w:left w:val="single" w:color="auto" w:sz="4" w:space="4"/>
          <w:bottom w:val="single" w:color="auto" w:sz="4" w:space="1"/>
          <w:right w:val="single" w:color="auto" w:sz="4" w:space="4"/>
        </w:pBdr>
        <w:kinsoku/>
        <w:wordWrap/>
        <w:bidi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清徐县政府综合办公大楼信息化工程运维项目</w:t>
      </w:r>
      <w:r>
        <w:rPr>
          <w:rFonts w:hint="eastAsia" w:ascii="宋体" w:hAnsi="宋体" w:eastAsia="宋体" w:cs="宋体"/>
          <w:color w:val="auto"/>
          <w:sz w:val="24"/>
          <w:szCs w:val="24"/>
          <w:highlight w:val="none"/>
        </w:rPr>
        <w:t>招标项目的潜在投标人应在政采云平台线上获取招标文件，并于202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（北京时间）前递交投标文件。</w:t>
      </w:r>
    </w:p>
    <w:p w14:paraId="52CDD6B2">
      <w:pPr>
        <w:spacing w:line="360" w:lineRule="auto"/>
        <w:outlineLvl w:val="1"/>
        <w:rPr>
          <w:rFonts w:hint="eastAsia" w:asciiTheme="minorEastAsia" w:hAnsiTheme="minorEastAsia" w:eastAsiaTheme="minorEastAsia" w:cstheme="minorEastAsia"/>
          <w:b/>
          <w:bCs/>
          <w:color w:val="auto"/>
          <w:sz w:val="24"/>
          <w:highlight w:val="none"/>
        </w:rPr>
      </w:pPr>
      <w:bookmarkStart w:id="2" w:name="_Toc28359079"/>
      <w:bookmarkStart w:id="3" w:name="_Toc35393790"/>
      <w:bookmarkStart w:id="4" w:name="_Toc6718"/>
      <w:bookmarkStart w:id="5" w:name="_Toc35393621"/>
      <w:bookmarkStart w:id="6" w:name="_Toc28359002"/>
      <w:bookmarkStart w:id="7" w:name="_Hlk24379207"/>
      <w:r>
        <w:rPr>
          <w:rFonts w:hint="eastAsia" w:asciiTheme="minorEastAsia" w:hAnsiTheme="minorEastAsia" w:eastAsiaTheme="minorEastAsia" w:cstheme="minorEastAsia"/>
          <w:b/>
          <w:bCs/>
          <w:color w:val="auto"/>
          <w:sz w:val="24"/>
          <w:highlight w:val="none"/>
        </w:rPr>
        <w:t>一、项目基本情况</w:t>
      </w:r>
      <w:bookmarkEnd w:id="2"/>
      <w:bookmarkEnd w:id="3"/>
      <w:bookmarkEnd w:id="4"/>
      <w:bookmarkEnd w:id="5"/>
      <w:bookmarkEnd w:id="6"/>
    </w:p>
    <w:p w14:paraId="42E4351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项目编号：1401212026CGK00044</w:t>
      </w:r>
    </w:p>
    <w:p w14:paraId="0DB1A24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bookmarkEnd w:id="7"/>
      <w:r>
        <w:rPr>
          <w:rFonts w:hint="eastAsia" w:asciiTheme="minorEastAsia" w:hAnsiTheme="minorEastAsia" w:eastAsiaTheme="minorEastAsia" w:cstheme="minorEastAsia"/>
          <w:color w:val="auto"/>
          <w:sz w:val="24"/>
          <w:highlight w:val="none"/>
          <w:lang w:eastAsia="zh-CN"/>
        </w:rPr>
        <w:t>清徐县政府综合办公大楼信息化工程运维项目</w:t>
      </w:r>
    </w:p>
    <w:p w14:paraId="1BD0D5A1">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lang w:val="en-US" w:eastAsia="zh-CN"/>
        </w:rPr>
        <w:t>（元）</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494233</w:t>
      </w:r>
    </w:p>
    <w:p w14:paraId="1B8955E0">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最高限价（元）：494233</w:t>
      </w:r>
    </w:p>
    <w:p w14:paraId="0DBDB6F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采购需求：</w:t>
      </w:r>
    </w:p>
    <w:p w14:paraId="269EF5C2">
      <w:pPr>
        <w:spacing w:line="360" w:lineRule="auto"/>
        <w:ind w:left="479" w:leftChars="228" w:firstLine="0" w:firstLineChars="0"/>
        <w:rPr>
          <w:rFonts w:hint="default" w:asciiTheme="minorEastAsia" w:hAnsiTheme="minorEastAsia" w:eastAsiaTheme="minorEastAsia" w:cstheme="minorEastAsia"/>
          <w:color w:val="auto"/>
          <w:sz w:val="24"/>
          <w:highlight w:val="none"/>
          <w:lang w:val="en-US" w:eastAsia="zh-CN"/>
        </w:rPr>
      </w:pPr>
      <w:r>
        <w:rPr>
          <w:rFonts w:hint="default" w:asciiTheme="minorEastAsia" w:hAnsiTheme="minorEastAsia" w:eastAsiaTheme="minorEastAsia" w:cstheme="minorEastAsia"/>
          <w:color w:val="auto"/>
          <w:sz w:val="24"/>
          <w:highlight w:val="none"/>
          <w:lang w:val="en-US" w:eastAsia="zh-CN"/>
        </w:rPr>
        <w:t>标项名称:清徐县政府综合办公大楼信息化工程运维项目 </w:t>
      </w:r>
      <w:r>
        <w:rPr>
          <w:rFonts w:hint="default" w:asciiTheme="minorEastAsia" w:hAnsiTheme="minorEastAsia" w:eastAsiaTheme="minorEastAsia" w:cstheme="minorEastAsia"/>
          <w:color w:val="auto"/>
          <w:sz w:val="24"/>
          <w:highlight w:val="none"/>
          <w:lang w:val="en-US" w:eastAsia="zh-CN"/>
        </w:rPr>
        <w:br w:type="textWrapping"/>
      </w:r>
      <w:r>
        <w:rPr>
          <w:rFonts w:hint="default" w:asciiTheme="minorEastAsia" w:hAnsiTheme="minorEastAsia" w:eastAsiaTheme="minorEastAsia" w:cstheme="minorEastAsia"/>
          <w:color w:val="auto"/>
          <w:sz w:val="24"/>
          <w:highlight w:val="none"/>
          <w:lang w:val="en-US" w:eastAsia="zh-CN"/>
        </w:rPr>
        <w:t>数量:</w:t>
      </w:r>
    </w:p>
    <w:p w14:paraId="2DC212A2">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default" w:ascii="宋体" w:hAnsi="宋体" w:eastAsia="宋体" w:cs="宋体"/>
          <w:b w:val="0"/>
          <w:i w:val="0"/>
          <w:caps w:val="0"/>
          <w:color w:val="auto"/>
          <w:spacing w:val="0"/>
          <w:kern w:val="0"/>
          <w:sz w:val="24"/>
          <w:szCs w:val="24"/>
          <w:highlight w:val="none"/>
          <w:lang w:val="en-US" w:eastAsia="zh-CN" w:bidi="ar"/>
        </w:rPr>
        <w:t>预算金额（元）：</w:t>
      </w:r>
      <w:r>
        <w:rPr>
          <w:rFonts w:hint="eastAsia" w:asciiTheme="minorEastAsia" w:hAnsiTheme="minorEastAsia" w:eastAsiaTheme="minorEastAsia" w:cstheme="minorEastAsia"/>
          <w:color w:val="auto"/>
          <w:sz w:val="24"/>
          <w:highlight w:val="none"/>
          <w:lang w:val="en-US" w:eastAsia="zh-CN"/>
        </w:rPr>
        <w:t>494233</w:t>
      </w:r>
    </w:p>
    <w:p w14:paraId="3A5E5626">
      <w:pPr>
        <w:spacing w:line="360" w:lineRule="auto"/>
        <w:ind w:left="479" w:leftChars="228" w:firstLine="0" w:firstLineChars="0"/>
        <w:rPr>
          <w:rFonts w:hint="default" w:ascii="宋体" w:hAnsi="宋体" w:eastAsia="宋体" w:cs="宋体"/>
          <w:b w:val="0"/>
          <w:i w:val="0"/>
          <w:caps w:val="0"/>
          <w:color w:val="auto"/>
          <w:spacing w:val="0"/>
          <w:kern w:val="0"/>
          <w:sz w:val="24"/>
          <w:szCs w:val="24"/>
          <w:highlight w:val="none"/>
          <w:lang w:val="en-US" w:eastAsia="zh-CN" w:bidi="ar"/>
        </w:rPr>
      </w:pPr>
      <w:r>
        <w:rPr>
          <w:rFonts w:hint="default" w:ascii="宋体" w:hAnsi="宋体" w:eastAsia="宋体" w:cs="宋体"/>
          <w:b w:val="0"/>
          <w:i w:val="0"/>
          <w:caps w:val="0"/>
          <w:color w:val="auto"/>
          <w:spacing w:val="0"/>
          <w:kern w:val="0"/>
          <w:sz w:val="24"/>
          <w:szCs w:val="24"/>
          <w:highlight w:val="none"/>
          <w:lang w:val="en-US" w:eastAsia="zh-CN" w:bidi="ar"/>
        </w:rPr>
        <w:t>简要规格描述或项目基本概况介绍、用途：</w:t>
      </w:r>
    </w:p>
    <w:p w14:paraId="30124200">
      <w:pPr>
        <w:numPr>
          <w:ilvl w:val="0"/>
          <w:numId w:val="0"/>
        </w:num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宋体" w:hAnsi="宋体" w:cs="宋体"/>
          <w:b w:val="0"/>
          <w:i w:val="0"/>
          <w:caps w:val="0"/>
          <w:color w:val="auto"/>
          <w:spacing w:val="0"/>
          <w:kern w:val="0"/>
          <w:sz w:val="24"/>
          <w:szCs w:val="24"/>
          <w:highlight w:val="none"/>
          <w:lang w:val="en-US" w:eastAsia="zh-CN" w:bidi="ar"/>
        </w:rPr>
        <w:t>1.运维服务体系建设；2.数据基础设备维护；3.机房基础设施维护服务；4.多媒体设备维护服务；5.安防监控维护服务；6.广播系统维护服务；7.</w:t>
      </w:r>
      <w:r>
        <w:rPr>
          <w:rStyle w:val="35"/>
          <w:rFonts w:hint="eastAsia" w:asciiTheme="majorEastAsia" w:hAnsiTheme="majorEastAsia" w:eastAsiaTheme="majorEastAsia" w:cstheme="majorEastAsia"/>
          <w:color w:val="auto"/>
          <w:spacing w:val="10"/>
          <w:sz w:val="24"/>
          <w:szCs w:val="24"/>
          <w:highlight w:val="none"/>
          <w:lang w:val="en-US" w:eastAsia="zh-CN"/>
        </w:rPr>
        <w:t>信息发布系统维护服务</w:t>
      </w:r>
      <w:r>
        <w:rPr>
          <w:rFonts w:hint="eastAsia" w:ascii="宋体" w:hAnsi="宋体" w:eastAsia="宋体" w:cs="宋体"/>
          <w:b w:val="0"/>
          <w:i w:val="0"/>
          <w:caps w:val="0"/>
          <w:color w:val="auto"/>
          <w:spacing w:val="0"/>
          <w:kern w:val="0"/>
          <w:sz w:val="24"/>
          <w:szCs w:val="24"/>
          <w:highlight w:val="none"/>
          <w:lang w:val="en-US" w:eastAsia="zh-CN" w:bidi="ar"/>
        </w:rPr>
        <w:t>。</w:t>
      </w:r>
    </w:p>
    <w:p w14:paraId="2122EB5D">
      <w:pPr>
        <w:pStyle w:val="20"/>
        <w:keepNext w:val="0"/>
        <w:keepLines w:val="0"/>
        <w:widowControl/>
        <w:suppressLineNumbers w:val="0"/>
        <w:spacing w:before="0" w:beforeAutospacing="0" w:after="0" w:afterAutospacing="0" w:line="360" w:lineRule="auto"/>
        <w:ind w:left="0" w:firstLine="480" w:firstLineChars="200"/>
        <w:jc w:val="left"/>
        <w:rPr>
          <w:rFonts w:hint="default" w:ascii="宋体" w:hAnsi="宋体" w:eastAsia="宋体" w:cs="宋体"/>
          <w:b w:val="0"/>
          <w:i w:val="0"/>
          <w:caps w:val="0"/>
          <w:color w:val="auto"/>
          <w:spacing w:val="0"/>
          <w:kern w:val="0"/>
          <w:sz w:val="24"/>
          <w:szCs w:val="24"/>
          <w:highlight w:val="none"/>
          <w:lang w:val="en-US" w:eastAsia="zh-CN" w:bidi="ar"/>
        </w:rPr>
      </w:pPr>
      <w:r>
        <w:rPr>
          <w:rFonts w:hint="default" w:ascii="宋体" w:hAnsi="宋体" w:eastAsia="宋体" w:cs="宋体"/>
          <w:b w:val="0"/>
          <w:i w:val="0"/>
          <w:caps w:val="0"/>
          <w:color w:val="auto"/>
          <w:spacing w:val="0"/>
          <w:kern w:val="0"/>
          <w:sz w:val="24"/>
          <w:szCs w:val="24"/>
          <w:highlight w:val="none"/>
          <w:lang w:val="en-US" w:eastAsia="zh-CN" w:bidi="ar"/>
        </w:rPr>
        <w:t>备注：</w:t>
      </w:r>
    </w:p>
    <w:p w14:paraId="67BB2FF6">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kern w:val="0"/>
          <w:sz w:val="24"/>
          <w:szCs w:val="24"/>
          <w:highlight w:val="none"/>
          <w:lang w:val="en-US" w:eastAsia="zh-CN" w:bidi="ar"/>
        </w:rPr>
        <w:t>合同履约期限：包1，合同签订后</w:t>
      </w:r>
      <w:r>
        <w:rPr>
          <w:rStyle w:val="35"/>
          <w:rFonts w:hint="eastAsia" w:asciiTheme="majorEastAsia" w:hAnsiTheme="majorEastAsia" w:eastAsiaTheme="majorEastAsia" w:cstheme="majorEastAsia"/>
          <w:color w:val="auto"/>
          <w:spacing w:val="10"/>
          <w:sz w:val="24"/>
          <w:szCs w:val="24"/>
          <w:highlight w:val="none"/>
          <w:lang w:val="en-US" w:eastAsia="zh-CN"/>
        </w:rPr>
        <w:t>一年</w:t>
      </w:r>
      <w:r>
        <w:rPr>
          <w:rFonts w:hint="eastAsia" w:ascii="宋体" w:hAnsi="宋体" w:eastAsia="宋体" w:cs="宋体"/>
          <w:b w:val="0"/>
          <w:i w:val="0"/>
          <w:caps w:val="0"/>
          <w:color w:val="auto"/>
          <w:spacing w:val="0"/>
          <w:sz w:val="24"/>
          <w:szCs w:val="24"/>
          <w:highlight w:val="none"/>
          <w:lang w:val="en-US" w:eastAsia="zh-CN"/>
        </w:rPr>
        <w:t>。</w:t>
      </w:r>
    </w:p>
    <w:p w14:paraId="31E83E3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b w:val="0"/>
          <w:i w:val="0"/>
          <w:caps w:val="0"/>
          <w:color w:val="auto"/>
          <w:spacing w:val="0"/>
          <w:kern w:val="0"/>
          <w:sz w:val="24"/>
          <w:szCs w:val="24"/>
          <w:highlight w:val="none"/>
          <w:lang w:val="en-US" w:eastAsia="zh-CN" w:bidi="ar"/>
        </w:rPr>
        <w:t>本项目（否）接受联合体投标。</w:t>
      </w:r>
    </w:p>
    <w:p w14:paraId="11D10936">
      <w:pPr>
        <w:spacing w:line="360" w:lineRule="auto"/>
        <w:outlineLvl w:val="1"/>
        <w:rPr>
          <w:rFonts w:hint="eastAsia" w:asciiTheme="minorEastAsia" w:hAnsiTheme="minorEastAsia" w:eastAsiaTheme="minorEastAsia" w:cstheme="minorEastAsia"/>
          <w:b/>
          <w:bCs/>
          <w:color w:val="auto"/>
          <w:sz w:val="24"/>
          <w:highlight w:val="none"/>
        </w:rPr>
      </w:pPr>
      <w:bookmarkStart w:id="8" w:name="_Toc2893"/>
      <w:bookmarkStart w:id="9" w:name="_Toc35393791"/>
      <w:bookmarkStart w:id="10" w:name="_Toc28359080"/>
      <w:bookmarkStart w:id="11" w:name="_Toc28359003"/>
      <w:bookmarkStart w:id="12" w:name="_Toc35393622"/>
      <w:r>
        <w:rPr>
          <w:rFonts w:hint="eastAsia" w:asciiTheme="minorEastAsia" w:hAnsiTheme="minorEastAsia" w:eastAsiaTheme="minorEastAsia" w:cstheme="minorEastAsia"/>
          <w:b/>
          <w:bCs/>
          <w:color w:val="auto"/>
          <w:sz w:val="24"/>
          <w:highlight w:val="none"/>
        </w:rPr>
        <w:t>二、申请人的资格要求：</w:t>
      </w:r>
      <w:bookmarkEnd w:id="8"/>
      <w:bookmarkEnd w:id="9"/>
      <w:bookmarkEnd w:id="10"/>
      <w:bookmarkEnd w:id="11"/>
      <w:bookmarkEnd w:id="12"/>
    </w:p>
    <w:p w14:paraId="4742DD5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1799DAC1">
      <w:pPr>
        <w:spacing w:line="360" w:lineRule="auto"/>
        <w:ind w:firstLine="480" w:firstLineChars="200"/>
        <w:rPr>
          <w:rFonts w:hint="eastAsia" w:asciiTheme="minorEastAsia" w:hAnsiTheme="minorEastAsia" w:eastAsiaTheme="minorEastAsia" w:cstheme="minorEastAsia"/>
          <w:color w:val="auto"/>
          <w:sz w:val="24"/>
          <w:highlight w:val="none"/>
        </w:rPr>
      </w:pPr>
      <w:bookmarkStart w:id="13" w:name="_Toc28359004"/>
      <w:bookmarkStart w:id="14" w:name="_Toc28359081"/>
      <w:r>
        <w:rPr>
          <w:rFonts w:hint="eastAsia" w:asciiTheme="minorEastAsia" w:hAnsiTheme="minorEastAsia" w:eastAsiaTheme="minorEastAsia" w:cstheme="minorEastAsia"/>
          <w:color w:val="auto"/>
          <w:sz w:val="24"/>
          <w:highlight w:val="none"/>
        </w:rPr>
        <w:t>2.落实政府采购政策需满足的资格要求：</w:t>
      </w:r>
      <w:r>
        <w:rPr>
          <w:rFonts w:hint="eastAsia" w:asciiTheme="minorEastAsia" w:hAnsiTheme="minorEastAsia" w:eastAsiaTheme="minorEastAsia" w:cstheme="minorEastAsia"/>
          <w:color w:val="auto"/>
          <w:sz w:val="24"/>
          <w:highlight w:val="none"/>
          <w:lang w:val="en-US" w:eastAsia="zh-CN"/>
        </w:rPr>
        <w:t>包</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本项目专门面向中小企业。</w:t>
      </w:r>
    </w:p>
    <w:p w14:paraId="0E1D986A">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3.本项目的特定资格要求：</w:t>
      </w:r>
      <w:r>
        <w:rPr>
          <w:rFonts w:hint="eastAsia" w:asciiTheme="minorEastAsia" w:hAnsiTheme="minorEastAsia" w:eastAsiaTheme="minorEastAsia" w:cstheme="minorEastAsia"/>
          <w:color w:val="auto"/>
          <w:sz w:val="24"/>
          <w:highlight w:val="none"/>
          <w:lang w:eastAsia="zh-CN"/>
        </w:rPr>
        <w:t>无</w:t>
      </w:r>
    </w:p>
    <w:p w14:paraId="61C81C2F">
      <w:pPr>
        <w:spacing w:line="360" w:lineRule="auto"/>
        <w:outlineLvl w:val="1"/>
        <w:rPr>
          <w:rFonts w:hint="eastAsia" w:asciiTheme="minorEastAsia" w:hAnsiTheme="minorEastAsia" w:eastAsiaTheme="minorEastAsia" w:cstheme="minorEastAsia"/>
          <w:b/>
          <w:bCs/>
          <w:color w:val="auto"/>
          <w:sz w:val="24"/>
          <w:highlight w:val="none"/>
        </w:rPr>
      </w:pPr>
      <w:bookmarkStart w:id="15" w:name="_Toc35393792"/>
      <w:bookmarkStart w:id="16" w:name="_Toc18445"/>
      <w:bookmarkStart w:id="17" w:name="_Toc35393623"/>
      <w:r>
        <w:rPr>
          <w:rFonts w:hint="eastAsia" w:asciiTheme="minorEastAsia" w:hAnsiTheme="minorEastAsia" w:eastAsiaTheme="minorEastAsia" w:cstheme="minorEastAsia"/>
          <w:b/>
          <w:bCs/>
          <w:color w:val="auto"/>
          <w:sz w:val="24"/>
          <w:highlight w:val="none"/>
        </w:rPr>
        <w:t>三、获取招标文件</w:t>
      </w:r>
      <w:bookmarkEnd w:id="13"/>
      <w:bookmarkEnd w:id="14"/>
      <w:bookmarkEnd w:id="15"/>
      <w:bookmarkEnd w:id="16"/>
      <w:bookmarkEnd w:id="17"/>
    </w:p>
    <w:p w14:paraId="6C68CA56">
      <w:pPr>
        <w:pStyle w:val="20"/>
        <w:keepNext w:val="0"/>
        <w:keepLines w:val="0"/>
        <w:widowControl/>
        <w:suppressLineNumbers w:val="0"/>
        <w:spacing w:before="75" w:beforeAutospacing="0" w:after="75" w:afterAutospacing="0" w:line="360" w:lineRule="auto"/>
        <w:ind w:left="0" w:right="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时间：202</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lang w:val="en-US" w:eastAsia="zh-CN"/>
        </w:rPr>
        <w:t>日至202</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日，每天上午00:00至12:00，下午12:00至23:59（北京时间，法定节假日除外）        </w:t>
      </w:r>
    </w:p>
    <w:p w14:paraId="05574760">
      <w:pPr>
        <w:pStyle w:val="20"/>
        <w:keepNext w:val="0"/>
        <w:keepLines w:val="0"/>
        <w:widowControl/>
        <w:suppressLineNumbers w:val="0"/>
        <w:spacing w:before="75" w:beforeAutospacing="0" w:after="75" w:afterAutospacing="0" w:line="360" w:lineRule="auto"/>
        <w:ind w:left="0" w:right="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地点：政采云平台线上获取</w:t>
      </w:r>
    </w:p>
    <w:p w14:paraId="3AF972F4">
      <w:pPr>
        <w:pStyle w:val="20"/>
        <w:keepNext w:val="0"/>
        <w:keepLines w:val="0"/>
        <w:widowControl/>
        <w:suppressLineNumbers w:val="0"/>
        <w:spacing w:before="75" w:beforeAutospacing="0" w:after="75" w:afterAutospacing="0" w:line="360" w:lineRule="auto"/>
        <w:ind w:left="0" w:right="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方式：在线获取       </w:t>
      </w:r>
    </w:p>
    <w:p w14:paraId="3302C8BB">
      <w:pPr>
        <w:pStyle w:val="20"/>
        <w:keepNext w:val="0"/>
        <w:keepLines w:val="0"/>
        <w:widowControl/>
        <w:suppressLineNumbers w:val="0"/>
        <w:spacing w:before="75" w:beforeAutospacing="0" w:after="75" w:afterAutospacing="0" w:line="360" w:lineRule="auto"/>
        <w:ind w:left="0" w:right="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售价（元）：0</w:t>
      </w:r>
    </w:p>
    <w:p w14:paraId="7C65A19E">
      <w:pPr>
        <w:spacing w:line="360" w:lineRule="auto"/>
        <w:outlineLvl w:val="1"/>
        <w:rPr>
          <w:rFonts w:hint="eastAsia" w:asciiTheme="minorEastAsia" w:hAnsiTheme="minorEastAsia" w:eastAsiaTheme="minorEastAsia" w:cstheme="minorEastAsia"/>
          <w:b/>
          <w:bCs/>
          <w:color w:val="auto"/>
          <w:sz w:val="24"/>
          <w:highlight w:val="none"/>
        </w:rPr>
      </w:pPr>
      <w:bookmarkStart w:id="18" w:name="_Toc28359005"/>
      <w:bookmarkStart w:id="19" w:name="_Toc28359082"/>
      <w:bookmarkStart w:id="20" w:name="_Toc26681"/>
      <w:bookmarkStart w:id="21" w:name="_Toc35393624"/>
      <w:bookmarkStart w:id="22" w:name="_Toc35393793"/>
      <w:r>
        <w:rPr>
          <w:rFonts w:hint="eastAsia" w:asciiTheme="minorEastAsia" w:hAnsiTheme="minorEastAsia" w:eastAsiaTheme="minorEastAsia" w:cstheme="minorEastAsia"/>
          <w:b/>
          <w:bCs/>
          <w:color w:val="auto"/>
          <w:sz w:val="24"/>
          <w:highlight w:val="none"/>
        </w:rPr>
        <w:t>四、提交投标文件</w:t>
      </w:r>
      <w:bookmarkEnd w:id="18"/>
      <w:bookmarkEnd w:id="19"/>
      <w:r>
        <w:rPr>
          <w:rFonts w:hint="eastAsia" w:asciiTheme="minorEastAsia" w:hAnsiTheme="minorEastAsia" w:eastAsiaTheme="minorEastAsia" w:cstheme="minorEastAsia"/>
          <w:b/>
          <w:bCs/>
          <w:color w:val="auto"/>
          <w:sz w:val="24"/>
          <w:highlight w:val="none"/>
        </w:rPr>
        <w:t>截止时间、开标时间和地点</w:t>
      </w:r>
      <w:bookmarkEnd w:id="20"/>
      <w:bookmarkEnd w:id="21"/>
      <w:bookmarkEnd w:id="22"/>
    </w:p>
    <w:p w14:paraId="7DA2CACB">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提交投标文件截止时间：202</w:t>
      </w:r>
      <w:r>
        <w:rPr>
          <w:rFonts w:hint="eastAsia" w:cs="宋体"/>
          <w:b w:val="0"/>
          <w:i w:val="0"/>
          <w:caps w:val="0"/>
          <w:color w:val="auto"/>
          <w:spacing w:val="0"/>
          <w:sz w:val="24"/>
          <w:szCs w:val="24"/>
          <w:highlight w:val="none"/>
          <w:lang w:val="en-US" w:eastAsia="zh-CN"/>
        </w:rPr>
        <w:t>6</w:t>
      </w:r>
      <w:r>
        <w:rPr>
          <w:rFonts w:hint="eastAsia" w:ascii="宋体" w:hAnsi="宋体" w:eastAsia="宋体" w:cs="宋体"/>
          <w:b w:val="0"/>
          <w:i w:val="0"/>
          <w:caps w:val="0"/>
          <w:color w:val="auto"/>
          <w:spacing w:val="0"/>
          <w:sz w:val="24"/>
          <w:szCs w:val="24"/>
          <w:highlight w:val="none"/>
          <w:lang w:val="en-US" w:eastAsia="zh-CN"/>
        </w:rPr>
        <w:t>年</w:t>
      </w:r>
      <w:r>
        <w:rPr>
          <w:rFonts w:hint="eastAsia" w:cs="宋体"/>
          <w:b w:val="0"/>
          <w:i w:val="0"/>
          <w:caps w:val="0"/>
          <w:color w:val="auto"/>
          <w:spacing w:val="0"/>
          <w:sz w:val="24"/>
          <w:szCs w:val="24"/>
          <w:highlight w:val="none"/>
          <w:lang w:val="en-US" w:eastAsia="zh-CN"/>
        </w:rPr>
        <w:t>06</w:t>
      </w:r>
      <w:r>
        <w:rPr>
          <w:rFonts w:hint="eastAsia" w:ascii="宋体" w:hAnsi="宋体" w:eastAsia="宋体" w:cs="宋体"/>
          <w:b w:val="0"/>
          <w:i w:val="0"/>
          <w:caps w:val="0"/>
          <w:color w:val="auto"/>
          <w:spacing w:val="0"/>
          <w:sz w:val="24"/>
          <w:szCs w:val="24"/>
          <w:highlight w:val="none"/>
          <w:lang w:val="en-US" w:eastAsia="zh-CN"/>
        </w:rPr>
        <w:t>月</w:t>
      </w:r>
      <w:r>
        <w:rPr>
          <w:rFonts w:hint="eastAsia" w:cs="宋体"/>
          <w:b w:val="0"/>
          <w:i w:val="0"/>
          <w:caps w:val="0"/>
          <w:color w:val="auto"/>
          <w:spacing w:val="0"/>
          <w:sz w:val="24"/>
          <w:szCs w:val="24"/>
          <w:highlight w:val="none"/>
          <w:lang w:val="en-US" w:eastAsia="zh-CN"/>
        </w:rPr>
        <w:t>24</w:t>
      </w:r>
      <w:r>
        <w:rPr>
          <w:rFonts w:hint="eastAsia" w:ascii="宋体" w:hAnsi="宋体" w:eastAsia="宋体" w:cs="宋体"/>
          <w:b w:val="0"/>
          <w:i w:val="0"/>
          <w:caps w:val="0"/>
          <w:color w:val="auto"/>
          <w:spacing w:val="0"/>
          <w:sz w:val="24"/>
          <w:szCs w:val="24"/>
          <w:highlight w:val="none"/>
          <w:lang w:val="en-US" w:eastAsia="zh-CN"/>
        </w:rPr>
        <w:t>日 09:</w:t>
      </w:r>
      <w:r>
        <w:rPr>
          <w:rFonts w:hint="eastAsia" w:cs="宋体"/>
          <w:b w:val="0"/>
          <w:i w:val="0"/>
          <w:caps w:val="0"/>
          <w:color w:val="auto"/>
          <w:spacing w:val="0"/>
          <w:sz w:val="24"/>
          <w:szCs w:val="24"/>
          <w:highlight w:val="none"/>
          <w:lang w:val="en-US" w:eastAsia="zh-CN"/>
        </w:rPr>
        <w:t>00</w:t>
      </w:r>
      <w:r>
        <w:rPr>
          <w:rFonts w:hint="eastAsia" w:ascii="宋体" w:hAnsi="宋体" w:eastAsia="宋体" w:cs="宋体"/>
          <w:b w:val="0"/>
          <w:i w:val="0"/>
          <w:caps w:val="0"/>
          <w:color w:val="auto"/>
          <w:spacing w:val="0"/>
          <w:sz w:val="24"/>
          <w:szCs w:val="24"/>
          <w:highlight w:val="none"/>
          <w:lang w:val="en-US" w:eastAsia="zh-CN"/>
        </w:rPr>
        <w:t>（北京时间）</w:t>
      </w:r>
    </w:p>
    <w:p w14:paraId="7359E809">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投标地点（网址）：请登录政采云投标客户端投标     </w:t>
      </w:r>
    </w:p>
    <w:p w14:paraId="4947D738">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开标时间：202</w:t>
      </w:r>
      <w:r>
        <w:rPr>
          <w:rFonts w:hint="eastAsia" w:cs="宋体"/>
          <w:b w:val="0"/>
          <w:i w:val="0"/>
          <w:caps w:val="0"/>
          <w:color w:val="auto"/>
          <w:spacing w:val="0"/>
          <w:sz w:val="24"/>
          <w:szCs w:val="24"/>
          <w:highlight w:val="none"/>
          <w:lang w:val="en-US" w:eastAsia="zh-CN"/>
        </w:rPr>
        <w:t>6</w:t>
      </w:r>
      <w:r>
        <w:rPr>
          <w:rFonts w:hint="eastAsia" w:ascii="宋体" w:hAnsi="宋体" w:eastAsia="宋体" w:cs="宋体"/>
          <w:b w:val="0"/>
          <w:i w:val="0"/>
          <w:caps w:val="0"/>
          <w:color w:val="auto"/>
          <w:spacing w:val="0"/>
          <w:sz w:val="24"/>
          <w:szCs w:val="24"/>
          <w:highlight w:val="none"/>
          <w:lang w:val="en-US" w:eastAsia="zh-CN"/>
        </w:rPr>
        <w:t>年</w:t>
      </w:r>
      <w:r>
        <w:rPr>
          <w:rFonts w:hint="eastAsia" w:cs="宋体"/>
          <w:b w:val="0"/>
          <w:i w:val="0"/>
          <w:caps w:val="0"/>
          <w:color w:val="auto"/>
          <w:spacing w:val="0"/>
          <w:sz w:val="24"/>
          <w:szCs w:val="24"/>
          <w:highlight w:val="none"/>
          <w:lang w:val="en-US" w:eastAsia="zh-CN"/>
        </w:rPr>
        <w:t>06</w:t>
      </w:r>
      <w:r>
        <w:rPr>
          <w:rFonts w:hint="eastAsia" w:ascii="宋体" w:hAnsi="宋体" w:eastAsia="宋体" w:cs="宋体"/>
          <w:b w:val="0"/>
          <w:i w:val="0"/>
          <w:caps w:val="0"/>
          <w:color w:val="auto"/>
          <w:spacing w:val="0"/>
          <w:sz w:val="24"/>
          <w:szCs w:val="24"/>
          <w:highlight w:val="none"/>
          <w:lang w:val="en-US" w:eastAsia="zh-CN"/>
        </w:rPr>
        <w:t>月</w:t>
      </w:r>
      <w:r>
        <w:rPr>
          <w:rFonts w:hint="eastAsia" w:cs="宋体"/>
          <w:b w:val="0"/>
          <w:i w:val="0"/>
          <w:caps w:val="0"/>
          <w:color w:val="auto"/>
          <w:spacing w:val="0"/>
          <w:sz w:val="24"/>
          <w:szCs w:val="24"/>
          <w:highlight w:val="none"/>
          <w:lang w:val="en-US" w:eastAsia="zh-CN"/>
        </w:rPr>
        <w:t>24</w:t>
      </w:r>
      <w:r>
        <w:rPr>
          <w:rFonts w:hint="eastAsia" w:ascii="宋体" w:hAnsi="宋体" w:eastAsia="宋体" w:cs="宋体"/>
          <w:b w:val="0"/>
          <w:i w:val="0"/>
          <w:caps w:val="0"/>
          <w:color w:val="auto"/>
          <w:spacing w:val="0"/>
          <w:sz w:val="24"/>
          <w:szCs w:val="24"/>
          <w:highlight w:val="none"/>
          <w:lang w:val="en-US" w:eastAsia="zh-CN"/>
        </w:rPr>
        <w:t>日 09:</w:t>
      </w:r>
      <w:r>
        <w:rPr>
          <w:rFonts w:hint="eastAsia" w:cs="宋体"/>
          <w:b w:val="0"/>
          <w:i w:val="0"/>
          <w:caps w:val="0"/>
          <w:color w:val="auto"/>
          <w:spacing w:val="0"/>
          <w:sz w:val="24"/>
          <w:szCs w:val="24"/>
          <w:highlight w:val="none"/>
          <w:lang w:val="en-US" w:eastAsia="zh-CN"/>
        </w:rPr>
        <w:t>00</w:t>
      </w:r>
      <w:r>
        <w:rPr>
          <w:rFonts w:hint="eastAsia" w:ascii="宋体" w:hAnsi="宋体" w:eastAsia="宋体" w:cs="宋体"/>
          <w:b w:val="0"/>
          <w:i w:val="0"/>
          <w:caps w:val="0"/>
          <w:color w:val="auto"/>
          <w:spacing w:val="0"/>
          <w:sz w:val="24"/>
          <w:szCs w:val="24"/>
          <w:highlight w:val="none"/>
          <w:lang w:val="en-US" w:eastAsia="zh-CN"/>
        </w:rPr>
        <w:t xml:space="preserve">       </w:t>
      </w:r>
    </w:p>
    <w:p w14:paraId="7EAC1E72">
      <w:pPr>
        <w:spacing w:line="360" w:lineRule="auto"/>
        <w:ind w:firstLine="480" w:firstLineChars="200"/>
        <w:outlineLvl w:val="1"/>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开标地点：</w:t>
      </w:r>
      <w:bookmarkStart w:id="23" w:name="_Toc35393625"/>
      <w:bookmarkStart w:id="24" w:name="_Toc28359007"/>
      <w:bookmarkStart w:id="25" w:name="_Toc35393794"/>
      <w:bookmarkStart w:id="26" w:name="_Toc28359084"/>
      <w:bookmarkStart w:id="27" w:name="_Toc12766"/>
      <w:r>
        <w:rPr>
          <w:rFonts w:hint="eastAsia" w:ascii="宋体" w:hAnsi="宋体" w:eastAsia="宋体" w:cs="宋体"/>
          <w:b w:val="0"/>
          <w:i w:val="0"/>
          <w:caps w:val="0"/>
          <w:color w:val="auto"/>
          <w:spacing w:val="0"/>
          <w:sz w:val="24"/>
          <w:szCs w:val="24"/>
          <w:highlight w:val="none"/>
          <w:lang w:val="en-US" w:eastAsia="zh-CN"/>
        </w:rPr>
        <w:t>山西省太原市万柏林区太原市长风桥西万国城MOMA一期5号楼一单元1601开标室02</w:t>
      </w:r>
    </w:p>
    <w:p w14:paraId="03B56FE1">
      <w:pPr>
        <w:spacing w:line="360" w:lineRule="auto"/>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五、公告期限</w:t>
      </w:r>
      <w:bookmarkEnd w:id="23"/>
      <w:bookmarkEnd w:id="24"/>
      <w:bookmarkEnd w:id="25"/>
      <w:bookmarkEnd w:id="26"/>
      <w:bookmarkEnd w:id="27"/>
    </w:p>
    <w:p w14:paraId="438A84FA">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自本公告发布之日起5个工作日。</w:t>
      </w:r>
    </w:p>
    <w:p w14:paraId="1F62DEE5">
      <w:pPr>
        <w:spacing w:line="360" w:lineRule="auto"/>
        <w:outlineLvl w:val="1"/>
        <w:rPr>
          <w:rFonts w:hint="eastAsia" w:asciiTheme="minorEastAsia" w:hAnsiTheme="minorEastAsia" w:eastAsiaTheme="minorEastAsia" w:cstheme="minorEastAsia"/>
          <w:b/>
          <w:bCs/>
          <w:color w:val="auto"/>
          <w:sz w:val="24"/>
          <w:highlight w:val="none"/>
        </w:rPr>
      </w:pPr>
      <w:bookmarkStart w:id="28" w:name="_Toc35393626"/>
      <w:bookmarkStart w:id="29" w:name="_Toc3616"/>
      <w:bookmarkStart w:id="30" w:name="_Toc35393795"/>
      <w:r>
        <w:rPr>
          <w:rFonts w:hint="eastAsia" w:asciiTheme="minorEastAsia" w:hAnsiTheme="minorEastAsia" w:eastAsiaTheme="minorEastAsia" w:cstheme="minorEastAsia"/>
          <w:b/>
          <w:bCs/>
          <w:color w:val="auto"/>
          <w:sz w:val="24"/>
          <w:highlight w:val="none"/>
        </w:rPr>
        <w:t>六、其他补充事宜</w:t>
      </w:r>
      <w:bookmarkEnd w:id="28"/>
      <w:bookmarkEnd w:id="29"/>
      <w:bookmarkEnd w:id="30"/>
    </w:p>
    <w:p w14:paraId="48304C73">
      <w:pPr>
        <w:pStyle w:val="20"/>
        <w:keepNext w:val="0"/>
        <w:keepLines w:val="0"/>
        <w:widowControl/>
        <w:suppressLineNumbers w:val="0"/>
        <w:spacing w:before="0" w:beforeAutospacing="0" w:after="0" w:afterAutospacing="0" w:line="360" w:lineRule="auto"/>
        <w:ind w:firstLine="480" w:firstLineChars="200"/>
        <w:jc w:val="left"/>
        <w:rPr>
          <w:rFonts w:hint="eastAsia" w:ascii="宋体" w:hAnsi="宋体" w:eastAsia="宋体" w:cs="宋体"/>
          <w:b w:val="0"/>
          <w:i w:val="0"/>
          <w:caps w:val="0"/>
          <w:color w:val="auto"/>
          <w:spacing w:val="0"/>
          <w:sz w:val="24"/>
          <w:szCs w:val="24"/>
          <w:highlight w:val="none"/>
        </w:rPr>
      </w:pPr>
      <w:bookmarkStart w:id="31" w:name="_Toc28359008"/>
      <w:bookmarkStart w:id="32" w:name="_Toc28359085"/>
      <w:bookmarkStart w:id="33" w:name="_Toc26295"/>
      <w:bookmarkStart w:id="34" w:name="_Toc35393796"/>
      <w:bookmarkStart w:id="35" w:name="_Toc35393627"/>
      <w:r>
        <w:rPr>
          <w:rFonts w:hint="eastAsia" w:ascii="宋体" w:hAnsi="宋体" w:eastAsia="宋体" w:cs="宋体"/>
          <w:b w:val="0"/>
          <w:i w:val="0"/>
          <w:caps w:val="0"/>
          <w:color w:val="auto"/>
          <w:spacing w:val="0"/>
          <w:sz w:val="24"/>
          <w:szCs w:val="24"/>
          <w:highlight w:val="none"/>
        </w:rPr>
        <w:t>供应商在法定质疑期内一次性提出针对同一采购程序环节的质疑。供应商参与山西省政府采购项目时，符合法定质疑条件的，通过政府采购平台进入“项目质疑管理”栏目向采购人、采购代理机构在线提起质疑。      </w:t>
      </w:r>
    </w:p>
    <w:p w14:paraId="2F6D871D">
      <w:pPr>
        <w:pStyle w:val="20"/>
        <w:keepNext w:val="0"/>
        <w:keepLines w:val="0"/>
        <w:widowControl/>
        <w:suppressLineNumbers w:val="0"/>
        <w:spacing w:before="0" w:beforeAutospacing="0" w:after="0" w:afterAutospacing="0" w:line="360" w:lineRule="auto"/>
        <w:ind w:left="0" w:firstLine="0"/>
        <w:jc w:val="left"/>
        <w:rPr>
          <w:rFonts w:hint="eastAsia" w:ascii="宋体" w:hAnsi="宋体" w:eastAsia="宋体" w:cs="宋体"/>
          <w:b w:val="0"/>
          <w:i w:val="0"/>
          <w:caps w:val="0"/>
          <w:color w:val="auto"/>
          <w:spacing w:val="0"/>
          <w:sz w:val="24"/>
          <w:szCs w:val="24"/>
          <w:highlight w:val="none"/>
        </w:rPr>
      </w:pPr>
      <w:r>
        <w:rPr>
          <w:rFonts w:hint="eastAsia" w:ascii="宋体" w:hAnsi="宋体" w:eastAsia="宋体" w:cs="宋体"/>
          <w:b w:val="0"/>
          <w:i w:val="0"/>
          <w:caps w:val="0"/>
          <w:color w:val="auto"/>
          <w:spacing w:val="0"/>
          <w:sz w:val="24"/>
          <w:szCs w:val="24"/>
          <w:highlight w:val="none"/>
        </w:rPr>
        <w:t>  代理费支付方式：</w:t>
      </w:r>
      <w:r>
        <w:rPr>
          <w:rFonts w:hint="eastAsia" w:cs="宋体"/>
          <w:b w:val="0"/>
          <w:i w:val="0"/>
          <w:caps w:val="0"/>
          <w:color w:val="auto"/>
          <w:spacing w:val="0"/>
          <w:sz w:val="24"/>
          <w:szCs w:val="24"/>
          <w:highlight w:val="none"/>
          <w:lang w:val="en-US" w:eastAsia="zh-CN"/>
        </w:rPr>
        <w:t>供应商</w:t>
      </w:r>
      <w:r>
        <w:rPr>
          <w:rFonts w:hint="eastAsia" w:ascii="宋体" w:hAnsi="宋体" w:eastAsia="宋体" w:cs="宋体"/>
          <w:b w:val="0"/>
          <w:i w:val="0"/>
          <w:caps w:val="0"/>
          <w:color w:val="auto"/>
          <w:spacing w:val="0"/>
          <w:sz w:val="24"/>
          <w:szCs w:val="24"/>
          <w:highlight w:val="none"/>
        </w:rPr>
        <w:t>支付 </w:t>
      </w:r>
    </w:p>
    <w:p w14:paraId="5AEC9723">
      <w:pPr>
        <w:pStyle w:val="20"/>
        <w:keepNext w:val="0"/>
        <w:keepLines w:val="0"/>
        <w:widowControl/>
        <w:suppressLineNumbers w:val="0"/>
        <w:spacing w:before="0" w:beforeAutospacing="0" w:after="0" w:afterAutospacing="0" w:line="360" w:lineRule="auto"/>
        <w:ind w:left="0" w:firstLine="0"/>
        <w:jc w:val="left"/>
        <w:rPr>
          <w:rFonts w:hint="eastAsia" w:ascii="宋体" w:hAnsi="宋体" w:eastAsia="宋体" w:cs="宋体"/>
          <w:b w:val="0"/>
          <w:i w:val="0"/>
          <w:caps w:val="0"/>
          <w:color w:val="auto"/>
          <w:spacing w:val="0"/>
          <w:sz w:val="24"/>
          <w:szCs w:val="24"/>
          <w:highlight w:val="none"/>
        </w:rPr>
      </w:pPr>
      <w:r>
        <w:rPr>
          <w:rFonts w:hint="eastAsia" w:ascii="宋体" w:hAnsi="宋体" w:eastAsia="宋体" w:cs="宋体"/>
          <w:b w:val="0"/>
          <w:i w:val="0"/>
          <w:caps w:val="0"/>
          <w:color w:val="auto"/>
          <w:spacing w:val="0"/>
          <w:sz w:val="24"/>
          <w:szCs w:val="24"/>
          <w:highlight w:val="none"/>
        </w:rPr>
        <w:t>  代理费收费标准：</w:t>
      </w:r>
      <w:r>
        <w:rPr>
          <w:rFonts w:hint="eastAsia" w:ascii="宋体" w:hAnsi="宋体" w:eastAsia="宋体" w:cs="宋体"/>
          <w:b w:val="0"/>
          <w:i w:val="0"/>
          <w:caps w:val="0"/>
          <w:color w:val="auto"/>
          <w:spacing w:val="0"/>
          <w:sz w:val="24"/>
          <w:szCs w:val="24"/>
          <w:highlight w:val="none"/>
          <w:lang w:eastAsia="zh-CN"/>
        </w:rPr>
        <w:t>参照计价格〔2002〕1980号文和国家发展改革委办公厅关于招标代理服务收费有关问题的通知（发改办价格〔2003〕857号）及国家发展和改革委员会文件发改价格〔2011〕534号文件的相关规定，以中标额为基数，用差额累进计费方式计算</w:t>
      </w:r>
      <w:r>
        <w:rPr>
          <w:rFonts w:hint="eastAsia" w:ascii="宋体" w:hAnsi="宋体" w:eastAsia="宋体" w:cs="宋体"/>
          <w:b w:val="0"/>
          <w:i w:val="0"/>
          <w:caps w:val="0"/>
          <w:color w:val="auto"/>
          <w:spacing w:val="0"/>
          <w:sz w:val="24"/>
          <w:szCs w:val="24"/>
          <w:highlight w:val="none"/>
        </w:rPr>
        <w:t>。 </w:t>
      </w:r>
    </w:p>
    <w:p w14:paraId="4559681C">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rPr>
      </w:pPr>
      <w:r>
        <w:rPr>
          <w:rFonts w:hint="eastAsia" w:ascii="宋体" w:hAnsi="宋体" w:eastAsia="宋体" w:cs="宋体"/>
          <w:b w:val="0"/>
          <w:i w:val="0"/>
          <w:caps w:val="0"/>
          <w:color w:val="auto"/>
          <w:spacing w:val="0"/>
          <w:sz w:val="24"/>
          <w:szCs w:val="24"/>
          <w:highlight w:val="none"/>
        </w:rPr>
        <w:t>代理费收费金额（元）： / </w:t>
      </w:r>
    </w:p>
    <w:p w14:paraId="45246C5D">
      <w:pPr>
        <w:pStyle w:val="32"/>
        <w:spacing w:line="360" w:lineRule="auto"/>
        <w:ind w:firstLine="0" w:firstLineChars="0"/>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七、对本次</w:t>
      </w:r>
      <w:r>
        <w:rPr>
          <w:rFonts w:hint="eastAsia" w:asciiTheme="minorEastAsia" w:hAnsiTheme="minorEastAsia" w:eastAsiaTheme="minorEastAsia" w:cstheme="minorEastAsia"/>
          <w:b/>
          <w:bCs/>
          <w:color w:val="auto"/>
          <w:sz w:val="24"/>
          <w:szCs w:val="24"/>
          <w:highlight w:val="none"/>
          <w:lang w:eastAsia="zh-CN"/>
        </w:rPr>
        <w:t>采购</w:t>
      </w:r>
      <w:r>
        <w:rPr>
          <w:rFonts w:hint="eastAsia" w:asciiTheme="minorEastAsia" w:hAnsiTheme="minorEastAsia" w:eastAsiaTheme="minorEastAsia" w:cstheme="minorEastAsia"/>
          <w:b/>
          <w:bCs/>
          <w:color w:val="auto"/>
          <w:sz w:val="24"/>
          <w:szCs w:val="24"/>
          <w:highlight w:val="none"/>
        </w:rPr>
        <w:t>提出询问，请按以下方式联系。</w:t>
      </w:r>
      <w:bookmarkEnd w:id="31"/>
      <w:bookmarkEnd w:id="32"/>
      <w:bookmarkEnd w:id="33"/>
      <w:bookmarkEnd w:id="34"/>
      <w:bookmarkEnd w:id="35"/>
    </w:p>
    <w:p w14:paraId="16055932">
      <w:pPr>
        <w:pStyle w:val="20"/>
        <w:keepNext w:val="0"/>
        <w:keepLines w:val="0"/>
        <w:widowControl/>
        <w:suppressLineNumbers w:val="0"/>
        <w:spacing w:before="0" w:beforeAutospacing="0" w:after="0" w:afterAutospacing="0" w:line="360" w:lineRule="auto"/>
        <w:ind w:left="0" w:firstLine="480" w:firstLineChars="200"/>
        <w:jc w:val="left"/>
        <w:outlineLvl w:val="2"/>
        <w:rPr>
          <w:rFonts w:hint="eastAsia" w:ascii="宋体" w:hAnsi="宋体" w:eastAsia="宋体" w:cs="宋体"/>
          <w:b w:val="0"/>
          <w:i w:val="0"/>
          <w:caps w:val="0"/>
          <w:color w:val="auto"/>
          <w:spacing w:val="0"/>
          <w:sz w:val="24"/>
          <w:szCs w:val="24"/>
          <w:highlight w:val="none"/>
        </w:rPr>
      </w:pPr>
      <w:bookmarkStart w:id="36" w:name="_Toc29359"/>
      <w:bookmarkStart w:id="37" w:name="_Toc35393637"/>
      <w:bookmarkStart w:id="38" w:name="_Toc28359019"/>
      <w:bookmarkStart w:id="39" w:name="_Toc28359096"/>
      <w:bookmarkStart w:id="40" w:name="_Toc35393806"/>
      <w:r>
        <w:rPr>
          <w:rFonts w:hint="eastAsia" w:ascii="宋体" w:hAnsi="宋体" w:eastAsia="宋体" w:cs="宋体"/>
          <w:b w:val="0"/>
          <w:i w:val="0"/>
          <w:caps w:val="0"/>
          <w:color w:val="auto"/>
          <w:spacing w:val="0"/>
          <w:sz w:val="24"/>
          <w:szCs w:val="24"/>
          <w:highlight w:val="none"/>
        </w:rPr>
        <w:t>1、</w:t>
      </w:r>
      <w:r>
        <w:rPr>
          <w:rFonts w:hint="eastAsia" w:ascii="宋体" w:hAnsi="宋体" w:eastAsia="宋体" w:cs="宋体"/>
          <w:b w:val="0"/>
          <w:i w:val="0"/>
          <w:caps w:val="0"/>
          <w:color w:val="auto"/>
          <w:spacing w:val="0"/>
          <w:sz w:val="24"/>
          <w:szCs w:val="24"/>
          <w:highlight w:val="none"/>
          <w:lang w:eastAsia="zh-CN"/>
        </w:rPr>
        <w:t>采购人</w:t>
      </w:r>
      <w:r>
        <w:rPr>
          <w:rFonts w:hint="eastAsia" w:ascii="宋体" w:hAnsi="宋体" w:eastAsia="宋体" w:cs="宋体"/>
          <w:b w:val="0"/>
          <w:i w:val="0"/>
          <w:caps w:val="0"/>
          <w:color w:val="auto"/>
          <w:spacing w:val="0"/>
          <w:sz w:val="24"/>
          <w:szCs w:val="24"/>
          <w:highlight w:val="none"/>
        </w:rPr>
        <w:t>信息</w:t>
      </w:r>
      <w:bookmarkEnd w:id="36"/>
    </w:p>
    <w:p w14:paraId="1329CFB4">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名</w:t>
      </w:r>
      <w:r>
        <w:rPr>
          <w:rFonts w:hint="eastAsia" w:cs="宋体"/>
          <w:b w:val="0"/>
          <w:i w:val="0"/>
          <w:caps w:val="0"/>
          <w:color w:val="auto"/>
          <w:spacing w:val="0"/>
          <w:sz w:val="24"/>
          <w:szCs w:val="24"/>
          <w:highlight w:val="none"/>
          <w:lang w:val="en-US" w:eastAsia="zh-CN"/>
        </w:rPr>
        <w:t xml:space="preserve">    </w:t>
      </w:r>
      <w:r>
        <w:rPr>
          <w:rFonts w:hint="eastAsia" w:ascii="宋体" w:hAnsi="宋体" w:eastAsia="宋体" w:cs="宋体"/>
          <w:b w:val="0"/>
          <w:i w:val="0"/>
          <w:caps w:val="0"/>
          <w:color w:val="auto"/>
          <w:spacing w:val="0"/>
          <w:sz w:val="24"/>
          <w:szCs w:val="24"/>
          <w:highlight w:val="none"/>
          <w:lang w:val="en-US" w:eastAsia="zh-CN"/>
        </w:rPr>
        <w:t>称：</w:t>
      </w:r>
      <w:r>
        <w:rPr>
          <w:rFonts w:hint="eastAsia" w:asciiTheme="minorEastAsia" w:hAnsiTheme="minorEastAsia" w:eastAsiaTheme="minorEastAsia" w:cstheme="minorEastAsia"/>
          <w:color w:val="auto"/>
          <w:sz w:val="24"/>
          <w:highlight w:val="none"/>
          <w:lang w:eastAsia="zh-CN"/>
        </w:rPr>
        <w:t>清徐县智慧城市发展服务中心</w:t>
      </w:r>
    </w:p>
    <w:p w14:paraId="21698A6A">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地</w:t>
      </w:r>
      <w:r>
        <w:rPr>
          <w:rFonts w:hint="eastAsia" w:cs="宋体"/>
          <w:b w:val="0"/>
          <w:i w:val="0"/>
          <w:caps w:val="0"/>
          <w:color w:val="auto"/>
          <w:spacing w:val="0"/>
          <w:sz w:val="24"/>
          <w:szCs w:val="24"/>
          <w:highlight w:val="none"/>
          <w:lang w:val="en-US" w:eastAsia="zh-CN"/>
        </w:rPr>
        <w:t xml:space="preserve">    </w:t>
      </w:r>
      <w:r>
        <w:rPr>
          <w:rFonts w:hint="eastAsia" w:ascii="宋体" w:hAnsi="宋体" w:eastAsia="宋体" w:cs="宋体"/>
          <w:b w:val="0"/>
          <w:i w:val="0"/>
          <w:caps w:val="0"/>
          <w:color w:val="auto"/>
          <w:spacing w:val="0"/>
          <w:sz w:val="24"/>
          <w:szCs w:val="24"/>
          <w:highlight w:val="none"/>
          <w:lang w:val="en-US" w:eastAsia="zh-CN"/>
        </w:rPr>
        <w:t>址：</w:t>
      </w:r>
      <w:r>
        <w:rPr>
          <w:rFonts w:hint="eastAsia" w:cs="宋体"/>
          <w:b w:val="0"/>
          <w:i w:val="0"/>
          <w:caps w:val="0"/>
          <w:color w:val="auto"/>
          <w:spacing w:val="0"/>
          <w:sz w:val="24"/>
          <w:szCs w:val="24"/>
          <w:highlight w:val="none"/>
          <w:lang w:val="en-US" w:eastAsia="zh-CN"/>
        </w:rPr>
        <w:t>清徐县文源路文体中心科技馆</w:t>
      </w:r>
    </w:p>
    <w:p w14:paraId="519B709A">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 xml:space="preserve">联系方式：0351-5712368      </w:t>
      </w:r>
    </w:p>
    <w:p w14:paraId="0848752D">
      <w:pPr>
        <w:pStyle w:val="20"/>
        <w:keepNext w:val="0"/>
        <w:keepLines w:val="0"/>
        <w:widowControl/>
        <w:suppressLineNumbers w:val="0"/>
        <w:spacing w:before="0" w:beforeAutospacing="0" w:after="0" w:afterAutospacing="0" w:line="360" w:lineRule="auto"/>
        <w:ind w:left="0" w:firstLine="480" w:firstLineChars="200"/>
        <w:jc w:val="left"/>
        <w:outlineLvl w:val="2"/>
        <w:rPr>
          <w:rFonts w:hint="eastAsia" w:ascii="宋体" w:hAnsi="宋体" w:eastAsia="宋体" w:cs="宋体"/>
          <w:b w:val="0"/>
          <w:i w:val="0"/>
          <w:caps w:val="0"/>
          <w:color w:val="auto"/>
          <w:spacing w:val="0"/>
          <w:sz w:val="24"/>
          <w:szCs w:val="24"/>
          <w:highlight w:val="none"/>
          <w:lang w:val="en-US" w:eastAsia="zh-CN"/>
        </w:rPr>
      </w:pPr>
      <w:bookmarkStart w:id="41" w:name="_Toc15019"/>
      <w:r>
        <w:rPr>
          <w:rFonts w:hint="eastAsia" w:ascii="宋体" w:hAnsi="宋体" w:eastAsia="宋体" w:cs="宋体"/>
          <w:b w:val="0"/>
          <w:i w:val="0"/>
          <w:caps w:val="0"/>
          <w:color w:val="auto"/>
          <w:spacing w:val="0"/>
          <w:sz w:val="24"/>
          <w:szCs w:val="24"/>
          <w:highlight w:val="none"/>
          <w:lang w:val="en-US" w:eastAsia="zh-CN"/>
        </w:rPr>
        <w:t>2、采购代理机构信息</w:t>
      </w:r>
      <w:bookmarkEnd w:id="41"/>
    </w:p>
    <w:p w14:paraId="75FE95FF">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名    称：</w:t>
      </w:r>
      <w:r>
        <w:rPr>
          <w:rFonts w:hint="eastAsia" w:cs="宋体"/>
          <w:b w:val="0"/>
          <w:i w:val="0"/>
          <w:caps w:val="0"/>
          <w:color w:val="auto"/>
          <w:spacing w:val="0"/>
          <w:sz w:val="24"/>
          <w:szCs w:val="24"/>
          <w:highlight w:val="none"/>
          <w:lang w:val="en-US" w:eastAsia="zh-CN"/>
        </w:rPr>
        <w:t>山西君铎工程咨询有限公司</w:t>
      </w:r>
    </w:p>
    <w:p w14:paraId="5A3170E7">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地　　址：山西省太原市小店区平阳路14号26幢20层2001、2002、2003号</w:t>
      </w:r>
    </w:p>
    <w:p w14:paraId="063C3847">
      <w:pPr>
        <w:pStyle w:val="20"/>
        <w:keepNext w:val="0"/>
        <w:keepLines w:val="0"/>
        <w:widowControl/>
        <w:suppressLineNumbers w:val="0"/>
        <w:spacing w:before="0" w:beforeAutospacing="0" w:after="0" w:afterAutospacing="0" w:line="360" w:lineRule="auto"/>
        <w:ind w:left="0" w:firstLine="480" w:firstLineChars="200"/>
        <w:jc w:val="left"/>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联系方式：</w:t>
      </w:r>
      <w:r>
        <w:rPr>
          <w:rFonts w:hint="eastAsia" w:cs="宋体"/>
          <w:b w:val="0"/>
          <w:i w:val="0"/>
          <w:caps w:val="0"/>
          <w:color w:val="auto"/>
          <w:spacing w:val="0"/>
          <w:sz w:val="24"/>
          <w:szCs w:val="24"/>
          <w:highlight w:val="none"/>
          <w:lang w:val="en-US" w:eastAsia="zh-CN"/>
        </w:rPr>
        <w:t>15110350699</w:t>
      </w:r>
      <w:bookmarkStart w:id="101" w:name="_GoBack"/>
      <w:bookmarkEnd w:id="101"/>
    </w:p>
    <w:p w14:paraId="750D6835">
      <w:pPr>
        <w:pStyle w:val="20"/>
        <w:keepNext w:val="0"/>
        <w:keepLines w:val="0"/>
        <w:widowControl/>
        <w:suppressLineNumbers w:val="0"/>
        <w:spacing w:before="0" w:beforeAutospacing="0" w:after="0" w:afterAutospacing="0" w:line="360" w:lineRule="auto"/>
        <w:ind w:left="0" w:firstLine="480" w:firstLineChars="200"/>
        <w:jc w:val="left"/>
        <w:outlineLvl w:val="2"/>
        <w:rPr>
          <w:rFonts w:hint="default" w:ascii="宋体" w:hAnsi="宋体" w:eastAsia="宋体" w:cs="宋体"/>
          <w:b w:val="0"/>
          <w:i w:val="0"/>
          <w:caps w:val="0"/>
          <w:color w:val="auto"/>
          <w:spacing w:val="0"/>
          <w:sz w:val="24"/>
          <w:szCs w:val="24"/>
          <w:highlight w:val="none"/>
          <w:lang w:val="en-US" w:eastAsia="zh-CN"/>
        </w:rPr>
      </w:pPr>
      <w:bookmarkStart w:id="42" w:name="_Toc22465"/>
      <w:r>
        <w:rPr>
          <w:rFonts w:hint="eastAsia" w:ascii="宋体" w:hAnsi="宋体" w:eastAsia="宋体" w:cs="宋体"/>
          <w:b w:val="0"/>
          <w:i w:val="0"/>
          <w:caps w:val="0"/>
          <w:color w:val="auto"/>
          <w:spacing w:val="0"/>
          <w:sz w:val="24"/>
          <w:szCs w:val="24"/>
          <w:highlight w:val="none"/>
          <w:lang w:val="en-US" w:eastAsia="zh-CN"/>
        </w:rPr>
        <w:t>3</w:t>
      </w:r>
      <w:bookmarkEnd w:id="42"/>
      <w:r>
        <w:rPr>
          <w:rFonts w:hint="eastAsia" w:cs="宋体"/>
          <w:b w:val="0"/>
          <w:i w:val="0"/>
          <w:caps w:val="0"/>
          <w:color w:val="auto"/>
          <w:spacing w:val="0"/>
          <w:sz w:val="24"/>
          <w:szCs w:val="24"/>
          <w:highlight w:val="none"/>
          <w:lang w:val="en-US" w:eastAsia="zh-CN"/>
        </w:rPr>
        <w:t>、</w:t>
      </w:r>
      <w:r>
        <w:rPr>
          <w:rFonts w:hint="eastAsia" w:ascii="宋体" w:hAnsi="宋体" w:eastAsia="宋体" w:cs="宋体"/>
          <w:b w:val="0"/>
          <w:i w:val="0"/>
          <w:caps w:val="0"/>
          <w:color w:val="auto"/>
          <w:spacing w:val="0"/>
          <w:sz w:val="24"/>
          <w:szCs w:val="24"/>
          <w:highlight w:val="none"/>
          <w:lang w:val="en-US" w:eastAsia="zh-CN"/>
        </w:rPr>
        <w:t>采购代理机构信息</w:t>
      </w:r>
      <w:r>
        <w:rPr>
          <w:rFonts w:hint="eastAsia" w:cs="宋体"/>
          <w:b w:val="0"/>
          <w:i w:val="0"/>
          <w:caps w:val="0"/>
          <w:color w:val="auto"/>
          <w:spacing w:val="0"/>
          <w:sz w:val="24"/>
          <w:szCs w:val="24"/>
          <w:highlight w:val="none"/>
          <w:lang w:val="en-US" w:eastAsia="zh-CN"/>
        </w:rPr>
        <w:t xml:space="preserve"> </w:t>
      </w:r>
    </w:p>
    <w:p w14:paraId="5771B11C">
      <w:pPr>
        <w:pStyle w:val="20"/>
        <w:keepNext w:val="0"/>
        <w:keepLines w:val="0"/>
        <w:widowControl/>
        <w:suppressLineNumbers w:val="0"/>
        <w:spacing w:before="0" w:beforeAutospacing="0" w:after="0" w:afterAutospacing="0" w:line="360" w:lineRule="auto"/>
        <w:ind w:left="0" w:firstLine="480" w:firstLineChars="200"/>
        <w:jc w:val="left"/>
        <w:rPr>
          <w:rFonts w:hint="default"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项目联系人：胡浩燕</w:t>
      </w:r>
    </w:p>
    <w:p w14:paraId="37B3D96E">
      <w:pPr>
        <w:spacing w:line="360" w:lineRule="auto"/>
        <w:ind w:firstLine="480" w:firstLineChars="200"/>
        <w:rPr>
          <w:rFonts w:hint="eastAsia" w:ascii="宋体" w:hAnsi="宋体" w:eastAsia="宋体" w:cs="宋体"/>
          <w:b w:val="0"/>
          <w:i w:val="0"/>
          <w:caps w:val="0"/>
          <w:color w:val="auto"/>
          <w:spacing w:val="0"/>
          <w:sz w:val="24"/>
          <w:szCs w:val="24"/>
          <w:highlight w:val="none"/>
          <w:lang w:val="en-US" w:eastAsia="zh-CN"/>
        </w:rPr>
      </w:pPr>
      <w:r>
        <w:rPr>
          <w:rFonts w:hint="eastAsia" w:ascii="宋体" w:hAnsi="宋体" w:eastAsia="宋体" w:cs="宋体"/>
          <w:b w:val="0"/>
          <w:i w:val="0"/>
          <w:caps w:val="0"/>
          <w:color w:val="auto"/>
          <w:spacing w:val="0"/>
          <w:sz w:val="24"/>
          <w:szCs w:val="24"/>
          <w:highlight w:val="none"/>
          <w:lang w:val="en-US" w:eastAsia="zh-CN"/>
        </w:rPr>
        <w:t xml:space="preserve">电　　 </w:t>
      </w:r>
      <w:r>
        <w:rPr>
          <w:rFonts w:hint="eastAsia" w:ascii="宋体" w:hAnsi="宋体" w:cs="宋体"/>
          <w:b w:val="0"/>
          <w:i w:val="0"/>
          <w:caps w:val="0"/>
          <w:color w:val="auto"/>
          <w:spacing w:val="0"/>
          <w:sz w:val="24"/>
          <w:szCs w:val="24"/>
          <w:highlight w:val="none"/>
          <w:lang w:val="en-US" w:eastAsia="zh-CN"/>
        </w:rPr>
        <w:t xml:space="preserve"> </w:t>
      </w:r>
      <w:r>
        <w:rPr>
          <w:rFonts w:hint="eastAsia" w:ascii="宋体" w:hAnsi="宋体" w:eastAsia="宋体" w:cs="宋体"/>
          <w:b w:val="0"/>
          <w:i w:val="0"/>
          <w:caps w:val="0"/>
          <w:color w:val="auto"/>
          <w:spacing w:val="0"/>
          <w:sz w:val="24"/>
          <w:szCs w:val="24"/>
          <w:highlight w:val="none"/>
          <w:lang w:val="en-US" w:eastAsia="zh-CN"/>
        </w:rPr>
        <w:t>话：</w:t>
      </w:r>
      <w:r>
        <w:rPr>
          <w:rFonts w:hint="eastAsia" w:ascii="宋体" w:hAnsi="宋体" w:cs="宋体"/>
          <w:b w:val="0"/>
          <w:i w:val="0"/>
          <w:caps w:val="0"/>
          <w:color w:val="auto"/>
          <w:spacing w:val="0"/>
          <w:sz w:val="24"/>
          <w:szCs w:val="24"/>
          <w:highlight w:val="none"/>
          <w:lang w:val="en-US" w:eastAsia="zh-CN"/>
        </w:rPr>
        <w:t>15110350699</w:t>
      </w:r>
    </w:p>
    <w:bookmarkEnd w:id="37"/>
    <w:bookmarkEnd w:id="38"/>
    <w:bookmarkEnd w:id="39"/>
    <w:bookmarkEnd w:id="40"/>
    <w:p w14:paraId="10057794">
      <w:pPr>
        <w:rPr>
          <w:rFonts w:hint="eastAsia" w:asciiTheme="minorEastAsia" w:hAnsiTheme="minorEastAsia" w:eastAsiaTheme="minorEastAsia" w:cstheme="minorEastAsia"/>
          <w:b/>
          <w:color w:val="auto"/>
          <w:kern w:val="0"/>
          <w:sz w:val="36"/>
          <w:szCs w:val="36"/>
          <w:highlight w:val="none"/>
        </w:rPr>
      </w:pPr>
      <w:bookmarkStart w:id="43" w:name="_Toc2576"/>
      <w:r>
        <w:rPr>
          <w:rFonts w:hint="eastAsia" w:asciiTheme="minorEastAsia" w:hAnsiTheme="minorEastAsia" w:eastAsiaTheme="minorEastAsia" w:cstheme="minorEastAsia"/>
          <w:b/>
          <w:color w:val="auto"/>
          <w:kern w:val="0"/>
          <w:sz w:val="36"/>
          <w:szCs w:val="36"/>
          <w:highlight w:val="none"/>
        </w:rPr>
        <w:br w:type="page"/>
      </w:r>
    </w:p>
    <w:p w14:paraId="64E9E94B">
      <w:pPr>
        <w:widowControl/>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第二部分  投标人须知</w:t>
      </w:r>
      <w:bookmarkEnd w:id="43"/>
      <w:r>
        <w:rPr>
          <w:rFonts w:hint="eastAsia" w:asciiTheme="minorEastAsia" w:hAnsiTheme="minorEastAsia" w:eastAsiaTheme="minorEastAsia" w:cstheme="minorEastAsia"/>
          <w:b/>
          <w:color w:val="auto"/>
          <w:kern w:val="0"/>
          <w:sz w:val="36"/>
          <w:szCs w:val="36"/>
          <w:highlight w:val="none"/>
        </w:rPr>
        <w:t>附表</w:t>
      </w:r>
    </w:p>
    <w:p w14:paraId="4A8E3D4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18"/>
          <w:highlight w:val="none"/>
          <w:lang w:val="en-US" w:eastAsia="zh-CN"/>
        </w:rPr>
        <w:t>一、</w:t>
      </w:r>
      <w:r>
        <w:rPr>
          <w:rFonts w:hint="eastAsia" w:asciiTheme="minorEastAsia" w:hAnsiTheme="minorEastAsia" w:eastAsiaTheme="minorEastAsia" w:cstheme="minorEastAsia"/>
          <w:color w:val="auto"/>
          <w:sz w:val="28"/>
          <w:szCs w:val="18"/>
          <w:highlight w:val="none"/>
        </w:rPr>
        <w:t>投标人须知前</w:t>
      </w:r>
      <w:r>
        <w:rPr>
          <w:rFonts w:hint="eastAsia" w:asciiTheme="minorEastAsia" w:hAnsiTheme="minorEastAsia" w:eastAsiaTheme="minorEastAsia" w:cstheme="minorEastAsia"/>
          <w:color w:val="auto"/>
          <w:sz w:val="28"/>
          <w:szCs w:val="18"/>
          <w:highlight w:val="none"/>
          <w:lang w:val="en-US" w:eastAsia="zh-CN"/>
        </w:rPr>
        <w:t>附表</w:t>
      </w:r>
    </w:p>
    <w:tbl>
      <w:tblPr>
        <w:tblStyle w:val="2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946"/>
      </w:tblGrid>
      <w:tr w14:paraId="35A2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5C6FBBF">
            <w:pPr>
              <w:spacing w:line="360" w:lineRule="auto"/>
              <w:ind w:left="-105" w:leftChars="-50" w:right="-105" w:rightChars="-50"/>
              <w:jc w:val="center"/>
              <w:rPr>
                <w:rFonts w:hint="eastAsia" w:asciiTheme="minorEastAsia" w:hAnsiTheme="minorEastAsia" w:eastAsiaTheme="minorEastAsia" w:cstheme="minorEastAsia"/>
                <w:b/>
                <w:bCs/>
                <w:color w:val="auto"/>
                <w:sz w:val="24"/>
                <w:highlight w:val="none"/>
              </w:rPr>
            </w:pPr>
            <w:bookmarkStart w:id="44" w:name="_Toc175644016"/>
            <w:bookmarkStart w:id="45" w:name="_Toc86202581"/>
            <w:r>
              <w:rPr>
                <w:rFonts w:hint="eastAsia" w:asciiTheme="minorEastAsia" w:hAnsiTheme="minorEastAsia" w:eastAsiaTheme="minorEastAsia" w:cstheme="minorEastAsia"/>
                <w:color w:val="auto"/>
                <w:sz w:val="24"/>
                <w:highlight w:val="none"/>
              </w:rPr>
              <w:t>序号</w:t>
            </w:r>
          </w:p>
        </w:tc>
        <w:tc>
          <w:tcPr>
            <w:tcW w:w="1727" w:type="dxa"/>
            <w:vAlign w:val="center"/>
          </w:tcPr>
          <w:p w14:paraId="4F5F1D46">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6946" w:type="dxa"/>
            <w:vAlign w:val="center"/>
          </w:tcPr>
          <w:p w14:paraId="1195125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说明与要求</w:t>
            </w:r>
          </w:p>
        </w:tc>
      </w:tr>
      <w:tr w14:paraId="75B7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A7FBBB6">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27" w:type="dxa"/>
            <w:vAlign w:val="center"/>
          </w:tcPr>
          <w:p w14:paraId="3473C357">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本项目预算金额</w:t>
            </w:r>
            <w:r>
              <w:rPr>
                <w:rFonts w:hint="eastAsia" w:asciiTheme="minorEastAsia" w:hAnsiTheme="minorEastAsia" w:eastAsiaTheme="minorEastAsia" w:cstheme="minorEastAsia"/>
                <w:color w:val="auto"/>
                <w:sz w:val="24"/>
                <w:highlight w:val="none"/>
                <w:lang w:val="en-US" w:eastAsia="zh-CN"/>
              </w:rPr>
              <w:t>及最高限价：</w:t>
            </w:r>
          </w:p>
          <w:p w14:paraId="43A55DA6">
            <w:pPr>
              <w:pStyle w:val="33"/>
              <w:keepNext w:val="0"/>
              <w:keepLines w:val="0"/>
              <w:spacing w:before="0" w:after="0" w:line="360" w:lineRule="auto"/>
              <w:jc w:val="both"/>
              <w:rPr>
                <w:rFonts w:hint="eastAsia" w:asciiTheme="minorEastAsia" w:hAnsiTheme="minorEastAsia" w:eastAsiaTheme="minorEastAsia" w:cstheme="minorEastAsia"/>
                <w:b w:val="0"/>
                <w:bCs w:val="0"/>
                <w:color w:val="auto"/>
                <w:sz w:val="24"/>
                <w:szCs w:val="24"/>
                <w:highlight w:val="none"/>
              </w:rPr>
            </w:pPr>
          </w:p>
        </w:tc>
        <w:tc>
          <w:tcPr>
            <w:tcW w:w="6946" w:type="dxa"/>
            <w:vAlign w:val="center"/>
          </w:tcPr>
          <w:p w14:paraId="2FBD423B">
            <w:pPr>
              <w:spacing w:line="360" w:lineRule="auto"/>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预算金额：人民币（大写）：肆拾玖万肆仟贰佰叁拾叁元整</w:t>
            </w:r>
          </w:p>
          <w:p w14:paraId="2ECF755F">
            <w:pPr>
              <w:spacing w:line="360" w:lineRule="auto"/>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 xml:space="preserve">         （小写）：494233元</w:t>
            </w:r>
          </w:p>
          <w:p w14:paraId="5CA93F58">
            <w:pPr>
              <w:spacing w:line="360" w:lineRule="auto"/>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最高限价：人民币（大写）：肆拾玖万肆仟贰佰叁拾叁元整</w:t>
            </w:r>
          </w:p>
          <w:p w14:paraId="2D48325F">
            <w:pPr>
              <w:spacing w:line="360" w:lineRule="auto"/>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 xml:space="preserve">         （小写）：494233元</w:t>
            </w:r>
          </w:p>
          <w:p w14:paraId="70EBA31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注：投标人的投标报价不得超过</w:t>
            </w:r>
            <w:r>
              <w:rPr>
                <w:rFonts w:hint="eastAsia" w:asciiTheme="minorEastAsia" w:hAnsiTheme="minorEastAsia" w:eastAsiaTheme="minorEastAsia" w:cstheme="minorEastAsia"/>
                <w:b/>
                <w:color w:val="auto"/>
                <w:sz w:val="24"/>
                <w:highlight w:val="none"/>
                <w:lang w:val="en-US" w:eastAsia="zh-CN"/>
              </w:rPr>
              <w:t>最高限价</w:t>
            </w:r>
            <w:r>
              <w:rPr>
                <w:rFonts w:hint="eastAsia" w:asciiTheme="minorEastAsia" w:hAnsiTheme="minorEastAsia" w:eastAsiaTheme="minorEastAsia" w:cstheme="minorEastAsia"/>
                <w:b/>
                <w:color w:val="auto"/>
                <w:sz w:val="24"/>
                <w:highlight w:val="none"/>
              </w:rPr>
              <w:t>，否则投标无效。</w:t>
            </w:r>
          </w:p>
        </w:tc>
      </w:tr>
      <w:tr w14:paraId="69B4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83" w:type="dxa"/>
            <w:vAlign w:val="center"/>
          </w:tcPr>
          <w:p w14:paraId="122B6871">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27" w:type="dxa"/>
            <w:vAlign w:val="center"/>
          </w:tcPr>
          <w:p w14:paraId="302E0A64">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招标方式</w:t>
            </w:r>
          </w:p>
        </w:tc>
        <w:tc>
          <w:tcPr>
            <w:tcW w:w="6946" w:type="dxa"/>
            <w:vAlign w:val="center"/>
          </w:tcPr>
          <w:p w14:paraId="5A1E79A1">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公开招标  </w:t>
            </w:r>
          </w:p>
        </w:tc>
      </w:tr>
      <w:tr w14:paraId="344B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83" w:type="dxa"/>
            <w:vAlign w:val="center"/>
          </w:tcPr>
          <w:p w14:paraId="5677969D">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27" w:type="dxa"/>
            <w:vAlign w:val="center"/>
          </w:tcPr>
          <w:p w14:paraId="3692CA6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是否允许代理商投标</w:t>
            </w:r>
          </w:p>
        </w:tc>
        <w:tc>
          <w:tcPr>
            <w:tcW w:w="6946" w:type="dxa"/>
            <w:vAlign w:val="center"/>
          </w:tcPr>
          <w:p w14:paraId="10846A5B">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否</w:t>
            </w:r>
          </w:p>
        </w:tc>
      </w:tr>
      <w:tr w14:paraId="2D94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5797014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27" w:type="dxa"/>
            <w:vAlign w:val="center"/>
          </w:tcPr>
          <w:p w14:paraId="680B8894">
            <w:pPr>
              <w:snapToGrid w:val="0"/>
              <w:spacing w:line="390" w:lineRule="exact"/>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是否允许联合体投标</w:t>
            </w:r>
          </w:p>
        </w:tc>
        <w:tc>
          <w:tcPr>
            <w:tcW w:w="6946" w:type="dxa"/>
            <w:vAlign w:val="center"/>
          </w:tcPr>
          <w:p w14:paraId="7FBCC37B">
            <w:pPr>
              <w:pStyle w:val="13"/>
              <w:snapToGrid w:val="0"/>
              <w:spacing w:line="39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highlight w:val="none"/>
              </w:rPr>
              <w:t xml:space="preserve">否  </w:t>
            </w:r>
          </w:p>
        </w:tc>
      </w:tr>
      <w:tr w14:paraId="06F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2A517E90">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w:t>
            </w:r>
          </w:p>
        </w:tc>
        <w:tc>
          <w:tcPr>
            <w:tcW w:w="1727" w:type="dxa"/>
            <w:vAlign w:val="center"/>
          </w:tcPr>
          <w:p w14:paraId="619F3033">
            <w:pPr>
              <w:spacing w:line="360" w:lineRule="auto"/>
              <w:ind w:left="-101" w:leftChars="-48" w:right="-94" w:rightChars="-45" w:firstLine="132" w:firstLineChars="5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投标人应提交的资格证明文件</w:t>
            </w:r>
          </w:p>
        </w:tc>
        <w:tc>
          <w:tcPr>
            <w:tcW w:w="6946" w:type="dxa"/>
            <w:vAlign w:val="center"/>
          </w:tcPr>
          <w:p w14:paraId="7057FAE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kern w:val="0"/>
                <w:sz w:val="24"/>
                <w:highlight w:val="none"/>
              </w:rPr>
              <w:t>具有独立承担民事责任的能力的承诺函（见‘投标文件格式’）</w:t>
            </w:r>
          </w:p>
          <w:p w14:paraId="376C0D5F">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2．具有良好的商业信誉和健全的财务会计制度的承诺函（见‘投标文件格式’）；</w:t>
            </w:r>
          </w:p>
          <w:p w14:paraId="71B6C70E">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 具有履行合同所必需的设备和专业技术能力的承诺函（见‘投标文件格式’）；</w:t>
            </w:r>
          </w:p>
          <w:p w14:paraId="5E691073">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 具有依法缴纳税收和社会保障资金的承诺函（见‘投标文件格式’）；</w:t>
            </w:r>
          </w:p>
          <w:p w14:paraId="4240843D">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sz w:val="24"/>
                <w:highlight w:val="none"/>
              </w:rPr>
              <w:t>参加政府采购活动前三年内，在经营活动中没有重大违法记录</w:t>
            </w:r>
            <w:r>
              <w:rPr>
                <w:rFonts w:hint="eastAsia" w:asciiTheme="minorEastAsia" w:hAnsiTheme="minorEastAsia" w:eastAsiaTheme="minorEastAsia" w:cstheme="minorEastAsia"/>
                <w:color w:val="auto"/>
                <w:kern w:val="0"/>
                <w:sz w:val="24"/>
                <w:highlight w:val="none"/>
              </w:rPr>
              <w:t>（见‘投标文件格式’）；</w:t>
            </w:r>
          </w:p>
          <w:p w14:paraId="727E535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sz w:val="24"/>
                <w:highlight w:val="none"/>
              </w:rPr>
              <w:t>投标人廉洁自律承诺书（见‘投标文件格式’）；</w:t>
            </w:r>
          </w:p>
          <w:p w14:paraId="75E03FE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rPr>
              <w:t>投标保证金缴纳凭证（投标人须提供投标保证金凭证和投标人基本账户开户许可证（或基本账户开户信息）扫描件；</w:t>
            </w:r>
          </w:p>
          <w:p w14:paraId="11C0761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szCs w:val="20"/>
                <w:highlight w:val="none"/>
              </w:rPr>
              <w:t xml:space="preserve"> </w:t>
            </w:r>
            <w:r>
              <w:rPr>
                <w:rFonts w:hint="eastAsia" w:asciiTheme="minorEastAsia" w:hAnsiTheme="minorEastAsia" w:eastAsiaTheme="minorEastAsia" w:cstheme="minorEastAsia"/>
                <w:color w:val="auto"/>
                <w:kern w:val="0"/>
                <w:sz w:val="24"/>
                <w:highlight w:val="none"/>
              </w:rPr>
              <w:t>不存在单位负责人为同一人或者存在直接控股、管理关系的不同投标人参加同一合同项下的采购活动的承诺函（见“</w:t>
            </w:r>
            <w:r>
              <w:rPr>
                <w:rFonts w:hint="eastAsia" w:asciiTheme="minorEastAsia" w:hAnsiTheme="minorEastAsia" w:eastAsiaTheme="minorEastAsia" w:cstheme="minorEastAsia"/>
                <w:color w:val="auto"/>
                <w:sz w:val="24"/>
                <w:highlight w:val="none"/>
              </w:rPr>
              <w:t>投标文件格式</w:t>
            </w:r>
            <w:r>
              <w:rPr>
                <w:rFonts w:hint="eastAsia" w:asciiTheme="minorEastAsia" w:hAnsiTheme="minorEastAsia" w:eastAsiaTheme="minorEastAsia" w:cstheme="minorEastAsia"/>
                <w:color w:val="auto"/>
                <w:kern w:val="0"/>
                <w:sz w:val="24"/>
                <w:highlight w:val="none"/>
              </w:rPr>
              <w:t>”）；</w:t>
            </w:r>
          </w:p>
          <w:p w14:paraId="26418F70">
            <w:pPr>
              <w:snapToGrid w:val="0"/>
              <w:spacing w:line="360" w:lineRule="auto"/>
              <w:rPr>
                <w:rFonts w:hint="eastAsia"/>
                <w:color w:val="auto"/>
                <w:highlight w:val="none"/>
              </w:rPr>
            </w:pPr>
            <w:r>
              <w:rPr>
                <w:rFonts w:hint="eastAsia" w:ascii="宋体" w:hAnsi="宋体" w:eastAsia="宋体" w:cs="宋体"/>
                <w:color w:val="auto"/>
                <w:sz w:val="24"/>
                <w:szCs w:val="24"/>
                <w:highlight w:val="none"/>
                <w:lang w:val="en-US" w:eastAsia="zh-CN"/>
              </w:rPr>
              <w:t>9.落实政府采购政策需满足的资格要求：</w:t>
            </w:r>
            <w:r>
              <w:rPr>
                <w:rFonts w:hint="eastAsia" w:ascii="宋体" w:hAnsi="宋体" w:eastAsia="宋体" w:cs="宋体"/>
                <w:b w:val="0"/>
                <w:i w:val="0"/>
                <w:caps w:val="0"/>
                <w:color w:val="auto"/>
                <w:spacing w:val="0"/>
                <w:sz w:val="24"/>
                <w:szCs w:val="24"/>
                <w:highlight w:val="none"/>
              </w:rPr>
              <w:t>本项目专门面向</w:t>
            </w:r>
            <w:r>
              <w:rPr>
                <w:rFonts w:hint="eastAsia" w:ascii="宋体" w:hAnsi="宋体" w:eastAsia="宋体" w:cs="宋体"/>
                <w:b w:val="0"/>
                <w:i w:val="0"/>
                <w:caps w:val="0"/>
                <w:color w:val="auto"/>
                <w:spacing w:val="0"/>
                <w:sz w:val="24"/>
                <w:szCs w:val="24"/>
                <w:highlight w:val="none"/>
                <w:lang w:eastAsia="zh-CN"/>
              </w:rPr>
              <w:t>中小</w:t>
            </w:r>
            <w:r>
              <w:rPr>
                <w:rFonts w:hint="eastAsia" w:ascii="宋体" w:hAnsi="宋体" w:eastAsia="宋体" w:cs="宋体"/>
                <w:b w:val="0"/>
                <w:i w:val="0"/>
                <w:caps w:val="0"/>
                <w:color w:val="auto"/>
                <w:spacing w:val="0"/>
                <w:sz w:val="24"/>
                <w:szCs w:val="24"/>
                <w:highlight w:val="none"/>
              </w:rPr>
              <w:t>企业采购</w:t>
            </w:r>
          </w:p>
          <w:p w14:paraId="6EB5552F">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、投标人信用信息查询</w:t>
            </w:r>
          </w:p>
          <w:p w14:paraId="2EBCCBBC">
            <w:pPr>
              <w:spacing w:line="360" w:lineRule="auto"/>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eastAsia="zh-Hans"/>
              </w:rPr>
              <w:t>此项内容不需要</w:t>
            </w: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lang w:eastAsia="zh-Hans"/>
              </w:rPr>
              <w:t>提供</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由评审小组通过政采云平台在线精准查询。</w:t>
            </w:r>
          </w:p>
          <w:p w14:paraId="03ACA31E">
            <w:pPr>
              <w:spacing w:line="360" w:lineRule="auto"/>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10.1查询地址：</w:t>
            </w:r>
          </w:p>
          <w:p w14:paraId="759858FD">
            <w:pPr>
              <w:spacing w:line="360" w:lineRule="auto"/>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“信用中国”网站</w:t>
            </w:r>
          </w:p>
          <w:p w14:paraId="68C52754">
            <w:pPr>
              <w:spacing w:line="360" w:lineRule="auto"/>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（http://www.creditchina.gov.cn）、“中国政府采购网”（http://www.ccgp.gov.cn）；</w:t>
            </w:r>
          </w:p>
          <w:p w14:paraId="45A286BC">
            <w:pPr>
              <w:spacing w:line="360" w:lineRule="auto"/>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10.2查询截止时间：</w:t>
            </w:r>
          </w:p>
          <w:p w14:paraId="304A40F7">
            <w:pPr>
              <w:spacing w:line="360" w:lineRule="auto"/>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查询相关主体信用记录截止时间为投标文件提交截止时间当日；</w:t>
            </w:r>
          </w:p>
          <w:p w14:paraId="2A6B8CDC">
            <w:pPr>
              <w:spacing w:line="360" w:lineRule="auto"/>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10.3查询内容：</w:t>
            </w:r>
          </w:p>
          <w:p w14:paraId="2469A98D">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未被“信用中国”（www.creditchina.gov.cn）列入失信被执行人、重大税收违法失信主体</w:t>
            </w:r>
            <w:r>
              <w:rPr>
                <w:rFonts w:hint="eastAsia" w:asciiTheme="minorEastAsia" w:hAnsiTheme="minorEastAsia" w:eastAsiaTheme="minorEastAsia" w:cstheme="minorEastAsia"/>
                <w:color w:val="auto"/>
                <w:kern w:val="0"/>
                <w:sz w:val="24"/>
                <w:highlight w:val="none"/>
                <w:lang w:eastAsia="zh-CN"/>
              </w:rPr>
              <w:t>名单</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未被中国政府采购网（www.ccgp.gov.cn）</w:t>
            </w:r>
            <w:r>
              <w:rPr>
                <w:rFonts w:hint="eastAsia" w:asciiTheme="minorEastAsia" w:hAnsiTheme="minorEastAsia" w:eastAsiaTheme="minorEastAsia" w:cstheme="minorEastAsia"/>
                <w:color w:val="auto"/>
                <w:kern w:val="0"/>
                <w:sz w:val="24"/>
                <w:highlight w:val="none"/>
                <w:lang w:val="en-US" w:eastAsia="zh-CN"/>
              </w:rPr>
              <w:t>列入</w:t>
            </w:r>
            <w:r>
              <w:rPr>
                <w:rFonts w:hint="eastAsia" w:asciiTheme="minorEastAsia" w:hAnsiTheme="minorEastAsia" w:eastAsiaTheme="minorEastAsia" w:cstheme="minorEastAsia"/>
                <w:color w:val="auto"/>
                <w:kern w:val="0"/>
                <w:sz w:val="24"/>
                <w:highlight w:val="none"/>
              </w:rPr>
              <w:t>政府采购严重违法失信行为记录名单；</w:t>
            </w:r>
          </w:p>
          <w:p w14:paraId="377069A9">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以联合体形式参加采购活动的，联合体中任何一方存在“被拒绝情形”的视同联合体存在“被拒绝情形”。</w:t>
            </w:r>
          </w:p>
          <w:p w14:paraId="081FD79F">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本项目将根据投标人提供的上述文件进行资格审查，具体资格审查内容及标准见第四部分资格审查内容及标准。</w:t>
            </w:r>
          </w:p>
          <w:p w14:paraId="3B21D1B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第1-</w:t>
            </w: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项资格证明文件，若有一项未提供或无效，将导致其不具备投标资格，且不允许在开启后补正。</w:t>
            </w:r>
          </w:p>
          <w:p w14:paraId="1A44E1AC">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项查询结果中投标人存在失信记录情形的，其投标文件将作无效处理。</w:t>
            </w:r>
          </w:p>
        </w:tc>
      </w:tr>
      <w:tr w14:paraId="5601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2DDC841">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w:t>
            </w:r>
          </w:p>
        </w:tc>
        <w:tc>
          <w:tcPr>
            <w:tcW w:w="1727" w:type="dxa"/>
            <w:vAlign w:val="center"/>
          </w:tcPr>
          <w:p w14:paraId="081F6C23">
            <w:pPr>
              <w:spacing w:line="360" w:lineRule="auto"/>
              <w:ind w:left="-101" w:leftChars="-48" w:right="-94" w:rightChars="-45" w:firstLine="132" w:firstLineChars="5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投标人应提交的商务、技术文件</w:t>
            </w:r>
          </w:p>
        </w:tc>
        <w:tc>
          <w:tcPr>
            <w:tcW w:w="6946" w:type="dxa"/>
            <w:vAlign w:val="center"/>
          </w:tcPr>
          <w:p w14:paraId="0A2CE96E">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★1．法定代表人（负责人）身份证明书（见‘投标文件格式’）； </w:t>
            </w:r>
          </w:p>
          <w:p w14:paraId="374836EF">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★2．法定代表人（负责人）授权委托书（见‘投标文件格式’），若投标人代表为法定代表人的可不提供；</w:t>
            </w:r>
          </w:p>
          <w:p w14:paraId="4A4D246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★3．投标函（见‘投标文件格式’）；</w:t>
            </w:r>
          </w:p>
          <w:p w14:paraId="3D79F676">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★4．开标一览表 (见‘投标文件格式’)；</w:t>
            </w:r>
          </w:p>
          <w:p w14:paraId="6C42A89F">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★5．商务</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技术服务</w:t>
            </w:r>
            <w:r>
              <w:rPr>
                <w:rFonts w:hint="eastAsia" w:asciiTheme="minorEastAsia" w:hAnsiTheme="minorEastAsia" w:eastAsiaTheme="minorEastAsia" w:cstheme="minorEastAsia"/>
                <w:color w:val="auto"/>
                <w:kern w:val="0"/>
                <w:sz w:val="24"/>
                <w:highlight w:val="none"/>
              </w:rPr>
              <w:t>条款响应表（见‘投标文件格式’）；</w:t>
            </w:r>
          </w:p>
          <w:p w14:paraId="42BB3C1D">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6．投标文件递交截止日前三年内同类项目合同案例相关证明资料；</w:t>
            </w:r>
          </w:p>
          <w:p w14:paraId="0380F93F">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r>
              <w:rPr>
                <w:rFonts w:hint="eastAsia" w:asciiTheme="minorEastAsia" w:hAnsiTheme="minorEastAsia" w:eastAsiaTheme="minorEastAsia" w:cstheme="minorEastAsia"/>
                <w:color w:val="auto"/>
                <w:kern w:val="0"/>
                <w:sz w:val="24"/>
                <w:highlight w:val="none"/>
                <w:lang w:val="en-US" w:eastAsia="zh-CN"/>
              </w:rPr>
              <w:t>企业</w:t>
            </w:r>
            <w:r>
              <w:rPr>
                <w:rFonts w:hint="eastAsia" w:asciiTheme="minorEastAsia" w:hAnsiTheme="minorEastAsia" w:eastAsiaTheme="minorEastAsia" w:cstheme="minorEastAsia"/>
                <w:color w:val="auto"/>
                <w:kern w:val="0"/>
                <w:sz w:val="24"/>
                <w:highlight w:val="none"/>
              </w:rPr>
              <w:t>简介（格式自拟）；</w:t>
            </w:r>
          </w:p>
          <w:p w14:paraId="7FADB82D">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8.服务方案（格式自拟）；</w:t>
            </w:r>
          </w:p>
          <w:p w14:paraId="52D27FE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9.供应商认为需要提供的其他商务、技术材料；</w:t>
            </w:r>
          </w:p>
          <w:p w14:paraId="799F884E">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10.政策性要求。</w:t>
            </w:r>
          </w:p>
          <w:p w14:paraId="09AACE9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加★的商务、技术文件若有一项未提供或无效，将导致其不具备投标资格，且不允许在开标后补正。</w:t>
            </w:r>
          </w:p>
        </w:tc>
      </w:tr>
      <w:tr w14:paraId="6B69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64DEE5D">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w:t>
            </w:r>
          </w:p>
        </w:tc>
        <w:tc>
          <w:tcPr>
            <w:tcW w:w="1727" w:type="dxa"/>
            <w:vAlign w:val="center"/>
          </w:tcPr>
          <w:p w14:paraId="00297A77">
            <w:pPr>
              <w:spacing w:line="360" w:lineRule="auto"/>
              <w:ind w:left="-101" w:leftChars="-48" w:right="-94" w:rightChars="-45" w:firstLine="132" w:firstLineChars="5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政府采购相关政策要求</w:t>
            </w:r>
          </w:p>
        </w:tc>
        <w:tc>
          <w:tcPr>
            <w:tcW w:w="6946" w:type="dxa"/>
            <w:vAlign w:val="center"/>
          </w:tcPr>
          <w:p w14:paraId="5364BF4A">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1、本项目涉及进口产品的要求：</w:t>
            </w:r>
          </w:p>
          <w:p w14:paraId="4ECBF334">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采购货物未特别注明“进口产品”字样的，均必须采购国产产品，即非“通过中国海关报关验放进入中国境内且产自关境外的产品”，投标货物各项技术标准必须符合国家强制性标准。</w:t>
            </w:r>
          </w:p>
          <w:p w14:paraId="5E76FD2B">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2、本项目涉及政府强制采购节能产品的要求： </w:t>
            </w:r>
          </w:p>
          <w:p w14:paraId="79AAE8B8">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本项目采购标的物中如包含《节能产品政府采购品目清单》中政府强制采购的节能产品，投标人必须投报最新一期《节能产品政府采购品目清单》中的产品。并提供处于有效期之内的节能产品认证证书扫描件。</w:t>
            </w:r>
          </w:p>
          <w:p w14:paraId="27C12CC5">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（2）本文件未列出的政府强制采购的节能产品，投标人可投报《节能产品政府采购品目清单》以外的产品；</w:t>
            </w:r>
          </w:p>
          <w:p w14:paraId="7E78201C">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（3）投报产品中如包含政府强制采购的节能产品，需将所有政府强制采购的节能产品如实填写到《政府强制采购节能产品明细表》</w:t>
            </w:r>
          </w:p>
          <w:p w14:paraId="2E3F0ABE">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、本项目涉及正版软件的要求：</w:t>
            </w:r>
          </w:p>
          <w:p w14:paraId="021DEE75">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采购项目中如含有计算机，必须预装正版操作系统软件产品；项目中所采购的其它软件必须为正版软件。</w:t>
            </w:r>
          </w:p>
          <w:p w14:paraId="57C289EA">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、小型、微型企业参加本项目投标要求：</w:t>
            </w:r>
          </w:p>
          <w:p w14:paraId="05B24F7A">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须按照财库[2020]46号的规定标准如实填写《中小企业声明函》（格式见第六部分），监狱企业参加投标视同小微企业，提供由省级以上监狱管理局、戒毒管理局出具的属于监狱企业的证明文件。</w:t>
            </w:r>
          </w:p>
          <w:p w14:paraId="18EEB6F2">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小、微企业只有提供本企业制造的货物或者服务，或者提供其他小、微企业制造的货物，享受投标货物15%的价格折扣。若有的话，如实填写《小微企业/残疾人福利性单位提供货物/服务明细表》（格式见第六部分）；</w:t>
            </w:r>
          </w:p>
          <w:p w14:paraId="3E90D930">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（3）小、微型企业提供的货物既有中小企业制造的货物，也有大型企业制造货物的，不享受价格折扣。</w:t>
            </w:r>
          </w:p>
          <w:p w14:paraId="5E32EE3A">
            <w:pPr>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Cs/>
                <w:color w:val="auto"/>
                <w:sz w:val="24"/>
                <w:highlight w:val="none"/>
              </w:rPr>
              <w:t>（4）本项目中小企业划分标准所属行业：</w:t>
            </w:r>
            <w:r>
              <w:rPr>
                <w:rFonts w:hint="eastAsia" w:asciiTheme="minorEastAsia" w:hAnsiTheme="minorEastAsia" w:eastAsiaTheme="minorEastAsia" w:cstheme="minorEastAsia"/>
                <w:b/>
                <w:bCs w:val="0"/>
                <w:color w:val="auto"/>
                <w:sz w:val="24"/>
                <w:highlight w:val="none"/>
                <w:u w:val="single"/>
              </w:rPr>
              <w:t>软件和信息技术服务业。</w:t>
            </w:r>
          </w:p>
          <w:p w14:paraId="30B83B78">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、残疾人福利性单位参加本项目投标的要求：</w:t>
            </w:r>
          </w:p>
          <w:p w14:paraId="7246E6E2">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（1）须根据财库【2017】141号《关于促进残疾人就业政府采购政策的通知》的要求，如实填写残疾人福利性单位声明函（格式见第六部分）。</w:t>
            </w:r>
          </w:p>
          <w:p w14:paraId="68C015B8">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（2）投标人提供的《残疾人福利性单位声明函》与事实不符的，依照《政府采购法》第七十七条第一款的规定追究法律责任。</w:t>
            </w:r>
          </w:p>
          <w:p w14:paraId="7BCB2E86">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（3）残疾人福利性单位提供本企业制造的货物或者服务，或者提供其他残疾人福利性单位制造的货物，享受投标货物的价格折扣。若有的话，如实填写《中小微企业/残疾人福利性单位提供货物/服务明细表》；</w:t>
            </w:r>
          </w:p>
          <w:p w14:paraId="62413F3E">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6</w:t>
            </w:r>
            <w:r>
              <w:rPr>
                <w:rFonts w:hint="eastAsia" w:asciiTheme="minorEastAsia" w:hAnsiTheme="minorEastAsia" w:eastAsiaTheme="minorEastAsia" w:cstheme="minorEastAsia"/>
                <w:b/>
                <w:bCs/>
                <w:color w:val="auto"/>
                <w:sz w:val="24"/>
                <w:highlight w:val="none"/>
              </w:rPr>
              <w:t>、涉及监狱企业参加本项目投标的要求：</w:t>
            </w:r>
          </w:p>
          <w:p w14:paraId="68031213">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(1)监狱企业参加投标视同小微企业，需提供由省级以上监狱管理局或戒毒管理局出具的属于监狱企业的证明文件。</w:t>
            </w:r>
          </w:p>
          <w:p w14:paraId="17204291">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7B00958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highlight w:val="none"/>
              </w:rPr>
              <w:t>(3)监狱企业与中型企业组成联合体参加投标的，或者向监狱企业分包，且联合体协议或分包意向协议约定监狱企业的协议金额占到合同金额30%以上的，享受投标标的价格折扣。</w:t>
            </w:r>
          </w:p>
          <w:p w14:paraId="5856B6FB">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、本项目涉及商品包装和快递包装的要求:</w:t>
            </w:r>
          </w:p>
          <w:p w14:paraId="004E2883">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本文件列出商品包装和快递包装要求的，投标人需填写商品包装和快递包装承诺函，承诺商品包装符合《商品包装政府采购需求标准(试行)》，快递包装符合《快递包装政府采购需求标准(试行)》。</w:t>
            </w:r>
          </w:p>
          <w:p w14:paraId="2D103F59">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注：如果有新调整的《节能产品政府采购品目清单》、《环境标志产品政府采购品目清单》通知公布，在此之前已经开展但尚未进入评审环节的政府采购活动，可同时执行上期和新的一期《节能产品政府采购品目清单》、《环境标志产品政府采购品目清单》。</w:t>
            </w:r>
          </w:p>
          <w:p w14:paraId="6557DC25">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注：1.如本项目（包）是专门面向中小微企业或残疾人企业或监狱企业或需要由联合体响应的采购项目，本项第</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6</w:t>
            </w:r>
            <w:r>
              <w:rPr>
                <w:rFonts w:hint="eastAsia" w:asciiTheme="minorEastAsia" w:hAnsiTheme="minorEastAsia" w:eastAsiaTheme="minorEastAsia" w:cstheme="minorEastAsia"/>
                <w:b/>
                <w:bCs/>
                <w:color w:val="auto"/>
                <w:sz w:val="24"/>
                <w:highlight w:val="none"/>
              </w:rPr>
              <w:t>项至少一项应作为资格证明文件与本表第</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项内容一并提交，否则投标文件无效。</w:t>
            </w:r>
          </w:p>
          <w:p w14:paraId="2152A33F">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 如本项目（包）是专门面向中小微企业或残疾人企业或监狱企业或需要由联合体响应的采购项目，不在执行报价折扣。</w:t>
            </w:r>
          </w:p>
          <w:p w14:paraId="185814D6">
            <w:pPr>
              <w:spacing w:line="360" w:lineRule="auto"/>
              <w:ind w:left="63" w:leftChars="30" w:firstLine="5" w:firstLineChars="2"/>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bCs/>
                <w:color w:val="auto"/>
                <w:sz w:val="24"/>
                <w:highlight w:val="none"/>
              </w:rPr>
              <w:t>3. 格式见第七部分。</w:t>
            </w:r>
          </w:p>
        </w:tc>
      </w:tr>
      <w:tr w14:paraId="2E1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C3C4CAA">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w:t>
            </w:r>
          </w:p>
        </w:tc>
        <w:tc>
          <w:tcPr>
            <w:tcW w:w="1727" w:type="dxa"/>
            <w:vAlign w:val="center"/>
          </w:tcPr>
          <w:p w14:paraId="3CF2C96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投标保证金金额及交纳要求</w:t>
            </w:r>
          </w:p>
        </w:tc>
        <w:tc>
          <w:tcPr>
            <w:tcW w:w="6946" w:type="dxa"/>
            <w:vAlign w:val="center"/>
          </w:tcPr>
          <w:p w14:paraId="5EB7ED4E">
            <w:pPr>
              <w:pStyle w:val="33"/>
              <w:keepNext w:val="0"/>
              <w:keepLines w:val="0"/>
              <w:topLinePunct/>
              <w:autoSpaceDE w:val="0"/>
              <w:autoSpaceDN w:val="0"/>
              <w:spacing w:before="0" w:after="0" w:line="360" w:lineRule="auto"/>
              <w:ind w:right="-94" w:rightChars="-45"/>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1.投标保证金金额：</w:t>
            </w:r>
          </w:p>
          <w:p w14:paraId="622BDD4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人民币（大写）肆仟伍佰元整</w:t>
            </w:r>
          </w:p>
          <w:p w14:paraId="2A0E4E95">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3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 xml:space="preserve">（小写）¥4500元   </w:t>
            </w:r>
          </w:p>
          <w:p w14:paraId="482069E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 xml:space="preserve">2.递交方式：通过投标人基本银行账户电汇、银行保函、支票、汇票、本票或金融机构、担保机构出具的保函等非现金形式提交。（汇入时在“备注栏”注明：“项目名称或项目编号”（可简写）） </w:t>
            </w:r>
          </w:p>
          <w:p w14:paraId="4C329A2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3.投标人应确保上述款项在投标文件递交截止时间前(以银行到账时间为准)汇入到采购代理机构指定账户，否则其投标保证金视为无效。</w:t>
            </w:r>
          </w:p>
          <w:p w14:paraId="0B10678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4.缴纳保证金账户信息：</w:t>
            </w:r>
          </w:p>
          <w:p w14:paraId="294E7638">
            <w:pPr>
              <w:pStyle w:val="33"/>
              <w:keepNext w:val="0"/>
              <w:keepLines w:val="0"/>
              <w:spacing w:before="0" w:after="0" w:line="360" w:lineRule="auto"/>
              <w:ind w:right="-94" w:rightChars="-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开户名称：</w:t>
            </w:r>
            <w:r>
              <w:rPr>
                <w:rFonts w:hint="eastAsia" w:ascii="宋体" w:hAnsi="宋体" w:eastAsia="宋体" w:cs="宋体"/>
                <w:b/>
                <w:bCs/>
                <w:color w:val="auto"/>
                <w:sz w:val="24"/>
                <w:szCs w:val="24"/>
                <w:highlight w:val="none"/>
                <w:lang w:eastAsia="zh-CN"/>
              </w:rPr>
              <w:t>山西君铎工程咨询有限公司</w:t>
            </w:r>
          </w:p>
          <w:p w14:paraId="79912E16">
            <w:pPr>
              <w:pStyle w:val="33"/>
              <w:keepNext w:val="0"/>
              <w:keepLines w:val="0"/>
              <w:spacing w:before="0" w:after="0" w:line="360" w:lineRule="auto"/>
              <w:ind w:right="-94" w:rightChars="-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w:t>
            </w:r>
            <w:r>
              <w:rPr>
                <w:rFonts w:hint="eastAsia" w:ascii="宋体" w:hAnsi="宋体" w:eastAsia="宋体" w:cs="宋体"/>
                <w:b/>
                <w:bCs/>
                <w:color w:val="auto"/>
                <w:sz w:val="24"/>
                <w:szCs w:val="24"/>
                <w:highlight w:val="none"/>
                <w:lang w:eastAsia="zh-CN"/>
              </w:rPr>
              <w:t>太原农村商业银行股份有限公司西铭支行</w:t>
            </w:r>
            <w:r>
              <w:rPr>
                <w:rFonts w:hint="eastAsia" w:ascii="宋体" w:hAnsi="宋体" w:eastAsia="宋体" w:cs="宋体"/>
                <w:b/>
                <w:bCs/>
                <w:color w:val="auto"/>
                <w:sz w:val="24"/>
                <w:szCs w:val="24"/>
                <w:highlight w:val="none"/>
              </w:rPr>
              <w:t xml:space="preserve"> </w:t>
            </w:r>
          </w:p>
          <w:p w14:paraId="315B3ABF">
            <w:pPr>
              <w:pStyle w:val="33"/>
              <w:keepNext w:val="0"/>
              <w:keepLines w:val="0"/>
              <w:spacing w:before="0" w:after="0" w:line="360" w:lineRule="auto"/>
              <w:ind w:right="-94" w:rightChars="-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账    号：101221250007567142 </w:t>
            </w:r>
          </w:p>
          <w:p w14:paraId="248F2D58">
            <w:pPr>
              <w:pStyle w:val="33"/>
              <w:keepNext w:val="0"/>
              <w:keepLines w:val="0"/>
              <w:spacing w:before="0" w:after="0" w:line="360" w:lineRule="auto"/>
              <w:ind w:right="-94" w:rightChars="-45"/>
              <w:rPr>
                <w:rFonts w:hint="eastAsia" w:asciiTheme="minorEastAsia" w:hAnsiTheme="minorEastAsia" w:eastAsiaTheme="minorEastAsia" w:cstheme="minorEastAsia"/>
                <w:color w:val="auto"/>
                <w:sz w:val="24"/>
                <w:highlight w:val="none"/>
              </w:rPr>
            </w:pPr>
            <w:r>
              <w:rPr>
                <w:rFonts w:hint="eastAsia" w:ascii="宋体" w:hAnsi="宋体" w:eastAsia="宋体" w:cs="宋体"/>
                <w:b/>
                <w:bCs/>
                <w:color w:val="auto"/>
                <w:sz w:val="24"/>
                <w:szCs w:val="24"/>
                <w:highlight w:val="none"/>
                <w:lang w:val="en-US" w:eastAsia="zh-CN"/>
              </w:rPr>
              <w:t>行    号：402161002221</w:t>
            </w:r>
          </w:p>
        </w:tc>
      </w:tr>
      <w:tr w14:paraId="593A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6FAB6BA">
            <w:pPr>
              <w:spacing w:line="420" w:lineRule="exact"/>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w:t>
            </w:r>
          </w:p>
        </w:tc>
        <w:tc>
          <w:tcPr>
            <w:tcW w:w="1727" w:type="dxa"/>
            <w:vAlign w:val="center"/>
          </w:tcPr>
          <w:p w14:paraId="4A229F55">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投标有效期</w:t>
            </w:r>
          </w:p>
        </w:tc>
        <w:tc>
          <w:tcPr>
            <w:tcW w:w="6946" w:type="dxa"/>
            <w:vAlign w:val="center"/>
          </w:tcPr>
          <w:p w14:paraId="4F1248DB">
            <w:pPr>
              <w:spacing w:line="42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90日历天（从提交投标文件截止之日起计算）</w:t>
            </w:r>
          </w:p>
        </w:tc>
      </w:tr>
      <w:tr w14:paraId="423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6A0B3BA">
            <w:pPr>
              <w:spacing w:line="420" w:lineRule="exact"/>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w:t>
            </w:r>
          </w:p>
        </w:tc>
        <w:tc>
          <w:tcPr>
            <w:tcW w:w="1727" w:type="dxa"/>
            <w:vAlign w:val="center"/>
          </w:tcPr>
          <w:p w14:paraId="4F4FB22A">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评标委员会构成</w:t>
            </w:r>
          </w:p>
        </w:tc>
        <w:tc>
          <w:tcPr>
            <w:tcW w:w="6946" w:type="dxa"/>
            <w:vAlign w:val="center"/>
          </w:tcPr>
          <w:p w14:paraId="383020DC">
            <w:pPr>
              <w:pStyle w:val="34"/>
              <w:keepNext w:val="0"/>
              <w:keepLines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46" w:name="_Toc31003"/>
            <w:r>
              <w:rPr>
                <w:rFonts w:hint="eastAsia" w:asciiTheme="minorEastAsia" w:hAnsiTheme="minorEastAsia" w:eastAsiaTheme="minorEastAsia" w:cstheme="minorEastAsia"/>
                <w:bCs/>
                <w:color w:val="auto"/>
                <w:sz w:val="24"/>
                <w:szCs w:val="24"/>
                <w:highlight w:val="none"/>
              </w:rPr>
              <w:t>本采购项目的评标委员会成员由</w:t>
            </w:r>
            <w:r>
              <w:rPr>
                <w:rFonts w:hint="eastAsia" w:asciiTheme="minorEastAsia" w:hAnsiTheme="minorEastAsia" w:eastAsiaTheme="minorEastAsia" w:cstheme="minorEastAsia"/>
                <w:bCs/>
                <w:color w:val="auto"/>
                <w:sz w:val="24"/>
                <w:szCs w:val="24"/>
                <w:highlight w:val="none"/>
                <w:u w:val="single"/>
              </w:rPr>
              <w:t xml:space="preserve"> 5 </w:t>
            </w:r>
            <w:r>
              <w:rPr>
                <w:rFonts w:hint="eastAsia" w:asciiTheme="minorEastAsia" w:hAnsiTheme="minorEastAsia" w:eastAsiaTheme="minorEastAsia" w:cstheme="minorEastAsia"/>
                <w:bCs/>
                <w:color w:val="auto"/>
                <w:sz w:val="24"/>
                <w:szCs w:val="24"/>
                <w:highlight w:val="none"/>
              </w:rPr>
              <w:t>人组成，其中评审专家</w:t>
            </w:r>
            <w:r>
              <w:rPr>
                <w:rFonts w:hint="eastAsia" w:asciiTheme="minorEastAsia" w:hAnsiTheme="minorEastAsia" w:eastAsiaTheme="minorEastAsia" w:cstheme="minorEastAsia"/>
                <w:bCs/>
                <w:color w:val="auto"/>
                <w:sz w:val="24"/>
                <w:szCs w:val="24"/>
                <w:highlight w:val="none"/>
                <w:u w:val="single"/>
              </w:rPr>
              <w:t xml:space="preserve"> 4 </w:t>
            </w:r>
            <w:r>
              <w:rPr>
                <w:rFonts w:hint="eastAsia" w:asciiTheme="minorEastAsia" w:hAnsiTheme="minorEastAsia" w:eastAsiaTheme="minorEastAsia" w:cstheme="minorEastAsia"/>
                <w:bCs/>
                <w:color w:val="auto"/>
                <w:sz w:val="24"/>
                <w:szCs w:val="24"/>
                <w:highlight w:val="none"/>
              </w:rPr>
              <w:t>人，</w:t>
            </w:r>
            <w:r>
              <w:rPr>
                <w:rFonts w:hint="eastAsia" w:asciiTheme="minorEastAsia" w:hAnsiTheme="minorEastAsia" w:eastAsiaTheme="minorEastAsia" w:cstheme="minorEastAsia"/>
                <w:bCs/>
                <w:color w:val="auto"/>
                <w:sz w:val="24"/>
                <w:szCs w:val="24"/>
                <w:highlight w:val="none"/>
                <w:lang w:eastAsia="zh-CN"/>
              </w:rPr>
              <w:t>采购</w:t>
            </w:r>
            <w:r>
              <w:rPr>
                <w:rFonts w:hint="eastAsia" w:asciiTheme="minorEastAsia" w:hAnsiTheme="minorEastAsia" w:eastAsiaTheme="minorEastAsia" w:cstheme="minorEastAsia"/>
                <w:bCs/>
                <w:color w:val="auto"/>
                <w:sz w:val="24"/>
                <w:szCs w:val="24"/>
                <w:highlight w:val="none"/>
              </w:rPr>
              <w:t>人代表</w:t>
            </w:r>
            <w:r>
              <w:rPr>
                <w:rFonts w:hint="eastAsia" w:asciiTheme="minorEastAsia" w:hAnsiTheme="minorEastAsia" w:eastAsiaTheme="minorEastAsia" w:cstheme="minorEastAsia"/>
                <w:bCs/>
                <w:color w:val="auto"/>
                <w:sz w:val="24"/>
                <w:szCs w:val="24"/>
                <w:highlight w:val="none"/>
                <w:u w:val="single"/>
              </w:rPr>
              <w:t xml:space="preserve"> 1 </w:t>
            </w:r>
            <w:r>
              <w:rPr>
                <w:rFonts w:hint="eastAsia" w:asciiTheme="minorEastAsia" w:hAnsiTheme="minorEastAsia" w:eastAsiaTheme="minorEastAsia" w:cstheme="minorEastAsia"/>
                <w:bCs/>
                <w:color w:val="auto"/>
                <w:sz w:val="24"/>
                <w:szCs w:val="24"/>
                <w:highlight w:val="none"/>
              </w:rPr>
              <w:t>人。</w:t>
            </w:r>
            <w:bookmarkEnd w:id="46"/>
          </w:p>
        </w:tc>
      </w:tr>
      <w:tr w14:paraId="0E64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7247090">
            <w:pPr>
              <w:spacing w:line="420" w:lineRule="exact"/>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w:t>
            </w:r>
          </w:p>
        </w:tc>
        <w:tc>
          <w:tcPr>
            <w:tcW w:w="1727" w:type="dxa"/>
            <w:vAlign w:val="center"/>
          </w:tcPr>
          <w:p w14:paraId="600384AB">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现场勘查（或标前答疑会）</w:t>
            </w:r>
          </w:p>
        </w:tc>
        <w:tc>
          <w:tcPr>
            <w:tcW w:w="6946" w:type="dxa"/>
            <w:vAlign w:val="center"/>
          </w:tcPr>
          <w:p w14:paraId="6D60FC31">
            <w:pPr>
              <w:pStyle w:val="34"/>
              <w:keepNext w:val="0"/>
              <w:keepLines w:val="0"/>
              <w:snapToGrid w:val="0"/>
              <w:spacing w:before="0" w:after="0"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项目不集中举行答疑会或勘查现场。</w:t>
            </w:r>
          </w:p>
        </w:tc>
      </w:tr>
      <w:tr w14:paraId="0EB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E2DC343">
            <w:pPr>
              <w:spacing w:line="420" w:lineRule="exact"/>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w:t>
            </w:r>
          </w:p>
        </w:tc>
        <w:tc>
          <w:tcPr>
            <w:tcW w:w="1727" w:type="dxa"/>
            <w:shd w:val="clear" w:color="auto" w:fill="auto"/>
            <w:vAlign w:val="center"/>
          </w:tcPr>
          <w:p w14:paraId="7762EC46">
            <w:pPr>
              <w:spacing w:line="420" w:lineRule="exact"/>
              <w:ind w:left="-105" w:leftChars="-50" w:right="-105" w:rightChars="-50"/>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w:t>
            </w:r>
          </w:p>
          <w:p w14:paraId="6ED718E3">
            <w:pPr>
              <w:spacing w:line="420" w:lineRule="exact"/>
              <w:ind w:left="-105" w:leftChars="-50" w:right="-105" w:rightChars="-5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发出的方式</w:t>
            </w:r>
          </w:p>
        </w:tc>
        <w:tc>
          <w:tcPr>
            <w:tcW w:w="6946" w:type="dxa"/>
            <w:shd w:val="clear" w:color="auto" w:fill="auto"/>
            <w:vAlign w:val="center"/>
          </w:tcPr>
          <w:p w14:paraId="2E00D0A9">
            <w:pPr>
              <w:pStyle w:val="37"/>
              <w:widowControl/>
              <w:wordWrap w:val="0"/>
              <w:snapToGrid w:val="0"/>
              <w:spacing w:before="0" w:after="0" w:line="360" w:lineRule="auto"/>
              <w:rPr>
                <w:rFonts w:hint="eastAsia" w:asciiTheme="minorEastAsia" w:hAnsiTheme="minorEastAsia" w:eastAsiaTheme="minorEastAsia" w:cstheme="minorEastAsia"/>
                <w:b w:val="0"/>
                <w:bCs w:val="0"/>
                <w:color w:val="auto"/>
                <w:kern w:val="0"/>
                <w:sz w:val="24"/>
                <w:szCs w:val="32"/>
                <w:highlight w:val="none"/>
                <w:lang w:val="en-US" w:eastAsia="zh-CN" w:bidi="ar-SA"/>
              </w:rPr>
            </w:pPr>
            <w:r>
              <w:rPr>
                <w:rFonts w:hint="eastAsia" w:asciiTheme="minorEastAsia" w:hAnsiTheme="minorEastAsia" w:eastAsiaTheme="minorEastAsia" w:cstheme="minorEastAsia"/>
                <w:color w:val="auto"/>
                <w:sz w:val="24"/>
                <w:szCs w:val="24"/>
                <w:highlight w:val="none"/>
              </w:rPr>
              <w:t>招标文件在山西政府采购平台（https://login.sxzfcg.zcygov.cn/user-login/#/login）发布，投标人应及时获取。因投标人自身原因未及时获取招标文件导致的任何后果，由投标人自行承担。</w:t>
            </w:r>
          </w:p>
        </w:tc>
      </w:tr>
      <w:tr w14:paraId="28FF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5982FF2">
            <w:pPr>
              <w:spacing w:line="420" w:lineRule="exact"/>
              <w:ind w:left="-105" w:leftChars="-50" w:right="-105" w:rightChars="-50"/>
              <w:jc w:val="center"/>
              <w:textAlignment w:val="baseline"/>
              <w:rPr>
                <w:rFonts w:hint="eastAsia" w:asciiTheme="minorEastAsia" w:hAnsiTheme="minorEastAsia" w:eastAsiaTheme="minorEastAsia" w:cstheme="minorEastAsia"/>
                <w:b/>
                <w:bCs/>
                <w:color w:val="auto"/>
                <w:sz w:val="24"/>
                <w:highlight w:val="none"/>
              </w:rPr>
            </w:pPr>
            <w:r>
              <w:rPr>
                <w:rStyle w:val="35"/>
                <w:rFonts w:hint="eastAsia" w:asciiTheme="minorEastAsia" w:hAnsiTheme="minorEastAsia" w:eastAsiaTheme="minorEastAsia" w:cstheme="minorEastAsia"/>
                <w:b/>
                <w:bCs/>
                <w:color w:val="auto"/>
                <w:sz w:val="24"/>
                <w:highlight w:val="none"/>
              </w:rPr>
              <w:t>13</w:t>
            </w:r>
          </w:p>
        </w:tc>
        <w:tc>
          <w:tcPr>
            <w:tcW w:w="1727" w:type="dxa"/>
            <w:shd w:val="clear" w:color="auto" w:fill="auto"/>
            <w:vAlign w:val="center"/>
          </w:tcPr>
          <w:p w14:paraId="6A28D66C">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文件澄清发出的形式</w:t>
            </w:r>
          </w:p>
        </w:tc>
        <w:tc>
          <w:tcPr>
            <w:tcW w:w="6946" w:type="dxa"/>
            <w:shd w:val="clear" w:color="auto" w:fill="auto"/>
            <w:vAlign w:val="center"/>
          </w:tcPr>
          <w:p w14:paraId="1FAF7FD5">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通过“山西政府采购平台”在线发出。</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应密切关注“山西政府采购平台”，如有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文件的澄清及时登录查看。</w:t>
            </w:r>
          </w:p>
        </w:tc>
      </w:tr>
      <w:tr w14:paraId="0232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ED1442">
            <w:pPr>
              <w:spacing w:line="420" w:lineRule="exact"/>
              <w:ind w:left="-105" w:leftChars="-50" w:right="-105" w:rightChars="-50"/>
              <w:jc w:val="center"/>
              <w:textAlignment w:val="baseline"/>
              <w:rPr>
                <w:rFonts w:hint="eastAsia" w:asciiTheme="minorEastAsia" w:hAnsiTheme="minorEastAsia" w:eastAsiaTheme="minorEastAsia" w:cstheme="minorEastAsia"/>
                <w:b/>
                <w:bCs/>
                <w:color w:val="auto"/>
                <w:sz w:val="24"/>
                <w:highlight w:val="none"/>
              </w:rPr>
            </w:pPr>
            <w:r>
              <w:rPr>
                <w:rStyle w:val="35"/>
                <w:rFonts w:hint="eastAsia" w:asciiTheme="minorEastAsia" w:hAnsiTheme="minorEastAsia" w:eastAsiaTheme="minorEastAsia" w:cstheme="minorEastAsia"/>
                <w:b/>
                <w:bCs/>
                <w:color w:val="auto"/>
                <w:sz w:val="24"/>
                <w:highlight w:val="none"/>
              </w:rPr>
              <w:t>14</w:t>
            </w:r>
          </w:p>
        </w:tc>
        <w:tc>
          <w:tcPr>
            <w:tcW w:w="1727" w:type="dxa"/>
            <w:shd w:val="clear" w:color="auto" w:fill="auto"/>
            <w:vAlign w:val="center"/>
          </w:tcPr>
          <w:p w14:paraId="3F84E5EA">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文件修改发出的形式</w:t>
            </w:r>
          </w:p>
        </w:tc>
        <w:tc>
          <w:tcPr>
            <w:tcW w:w="6946" w:type="dxa"/>
            <w:shd w:val="clear" w:color="auto" w:fill="auto"/>
            <w:vAlign w:val="center"/>
          </w:tcPr>
          <w:p w14:paraId="60735FAA">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通过“山西政府采购平台”在线发出。投标人应密切关注“山西政府采购平台”，如有招标文件的修改及时登录查看。</w:t>
            </w:r>
          </w:p>
        </w:tc>
      </w:tr>
      <w:tr w14:paraId="0BD0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159D13F">
            <w:pPr>
              <w:spacing w:line="420" w:lineRule="exact"/>
              <w:ind w:left="-105" w:leftChars="-50" w:right="-105" w:rightChars="-50"/>
              <w:jc w:val="center"/>
              <w:textAlignment w:val="baseline"/>
              <w:rPr>
                <w:rFonts w:hint="eastAsia" w:asciiTheme="minorEastAsia" w:hAnsiTheme="minorEastAsia" w:eastAsiaTheme="minorEastAsia" w:cstheme="minorEastAsia"/>
                <w:b/>
                <w:bCs/>
                <w:color w:val="auto"/>
                <w:sz w:val="24"/>
                <w:highlight w:val="none"/>
              </w:rPr>
            </w:pPr>
            <w:r>
              <w:rPr>
                <w:rStyle w:val="35"/>
                <w:rFonts w:hint="eastAsia" w:asciiTheme="minorEastAsia" w:hAnsiTheme="minorEastAsia" w:eastAsiaTheme="minorEastAsia" w:cstheme="minorEastAsia"/>
                <w:b/>
                <w:bCs/>
                <w:color w:val="auto"/>
                <w:sz w:val="24"/>
                <w:highlight w:val="none"/>
              </w:rPr>
              <w:t>16</w:t>
            </w:r>
          </w:p>
        </w:tc>
        <w:tc>
          <w:tcPr>
            <w:tcW w:w="1727" w:type="dxa"/>
            <w:shd w:val="clear" w:color="auto" w:fill="auto"/>
            <w:vAlign w:val="center"/>
          </w:tcPr>
          <w:p w14:paraId="30D05709">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投标人确认收到</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文件修改</w:t>
            </w:r>
          </w:p>
        </w:tc>
        <w:tc>
          <w:tcPr>
            <w:tcW w:w="6946" w:type="dxa"/>
            <w:shd w:val="clear" w:color="auto" w:fill="auto"/>
            <w:vAlign w:val="center"/>
          </w:tcPr>
          <w:p w14:paraId="0EED580E">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投标人无需单独确认，“山西政府采购平台”将记录</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下载情况。因</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自身原因未及时获知澄清内容而导致的任何后果将由</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自行承担。</w:t>
            </w:r>
          </w:p>
        </w:tc>
      </w:tr>
      <w:tr w14:paraId="0211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4432424">
            <w:pPr>
              <w:spacing w:line="420" w:lineRule="exact"/>
              <w:ind w:left="-105" w:leftChars="-50" w:right="-105" w:rightChars="-50"/>
              <w:jc w:val="center"/>
              <w:textAlignment w:val="baseline"/>
              <w:rPr>
                <w:rStyle w:val="35"/>
                <w:rFonts w:hint="eastAsia" w:asciiTheme="minorEastAsia" w:hAnsiTheme="minorEastAsia" w:eastAsiaTheme="minorEastAsia" w:cstheme="minorEastAsia"/>
                <w:b/>
                <w:bCs/>
                <w:color w:val="auto"/>
                <w:sz w:val="24"/>
                <w:highlight w:val="none"/>
              </w:rPr>
            </w:pPr>
            <w:r>
              <w:rPr>
                <w:rStyle w:val="35"/>
                <w:rFonts w:hint="eastAsia" w:asciiTheme="minorEastAsia" w:hAnsiTheme="minorEastAsia" w:eastAsiaTheme="minorEastAsia" w:cstheme="minorEastAsia"/>
                <w:b/>
                <w:bCs/>
                <w:color w:val="auto"/>
                <w:sz w:val="24"/>
                <w:highlight w:val="none"/>
              </w:rPr>
              <w:t>17</w:t>
            </w:r>
          </w:p>
        </w:tc>
        <w:tc>
          <w:tcPr>
            <w:tcW w:w="1727" w:type="dxa"/>
            <w:shd w:val="clear" w:color="auto" w:fill="auto"/>
            <w:vAlign w:val="center"/>
          </w:tcPr>
          <w:p w14:paraId="132DD718">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文件的加密</w:t>
            </w:r>
          </w:p>
        </w:tc>
        <w:tc>
          <w:tcPr>
            <w:tcW w:w="6946" w:type="dxa"/>
            <w:shd w:val="clear" w:color="auto" w:fill="auto"/>
            <w:vAlign w:val="center"/>
          </w:tcPr>
          <w:p w14:paraId="5D98F18A">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电子投标文件要求使用“山西政府采购平台电子投标客户端”制作并加密，“山西政府采购平台”不接收未按要求加密的投标文件。</w:t>
            </w:r>
          </w:p>
        </w:tc>
      </w:tr>
      <w:tr w14:paraId="27B3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165DCAF">
            <w:pPr>
              <w:spacing w:line="420" w:lineRule="exact"/>
              <w:ind w:left="-105" w:leftChars="-50" w:right="-105" w:rightChars="-50"/>
              <w:jc w:val="center"/>
              <w:textAlignment w:val="baseline"/>
              <w:rPr>
                <w:rStyle w:val="35"/>
                <w:rFonts w:hint="eastAsia" w:asciiTheme="minorEastAsia" w:hAnsiTheme="minorEastAsia" w:eastAsiaTheme="minorEastAsia" w:cstheme="minorEastAsia"/>
                <w:b/>
                <w:bCs/>
                <w:color w:val="auto"/>
                <w:sz w:val="24"/>
                <w:highlight w:val="none"/>
              </w:rPr>
            </w:pPr>
            <w:r>
              <w:rPr>
                <w:rStyle w:val="35"/>
                <w:rFonts w:hint="eastAsia" w:asciiTheme="minorEastAsia" w:hAnsiTheme="minorEastAsia" w:eastAsiaTheme="minorEastAsia" w:cstheme="minorEastAsia"/>
                <w:b/>
                <w:bCs/>
                <w:color w:val="auto"/>
                <w:sz w:val="24"/>
                <w:highlight w:val="none"/>
              </w:rPr>
              <w:t>18</w:t>
            </w:r>
          </w:p>
        </w:tc>
        <w:tc>
          <w:tcPr>
            <w:tcW w:w="1727" w:type="dxa"/>
            <w:shd w:val="clear" w:color="auto" w:fill="auto"/>
            <w:vAlign w:val="center"/>
          </w:tcPr>
          <w:p w14:paraId="5757B38C">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投标文件的递交</w:t>
            </w:r>
          </w:p>
        </w:tc>
        <w:tc>
          <w:tcPr>
            <w:tcW w:w="6946" w:type="dxa"/>
            <w:shd w:val="clear" w:color="auto" w:fill="auto"/>
            <w:vAlign w:val="center"/>
          </w:tcPr>
          <w:p w14:paraId="4AF51C6A">
            <w:pPr>
              <w:spacing w:line="4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各投标人在规定的</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截止时间前将加密后的投标文件，通过“山西政府采购平台电子投标客户端”递交；递交时间超过投标</w:t>
            </w:r>
            <w:r>
              <w:rPr>
                <w:rFonts w:hint="eastAsia" w:asciiTheme="minorEastAsia" w:hAnsiTheme="minorEastAsia" w:eastAsiaTheme="minorEastAsia" w:cstheme="minorEastAsia"/>
                <w:color w:val="auto"/>
                <w:sz w:val="24"/>
                <w:highlight w:val="none"/>
                <w:lang w:val="en-US" w:eastAsia="zh-CN"/>
              </w:rPr>
              <w:t>文件提交</w:t>
            </w:r>
            <w:r>
              <w:rPr>
                <w:rFonts w:hint="eastAsia" w:asciiTheme="minorEastAsia" w:hAnsiTheme="minorEastAsia" w:eastAsiaTheme="minorEastAsia" w:cstheme="minorEastAsia"/>
                <w:color w:val="auto"/>
                <w:sz w:val="24"/>
                <w:highlight w:val="none"/>
              </w:rPr>
              <w:t>截止时间的将不予接收该投标人的全部投标文件。</w:t>
            </w:r>
          </w:p>
          <w:p w14:paraId="6EF5BE40">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纸质文件：叁份。</w:t>
            </w:r>
          </w:p>
          <w:p w14:paraId="185B5D6D">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须将纸质</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文件及认为有必要提交的其他资料于</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文件开启时间后五个工作日内（无需密封）</w:t>
            </w:r>
            <w:r>
              <w:rPr>
                <w:rFonts w:hint="eastAsia" w:asciiTheme="minorEastAsia" w:hAnsiTheme="minorEastAsia" w:eastAsiaTheme="minorEastAsia" w:cstheme="minorEastAsia"/>
                <w:color w:val="auto"/>
                <w:sz w:val="24"/>
                <w:highlight w:val="none"/>
                <w:lang w:eastAsia="zh-CN"/>
              </w:rPr>
              <w:t>邮寄</w:t>
            </w:r>
            <w:r>
              <w:rPr>
                <w:rFonts w:hint="eastAsia" w:asciiTheme="minorEastAsia" w:hAnsiTheme="minorEastAsia" w:eastAsiaTheme="minorEastAsia" w:cstheme="minorEastAsia"/>
                <w:color w:val="auto"/>
                <w:sz w:val="24"/>
                <w:highlight w:val="none"/>
              </w:rPr>
              <w:t>到</w:t>
            </w:r>
            <w:r>
              <w:rPr>
                <w:rFonts w:hint="eastAsia" w:ascii="宋体" w:hAnsi="宋体" w:eastAsia="宋体" w:cs="宋体"/>
                <w:b w:val="0"/>
                <w:i w:val="0"/>
                <w:caps w:val="0"/>
                <w:color w:val="auto"/>
                <w:spacing w:val="0"/>
                <w:sz w:val="24"/>
                <w:szCs w:val="24"/>
                <w:highlight w:val="none"/>
                <w:lang w:val="en-US" w:eastAsia="zh-CN"/>
              </w:rPr>
              <w:t>太原市长风桥西万国城MOMA一期5号楼一单元1601</w:t>
            </w:r>
            <w:r>
              <w:rPr>
                <w:rFonts w:hint="eastAsia" w:asciiTheme="minorEastAsia" w:hAnsiTheme="minorEastAsia" w:eastAsiaTheme="minorEastAsia" w:cstheme="minorEastAsia"/>
                <w:color w:val="auto"/>
                <w:sz w:val="24"/>
                <w:highlight w:val="none"/>
              </w:rPr>
              <w:t>，用于存档。</w:t>
            </w:r>
          </w:p>
        </w:tc>
      </w:tr>
      <w:tr w14:paraId="3C80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1509F23">
            <w:pPr>
              <w:spacing w:line="420" w:lineRule="exact"/>
              <w:ind w:left="-105" w:leftChars="-50" w:right="-105" w:rightChars="-50"/>
              <w:jc w:val="center"/>
              <w:textAlignment w:val="baseline"/>
              <w:rPr>
                <w:rStyle w:val="35"/>
                <w:rFonts w:hint="eastAsia" w:asciiTheme="minorEastAsia" w:hAnsiTheme="minorEastAsia" w:eastAsiaTheme="minorEastAsia" w:cstheme="minorEastAsia"/>
                <w:b/>
                <w:bCs/>
                <w:color w:val="auto"/>
                <w:sz w:val="24"/>
                <w:highlight w:val="none"/>
                <w:lang w:val="en-US" w:eastAsia="zh-CN"/>
              </w:rPr>
            </w:pPr>
            <w:r>
              <w:rPr>
                <w:rStyle w:val="35"/>
                <w:rFonts w:hint="eastAsia" w:asciiTheme="minorEastAsia" w:hAnsiTheme="minorEastAsia" w:eastAsiaTheme="minorEastAsia" w:cstheme="minorEastAsia"/>
                <w:b/>
                <w:bCs/>
                <w:color w:val="auto"/>
                <w:sz w:val="24"/>
                <w:highlight w:val="none"/>
                <w:lang w:val="en-US" w:eastAsia="zh-CN"/>
              </w:rPr>
              <w:t>19</w:t>
            </w:r>
          </w:p>
        </w:tc>
        <w:tc>
          <w:tcPr>
            <w:tcW w:w="1727" w:type="dxa"/>
            <w:shd w:val="clear" w:color="auto" w:fill="auto"/>
            <w:vAlign w:val="center"/>
          </w:tcPr>
          <w:p w14:paraId="6E1FBF28">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投标文件的修改与撤回</w:t>
            </w:r>
          </w:p>
        </w:tc>
        <w:tc>
          <w:tcPr>
            <w:tcW w:w="6946" w:type="dxa"/>
            <w:shd w:val="clear" w:color="auto" w:fill="auto"/>
            <w:vAlign w:val="center"/>
          </w:tcPr>
          <w:p w14:paraId="633F3FE8">
            <w:pPr>
              <w:spacing w:line="4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（1）在规定的投标文件提交截止时间前,</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可以修改或撤回已递交的投标文件，</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对加密的</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文件进行撤回的，应在“山西政府采购平台”直接进行撤回操作；</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对加密的</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文件进行修改的，应在</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文件提交截止时间前完成上传。</w:t>
            </w:r>
          </w:p>
          <w:p w14:paraId="736785F5">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修改</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文件的，应使用“山西政府采购平台电子投标客户端”制作成完整的</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文件，并进行编制、加密和递交，以</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文件提交截止时间前最后完成上传的</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文件为准。</w:t>
            </w:r>
          </w:p>
        </w:tc>
      </w:tr>
      <w:tr w14:paraId="1F7C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2939BCD">
            <w:pPr>
              <w:spacing w:line="420" w:lineRule="exact"/>
              <w:ind w:left="-105" w:leftChars="-50" w:right="-105" w:rightChars="-50"/>
              <w:jc w:val="center"/>
              <w:textAlignment w:val="baseline"/>
              <w:rPr>
                <w:rStyle w:val="35"/>
                <w:rFonts w:hint="eastAsia" w:asciiTheme="minorEastAsia" w:hAnsiTheme="minorEastAsia" w:eastAsiaTheme="minorEastAsia" w:cstheme="minorEastAsia"/>
                <w:b/>
                <w:bCs/>
                <w:color w:val="auto"/>
                <w:sz w:val="24"/>
                <w:highlight w:val="none"/>
                <w:lang w:val="en-US" w:eastAsia="zh-CN"/>
              </w:rPr>
            </w:pPr>
            <w:r>
              <w:rPr>
                <w:rStyle w:val="35"/>
                <w:rFonts w:hint="eastAsia" w:asciiTheme="minorEastAsia" w:hAnsiTheme="minorEastAsia" w:eastAsiaTheme="minorEastAsia" w:cstheme="minorEastAsia"/>
                <w:b/>
                <w:bCs/>
                <w:color w:val="auto"/>
                <w:sz w:val="24"/>
                <w:highlight w:val="none"/>
                <w:lang w:val="en-US" w:eastAsia="zh-CN"/>
              </w:rPr>
              <w:t>20</w:t>
            </w:r>
          </w:p>
        </w:tc>
        <w:tc>
          <w:tcPr>
            <w:tcW w:w="1727" w:type="dxa"/>
            <w:shd w:val="clear" w:color="auto" w:fill="auto"/>
            <w:vAlign w:val="center"/>
          </w:tcPr>
          <w:p w14:paraId="6B215DFA">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开标程序</w:t>
            </w:r>
          </w:p>
        </w:tc>
        <w:tc>
          <w:tcPr>
            <w:tcW w:w="6946" w:type="dxa"/>
            <w:shd w:val="clear" w:color="auto" w:fill="auto"/>
            <w:vAlign w:val="center"/>
          </w:tcPr>
          <w:p w14:paraId="2B611499">
            <w:pPr>
              <w:spacing w:line="4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1、在招标文件规定的投标文件开启时间后，招标代理机构会在政采云系统发出解密指令，投标人在收到解密指令后，须使用加密投标文件时所使用的数字证书（CA）对已递交（上传）的电子投标文件进行解密。</w:t>
            </w:r>
          </w:p>
          <w:p w14:paraId="05DF877D">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2、电子投标文件解密时间：30分钟，投标人在规定的时间未进行解密，视为未递交投标文件，投标无效。</w:t>
            </w:r>
          </w:p>
        </w:tc>
      </w:tr>
      <w:tr w14:paraId="2443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0B4D2A1">
            <w:pPr>
              <w:spacing w:line="420" w:lineRule="exact"/>
              <w:ind w:left="-105" w:leftChars="-50" w:right="-105" w:rightChars="-50"/>
              <w:jc w:val="center"/>
              <w:textAlignment w:val="baseline"/>
              <w:rPr>
                <w:rStyle w:val="35"/>
                <w:rFonts w:hint="eastAsia" w:asciiTheme="minorEastAsia" w:hAnsiTheme="minorEastAsia" w:eastAsiaTheme="minorEastAsia" w:cstheme="minorEastAsia"/>
                <w:b/>
                <w:bCs/>
                <w:color w:val="auto"/>
                <w:sz w:val="24"/>
                <w:highlight w:val="none"/>
                <w:lang w:val="en-US" w:eastAsia="zh-CN"/>
              </w:rPr>
            </w:pPr>
            <w:r>
              <w:rPr>
                <w:rStyle w:val="35"/>
                <w:rFonts w:hint="eastAsia" w:asciiTheme="minorEastAsia" w:hAnsiTheme="minorEastAsia" w:eastAsiaTheme="minorEastAsia" w:cstheme="minorEastAsia"/>
                <w:b/>
                <w:bCs/>
                <w:color w:val="auto"/>
                <w:sz w:val="24"/>
                <w:highlight w:val="none"/>
                <w:lang w:val="en-US" w:eastAsia="zh-CN"/>
              </w:rPr>
              <w:t>21</w:t>
            </w:r>
          </w:p>
        </w:tc>
        <w:tc>
          <w:tcPr>
            <w:tcW w:w="1727" w:type="dxa"/>
            <w:vAlign w:val="center"/>
          </w:tcPr>
          <w:p w14:paraId="0994090C">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代理服务费及支付</w:t>
            </w:r>
          </w:p>
        </w:tc>
        <w:tc>
          <w:tcPr>
            <w:tcW w:w="6946" w:type="dxa"/>
            <w:vAlign w:val="center"/>
          </w:tcPr>
          <w:p w14:paraId="4E3468E7">
            <w:pPr>
              <w:spacing w:line="4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由中标人支付，中标人在</w:t>
            </w:r>
            <w:r>
              <w:rPr>
                <w:rFonts w:hint="eastAsia" w:asciiTheme="minorEastAsia" w:hAnsiTheme="minorEastAsia" w:eastAsiaTheme="minorEastAsia" w:cstheme="minorEastAsia"/>
                <w:color w:val="auto"/>
                <w:sz w:val="24"/>
                <w:highlight w:val="none"/>
                <w:lang w:val="en-US" w:eastAsia="zh-CN"/>
              </w:rPr>
              <w:t>收到</w:t>
            </w:r>
            <w:r>
              <w:rPr>
                <w:rFonts w:hint="eastAsia" w:asciiTheme="minorEastAsia" w:hAnsiTheme="minorEastAsia" w:eastAsiaTheme="minorEastAsia" w:cstheme="minorEastAsia"/>
                <w:color w:val="auto"/>
                <w:sz w:val="24"/>
                <w:highlight w:val="none"/>
              </w:rPr>
              <w:t>中标通知书</w:t>
            </w:r>
            <w:r>
              <w:rPr>
                <w:rFonts w:hint="eastAsia" w:asciiTheme="minorEastAsia" w:hAnsiTheme="minorEastAsia" w:eastAsiaTheme="minorEastAsia" w:cstheme="minorEastAsia"/>
                <w:color w:val="auto"/>
                <w:sz w:val="24"/>
                <w:highlight w:val="none"/>
                <w:lang w:val="en-US" w:eastAsia="zh-CN"/>
              </w:rPr>
              <w:t>后及时</w:t>
            </w:r>
            <w:r>
              <w:rPr>
                <w:rFonts w:hint="eastAsia" w:asciiTheme="minorEastAsia" w:hAnsiTheme="minorEastAsia" w:eastAsiaTheme="minorEastAsia" w:cstheme="minorEastAsia"/>
                <w:color w:val="auto"/>
                <w:sz w:val="24"/>
                <w:highlight w:val="none"/>
              </w:rPr>
              <w:t>向代理机构一次性付清</w:t>
            </w:r>
            <w:r>
              <w:rPr>
                <w:rFonts w:hint="eastAsia" w:asciiTheme="minorEastAsia" w:hAnsiTheme="minorEastAsia" w:eastAsiaTheme="minorEastAsia" w:cstheme="minorEastAsia"/>
                <w:color w:val="auto"/>
                <w:sz w:val="24"/>
                <w:highlight w:val="none"/>
                <w:lang w:val="en-US" w:eastAsia="zh-CN"/>
              </w:rPr>
              <w:t>代理服务费</w:t>
            </w:r>
          </w:p>
        </w:tc>
      </w:tr>
      <w:tr w14:paraId="04D3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BB7C81F">
            <w:pPr>
              <w:spacing w:line="420" w:lineRule="exact"/>
              <w:ind w:left="-105" w:leftChars="-50" w:right="-105" w:rightChars="-50"/>
              <w:jc w:val="center"/>
              <w:textAlignment w:val="baseline"/>
              <w:rPr>
                <w:rStyle w:val="35"/>
                <w:rFonts w:hint="eastAsia" w:asciiTheme="minorEastAsia" w:hAnsiTheme="minorEastAsia" w:eastAsiaTheme="minorEastAsia" w:cstheme="minorEastAsia"/>
                <w:b/>
                <w:bCs/>
                <w:color w:val="auto"/>
                <w:sz w:val="24"/>
                <w:highlight w:val="none"/>
                <w:lang w:val="en-US" w:eastAsia="zh-CN"/>
              </w:rPr>
            </w:pPr>
            <w:r>
              <w:rPr>
                <w:rStyle w:val="35"/>
                <w:rFonts w:hint="eastAsia" w:asciiTheme="minorEastAsia" w:hAnsiTheme="minorEastAsia" w:eastAsiaTheme="minorEastAsia" w:cstheme="minorEastAsia"/>
                <w:b/>
                <w:bCs/>
                <w:color w:val="auto"/>
                <w:sz w:val="24"/>
                <w:highlight w:val="none"/>
                <w:lang w:val="en-US" w:eastAsia="zh-CN"/>
              </w:rPr>
              <w:t>22</w:t>
            </w:r>
          </w:p>
        </w:tc>
        <w:tc>
          <w:tcPr>
            <w:tcW w:w="1727" w:type="dxa"/>
            <w:shd w:val="clear" w:color="auto" w:fill="auto"/>
            <w:vAlign w:val="center"/>
          </w:tcPr>
          <w:p w14:paraId="28F1EB0C">
            <w:pPr>
              <w:spacing w:line="420" w:lineRule="exact"/>
              <w:ind w:left="-105" w:leftChars="-50" w:right="-105" w:rightChars="-5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其他事项</w:t>
            </w:r>
          </w:p>
        </w:tc>
        <w:tc>
          <w:tcPr>
            <w:tcW w:w="6946" w:type="dxa"/>
            <w:shd w:val="clear" w:color="auto" w:fill="auto"/>
            <w:vAlign w:val="center"/>
          </w:tcPr>
          <w:p w14:paraId="370DDB5C">
            <w:pPr>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获取招标文件后如对招标文件中认为有不合理、不清楚以及有疑义并需要修正的地方，请在招标规定日期前以书面形式告知，以便统一上网公告更正，如不提交书面材料视同完全同意招标文件所有条款。</w:t>
            </w:r>
          </w:p>
        </w:tc>
      </w:tr>
    </w:tbl>
    <w:p w14:paraId="49D6060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注：本表内容与投标人须知内容不一致的，以本表内容为准。</w:t>
      </w:r>
    </w:p>
    <w:p w14:paraId="1FD6BC06">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b w:val="0"/>
          <w:bCs/>
          <w:color w:val="auto"/>
          <w:spacing w:val="20"/>
          <w:kern w:val="0"/>
          <w:szCs w:val="24"/>
          <w:highlight w:val="none"/>
        </w:rPr>
      </w:pPr>
      <w:r>
        <w:rPr>
          <w:rFonts w:hint="eastAsia" w:asciiTheme="minorEastAsia" w:hAnsiTheme="minorEastAsia" w:eastAsiaTheme="minorEastAsia" w:cstheme="minorEastAsia"/>
          <w:color w:val="auto"/>
          <w:highlight w:val="none"/>
        </w:rPr>
        <w:br w:type="page"/>
      </w:r>
      <w:bookmarkStart w:id="47" w:name="_Toc22488"/>
      <w:r>
        <w:rPr>
          <w:rFonts w:hint="eastAsia" w:asciiTheme="minorEastAsia" w:hAnsiTheme="minorEastAsia" w:eastAsiaTheme="minorEastAsia" w:cstheme="minorEastAsia"/>
          <w:b w:val="0"/>
          <w:bCs/>
          <w:color w:val="auto"/>
          <w:kern w:val="0"/>
          <w:szCs w:val="40"/>
          <w:highlight w:val="none"/>
          <w:lang w:val="en-US" w:eastAsia="zh-CN"/>
        </w:rPr>
        <w:t>二、</w:t>
      </w:r>
      <w:r>
        <w:rPr>
          <w:rFonts w:hint="eastAsia" w:asciiTheme="minorEastAsia" w:hAnsiTheme="minorEastAsia" w:eastAsiaTheme="minorEastAsia" w:cstheme="minorEastAsia"/>
          <w:color w:val="auto"/>
          <w:highlight w:val="none"/>
        </w:rPr>
        <w:t>电子响应须知附表</w:t>
      </w:r>
      <w:bookmarkEnd w:id="47"/>
    </w:p>
    <w:tbl>
      <w:tblPr>
        <w:tblStyle w:val="24"/>
        <w:tblpPr w:leftFromText="180" w:rightFromText="180" w:vertAnchor="text" w:horzAnchor="page" w:tblpX="1749" w:tblpY="509"/>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00"/>
        <w:gridCol w:w="7061"/>
      </w:tblGrid>
      <w:tr w14:paraId="1D33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trPr>
        <w:tc>
          <w:tcPr>
            <w:tcW w:w="777" w:type="dxa"/>
            <w:noWrap w:val="0"/>
            <w:vAlign w:val="bottom"/>
          </w:tcPr>
          <w:p w14:paraId="1539896E">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00" w:type="dxa"/>
            <w:noWrap w:val="0"/>
            <w:vAlign w:val="bottom"/>
          </w:tcPr>
          <w:p w14:paraId="43E68EC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061" w:type="dxa"/>
            <w:noWrap w:val="0"/>
            <w:vAlign w:val="bottom"/>
          </w:tcPr>
          <w:p w14:paraId="2077FD7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编列内容</w:t>
            </w:r>
          </w:p>
        </w:tc>
      </w:tr>
      <w:tr w14:paraId="0056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tblHeader/>
        </w:trPr>
        <w:tc>
          <w:tcPr>
            <w:tcW w:w="777" w:type="dxa"/>
            <w:noWrap w:val="0"/>
            <w:vAlign w:val="center"/>
          </w:tcPr>
          <w:p w14:paraId="647CC1E0">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00" w:type="dxa"/>
            <w:noWrap w:val="0"/>
            <w:vAlign w:val="center"/>
          </w:tcPr>
          <w:p w14:paraId="2EC07BC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电子投标文件编制</w:t>
            </w:r>
          </w:p>
        </w:tc>
        <w:tc>
          <w:tcPr>
            <w:tcW w:w="7061" w:type="dxa"/>
            <w:noWrap w:val="0"/>
            <w:vAlign w:val="center"/>
          </w:tcPr>
          <w:p w14:paraId="63612D7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1.投标人应使用政采云系统的投标文件编制工具，按照操作手册编制电子投标文件，并使用数字证书（CA）按照招标文件规定签字、签章。同时使用数字证书（CA）对投标文件进行加密。</w:t>
            </w:r>
          </w:p>
          <w:p w14:paraId="1AA052D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2.在上传电子投标文件时，需对应系统中每个模块要求，形成独立的PDF格式文件，按照指定对应模块，逐条完成上传，保存后提交。</w:t>
            </w:r>
          </w:p>
          <w:p w14:paraId="2E82704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3.电子投标文件所附各类证件、证书、证明，均随投标文件统一编排页码进行上传。</w:t>
            </w:r>
          </w:p>
          <w:p w14:paraId="25DF63B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4.加密的电子投标文件在山西省政府采购平台指定位置上传。如果投标人没有按规定网上递交电子投标文件，视为投标无效。</w:t>
            </w:r>
          </w:p>
        </w:tc>
      </w:tr>
      <w:tr w14:paraId="6B1B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blHeader/>
        </w:trPr>
        <w:tc>
          <w:tcPr>
            <w:tcW w:w="777" w:type="dxa"/>
            <w:noWrap w:val="0"/>
            <w:vAlign w:val="center"/>
          </w:tcPr>
          <w:p w14:paraId="1C70EC68">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00" w:type="dxa"/>
            <w:noWrap w:val="0"/>
            <w:vAlign w:val="center"/>
          </w:tcPr>
          <w:p w14:paraId="3BFCF17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电子投标文件解密</w:t>
            </w:r>
          </w:p>
        </w:tc>
        <w:tc>
          <w:tcPr>
            <w:tcW w:w="7061" w:type="dxa"/>
            <w:noWrap w:val="0"/>
            <w:vAlign w:val="center"/>
          </w:tcPr>
          <w:p w14:paraId="2164F92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在招标文件规定的投标文件开启时间后，采购代理机构会在政采云系统发出解密指令，投标人在收到解密指令后，须使用加密投标文件时所使用的数字证书（CA）对已递交（上传）的电子投标文件进行解密（可远程解密）。</w:t>
            </w:r>
          </w:p>
          <w:p w14:paraId="173E871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2.2电子投标文件解密时间：30分钟</w:t>
            </w:r>
          </w:p>
          <w:p w14:paraId="1798027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2.3电子投标文件解密流程：使用用户名密码或电子CA登录政采云系统→项目采购→开标评标→找到对应项目→解密→输入CA密码→开始下载→解密完成。</w:t>
            </w:r>
          </w:p>
          <w:p w14:paraId="2D29582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2.4因投标人原因造成投标文件未解密的，视为撤销其投标文件，包括以下情形：</w:t>
            </w:r>
          </w:p>
          <w:p w14:paraId="687F94E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（1)投标人未在规定时间内解密投标文件的；</w:t>
            </w:r>
          </w:p>
          <w:p w14:paraId="0A42687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（2)投标人使用非本次投标加密用CA数字证书解密的；</w:t>
            </w:r>
          </w:p>
          <w:p w14:paraId="45F8078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（3)投标人使用的CA数字证书属于注销或无效或损坏的。</w:t>
            </w:r>
          </w:p>
        </w:tc>
      </w:tr>
      <w:tr w14:paraId="41D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tblHeader/>
        </w:trPr>
        <w:tc>
          <w:tcPr>
            <w:tcW w:w="777" w:type="dxa"/>
            <w:noWrap w:val="0"/>
            <w:vAlign w:val="center"/>
          </w:tcPr>
          <w:p w14:paraId="449490E4">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00" w:type="dxa"/>
            <w:noWrap w:val="0"/>
            <w:vAlign w:val="center"/>
          </w:tcPr>
          <w:p w14:paraId="3F661A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电子化招标项目视为串通情形的认定</w:t>
            </w:r>
          </w:p>
        </w:tc>
        <w:tc>
          <w:tcPr>
            <w:tcW w:w="7061" w:type="dxa"/>
            <w:noWrap w:val="0"/>
            <w:vAlign w:val="center"/>
          </w:tcPr>
          <w:p w14:paraId="1A37EED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79F9C1F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480DE52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tc>
      </w:tr>
      <w:tr w14:paraId="78C7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blHeader/>
        </w:trPr>
        <w:tc>
          <w:tcPr>
            <w:tcW w:w="777" w:type="dxa"/>
            <w:noWrap w:val="0"/>
            <w:vAlign w:val="center"/>
          </w:tcPr>
          <w:p w14:paraId="4458E9C6">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300" w:type="dxa"/>
            <w:noWrap w:val="0"/>
            <w:vAlign w:val="center"/>
          </w:tcPr>
          <w:p w14:paraId="6A0214E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w:t>
            </w:r>
          </w:p>
        </w:tc>
        <w:tc>
          <w:tcPr>
            <w:tcW w:w="7061" w:type="dxa"/>
            <w:noWrap w:val="0"/>
            <w:vAlign w:val="center"/>
          </w:tcPr>
          <w:p w14:paraId="7A656C37">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1.本项目采购活动实行全流程电子化。评标委员会以经投标人CA加密的电子文件为评审依据（特殊情况下，启用备份文件的除外），投标人对所提供材料的真实性和一致性负责。</w:t>
            </w:r>
          </w:p>
          <w:p w14:paraId="68C8032E">
            <w:pPr>
              <w:pStyle w:val="48"/>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2.项目中标后，代理机构使用CA签章直接以电子文档形式在线向中标供应商发送中标通知书，不再发送纸质中标通知书。</w:t>
            </w:r>
          </w:p>
        </w:tc>
      </w:tr>
      <w:tr w14:paraId="624F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blHeader/>
        </w:trPr>
        <w:tc>
          <w:tcPr>
            <w:tcW w:w="9138" w:type="dxa"/>
            <w:gridSpan w:val="3"/>
            <w:noWrap w:val="0"/>
            <w:vAlign w:val="center"/>
          </w:tcPr>
          <w:p w14:paraId="6B8A45A1">
            <w:pPr>
              <w:pStyle w:val="48"/>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注：本表内容与投标人须知内容不一致的，以本表内容为准；解密流程如与本表不一致的，以山西政府采购平台解密流程为准。</w:t>
            </w:r>
          </w:p>
        </w:tc>
      </w:tr>
    </w:tbl>
    <w:p w14:paraId="3441CCD6">
      <w:pPr>
        <w:rPr>
          <w:rFonts w:hint="eastAsia" w:asciiTheme="minorEastAsia" w:hAnsiTheme="minorEastAsia" w:eastAsiaTheme="minorEastAsia" w:cstheme="minorEastAsia"/>
          <w:color w:val="auto"/>
          <w:highlight w:val="none"/>
        </w:rPr>
      </w:pPr>
    </w:p>
    <w:p w14:paraId="516837E1">
      <w:pPr>
        <w:rPr>
          <w:rFonts w:hint="eastAsia" w:asciiTheme="minorEastAsia" w:hAnsiTheme="minorEastAsia" w:eastAsiaTheme="minorEastAsia" w:cstheme="minorEastAsia"/>
          <w:color w:val="auto"/>
          <w:highlight w:val="none"/>
        </w:rPr>
      </w:pPr>
    </w:p>
    <w:p w14:paraId="5CDD0EFF">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bookmarkStart w:id="48" w:name="_Toc10411"/>
    </w:p>
    <w:p w14:paraId="0B833E92">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51CAAFDE">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76DEB667">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5E41DC5B">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2CF3263F">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02B3C524">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408AF343">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76E28BF1">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2ABBE2B5">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p>
    <w:p w14:paraId="1284F8EE">
      <w:pPr>
        <w:widowControl/>
        <w:snapToGrid w:val="0"/>
        <w:spacing w:line="360" w:lineRule="auto"/>
        <w:ind w:firstLine="301" w:firstLineChars="100"/>
        <w:jc w:val="center"/>
        <w:outlineLvl w:val="0"/>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第三部分  投标人须知</w:t>
      </w:r>
      <w:bookmarkEnd w:id="48"/>
    </w:p>
    <w:p w14:paraId="006A29AE">
      <w:pPr>
        <w:snapToGrid w:val="0"/>
        <w:spacing w:line="360" w:lineRule="auto"/>
        <w:ind w:firstLine="301" w:firstLineChars="100"/>
        <w:outlineLvl w:val="1"/>
        <w:rPr>
          <w:rFonts w:hint="eastAsia" w:asciiTheme="minorEastAsia" w:hAnsiTheme="minorEastAsia" w:eastAsiaTheme="minorEastAsia" w:cstheme="minorEastAsia"/>
          <w:b/>
          <w:color w:val="auto"/>
          <w:kern w:val="0"/>
          <w:sz w:val="30"/>
          <w:szCs w:val="30"/>
          <w:highlight w:val="none"/>
        </w:rPr>
      </w:pPr>
      <w:bookmarkStart w:id="49" w:name="_Toc12229"/>
      <w:r>
        <w:rPr>
          <w:rFonts w:hint="eastAsia" w:asciiTheme="minorEastAsia" w:hAnsiTheme="minorEastAsia" w:eastAsiaTheme="minorEastAsia" w:cstheme="minorEastAsia"/>
          <w:b/>
          <w:color w:val="auto"/>
          <w:kern w:val="0"/>
          <w:sz w:val="30"/>
          <w:szCs w:val="30"/>
          <w:highlight w:val="none"/>
        </w:rPr>
        <w:t>一、总则</w:t>
      </w:r>
      <w:bookmarkEnd w:id="44"/>
      <w:bookmarkEnd w:id="49"/>
      <w:r>
        <w:rPr>
          <w:rFonts w:hint="eastAsia" w:asciiTheme="minorEastAsia" w:hAnsiTheme="minorEastAsia" w:eastAsiaTheme="minorEastAsia" w:cstheme="minorEastAsia"/>
          <w:b/>
          <w:color w:val="auto"/>
          <w:kern w:val="0"/>
          <w:sz w:val="30"/>
          <w:szCs w:val="30"/>
          <w:highlight w:val="none"/>
        </w:rPr>
        <w:t xml:space="preserve">     </w:t>
      </w:r>
    </w:p>
    <w:p w14:paraId="7201EE16">
      <w:pPr>
        <w:tabs>
          <w:tab w:val="left" w:pos="737"/>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 适用范围</w:t>
      </w:r>
    </w:p>
    <w:p w14:paraId="347DAC30">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本招标文件适用于本次招标活动的全过程。</w:t>
      </w:r>
    </w:p>
    <w:p w14:paraId="1EFBF6A0">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 定义</w:t>
      </w:r>
    </w:p>
    <w:p w14:paraId="7B33534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2.1招标人：指依法进行本次招标活动的采购单位。</w:t>
      </w:r>
    </w:p>
    <w:p w14:paraId="0360A308">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2.2招标</w:t>
      </w:r>
      <w:r>
        <w:rPr>
          <w:rFonts w:hint="eastAsia" w:asciiTheme="minorEastAsia" w:hAnsiTheme="minorEastAsia" w:eastAsiaTheme="minorEastAsia" w:cstheme="minorEastAsia"/>
          <w:color w:val="auto"/>
          <w:kern w:val="0"/>
          <w:sz w:val="24"/>
          <w:highlight w:val="none"/>
        </w:rPr>
        <w:t>代理机构：指在招标人委托的范围内依法开展采购活动，组织本次招标活动的执行机构，即“采购代理机构”。</w:t>
      </w:r>
    </w:p>
    <w:p w14:paraId="4D4D0F3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2.3投标人：指符合本招标文件规定按期提供投标文件参加投标活动的法人、其他组织或者自然人。</w:t>
      </w:r>
    </w:p>
    <w:p w14:paraId="1CD7F00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 潜在投标人：指符合本招标文件各项规定的投标人。</w:t>
      </w:r>
    </w:p>
    <w:p w14:paraId="6538F094">
      <w:pPr>
        <w:tabs>
          <w:tab w:val="left" w:pos="567"/>
        </w:tabs>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t>2.5</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货物：指投标人按招标文件商务技术要求，向招标人提供的各种物品及其他有关技术资料和材料。</w:t>
      </w:r>
    </w:p>
    <w:p w14:paraId="51890C2F">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 服务：指招标文件所表述的投标人须向招标人提供的服务和应当履行的承诺和义务。指如货物的运输、保险、安装、调试、技术援助、培训等以及本招标文件和合同中规定由投标人承担的其他义务。</w:t>
      </w:r>
    </w:p>
    <w:p w14:paraId="372C7C3E">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2.7工程：指本招标文件中所述所有工程及投标人应该履行的承诺和义务。</w:t>
      </w:r>
    </w:p>
    <w:p w14:paraId="508A210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招标文件：是招标代理机构根据相关法律法规和招标人采购需求制定的向潜在投标人发出并告知项目需求、招标投标活动规则和合同条件等信息的要约文件，是项目招标投标活动的主要依据，对招标投标活动各方均具有法律约束力。</w:t>
      </w:r>
    </w:p>
    <w:p w14:paraId="179E029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 投标文件：是指投标人应招标文件的条件和要求，按规定编制并按时递交的响应性文件。</w:t>
      </w:r>
    </w:p>
    <w:p w14:paraId="7714024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2.10“合同”是指买卖双方签署的规定买卖双方权利与义务的协议，以及所有附件、附录、招标文件和投标文件所提到的构成合同的所有文件。</w:t>
      </w:r>
    </w:p>
    <w:p w14:paraId="1869C97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中小企业是指在中华人民共和国境内依法设立，依据国务院批准的中小企业划分标准——《工业和信息化部、国家统计局、国家发展和改革委员会、财政部关于印发中小企业划型标准规定的通知》（工信部联企业[2011]300号）确定的中型企业、小型企业和微型企业，但与大企业的负责人为同一人，或者与大企业存在直接控股、管理关系的除外。符合中小企业划分标准的个体工商户，在政府采购活动中视同中小企业。</w:t>
      </w:r>
    </w:p>
    <w:p w14:paraId="7E46F792">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0E70AD">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2.13残疾人福利性单位是指符合《财政部、民政部、中国残疾人联合会关于促进残疾人就业政府采购政策的通知》（财库〔2017〕141号）规定条件的单位。</w:t>
      </w:r>
    </w:p>
    <w:p w14:paraId="79CB3DCD">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 合格投标人的条件</w:t>
      </w:r>
    </w:p>
    <w:p w14:paraId="7DA45D3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3.1参加本次采购活动的投标人应当具备投标人须知前附表要求的条件，并提供相应的资格证明文件。</w:t>
      </w:r>
    </w:p>
    <w:p w14:paraId="2C1681DB">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w:t>
      </w:r>
      <w:r>
        <w:rPr>
          <w:rFonts w:hint="eastAsia" w:asciiTheme="minorEastAsia" w:hAnsiTheme="minorEastAsia" w:eastAsiaTheme="minorEastAsia" w:cstheme="minorEastAsia"/>
          <w:color w:val="auto"/>
          <w:sz w:val="24"/>
          <w:highlight w:val="none"/>
        </w:rPr>
        <w:t>单位负责人为同一人或者存在直接控股、管理关系的不同投标人，不得参加同一合同项下的政府采购活动</w:t>
      </w:r>
    </w:p>
    <w:p w14:paraId="5313CB4D">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3.3为本项目提供整体设计、规范编制或者项目管理、监理、检测等服务的投标人，不得再参加本项目的投标。</w:t>
      </w:r>
    </w:p>
    <w:p w14:paraId="0DAB7F4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3.4本项目是否允许代理商参加投标（见前附表）。</w:t>
      </w:r>
    </w:p>
    <w:p w14:paraId="4A97FC9C">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3.5本项目是否允许由两个以上投标人组成一个联合体以一个投标人身份共同参加投标（见前附表）。</w:t>
      </w:r>
    </w:p>
    <w:p w14:paraId="6FB30B2C">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3.5.1 联合体各方均应当符合投标人须知前附表中规定的条件，联合体各方均应按照本部分3.1条的要求提供相关材料。</w:t>
      </w:r>
    </w:p>
    <w:p w14:paraId="6AE7E440">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3.5.2招标人根据采购项目的特殊性规定投标人特殊要求和法律、行政法规规定的其他条件的，联合体各方中至少应当有一方符合招标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244DD2F4">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0B3CBCDC">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3.6信用记录查询：投标人参与政府采购时，评标委员会将通过“信用中国”网站（www.creditchina.gov.cn）或 “中国政府采购网”（www.ccgp.gov.cn）进行信用记录查询，查询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1EA3AD11">
      <w:pPr>
        <w:tabs>
          <w:tab w:val="left" w:pos="567"/>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 投标费用</w:t>
      </w:r>
    </w:p>
    <w:p w14:paraId="5B1996A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4.1投标人应承担准备和参加投标有关的所有费用，招标代理机构和招标人在任何情况下均无义务和责任承担这些费用。</w:t>
      </w:r>
    </w:p>
    <w:p w14:paraId="16136BE3">
      <w:pPr>
        <w:tabs>
          <w:tab w:val="left" w:pos="567"/>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5. 招标要求</w:t>
      </w:r>
    </w:p>
    <w:p w14:paraId="6890B10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5.1投标人所提供的货物、所需服务与技术方案被招标人采用时，中标投标人认真履行合同规定的相关条款的约定。</w:t>
      </w:r>
    </w:p>
    <w:p w14:paraId="13D7A195">
      <w:pPr>
        <w:tabs>
          <w:tab w:val="left" w:pos="567"/>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6. 通知</w:t>
      </w:r>
    </w:p>
    <w:p w14:paraId="59ABA8D2">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6.1对与本项目有关的通知，招标代理机构将在</w:t>
      </w:r>
      <w:r>
        <w:rPr>
          <w:rFonts w:hint="eastAsia" w:asciiTheme="minorEastAsia" w:hAnsiTheme="minorEastAsia" w:eastAsiaTheme="minorEastAsia" w:cstheme="minorEastAsia"/>
          <w:b/>
          <w:bCs/>
          <w:color w:val="auto"/>
          <w:kern w:val="0"/>
          <w:sz w:val="24"/>
          <w:highlight w:val="none"/>
          <w:u w:val="single"/>
        </w:rPr>
        <w:t>山西政府采购平台政采云系统中</w:t>
      </w:r>
      <w:r>
        <w:rPr>
          <w:rFonts w:hint="eastAsia" w:asciiTheme="minorEastAsia" w:hAnsiTheme="minorEastAsia" w:eastAsiaTheme="minorEastAsia" w:cstheme="minorEastAsia"/>
          <w:color w:val="auto"/>
          <w:kern w:val="0"/>
          <w:sz w:val="24"/>
          <w:highlight w:val="none"/>
        </w:rPr>
        <w:t xml:space="preserve"> 上传通知，因线路故障导致通知延迟送达或无法查看，招标人或代理机构将不承担任何责任，有关的谈判活动可以继续有效地进行。</w:t>
      </w:r>
    </w:p>
    <w:p w14:paraId="2FABA2CA">
      <w:pPr>
        <w:snapToGrid w:val="0"/>
        <w:spacing w:line="360" w:lineRule="auto"/>
        <w:ind w:firstLine="482" w:firstLineChars="200"/>
        <w:outlineLvl w:val="1"/>
        <w:rPr>
          <w:rFonts w:hint="eastAsia" w:asciiTheme="minorEastAsia" w:hAnsiTheme="minorEastAsia" w:eastAsiaTheme="minorEastAsia" w:cstheme="minorEastAsia"/>
          <w:b/>
          <w:color w:val="auto"/>
          <w:kern w:val="0"/>
          <w:sz w:val="24"/>
          <w:highlight w:val="none"/>
        </w:rPr>
      </w:pPr>
      <w:bookmarkStart w:id="50" w:name="_Toc175644017"/>
      <w:bookmarkStart w:id="51" w:name="_Toc5428"/>
      <w:r>
        <w:rPr>
          <w:rFonts w:hint="eastAsia" w:asciiTheme="minorEastAsia" w:hAnsiTheme="minorEastAsia" w:eastAsiaTheme="minorEastAsia" w:cstheme="minorEastAsia"/>
          <w:b/>
          <w:color w:val="auto"/>
          <w:kern w:val="0"/>
          <w:sz w:val="24"/>
          <w:highlight w:val="none"/>
        </w:rPr>
        <w:t>二、招标文件</w:t>
      </w:r>
      <w:bookmarkEnd w:id="50"/>
      <w:bookmarkEnd w:id="51"/>
    </w:p>
    <w:p w14:paraId="76DB1F6C">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7. 招标文件的构成</w:t>
      </w:r>
    </w:p>
    <w:p w14:paraId="37D6D54B">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 招标文件由下列七部分内容组成：</w:t>
      </w:r>
    </w:p>
    <w:p w14:paraId="6AEAD972">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第一部分 招标公告；</w:t>
      </w:r>
    </w:p>
    <w:p w14:paraId="1D6E850C">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第二部分 投标人须知附表；</w:t>
      </w:r>
    </w:p>
    <w:p w14:paraId="12D82EEE">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第三部分 投标人须知</w:t>
      </w:r>
      <w:r>
        <w:rPr>
          <w:rFonts w:hint="eastAsia" w:asciiTheme="minorEastAsia" w:hAnsiTheme="minorEastAsia" w:eastAsiaTheme="minorEastAsia" w:cstheme="minorEastAsia"/>
          <w:color w:val="auto"/>
          <w:kern w:val="0"/>
          <w:sz w:val="24"/>
          <w:highlight w:val="none"/>
          <w:lang w:eastAsia="zh-CN"/>
        </w:rPr>
        <w:t>；</w:t>
      </w:r>
    </w:p>
    <w:p w14:paraId="37C39124">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第四部分 评标标准和评标方法；</w:t>
      </w:r>
    </w:p>
    <w:p w14:paraId="058150DF">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第五部分 商务、技术要求；</w:t>
      </w:r>
    </w:p>
    <w:p w14:paraId="158A82B1">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第六部分 </w:t>
      </w:r>
      <w:r>
        <w:rPr>
          <w:rFonts w:hint="eastAsia" w:asciiTheme="minorEastAsia" w:hAnsiTheme="minorEastAsia" w:eastAsiaTheme="minorEastAsia" w:cstheme="minorEastAsia"/>
          <w:color w:val="auto"/>
          <w:kern w:val="0"/>
          <w:sz w:val="24"/>
          <w:highlight w:val="none"/>
          <w:lang w:eastAsia="zh-CN"/>
        </w:rPr>
        <w:t>合同范本</w:t>
      </w:r>
      <w:r>
        <w:rPr>
          <w:rFonts w:hint="eastAsia" w:asciiTheme="minorEastAsia" w:hAnsiTheme="minorEastAsia" w:eastAsiaTheme="minorEastAsia" w:cstheme="minorEastAsia"/>
          <w:color w:val="auto"/>
          <w:kern w:val="0"/>
          <w:sz w:val="24"/>
          <w:highlight w:val="none"/>
        </w:rPr>
        <w:t>；</w:t>
      </w:r>
    </w:p>
    <w:p w14:paraId="615C99E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第七部分 投标文件格式。</w:t>
      </w:r>
    </w:p>
    <w:p w14:paraId="7EF40325">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7.2 投标人应详细阅读招标文件中所有的条款、事项、格式和技术规范、参数及要求等。如果没有按照招标文件要求提交全部资料或者没有对招标文件在各方面都做出实质性响应是投标人的风险，有可能导致其投标被拒绝或被认定为无效投标或被确定为投标无效。</w:t>
      </w:r>
    </w:p>
    <w:p w14:paraId="3BB92661">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7.3 除非特殊要求，招标文件不单独提供招标项目使用地的自然环境、气候条件、公用设施等情况，投标人被视为熟悉上述与履行合同有关的一切情况。</w:t>
      </w:r>
    </w:p>
    <w:p w14:paraId="026F7D7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7.4招标文件的解释权归招标代理机构。当对一个问题有多种解释时以招标代理机构的解释为准。</w:t>
      </w:r>
    </w:p>
    <w:p w14:paraId="3B68EED9">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7.5 招标文件未作须知明示，而又有法律、法规规定的，招标代理机构将依据相关法律法规的规定进行解释。</w:t>
      </w:r>
    </w:p>
    <w:p w14:paraId="6862D184">
      <w:pPr>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8．招标文件的澄清和修改</w:t>
      </w:r>
    </w:p>
    <w:p w14:paraId="7E2AA1F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8.1澄清、修改时间：</w:t>
      </w:r>
      <w:r>
        <w:rPr>
          <w:rFonts w:hint="eastAsia" w:asciiTheme="minorEastAsia" w:hAnsiTheme="minorEastAsia" w:eastAsiaTheme="minorEastAsia" w:cstheme="minorEastAsia"/>
          <w:color w:val="auto"/>
          <w:sz w:val="24"/>
          <w:highlight w:val="none"/>
        </w:rPr>
        <w:t>提交投标文件截止日之前，</w:t>
      </w:r>
      <w:r>
        <w:rPr>
          <w:rFonts w:hint="eastAsia" w:asciiTheme="minorEastAsia" w:hAnsiTheme="minorEastAsia" w:eastAsiaTheme="minorEastAsia" w:cstheme="minorEastAsia"/>
          <w:color w:val="auto"/>
          <w:kern w:val="0"/>
          <w:sz w:val="24"/>
          <w:highlight w:val="none"/>
        </w:rPr>
        <w:t>招标代理机构或者招标人可以对已发出的招标文件进行必要的澄清或者修改，</w:t>
      </w:r>
      <w:r>
        <w:rPr>
          <w:rFonts w:hint="eastAsia" w:asciiTheme="minorEastAsia" w:hAnsiTheme="minorEastAsia" w:eastAsiaTheme="minorEastAsia" w:cstheme="minorEastAsia"/>
          <w:color w:val="auto"/>
          <w:sz w:val="24"/>
          <w:highlight w:val="none"/>
        </w:rPr>
        <w:t>其内容作为招标文件的组成部分</w:t>
      </w:r>
      <w:r>
        <w:rPr>
          <w:rFonts w:hint="eastAsia" w:asciiTheme="minorEastAsia" w:hAnsiTheme="minorEastAsia" w:eastAsiaTheme="minorEastAsia" w:cstheme="minorEastAsia"/>
          <w:color w:val="auto"/>
          <w:kern w:val="0"/>
          <w:sz w:val="24"/>
          <w:highlight w:val="none"/>
        </w:rPr>
        <w:t>。澄清或者修改的内容可能影响投标文件编制的，</w:t>
      </w:r>
      <w:r>
        <w:rPr>
          <w:rFonts w:hint="eastAsia" w:asciiTheme="minorEastAsia" w:hAnsiTheme="minorEastAsia" w:eastAsiaTheme="minorEastAsia" w:cstheme="minorEastAsia"/>
          <w:color w:val="auto"/>
          <w:sz w:val="24"/>
          <w:highlight w:val="none"/>
        </w:rPr>
        <w:t>招标代理机构或招标人</w:t>
      </w:r>
      <w:r>
        <w:rPr>
          <w:rFonts w:hint="eastAsia" w:asciiTheme="minorEastAsia" w:hAnsiTheme="minorEastAsia" w:eastAsiaTheme="minorEastAsia" w:cstheme="minorEastAsia"/>
          <w:color w:val="auto"/>
          <w:kern w:val="0"/>
          <w:sz w:val="24"/>
          <w:highlight w:val="none"/>
        </w:rPr>
        <w:t>应当在投标截止时间至少15日前，以书面形式通知所有获取招标文件的潜在投标人；不足15日的，招标代理机构或招标人应当顺延提交投标文件的截止时间，并且在</w:t>
      </w:r>
      <w:r>
        <w:rPr>
          <w:rFonts w:hint="eastAsia" w:asciiTheme="minorEastAsia" w:hAnsiTheme="minorEastAsia" w:eastAsiaTheme="minorEastAsia" w:cstheme="minorEastAsia"/>
          <w:color w:val="auto"/>
          <w:kern w:val="0"/>
          <w:sz w:val="24"/>
          <w:highlight w:val="none"/>
          <w:lang w:eastAsia="zh-CN"/>
        </w:rPr>
        <w:t>原媒体</w:t>
      </w:r>
      <w:r>
        <w:rPr>
          <w:rFonts w:hint="eastAsia" w:asciiTheme="minorEastAsia" w:hAnsiTheme="minorEastAsia" w:eastAsiaTheme="minorEastAsia" w:cstheme="minorEastAsia"/>
          <w:color w:val="auto"/>
          <w:kern w:val="0"/>
          <w:sz w:val="24"/>
          <w:highlight w:val="none"/>
        </w:rPr>
        <w:t>发布变更公告。</w:t>
      </w:r>
    </w:p>
    <w:p w14:paraId="7EF9A2C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8.2代理机构（或采购人)对澄清要求的处理：代理机构（或采购人)对其认为需要给予澄清、修改及/或进行其它答复的，将以补充文件或变更公告的方式进行。补充文件中包括原提出的问题及问题的说明意见，但不包括问题的来源。</w:t>
      </w:r>
    </w:p>
    <w:p w14:paraId="59EAB893">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8.3投标人澄清要求的提交：任何已登记备案并领取了招标文件的潜在投标人，认为招标文件使自己的权益受到损害的，可以在知道或应当知其权益受到损害之日起7个工作日内，以电子</w:t>
      </w:r>
      <w:r>
        <w:rPr>
          <w:rFonts w:hint="eastAsia" w:asciiTheme="minorEastAsia" w:hAnsiTheme="minorEastAsia" w:eastAsiaTheme="minorEastAsia" w:cstheme="minorEastAsia"/>
          <w:color w:val="auto"/>
          <w:kern w:val="0"/>
          <w:sz w:val="24"/>
          <w:highlight w:val="none"/>
          <w:lang w:eastAsia="zh-CN"/>
        </w:rPr>
        <w:t>（书面）</w:t>
      </w:r>
      <w:r>
        <w:rPr>
          <w:rFonts w:hint="eastAsia" w:asciiTheme="minorEastAsia" w:hAnsiTheme="minorEastAsia" w:eastAsiaTheme="minorEastAsia" w:cstheme="minorEastAsia"/>
          <w:color w:val="auto"/>
          <w:kern w:val="0"/>
          <w:sz w:val="24"/>
          <w:highlight w:val="none"/>
        </w:rPr>
        <w:t>形式向招标代理机构提出质疑和询问。投标人提出的询问，招标代理机构应当在3个工作日内对投标人依法提出的询问做出答复。投标人提出的质疑，招标代理机构应当在收到投标人的电子质疑后7个工作日内，做出答复，但答复的内容不涉及商业秘密。</w:t>
      </w:r>
    </w:p>
    <w:p w14:paraId="5257A7C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8.4澄清、修改及其它答复的效力：无论是否根据投标人的澄清、修改或进行其它答复的要求，招标代理机构或者招标人一旦对招标文件做出澄清、修改或进行其它答复，即刻发生效力，有关的补充文件，应当作为招标文件的组成部分，对所有潜在投标人均具有约束力。</w:t>
      </w:r>
    </w:p>
    <w:p w14:paraId="7765EA5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8.5招标代理机构或者招标人可以在招标文件提供期限截止后，组织已获取招标文件的潜在投标人</w:t>
      </w:r>
      <w:r>
        <w:rPr>
          <w:rFonts w:hint="eastAsia" w:asciiTheme="minorEastAsia" w:hAnsiTheme="minorEastAsia" w:eastAsiaTheme="minorEastAsia" w:cstheme="minorEastAsia"/>
          <w:color w:val="auto"/>
          <w:sz w:val="24"/>
          <w:highlight w:val="none"/>
        </w:rPr>
        <w:t>现场勘查</w:t>
      </w:r>
      <w:r>
        <w:rPr>
          <w:rFonts w:hint="eastAsia" w:asciiTheme="minorEastAsia" w:hAnsiTheme="minorEastAsia" w:eastAsiaTheme="minorEastAsia" w:cstheme="minorEastAsia"/>
          <w:color w:val="auto"/>
          <w:kern w:val="0"/>
          <w:sz w:val="24"/>
          <w:highlight w:val="none"/>
        </w:rPr>
        <w:t>或者召开标前答疑会。是否组织</w:t>
      </w:r>
      <w:r>
        <w:rPr>
          <w:rFonts w:hint="eastAsia" w:asciiTheme="minorEastAsia" w:hAnsiTheme="minorEastAsia" w:eastAsiaTheme="minorEastAsia" w:cstheme="minorEastAsia"/>
          <w:color w:val="auto"/>
          <w:sz w:val="24"/>
          <w:highlight w:val="none"/>
        </w:rPr>
        <w:t>现场勘查</w:t>
      </w:r>
      <w:r>
        <w:rPr>
          <w:rFonts w:hint="eastAsia" w:asciiTheme="minorEastAsia" w:hAnsiTheme="minorEastAsia" w:eastAsiaTheme="minorEastAsia" w:cstheme="minorEastAsia"/>
          <w:color w:val="auto"/>
          <w:kern w:val="0"/>
          <w:sz w:val="24"/>
          <w:highlight w:val="none"/>
        </w:rPr>
        <w:t>或者召开答疑会的，详见投标人前附表。而无论招标代理机构是否安排踏勘现场，潜在投标人均应当将相关的因素作为投标所应当考虑或依据的因素。</w:t>
      </w:r>
    </w:p>
    <w:p w14:paraId="40F609D2">
      <w:pPr>
        <w:snapToGrid w:val="0"/>
        <w:spacing w:line="360" w:lineRule="auto"/>
        <w:ind w:firstLine="482" w:firstLineChars="200"/>
        <w:outlineLvl w:val="1"/>
        <w:rPr>
          <w:rFonts w:hint="eastAsia" w:asciiTheme="minorEastAsia" w:hAnsiTheme="minorEastAsia" w:eastAsiaTheme="minorEastAsia" w:cstheme="minorEastAsia"/>
          <w:b/>
          <w:color w:val="auto"/>
          <w:kern w:val="0"/>
          <w:sz w:val="24"/>
          <w:highlight w:val="none"/>
        </w:rPr>
      </w:pPr>
      <w:bookmarkStart w:id="52" w:name="_Toc175644018"/>
      <w:bookmarkStart w:id="53" w:name="_Toc5028"/>
      <w:r>
        <w:rPr>
          <w:rFonts w:hint="eastAsia" w:asciiTheme="minorEastAsia" w:hAnsiTheme="minorEastAsia" w:eastAsiaTheme="minorEastAsia" w:cstheme="minorEastAsia"/>
          <w:b/>
          <w:color w:val="auto"/>
          <w:kern w:val="0"/>
          <w:sz w:val="24"/>
          <w:highlight w:val="none"/>
        </w:rPr>
        <w:t>三、投标文件</w:t>
      </w:r>
      <w:bookmarkEnd w:id="52"/>
      <w:bookmarkEnd w:id="53"/>
      <w:r>
        <w:rPr>
          <w:rFonts w:hint="eastAsia" w:asciiTheme="minorEastAsia" w:hAnsiTheme="minorEastAsia" w:eastAsiaTheme="minorEastAsia" w:cstheme="minorEastAsia"/>
          <w:b/>
          <w:color w:val="auto"/>
          <w:kern w:val="0"/>
          <w:sz w:val="24"/>
          <w:highlight w:val="none"/>
        </w:rPr>
        <w:t xml:space="preserve"> </w:t>
      </w:r>
    </w:p>
    <w:p w14:paraId="5B83A94D">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9. 投标文件的语言和计量单位</w:t>
      </w:r>
    </w:p>
    <w:p w14:paraId="64033CD1">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9.1投标人提交的投标文件（包括技术文件、图纸中的说明等）以及投标人与招标代理机构就有关投标的所有往来函电均应使用中文简体字。</w:t>
      </w:r>
    </w:p>
    <w:p w14:paraId="37E10D08">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9.2 除在招标文件中另有规定，投标文件所使用的计量单位均应使用中华人民共和国法定计量单位。</w:t>
      </w:r>
    </w:p>
    <w:p w14:paraId="3FC3B0E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0FDAE68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原版为外文的证书类、证明类文件，与投标人名称或其它实际情况不符的，投标人应当提供相关证明文件。</w:t>
      </w:r>
    </w:p>
    <w:p w14:paraId="19959A11">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10.投标文件的组成及相关要求</w:t>
      </w:r>
    </w:p>
    <w:p w14:paraId="7EBB4E3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10.1投标文件分为资格证明文件和商务技术文件两部分。</w:t>
      </w:r>
    </w:p>
    <w:p w14:paraId="6F53B135">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本次招标，投标人应按投标人须知前附表要求，提交资格证明文件和商务技术文件及投标人自行编写的其他文件。</w:t>
      </w:r>
    </w:p>
    <w:p w14:paraId="69F5711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资格证明文件部分指投标人提交的证明其有资格参加投标的文件。</w:t>
      </w:r>
    </w:p>
    <w:p w14:paraId="6BE9B00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商务技术文件部分指投标人提交的能够证明其提供的货物、服务满足招标文件规定及证明其中标（成交）后有能力履行合同的文件。</w:t>
      </w:r>
    </w:p>
    <w:p w14:paraId="58A605B6">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10.2投标文件其他要求</w:t>
      </w:r>
    </w:p>
    <w:p w14:paraId="1AE02F1A">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10.2.1编排要求</w:t>
      </w:r>
    </w:p>
    <w:p w14:paraId="5D306328">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规格幅面（A4）；按照招标文件第七部分格式要求和编排顺序，统一编目、正序编排页码（投标文件中扫描件、复印件、影印件及彩色宣传资料等均须与投标文件正文一起逐页编排页码）。由于编排混乱导致投标文件被误读或查找不到，其责任应当由投标人承担。</w:t>
      </w:r>
    </w:p>
    <w:p w14:paraId="6C8D7F00">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10.2.2格式要求</w:t>
      </w:r>
    </w:p>
    <w:p w14:paraId="53FCBD04">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本招标文件第七部分已提供“投标文件格式”的，必须严格按照格式要求编制（投标人可以对所提供的格式进行扩展，但不得更改格式内容），没有提供格式的，投标人自拟。</w:t>
      </w:r>
    </w:p>
    <w:p w14:paraId="7BF69770">
      <w:pPr>
        <w:tabs>
          <w:tab w:val="left" w:pos="0"/>
        </w:tabs>
        <w:snapToGrid w:val="0"/>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10.2.3电子投标文件</w:t>
      </w:r>
    </w:p>
    <w:p w14:paraId="76CFB56F">
      <w:pPr>
        <w:snapToGrid w:val="0"/>
        <w:spacing w:line="360" w:lineRule="auto"/>
        <w:ind w:firstLine="482" w:firstLineChars="200"/>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(1)投标人需在“中国政府采购网山西分网下载专区（http://www.ccgp-shanxi.gov.cn/sxCategory15/sxCategory202/sxCategory20201/327.html）”下载“电子投标客户端”使用CA数字证书对投标文件经行加密。</w:t>
      </w:r>
    </w:p>
    <w:p w14:paraId="66ABF01D">
      <w:pPr>
        <w:snapToGrid w:val="0"/>
        <w:spacing w:line="360" w:lineRule="auto"/>
        <w:ind w:firstLine="482" w:firstLineChars="200"/>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(2)投标文件递交截止时间前在政采云平台投标客户端完成加密投标文件的递交（上传），递交截止时间前未完成投标文件上传的，视为撤回投标文件，投标人自行承担责任。</w:t>
      </w:r>
    </w:p>
    <w:p w14:paraId="5EE40689">
      <w:pPr>
        <w:snapToGrid w:val="0"/>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(3)电子投标文件所附各类证件、证书、证明，均要求采用原件扫描件。</w:t>
      </w:r>
    </w:p>
    <w:p w14:paraId="1B9233F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10.3投标保证金</w:t>
      </w:r>
    </w:p>
    <w:p w14:paraId="02A7CC30">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10.3.1投标人应提交的投标保证金金额和提交方式详见前附表。</w:t>
      </w:r>
      <w:r>
        <w:rPr>
          <w:rFonts w:hint="eastAsia" w:asciiTheme="minorEastAsia" w:hAnsiTheme="minorEastAsia" w:eastAsiaTheme="minorEastAsia" w:cstheme="minorEastAsia"/>
          <w:b/>
          <w:color w:val="auto"/>
          <w:kern w:val="0"/>
          <w:sz w:val="24"/>
          <w:highlight w:val="none"/>
        </w:rPr>
        <w:t>未按要求提交投标保证金的，投标无效。</w:t>
      </w:r>
    </w:p>
    <w:p w14:paraId="4D07D8E3">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10.3.2投标人在投标截止时间前撤回已提交的投标文件的，招标代理机构应当自收到投标人书面撤回通知之日起5个工作日内，退还已收取的投标保证金，但因投标人自身原因导致无法及时退还的除外。</w:t>
      </w:r>
    </w:p>
    <w:p w14:paraId="0345108D">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10.3.3招标代理机构应当自中标通知书发出</w:t>
      </w:r>
      <w:r>
        <w:rPr>
          <w:rFonts w:hint="eastAsia" w:asciiTheme="minorEastAsia" w:hAnsiTheme="minorEastAsia" w:eastAsiaTheme="minorEastAsia" w:cstheme="minorEastAsia"/>
          <w:bCs/>
          <w:color w:val="auto"/>
          <w:kern w:val="0"/>
          <w:sz w:val="24"/>
          <w:highlight w:val="none"/>
        </w:rPr>
        <w:t>之日起</w:t>
      </w:r>
      <w:r>
        <w:rPr>
          <w:rFonts w:hint="eastAsia" w:asciiTheme="minorEastAsia" w:hAnsiTheme="minorEastAsia" w:eastAsiaTheme="minorEastAsia" w:cstheme="minorEastAsia"/>
          <w:color w:val="auto"/>
          <w:kern w:val="0"/>
          <w:sz w:val="24"/>
          <w:highlight w:val="none"/>
        </w:rPr>
        <w:t>5个工作日内退还未中标人的投标保证金，自采购合同签订</w:t>
      </w:r>
      <w:r>
        <w:rPr>
          <w:rFonts w:hint="eastAsia" w:asciiTheme="minorEastAsia" w:hAnsiTheme="minorEastAsia" w:eastAsiaTheme="minorEastAsia" w:cstheme="minorEastAsia"/>
          <w:bCs/>
          <w:color w:val="auto"/>
          <w:kern w:val="0"/>
          <w:sz w:val="24"/>
          <w:highlight w:val="none"/>
        </w:rPr>
        <w:t>之日起</w:t>
      </w:r>
      <w:r>
        <w:rPr>
          <w:rFonts w:hint="eastAsia" w:asciiTheme="minorEastAsia" w:hAnsiTheme="minorEastAsia" w:eastAsiaTheme="minorEastAsia" w:cstheme="minorEastAsia"/>
          <w:color w:val="auto"/>
          <w:kern w:val="0"/>
          <w:sz w:val="24"/>
          <w:highlight w:val="none"/>
        </w:rPr>
        <w:t>5个工作日内退还中标人的投标保证金</w:t>
      </w:r>
      <w:r>
        <w:rPr>
          <w:rFonts w:hint="eastAsia" w:asciiTheme="minorEastAsia" w:hAnsiTheme="minorEastAsia" w:eastAsiaTheme="minorEastAsia" w:cstheme="minorEastAsia"/>
          <w:bCs/>
          <w:color w:val="auto"/>
          <w:kern w:val="0"/>
          <w:sz w:val="24"/>
          <w:highlight w:val="none"/>
        </w:rPr>
        <w:t>，但因投标人自身原因导致无法及时退还的除外。</w:t>
      </w:r>
    </w:p>
    <w:p w14:paraId="6671C00A">
      <w:pPr>
        <w:snapToGrid w:val="0"/>
        <w:spacing w:line="360" w:lineRule="auto"/>
        <w:ind w:firstLine="480" w:firstLineChars="200"/>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10.3.4</w:t>
      </w:r>
      <w:r>
        <w:rPr>
          <w:rFonts w:hint="eastAsia" w:asciiTheme="minorEastAsia" w:hAnsiTheme="minorEastAsia" w:eastAsiaTheme="minorEastAsia" w:cstheme="minorEastAsia"/>
          <w:bCs/>
          <w:color w:val="auto"/>
          <w:kern w:val="0"/>
          <w:sz w:val="24"/>
          <w:highlight w:val="none"/>
        </w:rPr>
        <w:t>有下列情形之一的，投标保证金不予退还：</w:t>
      </w:r>
    </w:p>
    <w:p w14:paraId="348A9047">
      <w:pPr>
        <w:snapToGrid w:val="0"/>
        <w:spacing w:line="360" w:lineRule="auto"/>
        <w:ind w:firstLine="480" w:firstLineChars="200"/>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10.3.4.1投标人在提交投标文件截止时间后撤回投标文件的；</w:t>
      </w:r>
    </w:p>
    <w:p w14:paraId="0DB53935">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10.3.4.2投标人在投标文件中提供虚假材料的；</w:t>
      </w:r>
    </w:p>
    <w:p w14:paraId="3FECB00A">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10.3.4.3除因不可抗力或招标文件认可的情形外，中标投标人不与招标人签订合同的；</w:t>
      </w:r>
    </w:p>
    <w:p w14:paraId="2E84D251">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10.3.4.4投标人与招标人、其他投标人或者招标代理机构恶意串通的；</w:t>
      </w:r>
    </w:p>
    <w:p w14:paraId="755EB382">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10.3.4.5招标文件规定的其他情形。</w:t>
      </w:r>
    </w:p>
    <w:p w14:paraId="30248E2B">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10.4投标报价</w:t>
      </w:r>
    </w:p>
    <w:p w14:paraId="2921BC68">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10.4.1所有投标报价均以“</w:t>
      </w:r>
      <w:r>
        <w:rPr>
          <w:rFonts w:hint="eastAsia" w:asciiTheme="minorEastAsia" w:hAnsiTheme="minorEastAsia" w:eastAsiaTheme="minorEastAsia" w:cstheme="minorEastAsia"/>
          <w:b/>
          <w:color w:val="auto"/>
          <w:kern w:val="0"/>
          <w:sz w:val="24"/>
          <w:highlight w:val="none"/>
        </w:rPr>
        <w:t>人民币</w:t>
      </w:r>
      <w:r>
        <w:rPr>
          <w:rFonts w:hint="eastAsia" w:asciiTheme="minorEastAsia" w:hAnsiTheme="minorEastAsia" w:eastAsiaTheme="minorEastAsia" w:cstheme="minorEastAsia"/>
          <w:color w:val="auto"/>
          <w:kern w:val="0"/>
          <w:sz w:val="24"/>
          <w:highlight w:val="none"/>
        </w:rPr>
        <w:t>元”为计算单位。只要投报了一个确定数额的总价，无论分项价格是否全部填报了相应的金额，报价应被视为已经包含了但并不限于各项购买</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货物及其包装、运送、安装调试、验收、技术培训、保险和服务等所有相关费用。在其它情况下，由于分项报价填报不完整、不清楚或存在其它任何失误，所导致的任何不利后果均应当由投标人自行承担。</w:t>
      </w:r>
    </w:p>
    <w:p w14:paraId="3CAF8FB3">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10.4.2投标人应按投标</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货物数量、单价（包括报价、服务期限、验收、技术培训、售后服务等所有相关费用）、总价及其他事项认真填报开标一览表，并由法定代表人或投标人代表签字或盖章。</w:t>
      </w:r>
    </w:p>
    <w:p w14:paraId="456B0DDE">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10.4.3投标人应对整包内容分别填报，不得拆包分项投标。</w:t>
      </w:r>
    </w:p>
    <w:p w14:paraId="2F1D6878">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10.4.4本次招标不接受可选择或可调整的投标和报价。</w:t>
      </w:r>
    </w:p>
    <w:p w14:paraId="271F4AB4">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10.4.5投标的报价优惠承诺应对应开标一览表、投标货物</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数量价格表等提供相应的明细清单。除报价优惠承诺外，任何超出招标文件要求而额外赠送的软硬件设备等其他形式的优惠，在评标时将不作为价格折算的必备条件。</w:t>
      </w:r>
    </w:p>
    <w:p w14:paraId="35E33354">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10.4.6对于有配件、耗材、选件、备件和特殊工具的货物，还应填报投标货物配件、耗材、选件、备件及特殊工具清单，注明品牌、型号、产地、功能、单价、批量折扣等内容，格式由投标人自行设计。</w:t>
      </w:r>
    </w:p>
    <w:p w14:paraId="1D3710DD">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10.4.7本项目采用综合评分法，最低报价不能作为中标的保证。</w:t>
      </w:r>
    </w:p>
    <w:p w14:paraId="1A83B4D9">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10.4.</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中小微企业（含监狱企业）、残疾人福利单位参加本项目投标时：</w:t>
      </w:r>
    </w:p>
    <w:p w14:paraId="6B39EF80">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a</w:t>
      </w:r>
      <w:r>
        <w:rPr>
          <w:rFonts w:hint="eastAsia" w:asciiTheme="minorEastAsia" w:hAnsiTheme="minorEastAsia" w:eastAsiaTheme="minorEastAsia" w:cstheme="minorEastAsia"/>
          <w:color w:val="auto"/>
          <w:kern w:val="0"/>
          <w:sz w:val="24"/>
          <w:highlight w:val="none"/>
        </w:rPr>
        <w:t>）依据财库【2020】46号关于印发《政府采购促进中小企业发展管理办法》的通知、《工业和信息化部、国家统计局、国家发展和改革委员会、财政部关于印发中小企业划型标准规定的通知》（工信部联企业[2011]300号规定的划分标准）</w:t>
      </w:r>
    </w:p>
    <w:p w14:paraId="0B2E56C4">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对属于小型和微型企业报价给予15％（工程项目为5%）的扣除，用扣除后的价格参与评审；对于联合体报价的，联合协议中约定，小型、微型企业的协议合同份额占到联合体协议合同总金额30%以上的，可给予联合体5%的价格扣除；用扣除后的价格参与评审。</w:t>
      </w:r>
    </w:p>
    <w:p w14:paraId="7C707ED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（本项内容以投标人提供的《中小企业声明函》为准，否则不予认可）</w:t>
      </w:r>
    </w:p>
    <w:p w14:paraId="560A1BE1">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注：1、货物不包括使用大型企业注册商标的货物；小型、微型企业提供中小企业制造的货物的，视同为中型企业。</w:t>
      </w:r>
    </w:p>
    <w:p w14:paraId="6B20868F">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参加政府采购活动的中小企业应当提供按照《关于印发《政府采购促进中小企业发展管理办法》》（财库【2020】46号）规定的《中小企业声明函》。若提供虚假材料谋取中标、成交的，按照《政府采购法》有关条款处理，并记入投标人诚信档案。</w:t>
      </w:r>
    </w:p>
    <w:p w14:paraId="11F29880">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3、事业单位、团体组织等非企业性质的政府采购投标人，不属于中小企业划型标准确定的中小企业，不得按《关于印发中小企业划型标准规定的通知》规定声明为中小微企业 ，也不适用《政府采购促进中小企业发展管理办法》。</w:t>
      </w:r>
    </w:p>
    <w:p w14:paraId="5CE2A13E">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b）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货物价格给15％的扣除，用扣除后的价格参与评审。</w:t>
      </w:r>
    </w:p>
    <w:p w14:paraId="1CA5DDAA">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注：1、监狱企业又属于小型、微型企业的，不重复享受政策。</w:t>
      </w:r>
    </w:p>
    <w:p w14:paraId="0F7D56F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等的企业。监狱企业参与政府采购活动时，应当提供由省级以上监狱管理局和戒毒管理局出具的属于监狱企业的证明文件原件扫描件。大、中型企业与监狱企业组成联合体参加政府采购活动，或者向监狱企业分包，且联合体协议或分包意向协议约定监狱企业的协议金额占到合同总金额30%以上的，应当对标的总价给予5%的价格扣除，用扣除后的价格参与评审。</w:t>
      </w:r>
    </w:p>
    <w:p w14:paraId="082F6C7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c）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14:paraId="45884521">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注：残疾人福利性单位属于小型、微型企业的，不重复享受政策。</w:t>
      </w:r>
    </w:p>
    <w:p w14:paraId="14707766">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11.投标内容填写说明</w:t>
      </w:r>
    </w:p>
    <w:p w14:paraId="159202B9">
      <w:pPr>
        <w:spacing w:line="360" w:lineRule="auto"/>
        <w:ind w:firstLine="494" w:firstLineChars="20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11.1 投标人应详细阅读招标文件的全部内容，投标文件应对本招标文件中的内容做出实质性和完整性的响应。</w:t>
      </w:r>
    </w:p>
    <w:p w14:paraId="68783FED">
      <w:pPr>
        <w:spacing w:line="360" w:lineRule="auto"/>
        <w:ind w:firstLine="494" w:firstLineChars="20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11.2招标文件有固定格式要求的，须按招标文件第七部分提供的统一格式逐项填写；无相应内容可填的项，须填写“无”、“未测试”、“没有相应指标”明确的回答。投标文件未按规定提交或留有空项，将被视为不完整响应的投标文件，其投标文件将被拒绝。</w:t>
      </w:r>
    </w:p>
    <w:p w14:paraId="2302F06B">
      <w:pPr>
        <w:spacing w:line="360" w:lineRule="auto"/>
        <w:ind w:firstLine="494" w:firstLineChars="20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11.3投标人必须保证投标文件所提供的全部资料真实有效，并接受评标委员会对其中任何资料进一步审查的要求，且承担相应的法律责任。</w:t>
      </w:r>
    </w:p>
    <w:p w14:paraId="4DB55CF6">
      <w:pPr>
        <w:spacing w:line="360" w:lineRule="auto"/>
        <w:ind w:firstLine="494" w:firstLineChars="20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11.4投标人应保证投标文件正本与副本内容严格一致，如果正本与副本不一致，以正本为准。</w:t>
      </w:r>
    </w:p>
    <w:p w14:paraId="235F59B5">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11.5因投标文件字迹潦草、提交资料不清晰或表达不清楚所引起的不利后果由投标人承担。</w:t>
      </w:r>
    </w:p>
    <w:p w14:paraId="679D97AC">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11.6投标人须注意：为合理节约采购评审成本，提倡诚实信用的投标行为，特别要求投标人应本着诚信精神，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21FEA0B4">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12.投标文件的有效期</w:t>
      </w:r>
    </w:p>
    <w:p w14:paraId="472A569A">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12.1本项目投标文件的有效期见投标人须知前附表。有效期短于该规定期限的投标文件投标无效。</w:t>
      </w:r>
    </w:p>
    <w:p w14:paraId="7F7245E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12.2投标有效期从提交投标文件的截止之日起算。投标文件中承诺的投标有效期应当不少于招标文件中载明的投标有效期。投标有效期内投标人撤销投标文件的，招标代理机构可以不退还投标保证金。</w:t>
      </w:r>
    </w:p>
    <w:p w14:paraId="0FBF175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如果出现特殊情况，招标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0D92E1D">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13. 投标文件的签署及规定</w:t>
      </w:r>
    </w:p>
    <w:p w14:paraId="77DE187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13.1组成投标文件的各项文件均应遵守本条。</w:t>
      </w:r>
    </w:p>
    <w:p w14:paraId="3CAAC7CA">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13.2投标文件电子版使用政采云投标客户端编制，要求所附相关证书证件及相关资信等均为原件扫描件，采用单位或个人数字证书进行电子签章。</w:t>
      </w:r>
    </w:p>
    <w:p w14:paraId="406D796A">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13.3投标人应在投标文件中按照招标文件要求，在指定的位置签字（盖章）、加盖公章，否则作为无效投标处理。</w:t>
      </w:r>
    </w:p>
    <w:p w14:paraId="51F6CEF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13.4投标文件应字迹清楚、内容齐全、不得涂改或增删。如有修改和增删，必须有投标人公章及法定代表人或其授权的投标人代表签字或盖章。</w:t>
      </w:r>
    </w:p>
    <w:p w14:paraId="079B325C">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13.5投标人在投标文件及相关文件的签订、履行、通知等事项的书面文件中的“单位盖章”、“印章”、“公章”等处均仅指与投标人名称全称相一致的标准公章，不得使用其它（如带有“专用章”等字样）的印章，否则作为无效投标处理。</w:t>
      </w:r>
    </w:p>
    <w:p w14:paraId="5BFED76A">
      <w:pPr>
        <w:snapToGrid w:val="0"/>
        <w:spacing w:line="360" w:lineRule="auto"/>
        <w:ind w:firstLine="482" w:firstLineChars="200"/>
        <w:outlineLvl w:val="1"/>
        <w:rPr>
          <w:rFonts w:hint="eastAsia" w:asciiTheme="minorEastAsia" w:hAnsiTheme="minorEastAsia" w:eastAsiaTheme="minorEastAsia" w:cstheme="minorEastAsia"/>
          <w:b/>
          <w:color w:val="auto"/>
          <w:kern w:val="0"/>
          <w:sz w:val="24"/>
          <w:highlight w:val="none"/>
        </w:rPr>
      </w:pPr>
      <w:bookmarkStart w:id="54" w:name="_Toc175644019"/>
      <w:bookmarkStart w:id="55" w:name="_Toc28487"/>
      <w:r>
        <w:rPr>
          <w:rFonts w:hint="eastAsia" w:asciiTheme="minorEastAsia" w:hAnsiTheme="minorEastAsia" w:eastAsiaTheme="minorEastAsia" w:cstheme="minorEastAsia"/>
          <w:b/>
          <w:color w:val="auto"/>
          <w:kern w:val="0"/>
          <w:sz w:val="24"/>
          <w:highlight w:val="none"/>
        </w:rPr>
        <w:t>四、</w:t>
      </w:r>
      <w:bookmarkEnd w:id="54"/>
      <w:r>
        <w:rPr>
          <w:rFonts w:hint="eastAsia" w:asciiTheme="minorEastAsia" w:hAnsiTheme="minorEastAsia" w:eastAsiaTheme="minorEastAsia" w:cstheme="minorEastAsia"/>
          <w:b/>
          <w:color w:val="auto"/>
          <w:kern w:val="0"/>
          <w:sz w:val="24"/>
          <w:highlight w:val="none"/>
        </w:rPr>
        <w:t>投标文件的递交、签收与退回</w:t>
      </w:r>
      <w:bookmarkEnd w:id="55"/>
    </w:p>
    <w:p w14:paraId="27F3D77B">
      <w:pPr>
        <w:tabs>
          <w:tab w:val="left" w:pos="567"/>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14.1投标文件的递交</w:t>
      </w:r>
    </w:p>
    <w:p w14:paraId="5E7B4EC2">
      <w:pPr>
        <w:tabs>
          <w:tab w:val="left" w:pos="567"/>
        </w:tabs>
        <w:snapToGrid w:val="0"/>
        <w:spacing w:line="360" w:lineRule="auto"/>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投标人应在投标截止时间截止前</w:t>
      </w:r>
      <w:r>
        <w:rPr>
          <w:rFonts w:hint="eastAsia" w:asciiTheme="minorEastAsia" w:hAnsiTheme="minorEastAsia" w:eastAsiaTheme="minorEastAsia" w:cstheme="minorEastAsia"/>
          <w:color w:val="auto"/>
          <w:kern w:val="0"/>
          <w:sz w:val="24"/>
          <w:szCs w:val="24"/>
          <w:highlight w:val="none"/>
          <w:lang w:val="en-US" w:eastAsia="zh-CN"/>
        </w:rPr>
        <w:t>使用CA</w:t>
      </w:r>
      <w:r>
        <w:rPr>
          <w:rFonts w:hint="eastAsia" w:asciiTheme="minorEastAsia" w:hAnsiTheme="minorEastAsia" w:eastAsiaTheme="minorEastAsia" w:cstheme="minorEastAsia"/>
          <w:color w:val="auto"/>
          <w:kern w:val="0"/>
          <w:sz w:val="24"/>
          <w:szCs w:val="24"/>
          <w:highlight w:val="none"/>
        </w:rPr>
        <w:t>数字证书登录政采云投标客户端上传加密的电子版投标文件</w:t>
      </w:r>
      <w:r>
        <w:rPr>
          <w:rFonts w:hint="eastAsia" w:asciiTheme="minorEastAsia" w:hAnsiTheme="minorEastAsia" w:eastAsiaTheme="minorEastAsia" w:cstheme="minorEastAsia"/>
          <w:color w:val="auto"/>
          <w:kern w:val="0"/>
          <w:sz w:val="24"/>
          <w:highlight w:val="none"/>
        </w:rPr>
        <w:t>（无需到现场）</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highlight w:val="none"/>
        </w:rPr>
        <w:t>上传时必须得到电脑“上传成功”之类的确认。请投标人在上传时认真检查上传投标文件是否完整、正确。在投标截止时间前，除投标人补充、修改或者撤回投标文件外，任何单位和个人不得解密、提取投标文件</w:t>
      </w:r>
      <w:r>
        <w:rPr>
          <w:rFonts w:hint="eastAsia" w:asciiTheme="minorEastAsia" w:hAnsiTheme="minorEastAsia" w:eastAsiaTheme="minorEastAsia" w:cstheme="minorEastAsia"/>
          <w:b/>
          <w:color w:val="auto"/>
          <w:kern w:val="0"/>
          <w:sz w:val="24"/>
          <w:highlight w:val="none"/>
        </w:rPr>
        <w:t>。</w:t>
      </w:r>
    </w:p>
    <w:p w14:paraId="6ED23BAE">
      <w:pPr>
        <w:tabs>
          <w:tab w:val="left" w:pos="567"/>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14.2投标文件的加密</w:t>
      </w:r>
    </w:p>
    <w:p w14:paraId="020B9132">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投标人应根据招标文件及山西政府采购平台的要求对投标文件进行电子签章并加密。投标人未按规定加密的投标文件，电子交易平台拒收并提示。</w:t>
      </w:r>
    </w:p>
    <w:p w14:paraId="4B40EA45">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15.开标时间</w:t>
      </w:r>
    </w:p>
    <w:p w14:paraId="5BAFD282">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15.1投标文件递交截止时间即为开标时间。</w:t>
      </w:r>
    </w:p>
    <w:p w14:paraId="3ABF6370">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 投标文件的补充、修改和撤回</w:t>
      </w:r>
    </w:p>
    <w:p w14:paraId="6BF830FD">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应当在投标截止时间前完成投标文件的传输递交，并可以补充、修改或者撤回投标文件。投标截止时间前未完成投标文件传输的，视为撤回投标文件。投标截止时间后送达的投标文件，山西政府采购平台应当拒收。在投标截止时间前，投标人可以补充、修改或撤回已递交的投标文件，但应重新对投标文件进行电子签章并加密，在线递交。</w:t>
      </w:r>
    </w:p>
    <w:p w14:paraId="15C275F6">
      <w:pPr>
        <w:snapToGrid w:val="0"/>
        <w:spacing w:line="360" w:lineRule="auto"/>
        <w:ind w:firstLine="482" w:firstLineChars="200"/>
        <w:outlineLvl w:val="1"/>
        <w:rPr>
          <w:rFonts w:hint="eastAsia" w:asciiTheme="minorEastAsia" w:hAnsiTheme="minorEastAsia" w:eastAsiaTheme="minorEastAsia" w:cstheme="minorEastAsia"/>
          <w:b/>
          <w:color w:val="auto"/>
          <w:kern w:val="0"/>
          <w:sz w:val="24"/>
          <w:highlight w:val="none"/>
        </w:rPr>
      </w:pPr>
      <w:bookmarkStart w:id="56" w:name="_Toc28150"/>
      <w:bookmarkStart w:id="57" w:name="_Toc175644020"/>
      <w:r>
        <w:rPr>
          <w:rFonts w:hint="eastAsia" w:asciiTheme="minorEastAsia" w:hAnsiTheme="minorEastAsia" w:eastAsiaTheme="minorEastAsia" w:cstheme="minorEastAsia"/>
          <w:b/>
          <w:color w:val="auto"/>
          <w:kern w:val="0"/>
          <w:sz w:val="24"/>
          <w:highlight w:val="none"/>
        </w:rPr>
        <w:t>五、开标</w:t>
      </w:r>
      <w:bookmarkEnd w:id="56"/>
      <w:bookmarkEnd w:id="57"/>
      <w:r>
        <w:rPr>
          <w:rFonts w:hint="eastAsia" w:asciiTheme="minorEastAsia" w:hAnsiTheme="minorEastAsia" w:eastAsiaTheme="minorEastAsia" w:cstheme="minorEastAsia"/>
          <w:b/>
          <w:color w:val="auto"/>
          <w:kern w:val="0"/>
          <w:sz w:val="24"/>
          <w:highlight w:val="none"/>
        </w:rPr>
        <w:t xml:space="preserve"> </w:t>
      </w:r>
    </w:p>
    <w:p w14:paraId="004CB5E9">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17.开标及其有关事项</w:t>
      </w:r>
    </w:p>
    <w:p w14:paraId="3D73E36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17.1招标代理机构在招标文件确定的提交投标文件截止时间的同一时间与招标文件预先确定的地点</w:t>
      </w:r>
      <w:r>
        <w:rPr>
          <w:rFonts w:hint="eastAsia" w:asciiTheme="minorEastAsia" w:hAnsiTheme="minorEastAsia" w:eastAsiaTheme="minorEastAsia" w:cstheme="minorEastAsia"/>
          <w:bCs/>
          <w:color w:val="auto"/>
          <w:kern w:val="0"/>
          <w:sz w:val="24"/>
          <w:highlight w:val="none"/>
        </w:rPr>
        <w:t>组织</w:t>
      </w:r>
      <w:r>
        <w:rPr>
          <w:rFonts w:hint="eastAsia" w:asciiTheme="minorEastAsia" w:hAnsiTheme="minorEastAsia" w:eastAsiaTheme="minorEastAsia" w:cstheme="minorEastAsia"/>
          <w:color w:val="auto"/>
          <w:kern w:val="0"/>
          <w:sz w:val="24"/>
          <w:highlight w:val="none"/>
        </w:rPr>
        <w:t>公开开标活动，</w:t>
      </w:r>
      <w:r>
        <w:rPr>
          <w:rFonts w:hint="eastAsia" w:asciiTheme="minorEastAsia" w:hAnsiTheme="minorEastAsia" w:eastAsiaTheme="minorEastAsia" w:cstheme="minorEastAsia"/>
          <w:bCs/>
          <w:color w:val="auto"/>
          <w:kern w:val="0"/>
          <w:sz w:val="24"/>
          <w:highlight w:val="none"/>
        </w:rPr>
        <w:t>并且对开标、评标现场活动进行全程录音录像。录音录像应当清晰可辨，音像资料作为招标文件一并存档。</w:t>
      </w:r>
    </w:p>
    <w:p w14:paraId="22C9ACD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17.2政府采购电子交易系统按以下程序进行开标：</w:t>
      </w:r>
    </w:p>
    <w:p w14:paraId="5E11D16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（1）开标前投标人应登录山西政府采购平台。</w:t>
      </w:r>
    </w:p>
    <w:p w14:paraId="5C03F85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（2）电子投标文件解密。</w:t>
      </w:r>
    </w:p>
    <w:p w14:paraId="3040ED5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szCs w:val="24"/>
          <w:highlight w:val="none"/>
        </w:rPr>
        <w:t>代理机构在到达开标时间后开启解密</w:t>
      </w:r>
      <w:r>
        <w:rPr>
          <w:rFonts w:hint="eastAsia" w:asciiTheme="minorEastAsia" w:hAnsiTheme="minorEastAsia" w:eastAsiaTheme="minorEastAsia" w:cstheme="minorEastAsia"/>
          <w:color w:val="auto"/>
          <w:kern w:val="0"/>
          <w:sz w:val="24"/>
          <w:highlight w:val="none"/>
        </w:rPr>
        <w:t>，投标人应在开始解密时间起半个小时内在线进行电子投标文件的解密操作，未在规定时间内解密（解密时间：30分钟），其投标视为无效；解密截止时间后，供应商将无法对</w:t>
      </w:r>
      <w:r>
        <w:rPr>
          <w:rFonts w:hint="eastAsia" w:asciiTheme="minorEastAsia" w:hAnsiTheme="minorEastAsia" w:eastAsiaTheme="minorEastAsia" w:cstheme="minorEastAsia"/>
          <w:color w:val="auto"/>
          <w:kern w:val="0"/>
          <w:sz w:val="24"/>
          <w:highlight w:val="none"/>
          <w:lang w:eastAsia="zh-CN"/>
        </w:rPr>
        <w:t>投标文件</w:t>
      </w:r>
      <w:r>
        <w:rPr>
          <w:rFonts w:hint="eastAsia" w:asciiTheme="minorEastAsia" w:hAnsiTheme="minorEastAsia" w:eastAsiaTheme="minorEastAsia" w:cstheme="minorEastAsia"/>
          <w:color w:val="auto"/>
          <w:kern w:val="0"/>
          <w:sz w:val="24"/>
          <w:highlight w:val="none"/>
        </w:rPr>
        <w:t>进行解密。除特殊情形启用备份文件的除外，代理机构不得以任何理由延长解密时间。</w:t>
      </w:r>
    </w:p>
    <w:p w14:paraId="3C921B53">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（3）开标。解密全部完成后或解密时间截止时，政采云平台自动显示投标人名称、标段名称、投标报价、合同履行期限等招标文件所确定的唱标内容；投标人对各自投标报价进行签字确认</w:t>
      </w:r>
      <w:r>
        <w:rPr>
          <w:rFonts w:hint="eastAsia" w:asciiTheme="minorEastAsia" w:hAnsiTheme="minorEastAsia" w:eastAsiaTheme="minorEastAsia" w:cstheme="minorEastAsia"/>
          <w:color w:val="auto"/>
          <w:kern w:val="0"/>
          <w:sz w:val="24"/>
          <w:highlight w:val="none"/>
          <w:lang w:val="en-US" w:eastAsia="zh-CN"/>
        </w:rPr>
        <w:t>,投标人未对投标报价进行确认的，视同认可开标结果</w:t>
      </w:r>
      <w:r>
        <w:rPr>
          <w:rFonts w:hint="eastAsia" w:asciiTheme="minorEastAsia" w:hAnsiTheme="minorEastAsia" w:eastAsiaTheme="minorEastAsia" w:cstheme="minorEastAsia"/>
          <w:color w:val="auto"/>
          <w:kern w:val="0"/>
          <w:sz w:val="24"/>
          <w:highlight w:val="none"/>
        </w:rPr>
        <w:t>。</w:t>
      </w:r>
    </w:p>
    <w:p w14:paraId="3C397E1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（4）开标结束。</w:t>
      </w:r>
    </w:p>
    <w:p w14:paraId="3333C1EB">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投标截止后投标人不足3家不得开标；招标人或招标代理机构进行资格审查后投标人不足3家不得评标。</w:t>
      </w:r>
    </w:p>
    <w:p w14:paraId="2874C9B1">
      <w:pPr>
        <w:snapToGrid w:val="0"/>
        <w:spacing w:line="360" w:lineRule="auto"/>
        <w:ind w:firstLine="482" w:firstLineChars="200"/>
        <w:outlineLvl w:val="1"/>
        <w:rPr>
          <w:rFonts w:hint="eastAsia" w:asciiTheme="minorEastAsia" w:hAnsiTheme="minorEastAsia" w:eastAsiaTheme="minorEastAsia" w:cstheme="minorEastAsia"/>
          <w:b/>
          <w:color w:val="auto"/>
          <w:kern w:val="0"/>
          <w:sz w:val="24"/>
          <w:highlight w:val="none"/>
        </w:rPr>
      </w:pPr>
      <w:bookmarkStart w:id="58" w:name="_Toc175644021"/>
      <w:bookmarkStart w:id="59" w:name="_Toc14803"/>
      <w:r>
        <w:rPr>
          <w:rFonts w:hint="eastAsia" w:asciiTheme="minorEastAsia" w:hAnsiTheme="minorEastAsia" w:eastAsiaTheme="minorEastAsia" w:cstheme="minorEastAsia"/>
          <w:b/>
          <w:color w:val="auto"/>
          <w:kern w:val="0"/>
          <w:sz w:val="24"/>
          <w:highlight w:val="none"/>
        </w:rPr>
        <w:t>六、评标程序和要求</w:t>
      </w:r>
      <w:bookmarkEnd w:id="58"/>
      <w:bookmarkEnd w:id="59"/>
    </w:p>
    <w:p w14:paraId="0F6B252D">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18．组建资格证明文件审查小组和商务技术评标委员会</w:t>
      </w:r>
    </w:p>
    <w:p w14:paraId="3F0F40C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18.1组建资格证明文件审查小组</w:t>
      </w:r>
    </w:p>
    <w:p w14:paraId="0D5535A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资格审查小组对投标人的资格证明文件的有效性、符合性进行审核。</w:t>
      </w:r>
    </w:p>
    <w:p w14:paraId="28CADAD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18.2组建评标委员会</w:t>
      </w:r>
    </w:p>
    <w:p w14:paraId="324C2D2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18.2.1招标代理机构根据有关法律法规和本招标文件的规定，结合本招标项目的特点组建评标委员会，评标委员会由招标人代表和评审专家共五人以上单数组成，其中评审专家不得少于成员总数的三分之二。</w:t>
      </w:r>
    </w:p>
    <w:p w14:paraId="11EA19EC">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18.2.2评标委员会对3家及以上资格性审查合格投标人的商务技术文件进行符合性审查，并对符合性审查合格的3家及以上投标人的商务技术文件，按照招标文件中规定的评标标准和评标办法进行评估和比较。</w:t>
      </w:r>
    </w:p>
    <w:p w14:paraId="1475472A">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18.2.3评审专家对本单位的采购项目只能作为招标人代表参与评标，法律规定的情形除外。</w:t>
      </w:r>
    </w:p>
    <w:p w14:paraId="1739A84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18.2.4招标代理机构工作人员不得参加由本机构代理的政府采购项目的评标。</w:t>
      </w:r>
    </w:p>
    <w:p w14:paraId="13798CC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 2.5评标委员会成员名单在评标结果公告前应当保密。</w:t>
      </w:r>
    </w:p>
    <w:p w14:paraId="7DE34E65">
      <w:pPr>
        <w:tabs>
          <w:tab w:val="left" w:pos="567"/>
        </w:tabs>
        <w:snapToGrid w:val="0"/>
        <w:spacing w:line="360" w:lineRule="auto"/>
        <w:ind w:firstLine="480" w:firstLineChars="200"/>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18.2.6评审专家由招标代理机构从山西省政府采购评审专家库中，通过随机方式抽取。对技术复杂、专业性强的采购项目，通过随机方式难以确定合适评审专家的，</w:t>
      </w:r>
      <w:r>
        <w:rPr>
          <w:rFonts w:hint="eastAsia" w:asciiTheme="minorEastAsia" w:hAnsiTheme="minorEastAsia" w:eastAsiaTheme="minorEastAsia" w:cstheme="minorEastAsia"/>
          <w:bCs/>
          <w:color w:val="auto"/>
          <w:kern w:val="0"/>
          <w:sz w:val="24"/>
          <w:highlight w:val="none"/>
        </w:rPr>
        <w:t>经主管预算单位同意，招标人可以自行选定相应专业领域的评审专家。</w:t>
      </w:r>
    </w:p>
    <w:p w14:paraId="0A49C593">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18.2.7评标中因评标委员会成员缺席、回避或者健康等特殊原因导致评标委员会组成不符合相关法律规定的，代理机构应当依法补足后继续评标。被更换的评标委员会成员所作出的评标意见无效。</w:t>
      </w:r>
    </w:p>
    <w:p w14:paraId="09A3EB5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18.2.8无法及时补足评标委员会成员的，代理机构应当停止评标活动，封存所有投标文件和开标、评标资料，依法重新组建评标委员会进行评标。原评标委员会所作出的评标意见无效。</w:t>
      </w:r>
    </w:p>
    <w:p w14:paraId="02FF64A3">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18.2.9代理机构应当将变更、重新组建评标委员会的情况予以记录，并随</w:t>
      </w:r>
      <w:r>
        <w:rPr>
          <w:rFonts w:hint="eastAsia" w:asciiTheme="minorEastAsia" w:hAnsiTheme="minorEastAsia" w:eastAsiaTheme="minorEastAsia" w:cstheme="minorEastAsia"/>
          <w:color w:val="auto"/>
          <w:kern w:val="0"/>
          <w:sz w:val="24"/>
          <w:highlight w:val="none"/>
          <w:lang w:val="en-US" w:eastAsia="zh-CN"/>
        </w:rPr>
        <w:t>招标</w:t>
      </w:r>
      <w:r>
        <w:rPr>
          <w:rFonts w:hint="eastAsia" w:asciiTheme="minorEastAsia" w:hAnsiTheme="minorEastAsia" w:eastAsiaTheme="minorEastAsia" w:cstheme="minorEastAsia"/>
          <w:color w:val="auto"/>
          <w:kern w:val="0"/>
          <w:sz w:val="24"/>
          <w:highlight w:val="none"/>
        </w:rPr>
        <w:t>文件一并存档。</w:t>
      </w:r>
    </w:p>
    <w:p w14:paraId="00779C7C">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19．评审</w:t>
      </w:r>
    </w:p>
    <w:p w14:paraId="1320340B">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投标文件的评审分资格证明文件的评审和商务技术文件的评审。</w:t>
      </w:r>
    </w:p>
    <w:p w14:paraId="02F422B3">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19.1资格证明文件的审核</w:t>
      </w:r>
    </w:p>
    <w:p w14:paraId="5341714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19.1.1公开招标采购项目开标结束后，招标代理机构或招标人依法按照招标文件中规定的评审办法对投标人的资格证明文件的有效性、符合性进行审查，以确定各投标人是否是符合招标文件要求的合格投标人。合格投标人不足3家的，不得进行商务技术评标。</w:t>
      </w:r>
    </w:p>
    <w:p w14:paraId="3FD2F8A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19.1.2招标代理机构或招标人对投标文件的判定，只依据投标人的资格性证明文件内容本身（需要进行网上查询核实的证明材料除外）。</w:t>
      </w:r>
    </w:p>
    <w:p w14:paraId="1678436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19.1.3对前附表中有资格、资信不合格的或未对其要求做出明确响应的，</w:t>
      </w:r>
      <w:r>
        <w:rPr>
          <w:rFonts w:hint="eastAsia" w:asciiTheme="minorEastAsia" w:hAnsiTheme="minorEastAsia" w:eastAsiaTheme="minorEastAsia" w:cstheme="minorEastAsia"/>
          <w:b/>
          <w:color w:val="auto"/>
          <w:kern w:val="0"/>
          <w:sz w:val="24"/>
          <w:highlight w:val="none"/>
        </w:rPr>
        <w:t>将作无效投标处理。</w:t>
      </w:r>
    </w:p>
    <w:p w14:paraId="40347B0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19.1.4为保证投标的公开、公正、公平，投标人资格证明文件若有缺失或不符，开标后不允许补正或修正，且投标无效。</w:t>
      </w:r>
    </w:p>
    <w:p w14:paraId="2833290A">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19.1.5招标代理机构或招标人对模糊不清的或存在疑问的资格性证明文件，在不影响投标是否有效的前提下，须经投标人进行电子澄清或说明。</w:t>
      </w:r>
    </w:p>
    <w:p w14:paraId="7315DE25">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19.1.6招标代理机构或招标人对投标人的资格审查进行记录、编写资格证明文件审查报告，并签字确认，与招标文件一并存档。</w:t>
      </w:r>
    </w:p>
    <w:p w14:paraId="5A72F4DB">
      <w:pPr>
        <w:tabs>
          <w:tab w:val="left" w:pos="567"/>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 2 商务技术文件符合性审查</w:t>
      </w:r>
    </w:p>
    <w:p w14:paraId="506F981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19.2.1审查、评价投标人商务技术文件是否符合招标文件的商务技术文件等实质性要求。</w:t>
      </w:r>
    </w:p>
    <w:p w14:paraId="5744658B">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19.2.1.1评标委员会发现招标文件存在歧义、重大缺陷导致评标工作无法进行，或者招标文件内容违反国家有关强制性规定的，应当停止评标工作，与招标人或者招标代理机构沟通并作书面记录。代理机构确认后，应当修改招标文件，重新组织采购活动。</w:t>
      </w:r>
    </w:p>
    <w:p w14:paraId="72D2FC7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19.2.1.2评标委员会应当对3家及以上资格性审查合格的投标人的商务技术文件进行符合性审查，以确定其是否满足招标文件的实质性要求。</w:t>
      </w:r>
    </w:p>
    <w:p w14:paraId="4D7D0100">
      <w:pPr>
        <w:tabs>
          <w:tab w:val="left" w:pos="567"/>
        </w:tabs>
        <w:snapToGrid w:val="0"/>
        <w:spacing w:line="360" w:lineRule="auto"/>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19.2.1.3满足招标文件实质性要求的商务技术文件是指投标人的商务技术文件中的签署、商务与技术响应是否与招标文件的要求相符，并经评标委员会认定没有重大偏离或保留的商务技术文件。</w:t>
      </w:r>
    </w:p>
    <w:p w14:paraId="6874D8F5">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19.2.1.4重大偏离系指商务技术文件中的签署、盖章及投标货物/服务名称、数量执行标准、交货时间、交货地点、款项付款方式、履约保证金、质保期、服务要求及验收标准等与招标文件要求不一致或产品质量、技术指标等明显不能满足招标文件要求，而且限制了招标人的权利或投标人的义务，纠正这些偏离将对其他实质上响应招标要求的投标人的竞争地位产生不公正的影响。包括但不限于：</w:t>
      </w:r>
    </w:p>
    <w:p w14:paraId="397F8EDC">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A．本文件对“投标人须知前附表”第6条中带★号的商务、技术文件未实质上响应；</w:t>
      </w:r>
    </w:p>
    <w:p w14:paraId="01808176">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B．未按招标文件的规定签署、盖章的；</w:t>
      </w:r>
    </w:p>
    <w:p w14:paraId="645AB531">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C．未按照招标文件规定报价的；报价超过招标文件中规定的预算金额或者最高限价的；</w:t>
      </w:r>
    </w:p>
    <w:p w14:paraId="1BFA4E06">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D．“开标一览表”中</w:t>
      </w:r>
      <w:r>
        <w:rPr>
          <w:rFonts w:hint="eastAsia" w:asciiTheme="minorEastAsia" w:hAnsiTheme="minorEastAsia" w:eastAsiaTheme="minorEastAsia" w:cstheme="minorEastAsia"/>
          <w:color w:val="auto"/>
          <w:kern w:val="0"/>
          <w:sz w:val="24"/>
          <w:highlight w:val="none"/>
          <w:lang w:val="en-US" w:eastAsia="zh-CN"/>
        </w:rPr>
        <w:t>标的</w:t>
      </w:r>
      <w:r>
        <w:rPr>
          <w:rFonts w:hint="eastAsia" w:asciiTheme="minorEastAsia" w:hAnsiTheme="minorEastAsia" w:eastAsiaTheme="minorEastAsia" w:cstheme="minorEastAsia"/>
          <w:color w:val="auto"/>
          <w:kern w:val="0"/>
          <w:sz w:val="24"/>
          <w:highlight w:val="none"/>
        </w:rPr>
        <w:t>名称</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填写项目名称</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、数量、单位、</w:t>
      </w:r>
      <w:r>
        <w:rPr>
          <w:rFonts w:hint="eastAsia" w:asciiTheme="minorEastAsia" w:hAnsiTheme="minorEastAsia" w:eastAsiaTheme="minorEastAsia" w:cstheme="minorEastAsia"/>
          <w:color w:val="auto"/>
          <w:kern w:val="0"/>
          <w:sz w:val="24"/>
          <w:highlight w:val="none"/>
          <w:lang w:val="en-US" w:eastAsia="zh-CN"/>
        </w:rPr>
        <w:t>价格、合同履行</w:t>
      </w:r>
      <w:r>
        <w:rPr>
          <w:rFonts w:hint="eastAsia" w:asciiTheme="minorEastAsia" w:hAnsiTheme="minorEastAsia" w:eastAsiaTheme="minorEastAsia" w:cstheme="minorEastAsia"/>
          <w:color w:val="auto"/>
          <w:kern w:val="0"/>
          <w:sz w:val="24"/>
          <w:highlight w:val="none"/>
        </w:rPr>
        <w:t>期限等与招标文件要求不符的；</w:t>
      </w:r>
    </w:p>
    <w:p w14:paraId="701CB89C">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投标服务执行标准、合同履行期限、款项付款方式、履约保证金、服务要求及验收标准等不满足招标文件中的相关要求或超出招标人可接受的偏差范围的；</w:t>
      </w:r>
    </w:p>
    <w:p w14:paraId="09CAFA7A">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E．“开标一览表”中内容与投标文件商务技术文件中相应内容不一致的（包括“商务条款响应表”），以“开标一览表”内容为准；</w:t>
      </w:r>
    </w:p>
    <w:p w14:paraId="2F0003DF">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F．不符合招标文件中有关分包、转包规定的；</w:t>
      </w:r>
    </w:p>
    <w:p w14:paraId="20464053">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G．投标文件含有招标人不能接受的附加条件的；</w:t>
      </w:r>
    </w:p>
    <w:p w14:paraId="0F7580D7">
      <w:pPr>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H．不符合招标文件中规定的其他实质性要求。</w:t>
      </w:r>
    </w:p>
    <w:p w14:paraId="59C2670E">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19.2.1.5重大偏离不允许在开标后修正。</w:t>
      </w:r>
    </w:p>
    <w:p w14:paraId="3372BCA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19.2.1.6如果投标人的商务技术文件没有实质上响应招标文件的要求，评标委员会将作无效投标处理，投标人不得再对其进行任何修正从而使其投标成为实质上响应的投标。</w:t>
      </w:r>
    </w:p>
    <w:p w14:paraId="2D928D8C">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74A3E81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19.2.1.8投标报价出现前后不一致的，按照下列规定修正：</w:t>
      </w:r>
    </w:p>
    <w:p w14:paraId="230A01A1">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（1）开标一览表内容与投标人商务技术文件中相应内容不一致的，以开标一览表为准；</w:t>
      </w:r>
    </w:p>
    <w:p w14:paraId="5AB56AC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（2）大写金额和小写金额不一致的，以大写金额为准；</w:t>
      </w:r>
    </w:p>
    <w:p w14:paraId="0C995533">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（3）单价金额小数点或者百分比有明显错位的，以开标一览表的总价为准，并修改单价；</w:t>
      </w:r>
    </w:p>
    <w:p w14:paraId="257327E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（4）总价金额与按单价汇总金额不一致的，以单价金额计算结果为准。</w:t>
      </w:r>
    </w:p>
    <w:p w14:paraId="6040B13D">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同时出现两种以上不一致的，按照前款规定的顺序修正。修正后的报价经投标人确认后产生约束力，投标人不确认的，其投标无效。</w:t>
      </w:r>
    </w:p>
    <w:p w14:paraId="42630F3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19.2.2要求投标人对商务技术文件有关事项作出澄清或者说明。</w:t>
      </w:r>
    </w:p>
    <w:p w14:paraId="3228F2A5">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19.2.2.1评标委员会有权要求投标人对投标文件中含义不明确、对同类问题表述不一致或者有明显文字和计算错误等内容作必要的澄清、说明或者补正。该要求应当采用电子形式,并由评标委员会专家共同签字。</w:t>
      </w:r>
    </w:p>
    <w:p w14:paraId="6020AE63">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19.2.2.2投标人必须按照评标委员会通知的内容和时间做出电子答复，该澄清、说明或者补正应当采用PDF格式加盖单位电子公章形式，将作为投标文件内容的一部分。澄清、说明或者补正不得超出投标文件的范围或者改变投标文件的实质性内容。投标人拒不按照要求对投标文件进行澄清、说明或者补正的，评标委员会可拒绝该投标。</w:t>
      </w:r>
    </w:p>
    <w:p w14:paraId="43149E64">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19.2.2.3评标委员会将允许投标人澄清、说明或者补正商务技术文件中不构成重大偏离、微小的、非正规、不一致或不规则的地方，但这些修改不能影响其他投标人的名次排列。</w:t>
      </w:r>
    </w:p>
    <w:p w14:paraId="4C06B13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19.2.2.4评标委员会认为投标人的报价明显低于其他通过符合性审查投标人的报价，有可能影响产品质量或者不能诚信履约的，评标委员会有权决定是否通知投标人要求其在合理的时间内在系统中采用PDF加盖法人电子签章形式提供说明，必要时提交相关证明材料；若已要求，而该投标人在规定期限内未做出解释、做出的解释不合理或不能提供证明材料的，评标委员会有权拒绝该投标。</w:t>
      </w:r>
    </w:p>
    <w:p w14:paraId="29169A78">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19.2.3</w:t>
      </w:r>
      <w:r>
        <w:rPr>
          <w:rFonts w:hint="eastAsia" w:asciiTheme="minorEastAsia" w:hAnsiTheme="minorEastAsia" w:eastAsiaTheme="minorEastAsia" w:cstheme="minorEastAsia"/>
          <w:b/>
          <w:bCs/>
          <w:color w:val="auto"/>
          <w:kern w:val="0"/>
          <w:sz w:val="24"/>
          <w:highlight w:val="none"/>
        </w:rPr>
        <w:t>对投标人的商务技术文件进行比较和评价</w:t>
      </w:r>
    </w:p>
    <w:p w14:paraId="510935C1">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19.2.3.1评标委员会对投标文件的比较和评判，只依据投标人的商务技术文件内容本身，不依据任何外来证明（招标文件中需要提交样品的情形除外）。</w:t>
      </w:r>
    </w:p>
    <w:p w14:paraId="3E681CDA">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19.2.3.2评标委员会应当按照招标文件中规定的评标标准和评标方法，对3家及以上符合性审查合格投标人的投标文件进行商务和技术评估，综合比较与评价。</w:t>
      </w:r>
    </w:p>
    <w:p w14:paraId="72F820A8">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评审复核</w:t>
      </w:r>
    </w:p>
    <w:p w14:paraId="040BDD8B">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评标结果汇总完成后，除下列情形外，任何人不得修改评标结果：</w:t>
      </w:r>
    </w:p>
    <w:p w14:paraId="6B3A8E49">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（一）分值汇总计算错误的；</w:t>
      </w:r>
    </w:p>
    <w:p w14:paraId="14991813">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（二）分项评分超出评分标准范围的；</w:t>
      </w:r>
    </w:p>
    <w:p w14:paraId="5EE7F019">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（三）评标委员会成员对客观评审因素评分不一致的；</w:t>
      </w:r>
    </w:p>
    <w:p w14:paraId="4BF1BB2D">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（四）经评标委员会认定评分畸高、畸低的。</w:t>
      </w:r>
    </w:p>
    <w:p w14:paraId="43E8895B">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536CBB76">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szCs w:val="24"/>
          <w:highlight w:val="none"/>
        </w:rPr>
        <w:t>无论基于何种原因，各项本应做拒绝投标处理的情形，即便未被及时发现而使该投标人进入评审或其它后续程序，包括已经签约的情形。一旦被发现存在上述情形，招标人或代理机构均有权依法决定取消该投标人的此前评议结果，或决定对该投标予以拒绝，并有权采取相应的补救及纠正措施。</w:t>
      </w:r>
    </w:p>
    <w:p w14:paraId="186C3397">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确定中标候选人名单和中标人</w:t>
      </w:r>
    </w:p>
    <w:p w14:paraId="1EA7BADC">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21.1确定中标候选人顺序</w:t>
      </w:r>
    </w:p>
    <w:p w14:paraId="609A0354">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21.1.1采用综合评分法的，采用下列原则</w:t>
      </w:r>
    </w:p>
    <w:p w14:paraId="16F7045E">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21.1.1.1按评审后投标人的综合得分由高到低顺序排列。</w:t>
      </w:r>
    </w:p>
    <w:p w14:paraId="119A8A99">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21.1.1.2综合得分相同的，按投标报价由低到高顺序排列。</w:t>
      </w:r>
    </w:p>
    <w:p w14:paraId="70C25302">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21.1.1.3综合得分且投标报价相同的并列，投标人的商务技术文件满足招标文件全部实质性要求，第一中标候选人按照技术、服务等因素得分较高顺序排列。</w:t>
      </w:r>
    </w:p>
    <w:p w14:paraId="7DAACD8D">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21.1.1.4投标人提供相同品牌产品且通过资格审查、符合性审查的不同投标人参加同一合同项下投标的，</w:t>
      </w:r>
      <w:r>
        <w:rPr>
          <w:rFonts w:hint="eastAsia" w:asciiTheme="minorEastAsia" w:hAnsiTheme="minorEastAsia" w:eastAsiaTheme="minorEastAsia" w:cstheme="minorEastAsia"/>
          <w:bCs/>
          <w:color w:val="auto"/>
          <w:kern w:val="0"/>
          <w:sz w:val="24"/>
          <w:highlight w:val="none"/>
        </w:rPr>
        <w:t>按一家投标人计算</w:t>
      </w:r>
      <w:r>
        <w:rPr>
          <w:rFonts w:hint="eastAsia" w:asciiTheme="minorEastAsia" w:hAnsiTheme="minorEastAsia" w:eastAsiaTheme="minorEastAsia" w:cstheme="minorEastAsia"/>
          <w:color w:val="auto"/>
          <w:kern w:val="0"/>
          <w:sz w:val="24"/>
          <w:highlight w:val="none"/>
        </w:rPr>
        <w:t>，评审后</w:t>
      </w:r>
      <w:r>
        <w:rPr>
          <w:rFonts w:hint="eastAsia" w:asciiTheme="minorEastAsia" w:hAnsiTheme="minorEastAsia" w:eastAsiaTheme="minorEastAsia" w:cstheme="minorEastAsia"/>
          <w:bCs/>
          <w:color w:val="auto"/>
          <w:kern w:val="0"/>
          <w:sz w:val="24"/>
          <w:highlight w:val="none"/>
        </w:rPr>
        <w:t>得分最高的同品牌投标人获得中标候选人推荐资格</w:t>
      </w:r>
      <w:r>
        <w:rPr>
          <w:rFonts w:hint="eastAsia" w:asciiTheme="minorEastAsia" w:hAnsiTheme="minorEastAsia" w:eastAsiaTheme="minorEastAsia" w:cstheme="minorEastAsia"/>
          <w:color w:val="auto"/>
          <w:kern w:val="0"/>
          <w:sz w:val="24"/>
          <w:highlight w:val="none"/>
        </w:rPr>
        <w:t>；评审得分相同的，由评标委员会主任当众采取随机抽取方式确定一个投标人获得中标人推荐资格，其他同品牌投标人不作为中标候选人。</w:t>
      </w:r>
    </w:p>
    <w:p w14:paraId="339B196B">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21.1.2采用最低评标价法的，采用下列原则确定中标候选人顺序。</w:t>
      </w:r>
    </w:p>
    <w:p w14:paraId="1AD5274B">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21.1.2.1按投标报价由低到高顺序排列。</w:t>
      </w:r>
    </w:p>
    <w:p w14:paraId="148FD94D">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21.1.2.2投标报价相同的并列。投标人的商务技术文件满足招标文件全部实质性要求，按照技术、服务等因素的优劣进行排列。</w:t>
      </w:r>
    </w:p>
    <w:p w14:paraId="3D5E749D">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21.1.2.3提供相同品牌产品的不同投标人参加同一合同项下投标的，以其中通过资格审查、符合性审查且报价最低的参加评标；报价相同的，由评标委员会按照技术、服务等因素的优劣确定一个参加评标的投标人，其他投标无效。</w:t>
      </w:r>
    </w:p>
    <w:p w14:paraId="5FB978E6">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21.3确定中标人</w:t>
      </w:r>
    </w:p>
    <w:p w14:paraId="1EBB5EB1">
      <w:pPr>
        <w:tabs>
          <w:tab w:val="left" w:pos="0"/>
        </w:tabs>
        <w:snapToGrid w:val="0"/>
        <w:spacing w:line="360" w:lineRule="auto"/>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本次招标，招标人授权评标委员会确定中标人。评标委员会按照21.1、21.2原则确定中标人。</w:t>
      </w:r>
    </w:p>
    <w:p w14:paraId="68C8570A">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编写评标报告</w:t>
      </w:r>
    </w:p>
    <w:p w14:paraId="226DD7CB">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22.1评标委员会根据全体成员签字的原始评标记录和评标结果编写商务技术文件评标报告。评标报告应当包括以下内容：</w:t>
      </w:r>
    </w:p>
    <w:p w14:paraId="4FD3AFBC">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（一）招标公告刊登的媒体名称、开标日期和地点；</w:t>
      </w:r>
    </w:p>
    <w:p w14:paraId="75A7B7C1">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w:t>
      </w:r>
      <w:r>
        <w:rPr>
          <w:rFonts w:hint="eastAsia" w:asciiTheme="minorEastAsia" w:hAnsiTheme="minorEastAsia" w:eastAsiaTheme="minorEastAsia" w:cstheme="minorEastAsia"/>
          <w:bCs/>
          <w:color w:val="auto"/>
          <w:kern w:val="0"/>
          <w:sz w:val="24"/>
          <w:highlight w:val="none"/>
        </w:rPr>
        <w:t>投标人名单</w:t>
      </w:r>
      <w:r>
        <w:rPr>
          <w:rFonts w:hint="eastAsia" w:asciiTheme="minorEastAsia" w:hAnsiTheme="minorEastAsia" w:eastAsiaTheme="minorEastAsia" w:cstheme="minorEastAsia"/>
          <w:color w:val="auto"/>
          <w:kern w:val="0"/>
          <w:sz w:val="24"/>
          <w:highlight w:val="none"/>
        </w:rPr>
        <w:t>和评标委员会成员名单；</w:t>
      </w:r>
    </w:p>
    <w:p w14:paraId="3F80DFFD">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（三）评标方法和标准；</w:t>
      </w:r>
    </w:p>
    <w:p w14:paraId="6B0B3BAD">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（四）开标记录和评标情况及说明，包括无效投标人名单及原因；</w:t>
      </w:r>
    </w:p>
    <w:p w14:paraId="554B7CEA">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（五）评标结果，</w:t>
      </w:r>
      <w:r>
        <w:rPr>
          <w:rFonts w:hint="eastAsia" w:asciiTheme="minorEastAsia" w:hAnsiTheme="minorEastAsia" w:eastAsiaTheme="minorEastAsia" w:cstheme="minorEastAsia"/>
          <w:bCs/>
          <w:color w:val="auto"/>
          <w:kern w:val="0"/>
          <w:sz w:val="24"/>
          <w:highlight w:val="none"/>
        </w:rPr>
        <w:t>确定的中标候选人名单、经招标人委托直接确定的中标人；</w:t>
      </w:r>
    </w:p>
    <w:p w14:paraId="334F1BE0">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（六）其他需要说明的情况，包括评标过程中投标人根据评标委员会要求进行的澄清、说明或者补正，评标委员会成员的更换等。 </w:t>
      </w:r>
    </w:p>
    <w:p w14:paraId="359E790A">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22.2评标委员会成员对需要共同认定的事项存在争议的，应当按照少数服从多数的原则作出结论。持不同意见的评标委员会成员应当在评标报告上签署不同意见及理由，否则视为同意评标报告。</w:t>
      </w:r>
    </w:p>
    <w:p w14:paraId="0B1C9325">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22.3评标报告由全体评标成员共同签字确认。</w:t>
      </w:r>
    </w:p>
    <w:p w14:paraId="717E53D7">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23. 评标过程保密</w:t>
      </w:r>
    </w:p>
    <w:p w14:paraId="6A05BAE3">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23.1 招标人、招标代理机构应当采取必要措施，保证评标在严格保密的情况下进行。除招标人代表、评标现场组织人员，招标人的其他工作人员以及与评标工作无关的人员不得进入评标现场。</w:t>
      </w:r>
    </w:p>
    <w:p w14:paraId="5D53908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23.2开标之后，直到授予中标人合同止，凡是属于审查、澄清、评价和比较投标的有关资料以及授标意向等，均不得向投标人或其他与评标无关的人员透露。</w:t>
      </w:r>
      <w:r>
        <w:rPr>
          <w:rFonts w:hint="eastAsia" w:asciiTheme="minorEastAsia" w:hAnsiTheme="minorEastAsia" w:eastAsiaTheme="minorEastAsia" w:cstheme="minorEastAsia"/>
          <w:bCs/>
          <w:color w:val="auto"/>
          <w:kern w:val="0"/>
          <w:sz w:val="24"/>
          <w:highlight w:val="none"/>
        </w:rPr>
        <w:t>有关人员对评标情况以及在评标过程中获悉的国家秘密、商业秘密负有保密责任。</w:t>
      </w:r>
    </w:p>
    <w:p w14:paraId="196DCBB5">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24. 关于投标人非实质性响应滞后发现的处理规则</w:t>
      </w:r>
    </w:p>
    <w:p w14:paraId="7C9C263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无论基于何种原因，各项本应做拒绝投标处理的情形，即便未被及时发现而使该投标人进入评审或其它后续程序，包括已经签约的情形。一旦被发现存在上述情形，招标人或代理机构均有权依法决定取消该投标人的此前评议结果，或决定对该投标予以拒绝，并有权采取相应的补救及纠正措施。</w:t>
      </w:r>
    </w:p>
    <w:p w14:paraId="36A1309E">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25. 无效投标与无效评标</w:t>
      </w:r>
    </w:p>
    <w:p w14:paraId="1F284FA5">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25.1投标人存在下列情况之一的，投标无效:</w:t>
      </w:r>
    </w:p>
    <w:p w14:paraId="49F690A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（一）未按照招标文件的规定提交投标保证金的；</w:t>
      </w:r>
    </w:p>
    <w:p w14:paraId="146A4F65">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（二）投标文件未按招标文件要求签署、盖章的；</w:t>
      </w:r>
    </w:p>
    <w:p w14:paraId="10A7774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（三）不具备招标文件中规定的资格要求的；</w:t>
      </w:r>
    </w:p>
    <w:p w14:paraId="699B185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（四）报价超过招标文件中规定的预算金额或者最高限价的；</w:t>
      </w:r>
    </w:p>
    <w:p w14:paraId="0D12D15B">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（五）投标文件含有招标人不能接受的附加条件的;</w:t>
      </w:r>
    </w:p>
    <w:p w14:paraId="1595D0F1">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（六）法律、法规和招标文件规定的其他无效情形。</w:t>
      </w:r>
    </w:p>
    <w:p w14:paraId="64B32558">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25.2有下列情形之一的，视为投标人串通投标，其投标无效：</w:t>
      </w:r>
    </w:p>
    <w:p w14:paraId="1DBBDBA5">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（一）不同投标人的投标文件由同一单位或者个人编制；</w:t>
      </w:r>
    </w:p>
    <w:p w14:paraId="7B2B23E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（二）不同投标人委托同一单位或者个人办理投标事宜；</w:t>
      </w:r>
    </w:p>
    <w:p w14:paraId="14B1CF3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（三）不同投标人的投标文件载明的项目管理成员或者联系人员为同一人；</w:t>
      </w:r>
    </w:p>
    <w:p w14:paraId="3614975C">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（四）不同投标人的投标文件异常一致或者投标报价呈规律性差异；</w:t>
      </w:r>
    </w:p>
    <w:p w14:paraId="2283A30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（五）不同投标人的投标文件相互混装；</w:t>
      </w:r>
    </w:p>
    <w:p w14:paraId="351814BA">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（六）不同投标人的投标保证金从同一单位或者个人的账户转出。</w:t>
      </w:r>
    </w:p>
    <w:p w14:paraId="4B4B95A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25.3评标委员会或者其成员存在下列情形导致评标结果无效的，招标人、招标代理机构可以重新组建评标委员会进行评标，并书面报告本级财政部门，但采购合同已经履行的除外：</w:t>
      </w:r>
    </w:p>
    <w:p w14:paraId="1A561CB9">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（一）评标委员会组成不符合《政府采购货物和服务招标投标管理办法》规定的；</w:t>
      </w:r>
    </w:p>
    <w:p w14:paraId="2DC786E1">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（二）有《政府采购货物和服务招标投标管理办法》第六十二条第一至五项情形的；</w:t>
      </w:r>
    </w:p>
    <w:p w14:paraId="780D24C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（三）评标委员会及其成员独立评标受到非法干预的；</w:t>
      </w:r>
    </w:p>
    <w:p w14:paraId="0A0777CB">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（四）有《中华人民共和国政府采购法实施条例》第七十五条规定的违法行为的。</w:t>
      </w:r>
    </w:p>
    <w:p w14:paraId="691E9451">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有违法违规行为的原评标委员会成员不得参加重新组建的评标委员会。</w:t>
      </w:r>
    </w:p>
    <w:p w14:paraId="30BBFC63">
      <w:pPr>
        <w:tabs>
          <w:tab w:val="left" w:pos="567"/>
        </w:tabs>
        <w:snapToGrid w:val="0"/>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26．采购项目终止与处理</w:t>
      </w:r>
    </w:p>
    <w:p w14:paraId="5B65F48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26.1招标人、招标代理机构在发布招标公告、资格预审公告或者发出投标邀请书后，除因重大变故采购任务取消情况外，不得擅自终止招标活动。</w:t>
      </w:r>
    </w:p>
    <w:p w14:paraId="77AF2FDD">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招标人或者招标代理机构应当在终止采购活动后5个工作日内，退还所收取的招标文件费用和所收取的投标保证金及其在银行产生的孳息。</w:t>
      </w:r>
    </w:p>
    <w:p w14:paraId="350B929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26.2公开招标数额标准以上的采购项目（如分包按包计），投标截止后投标人不足3家或者通过资格审查或符合性审查的投标人不足3家的，除采购任务取消情形外，按照以下方式处理：</w:t>
      </w:r>
    </w:p>
    <w:p w14:paraId="237A4751">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（一）招标文件存在不合理条款或者招标程序不符合规定的，招标人、招标代理机构改正后依法重新招标；</w:t>
      </w:r>
    </w:p>
    <w:p w14:paraId="3819E09B">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（二）招标文件没有不合理条款、招标程序符合规定，需要采用其他采购方式采购的，招标人应当依法报财政部门批准。</w:t>
      </w:r>
    </w:p>
    <w:p w14:paraId="7BDD78CA">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采购项目（按包计）终止后，评标委员会应做出书面报告；代理机构应当将废标原因通知所有投标人，并依法重新组织采购活动。</w:t>
      </w:r>
    </w:p>
    <w:p w14:paraId="0A71224F">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26.3评标委员会发现招标文件存在歧义、重大缺陷导致评标工作无法进行，或者招标文件内容违反国家有关强制性规定的，应当停止评标工作，与招标代理机构沟通并作书面记录。招标代理机构确认后，应当修改招标文件，重新组织采购活动。</w:t>
      </w:r>
    </w:p>
    <w:p w14:paraId="0DF18F9C">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27. 中标结果公告</w:t>
      </w:r>
    </w:p>
    <w:p w14:paraId="11A14ADF">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27.1代理机构应当自中标人确定之日起2个工作日内，在省级以上财政部门指定的媒体上公告中标结果，招标文件应当随中标结果同时公告。</w:t>
      </w:r>
    </w:p>
    <w:p w14:paraId="1968BA75">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27.2中标结果公告内容应当包括招标人及其委托的代理机构的名称、地址、联系方式，项目名称和项目编号，中标人名称、地址和中标金额，主要中标标的的名称、规格型号、数量、单价、服务要求，中标公告期限以及评审专家名单。</w:t>
      </w:r>
    </w:p>
    <w:p w14:paraId="21289463">
      <w:pPr>
        <w:tabs>
          <w:tab w:val="left" w:pos="0"/>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27.3中标公告期限为1个工作日。</w:t>
      </w:r>
    </w:p>
    <w:p w14:paraId="02DAF878">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28．中标通知</w:t>
      </w:r>
    </w:p>
    <w:p w14:paraId="188F2982">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28.1在公告中标结果的同时，招标代理机构应当向中标人发出中标通知书；对未通过资格审查的投标人，应当告知其未通过的原因；采用综合评分法评审的，还应当告知未中标人本人的评审得分与排序。</w:t>
      </w:r>
    </w:p>
    <w:p w14:paraId="0703985D">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28.2中标通知书发出后，招标人不得违法改变中标结果，中标人无正当理由不得放弃中标。</w:t>
      </w:r>
    </w:p>
    <w:p w14:paraId="1B119D18">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28.3中标通知书是合同的组成部分。</w:t>
      </w:r>
    </w:p>
    <w:p w14:paraId="395A4B37">
      <w:pPr>
        <w:tabs>
          <w:tab w:val="left" w:pos="0"/>
        </w:tabs>
        <w:snapToGrid w:val="0"/>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29.中标服务费</w:t>
      </w:r>
    </w:p>
    <w:p w14:paraId="01FE4AA6">
      <w:pPr>
        <w:pStyle w:val="4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29.1 采购项目中标服务费由中标人缴纳，中标服务费参照计价格〔2002〕1980号文和国家发展改革委办公厅关于招标代理服务收费有关问题的通知（发改办价格〔2003〕857号）及国家发展和改革委员会文件发改价格〔2011〕534号文件的相关规定，以中标额为基数，用差额累进计费方式计算。 </w:t>
      </w:r>
    </w:p>
    <w:p w14:paraId="2ED85651">
      <w:pPr>
        <w:pStyle w:val="4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29.2 中标人在收到中标通知书后及时向代理机构一次性付清代理服务费。</w:t>
      </w:r>
    </w:p>
    <w:p w14:paraId="1053ED24">
      <w:pPr>
        <w:snapToGrid w:val="0"/>
        <w:spacing w:line="360" w:lineRule="auto"/>
        <w:ind w:firstLine="482" w:firstLineChars="200"/>
        <w:outlineLvl w:val="1"/>
        <w:rPr>
          <w:rFonts w:hint="eastAsia" w:asciiTheme="minorEastAsia" w:hAnsiTheme="minorEastAsia" w:eastAsiaTheme="minorEastAsia" w:cstheme="minorEastAsia"/>
          <w:b/>
          <w:color w:val="auto"/>
          <w:kern w:val="0"/>
          <w:sz w:val="24"/>
          <w:highlight w:val="none"/>
        </w:rPr>
      </w:pPr>
      <w:bookmarkStart w:id="60" w:name="_Toc18544"/>
      <w:r>
        <w:rPr>
          <w:rFonts w:hint="eastAsia" w:asciiTheme="minorEastAsia" w:hAnsiTheme="minorEastAsia" w:eastAsiaTheme="minorEastAsia" w:cstheme="minorEastAsia"/>
          <w:b/>
          <w:color w:val="auto"/>
          <w:kern w:val="0"/>
          <w:sz w:val="24"/>
          <w:highlight w:val="none"/>
        </w:rPr>
        <w:t>七. 签订合同</w:t>
      </w:r>
      <w:bookmarkEnd w:id="60"/>
    </w:p>
    <w:p w14:paraId="6956739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30.签订合同</w:t>
      </w:r>
    </w:p>
    <w:p w14:paraId="7190021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30.1中标人应在接到中标通知书后</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0日内与采购人签订书面采购合同。如果未按规定及要求签订政府采购合同，采购人有权取消其中标资格，并按照评标委员会推荐中标候选人顺序，确定下一候选人为中标人，也可以重新开展政府采购活动。</w:t>
      </w:r>
    </w:p>
    <w:p w14:paraId="572F830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30.2中标人应按照招标文件、投标文件及评标过程中的有关澄清、说明或者补正文件的内容与采购人签订合同。中标人不得再与采购人签订背离合同实质性内容的其它协议或声明。</w:t>
      </w:r>
    </w:p>
    <w:p w14:paraId="409E18D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30.3在合同履行中，招标人如需追加与合同标的相同的货物，在不改变合同其他条款的前提下，招标人可与中标人协商签订补充合同，但所有补充合同的采购金额不得超过原合同金额的百分之十。 </w:t>
      </w:r>
    </w:p>
    <w:p w14:paraId="18040779">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30.4投标人根据招标文件的规定和采购项目的实际情况，拟在中标后将中标项目的非主体、非关键性工作分包的，应当在投标文件中载明分包承担主体，分包承担主体应当具备相应资质条件且不得再次分包。</w:t>
      </w:r>
    </w:p>
    <w:p w14:paraId="1A42A83C">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30.5中标人一旦中标，未经招标人事先给予书面同意不得转包、分包，亦不得将合同全部及任何权利、义务向第三方转让，除符合《政府采购促进中小企业发展管理办法》相关规定外，其他情形将被视为严重违约。或招标人有权决定按照中标人中标后毁标、终止或解除合同等依约处理。 </w:t>
      </w:r>
    </w:p>
    <w:p w14:paraId="25917458">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30.6招标人与中标人应当根据合同的约定依法履行合同义务。</w:t>
      </w:r>
    </w:p>
    <w:p w14:paraId="7D964076">
      <w:pPr>
        <w:snapToGrid w:val="0"/>
        <w:spacing w:line="444" w:lineRule="exact"/>
        <w:ind w:firstLine="482" w:firstLineChars="200"/>
        <w:outlineLvl w:val="1"/>
        <w:rPr>
          <w:rFonts w:hint="eastAsia" w:asciiTheme="minorEastAsia" w:hAnsiTheme="minorEastAsia" w:eastAsiaTheme="minorEastAsia" w:cstheme="minorEastAsia"/>
          <w:b/>
          <w:color w:val="auto"/>
          <w:kern w:val="0"/>
          <w:sz w:val="24"/>
          <w:highlight w:val="none"/>
        </w:rPr>
      </w:pPr>
      <w:bookmarkStart w:id="61" w:name="_Toc10287"/>
      <w:bookmarkStart w:id="62" w:name="_Toc175644024"/>
      <w:r>
        <w:rPr>
          <w:rFonts w:hint="eastAsia" w:asciiTheme="minorEastAsia" w:hAnsiTheme="minorEastAsia" w:eastAsiaTheme="minorEastAsia" w:cstheme="minorEastAsia"/>
          <w:b/>
          <w:color w:val="auto"/>
          <w:kern w:val="0"/>
          <w:sz w:val="24"/>
          <w:highlight w:val="none"/>
        </w:rPr>
        <w:t>八、保密和披露</w:t>
      </w:r>
      <w:bookmarkEnd w:id="61"/>
      <w:bookmarkEnd w:id="62"/>
    </w:p>
    <w:p w14:paraId="5644B75B">
      <w:pPr>
        <w:snapToGrid w:val="0"/>
        <w:spacing w:line="444" w:lineRule="exact"/>
        <w:ind w:firstLine="482" w:firstLineChars="200"/>
        <w:outlineLvl w:val="1"/>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31.保密</w:t>
      </w:r>
    </w:p>
    <w:p w14:paraId="5A059FD4">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31.1潜在投标人自领取招标文件之日起，须承诺承担本招标项目项下保密义务，不得将因本次招标获得的信息向第三人外传。</w:t>
      </w:r>
    </w:p>
    <w:p w14:paraId="49E42696">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31.2有关人员对评标情况以及在评标过程中获悉的国家秘密、商业秘密负有保密责任。</w:t>
      </w:r>
    </w:p>
    <w:p w14:paraId="20C2AF38">
      <w:pPr>
        <w:snapToGrid w:val="0"/>
        <w:spacing w:line="444" w:lineRule="exact"/>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32.披露</w:t>
      </w:r>
    </w:p>
    <w:p w14:paraId="5F760AEF">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32.1招标人或代理机构有权将投标人提供的所有资料向政府有关部门或评审标书的有关人员披露。</w:t>
      </w:r>
    </w:p>
    <w:p w14:paraId="340A0472">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在代理机构认为适当时、国家机关调查、审查、审计时以及其他符合法律规定的情形下，代理机构（或招标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415BEB9">
      <w:pPr>
        <w:snapToGrid w:val="0"/>
        <w:spacing w:line="444" w:lineRule="exact"/>
        <w:ind w:firstLine="482" w:firstLineChars="200"/>
        <w:outlineLvl w:val="1"/>
        <w:rPr>
          <w:rFonts w:hint="eastAsia" w:asciiTheme="minorEastAsia" w:hAnsiTheme="minorEastAsia" w:eastAsiaTheme="minorEastAsia" w:cstheme="minorEastAsia"/>
          <w:b/>
          <w:color w:val="auto"/>
          <w:kern w:val="0"/>
          <w:sz w:val="24"/>
          <w:highlight w:val="none"/>
        </w:rPr>
      </w:pPr>
      <w:bookmarkStart w:id="63" w:name="_Toc32666"/>
      <w:r>
        <w:rPr>
          <w:rFonts w:hint="eastAsia" w:asciiTheme="minorEastAsia" w:hAnsiTheme="minorEastAsia" w:eastAsiaTheme="minorEastAsia" w:cstheme="minorEastAsia"/>
          <w:b/>
          <w:color w:val="auto"/>
          <w:kern w:val="0"/>
          <w:sz w:val="24"/>
          <w:highlight w:val="none"/>
        </w:rPr>
        <w:t>九、询问和质疑</w:t>
      </w:r>
      <w:bookmarkEnd w:id="63"/>
    </w:p>
    <w:p w14:paraId="57E9DA91">
      <w:pPr>
        <w:snapToGrid w:val="0"/>
        <w:spacing w:line="444" w:lineRule="exact"/>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33.投标人有权就招标事宜提出询问和质疑。</w:t>
      </w:r>
    </w:p>
    <w:p w14:paraId="72A998A9">
      <w:pPr>
        <w:snapToGrid w:val="0"/>
        <w:spacing w:line="444" w:lineRule="exact"/>
        <w:ind w:firstLine="480" w:firstLineChars="200"/>
        <w:rPr>
          <w:rFonts w:hint="eastAsia" w:asciiTheme="minorEastAsia" w:hAnsiTheme="minorEastAsia" w:eastAsiaTheme="minorEastAsia" w:cstheme="minorEastAsia"/>
          <w:b w:val="0"/>
          <w:bCs/>
          <w:color w:val="auto"/>
          <w:kern w:val="0"/>
          <w:sz w:val="24"/>
          <w:highlight w:val="none"/>
        </w:rPr>
      </w:pPr>
      <w:r>
        <w:rPr>
          <w:rFonts w:hint="eastAsia" w:asciiTheme="minorEastAsia" w:hAnsiTheme="minorEastAsia" w:eastAsiaTheme="minorEastAsia" w:cstheme="minorEastAsia"/>
          <w:b w:val="0"/>
          <w:bCs/>
          <w:color w:val="auto"/>
          <w:kern w:val="0"/>
          <w:sz w:val="24"/>
          <w:highlight w:val="none"/>
        </w:rPr>
        <w:t>投标人对政府采购活动事项、招标文件有询问或疑问的，可以书面形式向代理机构提出询问，代理机构应当及时做出答复，但答复的内容不得涉及商业秘密。</w:t>
      </w:r>
    </w:p>
    <w:p w14:paraId="4A13CCF8">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6925D91A">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 投标人对招标文件条款或商务、技术参数有异议的，应当在开标前通过澄清或修改程序提出。</w:t>
      </w:r>
    </w:p>
    <w:p w14:paraId="12A800F6">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33.3 投标人对</w:t>
      </w:r>
      <w:r>
        <w:rPr>
          <w:rFonts w:hint="eastAsia" w:asciiTheme="minorEastAsia" w:hAnsiTheme="minorEastAsia" w:eastAsiaTheme="minorEastAsia" w:cstheme="minorEastAsia"/>
          <w:color w:val="auto"/>
          <w:kern w:val="0"/>
          <w:sz w:val="24"/>
          <w:highlight w:val="none"/>
          <w:lang w:val="en-US" w:eastAsia="zh-CN"/>
        </w:rPr>
        <w:t>招标文件</w:t>
      </w:r>
      <w:r>
        <w:rPr>
          <w:rFonts w:hint="eastAsia" w:asciiTheme="minorEastAsia" w:hAnsiTheme="minorEastAsia" w:eastAsiaTheme="minorEastAsia" w:cstheme="minorEastAsia"/>
          <w:color w:val="auto"/>
          <w:kern w:val="0"/>
          <w:sz w:val="24"/>
          <w:highlight w:val="none"/>
        </w:rPr>
        <w:t>在法定质疑期内一次性提出针对同一采购程序环节的质疑。</w:t>
      </w:r>
    </w:p>
    <w:p w14:paraId="5E545F82">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33.4 投标人认为招标文件、采购过程、中标或者中标成交结果使自己的合法权益受到损害的，可以在知道或者应知其权益受到损害之日起7个工作日内，在山西政府采购平台内向招标人、招标代理机构一次性提出质疑。</w:t>
      </w:r>
    </w:p>
    <w:p w14:paraId="646FE9A9">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应知其权益受到损害之日指：</w:t>
      </w:r>
    </w:p>
    <w:p w14:paraId="5228B1B7">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（1）对可以质疑的</w:t>
      </w:r>
      <w:r>
        <w:rPr>
          <w:rFonts w:hint="eastAsia" w:asciiTheme="minorEastAsia" w:hAnsiTheme="minorEastAsia" w:eastAsiaTheme="minorEastAsia" w:cstheme="minorEastAsia"/>
          <w:color w:val="auto"/>
          <w:kern w:val="0"/>
          <w:sz w:val="24"/>
          <w:highlight w:val="none"/>
          <w:lang w:eastAsia="zh-CN"/>
        </w:rPr>
        <w:t>招标文件</w:t>
      </w:r>
      <w:r>
        <w:rPr>
          <w:rFonts w:hint="eastAsia" w:asciiTheme="minorEastAsia" w:hAnsiTheme="minorEastAsia" w:eastAsiaTheme="minorEastAsia" w:cstheme="minorEastAsia"/>
          <w:color w:val="auto"/>
          <w:kern w:val="0"/>
          <w:sz w:val="24"/>
          <w:highlight w:val="none"/>
        </w:rPr>
        <w:t>提出质疑的，为收到</w:t>
      </w:r>
      <w:r>
        <w:rPr>
          <w:rFonts w:hint="eastAsia" w:asciiTheme="minorEastAsia" w:hAnsiTheme="minorEastAsia" w:eastAsiaTheme="minorEastAsia" w:cstheme="minorEastAsia"/>
          <w:color w:val="auto"/>
          <w:kern w:val="0"/>
          <w:sz w:val="24"/>
          <w:highlight w:val="none"/>
          <w:lang w:eastAsia="zh-CN"/>
        </w:rPr>
        <w:t>招标文件</w:t>
      </w:r>
      <w:r>
        <w:rPr>
          <w:rFonts w:hint="eastAsia" w:asciiTheme="minorEastAsia" w:hAnsiTheme="minorEastAsia" w:eastAsiaTheme="minorEastAsia" w:cstheme="minorEastAsia"/>
          <w:color w:val="auto"/>
          <w:kern w:val="0"/>
          <w:sz w:val="24"/>
          <w:highlight w:val="none"/>
        </w:rPr>
        <w:t>之日或者</w:t>
      </w:r>
      <w:r>
        <w:rPr>
          <w:rFonts w:hint="eastAsia" w:asciiTheme="minorEastAsia" w:hAnsiTheme="minorEastAsia" w:eastAsiaTheme="minorEastAsia" w:cstheme="minorEastAsia"/>
          <w:color w:val="auto"/>
          <w:kern w:val="0"/>
          <w:sz w:val="24"/>
          <w:highlight w:val="none"/>
          <w:lang w:eastAsia="zh-CN"/>
        </w:rPr>
        <w:t>招标文件</w:t>
      </w:r>
      <w:r>
        <w:rPr>
          <w:rFonts w:hint="eastAsia" w:asciiTheme="minorEastAsia" w:hAnsiTheme="minorEastAsia" w:eastAsiaTheme="minorEastAsia" w:cstheme="minorEastAsia"/>
          <w:color w:val="auto"/>
          <w:kern w:val="0"/>
          <w:sz w:val="24"/>
          <w:highlight w:val="none"/>
        </w:rPr>
        <w:t>公告期限届满之日；</w:t>
      </w:r>
    </w:p>
    <w:p w14:paraId="5EBE1250">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（2）对采购过程提出质疑的，为各采购程序环节结束之日；</w:t>
      </w:r>
    </w:p>
    <w:p w14:paraId="41FE9EC0">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（3）对中标或者中标结果提出质疑的，为中标或者中标结果公告期限届满之日。</w:t>
      </w:r>
    </w:p>
    <w:p w14:paraId="60078BA2">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33.5 潜在投标人已依法获取其可质疑的</w:t>
      </w:r>
      <w:r>
        <w:rPr>
          <w:rFonts w:hint="eastAsia" w:asciiTheme="minorEastAsia" w:hAnsiTheme="minorEastAsia" w:eastAsiaTheme="minorEastAsia" w:cstheme="minorEastAsia"/>
          <w:color w:val="auto"/>
          <w:kern w:val="0"/>
          <w:sz w:val="24"/>
          <w:highlight w:val="none"/>
          <w:lang w:eastAsia="zh-CN"/>
        </w:rPr>
        <w:t>招标文件</w:t>
      </w:r>
      <w:r>
        <w:rPr>
          <w:rFonts w:hint="eastAsia" w:asciiTheme="minorEastAsia" w:hAnsiTheme="minorEastAsia" w:eastAsiaTheme="minorEastAsia" w:cstheme="minorEastAsia"/>
          <w:color w:val="auto"/>
          <w:kern w:val="0"/>
          <w:sz w:val="24"/>
          <w:highlight w:val="none"/>
        </w:rPr>
        <w:t>的，可以对该文件提出质疑。对招标文件提出质疑的，在获取招标文件或者招标公告期限届满之日起7个工作日内提出。</w:t>
      </w:r>
    </w:p>
    <w:p w14:paraId="71C1E26E">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33.6质疑应当从山西政府采购平台以书面形式向招标代理机构提出，经法定代表人签字并加盖公章。</w:t>
      </w:r>
    </w:p>
    <w:p w14:paraId="1718B0D3">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33.7  供应商提起在线质疑，应当按照《政府采购质疑和投诉办法》有关规定，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044E1269">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质疑函应当包括以下主要内容：</w:t>
      </w:r>
    </w:p>
    <w:p w14:paraId="1E6CCE96">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33.7.1投标人的姓名或者名称、地址、邮编、联系人及联系电话；</w:t>
      </w:r>
    </w:p>
    <w:p w14:paraId="48310390">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33.7.2质疑项目名称、编号、包号（若分包）；</w:t>
      </w:r>
    </w:p>
    <w:p w14:paraId="5955AB9C">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33.7.3具体、明确的质疑事项和与质疑事项相关的请求；</w:t>
      </w:r>
    </w:p>
    <w:p w14:paraId="31E1951D">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33.7.4事实依据；</w:t>
      </w:r>
    </w:p>
    <w:p w14:paraId="1A9C5358">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33.7.5必要的法律依据；</w:t>
      </w:r>
    </w:p>
    <w:p w14:paraId="754D2ABB">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33.7.6提出质疑的日期。</w:t>
      </w:r>
    </w:p>
    <w:p w14:paraId="33E8AE5C">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投标人为自然人的，应当由本人签字；投标人为法人或者其他组织的，应当由法定代表人、主要负责人或者其授权代表签字或者盖章，并加盖公章。</w:t>
      </w:r>
    </w:p>
    <w:p w14:paraId="17656062">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33.8 质疑应按照“谁主张、谁举证”的原则，质疑书应当附相关证明材料。质疑材料应为简体中文，一式二份。</w:t>
      </w:r>
    </w:p>
    <w:p w14:paraId="59630AD8">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33.9有下列情形之一的，属于无效质疑，代理机构可不予受理：</w:t>
      </w:r>
    </w:p>
    <w:p w14:paraId="4067A21B">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33.9.1未在有效期限内提出质疑的；</w:t>
      </w:r>
    </w:p>
    <w:p w14:paraId="1B689068">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33.9.2质疑未从山西政府采购平台提出的；</w:t>
      </w:r>
    </w:p>
    <w:p w14:paraId="54820922">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33.9.3所提交材料未明示属于质疑材料的；</w:t>
      </w:r>
    </w:p>
    <w:p w14:paraId="3A401365">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33.9.4质疑书没有法定代表人签章并加盖单位公章的；质疑书由参加采购项目的授权代表签署本人姓名或印盖本人姓名章，但没有法定代表人特别授权的；</w:t>
      </w:r>
    </w:p>
    <w:p w14:paraId="1129B5BF">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33.9.5质疑书未提供有效联系人或联系方式的；</w:t>
      </w:r>
    </w:p>
    <w:p w14:paraId="62C134A4">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33.8.6质疑事项已经进入投诉或者行政复议或者诉讼程序的；</w:t>
      </w:r>
    </w:p>
    <w:p w14:paraId="6FF44001">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33.9.7质疑书未附相关证明材料，被视为无有效证据支持的；</w:t>
      </w:r>
    </w:p>
    <w:p w14:paraId="7B7A38D2">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33.9.8投标人对招标文件条款或技术参数有异议，未在开标前通过澄清或修改程序提出，并且投标人已经参与投标，而于开标后对招标文件提出质疑的；</w:t>
      </w:r>
    </w:p>
    <w:p w14:paraId="4082E825">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33.9.9在提出本次质疑前半年内连续三次质疑而无事实依据的；</w:t>
      </w:r>
    </w:p>
    <w:p w14:paraId="3191DDF8">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33.9.10其它不符合受理条件的情形。</w:t>
      </w:r>
    </w:p>
    <w:p w14:paraId="23754A53">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33.10招标人、招标代理机构代理机构（或采购人）将在收到书面质疑后7个工作日内审查质疑事项，做出答复或相关处理决定，并以书面形式通知质疑投标人和其他有关投标人，但答复的内容不涉及商业秘密。</w:t>
      </w:r>
    </w:p>
    <w:p w14:paraId="453D680B">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33.11投标人对评审过程、中标结果提出质疑的，招标人、招标代理机构可以组织原评标委员会协助答复质疑。</w:t>
      </w:r>
    </w:p>
    <w:p w14:paraId="7A1E1B2A">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33.12质疑答复应当包含以下内容：</w:t>
      </w:r>
    </w:p>
    <w:p w14:paraId="345D0A3A">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1D72EC77">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33.13招标人、招标代理机构认为投标人质疑不成立，或者成立但未对中标结果构成影响的，继续开展采购活动；认为投标人质疑成立且影响或者可能影响中标结果的，按照下列情况处理：</w:t>
      </w:r>
    </w:p>
    <w:p w14:paraId="7425F9AB">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33.13.1对招标文件提出的质疑，依法通过澄清或者修改可以继续开展招标活动；否则应当修改招标文件后重新开展活动。</w:t>
      </w:r>
    </w:p>
    <w:p w14:paraId="1728E851">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33.13.2对招标过程、中标结果提出的质疑，合格投标人符合法定数量时，可以从合格的中标候选人中另行确定中标人的，应当依法另行确定中标人；否则应当重新开展招标活动。</w:t>
      </w:r>
    </w:p>
    <w:p w14:paraId="3424971F">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质疑答复导致中标结果改变的，采购或者招标代理机构应当将有关情况书面报告本机财政部门。</w:t>
      </w:r>
    </w:p>
    <w:p w14:paraId="2F883BB8">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33.14投标人进行虚假和恶意质疑的，代理机构（或采购人）可以提请政府采购监管部门将其列入不良记录名单，在一至三年内禁止参加政府采购活动，并将处理决定在相关政府采购媒体上公布。</w:t>
      </w:r>
    </w:p>
    <w:p w14:paraId="7ECECED6">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质疑投标人对招标人、代理机构的答复不满意，或者代理机构未在规定的时间内做出答复的，可以在答复期满后15个工作日内向政府采购监管部门投诉。</w:t>
      </w:r>
    </w:p>
    <w:p w14:paraId="2152182A">
      <w:pPr>
        <w:snapToGrid w:val="0"/>
        <w:spacing w:line="444" w:lineRule="exact"/>
        <w:ind w:firstLine="482" w:firstLineChars="200"/>
        <w:outlineLvl w:val="1"/>
        <w:rPr>
          <w:rFonts w:hint="eastAsia" w:asciiTheme="minorEastAsia" w:hAnsiTheme="minorEastAsia" w:eastAsiaTheme="minorEastAsia" w:cstheme="minorEastAsia"/>
          <w:b/>
          <w:color w:val="auto"/>
          <w:kern w:val="0"/>
          <w:sz w:val="24"/>
          <w:highlight w:val="none"/>
        </w:rPr>
      </w:pPr>
      <w:bookmarkStart w:id="64" w:name="_Toc2318"/>
      <w:r>
        <w:rPr>
          <w:rFonts w:hint="eastAsia" w:asciiTheme="minorEastAsia" w:hAnsiTheme="minorEastAsia" w:eastAsiaTheme="minorEastAsia" w:cstheme="minorEastAsia"/>
          <w:b/>
          <w:color w:val="auto"/>
          <w:kern w:val="0"/>
          <w:sz w:val="24"/>
          <w:highlight w:val="none"/>
        </w:rPr>
        <w:t>十、</w:t>
      </w:r>
      <w:bookmarkEnd w:id="45"/>
      <w:r>
        <w:rPr>
          <w:rFonts w:hint="eastAsia" w:asciiTheme="minorEastAsia" w:hAnsiTheme="minorEastAsia" w:eastAsiaTheme="minorEastAsia" w:cstheme="minorEastAsia"/>
          <w:b/>
          <w:color w:val="auto"/>
          <w:kern w:val="0"/>
          <w:sz w:val="24"/>
          <w:highlight w:val="none"/>
        </w:rPr>
        <w:t>相关政策要求</w:t>
      </w:r>
      <w:bookmarkEnd w:id="64"/>
    </w:p>
    <w:p w14:paraId="2CB9BA98">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 进口货物及政府采购政策要求</w:t>
      </w:r>
    </w:p>
    <w:p w14:paraId="44E51617">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34.1按照财政部《政府采购进口产品管理办法》（财库[2007]119号）的有关规定，本招标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11020ACC">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34.2国家强制产品</w:t>
      </w:r>
    </w:p>
    <w:p w14:paraId="3E6E5636">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采购项目中含属于国家强制性采购产品的，</w:t>
      </w:r>
      <w:r>
        <w:rPr>
          <w:rFonts w:hint="eastAsia" w:asciiTheme="minorEastAsia" w:hAnsiTheme="minorEastAsia" w:eastAsiaTheme="minorEastAsia" w:cstheme="minorEastAsia"/>
          <w:color w:val="auto"/>
          <w:sz w:val="24"/>
          <w:highlight w:val="none"/>
        </w:rPr>
        <w:t>必须提供所投产品获得国家确定的认证机构出具的、处于有效期之内的节能产品认证证书。</w:t>
      </w:r>
      <w:r>
        <w:rPr>
          <w:rFonts w:hint="eastAsia" w:asciiTheme="minorEastAsia" w:hAnsiTheme="minorEastAsia" w:eastAsiaTheme="minorEastAsia" w:cstheme="minorEastAsia"/>
          <w:color w:val="auto"/>
          <w:kern w:val="0"/>
          <w:sz w:val="24"/>
          <w:highlight w:val="none"/>
        </w:rPr>
        <w:t>其他列入《节能产品政府采购品目清单》的产品，在评审中优先采购。</w:t>
      </w:r>
    </w:p>
    <w:p w14:paraId="46B2BDCD">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34.3本项目所采购的货物中如包含计算机，必须预装正版操作系统软件产品；所采购的其它软件必须为正版软件。</w:t>
      </w:r>
    </w:p>
    <w:p w14:paraId="7C7809CE">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中小微企业参加本项目投标须按照工信部联【2011】300号《中小企业划型标准规定》的标准，如实填写《中小企业声明函》。</w:t>
      </w:r>
    </w:p>
    <w:p w14:paraId="1DEBB801">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14:paraId="4CD7658A">
      <w:pPr>
        <w:snapToGrid w:val="0"/>
        <w:spacing w:line="444"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注：残疾人福利性单位属于小型、微型企业的，不重复享受政策。</w:t>
      </w:r>
    </w:p>
    <w:p w14:paraId="286DC09F">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8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货物价格给15％的扣除，用扣除后的价格参与评审。</w:t>
      </w:r>
    </w:p>
    <w:p w14:paraId="4DD5579E">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联合体参加本项目投标：</w:t>
      </w:r>
    </w:p>
    <w:p w14:paraId="77C58118">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30%以上的，给予联合体5%价格扣除，</w:t>
      </w:r>
      <w:r>
        <w:rPr>
          <w:rFonts w:hint="eastAsia" w:asciiTheme="minorEastAsia" w:hAnsiTheme="minorEastAsia" w:eastAsiaTheme="minorEastAsia" w:cstheme="minorEastAsia"/>
          <w:color w:val="auto"/>
          <w:sz w:val="24"/>
          <w:highlight w:val="none"/>
        </w:rPr>
        <w:t>用扣除后的价格参与评审。</w:t>
      </w:r>
    </w:p>
    <w:p w14:paraId="128BCC84">
      <w:pPr>
        <w:snapToGrid w:val="0"/>
        <w:spacing w:line="444"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注：1．监狱企业又属于小型、微型企业的，不重复享受政策。</w:t>
      </w:r>
    </w:p>
    <w:p w14:paraId="7301D15B">
      <w:pPr>
        <w:snapToGrid w:val="0"/>
        <w:spacing w:line="444"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3CC3094">
      <w:pPr>
        <w:widowControl/>
        <w:snapToGrid w:val="0"/>
        <w:spacing w:line="360" w:lineRule="auto"/>
        <w:jc w:val="center"/>
        <w:rPr>
          <w:rFonts w:hint="eastAsia" w:asciiTheme="minorEastAsia" w:hAnsiTheme="minorEastAsia" w:eastAsiaTheme="minorEastAsia" w:cstheme="minorEastAsia"/>
          <w:b/>
          <w:color w:val="auto"/>
          <w:kern w:val="0"/>
          <w:sz w:val="30"/>
          <w:szCs w:val="30"/>
          <w:highlight w:val="none"/>
        </w:rPr>
      </w:pPr>
      <w:bookmarkStart w:id="65" w:name="_Toc175644026"/>
    </w:p>
    <w:p w14:paraId="5D18D17B">
      <w:pPr>
        <w:pStyle w:val="8"/>
        <w:rPr>
          <w:rFonts w:hint="eastAsia" w:asciiTheme="minorEastAsia" w:hAnsiTheme="minorEastAsia" w:eastAsiaTheme="minorEastAsia" w:cstheme="minorEastAsia"/>
          <w:color w:val="auto"/>
          <w:highlight w:val="none"/>
        </w:rPr>
      </w:pPr>
    </w:p>
    <w:p w14:paraId="2863D4F4">
      <w:pPr>
        <w:rPr>
          <w:rFonts w:hint="eastAsia" w:asciiTheme="minorEastAsia" w:hAnsiTheme="minorEastAsia" w:eastAsiaTheme="minorEastAsia" w:cstheme="minorEastAsia"/>
          <w:color w:val="auto"/>
          <w:highlight w:val="none"/>
        </w:rPr>
      </w:pPr>
    </w:p>
    <w:p w14:paraId="00246CA5">
      <w:pPr>
        <w:rPr>
          <w:rFonts w:hint="eastAsia" w:asciiTheme="minorEastAsia" w:hAnsiTheme="minorEastAsia" w:eastAsiaTheme="minorEastAsia" w:cstheme="minorEastAsia"/>
          <w:color w:val="auto"/>
          <w:highlight w:val="none"/>
        </w:rPr>
      </w:pPr>
    </w:p>
    <w:p w14:paraId="1943716C">
      <w:pPr>
        <w:rPr>
          <w:rFonts w:hint="eastAsia" w:asciiTheme="minorEastAsia" w:hAnsiTheme="minorEastAsia" w:eastAsiaTheme="minorEastAsia" w:cstheme="minorEastAsia"/>
          <w:color w:val="auto"/>
          <w:highlight w:val="none"/>
        </w:rPr>
      </w:pPr>
    </w:p>
    <w:p w14:paraId="08D7FFB3">
      <w:pPr>
        <w:pStyle w:val="21"/>
        <w:rPr>
          <w:rFonts w:hint="eastAsia" w:asciiTheme="minorEastAsia" w:hAnsiTheme="minorEastAsia" w:eastAsiaTheme="minorEastAsia" w:cstheme="minorEastAsia"/>
          <w:color w:val="auto"/>
          <w:highlight w:val="none"/>
        </w:rPr>
      </w:pPr>
    </w:p>
    <w:p w14:paraId="35FD46AF">
      <w:pPr>
        <w:rPr>
          <w:rFonts w:hint="eastAsia" w:asciiTheme="minorEastAsia" w:hAnsiTheme="minorEastAsia" w:eastAsiaTheme="minorEastAsia" w:cstheme="minorEastAsia"/>
          <w:color w:val="auto"/>
          <w:highlight w:val="none"/>
        </w:rPr>
      </w:pPr>
    </w:p>
    <w:p w14:paraId="33B674CC">
      <w:pPr>
        <w:rPr>
          <w:rFonts w:hint="eastAsia" w:asciiTheme="minorEastAsia" w:hAnsiTheme="minorEastAsia" w:eastAsiaTheme="minorEastAsia" w:cstheme="minorEastAsia"/>
          <w:color w:val="auto"/>
          <w:highlight w:val="none"/>
        </w:rPr>
      </w:pPr>
    </w:p>
    <w:p w14:paraId="1AA7222C">
      <w:pPr>
        <w:rPr>
          <w:rFonts w:hint="eastAsia" w:asciiTheme="minorEastAsia" w:hAnsiTheme="minorEastAsia" w:eastAsiaTheme="minorEastAsia" w:cstheme="minorEastAsia"/>
          <w:color w:val="auto"/>
          <w:highlight w:val="none"/>
        </w:rPr>
      </w:pPr>
    </w:p>
    <w:p w14:paraId="2B6122EA">
      <w:pPr>
        <w:rPr>
          <w:rFonts w:hint="eastAsia" w:asciiTheme="minorEastAsia" w:hAnsiTheme="minorEastAsia" w:eastAsiaTheme="minorEastAsia" w:cstheme="minorEastAsia"/>
          <w:color w:val="auto"/>
          <w:highlight w:val="none"/>
        </w:rPr>
      </w:pPr>
    </w:p>
    <w:p w14:paraId="3872F6BD">
      <w:pPr>
        <w:rPr>
          <w:rFonts w:hint="eastAsia" w:asciiTheme="minorEastAsia" w:hAnsiTheme="minorEastAsia" w:eastAsiaTheme="minorEastAsia" w:cstheme="minorEastAsia"/>
          <w:color w:val="auto"/>
          <w:highlight w:val="none"/>
        </w:rPr>
      </w:pPr>
    </w:p>
    <w:p w14:paraId="39409940">
      <w:pPr>
        <w:pStyle w:val="10"/>
        <w:rPr>
          <w:rFonts w:hint="eastAsia" w:asciiTheme="minorEastAsia" w:hAnsiTheme="minorEastAsia" w:eastAsiaTheme="minorEastAsia" w:cstheme="minorEastAsia"/>
          <w:color w:val="auto"/>
          <w:highlight w:val="none"/>
        </w:rPr>
      </w:pPr>
    </w:p>
    <w:p w14:paraId="3CDA0E2F">
      <w:pPr>
        <w:pStyle w:val="18"/>
        <w:rPr>
          <w:rFonts w:hint="eastAsia" w:asciiTheme="minorEastAsia" w:hAnsiTheme="minorEastAsia" w:eastAsiaTheme="minorEastAsia" w:cstheme="minorEastAsia"/>
          <w:color w:val="auto"/>
          <w:highlight w:val="none"/>
        </w:rPr>
      </w:pPr>
    </w:p>
    <w:p w14:paraId="702CE1A5">
      <w:pPr>
        <w:rPr>
          <w:rFonts w:hint="eastAsia" w:asciiTheme="minorEastAsia" w:hAnsiTheme="minorEastAsia" w:eastAsiaTheme="minorEastAsia" w:cstheme="minorEastAsia"/>
          <w:color w:val="auto"/>
          <w:highlight w:val="none"/>
        </w:rPr>
      </w:pPr>
    </w:p>
    <w:p w14:paraId="7EB14A69">
      <w:pPr>
        <w:widowControl/>
        <w:snapToGrid w:val="0"/>
        <w:spacing w:line="360" w:lineRule="auto"/>
        <w:jc w:val="center"/>
        <w:outlineLvl w:val="0"/>
        <w:rPr>
          <w:rFonts w:hint="eastAsia" w:asciiTheme="minorEastAsia" w:hAnsiTheme="minorEastAsia" w:eastAsiaTheme="minorEastAsia" w:cstheme="minorEastAsia"/>
          <w:b/>
          <w:color w:val="auto"/>
          <w:kern w:val="0"/>
          <w:sz w:val="30"/>
          <w:szCs w:val="30"/>
          <w:highlight w:val="none"/>
        </w:rPr>
      </w:pPr>
      <w:bookmarkStart w:id="66" w:name="_Toc8838"/>
      <w:r>
        <w:rPr>
          <w:rFonts w:hint="eastAsia" w:asciiTheme="minorEastAsia" w:hAnsiTheme="minorEastAsia" w:eastAsiaTheme="minorEastAsia" w:cstheme="minorEastAsia"/>
          <w:b/>
          <w:color w:val="auto"/>
          <w:kern w:val="0"/>
          <w:sz w:val="30"/>
          <w:szCs w:val="30"/>
          <w:highlight w:val="none"/>
        </w:rPr>
        <w:t xml:space="preserve">第四部分  </w:t>
      </w:r>
      <w:bookmarkEnd w:id="65"/>
      <w:r>
        <w:rPr>
          <w:rFonts w:hint="eastAsia" w:asciiTheme="minorEastAsia" w:hAnsiTheme="minorEastAsia" w:eastAsiaTheme="minorEastAsia" w:cstheme="minorEastAsia"/>
          <w:b/>
          <w:color w:val="auto"/>
          <w:kern w:val="0"/>
          <w:sz w:val="30"/>
          <w:szCs w:val="30"/>
          <w:highlight w:val="none"/>
        </w:rPr>
        <w:t>评标标准和评标方法</w:t>
      </w:r>
      <w:bookmarkEnd w:id="66"/>
    </w:p>
    <w:p w14:paraId="08B2CC85">
      <w:pPr>
        <w:widowControl/>
        <w:snapToGrid w:val="0"/>
        <w:spacing w:line="360" w:lineRule="auto"/>
        <w:ind w:firstLine="482" w:firstLineChars="200"/>
        <w:outlineLvl w:val="1"/>
        <w:rPr>
          <w:rFonts w:hint="eastAsia" w:asciiTheme="minorEastAsia" w:hAnsiTheme="minorEastAsia" w:eastAsiaTheme="minorEastAsia" w:cstheme="minorEastAsia"/>
          <w:b/>
          <w:color w:val="auto"/>
          <w:kern w:val="0"/>
          <w:sz w:val="24"/>
          <w:highlight w:val="none"/>
        </w:rPr>
      </w:pPr>
      <w:bookmarkStart w:id="67" w:name="_Toc17877"/>
      <w:r>
        <w:rPr>
          <w:rFonts w:hint="eastAsia" w:asciiTheme="minorEastAsia" w:hAnsiTheme="minorEastAsia" w:eastAsiaTheme="minorEastAsia" w:cstheme="minorEastAsia"/>
          <w:b/>
          <w:color w:val="auto"/>
          <w:kern w:val="0"/>
          <w:sz w:val="24"/>
          <w:highlight w:val="none"/>
        </w:rPr>
        <w:t>一、资格审查内容及标准</w:t>
      </w:r>
      <w:bookmarkEnd w:id="67"/>
    </w:p>
    <w:tbl>
      <w:tblPr>
        <w:tblStyle w:val="24"/>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00"/>
        <w:gridCol w:w="2714"/>
        <w:gridCol w:w="4911"/>
      </w:tblGrid>
      <w:tr w14:paraId="4432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5" w:type="dxa"/>
            <w:vAlign w:val="center"/>
          </w:tcPr>
          <w:p w14:paraId="6F2BA1D6">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00" w:type="dxa"/>
            <w:vAlign w:val="center"/>
          </w:tcPr>
          <w:p w14:paraId="3A5F9F01">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类型</w:t>
            </w:r>
          </w:p>
        </w:tc>
        <w:tc>
          <w:tcPr>
            <w:tcW w:w="2714" w:type="dxa"/>
            <w:vAlign w:val="center"/>
          </w:tcPr>
          <w:p w14:paraId="0D1FE7F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审查要求</w:t>
            </w:r>
          </w:p>
        </w:tc>
        <w:tc>
          <w:tcPr>
            <w:tcW w:w="4911" w:type="dxa"/>
            <w:vAlign w:val="center"/>
          </w:tcPr>
          <w:p w14:paraId="03328CB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要求说明</w:t>
            </w:r>
          </w:p>
        </w:tc>
      </w:tr>
      <w:tr w14:paraId="4CD9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75" w:type="dxa"/>
            <w:vAlign w:val="center"/>
          </w:tcPr>
          <w:p w14:paraId="2400799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00" w:type="dxa"/>
            <w:vAlign w:val="center"/>
          </w:tcPr>
          <w:p w14:paraId="798A2A81">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w:t>
            </w:r>
          </w:p>
        </w:tc>
        <w:tc>
          <w:tcPr>
            <w:tcW w:w="2714" w:type="dxa"/>
            <w:vAlign w:val="center"/>
          </w:tcPr>
          <w:p w14:paraId="28E30646">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具有独立承担民事责任的能力，提供供应商信用承诺书。以上证明材料须符合要求、有效、完整。否则，响应无效。</w:t>
            </w:r>
          </w:p>
        </w:tc>
        <w:tc>
          <w:tcPr>
            <w:tcW w:w="4911" w:type="dxa"/>
            <w:vAlign w:val="center"/>
          </w:tcPr>
          <w:p w14:paraId="45602A14">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具有独立承担民事责任的能力，提供供应商信用承诺书。以上证明材料须符合要求、有效、完整。否则，响应无效。</w:t>
            </w:r>
          </w:p>
        </w:tc>
      </w:tr>
      <w:tr w14:paraId="146B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vAlign w:val="center"/>
          </w:tcPr>
          <w:p w14:paraId="2DEFE9A4">
            <w:pPr>
              <w:spacing w:line="360" w:lineRule="auto"/>
              <w:ind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00" w:type="dxa"/>
            <w:vAlign w:val="center"/>
          </w:tcPr>
          <w:p w14:paraId="243A26F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财务报告</w:t>
            </w:r>
          </w:p>
        </w:tc>
        <w:tc>
          <w:tcPr>
            <w:tcW w:w="2714" w:type="dxa"/>
            <w:vAlign w:val="center"/>
          </w:tcPr>
          <w:p w14:paraId="48D903C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具有良好的商业信誉和健全的财务会计制度，提供供应商信用承诺书。以上证明材料须符合要求、有效、完整。否则，响应无效。</w:t>
            </w:r>
          </w:p>
        </w:tc>
        <w:tc>
          <w:tcPr>
            <w:tcW w:w="4911" w:type="dxa"/>
            <w:vAlign w:val="center"/>
          </w:tcPr>
          <w:p w14:paraId="6C07EC2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具有良好的商业信誉和健全的财务会计制度，提供供应商信用承诺书。以上证明材料须符合要求、有效、完整。否则，响应无效。</w:t>
            </w:r>
          </w:p>
        </w:tc>
      </w:tr>
      <w:tr w14:paraId="24C3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vAlign w:val="center"/>
          </w:tcPr>
          <w:p w14:paraId="7DA73875">
            <w:pPr>
              <w:spacing w:line="360" w:lineRule="auto"/>
              <w:ind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300" w:type="dxa"/>
            <w:vAlign w:val="center"/>
          </w:tcPr>
          <w:p w14:paraId="0A05BDB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基本资质</w:t>
            </w:r>
          </w:p>
        </w:tc>
        <w:tc>
          <w:tcPr>
            <w:tcW w:w="2714" w:type="dxa"/>
            <w:vAlign w:val="center"/>
          </w:tcPr>
          <w:p w14:paraId="5A2F4B2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具有履行合同所必需的设备和专业技术能力，提供供应商信用承诺书。以上证明材料须符合要求、有效、完整。否则，响应无效。</w:t>
            </w:r>
          </w:p>
        </w:tc>
        <w:tc>
          <w:tcPr>
            <w:tcW w:w="4911" w:type="dxa"/>
            <w:vAlign w:val="center"/>
          </w:tcPr>
          <w:p w14:paraId="22CA198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具有履行合同所必需的设备和专业技术能力，提供供应商信用承诺书。以上证明材料须符合要求、有效、完整。否则，响应无效。</w:t>
            </w:r>
          </w:p>
        </w:tc>
      </w:tr>
      <w:tr w14:paraId="2ACB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vAlign w:val="center"/>
          </w:tcPr>
          <w:p w14:paraId="6A64D0DA">
            <w:pPr>
              <w:spacing w:line="360" w:lineRule="auto"/>
              <w:ind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 </w:t>
            </w:r>
          </w:p>
        </w:tc>
        <w:tc>
          <w:tcPr>
            <w:tcW w:w="1300" w:type="dxa"/>
            <w:vAlign w:val="center"/>
          </w:tcPr>
          <w:p w14:paraId="40BD690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基本资质</w:t>
            </w:r>
          </w:p>
        </w:tc>
        <w:tc>
          <w:tcPr>
            <w:tcW w:w="2714" w:type="dxa"/>
            <w:vAlign w:val="center"/>
          </w:tcPr>
          <w:p w14:paraId="50EC283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有依法缴纳税收和社会保障资金的良好记录，提供供应商信用承诺书。以上证明材料须符合要求、有效、完整。否则，响应无效。</w:t>
            </w:r>
          </w:p>
        </w:tc>
        <w:tc>
          <w:tcPr>
            <w:tcW w:w="4911" w:type="dxa"/>
            <w:vAlign w:val="center"/>
          </w:tcPr>
          <w:p w14:paraId="447FA79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有依法缴纳税收和社会保障资金的良好记录，提供供应商信用承诺书。以上证明材料须符合要求、有效、完整。否则，响应无效。</w:t>
            </w:r>
          </w:p>
        </w:tc>
      </w:tr>
      <w:tr w14:paraId="423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75" w:type="dxa"/>
            <w:vAlign w:val="center"/>
          </w:tcPr>
          <w:p w14:paraId="49742CA4">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300" w:type="dxa"/>
            <w:vAlign w:val="center"/>
          </w:tcPr>
          <w:p w14:paraId="79918C9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基本资质</w:t>
            </w:r>
          </w:p>
        </w:tc>
        <w:tc>
          <w:tcPr>
            <w:tcW w:w="2714" w:type="dxa"/>
            <w:vAlign w:val="center"/>
          </w:tcPr>
          <w:p w14:paraId="24490976">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参加政府采购活动前三年内，在经营活动中没有重大违法记录，提供供应商信用承诺书。以上证明材料须符合要求、有效、完整。否则，响应无效。</w:t>
            </w:r>
          </w:p>
        </w:tc>
        <w:tc>
          <w:tcPr>
            <w:tcW w:w="4911" w:type="dxa"/>
            <w:vAlign w:val="center"/>
          </w:tcPr>
          <w:p w14:paraId="1900A979">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参加政府采购活动前三年内，在经营活动中没有重大违法记录，提供供应商信用承诺书。以上证明材料须符合要求、有效、完整。否则，响应无效。</w:t>
            </w:r>
          </w:p>
        </w:tc>
      </w:tr>
      <w:tr w14:paraId="6AA4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75" w:type="dxa"/>
            <w:shd w:val="clear" w:color="auto" w:fill="auto"/>
            <w:vAlign w:val="center"/>
          </w:tcPr>
          <w:p w14:paraId="1E6A25D6">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6</w:t>
            </w:r>
          </w:p>
        </w:tc>
        <w:tc>
          <w:tcPr>
            <w:tcW w:w="1300" w:type="dxa"/>
            <w:shd w:val="clear" w:color="auto" w:fill="auto"/>
            <w:vAlign w:val="center"/>
          </w:tcPr>
          <w:p w14:paraId="46B70FB7">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基本资质</w:t>
            </w:r>
          </w:p>
        </w:tc>
        <w:tc>
          <w:tcPr>
            <w:tcW w:w="2714" w:type="dxa"/>
            <w:shd w:val="clear" w:color="auto" w:fill="auto"/>
            <w:vAlign w:val="center"/>
          </w:tcPr>
          <w:p w14:paraId="6FDC1400">
            <w:pPr>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对供应商提供的廉洁自律承诺书的符合性、完整性进行审查</w:t>
            </w:r>
          </w:p>
        </w:tc>
        <w:tc>
          <w:tcPr>
            <w:tcW w:w="4911" w:type="dxa"/>
            <w:shd w:val="clear" w:color="auto" w:fill="auto"/>
            <w:vAlign w:val="center"/>
          </w:tcPr>
          <w:p w14:paraId="685A9CF1">
            <w:pPr>
              <w:adjustRightInd w:val="0"/>
              <w:snapToGrid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提供供应商廉洁自律承诺书；承诺书须内容完整、签署符合要求、加盖电子CA章。否则，响应无效。</w:t>
            </w:r>
          </w:p>
        </w:tc>
      </w:tr>
      <w:tr w14:paraId="5EA4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875" w:type="dxa"/>
            <w:shd w:val="clear" w:color="auto" w:fill="auto"/>
            <w:vAlign w:val="center"/>
          </w:tcPr>
          <w:p w14:paraId="0E57FD0F">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7</w:t>
            </w:r>
          </w:p>
        </w:tc>
        <w:tc>
          <w:tcPr>
            <w:tcW w:w="1300" w:type="dxa"/>
            <w:shd w:val="clear" w:color="auto" w:fill="auto"/>
            <w:vAlign w:val="center"/>
          </w:tcPr>
          <w:p w14:paraId="74B24BD5">
            <w:pPr>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rPr>
              <w:t>基本资质</w:t>
            </w:r>
          </w:p>
        </w:tc>
        <w:tc>
          <w:tcPr>
            <w:tcW w:w="2714" w:type="dxa"/>
            <w:shd w:val="clear" w:color="auto" w:fill="auto"/>
            <w:vAlign w:val="center"/>
          </w:tcPr>
          <w:p w14:paraId="699DEBC1">
            <w:pPr>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对供应商提交的投标保证金的符合性进行审查</w:t>
            </w:r>
          </w:p>
        </w:tc>
        <w:tc>
          <w:tcPr>
            <w:tcW w:w="4911" w:type="dxa"/>
            <w:shd w:val="clear" w:color="auto" w:fill="auto"/>
            <w:vAlign w:val="center"/>
          </w:tcPr>
          <w:p w14:paraId="7B2F9ABF">
            <w:pPr>
              <w:adjustRightInd w:val="0"/>
              <w:snapToGrid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投标</w:t>
            </w:r>
            <w:r>
              <w:rPr>
                <w:rFonts w:hint="eastAsia" w:asciiTheme="minorEastAsia" w:hAnsiTheme="minorEastAsia" w:eastAsiaTheme="minorEastAsia" w:cstheme="minorEastAsia"/>
                <w:color w:val="auto"/>
                <w:sz w:val="24"/>
                <w:highlight w:val="none"/>
                <w:lang w:val="en-US" w:eastAsia="zh-CN"/>
              </w:rPr>
              <w:t>保证金符合招标文件要求</w:t>
            </w:r>
            <w:r>
              <w:rPr>
                <w:rFonts w:hint="eastAsia" w:asciiTheme="minorEastAsia" w:hAnsiTheme="minorEastAsia" w:eastAsiaTheme="minorEastAsia" w:cstheme="minorEastAsia"/>
                <w:color w:val="auto"/>
                <w:sz w:val="24"/>
                <w:highlight w:val="none"/>
              </w:rPr>
              <w:t>；保证金须按照招标文件中投标人须知前附表要求在递交投标文件截止时间前足额交纳。否则，响应无效。</w:t>
            </w:r>
          </w:p>
        </w:tc>
      </w:tr>
      <w:tr w14:paraId="764B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shd w:val="clear" w:color="auto" w:fill="auto"/>
            <w:vAlign w:val="center"/>
          </w:tcPr>
          <w:p w14:paraId="243B70DC">
            <w:pPr>
              <w:spacing w:line="36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w:t>
            </w:r>
          </w:p>
        </w:tc>
        <w:tc>
          <w:tcPr>
            <w:tcW w:w="1300" w:type="dxa"/>
            <w:shd w:val="clear" w:color="auto" w:fill="auto"/>
            <w:vAlign w:val="center"/>
          </w:tcPr>
          <w:p w14:paraId="25754B8C">
            <w:pPr>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基本资质</w:t>
            </w:r>
          </w:p>
        </w:tc>
        <w:tc>
          <w:tcPr>
            <w:tcW w:w="2714" w:type="dxa"/>
            <w:shd w:val="clear" w:color="auto" w:fill="auto"/>
            <w:vAlign w:val="center"/>
          </w:tcPr>
          <w:p w14:paraId="47AACA99">
            <w:pPr>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rPr>
              <w:t>对供应商提供</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kern w:val="0"/>
                <w:sz w:val="24"/>
                <w:highlight w:val="none"/>
              </w:rPr>
              <w:t>不存在单位负责人为同一人或者存在直接控股、管理关系的不同投标人参加同一合同项下的采购活动的承诺函的符合性、完整性进行审查</w:t>
            </w:r>
          </w:p>
        </w:tc>
        <w:tc>
          <w:tcPr>
            <w:tcW w:w="4911" w:type="dxa"/>
            <w:shd w:val="clear" w:color="auto" w:fill="auto"/>
            <w:vAlign w:val="center"/>
          </w:tcPr>
          <w:p w14:paraId="57461973">
            <w:pPr>
              <w:adjustRightInd w:val="0"/>
              <w:snapToGrid w:val="0"/>
              <w:spacing w:line="360" w:lineRule="auto"/>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rPr>
              <w:t>提供不存在单位负责人为同一人或者存在直接控股、管理关系的不同投标人参加同一合同项下的采购活动的承诺函；承诺</w:t>
            </w:r>
            <w:r>
              <w:rPr>
                <w:rFonts w:hint="eastAsia" w:asciiTheme="minorEastAsia" w:hAnsiTheme="minorEastAsia" w:eastAsiaTheme="minorEastAsia" w:cstheme="minorEastAsia"/>
                <w:color w:val="auto"/>
                <w:sz w:val="24"/>
                <w:highlight w:val="none"/>
                <w:lang w:val="en-US" w:eastAsia="zh-CN"/>
              </w:rPr>
              <w:t>函</w:t>
            </w:r>
            <w:r>
              <w:rPr>
                <w:rFonts w:hint="eastAsia" w:asciiTheme="minorEastAsia" w:hAnsiTheme="minorEastAsia" w:eastAsiaTheme="minorEastAsia" w:cstheme="minorEastAsia"/>
                <w:color w:val="auto"/>
                <w:sz w:val="24"/>
                <w:highlight w:val="none"/>
              </w:rPr>
              <w:t>须内容完整、签署符合要求、加盖电子CA章。否则，响应无效。</w:t>
            </w:r>
          </w:p>
        </w:tc>
      </w:tr>
      <w:tr w14:paraId="227D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shd w:val="clear" w:color="auto" w:fill="auto"/>
            <w:vAlign w:val="center"/>
          </w:tcPr>
          <w:p w14:paraId="40524092">
            <w:pPr>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1300" w:type="dxa"/>
            <w:shd w:val="clear" w:color="auto" w:fill="auto"/>
            <w:vAlign w:val="center"/>
          </w:tcPr>
          <w:p w14:paraId="3282CC59">
            <w:pPr>
              <w:ind w:left="-63" w:leftChars="-30" w:right="-63" w:rightChars="-30"/>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采购政策</w:t>
            </w:r>
          </w:p>
        </w:tc>
        <w:tc>
          <w:tcPr>
            <w:tcW w:w="2714" w:type="dxa"/>
            <w:shd w:val="clear" w:color="auto" w:fill="auto"/>
            <w:vAlign w:val="center"/>
          </w:tcPr>
          <w:p w14:paraId="06B40F73">
            <w:pPr>
              <w:spacing w:line="360" w:lineRule="auto"/>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应为中小企业。</w:t>
            </w:r>
          </w:p>
        </w:tc>
        <w:tc>
          <w:tcPr>
            <w:tcW w:w="4911" w:type="dxa"/>
            <w:shd w:val="clear" w:color="auto" w:fill="auto"/>
            <w:vAlign w:val="center"/>
          </w:tcPr>
          <w:p w14:paraId="7C6E549D">
            <w:pPr>
              <w:spacing w:line="36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请根据要求单独上传《中小企业声明函》。格式以</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文件要求为准。</w:t>
            </w:r>
          </w:p>
        </w:tc>
      </w:tr>
    </w:tbl>
    <w:p w14:paraId="2B1C706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0ED3B96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除上述内容外，投标人提供的其他材料，不作为资格审查的内容。</w:t>
      </w:r>
    </w:p>
    <w:p w14:paraId="1F11811C">
      <w:pPr>
        <w:widowControl/>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339BD8F3">
      <w:pPr>
        <w:pStyle w:val="41"/>
        <w:snapToGrid w:val="0"/>
        <w:spacing w:line="360" w:lineRule="auto"/>
        <w:ind w:firstLine="241" w:firstLineChars="100"/>
        <w:jc w:val="left"/>
        <w:outlineLvl w:val="1"/>
        <w:rPr>
          <w:rFonts w:hint="eastAsia" w:asciiTheme="minorEastAsia" w:hAnsiTheme="minorEastAsia" w:eastAsiaTheme="minorEastAsia" w:cstheme="minorEastAsia"/>
          <w:color w:val="auto"/>
          <w:sz w:val="24"/>
          <w:szCs w:val="24"/>
          <w:highlight w:val="none"/>
        </w:rPr>
      </w:pPr>
      <w:bookmarkStart w:id="68" w:name="_Toc6447"/>
      <w:r>
        <w:rPr>
          <w:rFonts w:hint="eastAsia" w:asciiTheme="minorEastAsia" w:hAnsiTheme="minorEastAsia" w:eastAsiaTheme="minorEastAsia" w:cstheme="minorEastAsia"/>
          <w:color w:val="auto"/>
          <w:sz w:val="24"/>
          <w:szCs w:val="24"/>
          <w:highlight w:val="none"/>
        </w:rPr>
        <w:t>二、</w:t>
      </w:r>
      <w:bookmarkEnd w:id="68"/>
      <w:r>
        <w:rPr>
          <w:rFonts w:hint="eastAsia" w:asciiTheme="minorEastAsia" w:hAnsiTheme="minorEastAsia" w:eastAsiaTheme="minorEastAsia" w:cstheme="minorEastAsia"/>
          <w:color w:val="auto"/>
          <w:sz w:val="24"/>
          <w:szCs w:val="24"/>
          <w:highlight w:val="none"/>
        </w:rPr>
        <w:t>符合性审查的内容及标准</w:t>
      </w:r>
    </w:p>
    <w:tbl>
      <w:tblPr>
        <w:tblStyle w:val="2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92"/>
        <w:gridCol w:w="2189"/>
        <w:gridCol w:w="5039"/>
      </w:tblGrid>
      <w:tr w14:paraId="779B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0" w:type="dxa"/>
            <w:vAlign w:val="center"/>
          </w:tcPr>
          <w:p w14:paraId="4A0D0338">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992" w:type="dxa"/>
          </w:tcPr>
          <w:p w14:paraId="39AAD9E7">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类型</w:t>
            </w:r>
          </w:p>
        </w:tc>
        <w:tc>
          <w:tcPr>
            <w:tcW w:w="2189" w:type="dxa"/>
            <w:vAlign w:val="center"/>
          </w:tcPr>
          <w:p w14:paraId="50190E64">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5039" w:type="dxa"/>
            <w:vAlign w:val="center"/>
          </w:tcPr>
          <w:p w14:paraId="753409A6">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标准</w:t>
            </w:r>
          </w:p>
        </w:tc>
      </w:tr>
      <w:tr w14:paraId="7E35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30" w:type="dxa"/>
            <w:vAlign w:val="center"/>
          </w:tcPr>
          <w:p w14:paraId="21DFF047">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92" w:type="dxa"/>
            <w:shd w:val="clear" w:color="auto" w:fill="auto"/>
            <w:vAlign w:val="center"/>
          </w:tcPr>
          <w:p w14:paraId="237DA970">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商务</w:t>
            </w:r>
          </w:p>
        </w:tc>
        <w:tc>
          <w:tcPr>
            <w:tcW w:w="2189" w:type="dxa"/>
            <w:shd w:val="clear" w:color="auto" w:fill="auto"/>
            <w:vAlign w:val="center"/>
          </w:tcPr>
          <w:p w14:paraId="289A278D">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法定代表人（负责人）身份证明文件</w:t>
            </w:r>
          </w:p>
        </w:tc>
        <w:tc>
          <w:tcPr>
            <w:tcW w:w="5039" w:type="dxa"/>
            <w:shd w:val="clear" w:color="auto" w:fill="auto"/>
            <w:vAlign w:val="center"/>
          </w:tcPr>
          <w:p w14:paraId="2F8DC560">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1.1证明文件须按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文件中提供的格式填写，且内容完整、准确、真实、有效。</w:t>
            </w:r>
          </w:p>
          <w:p w14:paraId="108CD864">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1.2证明文件须按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文件要求签字、加盖电子CA章。</w:t>
            </w:r>
          </w:p>
          <w:p w14:paraId="69677CCD">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1.3不符合以上要求的或未提供的，</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无效。</w:t>
            </w:r>
          </w:p>
        </w:tc>
      </w:tr>
      <w:tr w14:paraId="30F7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6108D337">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92" w:type="dxa"/>
            <w:shd w:val="clear" w:color="auto" w:fill="auto"/>
            <w:vAlign w:val="center"/>
          </w:tcPr>
          <w:p w14:paraId="339F1F8F">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商务</w:t>
            </w:r>
          </w:p>
        </w:tc>
        <w:tc>
          <w:tcPr>
            <w:tcW w:w="2189" w:type="dxa"/>
            <w:shd w:val="clear" w:color="auto" w:fill="auto"/>
            <w:vAlign w:val="center"/>
          </w:tcPr>
          <w:p w14:paraId="37FFE5A0">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法定代表人（负责人）授权委托书证明文件</w:t>
            </w:r>
          </w:p>
        </w:tc>
        <w:tc>
          <w:tcPr>
            <w:tcW w:w="5039" w:type="dxa"/>
            <w:shd w:val="clear" w:color="auto" w:fill="auto"/>
            <w:vAlign w:val="center"/>
          </w:tcPr>
          <w:p w14:paraId="75D1A33C">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2.1证明文件须按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文件中提供的格式填写，且内容完整、准确、真实、有效。</w:t>
            </w:r>
          </w:p>
          <w:p w14:paraId="3F4B462A">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2.2证明文件须按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文件要求签字、加盖电子CA章。</w:t>
            </w:r>
          </w:p>
          <w:p w14:paraId="3ABBDE3C">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2.3不符合以上要求的或未提供的，</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无效。</w:t>
            </w:r>
          </w:p>
        </w:tc>
      </w:tr>
      <w:tr w14:paraId="4F84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63CBE340">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992" w:type="dxa"/>
            <w:shd w:val="clear" w:color="auto" w:fill="auto"/>
            <w:vAlign w:val="center"/>
          </w:tcPr>
          <w:p w14:paraId="055FD668">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报价</w:t>
            </w:r>
          </w:p>
        </w:tc>
        <w:tc>
          <w:tcPr>
            <w:tcW w:w="2189" w:type="dxa"/>
            <w:shd w:val="clear" w:color="auto" w:fill="auto"/>
            <w:vAlign w:val="center"/>
          </w:tcPr>
          <w:p w14:paraId="6F2957D9">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函、开标一览表</w:t>
            </w:r>
          </w:p>
        </w:tc>
        <w:tc>
          <w:tcPr>
            <w:tcW w:w="5039" w:type="dxa"/>
            <w:shd w:val="clear" w:color="auto" w:fill="auto"/>
            <w:vAlign w:val="center"/>
          </w:tcPr>
          <w:p w14:paraId="4A9A5255">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3.1投标函、开标一览表须按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文件中提供的格式填写，且内容完整、准确、真实、有效。</w:t>
            </w:r>
          </w:p>
          <w:p w14:paraId="02797686">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3.2投标函、开标一览表须按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文件要求签字、加盖电子CA章。</w:t>
            </w:r>
          </w:p>
          <w:p w14:paraId="646359EC">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3.3不符合以上要求的或未提供的，</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无效。</w:t>
            </w:r>
          </w:p>
        </w:tc>
      </w:tr>
      <w:tr w14:paraId="5D03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0" w:type="dxa"/>
            <w:vAlign w:val="center"/>
          </w:tcPr>
          <w:p w14:paraId="66DFC10E">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992" w:type="dxa"/>
            <w:shd w:val="clear" w:color="auto" w:fill="auto"/>
            <w:vAlign w:val="center"/>
          </w:tcPr>
          <w:p w14:paraId="3797C334">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技术</w:t>
            </w:r>
          </w:p>
        </w:tc>
        <w:tc>
          <w:tcPr>
            <w:tcW w:w="2189" w:type="dxa"/>
            <w:shd w:val="clear" w:color="auto" w:fill="auto"/>
            <w:vAlign w:val="center"/>
          </w:tcPr>
          <w:p w14:paraId="6A4CDB2A">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商务</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技术服务</w:t>
            </w:r>
            <w:r>
              <w:rPr>
                <w:rFonts w:hint="eastAsia" w:asciiTheme="minorEastAsia" w:hAnsiTheme="minorEastAsia" w:eastAsiaTheme="minorEastAsia" w:cstheme="minorEastAsia"/>
                <w:color w:val="auto"/>
                <w:sz w:val="24"/>
                <w:highlight w:val="none"/>
              </w:rPr>
              <w:t>条款响应</w:t>
            </w:r>
            <w:r>
              <w:rPr>
                <w:rFonts w:hint="eastAsia" w:asciiTheme="minorEastAsia" w:hAnsiTheme="minorEastAsia" w:eastAsiaTheme="minorEastAsia" w:cstheme="minorEastAsia"/>
                <w:color w:val="auto"/>
                <w:sz w:val="24"/>
                <w:highlight w:val="none"/>
                <w:lang w:eastAsia="zh-CN"/>
              </w:rPr>
              <w:t>内容</w:t>
            </w:r>
          </w:p>
        </w:tc>
        <w:tc>
          <w:tcPr>
            <w:tcW w:w="5039" w:type="dxa"/>
            <w:shd w:val="clear" w:color="auto" w:fill="auto"/>
            <w:vAlign w:val="center"/>
          </w:tcPr>
          <w:p w14:paraId="37D66ED8">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4.1提供商务</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技术服务条款偏离表；</w:t>
            </w:r>
          </w:p>
          <w:p w14:paraId="638846BD">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4.2偏离表须内容完整、签署符合要求、加盖电子CA章（签字或盖章）。否则，投标无效。</w:t>
            </w:r>
          </w:p>
          <w:p w14:paraId="70477AD0">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4.3对照本文件第五部分的商务服务要求的响应情况进行审查。未全部做出实质性响应的，投标无效。</w:t>
            </w:r>
          </w:p>
        </w:tc>
      </w:tr>
      <w:tr w14:paraId="62BB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0" w:type="dxa"/>
            <w:vAlign w:val="center"/>
          </w:tcPr>
          <w:p w14:paraId="1B3C50F3">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992" w:type="dxa"/>
            <w:shd w:val="clear" w:color="auto" w:fill="auto"/>
            <w:vAlign w:val="center"/>
          </w:tcPr>
          <w:p w14:paraId="55943610">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技术</w:t>
            </w:r>
          </w:p>
        </w:tc>
        <w:tc>
          <w:tcPr>
            <w:tcW w:w="2189" w:type="dxa"/>
            <w:shd w:val="clear" w:color="auto" w:fill="auto"/>
            <w:vAlign w:val="center"/>
          </w:tcPr>
          <w:p w14:paraId="195E9555">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Hans"/>
              </w:rPr>
              <w:t>其他</w:t>
            </w:r>
          </w:p>
        </w:tc>
        <w:tc>
          <w:tcPr>
            <w:tcW w:w="5039" w:type="dxa"/>
            <w:shd w:val="clear" w:color="auto" w:fill="auto"/>
            <w:vAlign w:val="center"/>
          </w:tcPr>
          <w:p w14:paraId="2DE6745E">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对其他实质性要求进行审查，</w:t>
            </w:r>
          </w:p>
          <w:p w14:paraId="3D7C1BD3">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.1不存在可选择方案的情形；</w:t>
            </w:r>
          </w:p>
          <w:p w14:paraId="2DF62A28">
            <w:pPr>
              <w:adjustRightInd w:val="0"/>
              <w:snapToGrid w:val="0"/>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2投标</w:t>
            </w:r>
            <w:r>
              <w:rPr>
                <w:rFonts w:hint="eastAsia" w:asciiTheme="minorEastAsia" w:hAnsiTheme="minorEastAsia" w:eastAsiaTheme="minorEastAsia" w:cstheme="minorEastAsia"/>
                <w:color w:val="auto"/>
                <w:sz w:val="24"/>
                <w:highlight w:val="none"/>
              </w:rPr>
              <w:t>文件附有采购人不能接受的条件；</w:t>
            </w:r>
          </w:p>
        </w:tc>
      </w:tr>
    </w:tbl>
    <w:p w14:paraId="32C31CDB">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07AC03B1">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1.符合性审查的内容，经评标委员会共同认定没有做出实质性、符合性响应的，将导致投标无效。</w:t>
      </w:r>
    </w:p>
    <w:p w14:paraId="3CD93083">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2．审查时，对特殊情况的处理评标委员会要遵循招标文件第三部分投标人须知第25条规定的原则。</w:t>
      </w:r>
    </w:p>
    <w:p w14:paraId="2EE8BA16">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bookmarkStart w:id="69" w:name="_Toc508"/>
      <w:r>
        <w:rPr>
          <w:rFonts w:hint="eastAsia" w:asciiTheme="minorEastAsia" w:hAnsiTheme="minorEastAsia" w:eastAsiaTheme="minorEastAsia" w:cstheme="minorEastAsia"/>
          <w:color w:val="auto"/>
          <w:sz w:val="24"/>
          <w:highlight w:val="none"/>
        </w:rPr>
        <w:t>三、落实政府采购政策性要求的评审内容及标准</w:t>
      </w:r>
      <w:bookmarkEnd w:id="69"/>
    </w:p>
    <w:p w14:paraId="1AAB1CAE">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在采购进口产品时，优先采购向我国企业转让技术、与我国企业签订消化吸收再创新方案的投标人的进口产品。</w:t>
      </w:r>
    </w:p>
    <w:p w14:paraId="6CA5E6C8">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货物中“台式计算机、便携式计算机和平板式微型计算机、激光打印机、针式打印机、液晶显示器、制冷压缩机、空调机组、专用制冷空调设备、镇流器、空调机、电热水器、普通照明用双端荧光灯、电视设备、视频设备以及便器、水嘴等”为政府强制采购的节能产品，必须提供所投产品获得国家确定的认证机构出具的、处于有效期之内的节能产品认证证书。</w:t>
      </w:r>
    </w:p>
    <w:p w14:paraId="557B28E3">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3．投标人投报节能产品政府采购品目清单中强制性采购产品以外的其它节能产品，且</w:t>
      </w:r>
      <w:r>
        <w:rPr>
          <w:rFonts w:hint="eastAsia" w:asciiTheme="minorEastAsia" w:hAnsiTheme="minorEastAsia" w:eastAsiaTheme="minorEastAsia" w:cstheme="minorEastAsia"/>
          <w:color w:val="auto"/>
          <w:sz w:val="24"/>
          <w:highlight w:val="none"/>
        </w:rPr>
        <w:t>提供所投产品获得国家确定的认证机构出具的、处于有效期之内的节能产品认证证书的</w:t>
      </w:r>
      <w:r>
        <w:rPr>
          <w:rFonts w:hint="eastAsia" w:asciiTheme="minorEastAsia" w:hAnsiTheme="minorEastAsia" w:eastAsiaTheme="minorEastAsia" w:cstheme="minorEastAsia"/>
          <w:color w:val="auto"/>
          <w:sz w:val="24"/>
          <w:szCs w:val="28"/>
          <w:highlight w:val="none"/>
        </w:rPr>
        <w:t>，将给予适当加分；投报环境标志产品政府采购品目清单中的产品，且</w:t>
      </w:r>
      <w:r>
        <w:rPr>
          <w:rFonts w:hint="eastAsia" w:asciiTheme="minorEastAsia" w:hAnsiTheme="minorEastAsia" w:eastAsiaTheme="minorEastAsia" w:cstheme="minorEastAsia"/>
          <w:color w:val="auto"/>
          <w:sz w:val="24"/>
          <w:highlight w:val="none"/>
        </w:rPr>
        <w:t>提供所投产品获得国家确定的认证机构出具的、处于有效期之内的环境标志产品认证证书的，将给予适当加分。</w:t>
      </w:r>
    </w:p>
    <w:p w14:paraId="5773CCC4">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4．承诺所投标货物中如含有计算机，必须预装正版操作系统软件产品；项目中所采购的其它软件必须为正版软件。</w:t>
      </w:r>
    </w:p>
    <w:p w14:paraId="6333119B">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．中小微企业参加本项目的评审标准</w:t>
      </w:r>
    </w:p>
    <w:p w14:paraId="7144028B">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（1）须按照财库〔2020〕46号“关于印发《政府采购促进中小企业发展管理办法》的通知”，参照工信部联【2011】300号《中小企业划型标准规定》的标准如实填写《中小企业声明函》。</w:t>
      </w:r>
    </w:p>
    <w:p w14:paraId="258AC590">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小型或微型企业只有提供本企业制造的货物或者服务，或者提供其他小型或微型企业制造的货物，才享受投标货物15%的价格折扣，用扣除后的价格参与评审；享受价格折扣的货物不包括使用大型企业注册商标的货物，小型、微型企业提供中型企业制造的货物的，视同为中型企业；若有的话，如实填写《中小企业声明函（货物）》</w:t>
      </w:r>
    </w:p>
    <w:p w14:paraId="17ABA515">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（3）联合体价格折扣：本项目若允许联合体参加，联合体协议中约定，小型、微型企业的协议合同金额占到联合体协议合同金额30%以上的，给予联合体5%的价格扣除，用扣除后价格参与评审。</w:t>
      </w:r>
    </w:p>
    <w:p w14:paraId="08ECCC0A">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．残疾人福利性单位参加本项目的评审标准：</w:t>
      </w:r>
    </w:p>
    <w:p w14:paraId="5D1AB8E0">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须根据财库【2017】141号《关于促进残疾人就业政府采购政策的通知》的要求，如实填写残疾人福利性单位声明函（格式见第七部分附件），残疾人福利性单位参加本项目投标时，享受15%的价格折扣，用扣除后的价格参与评审。</w:t>
      </w:r>
    </w:p>
    <w:p w14:paraId="36123CF7">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（2）享受政府采购支持政策的残疾人福利性单位应当同时满足以下条件：</w:t>
      </w:r>
    </w:p>
    <w:p w14:paraId="26EF86C4">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A.安置的残疾人占本单位在职职工人数的比例不低于25%（含25%），并且安置的残疾人人数不少于10人（含10人）；</w:t>
      </w:r>
    </w:p>
    <w:p w14:paraId="510FDE45">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B.依法与安置的每位残疾人签订了一年以上（含一年）的劳动合同或服务协议；</w:t>
      </w:r>
    </w:p>
    <w:p w14:paraId="462E66B9">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C.为安置的每位残疾人按月足额缴纳了基本养老保险、基本医疗保险、失业保险、工伤保险和生育保险等社会保险费；</w:t>
      </w:r>
    </w:p>
    <w:p w14:paraId="51AA9DE8">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D.通过银行等金融机构向安置的每位残疾人，按月支付了不低于单位所在区县适用的经省级人民政府批准的月最低工资标准的工资；</w:t>
      </w:r>
    </w:p>
    <w:p w14:paraId="343918BF">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E．提供本单位制造的货物、承担的工程或者服务（以下简称产品），或者提供其他残疾人福利性单位制造的货物（不包括使用非残疾人福利性单位注册商标的货物）。</w:t>
      </w:r>
    </w:p>
    <w:p w14:paraId="7A865D65">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E4EA28">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．投标人提供的《残疾人福利性单位声明函》与事实不符的，依照《政府采购法》第七十七条第一款的规定追究法律责任。</w:t>
      </w:r>
    </w:p>
    <w:p w14:paraId="471473B5">
      <w:pPr>
        <w:snapToGrid w:val="0"/>
        <w:spacing w:line="44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A03C357">
      <w:pPr>
        <w:snapToGrid w:val="0"/>
        <w:spacing w:line="444" w:lineRule="exact"/>
        <w:ind w:firstLine="482" w:firstLineChars="200"/>
        <w:rPr>
          <w:rFonts w:hint="eastAsia" w:asciiTheme="minorEastAsia" w:hAnsiTheme="minorEastAsia" w:eastAsiaTheme="minorEastAsia" w:cstheme="minorEastAsia"/>
          <w:b/>
          <w:bCs/>
          <w:color w:val="auto"/>
          <w:sz w:val="24"/>
          <w:highlight w:val="none"/>
        </w:rPr>
      </w:pPr>
      <w:bookmarkStart w:id="70" w:name="_Toc3828"/>
      <w:r>
        <w:rPr>
          <w:rFonts w:hint="eastAsia" w:asciiTheme="minorEastAsia" w:hAnsiTheme="minorEastAsia" w:eastAsiaTheme="minorEastAsia" w:cstheme="minorEastAsia"/>
          <w:b/>
          <w:bCs/>
          <w:color w:val="auto"/>
          <w:sz w:val="24"/>
          <w:highlight w:val="none"/>
        </w:rPr>
        <w:t>四、无效投标的情形</w:t>
      </w:r>
      <w:bookmarkEnd w:id="70"/>
    </w:p>
    <w:p w14:paraId="10DA8CA7">
      <w:pPr>
        <w:snapToGrid w:val="0"/>
        <w:spacing w:line="444"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未通过资格性、符合性审查的投标文件为无效投标。</w:t>
      </w:r>
    </w:p>
    <w:p w14:paraId="4DFCFC3C">
      <w:pPr>
        <w:pStyle w:val="10"/>
        <w:ind w:left="0" w:leftChars="0" w:firstLine="422" w:firstLineChars="175"/>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五、异常低价审查（如需启动）</w:t>
      </w:r>
    </w:p>
    <w:p w14:paraId="7B0AFEEF">
      <w:pPr>
        <w:pStyle w:val="19"/>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1、采购评审中出现下列情形之一的，评标委员会应当启动异常低价响应审查程序： </w:t>
      </w:r>
    </w:p>
    <w:p w14:paraId="7DA770CE">
      <w:pPr>
        <w:pStyle w:val="19"/>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1.1响应报价低于全部通过符合性审查供应商响应报价平均值50%的，即响应报价&lt;全部通过符合性审查供应商响应报价平均值×50%； </w:t>
      </w:r>
    </w:p>
    <w:p w14:paraId="294BC160">
      <w:pPr>
        <w:pStyle w:val="19"/>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1.2响应报价低于通过符合性审查的次低报价供应商响应报价50%的，即响应报价&lt;通过符合性审查的次低报价供应商响应报价×50%； </w:t>
      </w:r>
    </w:p>
    <w:p w14:paraId="109167DB">
      <w:pPr>
        <w:pStyle w:val="19"/>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1.3响应报价低于采购项目最高限价45%的，即响应报价&lt;采购项目最高限价×45%； </w:t>
      </w:r>
    </w:p>
    <w:p w14:paraId="656F6B55">
      <w:pPr>
        <w:pStyle w:val="19"/>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1.4评标委员会会基于专业判断，认为供应商报价过低，有可能影响产品质量或者不能诚信履约的其他情形。 </w:t>
      </w:r>
    </w:p>
    <w:p w14:paraId="03A86AE9">
      <w:pPr>
        <w:pStyle w:val="19"/>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2、评标委员会启动异常低价响应审查后，属于1.1至1.4情形的，应当要求相关供应商在评审现场合理的时间内(30分钟)对响应价格作出解释，提供项目具体成本测算等与报价合理性相关的书面说明及必要的证明材料，包括但不限于原材料成本、人工成本、制造费用等。其中，属于1.3情形，供应商已随响应文件一并提交相关书面说明及必要的证明材料的，在评审现场可不再重复提交。 </w:t>
      </w:r>
    </w:p>
    <w:p w14:paraId="5FA35E63">
      <w:pPr>
        <w:pStyle w:val="19"/>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3、评标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标委员会应当将其作为无效响应处理。 </w:t>
      </w:r>
    </w:p>
    <w:p w14:paraId="2E849EC3">
      <w:pPr>
        <w:pStyle w:val="19"/>
        <w:spacing w:line="360" w:lineRule="auto"/>
        <w:ind w:firstLine="480" w:firstLineChars="200"/>
        <w:rPr>
          <w:rFonts w:hint="default"/>
          <w:color w:val="auto"/>
          <w:highlight w:val="none"/>
          <w:lang w:val="en-US" w:eastAsia="zh-CN"/>
        </w:rPr>
      </w:pPr>
      <w:r>
        <w:rPr>
          <w:rFonts w:hint="eastAsia" w:ascii="宋体" w:hAnsi="宋体" w:eastAsia="宋体" w:cs="宋体"/>
          <w:color w:val="auto"/>
          <w:kern w:val="0"/>
          <w:sz w:val="24"/>
          <w:highlight w:val="none"/>
          <w:lang w:val="en-US" w:eastAsia="zh-CN"/>
        </w:rPr>
        <w:t>4、异常低价响应审查的启动原因、审查意见和审查结果应当在评审报告中记录，并随供应商提供的相关书面说明及证明材料，以及评标委员会有关互联网浏览、查询历史一并归档，评标委员会借助互联网等渠道查询相关信息的，应当严格遵守评审工作纪律，不得实施影响评审公正的行为。</w:t>
      </w:r>
    </w:p>
    <w:p w14:paraId="25A8CD8C">
      <w:pPr>
        <w:widowControl/>
        <w:snapToGrid w:val="0"/>
        <w:spacing w:line="360" w:lineRule="auto"/>
        <w:ind w:firstLine="482" w:firstLineChars="200"/>
        <w:outlineLvl w:val="1"/>
        <w:rPr>
          <w:rFonts w:hint="eastAsia" w:asciiTheme="minorEastAsia" w:hAnsiTheme="minorEastAsia" w:eastAsiaTheme="minorEastAsia" w:cstheme="minorEastAsia"/>
          <w:b/>
          <w:bCs/>
          <w:color w:val="auto"/>
          <w:kern w:val="0"/>
          <w:sz w:val="24"/>
          <w:highlight w:val="none"/>
        </w:rPr>
      </w:pPr>
      <w:bookmarkStart w:id="71" w:name="_Toc545"/>
      <w:r>
        <w:rPr>
          <w:rFonts w:hint="eastAsia" w:asciiTheme="minorEastAsia" w:hAnsiTheme="minorEastAsia" w:eastAsiaTheme="minorEastAsia" w:cstheme="minorEastAsia"/>
          <w:b/>
          <w:color w:val="auto"/>
          <w:sz w:val="24"/>
          <w:highlight w:val="none"/>
          <w:lang w:val="en-US" w:eastAsia="zh-CN"/>
        </w:rPr>
        <w:t>六</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bCs/>
          <w:color w:val="auto"/>
          <w:kern w:val="0"/>
          <w:sz w:val="24"/>
          <w:highlight w:val="none"/>
        </w:rPr>
        <w:t>评分细则</w:t>
      </w:r>
      <w:bookmarkEnd w:id="71"/>
    </w:p>
    <w:p w14:paraId="111D8917">
      <w:pPr>
        <w:widowControl/>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本次评标采用综合评分法，投标文件满足招标文件全部实质性要求，且按照评分细则的量化指标进行评审（具体评分见综合评分法评分细则），得分最高的投标人为中标人或中标第一候选人。</w:t>
      </w:r>
    </w:p>
    <w:p w14:paraId="33BC75EB">
      <w:pPr>
        <w:widowControl w:val="0"/>
        <w:numPr>
          <w:ilvl w:val="0"/>
          <w:numId w:val="0"/>
        </w:numPr>
        <w:tabs>
          <w:tab w:val="left" w:pos="312"/>
        </w:tabs>
        <w:spacing w:line="420" w:lineRule="exact"/>
        <w:jc w:val="both"/>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评标内容、标准及所占分值</w:t>
      </w:r>
    </w:p>
    <w:tbl>
      <w:tblPr>
        <w:tblStyle w:val="2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541"/>
        <w:gridCol w:w="724"/>
      </w:tblGrid>
      <w:tr w14:paraId="5958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7" w:type="dxa"/>
            <w:noWrap w:val="0"/>
            <w:vAlign w:val="center"/>
          </w:tcPr>
          <w:p w14:paraId="4266D6E5">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评分项目</w:t>
            </w:r>
          </w:p>
        </w:tc>
        <w:tc>
          <w:tcPr>
            <w:tcW w:w="7541" w:type="dxa"/>
            <w:noWrap w:val="0"/>
            <w:vAlign w:val="center"/>
          </w:tcPr>
          <w:p w14:paraId="672A48BD">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评定内容及标准</w:t>
            </w:r>
          </w:p>
        </w:tc>
        <w:tc>
          <w:tcPr>
            <w:tcW w:w="724" w:type="dxa"/>
            <w:noWrap w:val="0"/>
            <w:vAlign w:val="center"/>
          </w:tcPr>
          <w:p w14:paraId="75680547">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分值</w:t>
            </w:r>
          </w:p>
        </w:tc>
      </w:tr>
      <w:tr w14:paraId="1DF9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7" w:type="dxa"/>
            <w:noWrap w:val="0"/>
            <w:vAlign w:val="center"/>
          </w:tcPr>
          <w:p w14:paraId="4166D4FD">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分值构成</w:t>
            </w:r>
          </w:p>
        </w:tc>
        <w:tc>
          <w:tcPr>
            <w:tcW w:w="7541" w:type="dxa"/>
            <w:noWrap w:val="0"/>
            <w:vAlign w:val="center"/>
          </w:tcPr>
          <w:p w14:paraId="46CFEF8C">
            <w:pPr>
              <w:keepNext w:val="0"/>
              <w:keepLines w:val="0"/>
              <w:pageBreakBefore w:val="0"/>
              <w:kinsoku/>
              <w:wordWrap/>
              <w:overflowPunct/>
              <w:topLinePunct w:val="0"/>
              <w:autoSpaceDE/>
              <w:autoSpaceDN/>
              <w:bidi w:val="0"/>
              <w:adjustRightInd w:val="0"/>
              <w:snapToGrid w:val="0"/>
              <w:spacing w:line="288"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商务部分：</w:t>
            </w:r>
            <w:r>
              <w:rPr>
                <w:rFonts w:hint="eastAsia" w:asciiTheme="minorEastAsia" w:hAnsiTheme="minorEastAsia" w:eastAsiaTheme="minorEastAsia" w:cstheme="minorEastAsia"/>
                <w:b w:val="0"/>
                <w:bCs w:val="0"/>
                <w:color w:val="auto"/>
                <w:sz w:val="24"/>
                <w:szCs w:val="24"/>
                <w:highlight w:val="none"/>
                <w:lang w:val="en-US" w:eastAsia="zh-CN"/>
              </w:rPr>
              <w:t>12</w:t>
            </w:r>
            <w:r>
              <w:rPr>
                <w:rFonts w:hint="eastAsia" w:asciiTheme="minorEastAsia" w:hAnsiTheme="minorEastAsia" w:eastAsiaTheme="minorEastAsia" w:cstheme="minorEastAsia"/>
                <w:b w:val="0"/>
                <w:bCs w:val="0"/>
                <w:color w:val="auto"/>
                <w:sz w:val="24"/>
                <w:szCs w:val="24"/>
                <w:highlight w:val="none"/>
              </w:rPr>
              <w:t>分</w:t>
            </w:r>
          </w:p>
          <w:p w14:paraId="1963E0DD">
            <w:pPr>
              <w:keepNext w:val="0"/>
              <w:keepLines w:val="0"/>
              <w:pageBreakBefore w:val="0"/>
              <w:kinsoku/>
              <w:wordWrap/>
              <w:overflowPunct/>
              <w:topLinePunct w:val="0"/>
              <w:autoSpaceDE/>
              <w:autoSpaceDN/>
              <w:bidi w:val="0"/>
              <w:adjustRightInd w:val="0"/>
              <w:snapToGrid w:val="0"/>
              <w:spacing w:line="288"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技术部分：</w:t>
            </w:r>
            <w:r>
              <w:rPr>
                <w:rFonts w:hint="eastAsia" w:asciiTheme="minorEastAsia" w:hAnsiTheme="minorEastAsia" w:eastAsiaTheme="minorEastAsia" w:cstheme="minorEastAsia"/>
                <w:b w:val="0"/>
                <w:bCs w:val="0"/>
                <w:color w:val="auto"/>
                <w:sz w:val="24"/>
                <w:szCs w:val="24"/>
                <w:highlight w:val="none"/>
                <w:lang w:val="en-US" w:eastAsia="zh-CN"/>
              </w:rPr>
              <w:t>78</w:t>
            </w:r>
            <w:r>
              <w:rPr>
                <w:rFonts w:hint="eastAsia" w:asciiTheme="minorEastAsia" w:hAnsiTheme="minorEastAsia" w:eastAsiaTheme="minorEastAsia" w:cstheme="minorEastAsia"/>
                <w:b w:val="0"/>
                <w:bCs w:val="0"/>
                <w:color w:val="auto"/>
                <w:sz w:val="24"/>
                <w:szCs w:val="24"/>
                <w:highlight w:val="none"/>
              </w:rPr>
              <w:t>分</w:t>
            </w:r>
          </w:p>
          <w:p w14:paraId="56216034">
            <w:pPr>
              <w:keepNext w:val="0"/>
              <w:keepLines w:val="0"/>
              <w:pageBreakBefore w:val="0"/>
              <w:kinsoku/>
              <w:wordWrap/>
              <w:overflowPunct/>
              <w:topLinePunct w:val="0"/>
              <w:autoSpaceDE/>
              <w:autoSpaceDN/>
              <w:bidi w:val="0"/>
              <w:adjustRightInd w:val="0"/>
              <w:snapToGrid w:val="0"/>
              <w:spacing w:line="288"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报价部分：</w:t>
            </w: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val="0"/>
                <w:bCs w:val="0"/>
                <w:color w:val="auto"/>
                <w:sz w:val="24"/>
                <w:szCs w:val="24"/>
                <w:highlight w:val="none"/>
              </w:rPr>
              <w:t>分</w:t>
            </w:r>
          </w:p>
        </w:tc>
        <w:tc>
          <w:tcPr>
            <w:tcW w:w="724" w:type="dxa"/>
            <w:noWrap w:val="0"/>
            <w:vAlign w:val="center"/>
          </w:tcPr>
          <w:p w14:paraId="0A9C1FB5">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100</w:t>
            </w:r>
          </w:p>
        </w:tc>
      </w:tr>
      <w:tr w14:paraId="1B35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7" w:type="dxa"/>
            <w:noWrap w:val="0"/>
            <w:vAlign w:val="center"/>
          </w:tcPr>
          <w:p w14:paraId="4E359F44">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商务部分</w:t>
            </w:r>
          </w:p>
        </w:tc>
        <w:tc>
          <w:tcPr>
            <w:tcW w:w="7541" w:type="dxa"/>
            <w:noWrap w:val="0"/>
            <w:vAlign w:val="center"/>
          </w:tcPr>
          <w:p w14:paraId="37C4E9C3">
            <w:pPr>
              <w:keepNext w:val="0"/>
              <w:keepLines w:val="0"/>
              <w:pageBreakBefore w:val="0"/>
              <w:kinsoku/>
              <w:wordWrap/>
              <w:overflowPunct/>
              <w:topLinePunct w:val="0"/>
              <w:autoSpaceDE/>
              <w:autoSpaceDN/>
              <w:bidi w:val="0"/>
              <w:adjustRightInd w:val="0"/>
              <w:snapToGrid w:val="0"/>
              <w:spacing w:line="288"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供应商业绩</w:t>
            </w:r>
          </w:p>
          <w:p w14:paraId="43C47CA0">
            <w:pPr>
              <w:keepNext w:val="0"/>
              <w:keepLines w:val="0"/>
              <w:pageBreakBefore w:val="0"/>
              <w:kinsoku/>
              <w:wordWrap/>
              <w:overflowPunct/>
              <w:topLinePunct w:val="0"/>
              <w:autoSpaceDE/>
              <w:autoSpaceDN/>
              <w:bidi w:val="0"/>
              <w:adjustRightInd w:val="0"/>
              <w:snapToGrid w:val="0"/>
              <w:spacing w:line="288"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合同案例以提供的同类合同为准，要求必须提供与最终用户签订的合同首页、合同金额所在页、签字盖章页作为证明，提供2023年6月1日至响应截止日期内签署的同类型合同项目案例，有一项得3分，最多得12分。</w:t>
            </w:r>
          </w:p>
          <w:p w14:paraId="4BC12F04">
            <w:pPr>
              <w:keepNext w:val="0"/>
              <w:keepLines w:val="0"/>
              <w:pageBreakBefore w:val="0"/>
              <w:kinsoku/>
              <w:wordWrap/>
              <w:overflowPunct/>
              <w:topLinePunct w:val="0"/>
              <w:autoSpaceDE/>
              <w:autoSpaceDN/>
              <w:bidi w:val="0"/>
              <w:adjustRightInd w:val="0"/>
              <w:snapToGrid w:val="0"/>
              <w:spacing w:line="288"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同时，本款可作为加分的合同案例仅指供应商自身的合同案例，即合同案例合同的乙方必须与供应商的名称完全一致，如公司名称发生变更，必须提供审批部门的证明文件。</w:t>
            </w:r>
          </w:p>
        </w:tc>
        <w:tc>
          <w:tcPr>
            <w:tcW w:w="724" w:type="dxa"/>
            <w:noWrap w:val="0"/>
            <w:vAlign w:val="center"/>
          </w:tcPr>
          <w:p w14:paraId="4EBCD635">
            <w:pPr>
              <w:keepNext w:val="0"/>
              <w:keepLines w:val="0"/>
              <w:pageBreakBefore w:val="0"/>
              <w:kinsoku/>
              <w:wordWrap/>
              <w:overflowPunct/>
              <w:topLinePunct w:val="0"/>
              <w:autoSpaceDE/>
              <w:autoSpaceDN/>
              <w:bidi w:val="0"/>
              <w:adjustRightInd w:val="0"/>
              <w:snapToGrid w:val="0"/>
              <w:spacing w:line="288"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w:t>
            </w:r>
          </w:p>
        </w:tc>
      </w:tr>
      <w:tr w14:paraId="3564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7" w:type="dxa"/>
            <w:vMerge w:val="restart"/>
            <w:noWrap w:val="0"/>
            <w:vAlign w:val="center"/>
          </w:tcPr>
          <w:p w14:paraId="74AC710F">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技术部分</w:t>
            </w:r>
          </w:p>
        </w:tc>
        <w:tc>
          <w:tcPr>
            <w:tcW w:w="7541" w:type="dxa"/>
            <w:noWrap w:val="0"/>
            <w:vAlign w:val="center"/>
          </w:tcPr>
          <w:p w14:paraId="5FCA355D">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整体运维方案</w:t>
            </w:r>
          </w:p>
          <w:p w14:paraId="6B67EEE5">
            <w:pPr>
              <w:pStyle w:val="49"/>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针对本项目制定相应的整体运维方案①</w:t>
            </w:r>
            <w:r>
              <w:rPr>
                <w:rFonts w:hint="eastAsia" w:ascii="宋体" w:hAnsi="宋体" w:cs="宋体"/>
                <w:b w:val="0"/>
                <w:i w:val="0"/>
                <w:caps w:val="0"/>
                <w:color w:val="auto"/>
                <w:spacing w:val="0"/>
                <w:kern w:val="0"/>
                <w:sz w:val="24"/>
                <w:szCs w:val="24"/>
                <w:highlight w:val="none"/>
                <w:lang w:val="en-US" w:eastAsia="zh-CN" w:bidi="ar"/>
              </w:rPr>
              <w:t>运维服务体系建设</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②</w:t>
            </w:r>
            <w:r>
              <w:rPr>
                <w:rFonts w:hint="eastAsia" w:ascii="宋体" w:hAnsi="宋体" w:cs="宋体"/>
                <w:b w:val="0"/>
                <w:i w:val="0"/>
                <w:caps w:val="0"/>
                <w:color w:val="auto"/>
                <w:spacing w:val="0"/>
                <w:kern w:val="0"/>
                <w:sz w:val="24"/>
                <w:szCs w:val="24"/>
                <w:highlight w:val="none"/>
                <w:lang w:val="en-US" w:eastAsia="zh-CN" w:bidi="ar"/>
              </w:rPr>
              <w:t>数据基础设备维护</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③</w:t>
            </w:r>
            <w:r>
              <w:rPr>
                <w:rFonts w:hint="eastAsia" w:ascii="宋体" w:hAnsi="宋体" w:cs="宋体"/>
                <w:b w:val="0"/>
                <w:i w:val="0"/>
                <w:caps w:val="0"/>
                <w:color w:val="auto"/>
                <w:spacing w:val="0"/>
                <w:kern w:val="0"/>
                <w:sz w:val="24"/>
                <w:szCs w:val="24"/>
                <w:highlight w:val="none"/>
                <w:lang w:val="en-US" w:eastAsia="zh-CN" w:bidi="ar"/>
              </w:rPr>
              <w:t>机房基础设施维护服务</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④</w:t>
            </w:r>
            <w:r>
              <w:rPr>
                <w:rFonts w:hint="eastAsia" w:ascii="宋体" w:hAnsi="宋体" w:cs="宋体"/>
                <w:b w:val="0"/>
                <w:i w:val="0"/>
                <w:caps w:val="0"/>
                <w:color w:val="auto"/>
                <w:spacing w:val="0"/>
                <w:kern w:val="0"/>
                <w:sz w:val="24"/>
                <w:szCs w:val="24"/>
                <w:highlight w:val="none"/>
                <w:lang w:val="en-US" w:eastAsia="zh-CN" w:bidi="ar"/>
              </w:rPr>
              <w:t>多媒体设备维护服务</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⑤</w:t>
            </w:r>
            <w:r>
              <w:rPr>
                <w:rFonts w:hint="eastAsia" w:ascii="宋体" w:hAnsi="宋体" w:cs="宋体"/>
                <w:b w:val="0"/>
                <w:i w:val="0"/>
                <w:caps w:val="0"/>
                <w:color w:val="auto"/>
                <w:spacing w:val="0"/>
                <w:kern w:val="0"/>
                <w:sz w:val="24"/>
                <w:szCs w:val="24"/>
                <w:highlight w:val="none"/>
                <w:lang w:val="en-US" w:eastAsia="zh-CN" w:bidi="ar"/>
              </w:rPr>
              <w:t>安防监控维护服务</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⑥</w:t>
            </w:r>
            <w:r>
              <w:rPr>
                <w:rFonts w:hint="eastAsia" w:ascii="宋体" w:hAnsi="宋体" w:cs="宋体"/>
                <w:b w:val="0"/>
                <w:i w:val="0"/>
                <w:caps w:val="0"/>
                <w:color w:val="auto"/>
                <w:spacing w:val="0"/>
                <w:kern w:val="0"/>
                <w:sz w:val="24"/>
                <w:szCs w:val="24"/>
                <w:highlight w:val="none"/>
                <w:lang w:val="en-US" w:eastAsia="zh-CN" w:bidi="ar"/>
              </w:rPr>
              <w:t>广播系统维护服务</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⑦</w:t>
            </w:r>
            <w:r>
              <w:rPr>
                <w:rStyle w:val="35"/>
                <w:rFonts w:hint="eastAsia" w:asciiTheme="majorEastAsia" w:hAnsiTheme="majorEastAsia" w:eastAsiaTheme="majorEastAsia" w:cstheme="majorEastAsia"/>
                <w:color w:val="auto"/>
                <w:spacing w:val="10"/>
                <w:sz w:val="24"/>
                <w:szCs w:val="24"/>
                <w:highlight w:val="none"/>
                <w:lang w:val="en-US" w:eastAsia="zh-CN"/>
              </w:rPr>
              <w:t>信息发布系统维护服务</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⑧</w:t>
            </w:r>
            <w:r>
              <w:rPr>
                <w:rFonts w:hint="eastAsia" w:cs="宋体"/>
                <w:color w:val="auto"/>
                <w:sz w:val="24"/>
                <w:szCs w:val="24"/>
                <w:highlight w:val="none"/>
                <w:lang w:val="en-US" w:eastAsia="zh-CN"/>
              </w:rPr>
              <w:t>其他</w:t>
            </w:r>
            <w:r>
              <w:rPr>
                <w:rFonts w:hint="eastAsia" w:ascii="宋体" w:hAnsi="宋体" w:eastAsia="宋体" w:cs="宋体"/>
                <w:b w:val="0"/>
                <w:i w:val="0"/>
                <w:caps w:val="0"/>
                <w:color w:val="auto"/>
                <w:spacing w:val="0"/>
                <w:kern w:val="0"/>
                <w:sz w:val="24"/>
                <w:szCs w:val="24"/>
                <w:highlight w:val="none"/>
                <w:lang w:val="en-US" w:eastAsia="zh-CN" w:bidi="ar"/>
              </w:rPr>
              <w:t>技术支持与服务</w:t>
            </w:r>
            <w:r>
              <w:rPr>
                <w:rFonts w:hint="eastAsia" w:ascii="宋体" w:hAnsi="宋体" w:cs="宋体"/>
                <w:color w:val="auto"/>
                <w:sz w:val="24"/>
                <w:highlight w:val="none"/>
                <w:shd w:val="clear" w:color="030000" w:fill="auto"/>
                <w:lang w:eastAsia="zh-CN"/>
              </w:rPr>
              <w:t>。</w:t>
            </w:r>
          </w:p>
          <w:p w14:paraId="01002DA8">
            <w:pPr>
              <w:pStyle w:val="4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上述内容每有一项缺失扣</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分，每有1处存在内容缺陷（缺陷是指以下情形中的任意一项：内容不完整或缺少关键点；非专门针对本项目或不适用</w:t>
            </w:r>
            <w:r>
              <w:rPr>
                <w:rFonts w:hint="eastAsia" w:cs="宋体"/>
                <w:color w:val="auto"/>
                <w:kern w:val="2"/>
                <w:sz w:val="24"/>
                <w:szCs w:val="24"/>
                <w:highlight w:val="none"/>
                <w:lang w:val="en-US" w:eastAsia="zh-CN" w:bidi="ar-SA"/>
              </w:rPr>
              <w:t>本项目需求</w:t>
            </w:r>
            <w:r>
              <w:rPr>
                <w:rFonts w:hint="eastAsia" w:ascii="宋体" w:hAnsi="宋体" w:eastAsia="宋体" w:cs="宋体"/>
                <w:color w:val="auto"/>
                <w:kern w:val="2"/>
                <w:sz w:val="24"/>
                <w:szCs w:val="24"/>
                <w:highlight w:val="none"/>
                <w:lang w:val="en-US" w:eastAsia="zh-CN" w:bidi="ar-SA"/>
              </w:rPr>
              <w:t>、套用其他项目内容；对同一问题前后表述矛盾；存在逻辑漏洞、常识错误；不利于本项目目标的实现）扣</w:t>
            </w:r>
            <w:r>
              <w:rPr>
                <w:rFonts w:hint="eastAsia"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分，不提供不得分。</w:t>
            </w:r>
          </w:p>
        </w:tc>
        <w:tc>
          <w:tcPr>
            <w:tcW w:w="724" w:type="dxa"/>
            <w:noWrap w:val="0"/>
            <w:vAlign w:val="center"/>
          </w:tcPr>
          <w:p w14:paraId="79D607DC">
            <w:pPr>
              <w:pStyle w:val="49"/>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cs="宋体"/>
                <w:color w:val="auto"/>
                <w:sz w:val="24"/>
                <w:szCs w:val="24"/>
                <w:highlight w:val="none"/>
                <w:lang w:val="en-US" w:eastAsia="zh-CN"/>
              </w:rPr>
              <w:t>24</w:t>
            </w:r>
          </w:p>
        </w:tc>
      </w:tr>
      <w:tr w14:paraId="1649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7" w:type="dxa"/>
            <w:vMerge w:val="continue"/>
            <w:noWrap w:val="0"/>
            <w:vAlign w:val="center"/>
          </w:tcPr>
          <w:p w14:paraId="72334207">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lang w:val="en-US" w:eastAsia="zh-CN"/>
              </w:rPr>
            </w:pPr>
          </w:p>
        </w:tc>
        <w:tc>
          <w:tcPr>
            <w:tcW w:w="7541" w:type="dxa"/>
            <w:noWrap w:val="0"/>
            <w:vAlign w:val="center"/>
          </w:tcPr>
          <w:p w14:paraId="401C13E3">
            <w:pPr>
              <w:pStyle w:val="49"/>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highlight w:val="none"/>
                <w:shd w:val="clear" w:color="050000" w:fill="auto"/>
              </w:rPr>
              <w:t>应急</w:t>
            </w:r>
            <w:r>
              <w:rPr>
                <w:rFonts w:hint="eastAsia" w:ascii="宋体" w:hAnsi="宋体" w:eastAsia="宋体" w:cs="宋体"/>
                <w:color w:val="auto"/>
                <w:kern w:val="2"/>
                <w:sz w:val="24"/>
                <w:szCs w:val="24"/>
                <w:highlight w:val="none"/>
                <w:lang w:val="en-US" w:eastAsia="zh-CN" w:bidi="ar-SA"/>
              </w:rPr>
              <w:t>保障措施</w:t>
            </w:r>
          </w:p>
          <w:p w14:paraId="57EAFCFB">
            <w:pPr>
              <w:pStyle w:val="49"/>
              <w:rPr>
                <w:rFonts w:hint="eastAsia" w:eastAsia="宋体"/>
                <w:color w:val="auto"/>
                <w:highlight w:val="none"/>
                <w:lang w:eastAsia="zh-CN"/>
              </w:rPr>
            </w:pPr>
            <w:r>
              <w:rPr>
                <w:rFonts w:hint="eastAsia" w:ascii="宋体" w:hAnsi="宋体" w:eastAsia="宋体" w:cs="宋体"/>
                <w:color w:val="auto"/>
                <w:kern w:val="2"/>
                <w:sz w:val="24"/>
                <w:szCs w:val="24"/>
                <w:highlight w:val="none"/>
                <w:lang w:val="en-US" w:eastAsia="zh-CN" w:bidi="ar-SA"/>
              </w:rPr>
              <w:t>根据项目的实际情况</w:t>
            </w:r>
            <w:r>
              <w:rPr>
                <w:rFonts w:hint="eastAsia" w:ascii="宋体" w:hAnsi="宋体" w:eastAsia="宋体" w:cs="宋体"/>
                <w:color w:val="auto"/>
                <w:sz w:val="24"/>
                <w:szCs w:val="24"/>
                <w:highlight w:val="none"/>
                <w:lang w:val="en-US" w:eastAsia="zh-CN"/>
              </w:rPr>
              <w:t>①</w:t>
            </w:r>
            <w:r>
              <w:rPr>
                <w:rFonts w:hint="eastAsia" w:ascii="宋体" w:hAnsi="宋体" w:cs="宋体"/>
                <w:bCs/>
                <w:color w:val="auto"/>
                <w:sz w:val="24"/>
                <w:highlight w:val="none"/>
                <w:shd w:val="clear" w:color="050000" w:fill="auto"/>
              </w:rPr>
              <w:t>制定故障维修方案</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②</w:t>
            </w:r>
            <w:r>
              <w:rPr>
                <w:rFonts w:hint="eastAsia" w:ascii="宋体" w:hAnsi="宋体" w:cs="宋体"/>
                <w:bCs/>
                <w:color w:val="auto"/>
                <w:sz w:val="24"/>
                <w:highlight w:val="none"/>
                <w:shd w:val="clear" w:color="050000" w:fill="auto"/>
              </w:rPr>
              <w:t>突发事件处理</w:t>
            </w:r>
            <w:r>
              <w:rPr>
                <w:rFonts w:hint="eastAsia" w:ascii="宋体" w:hAnsi="宋体" w:cs="宋体"/>
                <w:bCs/>
                <w:color w:val="auto"/>
                <w:sz w:val="24"/>
                <w:highlight w:val="none"/>
                <w:shd w:val="clear" w:color="050000" w:fill="auto"/>
                <w:lang w:eastAsia="zh-CN"/>
              </w:rPr>
              <w:t>和</w:t>
            </w:r>
            <w:r>
              <w:rPr>
                <w:rFonts w:hint="eastAsia" w:ascii="宋体" w:hAnsi="宋体" w:cs="宋体"/>
                <w:bCs/>
                <w:color w:val="auto"/>
                <w:sz w:val="24"/>
                <w:highlight w:val="none"/>
                <w:shd w:val="clear" w:color="050000" w:fill="auto"/>
              </w:rPr>
              <w:t>应急保障服务的方案</w:t>
            </w:r>
            <w:r>
              <w:rPr>
                <w:rFonts w:hint="eastAsia" w:ascii="宋体" w:hAnsi="宋体" w:cs="宋体"/>
                <w:bCs/>
                <w:color w:val="auto"/>
                <w:sz w:val="24"/>
                <w:highlight w:val="none"/>
                <w:shd w:val="clear" w:color="050000" w:fill="auto"/>
                <w:lang w:eastAsia="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kern w:val="0"/>
                <w:sz w:val="24"/>
                <w:szCs w:val="24"/>
                <w:highlight w:val="none"/>
                <w:lang w:val="en-US" w:eastAsia="zh-CN" w:bidi="ar"/>
              </w:rPr>
              <w:t>信息安全保障措施；</w:t>
            </w:r>
          </w:p>
          <w:p w14:paraId="36C944A0">
            <w:pPr>
              <w:pStyle w:val="4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上述内容每有一项缺失扣</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分，每有1处存在内容缺陷（缺陷是指以下情形中的任意一项：内容不完整或缺少关键点；非专门针对本项目或不适用</w:t>
            </w:r>
            <w:r>
              <w:rPr>
                <w:rFonts w:hint="eastAsia" w:cs="宋体"/>
                <w:color w:val="auto"/>
                <w:kern w:val="2"/>
                <w:sz w:val="24"/>
                <w:szCs w:val="24"/>
                <w:highlight w:val="none"/>
                <w:lang w:val="en-US" w:eastAsia="zh-CN" w:bidi="ar-SA"/>
              </w:rPr>
              <w:t>本项目需求</w:t>
            </w:r>
            <w:r>
              <w:rPr>
                <w:rFonts w:hint="eastAsia" w:ascii="宋体" w:hAnsi="宋体" w:eastAsia="宋体" w:cs="宋体"/>
                <w:color w:val="auto"/>
                <w:kern w:val="2"/>
                <w:sz w:val="24"/>
                <w:szCs w:val="24"/>
                <w:highlight w:val="none"/>
                <w:lang w:val="en-US" w:eastAsia="zh-CN" w:bidi="ar-SA"/>
              </w:rPr>
              <w:t>、套用其他项目内容；对同一问题前后表述矛盾；存在逻辑漏洞、常识错误；不利于本项目目标的实现）扣</w:t>
            </w: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分，不提供不得分。</w:t>
            </w:r>
          </w:p>
        </w:tc>
        <w:tc>
          <w:tcPr>
            <w:tcW w:w="724" w:type="dxa"/>
            <w:noWrap w:val="0"/>
            <w:vAlign w:val="center"/>
          </w:tcPr>
          <w:p w14:paraId="16F43984">
            <w:pPr>
              <w:keepNext w:val="0"/>
              <w:keepLines w:val="0"/>
              <w:widowControl w:val="0"/>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color w:val="auto"/>
                <w:kern w:val="2"/>
                <w:sz w:val="24"/>
                <w:szCs w:val="24"/>
                <w:highlight w:val="none"/>
                <w:lang w:val="en-US" w:eastAsia="zh-CN" w:bidi="ar"/>
              </w:rPr>
              <w:t>6</w:t>
            </w:r>
          </w:p>
        </w:tc>
      </w:tr>
      <w:tr w14:paraId="5DCE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7" w:type="dxa"/>
            <w:vMerge w:val="continue"/>
            <w:noWrap w:val="0"/>
            <w:vAlign w:val="center"/>
          </w:tcPr>
          <w:p w14:paraId="744897F0">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rPr>
            </w:pPr>
          </w:p>
        </w:tc>
        <w:tc>
          <w:tcPr>
            <w:tcW w:w="7541" w:type="dxa"/>
            <w:noWrap w:val="0"/>
            <w:vAlign w:val="center"/>
          </w:tcPr>
          <w:p w14:paraId="42326465">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质量</w:t>
            </w:r>
            <w:r>
              <w:rPr>
                <w:rFonts w:hint="eastAsia" w:cs="宋体"/>
                <w:color w:val="auto"/>
                <w:kern w:val="2"/>
                <w:sz w:val="24"/>
                <w:szCs w:val="24"/>
                <w:highlight w:val="none"/>
                <w:lang w:val="zh-CN" w:eastAsia="zh-CN" w:bidi="ar-SA"/>
              </w:rPr>
              <w:t>、进度</w:t>
            </w:r>
            <w:r>
              <w:rPr>
                <w:rFonts w:hint="eastAsia" w:ascii="宋体" w:hAnsi="宋体" w:eastAsia="宋体" w:cs="宋体"/>
                <w:color w:val="auto"/>
                <w:kern w:val="2"/>
                <w:sz w:val="24"/>
                <w:szCs w:val="24"/>
                <w:highlight w:val="none"/>
                <w:lang w:val="zh-CN" w:eastAsia="zh-CN" w:bidi="ar-SA"/>
              </w:rPr>
              <w:t>保障</w:t>
            </w:r>
            <w:r>
              <w:rPr>
                <w:rFonts w:hint="eastAsia" w:ascii="宋体" w:hAnsi="宋体" w:eastAsia="宋体" w:cs="宋体"/>
                <w:color w:val="auto"/>
                <w:kern w:val="2"/>
                <w:sz w:val="24"/>
                <w:szCs w:val="24"/>
                <w:highlight w:val="none"/>
                <w:lang w:val="en-US" w:eastAsia="zh-CN" w:bidi="ar-SA"/>
              </w:rPr>
              <w:t>措施</w:t>
            </w:r>
          </w:p>
          <w:p w14:paraId="4E6FC812">
            <w:pPr>
              <w:pStyle w:val="49"/>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color w:val="auto"/>
                <w:kern w:val="2"/>
                <w:sz w:val="24"/>
                <w:szCs w:val="24"/>
                <w:highlight w:val="none"/>
                <w:lang w:val="en-US" w:eastAsia="zh-CN" w:bidi="ar-SA"/>
              </w:rPr>
              <w:t>供应商提供的针对本项目的实施计划、质量控制目标、质量保障措施</w:t>
            </w:r>
            <w:r>
              <w:rPr>
                <w:rStyle w:val="35"/>
                <w:rFonts w:hint="eastAsia" w:cs="宋体"/>
                <w:color w:val="auto"/>
                <w:kern w:val="2"/>
                <w:sz w:val="24"/>
                <w:szCs w:val="24"/>
                <w:highlight w:val="none"/>
                <w:lang w:val="en-US" w:eastAsia="zh-CN" w:bidi="ar-SA"/>
              </w:rPr>
              <w:t>、</w:t>
            </w:r>
            <w:r>
              <w:rPr>
                <w:rFonts w:hint="eastAsia" w:ascii="宋体" w:hAnsi="宋体" w:cs="宋体"/>
                <w:bCs/>
                <w:color w:val="auto"/>
                <w:sz w:val="24"/>
                <w:szCs w:val="24"/>
                <w:highlight w:val="none"/>
              </w:rPr>
              <w:t>时间进度方案及保证措施</w:t>
            </w:r>
            <w:r>
              <w:rPr>
                <w:rStyle w:val="35"/>
                <w:rFonts w:hint="eastAsia" w:ascii="宋体" w:hAnsi="宋体" w:eastAsia="宋体" w:cs="宋体"/>
                <w:color w:val="auto"/>
                <w:kern w:val="2"/>
                <w:sz w:val="24"/>
                <w:szCs w:val="24"/>
                <w:highlight w:val="none"/>
                <w:lang w:val="en-US" w:eastAsia="zh-CN" w:bidi="ar-SA"/>
              </w:rPr>
              <w:t>等</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上述内容每有一项缺失扣</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分，每有1处存在内容缺陷（缺陷是指以下情形中的任意一项：内容不完整或缺少关键点；非专门针对本项目或不适用</w:t>
            </w:r>
            <w:r>
              <w:rPr>
                <w:rFonts w:hint="eastAsia" w:cs="宋体"/>
                <w:color w:val="auto"/>
                <w:kern w:val="2"/>
                <w:sz w:val="24"/>
                <w:szCs w:val="24"/>
                <w:highlight w:val="none"/>
                <w:lang w:val="en-US" w:eastAsia="zh-CN" w:bidi="ar-SA"/>
              </w:rPr>
              <w:t>本项目需求</w:t>
            </w:r>
            <w:r>
              <w:rPr>
                <w:rFonts w:hint="eastAsia" w:ascii="宋体" w:hAnsi="宋体" w:eastAsia="宋体" w:cs="宋体"/>
                <w:color w:val="auto"/>
                <w:kern w:val="2"/>
                <w:sz w:val="24"/>
                <w:szCs w:val="24"/>
                <w:highlight w:val="none"/>
                <w:lang w:val="en-US" w:eastAsia="zh-CN" w:bidi="ar-SA"/>
              </w:rPr>
              <w:t>、套用其他项目内容；对同一问题前后表述矛盾；存在逻辑漏洞、常识错误；不利于本项目目标的实现）扣</w:t>
            </w:r>
            <w:r>
              <w:rPr>
                <w:rFonts w:hint="eastAsia"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分，不提供不得分。</w:t>
            </w:r>
          </w:p>
        </w:tc>
        <w:tc>
          <w:tcPr>
            <w:tcW w:w="724" w:type="dxa"/>
            <w:noWrap w:val="0"/>
            <w:vAlign w:val="center"/>
          </w:tcPr>
          <w:p w14:paraId="1CE94DC3">
            <w:pPr>
              <w:keepNext w:val="0"/>
              <w:keepLines w:val="0"/>
              <w:widowControl w:val="0"/>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w:t>
            </w:r>
          </w:p>
        </w:tc>
      </w:tr>
      <w:tr w14:paraId="061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14:paraId="1647C327">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rPr>
            </w:pPr>
          </w:p>
        </w:tc>
        <w:tc>
          <w:tcPr>
            <w:tcW w:w="7541" w:type="dxa"/>
            <w:shd w:val="clear" w:color="auto" w:fill="auto"/>
            <w:noWrap w:val="0"/>
            <w:vAlign w:val="center"/>
          </w:tcPr>
          <w:p w14:paraId="2B58FA2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服务承诺</w:t>
            </w:r>
          </w:p>
          <w:p w14:paraId="498B1267">
            <w:pPr>
              <w:keepNext w:val="0"/>
              <w:keepLines w:val="0"/>
              <w:widowControl/>
              <w:suppressLineNumbers w:val="0"/>
              <w:jc w:val="left"/>
              <w:rPr>
                <w:color w:val="auto"/>
                <w:highlight w:val="none"/>
              </w:rPr>
            </w:pPr>
            <w:r>
              <w:rPr>
                <w:rFonts w:hint="eastAsia" w:ascii="宋体" w:hAnsi="宋体" w:eastAsia="宋体" w:cs="宋体"/>
                <w:color w:val="auto"/>
                <w:kern w:val="2"/>
                <w:sz w:val="24"/>
                <w:szCs w:val="24"/>
                <w:highlight w:val="none"/>
                <w:lang w:val="en-US" w:eastAsia="zh-CN" w:bidi="ar-SA"/>
              </w:rPr>
              <w:t>根据项目的实际情况，</w:t>
            </w:r>
            <w:r>
              <w:rPr>
                <w:rFonts w:hint="eastAsia" w:ascii="宋体" w:hAnsi="宋体" w:eastAsia="宋体" w:cs="宋体"/>
                <w:color w:val="auto"/>
                <w:kern w:val="0"/>
                <w:sz w:val="24"/>
                <w:szCs w:val="24"/>
                <w:highlight w:val="none"/>
                <w:lang w:val="en-US" w:eastAsia="zh-CN" w:bidi="ar"/>
              </w:rPr>
              <w:t>制定运维服务承诺，包括服务质量目标承诺、及时处理实施过程中的相关技术问题的承诺、规定时间内修复故障承诺、廉洁服务承诺及其它实质性服务承诺</w:t>
            </w:r>
          </w:p>
          <w:p w14:paraId="4D37115F">
            <w:pPr>
              <w:pStyle w:val="49"/>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上述内容每有一项缺失扣</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分，每有1处存在内容缺陷（缺陷是指以下情形中的任意一项：内容不完整或缺少关键点；非专门针对本项目或不适用</w:t>
            </w:r>
            <w:r>
              <w:rPr>
                <w:rFonts w:hint="eastAsia" w:cs="宋体"/>
                <w:color w:val="auto"/>
                <w:kern w:val="2"/>
                <w:sz w:val="24"/>
                <w:szCs w:val="24"/>
                <w:highlight w:val="none"/>
                <w:lang w:val="en-US" w:eastAsia="zh-CN" w:bidi="ar-SA"/>
              </w:rPr>
              <w:t>本项目需求</w:t>
            </w:r>
            <w:r>
              <w:rPr>
                <w:rFonts w:hint="eastAsia" w:ascii="宋体" w:hAnsi="宋体" w:eastAsia="宋体" w:cs="宋体"/>
                <w:color w:val="auto"/>
                <w:kern w:val="2"/>
                <w:sz w:val="24"/>
                <w:szCs w:val="24"/>
                <w:highlight w:val="none"/>
                <w:lang w:val="en-US" w:eastAsia="zh-CN" w:bidi="ar-SA"/>
              </w:rPr>
              <w:t>、套用其他项目内容；对同一问题前后表述矛盾；存在逻辑漏洞、常识错误；不利于本项目目标的实现）扣</w:t>
            </w:r>
            <w:r>
              <w:rPr>
                <w:rFonts w:hint="eastAsia"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分，不提供不得分。</w:t>
            </w:r>
          </w:p>
        </w:tc>
        <w:tc>
          <w:tcPr>
            <w:tcW w:w="724" w:type="dxa"/>
            <w:shd w:val="clear" w:color="auto" w:fill="auto"/>
            <w:noWrap w:val="0"/>
            <w:vAlign w:val="center"/>
          </w:tcPr>
          <w:p w14:paraId="381628C3">
            <w:pPr>
              <w:keepNext w:val="0"/>
              <w:keepLines w:val="0"/>
              <w:widowControl w:val="0"/>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
              </w:rPr>
              <w:t>12</w:t>
            </w:r>
          </w:p>
        </w:tc>
      </w:tr>
      <w:tr w14:paraId="188C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14:paraId="7FEDA0D9">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rPr>
            </w:pPr>
          </w:p>
        </w:tc>
        <w:tc>
          <w:tcPr>
            <w:tcW w:w="7541" w:type="dxa"/>
            <w:noWrap w:val="0"/>
            <w:vAlign w:val="center"/>
          </w:tcPr>
          <w:p w14:paraId="58BE1742">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人员和组织管理机构</w:t>
            </w:r>
          </w:p>
          <w:p w14:paraId="0D78F3B1">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1、提供本项目所配备项目负责人，售后负责人及人员的姓名、职务和联系方式的得2分，否则不得分。</w:t>
            </w:r>
          </w:p>
          <w:p w14:paraId="0EDE5FB1">
            <w:pPr>
              <w:pStyle w:val="4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2"/>
                <w:sz w:val="24"/>
                <w:szCs w:val="24"/>
                <w:highlight w:val="none"/>
                <w:lang w:val="en-US" w:eastAsia="zh-CN" w:bidi="ar-SA"/>
              </w:rPr>
              <w:t>根据供应商对本项目</w:t>
            </w:r>
            <w:r>
              <w:rPr>
                <w:rFonts w:hint="eastAsia" w:cs="宋体"/>
                <w:color w:val="auto"/>
                <w:kern w:val="2"/>
                <w:sz w:val="24"/>
                <w:szCs w:val="24"/>
                <w:highlight w:val="none"/>
                <w:lang w:val="en-US" w:eastAsia="zh-CN" w:bidi="ar-SA"/>
              </w:rPr>
              <w:t>的</w:t>
            </w:r>
            <w:r>
              <w:rPr>
                <w:rFonts w:hint="eastAsia" w:ascii="宋体" w:hAnsi="宋体" w:eastAsia="宋体" w:cs="宋体"/>
                <w:color w:val="auto"/>
                <w:sz w:val="24"/>
                <w:szCs w:val="24"/>
                <w:highlight w:val="none"/>
                <w:lang w:val="en-US" w:eastAsia="zh-CN"/>
              </w:rPr>
              <w:t>管理组织架构、岗位设置和人员技能、内部管理分工和职责</w:t>
            </w:r>
            <w:r>
              <w:rPr>
                <w:rFonts w:hint="eastAsia" w:ascii="宋体" w:hAnsi="宋体" w:eastAsia="宋体" w:cs="宋体"/>
                <w:color w:val="auto"/>
                <w:kern w:val="2"/>
                <w:sz w:val="24"/>
                <w:szCs w:val="24"/>
                <w:highlight w:val="none"/>
                <w:lang w:val="en-US" w:eastAsia="zh-CN" w:bidi="ar-SA"/>
              </w:rPr>
              <w:t>等综合评价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上述内容每有一项缺失扣2分，每有1处存在内容缺陷（缺陷是指以下情形中的任意一项：内容不完整或缺少关键点；非专门针对本项目或不适用</w:t>
            </w:r>
            <w:r>
              <w:rPr>
                <w:rFonts w:hint="eastAsia" w:cs="宋体"/>
                <w:color w:val="auto"/>
                <w:kern w:val="2"/>
                <w:sz w:val="24"/>
                <w:szCs w:val="24"/>
                <w:highlight w:val="none"/>
                <w:lang w:val="en-US" w:eastAsia="zh-CN" w:bidi="ar-SA"/>
              </w:rPr>
              <w:t>本项目需求</w:t>
            </w:r>
            <w:r>
              <w:rPr>
                <w:rFonts w:hint="eastAsia" w:ascii="宋体" w:hAnsi="宋体" w:eastAsia="宋体" w:cs="宋体"/>
                <w:color w:val="auto"/>
                <w:kern w:val="2"/>
                <w:sz w:val="24"/>
                <w:szCs w:val="24"/>
                <w:highlight w:val="none"/>
                <w:lang w:val="en-US" w:eastAsia="zh-CN" w:bidi="ar-SA"/>
              </w:rPr>
              <w:t>、套用其他项目内容；对同一问题前后表述矛盾；存在逻辑漏洞、常识错误；不利于本项目目标的实现）扣1分，不提供不得分。</w:t>
            </w:r>
          </w:p>
        </w:tc>
        <w:tc>
          <w:tcPr>
            <w:tcW w:w="724" w:type="dxa"/>
            <w:noWrap w:val="0"/>
            <w:vAlign w:val="center"/>
          </w:tcPr>
          <w:p w14:paraId="43909C51">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8</w:t>
            </w:r>
          </w:p>
        </w:tc>
      </w:tr>
      <w:tr w14:paraId="79F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0"/>
            <w:vAlign w:val="center"/>
          </w:tcPr>
          <w:p w14:paraId="273F203F">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rPr>
            </w:pPr>
          </w:p>
        </w:tc>
        <w:tc>
          <w:tcPr>
            <w:tcW w:w="7541" w:type="dxa"/>
            <w:noWrap w:val="0"/>
            <w:vAlign w:val="center"/>
          </w:tcPr>
          <w:p w14:paraId="1446064A">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管理制度</w:t>
            </w:r>
          </w:p>
          <w:p w14:paraId="7D93FCC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根据项目的实际情况，</w:t>
            </w:r>
            <w:r>
              <w:rPr>
                <w:rFonts w:hint="eastAsia" w:ascii="宋体" w:hAnsi="宋体" w:eastAsia="宋体" w:cs="宋体"/>
                <w:color w:val="auto"/>
                <w:kern w:val="0"/>
                <w:sz w:val="24"/>
                <w:szCs w:val="24"/>
                <w:highlight w:val="none"/>
                <w:lang w:val="en-US" w:eastAsia="zh-CN" w:bidi="ar"/>
              </w:rPr>
              <w:t>制定</w:t>
            </w:r>
            <w:r>
              <w:rPr>
                <w:rFonts w:hint="eastAsia" w:ascii="宋体" w:hAnsi="宋体" w:cs="宋体"/>
                <w:color w:val="auto"/>
                <w:kern w:val="0"/>
                <w:sz w:val="24"/>
                <w:szCs w:val="24"/>
                <w:highlight w:val="none"/>
                <w:lang w:val="en-US" w:eastAsia="zh-CN" w:bidi="ar"/>
              </w:rPr>
              <w:t>管理制度</w:t>
            </w:r>
            <w:r>
              <w:rPr>
                <w:rFonts w:hint="eastAsia" w:ascii="宋体" w:hAnsi="宋体" w:eastAsia="宋体" w:cs="宋体"/>
                <w:color w:val="auto"/>
                <w:kern w:val="0"/>
                <w:sz w:val="24"/>
                <w:szCs w:val="24"/>
                <w:highlight w:val="none"/>
                <w:lang w:val="en-US" w:eastAsia="zh-CN" w:bidi="ar"/>
              </w:rPr>
              <w:t>①安全管理、安全保密制度；②内部管理制度；③档案管理制度；④人员管理制度。</w:t>
            </w:r>
          </w:p>
          <w:p w14:paraId="4D239CA7">
            <w:pPr>
              <w:pStyle w:val="10"/>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上述内容每有一项缺失扣</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分，每有1处存在内容缺陷（缺陷是指以下情形中的任意一项：内容不完整或缺少关键点；非专门针对本项目或不适用</w:t>
            </w:r>
            <w:r>
              <w:rPr>
                <w:rFonts w:hint="eastAsia" w:cs="宋体"/>
                <w:color w:val="auto"/>
                <w:kern w:val="2"/>
                <w:sz w:val="24"/>
                <w:szCs w:val="24"/>
                <w:highlight w:val="none"/>
                <w:lang w:val="en-US" w:eastAsia="zh-CN" w:bidi="ar-SA"/>
              </w:rPr>
              <w:t>本项目需求</w:t>
            </w:r>
            <w:r>
              <w:rPr>
                <w:rFonts w:hint="eastAsia" w:ascii="宋体" w:hAnsi="宋体" w:eastAsia="宋体" w:cs="宋体"/>
                <w:color w:val="auto"/>
                <w:kern w:val="2"/>
                <w:sz w:val="24"/>
                <w:szCs w:val="24"/>
                <w:highlight w:val="none"/>
                <w:lang w:val="en-US" w:eastAsia="zh-CN" w:bidi="ar-SA"/>
              </w:rPr>
              <w:t>、套用其他项目内容；对同一问题前后表述矛盾；存在逻辑漏洞、常识错误；不利于本项目目标的实现）扣</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分，不提供不得分。</w:t>
            </w:r>
          </w:p>
        </w:tc>
        <w:tc>
          <w:tcPr>
            <w:tcW w:w="724" w:type="dxa"/>
            <w:noWrap w:val="0"/>
            <w:vAlign w:val="center"/>
          </w:tcPr>
          <w:p w14:paraId="0AD332C6">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16</w:t>
            </w:r>
          </w:p>
        </w:tc>
      </w:tr>
      <w:tr w14:paraId="2105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7" w:type="dxa"/>
            <w:noWrap w:val="0"/>
            <w:vAlign w:val="center"/>
          </w:tcPr>
          <w:p w14:paraId="44AA1D31">
            <w:pPr>
              <w:keepNext w:val="0"/>
              <w:keepLines w:val="0"/>
              <w:pageBreakBefore w:val="0"/>
              <w:kinsoku/>
              <w:wordWrap/>
              <w:overflowPunct/>
              <w:topLinePunct w:val="0"/>
              <w:autoSpaceDE/>
              <w:autoSpaceDN/>
              <w:bidi w:val="0"/>
              <w:adjustRightInd w:val="0"/>
              <w:snapToGrid w:val="0"/>
              <w:spacing w:line="288"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价格部分</w:t>
            </w:r>
          </w:p>
        </w:tc>
        <w:tc>
          <w:tcPr>
            <w:tcW w:w="7541" w:type="dxa"/>
            <w:noWrap w:val="0"/>
            <w:vAlign w:val="center"/>
          </w:tcPr>
          <w:p w14:paraId="24751FEE">
            <w:pPr>
              <w:pStyle w:val="7"/>
              <w:keepNext w:val="0"/>
              <w:keepLines w:val="0"/>
              <w:pageBreakBefore w:val="0"/>
              <w:kinsoku/>
              <w:wordWrap/>
              <w:overflowPunct/>
              <w:topLinePunct w:val="0"/>
              <w:autoSpaceDE/>
              <w:autoSpaceDN/>
              <w:bidi w:val="0"/>
              <w:adjustRightInd w:val="0"/>
              <w:snapToGrid w:val="0"/>
              <w:spacing w:line="288" w:lineRule="auto"/>
              <w:ind w:left="0" w:leftChars="0" w:firstLine="0" w:firstLineChars="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报价分计算方法：满足招标文件要求的最低投标报价为评标基准价，其价格分为10分。其他投标人的价格分统一按照下列公式计算：</w:t>
            </w:r>
          </w:p>
          <w:p w14:paraId="1CA091F2">
            <w:pPr>
              <w:pStyle w:val="7"/>
              <w:keepNext w:val="0"/>
              <w:keepLines w:val="0"/>
              <w:pageBreakBefore w:val="0"/>
              <w:kinsoku/>
              <w:wordWrap/>
              <w:overflowPunct/>
              <w:topLinePunct w:val="0"/>
              <w:autoSpaceDE/>
              <w:autoSpaceDN/>
              <w:bidi w:val="0"/>
              <w:adjustRightInd w:val="0"/>
              <w:snapToGrid w:val="0"/>
              <w:spacing w:line="288" w:lineRule="auto"/>
              <w:ind w:left="0" w:leftChars="0" w:firstLine="0" w:firstLineChars="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投标报价得分＝（评标基准价/有效投标报价）×10（评分分值计算保留到小数点后两位（四舍五入）</w:t>
            </w:r>
          </w:p>
          <w:p w14:paraId="05C73761">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注：异常低价审查（如需启动）：</w:t>
            </w:r>
          </w:p>
          <w:p w14:paraId="208D75EF">
            <w:pPr>
              <w:rPr>
                <w:rFonts w:hint="eastAsia"/>
                <w:color w:val="auto"/>
                <w:highlight w:val="none"/>
                <w:lang w:val="en-US" w:eastAsia="zh-CN"/>
              </w:rPr>
            </w:pPr>
            <w:r>
              <w:rPr>
                <w:rFonts w:hint="eastAsia" w:ascii="宋体" w:hAnsi="宋体" w:eastAsia="宋体" w:cs="宋体"/>
                <w:b/>
                <w:bCs/>
                <w:color w:val="auto"/>
                <w:kern w:val="2"/>
                <w:sz w:val="24"/>
                <w:szCs w:val="24"/>
                <w:highlight w:val="none"/>
                <w:lang w:val="en-US" w:eastAsia="zh-CN" w:bidi="ar"/>
              </w:rPr>
              <w:t>详见</w:t>
            </w:r>
            <w:r>
              <w:rPr>
                <w:rFonts w:hint="eastAsia" w:ascii="宋体" w:hAnsi="宋体" w:cs="宋体"/>
                <w:b/>
                <w:bCs/>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第四部分评标标准和评标方法</w:t>
            </w:r>
            <w:r>
              <w:rPr>
                <w:rFonts w:hint="eastAsia" w:ascii="宋体" w:hAnsi="宋体" w:cs="宋体"/>
                <w:b/>
                <w:bCs/>
                <w:color w:val="auto"/>
                <w:kern w:val="2"/>
                <w:sz w:val="24"/>
                <w:szCs w:val="24"/>
                <w:highlight w:val="none"/>
                <w:lang w:val="en-US" w:eastAsia="zh-CN" w:bidi="ar"/>
              </w:rPr>
              <w:t>”中五、</w:t>
            </w:r>
            <w:r>
              <w:rPr>
                <w:rFonts w:hint="eastAsia" w:ascii="宋体" w:hAnsi="宋体" w:eastAsia="宋体" w:cs="宋体"/>
                <w:b/>
                <w:bCs/>
                <w:color w:val="auto"/>
                <w:kern w:val="2"/>
                <w:sz w:val="24"/>
                <w:szCs w:val="24"/>
                <w:highlight w:val="none"/>
                <w:lang w:val="en-US" w:eastAsia="zh-CN" w:bidi="ar"/>
              </w:rPr>
              <w:t>异常低价审查</w:t>
            </w:r>
            <w:r>
              <w:rPr>
                <w:rFonts w:hint="eastAsia" w:ascii="宋体" w:hAnsi="宋体" w:cs="宋体"/>
                <w:b/>
                <w:bCs/>
                <w:color w:val="auto"/>
                <w:kern w:val="2"/>
                <w:sz w:val="24"/>
                <w:szCs w:val="24"/>
                <w:highlight w:val="none"/>
                <w:lang w:val="en-US" w:eastAsia="zh-CN" w:bidi="ar"/>
              </w:rPr>
              <w:t>的</w:t>
            </w:r>
            <w:r>
              <w:rPr>
                <w:rFonts w:hint="eastAsia" w:ascii="宋体" w:hAnsi="宋体" w:eastAsia="宋体" w:cs="宋体"/>
                <w:b/>
                <w:bCs/>
                <w:color w:val="auto"/>
                <w:kern w:val="2"/>
                <w:sz w:val="24"/>
                <w:szCs w:val="24"/>
                <w:highlight w:val="none"/>
                <w:lang w:val="en-US" w:eastAsia="zh-CN" w:bidi="ar"/>
              </w:rPr>
              <w:t>规定。</w:t>
            </w:r>
            <w:r>
              <w:rPr>
                <w:rFonts w:hint="eastAsia" w:ascii="宋体" w:hAnsi="宋体" w:eastAsia="宋体" w:cs="宋体"/>
                <w:color w:val="auto"/>
                <w:sz w:val="24"/>
                <w:szCs w:val="24"/>
                <w:highlight w:val="none"/>
              </w:rPr>
              <w:t xml:space="preserve"> </w:t>
            </w:r>
          </w:p>
        </w:tc>
        <w:tc>
          <w:tcPr>
            <w:tcW w:w="724" w:type="dxa"/>
            <w:noWrap w:val="0"/>
            <w:vAlign w:val="center"/>
          </w:tcPr>
          <w:p w14:paraId="37DA12A3">
            <w:pPr>
              <w:keepNext w:val="0"/>
              <w:keepLines w:val="0"/>
              <w:pageBreakBefore w:val="0"/>
              <w:kinsoku/>
              <w:wordWrap/>
              <w:overflowPunct/>
              <w:topLinePunct w:val="0"/>
              <w:autoSpaceDE/>
              <w:autoSpaceDN/>
              <w:bidi w:val="0"/>
              <w:adjustRightInd w:val="0"/>
              <w:snapToGrid w:val="0"/>
              <w:spacing w:line="288"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0-10</w:t>
            </w:r>
          </w:p>
        </w:tc>
      </w:tr>
    </w:tbl>
    <w:p w14:paraId="72E3B72D">
      <w:pPr>
        <w:widowControl/>
        <w:snapToGrid w:val="0"/>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注：招标文件内没有规定的评标标准不得作为评审的依据</w:t>
      </w:r>
      <w:r>
        <w:rPr>
          <w:rFonts w:hint="eastAsia" w:asciiTheme="minorEastAsia" w:hAnsiTheme="minorEastAsia" w:eastAsiaTheme="minorEastAsia" w:cstheme="minorEastAsia"/>
          <w:color w:val="auto"/>
          <w:kern w:val="0"/>
          <w:sz w:val="24"/>
          <w:highlight w:val="none"/>
          <w:lang w:eastAsia="zh-CN"/>
        </w:rPr>
        <w:t>。</w:t>
      </w:r>
    </w:p>
    <w:p w14:paraId="19157076">
      <w:pPr>
        <w:widowControl/>
        <w:spacing w:line="360" w:lineRule="auto"/>
        <w:jc w:val="center"/>
        <w:textAlignment w:val="center"/>
        <w:outlineLvl w:val="0"/>
        <w:rPr>
          <w:rStyle w:val="35"/>
          <w:rFonts w:hint="eastAsia" w:asciiTheme="minorEastAsia" w:hAnsiTheme="minorEastAsia" w:eastAsiaTheme="minorEastAsia" w:cstheme="minorEastAsia"/>
          <w:b/>
          <w:bCs/>
          <w:color w:val="auto"/>
          <w:kern w:val="0"/>
          <w:sz w:val="32"/>
          <w:szCs w:val="32"/>
          <w:highlight w:val="none"/>
        </w:rPr>
      </w:pPr>
      <w:bookmarkStart w:id="72" w:name="_Toc18890"/>
    </w:p>
    <w:p w14:paraId="50B4ED88">
      <w:pPr>
        <w:rPr>
          <w:rStyle w:val="35"/>
          <w:rFonts w:hint="eastAsia" w:asciiTheme="minorEastAsia" w:hAnsiTheme="minorEastAsia" w:eastAsiaTheme="minorEastAsia" w:cstheme="minorEastAsia"/>
          <w:b/>
          <w:bCs/>
          <w:color w:val="auto"/>
          <w:kern w:val="0"/>
          <w:sz w:val="32"/>
          <w:szCs w:val="32"/>
          <w:highlight w:val="none"/>
        </w:rPr>
      </w:pPr>
      <w:r>
        <w:rPr>
          <w:rStyle w:val="35"/>
          <w:rFonts w:hint="eastAsia" w:asciiTheme="minorEastAsia" w:hAnsiTheme="minorEastAsia" w:eastAsiaTheme="minorEastAsia" w:cstheme="minorEastAsia"/>
          <w:b/>
          <w:bCs/>
          <w:color w:val="auto"/>
          <w:kern w:val="0"/>
          <w:sz w:val="32"/>
          <w:szCs w:val="32"/>
          <w:highlight w:val="none"/>
        </w:rPr>
        <w:br w:type="page"/>
      </w:r>
    </w:p>
    <w:p w14:paraId="24C724FC">
      <w:pPr>
        <w:pStyle w:val="6"/>
        <w:ind w:left="0" w:leftChars="0" w:firstLine="0" w:firstLineChars="0"/>
        <w:rPr>
          <w:rFonts w:hint="eastAsia" w:asciiTheme="minorEastAsia" w:hAnsiTheme="minorEastAsia" w:eastAsiaTheme="minorEastAsia" w:cstheme="minorEastAsia"/>
          <w:color w:val="auto"/>
          <w:highlight w:val="none"/>
        </w:rPr>
      </w:pPr>
    </w:p>
    <w:p w14:paraId="224EFA7E">
      <w:pPr>
        <w:widowControl/>
        <w:numPr>
          <w:ilvl w:val="0"/>
          <w:numId w:val="1"/>
        </w:numPr>
        <w:spacing w:line="360" w:lineRule="auto"/>
        <w:jc w:val="center"/>
        <w:textAlignment w:val="center"/>
        <w:outlineLvl w:val="0"/>
        <w:rPr>
          <w:rStyle w:val="35"/>
          <w:rFonts w:hint="eastAsia" w:asciiTheme="minorEastAsia" w:hAnsiTheme="minorEastAsia" w:eastAsiaTheme="minorEastAsia" w:cstheme="minorEastAsia"/>
          <w:b/>
          <w:bCs/>
          <w:color w:val="auto"/>
          <w:kern w:val="0"/>
          <w:sz w:val="32"/>
          <w:szCs w:val="32"/>
          <w:highlight w:val="none"/>
        </w:rPr>
      </w:pPr>
      <w:r>
        <w:rPr>
          <w:rStyle w:val="35"/>
          <w:rFonts w:hint="eastAsia" w:asciiTheme="minorEastAsia" w:hAnsiTheme="minorEastAsia" w:eastAsiaTheme="minorEastAsia" w:cstheme="minorEastAsia"/>
          <w:b/>
          <w:bCs/>
          <w:color w:val="auto"/>
          <w:kern w:val="0"/>
          <w:sz w:val="32"/>
          <w:szCs w:val="32"/>
          <w:highlight w:val="none"/>
        </w:rPr>
        <w:t xml:space="preserve"> 商务、</w:t>
      </w:r>
      <w:r>
        <w:rPr>
          <w:rStyle w:val="35"/>
          <w:rFonts w:hint="eastAsia" w:asciiTheme="minorEastAsia" w:hAnsiTheme="minorEastAsia" w:eastAsiaTheme="minorEastAsia" w:cstheme="minorEastAsia"/>
          <w:b/>
          <w:bCs/>
          <w:color w:val="auto"/>
          <w:kern w:val="0"/>
          <w:sz w:val="32"/>
          <w:szCs w:val="32"/>
          <w:highlight w:val="none"/>
          <w:lang w:val="en-US" w:eastAsia="zh-CN"/>
        </w:rPr>
        <w:t>技术服务</w:t>
      </w:r>
      <w:r>
        <w:rPr>
          <w:rStyle w:val="35"/>
          <w:rFonts w:hint="eastAsia" w:asciiTheme="minorEastAsia" w:hAnsiTheme="minorEastAsia" w:eastAsiaTheme="minorEastAsia" w:cstheme="minorEastAsia"/>
          <w:b/>
          <w:bCs/>
          <w:color w:val="auto"/>
          <w:kern w:val="0"/>
          <w:sz w:val="32"/>
          <w:szCs w:val="32"/>
          <w:highlight w:val="none"/>
        </w:rPr>
        <w:t>要求</w:t>
      </w:r>
      <w:bookmarkEnd w:id="72"/>
    </w:p>
    <w:p w14:paraId="1F12097A">
      <w:pPr>
        <w:snapToGrid w:val="0"/>
        <w:spacing w:line="360" w:lineRule="auto"/>
        <w:outlineLvl w:val="2"/>
        <w:rPr>
          <w:rStyle w:val="35"/>
          <w:rFonts w:hint="eastAsia" w:asciiTheme="majorEastAsia" w:hAnsiTheme="majorEastAsia" w:eastAsiaTheme="majorEastAsia" w:cstheme="majorEastAsia"/>
          <w:b/>
          <w:bCs/>
          <w:color w:val="auto"/>
          <w:spacing w:val="10"/>
          <w:kern w:val="0"/>
          <w:sz w:val="24"/>
          <w:szCs w:val="24"/>
          <w:highlight w:val="none"/>
        </w:rPr>
      </w:pPr>
      <w:r>
        <w:rPr>
          <w:rStyle w:val="35"/>
          <w:rFonts w:hint="eastAsia" w:asciiTheme="majorEastAsia" w:hAnsiTheme="majorEastAsia" w:eastAsiaTheme="majorEastAsia" w:cstheme="majorEastAsia"/>
          <w:b/>
          <w:bCs/>
          <w:color w:val="auto"/>
          <w:spacing w:val="10"/>
          <w:kern w:val="0"/>
          <w:sz w:val="24"/>
          <w:szCs w:val="24"/>
          <w:highlight w:val="none"/>
          <w:lang w:eastAsia="zh-CN"/>
        </w:rPr>
        <w:t>一</w:t>
      </w:r>
      <w:r>
        <w:rPr>
          <w:rStyle w:val="35"/>
          <w:rFonts w:hint="eastAsia" w:asciiTheme="majorEastAsia" w:hAnsiTheme="majorEastAsia" w:eastAsiaTheme="majorEastAsia" w:cstheme="majorEastAsia"/>
          <w:b/>
          <w:bCs/>
          <w:color w:val="auto"/>
          <w:spacing w:val="10"/>
          <w:kern w:val="0"/>
          <w:sz w:val="24"/>
          <w:szCs w:val="24"/>
          <w:highlight w:val="none"/>
        </w:rPr>
        <w:t>、商务要求</w:t>
      </w:r>
    </w:p>
    <w:p w14:paraId="631BC69D">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eastAsia="zh-CN"/>
        </w:rPr>
      </w:pPr>
      <w:r>
        <w:rPr>
          <w:rStyle w:val="35"/>
          <w:rFonts w:hint="eastAsia" w:asciiTheme="majorEastAsia" w:hAnsiTheme="majorEastAsia" w:eastAsiaTheme="majorEastAsia" w:cstheme="majorEastAsia"/>
          <w:color w:val="auto"/>
          <w:spacing w:val="10"/>
          <w:sz w:val="24"/>
          <w:szCs w:val="24"/>
          <w:highlight w:val="none"/>
        </w:rPr>
        <w:t>1、</w:t>
      </w:r>
      <w:r>
        <w:rPr>
          <w:rStyle w:val="35"/>
          <w:rFonts w:hint="eastAsia" w:asciiTheme="majorEastAsia" w:hAnsiTheme="majorEastAsia" w:eastAsiaTheme="majorEastAsia" w:cstheme="majorEastAsia"/>
          <w:color w:val="auto"/>
          <w:spacing w:val="10"/>
          <w:sz w:val="24"/>
          <w:szCs w:val="24"/>
          <w:highlight w:val="none"/>
          <w:lang w:val="en-US" w:eastAsia="zh-CN"/>
        </w:rPr>
        <w:t>合同履约期限</w:t>
      </w:r>
      <w:r>
        <w:rPr>
          <w:rStyle w:val="35"/>
          <w:rFonts w:hint="eastAsia" w:asciiTheme="majorEastAsia" w:hAnsiTheme="majorEastAsia" w:eastAsiaTheme="majorEastAsia" w:cstheme="majorEastAsia"/>
          <w:color w:val="auto"/>
          <w:spacing w:val="10"/>
          <w:sz w:val="24"/>
          <w:szCs w:val="24"/>
          <w:highlight w:val="none"/>
        </w:rPr>
        <w:t>：</w:t>
      </w:r>
      <w:r>
        <w:rPr>
          <w:rStyle w:val="35"/>
          <w:rFonts w:hint="eastAsia" w:asciiTheme="majorEastAsia" w:hAnsiTheme="majorEastAsia" w:eastAsiaTheme="majorEastAsia" w:cstheme="majorEastAsia"/>
          <w:color w:val="auto"/>
          <w:spacing w:val="10"/>
          <w:sz w:val="24"/>
          <w:szCs w:val="24"/>
          <w:highlight w:val="none"/>
          <w:lang w:val="en-US" w:eastAsia="zh-CN"/>
        </w:rPr>
        <w:t>合同签订后一年</w:t>
      </w:r>
    </w:p>
    <w:p w14:paraId="647E0FD6">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rPr>
        <w:t>2、服务地点：</w:t>
      </w:r>
      <w:r>
        <w:rPr>
          <w:rFonts w:hint="eastAsia" w:asciiTheme="majorEastAsia" w:hAnsiTheme="majorEastAsia" w:eastAsiaTheme="majorEastAsia" w:cstheme="majorEastAsia"/>
          <w:color w:val="auto"/>
          <w:kern w:val="0"/>
          <w:sz w:val="24"/>
          <w:highlight w:val="none"/>
          <w:u w:val="none"/>
          <w:lang w:eastAsia="zh-CN"/>
        </w:rPr>
        <w:t>清徐县政府综合办公大楼</w:t>
      </w:r>
    </w:p>
    <w:p w14:paraId="05CB6E55">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rPr>
      </w:pPr>
      <w:r>
        <w:rPr>
          <w:rStyle w:val="35"/>
          <w:rFonts w:hint="eastAsia" w:asciiTheme="majorEastAsia" w:hAnsiTheme="majorEastAsia" w:eastAsiaTheme="majorEastAsia" w:cstheme="majorEastAsia"/>
          <w:color w:val="auto"/>
          <w:spacing w:val="10"/>
          <w:sz w:val="24"/>
          <w:szCs w:val="24"/>
          <w:highlight w:val="none"/>
        </w:rPr>
        <w:t>3、</w:t>
      </w:r>
      <w:r>
        <w:rPr>
          <w:rFonts w:hint="eastAsia" w:ascii="宋体" w:hAnsi="宋体" w:eastAsia="宋体" w:cs="宋体"/>
          <w:color w:val="auto"/>
          <w:kern w:val="2"/>
          <w:sz w:val="24"/>
          <w:szCs w:val="24"/>
          <w:highlight w:val="none"/>
          <w:lang w:val="en-US" w:eastAsia="zh-CN" w:bidi="ar-SA"/>
        </w:rPr>
        <w:t>服务</w:t>
      </w:r>
      <w:r>
        <w:rPr>
          <w:rFonts w:hint="eastAsia" w:asciiTheme="majorEastAsia" w:hAnsiTheme="majorEastAsia" w:eastAsiaTheme="majorEastAsia" w:cstheme="majorEastAsia"/>
          <w:b w:val="0"/>
          <w:bCs/>
          <w:color w:val="auto"/>
          <w:sz w:val="24"/>
          <w:szCs w:val="24"/>
          <w:highlight w:val="none"/>
          <w:u w:val="none"/>
          <w:lang w:val="en-US" w:eastAsia="zh-CN"/>
        </w:rPr>
        <w:t>标准：符合国家及行业规范标准</w:t>
      </w:r>
    </w:p>
    <w:p w14:paraId="028A8634">
      <w:pPr>
        <w:snapToGrid w:val="0"/>
        <w:spacing w:line="360" w:lineRule="auto"/>
        <w:ind w:firstLine="480" w:firstLineChars="200"/>
        <w:rPr>
          <w:rFonts w:hint="eastAsia" w:asciiTheme="majorEastAsia" w:hAnsiTheme="majorEastAsia" w:eastAsiaTheme="majorEastAsia" w:cstheme="majorEastAsia"/>
          <w:b w:val="0"/>
          <w:bCs/>
          <w:color w:val="auto"/>
          <w:sz w:val="24"/>
          <w:szCs w:val="24"/>
          <w:highlight w:val="none"/>
          <w:u w:val="none"/>
          <w:lang w:val="en-US" w:eastAsia="zh-CN"/>
        </w:rPr>
      </w:pPr>
      <w:r>
        <w:rPr>
          <w:rFonts w:hint="eastAsia" w:asciiTheme="majorEastAsia" w:hAnsiTheme="majorEastAsia" w:eastAsiaTheme="majorEastAsia" w:cstheme="majorEastAsia"/>
          <w:b w:val="0"/>
          <w:bCs/>
          <w:color w:val="auto"/>
          <w:sz w:val="24"/>
          <w:szCs w:val="24"/>
          <w:highlight w:val="none"/>
          <w:u w:val="none"/>
          <w:lang w:val="en-US" w:eastAsia="zh-CN"/>
        </w:rPr>
        <w:t>4、付款方式：服务期满后支付</w:t>
      </w:r>
    </w:p>
    <w:p w14:paraId="3FF05217">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5、验收方式：采购人自行组织验收；</w:t>
      </w:r>
    </w:p>
    <w:p w14:paraId="3E5465E5">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6、其他未尽事宜：</w:t>
      </w:r>
      <w:r>
        <w:rPr>
          <w:rStyle w:val="35"/>
          <w:rFonts w:hint="eastAsia" w:asciiTheme="majorEastAsia" w:hAnsiTheme="majorEastAsia" w:eastAsiaTheme="majorEastAsia" w:cstheme="majorEastAsia"/>
          <w:color w:val="auto"/>
          <w:spacing w:val="10"/>
          <w:sz w:val="24"/>
          <w:szCs w:val="24"/>
          <w:highlight w:val="none"/>
          <w:lang w:val="zh-CN" w:eastAsia="zh-CN"/>
        </w:rPr>
        <w:t>以签订正式合同为准。</w:t>
      </w:r>
    </w:p>
    <w:p w14:paraId="313D0DE7">
      <w:pPr>
        <w:snapToGrid w:val="0"/>
        <w:spacing w:line="360" w:lineRule="auto"/>
        <w:outlineLvl w:val="2"/>
        <w:rPr>
          <w:rStyle w:val="35"/>
          <w:rFonts w:hint="eastAsia" w:asciiTheme="majorEastAsia" w:hAnsiTheme="majorEastAsia" w:eastAsiaTheme="majorEastAsia" w:cstheme="majorEastAsia"/>
          <w:b/>
          <w:bCs/>
          <w:color w:val="auto"/>
          <w:spacing w:val="10"/>
          <w:kern w:val="0"/>
          <w:sz w:val="24"/>
          <w:szCs w:val="24"/>
          <w:highlight w:val="none"/>
        </w:rPr>
      </w:pPr>
      <w:r>
        <w:rPr>
          <w:rStyle w:val="35"/>
          <w:rFonts w:hint="eastAsia" w:asciiTheme="majorEastAsia" w:hAnsiTheme="majorEastAsia" w:eastAsiaTheme="majorEastAsia" w:cstheme="majorEastAsia"/>
          <w:b/>
          <w:bCs/>
          <w:color w:val="auto"/>
          <w:spacing w:val="10"/>
          <w:kern w:val="0"/>
          <w:sz w:val="24"/>
          <w:szCs w:val="24"/>
          <w:highlight w:val="none"/>
          <w:lang w:eastAsia="zh-CN"/>
        </w:rPr>
        <w:t>二</w:t>
      </w:r>
      <w:r>
        <w:rPr>
          <w:rStyle w:val="35"/>
          <w:rFonts w:hint="eastAsia" w:asciiTheme="majorEastAsia" w:hAnsiTheme="majorEastAsia" w:eastAsiaTheme="majorEastAsia" w:cstheme="majorEastAsia"/>
          <w:b/>
          <w:bCs/>
          <w:color w:val="auto"/>
          <w:spacing w:val="10"/>
          <w:kern w:val="0"/>
          <w:sz w:val="24"/>
          <w:szCs w:val="24"/>
          <w:highlight w:val="none"/>
        </w:rPr>
        <w:t>、技术要求</w:t>
      </w:r>
    </w:p>
    <w:p w14:paraId="6401CE1E">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1.本服务项目为综合楼运维服务，运维服务体系建设、数据基础设备维护、机房基础设施维护服务、多媒体设备维护服务、安防监控维护服务、广播系统维护服务、信息发布系统维护服务等内容</w:t>
      </w:r>
    </w:p>
    <w:p w14:paraId="2A6F8BF4">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服务人员要具有丰富的维修经验和熟练的专业技能，具有适应运维服务及时、琐碎、繁杂等特点的服务意识。服务工程师需具备较强的沟通协调能力、熟悉平台各个品牌设备故障的报修程序和资料查询方式。</w:t>
      </w:r>
    </w:p>
    <w:p w14:paraId="292CD2C5">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2．为保障运维服务质量，服务期内要求有至少2名驻场运维人员，服务期内出现突发事件确保随叫随到，设立服务电话确保24小时开机。累计两次不能随叫随到或不能及时完成任务,采购人有权对运维方进行处罚。</w:t>
      </w:r>
    </w:p>
    <w:p w14:paraId="1D365D7B">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1）、保障时间为5*8小时。</w:t>
      </w:r>
    </w:p>
    <w:p w14:paraId="0324E9C2">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2）、接听维修电话，监视系统运行情况，并做好维修维护记录，形成日志存档。</w:t>
      </w:r>
    </w:p>
    <w:p w14:paraId="3CDB5741">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3）、负责数据机房、多媒体、安防监控的安全巡检，驻场人员进行机房巡查时，检查并记录签字，如发现故障、问题或隐患，及时报告相关人员，并提出解决方案。</w:t>
      </w:r>
    </w:p>
    <w:p w14:paraId="3EA2171F">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4）、履行服务职责，确保维护信息设备正常运行，并及时处理各类故障。</w:t>
      </w:r>
    </w:p>
    <w:p w14:paraId="211208FE">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5）、服务人员每日至少在下列时间内巡视数据机房：早8:30-9:00;下午17:00-18:00。</w:t>
      </w:r>
    </w:p>
    <w:p w14:paraId="568677B9">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6）、出现紧急情况应按操作规程立即处理，同时上报办公楼主要负责人。</w:t>
      </w:r>
    </w:p>
    <w:p w14:paraId="05CEE422">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3．按照采购人的要求能够在有效的时间内完成运维任务。</w:t>
      </w:r>
    </w:p>
    <w:p w14:paraId="3BCEDEF3">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4．确保安全文明工作，不影响办公楼的环境、交通。</w:t>
      </w:r>
    </w:p>
    <w:p w14:paraId="33D33DE2">
      <w:pPr>
        <w:snapToGrid w:val="0"/>
        <w:spacing w:line="360" w:lineRule="auto"/>
        <w:ind w:firstLine="520" w:firstLineChars="200"/>
        <w:rPr>
          <w:rStyle w:val="35"/>
          <w:rFonts w:hint="eastAsia" w:asciiTheme="majorEastAsia" w:hAnsiTheme="majorEastAsia" w:eastAsiaTheme="majorEastAsia" w:cstheme="majorEastAsia"/>
          <w:color w:val="auto"/>
          <w:spacing w:val="10"/>
          <w:sz w:val="24"/>
          <w:szCs w:val="24"/>
          <w:highlight w:val="none"/>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5．人员配备充足，保障运维服务能够及时快捷。</w:t>
      </w:r>
    </w:p>
    <w:p w14:paraId="35D752BD">
      <w:pPr>
        <w:snapToGrid w:val="0"/>
        <w:spacing w:line="360" w:lineRule="auto"/>
        <w:ind w:firstLine="520" w:firstLineChars="200"/>
        <w:rPr>
          <w:rFonts w:hint="eastAsia" w:ascii="宋体" w:hAnsi="宋体" w:eastAsia="宋体" w:cs="宋体"/>
          <w:b/>
          <w:bCs/>
          <w:color w:val="auto"/>
          <w:sz w:val="24"/>
          <w:szCs w:val="24"/>
          <w:highlight w:val="none"/>
          <w:u w:val="none" w:color="auto"/>
          <w:lang w:val="en-US" w:eastAsia="zh-CN"/>
        </w:rPr>
      </w:pPr>
      <w:r>
        <w:rPr>
          <w:rStyle w:val="35"/>
          <w:rFonts w:hint="eastAsia" w:asciiTheme="majorEastAsia" w:hAnsiTheme="majorEastAsia" w:eastAsiaTheme="majorEastAsia" w:cstheme="majorEastAsia"/>
          <w:color w:val="auto"/>
          <w:spacing w:val="10"/>
          <w:sz w:val="24"/>
          <w:szCs w:val="24"/>
          <w:highlight w:val="none"/>
          <w:lang w:val="en-US" w:eastAsia="zh-CN"/>
        </w:rPr>
        <w:t>6．项目的服务范围包含完成各项工作所需的全部费用，包括维修设备、拆装、劳务、管理、材料、运输、试验、完工、维护、利润、税金、保险及政策性文件规定等各项全部费用。</w:t>
      </w:r>
      <w:bookmarkStart w:id="73" w:name="_Toc20059"/>
    </w:p>
    <w:p w14:paraId="48FCA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u w:val="none" w:color="auto"/>
          <w:lang w:val="en-US" w:eastAsia="zh-CN"/>
        </w:rPr>
      </w:pPr>
    </w:p>
    <w:p w14:paraId="0128DFF6">
      <w:pPr>
        <w:pageBreakBefore w:val="0"/>
        <w:widowControl w:val="0"/>
        <w:kinsoku/>
        <w:wordWrap/>
        <w:overflowPunct/>
        <w:topLinePunct w:val="0"/>
        <w:autoSpaceDE/>
        <w:autoSpaceDN/>
        <w:bidi w:val="0"/>
        <w:adjustRightInd w:val="0"/>
        <w:snapToGrid w:val="0"/>
        <w:spacing w:line="360" w:lineRule="auto"/>
        <w:ind w:firstLine="0" w:firstLineChars="0"/>
        <w:jc w:val="left"/>
        <w:textAlignment w:val="baseline"/>
        <w:rPr>
          <w:rFonts w:hint="eastAsia" w:asciiTheme="minorEastAsia" w:hAnsiTheme="minorEastAsia" w:eastAsiaTheme="minorEastAsia" w:cstheme="minorEastAsia"/>
          <w:color w:val="auto"/>
          <w:sz w:val="24"/>
          <w:szCs w:val="24"/>
          <w:highlight w:val="none"/>
          <w:lang w:eastAsia="zh-CN"/>
        </w:rPr>
        <w:sectPr>
          <w:headerReference r:id="rId5" w:type="default"/>
          <w:footerReference r:id="rId6" w:type="default"/>
          <w:pgSz w:w="11906" w:h="16838"/>
          <w:pgMar w:top="1134" w:right="1361" w:bottom="1134" w:left="1361" w:header="851"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AF96F8C">
      <w:pPr>
        <w:rPr>
          <w:rFonts w:hint="eastAsia"/>
          <w:color w:val="auto"/>
          <w:highlight w:val="none"/>
          <w:lang w:val="en-US" w:eastAsia="zh-CN"/>
        </w:rPr>
      </w:pPr>
    </w:p>
    <w:p w14:paraId="7BA5BEC8">
      <w:pPr>
        <w:rPr>
          <w:rFonts w:hint="eastAsia" w:asciiTheme="minorEastAsia" w:hAnsiTheme="minorEastAsia" w:eastAsiaTheme="minorEastAsia" w:cstheme="minorEastAsia"/>
          <w:color w:val="auto"/>
          <w:highlight w:val="none"/>
        </w:rPr>
      </w:pPr>
    </w:p>
    <w:p w14:paraId="327ECA26">
      <w:pPr>
        <w:pStyle w:val="6"/>
        <w:rPr>
          <w:rFonts w:hint="eastAsia" w:asciiTheme="minorEastAsia" w:hAnsiTheme="minorEastAsia" w:eastAsiaTheme="minorEastAsia" w:cstheme="minorEastAsia"/>
          <w:color w:val="auto"/>
          <w:highlight w:val="none"/>
        </w:rPr>
      </w:pPr>
    </w:p>
    <w:p w14:paraId="0F929C7C">
      <w:pPr>
        <w:rPr>
          <w:rFonts w:hint="eastAsia" w:asciiTheme="minorEastAsia" w:hAnsiTheme="minorEastAsia" w:eastAsiaTheme="minorEastAsia" w:cstheme="minorEastAsia"/>
          <w:color w:val="auto"/>
          <w:highlight w:val="none"/>
        </w:rPr>
      </w:pPr>
    </w:p>
    <w:p w14:paraId="78A96B2B">
      <w:pPr>
        <w:pStyle w:val="12"/>
        <w:rPr>
          <w:rFonts w:hint="eastAsia" w:asciiTheme="minorEastAsia" w:hAnsiTheme="minorEastAsia" w:eastAsiaTheme="minorEastAsia" w:cstheme="minorEastAsia"/>
          <w:color w:val="auto"/>
          <w:highlight w:val="none"/>
        </w:rPr>
      </w:pPr>
    </w:p>
    <w:p w14:paraId="349F25C4">
      <w:pPr>
        <w:rPr>
          <w:rFonts w:hint="eastAsia" w:asciiTheme="minorEastAsia" w:hAnsiTheme="minorEastAsia" w:eastAsiaTheme="minorEastAsia" w:cstheme="minorEastAsia"/>
          <w:color w:val="auto"/>
          <w:highlight w:val="none"/>
        </w:rPr>
      </w:pPr>
    </w:p>
    <w:p w14:paraId="68363B01">
      <w:pPr>
        <w:rPr>
          <w:rFonts w:hint="eastAsia" w:asciiTheme="minorEastAsia" w:hAnsiTheme="minorEastAsia" w:eastAsiaTheme="minorEastAsia" w:cstheme="minorEastAsia"/>
          <w:color w:val="auto"/>
          <w:highlight w:val="none"/>
        </w:rPr>
      </w:pPr>
    </w:p>
    <w:p w14:paraId="53595BAA">
      <w:pPr>
        <w:rPr>
          <w:rFonts w:hint="eastAsia" w:asciiTheme="minorEastAsia" w:hAnsiTheme="minorEastAsia" w:eastAsiaTheme="minorEastAsia" w:cstheme="minorEastAsia"/>
          <w:color w:val="auto"/>
          <w:highlight w:val="none"/>
        </w:rPr>
      </w:pPr>
    </w:p>
    <w:p w14:paraId="46BDB87D">
      <w:pPr>
        <w:rPr>
          <w:rFonts w:hint="eastAsia" w:asciiTheme="minorEastAsia" w:hAnsiTheme="minorEastAsia" w:eastAsiaTheme="minorEastAsia" w:cstheme="minorEastAsia"/>
          <w:color w:val="auto"/>
          <w:highlight w:val="none"/>
        </w:rPr>
      </w:pPr>
    </w:p>
    <w:p w14:paraId="5F84FC94">
      <w:pPr>
        <w:pStyle w:val="12"/>
        <w:rPr>
          <w:rFonts w:hint="eastAsia" w:asciiTheme="minorEastAsia" w:hAnsiTheme="minorEastAsia" w:eastAsiaTheme="minorEastAsia" w:cstheme="minorEastAsia"/>
          <w:color w:val="auto"/>
          <w:highlight w:val="none"/>
        </w:rPr>
      </w:pPr>
    </w:p>
    <w:p w14:paraId="6FE19A51">
      <w:pPr>
        <w:widowControl/>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lang w:eastAsia="zh-CN"/>
        </w:rPr>
      </w:pPr>
      <w:r>
        <w:rPr>
          <w:rFonts w:hint="eastAsia" w:asciiTheme="minorEastAsia" w:hAnsiTheme="minorEastAsia" w:eastAsiaTheme="minorEastAsia" w:cstheme="minorEastAsia"/>
          <w:b/>
          <w:color w:val="auto"/>
          <w:kern w:val="0"/>
          <w:sz w:val="36"/>
          <w:szCs w:val="36"/>
          <w:highlight w:val="none"/>
        </w:rPr>
        <w:t xml:space="preserve">第六部分  </w:t>
      </w:r>
      <w:bookmarkEnd w:id="73"/>
      <w:bookmarkStart w:id="74" w:name="_Toc175644061"/>
      <w:r>
        <w:rPr>
          <w:rFonts w:hint="eastAsia" w:asciiTheme="minorEastAsia" w:hAnsiTheme="minorEastAsia" w:eastAsiaTheme="minorEastAsia" w:cstheme="minorEastAsia"/>
          <w:b/>
          <w:color w:val="auto"/>
          <w:kern w:val="0"/>
          <w:sz w:val="36"/>
          <w:szCs w:val="36"/>
          <w:highlight w:val="none"/>
          <w:lang w:eastAsia="zh-CN"/>
        </w:rPr>
        <w:t>合同范本</w:t>
      </w:r>
    </w:p>
    <w:p w14:paraId="152151A2">
      <w:pPr>
        <w:pStyle w:val="44"/>
        <w:spacing w:line="360" w:lineRule="auto"/>
        <w:ind w:firstLine="3840" w:firstLineChars="1600"/>
        <w:rPr>
          <w:rFonts w:hint="eastAsia" w:asciiTheme="minorEastAsia" w:hAnsiTheme="minorEastAsia" w:eastAsiaTheme="minorEastAsia" w:cstheme="minorEastAsia"/>
          <w:color w:val="auto"/>
          <w:szCs w:val="24"/>
          <w:highlight w:val="none"/>
        </w:rPr>
      </w:pPr>
      <w:bookmarkStart w:id="75" w:name="_Toc14550"/>
    </w:p>
    <w:p w14:paraId="56A57DDB">
      <w:pP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14:paraId="2D700D8C">
      <w:pPr>
        <w:pStyle w:val="10"/>
        <w:spacing w:after="0"/>
        <w:jc w:val="center"/>
        <w:rPr>
          <w:rFonts w:hint="eastAsia" w:asciiTheme="minorEastAsia" w:hAnsiTheme="minorEastAsia" w:eastAsiaTheme="minorEastAsia" w:cstheme="minorEastAsia"/>
          <w:b/>
          <w:bCs/>
          <w:color w:val="auto"/>
          <w:spacing w:val="-20"/>
          <w:kern w:val="44"/>
          <w:sz w:val="32"/>
          <w:szCs w:val="32"/>
          <w:highlight w:val="none"/>
        </w:rPr>
      </w:pPr>
    </w:p>
    <w:p w14:paraId="5228B394">
      <w:pPr>
        <w:pStyle w:val="10"/>
        <w:spacing w:after="0"/>
        <w:jc w:val="center"/>
        <w:rPr>
          <w:rFonts w:hint="eastAsia" w:asciiTheme="minorEastAsia" w:hAnsiTheme="minorEastAsia" w:eastAsiaTheme="minorEastAsia" w:cstheme="minorEastAsia"/>
          <w:b/>
          <w:bCs/>
          <w:color w:val="auto"/>
          <w:spacing w:val="-20"/>
          <w:kern w:val="44"/>
          <w:sz w:val="32"/>
          <w:szCs w:val="32"/>
          <w:highlight w:val="none"/>
        </w:rPr>
      </w:pPr>
      <w:r>
        <w:rPr>
          <w:rFonts w:hint="eastAsia" w:asciiTheme="minorEastAsia" w:hAnsiTheme="minorEastAsia" w:eastAsiaTheme="minorEastAsia" w:cstheme="minorEastAsia"/>
          <w:b/>
          <w:bCs/>
          <w:color w:val="auto"/>
          <w:spacing w:val="-20"/>
          <w:kern w:val="44"/>
          <w:sz w:val="32"/>
          <w:szCs w:val="32"/>
          <w:highlight w:val="none"/>
        </w:rPr>
        <w:t>政府采购</w:t>
      </w:r>
      <w:r>
        <w:rPr>
          <w:rFonts w:hint="eastAsia" w:asciiTheme="minorEastAsia" w:hAnsiTheme="minorEastAsia" w:eastAsiaTheme="minorEastAsia" w:cstheme="minorEastAsia"/>
          <w:b/>
          <w:bCs/>
          <w:color w:val="auto"/>
          <w:spacing w:val="-20"/>
          <w:kern w:val="44"/>
          <w:sz w:val="32"/>
          <w:szCs w:val="32"/>
          <w:highlight w:val="none"/>
          <w:lang w:val="en-US" w:eastAsia="zh-CN"/>
        </w:rPr>
        <w:t>服务购买</w:t>
      </w:r>
      <w:r>
        <w:rPr>
          <w:rFonts w:hint="eastAsia" w:asciiTheme="minorEastAsia" w:hAnsiTheme="minorEastAsia" w:eastAsiaTheme="minorEastAsia" w:cstheme="minorEastAsia"/>
          <w:b/>
          <w:bCs/>
          <w:color w:val="auto"/>
          <w:spacing w:val="-20"/>
          <w:kern w:val="44"/>
          <w:sz w:val="32"/>
          <w:szCs w:val="32"/>
          <w:highlight w:val="none"/>
        </w:rPr>
        <w:t>合同</w:t>
      </w:r>
    </w:p>
    <w:p w14:paraId="72A8FBA6">
      <w:pPr>
        <w:rPr>
          <w:rFonts w:hint="eastAsia" w:asciiTheme="minorEastAsia" w:hAnsiTheme="minorEastAsia" w:eastAsiaTheme="minorEastAsia" w:cstheme="minorEastAsia"/>
          <w:b/>
          <w:bCs/>
          <w:color w:val="auto"/>
          <w:spacing w:val="-20"/>
          <w:kern w:val="44"/>
          <w:sz w:val="32"/>
          <w:szCs w:val="32"/>
          <w:highlight w:val="none"/>
        </w:rPr>
      </w:pPr>
    </w:p>
    <w:p w14:paraId="438BCEF7">
      <w:pPr>
        <w:rPr>
          <w:rFonts w:hint="eastAsia" w:asciiTheme="minorEastAsia" w:hAnsiTheme="minorEastAsia" w:eastAsiaTheme="minorEastAsia" w:cstheme="minorEastAsia"/>
          <w:b/>
          <w:bCs/>
          <w:color w:val="auto"/>
          <w:spacing w:val="-20"/>
          <w:kern w:val="44"/>
          <w:sz w:val="32"/>
          <w:szCs w:val="32"/>
          <w:highlight w:val="none"/>
        </w:rPr>
      </w:pPr>
    </w:p>
    <w:p w14:paraId="1A7ED66F">
      <w:pPr>
        <w:rPr>
          <w:rFonts w:hint="eastAsia" w:asciiTheme="minorEastAsia" w:hAnsiTheme="minorEastAsia" w:eastAsiaTheme="minorEastAsia" w:cstheme="minorEastAsia"/>
          <w:b/>
          <w:bCs/>
          <w:color w:val="auto"/>
          <w:spacing w:val="-20"/>
          <w:kern w:val="44"/>
          <w:sz w:val="32"/>
          <w:szCs w:val="32"/>
          <w:highlight w:val="none"/>
        </w:rPr>
      </w:pPr>
    </w:p>
    <w:p w14:paraId="461EC424">
      <w:pPr>
        <w:spacing w:line="360" w:lineRule="auto"/>
        <w:ind w:left="420" w:leftChars="200"/>
        <w:rPr>
          <w:rFonts w:hint="eastAsia" w:asciiTheme="minorEastAsia" w:hAnsiTheme="minorEastAsia" w:eastAsiaTheme="minorEastAsia" w:cstheme="minorEastAsia"/>
          <w:color w:val="auto"/>
          <w:kern w:val="0"/>
          <w:sz w:val="32"/>
          <w:szCs w:val="32"/>
          <w:highlight w:val="none"/>
          <w:u w:val="single"/>
        </w:rPr>
      </w:pPr>
      <w:r>
        <w:rPr>
          <w:rFonts w:hint="eastAsia" w:asciiTheme="minorEastAsia" w:hAnsiTheme="minorEastAsia" w:eastAsiaTheme="minorEastAsia" w:cstheme="minorEastAsia"/>
          <w:color w:val="auto"/>
          <w:kern w:val="0"/>
          <w:sz w:val="32"/>
          <w:szCs w:val="32"/>
          <w:highlight w:val="none"/>
        </w:rPr>
        <w:t>项目名称：</w:t>
      </w:r>
      <w:r>
        <w:rPr>
          <w:rFonts w:hint="eastAsia" w:asciiTheme="minorEastAsia" w:hAnsiTheme="minorEastAsia" w:eastAsiaTheme="minorEastAsia" w:cstheme="minorEastAsia"/>
          <w:color w:val="auto"/>
          <w:kern w:val="0"/>
          <w:sz w:val="32"/>
          <w:szCs w:val="32"/>
          <w:highlight w:val="none"/>
          <w:u w:val="single"/>
        </w:rPr>
        <w:t xml:space="preserve">                             </w:t>
      </w:r>
    </w:p>
    <w:p w14:paraId="7E7D0842">
      <w:pPr>
        <w:spacing w:line="360" w:lineRule="auto"/>
        <w:ind w:left="420" w:leftChars="200"/>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合同编号：</w:t>
      </w:r>
      <w:r>
        <w:rPr>
          <w:rFonts w:hint="eastAsia" w:asciiTheme="minorEastAsia" w:hAnsiTheme="minorEastAsia" w:eastAsiaTheme="minorEastAsia" w:cstheme="minorEastAsia"/>
          <w:i w:val="0"/>
          <w:iCs w:val="0"/>
          <w:color w:val="auto"/>
          <w:kern w:val="0"/>
          <w:sz w:val="32"/>
          <w:szCs w:val="32"/>
          <w:highlight w:val="none"/>
          <w:u w:val="single"/>
        </w:rPr>
        <w:t xml:space="preserve">                             </w:t>
      </w:r>
    </w:p>
    <w:p w14:paraId="3C329B14">
      <w:pPr>
        <w:spacing w:line="360" w:lineRule="auto"/>
        <w:ind w:left="420" w:leftChars="200"/>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甲    方：</w:t>
      </w:r>
      <w:r>
        <w:rPr>
          <w:rFonts w:hint="eastAsia" w:asciiTheme="minorEastAsia" w:hAnsiTheme="minorEastAsia" w:eastAsiaTheme="minorEastAsia" w:cstheme="minorEastAsia"/>
          <w:color w:val="auto"/>
          <w:kern w:val="0"/>
          <w:sz w:val="32"/>
          <w:szCs w:val="32"/>
          <w:highlight w:val="none"/>
          <w:u w:val="single"/>
        </w:rPr>
        <w:t xml:space="preserve">                             </w:t>
      </w:r>
    </w:p>
    <w:p w14:paraId="020CF5E7">
      <w:pPr>
        <w:spacing w:line="360" w:lineRule="auto"/>
        <w:ind w:left="420" w:leftChars="200"/>
        <w:rPr>
          <w:rFonts w:hint="eastAsia" w:asciiTheme="minorEastAsia" w:hAnsiTheme="minorEastAsia" w:eastAsiaTheme="minorEastAsia" w:cstheme="minorEastAsia"/>
          <w:color w:val="auto"/>
          <w:kern w:val="0"/>
          <w:sz w:val="32"/>
          <w:szCs w:val="32"/>
          <w:highlight w:val="none"/>
          <w:u w:val="single"/>
        </w:rPr>
      </w:pPr>
      <w:r>
        <w:rPr>
          <w:rFonts w:hint="eastAsia" w:asciiTheme="minorEastAsia" w:hAnsiTheme="minorEastAsia" w:eastAsiaTheme="minorEastAsia" w:cstheme="minorEastAsia"/>
          <w:color w:val="auto"/>
          <w:kern w:val="0"/>
          <w:sz w:val="32"/>
          <w:szCs w:val="32"/>
          <w:highlight w:val="none"/>
        </w:rPr>
        <w:t>乙    方：</w:t>
      </w:r>
      <w:r>
        <w:rPr>
          <w:rFonts w:hint="eastAsia" w:asciiTheme="minorEastAsia" w:hAnsiTheme="minorEastAsia" w:eastAsiaTheme="minorEastAsia" w:cstheme="minorEastAsia"/>
          <w:color w:val="auto"/>
          <w:kern w:val="0"/>
          <w:sz w:val="32"/>
          <w:szCs w:val="32"/>
          <w:highlight w:val="none"/>
          <w:u w:val="single"/>
        </w:rPr>
        <w:t xml:space="preserve">                             </w:t>
      </w:r>
    </w:p>
    <w:p w14:paraId="4B6789AA">
      <w:pPr>
        <w:spacing w:line="360" w:lineRule="auto"/>
        <w:ind w:left="420" w:leftChars="200"/>
        <w:rPr>
          <w:rFonts w:hint="eastAsia" w:asciiTheme="minorEastAsia" w:hAnsiTheme="minorEastAsia" w:eastAsiaTheme="minorEastAsia" w:cstheme="minorEastAsia"/>
          <w:color w:val="auto"/>
          <w:kern w:val="0"/>
          <w:sz w:val="32"/>
          <w:szCs w:val="32"/>
          <w:highlight w:val="none"/>
          <w:u w:val="single"/>
        </w:rPr>
      </w:pPr>
      <w:r>
        <w:rPr>
          <w:rFonts w:hint="eastAsia" w:asciiTheme="minorEastAsia" w:hAnsiTheme="minorEastAsia" w:eastAsiaTheme="minorEastAsia" w:cstheme="minorEastAsia"/>
          <w:color w:val="auto"/>
          <w:kern w:val="0"/>
          <w:sz w:val="32"/>
          <w:szCs w:val="32"/>
          <w:highlight w:val="none"/>
        </w:rPr>
        <w:t>签订时间：</w:t>
      </w:r>
      <w:r>
        <w:rPr>
          <w:rFonts w:hint="eastAsia" w:asciiTheme="minorEastAsia" w:hAnsiTheme="minorEastAsia" w:eastAsiaTheme="minorEastAsia" w:cstheme="minorEastAsia"/>
          <w:color w:val="auto"/>
          <w:kern w:val="0"/>
          <w:sz w:val="32"/>
          <w:szCs w:val="32"/>
          <w:highlight w:val="none"/>
          <w:u w:val="single"/>
        </w:rPr>
        <w:t xml:space="preserve">                             </w:t>
      </w:r>
    </w:p>
    <w:p w14:paraId="36913314">
      <w:pPr>
        <w:jc w:val="center"/>
        <w:rPr>
          <w:rFonts w:hint="eastAsia"/>
          <w:color w:val="auto"/>
          <w:sz w:val="32"/>
          <w:szCs w:val="32"/>
          <w:highlight w:val="none"/>
        </w:rPr>
      </w:pPr>
    </w:p>
    <w:p w14:paraId="02DB9BBA">
      <w:pPr>
        <w:rPr>
          <w:rFonts w:eastAsia="黑体"/>
          <w:color w:val="auto"/>
          <w:sz w:val="44"/>
          <w:szCs w:val="44"/>
          <w:highlight w:val="none"/>
        </w:rPr>
      </w:pPr>
      <w:r>
        <w:rPr>
          <w:rFonts w:hint="eastAsia"/>
          <w:color w:val="auto"/>
          <w:sz w:val="32"/>
          <w:szCs w:val="32"/>
          <w:highlight w:val="none"/>
        </w:rPr>
        <w:br w:type="page"/>
      </w:r>
    </w:p>
    <w:p w14:paraId="558E4BC1">
      <w:pPr>
        <w:rPr>
          <w:rFonts w:eastAsia="黑体"/>
          <w:color w:val="auto"/>
          <w:sz w:val="28"/>
          <w:szCs w:val="28"/>
          <w:highlight w:val="none"/>
        </w:rPr>
      </w:pPr>
    </w:p>
    <w:p w14:paraId="37DABFFC">
      <w:pPr>
        <w:jc w:val="center"/>
        <w:rPr>
          <w:rFonts w:hint="eastAsia" w:ascii="黑体" w:hAnsi="黑体" w:eastAsia="黑体" w:cs="黑体"/>
          <w:color w:val="auto"/>
          <w:sz w:val="28"/>
          <w:szCs w:val="28"/>
          <w:highlight w:val="none"/>
        </w:rPr>
      </w:pPr>
      <w:r>
        <w:rPr>
          <w:rFonts w:hint="eastAsia" w:ascii="Times New Roman" w:hAnsi="Times New Roman" w:eastAsia="黑体" w:cs="Times New Roman"/>
          <w:color w:val="auto"/>
          <w:sz w:val="28"/>
          <w:szCs w:val="28"/>
          <w:highlight w:val="none"/>
          <w:lang w:eastAsia="zh-CN"/>
        </w:rPr>
        <w:t>使 用 说 明</w:t>
      </w:r>
    </w:p>
    <w:p w14:paraId="35DEE276">
      <w:pPr>
        <w:rPr>
          <w:rFonts w:hint="eastAsia"/>
          <w:color w:val="auto"/>
          <w:sz w:val="28"/>
          <w:szCs w:val="28"/>
          <w:highlight w:val="none"/>
        </w:rPr>
      </w:pPr>
    </w:p>
    <w:p w14:paraId="41523E4A">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1.本合同标准文本适用于购买政府采购各类服务项目，包括公共服务、专业技术服务、运营服务、咨询服务等非货物类采购项目，不适用于与货物采购绑定的附属服务（附属服务适用对应货物采购合同文本）。</w:t>
      </w:r>
    </w:p>
    <w:p w14:paraId="230107AC">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2.本合同为政府采购服务购买合同编制参考模板，可结合采购项目具体服务内容、履约标准、绩效要求等实际情况，对文本做必要调整修订后使用，未作约定的条款可标注“无”。</w:t>
      </w:r>
    </w:p>
    <w:p w14:paraId="5A3EC145">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3.本合同条款中涉及多家供应商、联合体成员、多项服务标的、分包内容等信息的，可根据采购项目具体情况添加信息项。</w:t>
      </w:r>
    </w:p>
    <w:p w14:paraId="61DD47E7">
      <w:pPr>
        <w:ind w:firstLine="640" w:firstLineChars="200"/>
        <w:rPr>
          <w:rFonts w:hint="eastAsia" w:ascii="仿宋_GB2312" w:hAnsi="仿宋_GB2312" w:eastAsia="仿宋_GB2312" w:cs="仿宋_GB2312"/>
          <w:color w:val="auto"/>
          <w:sz w:val="32"/>
          <w:szCs w:val="32"/>
          <w:highlight w:val="none"/>
          <w:lang w:val="en-US" w:eastAsia="zh-CN"/>
        </w:rPr>
      </w:pPr>
    </w:p>
    <w:p w14:paraId="6E62F34E">
      <w:pPr>
        <w:pStyle w:val="58"/>
        <w:rPr>
          <w:rFonts w:hint="eastAsia"/>
          <w:color w:val="auto"/>
          <w:highlight w:val="none"/>
        </w:rPr>
      </w:pPr>
    </w:p>
    <w:p w14:paraId="5ED119C0">
      <w:pPr>
        <w:spacing w:before="312" w:beforeLines="100" w:after="312" w:afterLines="100" w:line="360" w:lineRule="auto"/>
        <w:jc w:val="center"/>
        <w:rPr>
          <w:rFonts w:hint="eastAsia" w:ascii="黑体" w:hAnsi="黑体" w:eastAsia="黑体" w:cs="黑体"/>
          <w:b/>
          <w:color w:val="auto"/>
          <w:sz w:val="28"/>
          <w:szCs w:val="28"/>
          <w:highlight w:val="none"/>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E6D8693">
      <w:pPr>
        <w:pStyle w:val="3"/>
        <w:adjustRightInd w:val="0"/>
        <w:snapToGrid w:val="0"/>
        <w:spacing w:beforeLines="0" w:line="400" w:lineRule="exact"/>
        <w:jc w:val="center"/>
        <w:rPr>
          <w:rFonts w:hint="default"/>
          <w:color w:val="auto"/>
          <w:highlight w:val="none"/>
          <w:lang w:val="en-US" w:eastAsia="zh-CN"/>
        </w:rPr>
      </w:pPr>
      <w:r>
        <w:rPr>
          <w:rFonts w:hint="eastAsia" w:ascii="黑体" w:hAnsi="黑体" w:eastAsia="黑体" w:cs="Times New Roman"/>
          <w:b w:val="0"/>
          <w:bCs w:val="0"/>
          <w:color w:val="auto"/>
          <w:sz w:val="28"/>
          <w:szCs w:val="28"/>
          <w:highlight w:val="none"/>
          <w:lang w:val="en-US" w:eastAsia="zh-CN"/>
        </w:rPr>
        <w:t xml:space="preserve">第一节 </w:t>
      </w:r>
      <w:r>
        <w:rPr>
          <w:rFonts w:hint="eastAsia" w:ascii="黑体" w:hAnsi="黑体" w:eastAsia="黑体" w:cs="Times New Roman"/>
          <w:b w:val="0"/>
          <w:bCs w:val="0"/>
          <w:color w:val="auto"/>
          <w:sz w:val="28"/>
          <w:szCs w:val="28"/>
          <w:highlight w:val="none"/>
        </w:rPr>
        <w:t>政府采购合同</w:t>
      </w:r>
      <w:r>
        <w:rPr>
          <w:rFonts w:hint="eastAsia" w:ascii="黑体" w:hAnsi="黑体" w:eastAsia="黑体" w:cs="Times New Roman"/>
          <w:b w:val="0"/>
          <w:bCs w:val="0"/>
          <w:color w:val="auto"/>
          <w:sz w:val="28"/>
          <w:szCs w:val="28"/>
          <w:highlight w:val="none"/>
          <w:lang w:val="en-US" w:eastAsia="zh-CN"/>
        </w:rPr>
        <w:t>协议书</w:t>
      </w:r>
    </w:p>
    <w:p w14:paraId="5BE7A27A">
      <w:pPr>
        <w:pStyle w:val="58"/>
        <w:rPr>
          <w:rFonts w:hint="eastAsia"/>
          <w:color w:val="auto"/>
          <w:highlight w:val="none"/>
        </w:rPr>
      </w:pPr>
    </w:p>
    <w:p w14:paraId="3483F675">
      <w:pPr>
        <w:keepNext w:val="0"/>
        <w:keepLines w:val="0"/>
        <w:pageBreakBefore w:val="0"/>
        <w:kinsoku/>
        <w:wordWrap/>
        <w:overflowPunct/>
        <w:topLinePunct w:val="0"/>
        <w:bidi w:val="0"/>
        <w:adjustRightInd w:val="0"/>
        <w:snapToGrid w:val="0"/>
        <w:spacing w:before="0" w:line="440" w:lineRule="exact"/>
        <w:ind w:left="0" w:hanging="4200" w:hangingChars="20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甲方（全称）：</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（采购人</w:t>
      </w:r>
      <w:r>
        <w:rPr>
          <w:rFonts w:hint="eastAsia" w:ascii="宋体" w:hAnsi="宋体" w:eastAsia="宋体" w:cs="Times New Roman"/>
          <w:color w:val="auto"/>
          <w:szCs w:val="21"/>
          <w:highlight w:val="none"/>
          <w:lang w:eastAsia="zh-CN"/>
        </w:rPr>
        <w:t>、受采购人委托签订合同的单位</w:t>
      </w:r>
      <w:r>
        <w:rPr>
          <w:rFonts w:hint="eastAsia" w:ascii="宋体" w:hAnsi="宋体" w:eastAsia="宋体" w:cs="Times New Roman"/>
          <w:color w:val="auto"/>
          <w:szCs w:val="21"/>
          <w:highlight w:val="none"/>
        </w:rPr>
        <w:t>或采购文件约定的合同甲方）</w:t>
      </w:r>
    </w:p>
    <w:p w14:paraId="15CF4DDC">
      <w:pPr>
        <w:keepNext w:val="0"/>
        <w:keepLines w:val="0"/>
        <w:pageBreakBefore w:val="0"/>
        <w:kinsoku/>
        <w:wordWrap/>
        <w:overflowPunct/>
        <w:topLinePunct w:val="0"/>
        <w:bidi w:val="0"/>
        <w:adjustRightInd w:val="0"/>
        <w:snapToGrid w:val="0"/>
        <w:spacing w:before="0" w:line="440" w:lineRule="exact"/>
        <w:ind w:left="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乙方1（全称）：</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lang w:val="en-US" w:eastAsia="zh-CN"/>
        </w:rPr>
        <w:t>（供应商）</w:t>
      </w:r>
    </w:p>
    <w:p w14:paraId="41319993">
      <w:pPr>
        <w:keepNext w:val="0"/>
        <w:keepLines w:val="0"/>
        <w:pageBreakBefore w:val="0"/>
        <w:kinsoku/>
        <w:wordWrap/>
        <w:overflowPunct/>
        <w:topLinePunct w:val="0"/>
        <w:bidi w:val="0"/>
        <w:adjustRightInd w:val="0"/>
        <w:snapToGrid w:val="0"/>
        <w:spacing w:before="0" w:line="440" w:lineRule="exact"/>
        <w:ind w:lef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乙方2（全称）：</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（联合体成员供应商或其他合同主体）（如有）</w:t>
      </w:r>
    </w:p>
    <w:p w14:paraId="1E41C5E9">
      <w:pPr>
        <w:keepNext w:val="0"/>
        <w:keepLines w:val="0"/>
        <w:pageBreakBefore w:val="0"/>
        <w:kinsoku/>
        <w:wordWrap/>
        <w:overflowPunct/>
        <w:topLinePunct w:val="0"/>
        <w:bidi w:val="0"/>
        <w:spacing w:line="440" w:lineRule="exact"/>
        <w:ind w:left="0" w:firstLine="420" w:firstLineChars="200"/>
        <w:jc w:val="left"/>
        <w:textAlignment w:val="auto"/>
        <w:rPr>
          <w:rFonts w:hint="eastAsia" w:ascii="仿宋_GB2312" w:hAnsi="宋体" w:eastAsia="仿宋_GB2312"/>
          <w:color w:val="auto"/>
          <w:szCs w:val="21"/>
          <w:highlight w:val="none"/>
          <w:u w:val="single"/>
        </w:rPr>
      </w:pPr>
    </w:p>
    <w:p w14:paraId="0D7F51D4">
      <w:pPr>
        <w:keepNext w:val="0"/>
        <w:keepLines w:val="0"/>
        <w:pageBreakBefore w:val="0"/>
        <w:kinsoku/>
        <w:wordWrap/>
        <w:overflowPunct/>
        <w:topLinePunct w:val="0"/>
        <w:bidi w:val="0"/>
        <w:snapToGrid/>
        <w:spacing w:line="440" w:lineRule="exact"/>
        <w:ind w:left="0"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依据《中华人民共和国民法典》《中华人民共和国政府采购法》等有关的法律法规，以及本采购项目的招标/谈判/磋商文件等采购文件、乙方的《投标（响应）文件》及《中标（成交）通知书》，甲乙双方同意签订本合同。具体情况及要求如下：</w:t>
      </w:r>
    </w:p>
    <w:p w14:paraId="2BF0084D">
      <w:pPr>
        <w:keepNext w:val="0"/>
        <w:keepLines w:val="0"/>
        <w:pageBreakBefore w:val="0"/>
        <w:numPr>
          <w:ilvl w:val="0"/>
          <w:numId w:val="0"/>
        </w:numPr>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bCs/>
          <w:color w:val="auto"/>
          <w:szCs w:val="21"/>
          <w:highlight w:val="none"/>
          <w:u w:val="none"/>
          <w:lang w:val="en-US" w:eastAsia="zh-CN"/>
        </w:rPr>
        <w:t>项目信息</w:t>
      </w:r>
    </w:p>
    <w:p w14:paraId="5803E5AE">
      <w:pPr>
        <w:keepNext w:val="0"/>
        <w:keepLines w:val="0"/>
        <w:pageBreakBefore w:val="0"/>
        <w:widowControl w:val="0"/>
        <w:numPr>
          <w:ilvl w:val="0"/>
          <w:numId w:val="0"/>
        </w:numPr>
        <w:kinsoku/>
        <w:wordWrap/>
        <w:overflowPunct/>
        <w:topLinePunct w:val="0"/>
        <w:autoSpaceDE/>
        <w:autoSpaceDN/>
        <w:bidi w:val="0"/>
        <w:snapToGrid/>
        <w:spacing w:line="440" w:lineRule="exact"/>
        <w:ind w:left="0" w:firstLine="420" w:firstLineChars="200"/>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lang w:val="en-US" w:eastAsia="zh-CN"/>
        </w:rPr>
        <w:t xml:space="preserve">                                 </w:t>
      </w:r>
    </w:p>
    <w:p w14:paraId="0C18F34B">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（2）采购项目编号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073E2574">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服务内容及要求：</w:t>
      </w:r>
    </w:p>
    <w:p w14:paraId="1C474948">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p>
    <w:p w14:paraId="6F353140">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服务标准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p>
    <w:p w14:paraId="3081EFE6">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服务方式：</w:t>
      </w:r>
      <w:r>
        <w:rPr>
          <w:rFonts w:hint="eastAsia" w:ascii="宋体" w:hAnsi="宋体" w:eastAsia="宋体" w:cs="宋体"/>
          <w:color w:val="auto"/>
          <w:szCs w:val="21"/>
          <w:highlight w:val="none"/>
          <w:u w:val="single"/>
          <w:lang w:val="en-US" w:eastAsia="zh-CN"/>
        </w:rPr>
        <w:t xml:space="preserve">                                 </w:t>
      </w:r>
    </w:p>
    <w:p w14:paraId="08A0F3BF">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服务成果：</w:t>
      </w:r>
      <w:r>
        <w:rPr>
          <w:rFonts w:hint="eastAsia" w:ascii="宋体" w:hAnsi="宋体" w:eastAsia="宋体" w:cs="宋体"/>
          <w:color w:val="auto"/>
          <w:szCs w:val="21"/>
          <w:highlight w:val="none"/>
          <w:u w:val="single"/>
          <w:lang w:val="en-US" w:eastAsia="zh-CN"/>
        </w:rPr>
        <w:t xml:space="preserve">                                 </w:t>
      </w:r>
    </w:p>
    <w:p w14:paraId="4960561E">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具体技术要求、商务要求、履约标准详见本合同附件。</w:t>
      </w:r>
    </w:p>
    <w:p w14:paraId="04E9F4B3">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1BC34568">
      <w:pPr>
        <w:pStyle w:val="58"/>
        <w:keepNext w:val="0"/>
        <w:keepLines w:val="0"/>
        <w:pageBreakBefore w:val="0"/>
        <w:numPr>
          <w:ilvl w:val="0"/>
          <w:numId w:val="0"/>
        </w:numPr>
        <w:kinsoku/>
        <w:wordWrap/>
        <w:overflowPunct/>
        <w:topLinePunct w:val="0"/>
        <w:bidi w:val="0"/>
        <w:adjustRightInd w:val="0"/>
        <w:snapToGrid w:val="0"/>
        <w:spacing w:before="0" w:line="440" w:lineRule="exact"/>
        <w:ind w:left="0" w:firstLine="440" w:firstLineChars="200"/>
        <w:textAlignment w:val="auto"/>
        <w:rPr>
          <w:rFonts w:hint="eastAsia" w:ascii="宋体" w:hAnsi="宋体" w:eastAsia="宋体" w:cs="宋体"/>
          <w:iCs w:val="0"/>
          <w:color w:val="auto"/>
          <w:sz w:val="21"/>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636F0C81">
      <w:pPr>
        <w:pStyle w:val="58"/>
        <w:keepNext w:val="0"/>
        <w:keepLines w:val="0"/>
        <w:pageBreakBefore w:val="0"/>
        <w:numPr>
          <w:ilvl w:val="0"/>
          <w:numId w:val="0"/>
        </w:numPr>
        <w:kinsoku/>
        <w:wordWrap/>
        <w:overflowPunct/>
        <w:topLinePunct w:val="0"/>
        <w:bidi w:val="0"/>
        <w:adjustRightInd w:val="0"/>
        <w:snapToGrid w:val="0"/>
        <w:spacing w:before="0" w:line="440" w:lineRule="exact"/>
        <w:ind w:left="0" w:firstLine="440" w:firstLineChars="200"/>
        <w:textAlignment w:val="auto"/>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C591D0B">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iCs w:val="0"/>
          <w:color w:val="auto"/>
          <w:sz w:val="21"/>
          <w:szCs w:val="21"/>
          <w:highlight w:val="none"/>
          <w:u w:val="none"/>
          <w:lang w:val="en-US" w:eastAsia="zh-CN"/>
        </w:rPr>
        <w:t>在框架协议采购的第二阶段，可选择使用该合同文本</w:t>
      </w:r>
      <w:r>
        <w:rPr>
          <w:rFonts w:hint="eastAsia" w:ascii="宋体" w:hAnsi="宋体" w:eastAsia="宋体" w:cs="宋体"/>
          <w:color w:val="auto"/>
          <w:szCs w:val="21"/>
          <w:highlight w:val="none"/>
        </w:rPr>
        <w:t>）</w:t>
      </w:r>
    </w:p>
    <w:p w14:paraId="5093CD71">
      <w:pPr>
        <w:keepNext w:val="0"/>
        <w:keepLines w:val="0"/>
        <w:pageBreakBefore w:val="0"/>
        <w:widowControl w:val="0"/>
        <w:numPr>
          <w:ilvl w:val="0"/>
          <w:numId w:val="2"/>
        </w:numPr>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中标（成交）供应商是否为中小企业：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61047D9A">
      <w:pPr>
        <w:keepNext w:val="0"/>
        <w:keepLines w:val="0"/>
        <w:pageBreakBefore w:val="0"/>
        <w:widowControl w:val="0"/>
        <w:numPr>
          <w:ilvl w:val="0"/>
          <w:numId w:val="0"/>
        </w:numPr>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本合同是否为专门面向中小企业的采购合同（中小企业预留合同）</w:t>
      </w:r>
      <w:r>
        <w:rPr>
          <w:rFonts w:hint="eastAsia" w:ascii="宋体" w:hAnsi="宋体" w:eastAsia="宋体" w:cs="宋体"/>
          <w:color w:val="auto"/>
          <w:szCs w:val="21"/>
          <w:highlight w:val="none"/>
          <w:lang w:eastAsia="zh-CN"/>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9FFDEC7">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86847BA">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中标（成交）供应商是否为残疾人福利性单位：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D1AB997">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中标（成交）供应商是否为监狱企业：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2A4F603F">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0221EC">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分包主要服务内容：</w:t>
      </w:r>
      <w:r>
        <w:rPr>
          <w:rFonts w:hint="eastAsia" w:ascii="宋体" w:hAnsi="宋体" w:eastAsia="宋体" w:cs="宋体"/>
          <w:color w:val="auto"/>
          <w:szCs w:val="21"/>
          <w:highlight w:val="none"/>
          <w:u w:val="single"/>
          <w:lang w:val="en-US" w:eastAsia="zh-CN"/>
        </w:rPr>
        <w:t xml:space="preserve">                                 </w:t>
      </w:r>
    </w:p>
    <w:p w14:paraId="3346322A">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分包供应商名称：</w:t>
      </w:r>
      <w:r>
        <w:rPr>
          <w:rFonts w:hint="eastAsia" w:ascii="宋体" w:hAnsi="宋体" w:eastAsia="宋体" w:cs="宋体"/>
          <w:color w:val="auto"/>
          <w:szCs w:val="21"/>
          <w:highlight w:val="none"/>
          <w:u w:val="single"/>
          <w:lang w:val="en-US" w:eastAsia="zh-CN"/>
        </w:rPr>
        <w:t xml:space="preserve">                                 </w:t>
      </w:r>
    </w:p>
    <w:p w14:paraId="246126A4">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分包供应商类型：</w:t>
      </w:r>
    </w:p>
    <w:p w14:paraId="61746E12">
      <w:pPr>
        <w:keepNext w:val="0"/>
        <w:keepLines w:val="0"/>
        <w:pageBreakBefore w:val="0"/>
        <w:kinsoku/>
        <w:wordWrap/>
        <w:overflowPunct/>
        <w:topLinePunct w:val="0"/>
        <w:bidi w:val="0"/>
        <w:adjustRightInd w:val="0"/>
        <w:snapToGrid w:val="0"/>
        <w:spacing w:line="440" w:lineRule="exact"/>
        <w:ind w:left="0" w:firstLine="420" w:firstLineChars="200"/>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45B90C15">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5D51636A">
      <w:pPr>
        <w:keepNext w:val="0"/>
        <w:keepLines w:val="0"/>
        <w:pageBreakBefore w:val="0"/>
        <w:numPr>
          <w:ilvl w:val="0"/>
          <w:numId w:val="0"/>
        </w:numPr>
        <w:kinsoku/>
        <w:wordWrap/>
        <w:overflowPunct/>
        <w:topLinePunct w:val="0"/>
        <w:bidi w:val="0"/>
        <w:adjustRightInd w:val="0"/>
        <w:snapToGrid/>
        <w:spacing w:before="0"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Cs w:val="21"/>
          <w:highlight w:val="none"/>
        </w:rPr>
        <w:t>合同金额</w:t>
      </w:r>
    </w:p>
    <w:p w14:paraId="47C7BAA3">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（1）合同金额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C5B8A75">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1BEFFF9">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77703152">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22A72AB">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（注：固定单价合同应填写单价和最高限价）</w:t>
      </w:r>
    </w:p>
    <w:p w14:paraId="7B31AD1F">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付款方式（按项目实际勾选填写）：</w:t>
      </w:r>
    </w:p>
    <w:p w14:paraId="135E99BD">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w:t>
      </w:r>
      <w:r>
        <w:rPr>
          <w:rFonts w:hint="eastAsia" w:ascii="宋体" w:hAnsi="宋体" w:eastAsia="宋体" w:cs="宋体"/>
          <w:color w:val="auto"/>
          <w:szCs w:val="21"/>
          <w:highlight w:val="none"/>
          <w:u w:val="single"/>
          <w:lang w:eastAsia="zh-CN"/>
        </w:rPr>
        <w:t>明确</w:t>
      </w:r>
      <w:r>
        <w:rPr>
          <w:rFonts w:hint="eastAsia" w:ascii="宋体" w:hAnsi="宋体" w:eastAsia="宋体" w:cs="宋体"/>
          <w:color w:val="auto"/>
          <w:szCs w:val="21"/>
          <w:highlight w:val="none"/>
          <w:u w:val="single"/>
        </w:rPr>
        <w:t>一次性支付合同款项</w:t>
      </w:r>
      <w:r>
        <w:rPr>
          <w:rFonts w:hint="eastAsia" w:ascii="宋体" w:hAnsi="宋体" w:eastAsia="宋体" w:cs="宋体"/>
          <w:color w:val="auto"/>
          <w:szCs w:val="21"/>
          <w:highlight w:val="none"/>
          <w:u w:val="single"/>
          <w:lang w:eastAsia="zh-CN"/>
        </w:rPr>
        <w:t>的条件</w:t>
      </w:r>
      <w:r>
        <w:rPr>
          <w:rFonts w:hint="eastAsia" w:ascii="宋体" w:hAnsi="宋体" w:eastAsia="宋体" w:cs="宋体"/>
          <w:color w:val="auto"/>
          <w:szCs w:val="21"/>
          <w:highlight w:val="none"/>
          <w:u w:val="single"/>
        </w:rPr>
        <w:t xml:space="preserve">）                    </w:t>
      </w:r>
    </w:p>
    <w:p w14:paraId="4C9098CD">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w:t>
      </w:r>
      <w:r>
        <w:rPr>
          <w:rFonts w:hint="eastAsia" w:ascii="宋体" w:hAnsi="宋体" w:eastAsia="宋体" w:cs="宋体"/>
          <w:color w:val="auto"/>
          <w:szCs w:val="21"/>
          <w:highlight w:val="none"/>
          <w:u w:val="single"/>
          <w:lang w:eastAsia="zh-CN"/>
        </w:rPr>
        <w:t>，各期支付条件应与分期履约验收情况挂钩</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（应明确预付款的支付比例和支付条件） </w:t>
      </w:r>
    </w:p>
    <w:p w14:paraId="66CAFE02">
      <w:pPr>
        <w:keepNext w:val="0"/>
        <w:keepLines w:val="0"/>
        <w:pageBreakBefore w:val="0"/>
        <w:numPr>
          <w:ilvl w:val="0"/>
          <w:numId w:val="0"/>
        </w:numPr>
        <w:kinsoku/>
        <w:wordWrap/>
        <w:overflowPunct/>
        <w:topLinePunct w:val="0"/>
        <w:bidi w:val="0"/>
        <w:adjustRightInd w:val="0"/>
        <w:snapToGrid/>
        <w:spacing w:before="0" w:line="440" w:lineRule="exact"/>
        <w:ind w:left="0" w:leftChars="0" w:firstLine="422" w:firstLineChars="200"/>
        <w:textAlignment w:val="auto"/>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kern w:val="2"/>
          <w:sz w:val="21"/>
          <w:szCs w:val="21"/>
          <w:highlight w:val="none"/>
          <w:lang w:val="en-US" w:eastAsia="zh-CN" w:bidi="ar-SA"/>
        </w:rPr>
        <w:t>3.</w:t>
      </w:r>
      <w:r>
        <w:rPr>
          <w:rFonts w:hint="eastAsia" w:ascii="宋体" w:hAnsi="宋体" w:eastAsia="宋体" w:cs="宋体"/>
          <w:b/>
          <w:bCs w:val="0"/>
          <w:color w:val="auto"/>
          <w:szCs w:val="21"/>
          <w:highlight w:val="none"/>
        </w:rPr>
        <w:t>合同履行</w:t>
      </w:r>
    </w:p>
    <w:p w14:paraId="0032ED29">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E22963D">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p>
    <w:p w14:paraId="70389D15">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（3）履约担保：</w:t>
      </w:r>
      <w:r>
        <w:rPr>
          <w:rFonts w:hint="eastAsia" w:ascii="宋体" w:hAnsi="宋体" w:eastAsia="宋体" w:cs="宋体"/>
          <w:color w:val="auto"/>
          <w:szCs w:val="21"/>
          <w:highlight w:val="none"/>
          <w:lang w:val="en-US" w:eastAsia="zh-CN"/>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eastAsia="zh-CN"/>
        </w:rPr>
        <w:t>是</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eastAsia="zh-CN"/>
        </w:rPr>
        <w:t>否</w:t>
      </w:r>
    </w:p>
    <w:p w14:paraId="3FDB335A">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 xml:space="preserve">     收取履约保证金形式：</w:t>
      </w:r>
      <w:r>
        <w:rPr>
          <w:rFonts w:hint="eastAsia" w:ascii="宋体" w:hAnsi="宋体" w:eastAsia="宋体" w:cs="宋体"/>
          <w:color w:val="auto"/>
          <w:szCs w:val="21"/>
          <w:highlight w:val="none"/>
          <w:u w:val="single"/>
        </w:rPr>
        <w:t xml:space="preserve">                            </w:t>
      </w:r>
    </w:p>
    <w:p w14:paraId="1E7A03BD">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 xml:space="preserve">     收取履约保证金金额：</w:t>
      </w:r>
      <w:r>
        <w:rPr>
          <w:rFonts w:hint="eastAsia" w:ascii="宋体" w:hAnsi="宋体" w:eastAsia="宋体" w:cs="宋体"/>
          <w:color w:val="auto"/>
          <w:szCs w:val="21"/>
          <w:highlight w:val="none"/>
          <w:u w:val="single"/>
        </w:rPr>
        <w:t xml:space="preserve">                            </w:t>
      </w:r>
    </w:p>
    <w:p w14:paraId="2D27A523">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 xml:space="preserve">     履约担保期限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3C59E24">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（4）分期履行要求：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4A92CBF">
      <w:pPr>
        <w:keepNext w:val="0"/>
        <w:keepLines w:val="0"/>
        <w:pageBreakBefore w:val="0"/>
        <w:widowControl w:val="0"/>
        <w:kinsoku/>
        <w:wordWrap/>
        <w:overflowPunct/>
        <w:topLinePunct w:val="0"/>
        <w:autoSpaceDE/>
        <w:autoSpaceDN/>
        <w:bidi w:val="0"/>
        <w:adjustRightInd w:val="0"/>
        <w:snapToGrid/>
        <w:spacing w:before="0" w:line="440" w:lineRule="exact"/>
        <w:ind w:lef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风险处置措施和替代方案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22380EE5">
      <w:pPr>
        <w:keepNext w:val="0"/>
        <w:keepLines w:val="0"/>
        <w:pageBreakBefore w:val="0"/>
        <w:numPr>
          <w:ilvl w:val="0"/>
          <w:numId w:val="0"/>
        </w:numPr>
        <w:kinsoku/>
        <w:wordWrap/>
        <w:overflowPunct/>
        <w:topLinePunct w:val="0"/>
        <w:bidi w:val="0"/>
        <w:adjustRightInd w:val="0"/>
        <w:snapToGrid/>
        <w:spacing w:before="0" w:line="440" w:lineRule="exact"/>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 xml:space="preserve">4. </w:t>
      </w:r>
      <w:r>
        <w:rPr>
          <w:rFonts w:hint="eastAsia" w:ascii="宋体" w:hAnsi="宋体" w:eastAsia="宋体" w:cs="宋体"/>
          <w:b/>
          <w:color w:val="auto"/>
          <w:szCs w:val="21"/>
          <w:highlight w:val="none"/>
        </w:rPr>
        <w:t>合同验收</w:t>
      </w:r>
    </w:p>
    <w:p w14:paraId="54AFF334">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6CA44A68">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验收主体：</w:t>
      </w:r>
      <w:r>
        <w:rPr>
          <w:rFonts w:hint="eastAsia" w:ascii="宋体" w:hAnsi="宋体" w:eastAsia="宋体" w:cs="宋体"/>
          <w:bCs/>
          <w:color w:val="auto"/>
          <w:szCs w:val="21"/>
          <w:highlight w:val="none"/>
          <w:u w:val="single"/>
        </w:rPr>
        <w:t xml:space="preserve">                  </w:t>
      </w:r>
    </w:p>
    <w:p w14:paraId="00186605">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 xml:space="preserve">（计划于何时验收/供应商提出验收申请之日起   日内组织验收） </w:t>
      </w:r>
    </w:p>
    <w:p w14:paraId="79ECED5C">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（3）履约验收方式：一次性验收         </w:t>
      </w:r>
    </w:p>
    <w:p w14:paraId="519CDE36">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 xml:space="preserve">                       分期/分项验收：</w:t>
      </w:r>
      <w:r>
        <w:rPr>
          <w:rFonts w:hint="eastAsia" w:ascii="宋体" w:hAnsi="宋体" w:eastAsia="宋体" w:cs="宋体"/>
          <w:bCs/>
          <w:color w:val="auto"/>
          <w:szCs w:val="21"/>
          <w:highlight w:val="none"/>
          <w:u w:val="single"/>
        </w:rPr>
        <w:t xml:space="preserve"> （应明确分期/分项验收的工作安排）  </w:t>
      </w:r>
    </w:p>
    <w:p w14:paraId="5E5BBEB4">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（应当包括验收准备、实施验收、出具验收报告等）     </w:t>
      </w:r>
    </w:p>
    <w:p w14:paraId="71B6E130">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675F8C74">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6AFE2EBF">
      <w:pPr>
        <w:pStyle w:val="58"/>
        <w:keepNext w:val="0"/>
        <w:keepLines w:val="0"/>
        <w:pageBreakBefore w:val="0"/>
        <w:kinsoku/>
        <w:wordWrap/>
        <w:overflowPunct/>
        <w:topLinePunct w:val="0"/>
        <w:bidi w:val="0"/>
        <w:spacing w:line="440" w:lineRule="exact"/>
        <w:ind w:left="0" w:firstLine="44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bCs/>
          <w:color w:val="auto"/>
          <w:szCs w:val="21"/>
          <w:highlight w:val="none"/>
        </w:rPr>
        <w:t>（7）是否以采购活动中供应商提供的样品作为参考：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4FC2D52">
      <w:pPr>
        <w:keepNext w:val="0"/>
        <w:keepLines w:val="0"/>
        <w:pageBreakBefore w:val="0"/>
        <w:numPr>
          <w:ilvl w:val="0"/>
          <w:numId w:val="0"/>
        </w:numPr>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（产权过户登记等）          </w:t>
      </w:r>
    </w:p>
    <w:p w14:paraId="0DDAABC9">
      <w:pPr>
        <w:keepNext w:val="0"/>
        <w:keepLines w:val="0"/>
        <w:pageBreakBefore w:val="0"/>
        <w:numPr>
          <w:ilvl w:val="0"/>
          <w:numId w:val="0"/>
        </w:numPr>
        <w:kinsoku/>
        <w:wordWrap/>
        <w:overflowPunct/>
        <w:topLinePunct w:val="0"/>
        <w:bidi w:val="0"/>
        <w:adjustRightInd w:val="0"/>
        <w:snapToGrid/>
        <w:spacing w:before="0" w:line="440" w:lineRule="exact"/>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 xml:space="preserve">5. </w:t>
      </w:r>
      <w:r>
        <w:rPr>
          <w:rFonts w:hint="eastAsia" w:ascii="宋体" w:hAnsi="宋体" w:eastAsia="宋体" w:cs="宋体"/>
          <w:b/>
          <w:color w:val="auto"/>
          <w:szCs w:val="21"/>
          <w:highlight w:val="none"/>
        </w:rPr>
        <w:t>组成合同的文件</w:t>
      </w:r>
    </w:p>
    <w:p w14:paraId="278008C1">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102FB768">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386DBF5C">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717DBB7A">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2D45A570">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5CE57E47">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52784426">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53951D6A">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（7）服务需求与履约标准、绩效评价体系、服务团队名单等</w:t>
      </w:r>
    </w:p>
    <w:p w14:paraId="34A5D9EB">
      <w:pPr>
        <w:pStyle w:val="58"/>
        <w:keepNext w:val="0"/>
        <w:keepLines w:val="0"/>
        <w:pageBreakBefore w:val="0"/>
        <w:kinsoku/>
        <w:wordWrap/>
        <w:overflowPunct/>
        <w:topLinePunct w:val="0"/>
        <w:bidi w:val="0"/>
        <w:snapToGrid/>
        <w:spacing w:line="440" w:lineRule="exact"/>
        <w:ind w:left="0" w:firstLine="420" w:firstLineChars="200"/>
        <w:textAlignment w:val="auto"/>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38326E99">
      <w:pPr>
        <w:keepNext w:val="0"/>
        <w:keepLines w:val="0"/>
        <w:pageBreakBefore w:val="0"/>
        <w:numPr>
          <w:ilvl w:val="0"/>
          <w:numId w:val="0"/>
        </w:numPr>
        <w:kinsoku/>
        <w:wordWrap/>
        <w:overflowPunct/>
        <w:topLinePunct w:val="0"/>
        <w:bidi w:val="0"/>
        <w:adjustRightInd w:val="0"/>
        <w:snapToGrid/>
        <w:spacing w:before="0" w:line="440" w:lineRule="exact"/>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 xml:space="preserve">6. </w:t>
      </w:r>
      <w:r>
        <w:rPr>
          <w:rFonts w:hint="eastAsia" w:ascii="宋体" w:hAnsi="宋体" w:eastAsia="宋体" w:cs="宋体"/>
          <w:b/>
          <w:color w:val="auto"/>
          <w:szCs w:val="21"/>
          <w:highlight w:val="none"/>
        </w:rPr>
        <w:t>合同生效</w:t>
      </w:r>
    </w:p>
    <w:p w14:paraId="27E58395">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02BF1A2C">
      <w:pPr>
        <w:keepNext w:val="0"/>
        <w:keepLines w:val="0"/>
        <w:pageBreakBefore w:val="0"/>
        <w:numPr>
          <w:ilvl w:val="0"/>
          <w:numId w:val="3"/>
        </w:numPr>
        <w:kinsoku/>
        <w:wordWrap/>
        <w:overflowPunct/>
        <w:topLinePunct w:val="0"/>
        <w:bidi w:val="0"/>
        <w:adjustRightInd w:val="0"/>
        <w:snapToGrid/>
        <w:spacing w:before="0" w:line="440" w:lineRule="exact"/>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3D4D5DEF">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44D758AD">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E9E2E6">
      <w:pPr>
        <w:keepNext w:val="0"/>
        <w:keepLines w:val="0"/>
        <w:pageBreakBefore w:val="0"/>
        <w:kinsoku/>
        <w:wordWrap/>
        <w:overflowPunct/>
        <w:topLinePunct w:val="0"/>
        <w:bidi w:val="0"/>
        <w:adjustRightInd w:val="0"/>
        <w:snapToGrid/>
        <w:spacing w:before="0" w:line="44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32D3D693">
      <w:pPr>
        <w:keepNext w:val="0"/>
        <w:keepLines w:val="0"/>
        <w:pageBreakBefore w:val="0"/>
        <w:kinsoku/>
        <w:wordWrap/>
        <w:overflowPunct/>
        <w:topLinePunct w:val="0"/>
        <w:bidi w:val="0"/>
        <w:adjustRightInd w:val="0"/>
        <w:snapToGrid/>
        <w:spacing w:before="0" w:line="440" w:lineRule="exact"/>
        <w:ind w:left="0" w:firstLine="420" w:firstLineChars="200"/>
        <w:textAlignment w:val="auto"/>
        <w:rPr>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4F6D3B37">
      <w:pPr>
        <w:rPr>
          <w:rFonts w:hint="eastAsia"/>
          <w:color w:val="auto"/>
          <w:highlight w:val="none"/>
        </w:rPr>
      </w:pPr>
      <w:r>
        <w:rPr>
          <w:rFonts w:hint="eastAsia"/>
          <w:color w:val="auto"/>
          <w:highlight w:val="none"/>
        </w:rPr>
        <w:br w:type="page"/>
      </w:r>
    </w:p>
    <w:p w14:paraId="3E9639DF">
      <w:pPr>
        <w:pStyle w:val="45"/>
        <w:rPr>
          <w:rFonts w:hint="eastAsia"/>
          <w:color w:val="auto"/>
          <w:highlight w:val="none"/>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7"/>
        <w:gridCol w:w="2628"/>
        <w:gridCol w:w="2156"/>
        <w:gridCol w:w="2311"/>
      </w:tblGrid>
      <w:tr w14:paraId="5834C0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7A532980">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2439" w:type="pct"/>
            <w:gridSpan w:val="2"/>
            <w:tcBorders>
              <w:left w:val="single" w:color="auto" w:sz="2" w:space="0"/>
              <w:bottom w:val="single" w:color="auto" w:sz="2" w:space="0"/>
            </w:tcBorders>
            <w:noWrap w:val="0"/>
            <w:vAlign w:val="center"/>
          </w:tcPr>
          <w:p w14:paraId="7938766A">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107F85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14:paraId="7637B00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4EAC20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EABE9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261" w:type="pct"/>
            <w:tcBorders>
              <w:top w:val="single" w:color="auto" w:sz="2" w:space="0"/>
              <w:left w:val="single" w:color="auto" w:sz="2" w:space="0"/>
              <w:bottom w:val="single" w:color="auto" w:sz="2" w:space="0"/>
            </w:tcBorders>
            <w:noWrap w:val="0"/>
            <w:vAlign w:val="center"/>
          </w:tcPr>
          <w:p w14:paraId="7ED82416">
            <w:pPr>
              <w:adjustRightInd w:val="0"/>
              <w:snapToGrid w:val="0"/>
              <w:spacing w:line="300" w:lineRule="exact"/>
              <w:jc w:val="center"/>
              <w:rPr>
                <w:rFonts w:hint="eastAsia" w:ascii="宋体" w:hAnsi="宋体" w:eastAsia="宋体" w:cs="宋体"/>
                <w:color w:val="auto"/>
                <w:spacing w:val="20"/>
                <w:szCs w:val="21"/>
                <w:highlight w:val="none"/>
              </w:rPr>
            </w:pPr>
          </w:p>
        </w:tc>
      </w:tr>
      <w:tr w14:paraId="2DFC06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right w:val="single" w:color="auto" w:sz="2" w:space="0"/>
            </w:tcBorders>
            <w:noWrap w:val="0"/>
            <w:vAlign w:val="center"/>
          </w:tcPr>
          <w:p w14:paraId="25FF985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20D06ED3">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tcBorders>
              <w:top w:val="single" w:color="auto" w:sz="2" w:space="0"/>
              <w:left w:val="single" w:color="auto" w:sz="2" w:space="0"/>
              <w:right w:val="single" w:color="auto" w:sz="2" w:space="0"/>
            </w:tcBorders>
            <w:noWrap w:val="0"/>
            <w:vAlign w:val="center"/>
          </w:tcPr>
          <w:p w14:paraId="78F5C1C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14B9BA7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5597BB8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p w14:paraId="3201A68F">
            <w:pPr>
              <w:adjustRightInd w:val="0"/>
              <w:snapToGrid w:val="0"/>
              <w:spacing w:line="300" w:lineRule="exact"/>
              <w:jc w:val="center"/>
              <w:rPr>
                <w:rFonts w:hint="eastAsia" w:ascii="宋体" w:hAnsi="宋体" w:eastAsia="宋体" w:cs="宋体"/>
                <w:color w:val="auto"/>
                <w:szCs w:val="21"/>
                <w:highlight w:val="none"/>
                <w:lang w:eastAsia="zh-CN"/>
              </w:rPr>
            </w:pPr>
          </w:p>
        </w:tc>
        <w:tc>
          <w:tcPr>
            <w:tcW w:w="1261" w:type="pct"/>
            <w:tcBorders>
              <w:top w:val="single" w:color="auto" w:sz="2" w:space="0"/>
              <w:left w:val="single" w:color="auto" w:sz="2" w:space="0"/>
              <w:bottom w:val="single" w:color="auto" w:sz="2" w:space="0"/>
            </w:tcBorders>
            <w:noWrap w:val="0"/>
            <w:vAlign w:val="center"/>
          </w:tcPr>
          <w:p w14:paraId="77F0EC26">
            <w:pPr>
              <w:adjustRightInd w:val="0"/>
              <w:snapToGrid w:val="0"/>
              <w:spacing w:line="300" w:lineRule="exact"/>
              <w:jc w:val="center"/>
              <w:rPr>
                <w:rFonts w:hint="eastAsia" w:ascii="宋体" w:hAnsi="宋体" w:eastAsia="宋体" w:cs="宋体"/>
                <w:color w:val="auto"/>
                <w:spacing w:val="20"/>
                <w:szCs w:val="21"/>
                <w:highlight w:val="none"/>
              </w:rPr>
            </w:pPr>
          </w:p>
        </w:tc>
      </w:tr>
      <w:tr w14:paraId="5A96F3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8703375">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7B3E92">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41E98EC">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261" w:type="pct"/>
            <w:tcBorders>
              <w:top w:val="single" w:color="auto" w:sz="2" w:space="0"/>
              <w:left w:val="single" w:color="auto" w:sz="2" w:space="0"/>
              <w:bottom w:val="single" w:color="auto" w:sz="2" w:space="0"/>
            </w:tcBorders>
            <w:noWrap w:val="0"/>
            <w:vAlign w:val="center"/>
          </w:tcPr>
          <w:p w14:paraId="1E0845C8">
            <w:pPr>
              <w:adjustRightInd w:val="0"/>
              <w:snapToGrid w:val="0"/>
              <w:spacing w:line="300" w:lineRule="exact"/>
              <w:jc w:val="center"/>
              <w:rPr>
                <w:rFonts w:hint="eastAsia" w:ascii="宋体" w:hAnsi="宋体" w:eastAsia="宋体" w:cs="宋体"/>
                <w:color w:val="auto"/>
                <w:spacing w:val="20"/>
                <w:szCs w:val="21"/>
                <w:highlight w:val="none"/>
              </w:rPr>
            </w:pPr>
          </w:p>
        </w:tc>
      </w:tr>
      <w:tr w14:paraId="09F853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FD56A4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6A8CF6">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0DC02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61" w:type="pct"/>
            <w:tcBorders>
              <w:top w:val="single" w:color="auto" w:sz="2" w:space="0"/>
              <w:left w:val="single" w:color="auto" w:sz="2" w:space="0"/>
              <w:bottom w:val="single" w:color="auto" w:sz="2" w:space="0"/>
            </w:tcBorders>
            <w:noWrap w:val="0"/>
            <w:vAlign w:val="center"/>
          </w:tcPr>
          <w:p w14:paraId="33403CF7">
            <w:pPr>
              <w:adjustRightInd w:val="0"/>
              <w:snapToGrid w:val="0"/>
              <w:spacing w:line="300" w:lineRule="exact"/>
              <w:jc w:val="center"/>
              <w:rPr>
                <w:rFonts w:hint="eastAsia" w:ascii="宋体" w:hAnsi="宋体" w:eastAsia="宋体" w:cs="宋体"/>
                <w:color w:val="auto"/>
                <w:spacing w:val="20"/>
                <w:szCs w:val="21"/>
                <w:highlight w:val="none"/>
              </w:rPr>
            </w:pPr>
          </w:p>
        </w:tc>
      </w:tr>
      <w:tr w14:paraId="0E84E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6302F1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6096A14">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2565E2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61" w:type="pct"/>
            <w:tcBorders>
              <w:top w:val="single" w:color="auto" w:sz="2" w:space="0"/>
              <w:left w:val="single" w:color="auto" w:sz="2" w:space="0"/>
              <w:bottom w:val="single" w:color="auto" w:sz="2" w:space="0"/>
            </w:tcBorders>
            <w:noWrap w:val="0"/>
            <w:vAlign w:val="center"/>
          </w:tcPr>
          <w:p w14:paraId="03BAFF14">
            <w:pPr>
              <w:adjustRightInd w:val="0"/>
              <w:snapToGrid w:val="0"/>
              <w:spacing w:line="300" w:lineRule="exact"/>
              <w:jc w:val="center"/>
              <w:rPr>
                <w:rFonts w:hint="eastAsia" w:ascii="宋体" w:hAnsi="宋体" w:eastAsia="宋体" w:cs="宋体"/>
                <w:color w:val="auto"/>
                <w:spacing w:val="20"/>
                <w:szCs w:val="21"/>
                <w:highlight w:val="none"/>
              </w:rPr>
            </w:pPr>
          </w:p>
        </w:tc>
      </w:tr>
      <w:tr w14:paraId="4D3A58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CB8B743">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4D2B17">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3D42A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1261" w:type="pct"/>
            <w:tcBorders>
              <w:top w:val="single" w:color="auto" w:sz="2" w:space="0"/>
              <w:left w:val="single" w:color="auto" w:sz="2" w:space="0"/>
              <w:bottom w:val="single" w:color="auto" w:sz="2" w:space="0"/>
            </w:tcBorders>
            <w:noWrap w:val="0"/>
            <w:vAlign w:val="center"/>
          </w:tcPr>
          <w:p w14:paraId="53884FF6">
            <w:pPr>
              <w:adjustRightInd w:val="0"/>
              <w:snapToGrid w:val="0"/>
              <w:spacing w:line="300" w:lineRule="exact"/>
              <w:jc w:val="center"/>
              <w:rPr>
                <w:rFonts w:hint="eastAsia" w:ascii="宋体" w:hAnsi="宋体" w:eastAsia="宋体" w:cs="宋体"/>
                <w:color w:val="auto"/>
                <w:spacing w:val="20"/>
                <w:szCs w:val="21"/>
                <w:highlight w:val="none"/>
              </w:rPr>
            </w:pPr>
          </w:p>
        </w:tc>
      </w:tr>
      <w:tr w14:paraId="0E34DC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A75622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7918905">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81788E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61" w:type="pct"/>
            <w:tcBorders>
              <w:top w:val="single" w:color="auto" w:sz="2" w:space="0"/>
              <w:left w:val="single" w:color="auto" w:sz="2" w:space="0"/>
              <w:bottom w:val="single" w:color="auto" w:sz="2" w:space="0"/>
            </w:tcBorders>
            <w:noWrap w:val="0"/>
            <w:vAlign w:val="center"/>
          </w:tcPr>
          <w:p w14:paraId="29F10537">
            <w:pPr>
              <w:adjustRightInd w:val="0"/>
              <w:snapToGrid w:val="0"/>
              <w:spacing w:line="300" w:lineRule="exact"/>
              <w:jc w:val="center"/>
              <w:rPr>
                <w:rFonts w:hint="eastAsia" w:ascii="宋体" w:hAnsi="宋体" w:eastAsia="宋体" w:cs="宋体"/>
                <w:color w:val="auto"/>
                <w:spacing w:val="20"/>
                <w:szCs w:val="21"/>
                <w:highlight w:val="none"/>
              </w:rPr>
            </w:pPr>
          </w:p>
        </w:tc>
      </w:tr>
      <w:tr w14:paraId="02ADFD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363D765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A057AA5">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3E10B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61" w:type="pct"/>
            <w:tcBorders>
              <w:top w:val="single" w:color="auto" w:sz="2" w:space="0"/>
              <w:left w:val="single" w:color="auto" w:sz="2" w:space="0"/>
              <w:bottom w:val="single" w:color="auto" w:sz="2" w:space="0"/>
            </w:tcBorders>
            <w:noWrap w:val="0"/>
            <w:vAlign w:val="center"/>
          </w:tcPr>
          <w:p w14:paraId="08DC3ABE">
            <w:pPr>
              <w:adjustRightInd w:val="0"/>
              <w:snapToGrid w:val="0"/>
              <w:spacing w:line="300" w:lineRule="exact"/>
              <w:jc w:val="center"/>
              <w:rPr>
                <w:rFonts w:hint="eastAsia" w:ascii="宋体" w:hAnsi="宋体" w:eastAsia="宋体" w:cs="宋体"/>
                <w:color w:val="auto"/>
                <w:spacing w:val="20"/>
                <w:szCs w:val="21"/>
                <w:highlight w:val="none"/>
              </w:rPr>
            </w:pPr>
          </w:p>
        </w:tc>
      </w:tr>
      <w:tr w14:paraId="474979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3D4B26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B53AE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85AB2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61" w:type="pct"/>
            <w:tcBorders>
              <w:top w:val="single" w:color="auto" w:sz="2" w:space="0"/>
              <w:left w:val="single" w:color="auto" w:sz="2" w:space="0"/>
              <w:bottom w:val="single" w:color="auto" w:sz="2" w:space="0"/>
            </w:tcBorders>
            <w:noWrap w:val="0"/>
            <w:vAlign w:val="center"/>
          </w:tcPr>
          <w:p w14:paraId="74CB7171">
            <w:pPr>
              <w:adjustRightInd w:val="0"/>
              <w:snapToGrid w:val="0"/>
              <w:spacing w:line="300" w:lineRule="exact"/>
              <w:jc w:val="center"/>
              <w:rPr>
                <w:rFonts w:hint="eastAsia" w:ascii="宋体" w:hAnsi="宋体" w:eastAsia="宋体" w:cs="宋体"/>
                <w:color w:val="auto"/>
                <w:spacing w:val="20"/>
                <w:szCs w:val="21"/>
                <w:highlight w:val="none"/>
              </w:rPr>
            </w:pPr>
          </w:p>
        </w:tc>
      </w:tr>
      <w:tr w14:paraId="04673E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6E4E05A">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6CDE74">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90129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61" w:type="pct"/>
            <w:tcBorders>
              <w:top w:val="single" w:color="auto" w:sz="2" w:space="0"/>
              <w:left w:val="single" w:color="auto" w:sz="2" w:space="0"/>
              <w:bottom w:val="single" w:color="auto" w:sz="2" w:space="0"/>
            </w:tcBorders>
            <w:noWrap w:val="0"/>
            <w:vAlign w:val="center"/>
          </w:tcPr>
          <w:p w14:paraId="439AFC0C">
            <w:pPr>
              <w:adjustRightInd w:val="0"/>
              <w:snapToGrid w:val="0"/>
              <w:spacing w:line="300" w:lineRule="exact"/>
              <w:jc w:val="center"/>
              <w:rPr>
                <w:rFonts w:hint="eastAsia" w:ascii="宋体" w:hAnsi="宋体" w:eastAsia="宋体" w:cs="宋体"/>
                <w:color w:val="auto"/>
                <w:spacing w:val="20"/>
                <w:szCs w:val="21"/>
                <w:highlight w:val="none"/>
              </w:rPr>
            </w:pPr>
          </w:p>
        </w:tc>
      </w:tr>
      <w:tr w14:paraId="4C19E3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5B24D9F">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A39E411">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09EB1E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61" w:type="pct"/>
            <w:tcBorders>
              <w:top w:val="single" w:color="auto" w:sz="2" w:space="0"/>
              <w:left w:val="single" w:color="auto" w:sz="2" w:space="0"/>
              <w:bottom w:val="single" w:color="auto" w:sz="2" w:space="0"/>
            </w:tcBorders>
            <w:noWrap w:val="0"/>
            <w:vAlign w:val="center"/>
          </w:tcPr>
          <w:p w14:paraId="02AAFE9A">
            <w:pPr>
              <w:adjustRightInd w:val="0"/>
              <w:snapToGrid w:val="0"/>
              <w:spacing w:line="300" w:lineRule="exact"/>
              <w:jc w:val="center"/>
              <w:rPr>
                <w:rFonts w:hint="eastAsia" w:ascii="宋体" w:hAnsi="宋体" w:eastAsia="宋体" w:cs="宋体"/>
                <w:color w:val="auto"/>
                <w:spacing w:val="20"/>
                <w:szCs w:val="21"/>
                <w:highlight w:val="none"/>
              </w:rPr>
            </w:pPr>
          </w:p>
        </w:tc>
      </w:tr>
      <w:tr w14:paraId="2526A8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4A73302">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9397E5">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40ADEB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61" w:type="pct"/>
            <w:tcBorders>
              <w:top w:val="single" w:color="auto" w:sz="2" w:space="0"/>
              <w:left w:val="single" w:color="auto" w:sz="2" w:space="0"/>
              <w:bottom w:val="single" w:color="auto" w:sz="2" w:space="0"/>
            </w:tcBorders>
            <w:noWrap w:val="0"/>
            <w:vAlign w:val="center"/>
          </w:tcPr>
          <w:p w14:paraId="5B4BB1B9">
            <w:pPr>
              <w:adjustRightInd w:val="0"/>
              <w:snapToGrid w:val="0"/>
              <w:spacing w:line="300" w:lineRule="exact"/>
              <w:jc w:val="center"/>
              <w:rPr>
                <w:rFonts w:hint="eastAsia" w:ascii="宋体" w:hAnsi="宋体" w:eastAsia="宋体" w:cs="宋体"/>
                <w:color w:val="auto"/>
                <w:spacing w:val="20"/>
                <w:szCs w:val="21"/>
                <w:highlight w:val="none"/>
              </w:rPr>
            </w:pPr>
          </w:p>
        </w:tc>
      </w:tr>
      <w:tr w14:paraId="06B4B8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A739AF0">
            <w:pPr>
              <w:pStyle w:val="11"/>
              <w:adjustRightInd w:val="0"/>
              <w:snapToGrid w:val="0"/>
              <w:spacing w:before="156" w:beforeLines="50" w:after="0" w:line="360" w:lineRule="auto"/>
              <w:ind w:left="0" w:left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47D596C5">
      <w:pPr>
        <w:pStyle w:val="3"/>
        <w:adjustRightInd w:val="0"/>
        <w:snapToGrid w:val="0"/>
        <w:spacing w:before="156" w:beforeLines="50" w:line="360" w:lineRule="auto"/>
        <w:jc w:val="center"/>
        <w:rPr>
          <w:color w:val="auto"/>
          <w:sz w:val="12"/>
          <w:szCs w:val="12"/>
          <w:highlight w:val="none"/>
        </w:rPr>
      </w:pPr>
      <w:r>
        <w:rPr>
          <w:rFonts w:ascii="宋体" w:hAnsi="宋体"/>
          <w:color w:val="auto"/>
          <w:sz w:val="21"/>
          <w:szCs w:val="21"/>
          <w:highlight w:val="none"/>
          <w:u w:val="single"/>
        </w:rPr>
        <w:br w:type="page"/>
      </w:r>
      <w:r>
        <w:rPr>
          <w:rFonts w:hint="eastAsia" w:ascii="黑体" w:hAnsi="黑体" w:eastAsia="黑体" w:cs="Times New Roman"/>
          <w:b w:val="0"/>
          <w:bCs w:val="0"/>
          <w:color w:val="auto"/>
          <w:sz w:val="28"/>
          <w:szCs w:val="28"/>
          <w:highlight w:val="none"/>
        </w:rPr>
        <w:t>第二节 政府采购合同通用条款</w:t>
      </w:r>
    </w:p>
    <w:p w14:paraId="033AAA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 定义</w:t>
      </w:r>
    </w:p>
    <w:p w14:paraId="60630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 合同当事人</w:t>
      </w:r>
    </w:p>
    <w:p w14:paraId="1F662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szCs w:val="21"/>
          <w:highlight w:val="none"/>
        </w:rPr>
        <w:t>采购人（以</w:t>
      </w:r>
      <w:r>
        <w:rPr>
          <w:rFonts w:hint="eastAsia" w:ascii="宋体" w:hAnsi="宋体" w:eastAsia="宋体" w:cs="宋体"/>
          <w:color w:val="auto"/>
          <w:szCs w:val="21"/>
          <w:highlight w:val="none"/>
          <w:lang w:eastAsia="zh-CN"/>
        </w:rPr>
        <w:t>下</w:t>
      </w:r>
      <w:r>
        <w:rPr>
          <w:rFonts w:hint="eastAsia" w:ascii="宋体" w:hAnsi="宋体" w:eastAsia="宋体" w:cs="宋体"/>
          <w:color w:val="auto"/>
          <w:szCs w:val="21"/>
          <w:highlight w:val="none"/>
        </w:rPr>
        <w:t>称甲方）是指使用财政性资金，通过政府采购方式向供应商购买</w:t>
      </w:r>
      <w:r>
        <w:rPr>
          <w:rFonts w:hint="eastAsia" w:ascii="宋体" w:hAnsi="宋体" w:eastAsia="宋体" w:cs="宋体"/>
          <w:color w:val="auto"/>
          <w:szCs w:val="21"/>
          <w:highlight w:val="none"/>
          <w:lang w:val="en-US" w:eastAsia="zh-CN"/>
        </w:rPr>
        <w:t>服务的</w:t>
      </w:r>
      <w:r>
        <w:rPr>
          <w:rFonts w:hint="eastAsia" w:ascii="宋体" w:hAnsi="宋体" w:eastAsia="宋体" w:cs="宋体"/>
          <w:color w:val="auto"/>
          <w:szCs w:val="21"/>
          <w:highlight w:val="none"/>
        </w:rPr>
        <w:t>国家机关、事业单位、团体组织。</w:t>
      </w:r>
    </w:p>
    <w:p w14:paraId="77425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（2）供应商（以下称乙方）是指参加政府采购活动并且中标（成交），按照合同约定向甲方提供服务的法人、非法人组织或者自然人。</w:t>
      </w:r>
    </w:p>
    <w:p w14:paraId="4A35E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（3）其他合同主体是指除采购人和供应商以外，依法参与合同缔结或履行，享有权利、承担义务的合同当事人。</w:t>
      </w:r>
    </w:p>
    <w:p w14:paraId="1DB0C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 本合同下列术语应解释为：</w:t>
      </w:r>
    </w:p>
    <w:p w14:paraId="76C71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系指合同当事人意思表示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6129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（2）“合同价款”系指根据本合同规定乙方在全面履行合同义务后甲方应支付给乙方的价款。</w:t>
      </w:r>
    </w:p>
    <w:p w14:paraId="47D8E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（3）“服务”系指乙方根据本合同约定须向甲方提供的各类服务，包括但不限于方案制定、专业技术服务、运营管理、咨询指导、成果交付、售后技术支持等相关行为。</w:t>
      </w:r>
    </w:p>
    <w:p w14:paraId="4F6C7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（4）“分包”系指中标（成交）供应商按采购文件、投标（响应）文件的规定，根据分包意向协议，将中标（成交）项目中的部分履约内容，分给具有相应资质条件的供应商履行合同的行为。</w:t>
      </w:r>
    </w:p>
    <w:p w14:paraId="2FBDE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联合体：指由两个以上自然人、法人或非法人组织组成，以一个供应商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37465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（6）其他术语解释，见【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4E2CAB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 服务标的及</w:t>
      </w:r>
      <w:r>
        <w:rPr>
          <w:rFonts w:hint="eastAsia" w:cs="Times New Roman"/>
          <w:b/>
          <w:bCs/>
          <w:color w:val="auto"/>
          <w:kern w:val="2"/>
          <w:sz w:val="24"/>
          <w:szCs w:val="24"/>
          <w:highlight w:val="none"/>
          <w:lang w:val="en-US" w:eastAsia="zh-CN" w:bidi="ar-SA"/>
        </w:rPr>
        <w:t>合同价款</w:t>
      </w:r>
    </w:p>
    <w:p w14:paraId="6D34A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2.1 乙方提供的服务标的、服务范围、服务标准应与中标（成交）结果完全一致，不得擅自缩减服务范围、降低服务标准。</w:t>
      </w:r>
    </w:p>
    <w:p w14:paraId="323F7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2.2 乙方为履行本合同发生的所有费用（包括但不限于服务成本、人工、税费、利润、售后服务、风险等）均应包含在合同价款中，甲方不再另行支付其他任何费用。</w:t>
      </w:r>
    </w:p>
    <w:p w14:paraId="6AE33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 履行合同的时间、地点和方式</w:t>
      </w:r>
    </w:p>
    <w:p w14:paraId="1F1FE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3.1 乙方应按照合同约定的期限、地点、标准、频次，以约定的方式全面履行服务义务，不得无故迟延、中止服务。</w:t>
      </w:r>
    </w:p>
    <w:p w14:paraId="43887B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4. 甲方的权利和义务</w:t>
      </w:r>
    </w:p>
    <w:p w14:paraId="2E37D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4.1 签署合同后，甲方应确定项目负责人（或项目联系人），负责与本合同有关的事务协调。甲方有权对乙方的履约行为进行检查，并及时确认乙方提交的事项。甲方应当配合乙方完成相关项目实施工作。</w:t>
      </w:r>
    </w:p>
    <w:p w14:paraId="44BCC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4.2 甲方有权对乙方提供的服务过程、服务质量、服务成果进行全程监督、检查和考核，发现乙方未按合同约定履约的，有权要求乙方限期整改。</w:t>
      </w:r>
    </w:p>
    <w:p w14:paraId="01B5D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4.3 甲方有权对乙方服务团队人员进行考核，对不符合合同要求的人员，有权要求乙方及时更换。</w:t>
      </w:r>
    </w:p>
    <w:p w14:paraId="14B99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4.4 甲方有权要求乙方按约定提交服务履约报告、服务成果等资料，并对资料的真实性、完整性进行审核。</w:t>
      </w:r>
    </w:p>
    <w:p w14:paraId="6043AA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4.5 甲方应按照合同约定及时组织验收和绩效评价，未在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约定的期限内对乙方履约提出异议或者向乙方作出任何说明的，视为验收通过。</w:t>
      </w:r>
    </w:p>
    <w:p w14:paraId="7BE61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4.6 甲方应根据合同约定及时向乙方支付合同价款，不得以内部人员变更为由，拒绝或迟延支付。</w:t>
      </w:r>
    </w:p>
    <w:p w14:paraId="6BD17E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4.7 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约定应由甲方承担的其他义务和责任。</w:t>
      </w:r>
    </w:p>
    <w:p w14:paraId="79D16E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5. 乙方的权利和义务</w:t>
      </w:r>
    </w:p>
    <w:p w14:paraId="42DC1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5.1 签署合同后，乙方应确定项目负责人（或项目联系人），负责与本合同有关的事务，及时向甲方反馈服务进展情况。</w:t>
      </w:r>
    </w:p>
    <w:p w14:paraId="22427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5.2 乙方应按照合同要求及其《服务实施方案》履约，合理配置人员、设备等履约资源，确保提供的服务符合合同约定标准。</w:t>
      </w:r>
    </w:p>
    <w:p w14:paraId="0C4A2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5.3 乙方应接受项目行业管理部门及政府有关部门的指导，配合甲方的履约检查、考核及验收/绩效评价工作，负责服务实施过程中的所有协调工作。</w:t>
      </w:r>
    </w:p>
    <w:p w14:paraId="7CFDC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5.4 乙方应定期向甲方提交服务履约报告（如月度/季度/阶段性报告），说明服务进展、履约情况、存在问题及解决方案。</w:t>
      </w:r>
    </w:p>
    <w:p w14:paraId="38803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5.5 乙方有权根据合同约定向甲方收取合同价款。</w:t>
      </w:r>
    </w:p>
    <w:p w14:paraId="0360A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5.6 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约定应由乙方承担的其他义务和责任。</w:t>
      </w:r>
    </w:p>
    <w:p w14:paraId="71FC1A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6. 合同履行</w:t>
      </w:r>
    </w:p>
    <w:p w14:paraId="1F261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约定的顺序履行合同义务；未约定履行顺序的，应当同时履行。</w:t>
      </w:r>
    </w:p>
    <w:p w14:paraId="3EBF9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14:paraId="320D1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6.3 乙方应保证服务成果的合法性、真实性、完整性，不得提供虚假的服务成果和资料。</w:t>
      </w:r>
    </w:p>
    <w:p w14:paraId="208355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7. 知识产权保护</w:t>
      </w:r>
    </w:p>
    <w:p w14:paraId="5C2AD1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7.1 乙方对其提供的服务及服务成果享有知识产权的，应当保证该知识产权无权利瑕疵，保证没有侵犯任何第三人的知识产权等权利。</w:t>
      </w:r>
    </w:p>
    <w:p w14:paraId="1EBD2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7.2 因乙方提供的服务或服务成果侵犯第三人知识产权等合法权利的，应当由乙方向第三人承担法律责任；甲方依法向第三人赔偿后，有权向乙方追偿。甲方有其他损失的，乙方应当赔偿。</w:t>
      </w:r>
    </w:p>
    <w:p w14:paraId="66F18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7.3 甲方委托乙方开发的服务成果，知识产权归属按</w:t>
      </w:r>
      <w:r>
        <w:rPr>
          <w:rFonts w:hint="eastAsia" w:ascii="宋体" w:hAnsi="宋体" w:eastAsia="宋体" w:cs="宋体"/>
          <w:b/>
          <w:bCs/>
          <w:color w:val="auto"/>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约定执行；未约定的，除法律另有规定外，知识产权归甲方所有。</w:t>
      </w:r>
    </w:p>
    <w:p w14:paraId="66CB38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保密义务</w:t>
      </w:r>
    </w:p>
    <w:p w14:paraId="78C182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8</w:t>
      </w:r>
      <w:r>
        <w:rPr>
          <w:rFonts w:hint="eastAsia" w:ascii="宋体" w:hAnsi="宋体" w:eastAsia="宋体" w:cs="Times New Roman"/>
          <w:b w:val="0"/>
          <w:bCs w:val="0"/>
          <w:color w:val="auto"/>
          <w:kern w:val="2"/>
          <w:sz w:val="21"/>
          <w:szCs w:val="21"/>
          <w:highlight w:val="none"/>
          <w:lang w:val="en-US" w:eastAsia="zh-CN" w:bidi="ar-SA"/>
        </w:rPr>
        <w:t>.1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4138D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合同价款支付</w:t>
      </w:r>
    </w:p>
    <w:p w14:paraId="4685F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9.1 合同价款支付按照国库集中支付制度及财政管理相关规定执行，乙方应按甲方要求提供合法、有效的发票及付款所需资料。</w:t>
      </w:r>
    </w:p>
    <w:p w14:paraId="7ECAC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9.2 对于满足合同约定支付条件的，甲方原则上应当自收到发票及完整付款资料后10个工作日内，将资金支付到合同约定的乙方账户。</w:t>
      </w:r>
    </w:p>
    <w:p w14:paraId="5EDD5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9.3 甲方不得以机构变动、人员更替、政策调整等为由迟延付款，不得将采购文件和合同中未规定的义务作为向乙方付款的条件。具体付款时间在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09A37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10</w:t>
      </w:r>
      <w:r>
        <w:rPr>
          <w:rFonts w:hint="eastAsia" w:ascii="宋体" w:hAnsi="宋体" w:eastAsia="宋体" w:cs="Times New Roman"/>
          <w:b/>
          <w:bCs/>
          <w:color w:val="auto"/>
          <w:kern w:val="2"/>
          <w:sz w:val="24"/>
          <w:szCs w:val="24"/>
          <w:highlight w:val="none"/>
          <w:lang w:val="en-US" w:eastAsia="zh-CN" w:bidi="ar-SA"/>
        </w:rPr>
        <w:t>. 履约保证金</w:t>
      </w:r>
    </w:p>
    <w:p w14:paraId="08B5E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10.1 乙方应当以支票、汇票、本票或者金融机构、担保机构出具的保函等非现金形式提交。</w:t>
      </w:r>
    </w:p>
    <w:p w14:paraId="126A54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10.2 如果乙方出现</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约定的情形，履约保证金不予退还；如果乙方未能按合同约定全面履行义务，甲方有权从履约保证金中取得补偿或赔偿，且不影响甲方要求乙方承担超过履约保证金部分的违约责任。</w:t>
      </w:r>
    </w:p>
    <w:p w14:paraId="080B0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10.3 甲方在项目通过最终验收合格后，按照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规定的时间内将履约保证金无息退还乙方；逾期退还的，乙方可要求甲方支付违约金，违约金按照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约定支付。</w:t>
      </w:r>
    </w:p>
    <w:p w14:paraId="7356D0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1</w:t>
      </w:r>
      <w:r>
        <w:rPr>
          <w:rFonts w:hint="eastAsia" w:ascii="宋体" w:hAnsi="宋体" w:eastAsia="宋体" w:cs="Times New Roman"/>
          <w:b/>
          <w:bCs/>
          <w:color w:val="auto"/>
          <w:kern w:val="2"/>
          <w:sz w:val="24"/>
          <w:szCs w:val="24"/>
          <w:highlight w:val="none"/>
          <w:lang w:val="en-US" w:eastAsia="zh-CN" w:bidi="ar-SA"/>
        </w:rPr>
        <w:t>. 售后服务与服务保障</w:t>
      </w:r>
    </w:p>
    <w:p w14:paraId="098E7D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11.1 除合同明确约定无须承担外，乙方应按合同约定提供售后服务及服务保障，包括但不限于：服务成果的后续技术支持、问题整改、操作培训、资料更新等。</w:t>
      </w:r>
    </w:p>
    <w:p w14:paraId="5BB0F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11.2 乙方提供的售后服务期限、服务标准、响应时间见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，售后服务费用已包含在合同价款中，甲方不再另行支付。</w:t>
      </w:r>
    </w:p>
    <w:p w14:paraId="67598A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11.3 在售后服务期内，乙方应在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约定的响应时间内处理甲方提出的服务问题，确保服务成果正常使用/服务事项正常推进。</w:t>
      </w:r>
    </w:p>
    <w:p w14:paraId="3DB1B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 违约责任</w:t>
      </w:r>
    </w:p>
    <w:p w14:paraId="2D5378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12.1 服务质量</w:t>
      </w:r>
      <w:r>
        <w:rPr>
          <w:rFonts w:hint="eastAsia" w:ascii="宋体" w:hAnsi="宋体" w:eastAsia="宋体" w:cs="Times New Roman"/>
          <w:b w:val="0"/>
          <w:bCs w:val="0"/>
          <w:color w:val="auto"/>
          <w:kern w:val="2"/>
          <w:sz w:val="21"/>
          <w:szCs w:val="21"/>
          <w:highlight w:val="none"/>
          <w:lang w:val="en-US" w:eastAsia="zh-CN" w:bidi="ar-SA"/>
        </w:rPr>
        <w:t>瑕疵的违约责任</w:t>
      </w:r>
    </w:p>
    <w:p w14:paraId="08F2AC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乙方提供的</w:t>
      </w:r>
      <w:r>
        <w:rPr>
          <w:rFonts w:hint="eastAsia"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不符合合同约定的</w:t>
      </w:r>
      <w:r>
        <w:rPr>
          <w:rFonts w:hint="eastAsia"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标准，甲方有权要求乙方根据</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cs="Times New Roman"/>
          <w:b w:val="0"/>
          <w:bCs w:val="0"/>
          <w:color w:val="auto"/>
          <w:kern w:val="2"/>
          <w:sz w:val="21"/>
          <w:szCs w:val="21"/>
          <w:highlight w:val="none"/>
          <w:lang w:val="en-US" w:eastAsia="zh-CN" w:bidi="ar-SA"/>
        </w:rPr>
        <w:t>的</w:t>
      </w:r>
      <w:r>
        <w:rPr>
          <w:rFonts w:hint="eastAsia" w:ascii="宋体" w:hAnsi="宋体" w:eastAsia="宋体" w:cs="Times New Roman"/>
          <w:b w:val="0"/>
          <w:bCs w:val="0"/>
          <w:color w:val="auto"/>
          <w:kern w:val="2"/>
          <w:sz w:val="21"/>
          <w:szCs w:val="21"/>
          <w:highlight w:val="none"/>
          <w:lang w:val="en-US" w:eastAsia="zh-CN" w:bidi="ar-SA"/>
        </w:rPr>
        <w:t>要求及时</w:t>
      </w:r>
      <w:r>
        <w:rPr>
          <w:rFonts w:hint="eastAsia" w:cs="Times New Roman"/>
          <w:b w:val="0"/>
          <w:bCs w:val="0"/>
          <w:color w:val="auto"/>
          <w:kern w:val="2"/>
          <w:sz w:val="21"/>
          <w:szCs w:val="21"/>
          <w:highlight w:val="none"/>
          <w:lang w:val="en-US" w:eastAsia="zh-CN" w:bidi="ar-SA"/>
        </w:rPr>
        <w:t>整改</w:t>
      </w:r>
      <w:r>
        <w:rPr>
          <w:rFonts w:hint="eastAsia" w:ascii="宋体" w:hAnsi="宋体" w:eastAsia="宋体" w:cs="Times New Roman"/>
          <w:b w:val="0"/>
          <w:bCs w:val="0"/>
          <w:color w:val="auto"/>
          <w:kern w:val="2"/>
          <w:sz w:val="21"/>
          <w:szCs w:val="21"/>
          <w:highlight w:val="none"/>
          <w:lang w:val="en-US" w:eastAsia="zh-CN" w:bidi="ar-SA"/>
        </w:rPr>
        <w:t>，并承担由此给甲方造成的损失。</w:t>
      </w:r>
    </w:p>
    <w:p w14:paraId="7DC08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 xml:space="preserve">.2 </w:t>
      </w:r>
      <w:r>
        <w:rPr>
          <w:rFonts w:hint="eastAsia" w:cs="Times New Roman"/>
          <w:b w:val="0"/>
          <w:bCs w:val="0"/>
          <w:color w:val="auto"/>
          <w:kern w:val="2"/>
          <w:sz w:val="21"/>
          <w:szCs w:val="21"/>
          <w:highlight w:val="none"/>
          <w:lang w:val="en-US" w:eastAsia="zh-CN" w:bidi="ar-SA"/>
        </w:rPr>
        <w:t>迟延履约</w:t>
      </w:r>
      <w:r>
        <w:rPr>
          <w:rFonts w:hint="eastAsia" w:ascii="宋体" w:hAnsi="宋体" w:eastAsia="宋体" w:cs="Times New Roman"/>
          <w:b w:val="0"/>
          <w:bCs w:val="0"/>
          <w:color w:val="auto"/>
          <w:kern w:val="2"/>
          <w:sz w:val="21"/>
          <w:szCs w:val="21"/>
          <w:highlight w:val="none"/>
          <w:lang w:val="en-US" w:eastAsia="zh-CN" w:bidi="ar-SA"/>
        </w:rPr>
        <w:t>的违约责任</w:t>
      </w:r>
    </w:p>
    <w:p w14:paraId="384A7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w:t>
      </w:r>
      <w:r>
        <w:rPr>
          <w:rFonts w:hint="eastAsia" w:ascii="宋体" w:hAnsi="宋体" w:eastAsia="宋体" w:cs="Times New Roman"/>
          <w:b w:val="0"/>
          <w:bCs w:val="0"/>
          <w:color w:val="auto"/>
          <w:kern w:val="2"/>
          <w:sz w:val="21"/>
          <w:szCs w:val="21"/>
          <w:highlight w:val="none"/>
          <w:lang w:val="en-US" w:eastAsia="zh-CN" w:bidi="ar-SA"/>
        </w:rPr>
        <w:t>乙方应按照本合同规定的时间、地点提供相关服务。在履行合同过程中，如果乙方遇到可能影响按时提供服务的情形时，应及时以书面形式将迟延的事实、可能迟延的期限和理由通知甲方。甲方在收到乙方通知后，应尽快对情况进行评价，并确定是否同意延期提供服务。</w:t>
      </w:r>
    </w:p>
    <w:p w14:paraId="56990D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w:t>
      </w:r>
      <w:r>
        <w:rPr>
          <w:rFonts w:hint="eastAsia" w:ascii="宋体" w:hAnsi="宋体" w:eastAsia="宋体" w:cs="Times New Roman"/>
          <w:b w:val="0"/>
          <w:bCs w:val="0"/>
          <w:color w:val="auto"/>
          <w:kern w:val="2"/>
          <w:sz w:val="21"/>
          <w:szCs w:val="21"/>
          <w:highlight w:val="none"/>
          <w:lang w:val="en-US" w:eastAsia="zh-CN" w:bidi="ar-SA"/>
        </w:rPr>
        <w:t>如果乙方没有按照合同规定的时间提供相关服务，甲方有权从</w:t>
      </w:r>
      <w:r>
        <w:rPr>
          <w:rFonts w:hint="eastAsia" w:cs="Times New Roman"/>
          <w:b w:val="0"/>
          <w:bCs w:val="0"/>
          <w:color w:val="auto"/>
          <w:kern w:val="2"/>
          <w:sz w:val="21"/>
          <w:szCs w:val="21"/>
          <w:highlight w:val="none"/>
          <w:lang w:val="en-US" w:eastAsia="zh-CN" w:bidi="ar-SA"/>
        </w:rPr>
        <w:t>合同款</w:t>
      </w:r>
      <w:r>
        <w:rPr>
          <w:rFonts w:hint="eastAsia" w:ascii="宋体" w:hAnsi="宋体" w:eastAsia="宋体" w:cs="Times New Roman"/>
          <w:b w:val="0"/>
          <w:bCs w:val="0"/>
          <w:color w:val="auto"/>
          <w:kern w:val="2"/>
          <w:sz w:val="21"/>
          <w:szCs w:val="21"/>
          <w:highlight w:val="none"/>
          <w:lang w:val="en-US" w:eastAsia="zh-CN" w:bidi="ar-SA"/>
        </w:rPr>
        <w:t>中扣除误期赔偿费而不影响合同项下的其他补救方法，赔偿费按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规定执行。如果涉及公共利益，且赔偿金额无法弥补公共利益损失，甲方可要求继续履行或者采取其他补救措施。</w:t>
      </w:r>
    </w:p>
    <w:p w14:paraId="57D330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.3 迟延支付的违约责任</w:t>
      </w:r>
    </w:p>
    <w:p w14:paraId="2B3E7E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甲方存在迟延支付乙方合同款项的，应当承担</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规定的逾期付款利息。</w:t>
      </w:r>
    </w:p>
    <w:p w14:paraId="509050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12.4</w:t>
      </w:r>
      <w:r>
        <w:rPr>
          <w:rFonts w:hint="eastAsia" w:ascii="宋体" w:hAnsi="宋体" w:eastAsia="宋体" w:cs="Times New Roman"/>
          <w:b w:val="0"/>
          <w:bCs w:val="0"/>
          <w:color w:val="auto"/>
          <w:kern w:val="2"/>
          <w:sz w:val="21"/>
          <w:szCs w:val="21"/>
          <w:highlight w:val="none"/>
          <w:lang w:val="en-US" w:eastAsia="zh-CN" w:bidi="ar-SA"/>
        </w:rPr>
        <w:t>其他违约责任根据项目实际需要按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w:t>
      </w:r>
    </w:p>
    <w:p w14:paraId="1B982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3</w:t>
      </w:r>
      <w:r>
        <w:rPr>
          <w:rFonts w:hint="eastAsia" w:ascii="宋体" w:hAnsi="宋体" w:eastAsia="宋体" w:cs="Times New Roman"/>
          <w:b/>
          <w:bCs/>
          <w:color w:val="auto"/>
          <w:kern w:val="2"/>
          <w:sz w:val="24"/>
          <w:szCs w:val="24"/>
          <w:highlight w:val="none"/>
          <w:lang w:val="en-US" w:eastAsia="zh-CN" w:bidi="ar-SA"/>
        </w:rPr>
        <w:t>. 合同变更、中止与终止</w:t>
      </w:r>
    </w:p>
    <w:p w14:paraId="5A9DD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13.1 合同的变更</w:t>
      </w:r>
    </w:p>
    <w:p w14:paraId="332E2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政府采购合同履行中，在不改变合同其他条款的前提下，甲方可以在合同价款10%的范围内追加与合同标的相同的服务，并就此与乙方协商一致后签订补充协议。</w:t>
      </w:r>
    </w:p>
    <w:p w14:paraId="5E2B6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13.2 合同的中止</w:t>
      </w:r>
    </w:p>
    <w:p w14:paraId="653FA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（1）合同履行过程中，因供应商就采购文件、采购过程或结果提起投诉的，甲方认为有必要的，可以中止合同的履行。</w:t>
      </w:r>
    </w:p>
    <w:p w14:paraId="2CA40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A56D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（3）乙方分立、合并或变更住所的，应当及时以书面形式告知甲方。乙方没有及时告知甲方，致使合同履行发生困难的，甲方可以中止合同履行并要求乙方承担由此给甲方造成的损失。</w:t>
      </w:r>
    </w:p>
    <w:p w14:paraId="26986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（4）甲方不得以行政区划调整、政府换届、机构或职能调整以及相关责任人更替为由中止合同。</w:t>
      </w:r>
    </w:p>
    <w:p w14:paraId="4F1AC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13.3 合同的终止</w:t>
      </w:r>
    </w:p>
    <w:p w14:paraId="52BC3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（1）合同因有效期限届满而终止；</w:t>
      </w:r>
    </w:p>
    <w:p w14:paraId="0D0C8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（2）乙方未按合同约定履行，构成根本性违约的，甲方有权终止合同，并追究乙方的违约责任。</w:t>
      </w:r>
    </w:p>
    <w:p w14:paraId="0CD1B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13.4 涉及国家利益、社会公共利益的情形</w:t>
      </w:r>
    </w:p>
    <w:p w14:paraId="47372D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E6C11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4</w:t>
      </w:r>
      <w:r>
        <w:rPr>
          <w:rFonts w:hint="eastAsia" w:ascii="宋体" w:hAnsi="宋体" w:eastAsia="宋体" w:cs="Times New Roman"/>
          <w:b/>
          <w:bCs/>
          <w:color w:val="auto"/>
          <w:kern w:val="2"/>
          <w:sz w:val="24"/>
          <w:szCs w:val="24"/>
          <w:highlight w:val="none"/>
          <w:lang w:val="en-US" w:eastAsia="zh-CN" w:bidi="ar-SA"/>
        </w:rPr>
        <w:t>. 合同分包与联合体</w:t>
      </w:r>
    </w:p>
    <w:p w14:paraId="5F145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14.1 乙方不得将合同转包给其他供应商。涉及合同分包的，乙方应根据采购文件和投标（响应）文件规定进行合同分包。</w:t>
      </w:r>
    </w:p>
    <w:p w14:paraId="44BA1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14.2 乙方执行政府采购政策向中小企业依法分包的，乙方应当按采购文件和投标（响应）文件签订分包意向协议，分包意向协议属于本合同组成部分。</w:t>
      </w:r>
    </w:p>
    <w:p w14:paraId="14F0A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14.3 联合体各方应按联合协议约定的分工履行合同，牵头人负责与甲方的日常沟通协调，联合体各方对甲方承担连带责任；联合体一方违约的，甲方有权要求联合体各方共同承担违约责任。</w:t>
      </w:r>
    </w:p>
    <w:p w14:paraId="1A8F21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15</w:t>
      </w:r>
      <w:r>
        <w:rPr>
          <w:rFonts w:hint="eastAsia" w:ascii="宋体" w:hAnsi="宋体" w:eastAsia="宋体" w:cs="Times New Roman"/>
          <w:b/>
          <w:bCs/>
          <w:color w:val="auto"/>
          <w:kern w:val="2"/>
          <w:sz w:val="24"/>
          <w:szCs w:val="24"/>
          <w:highlight w:val="none"/>
          <w:lang w:val="en-US" w:eastAsia="zh-CN" w:bidi="ar-SA"/>
        </w:rPr>
        <w:t>. 不可抗力</w:t>
      </w:r>
    </w:p>
    <w:p w14:paraId="0EDB1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15.1</w:t>
      </w:r>
      <w:r>
        <w:rPr>
          <w:rFonts w:hint="eastAsia" w:ascii="宋体" w:hAnsi="宋体" w:eastAsia="宋体" w:cs="Times New Roman"/>
          <w:b w:val="0"/>
          <w:bCs w:val="0"/>
          <w:color w:val="auto"/>
          <w:kern w:val="2"/>
          <w:sz w:val="21"/>
          <w:szCs w:val="21"/>
          <w:highlight w:val="none"/>
          <w:lang w:val="en-US" w:eastAsia="zh-CN" w:bidi="ar-SA"/>
        </w:rPr>
        <w:t xml:space="preserve"> 不可抗力是指合同双方不能预见、不能避免且不能克服的客观情况。</w:t>
      </w:r>
    </w:p>
    <w:p w14:paraId="6F6041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15.2</w:t>
      </w:r>
      <w:r>
        <w:rPr>
          <w:rFonts w:hint="eastAsia" w:ascii="宋体" w:hAnsi="宋体" w:eastAsia="宋体" w:cs="Times New Roman"/>
          <w:b w:val="0"/>
          <w:bCs w:val="0"/>
          <w:color w:val="auto"/>
          <w:kern w:val="2"/>
          <w:sz w:val="21"/>
          <w:szCs w:val="21"/>
          <w:highlight w:val="none"/>
          <w:lang w:val="en-US" w:eastAsia="zh-CN" w:bidi="ar-SA"/>
        </w:rPr>
        <w:t xml:space="preserve"> 任何一方对由于不可抗力造成的部分或全部不能履行合同不承担违约责任。但迟延履行后发生不可抗力的，不能免除责任。</w:t>
      </w:r>
    </w:p>
    <w:p w14:paraId="51EDF7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15.3</w:t>
      </w:r>
      <w:r>
        <w:rPr>
          <w:rFonts w:hint="eastAsia" w:ascii="宋体" w:hAnsi="宋体" w:eastAsia="宋体" w:cs="Times New Roman"/>
          <w:b w:val="0"/>
          <w:bCs w:val="0"/>
          <w:color w:val="auto"/>
          <w:kern w:val="2"/>
          <w:sz w:val="21"/>
          <w:szCs w:val="21"/>
          <w:highlight w:val="none"/>
          <w:lang w:val="en-US" w:eastAsia="zh-CN" w:bidi="ar-SA"/>
        </w:rPr>
        <w:t xml:space="preserve">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DDAB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firstLine="482" w:firstLineChars="20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 解决争议的方法</w:t>
      </w:r>
    </w:p>
    <w:p w14:paraId="71C4D8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16</w:t>
      </w:r>
      <w:r>
        <w:rPr>
          <w:rFonts w:hint="eastAsia" w:ascii="宋体" w:hAnsi="宋体" w:eastAsia="宋体" w:cs="Times New Roman"/>
          <w:b w:val="0"/>
          <w:bCs w:val="0"/>
          <w:color w:val="auto"/>
          <w:kern w:val="2"/>
          <w:sz w:val="21"/>
          <w:szCs w:val="21"/>
          <w:highlight w:val="none"/>
          <w:lang w:val="en-US" w:eastAsia="zh-CN" w:bidi="ar-SA"/>
        </w:rPr>
        <w:t>.1 因本合同及合同有关事项发生的争议，由甲乙双方友好协商解决。协商不成时，可以向有关组织申请调解。合同一方或双方不愿调解或调解不成的，可以通过仲裁或诉讼的方式解决争议。</w:t>
      </w:r>
    </w:p>
    <w:p w14:paraId="1266A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16.2</w:t>
      </w:r>
      <w:r>
        <w:rPr>
          <w:rFonts w:hint="eastAsia" w:ascii="宋体" w:hAnsi="宋体" w:eastAsia="宋体" w:cs="Times New Roman"/>
          <w:b w:val="0"/>
          <w:bCs w:val="0"/>
          <w:color w:val="auto"/>
          <w:kern w:val="2"/>
          <w:sz w:val="21"/>
          <w:szCs w:val="21"/>
          <w:highlight w:val="none"/>
          <w:lang w:val="en-US" w:eastAsia="zh-CN" w:bidi="ar-SA"/>
        </w:rPr>
        <w:t xml:space="preserve"> 选择仲裁的，应在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中明确仲裁机构及仲裁地；通过诉讼方式解决的，可以在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cs="Times New Roman"/>
          <w:b w:val="0"/>
          <w:bCs w:val="0"/>
          <w:color w:val="auto"/>
          <w:kern w:val="2"/>
          <w:sz w:val="21"/>
          <w:szCs w:val="21"/>
          <w:highlight w:val="none"/>
          <w:lang w:val="en-US" w:eastAsia="zh-CN" w:bidi="ar-SA"/>
        </w:rPr>
        <w:t>中</w:t>
      </w:r>
      <w:r>
        <w:rPr>
          <w:rFonts w:hint="eastAsia" w:ascii="宋体" w:hAnsi="宋体" w:eastAsia="宋体" w:cs="Times New Roman"/>
          <w:b w:val="0"/>
          <w:bCs w:val="0"/>
          <w:color w:val="auto"/>
          <w:kern w:val="2"/>
          <w:sz w:val="21"/>
          <w:szCs w:val="21"/>
          <w:highlight w:val="none"/>
          <w:lang w:val="en-US" w:eastAsia="zh-CN" w:bidi="ar-SA"/>
        </w:rPr>
        <w:t>进一步约定选择与争议有实际联系的地点的人民法院管辖，但管辖法院的约定不得违反级别管辖和专属管辖的规定。</w:t>
      </w:r>
    </w:p>
    <w:p w14:paraId="38F85A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16.3 </w:t>
      </w:r>
      <w:r>
        <w:rPr>
          <w:rFonts w:hint="eastAsia" w:ascii="宋体" w:hAnsi="宋体" w:eastAsia="宋体" w:cs="Times New Roman"/>
          <w:b w:val="0"/>
          <w:bCs w:val="0"/>
          <w:color w:val="auto"/>
          <w:kern w:val="2"/>
          <w:sz w:val="21"/>
          <w:szCs w:val="21"/>
          <w:highlight w:val="none"/>
          <w:lang w:val="en-US" w:eastAsia="zh-CN" w:bidi="ar-SA"/>
        </w:rPr>
        <w:t>如甲乙双方有争议的事项不影响合同其他部分的履行，在争议解决期间，合同其他部分应当继续履行。</w:t>
      </w:r>
    </w:p>
    <w:p w14:paraId="4BBAB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firstLine="482" w:firstLineChars="20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7</w:t>
      </w:r>
      <w:r>
        <w:rPr>
          <w:rFonts w:hint="eastAsia" w:ascii="宋体" w:hAnsi="宋体" w:eastAsia="宋体" w:cs="Times New Roman"/>
          <w:b/>
          <w:bCs/>
          <w:color w:val="auto"/>
          <w:kern w:val="2"/>
          <w:sz w:val="24"/>
          <w:szCs w:val="24"/>
          <w:highlight w:val="none"/>
          <w:lang w:val="en-US" w:eastAsia="zh-CN" w:bidi="ar-SA"/>
        </w:rPr>
        <w:t>. 政府采购政策</w:t>
      </w:r>
    </w:p>
    <w:p w14:paraId="58C4D6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.1 本合同应当按照规定执行政府采购政策。</w:t>
      </w:r>
    </w:p>
    <w:p w14:paraId="22533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.2 本合同依法执行政府采购政策的方式和内容，属于合同履约验收的范围。甲乙双方未按规定要求执行政府采购政策造成损失的，有过错的一方应当承担赔偿责任，双方都有过错的，各自承担相应的责任。</w:t>
      </w:r>
    </w:p>
    <w:p w14:paraId="2D4D1D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17.3 </w:t>
      </w:r>
      <w:r>
        <w:rPr>
          <w:rFonts w:hint="eastAsia" w:ascii="宋体" w:hAnsi="宋体" w:eastAsia="宋体" w:cs="Times New Roman"/>
          <w:b w:val="0"/>
          <w:bCs w:val="0"/>
          <w:color w:val="auto"/>
          <w:kern w:val="2"/>
          <w:sz w:val="21"/>
          <w:szCs w:val="21"/>
          <w:highlight w:val="none"/>
          <w:lang w:val="en-US" w:eastAsia="zh-CN" w:bidi="ar-SA"/>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1E06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firstLine="482" w:firstLineChars="20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法律适用</w:t>
      </w:r>
    </w:p>
    <w:p w14:paraId="450AEE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18.1本合同的订立、生效、解释、履行及与本合同有关的争议解决，均适用《中华人民共和国民法典》《中华人民共和国政府采购法》《中华人民共和国政府采购法实施条例》等中华人民共和国法律、行政法规。</w:t>
      </w:r>
    </w:p>
    <w:p w14:paraId="781F0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18.2 本合同条款与法律、行政法规的强制性规定不一致的，</w:t>
      </w:r>
      <w:r>
        <w:rPr>
          <w:rFonts w:hint="eastAsia" w:ascii="宋体" w:hAnsi="宋体" w:eastAsia="宋体" w:cs="宋体"/>
          <w:color w:val="auto"/>
          <w:sz w:val="21"/>
          <w:highlight w:val="none"/>
        </w:rPr>
        <w:t>双方当事人</w:t>
      </w:r>
      <w:r>
        <w:rPr>
          <w:rFonts w:hint="eastAsia" w:ascii="宋体" w:hAnsi="宋体" w:eastAsia="宋体" w:cs="宋体"/>
          <w:color w:val="auto"/>
          <w:sz w:val="21"/>
          <w:highlight w:val="none"/>
          <w:lang w:val="en-US" w:eastAsia="zh-CN"/>
        </w:rPr>
        <w:t>应</w:t>
      </w:r>
      <w:r>
        <w:rPr>
          <w:rFonts w:hint="eastAsia" w:ascii="宋体" w:hAnsi="宋体" w:eastAsia="宋体" w:cs="Times New Roman"/>
          <w:b w:val="0"/>
          <w:bCs w:val="0"/>
          <w:color w:val="auto"/>
          <w:kern w:val="2"/>
          <w:sz w:val="21"/>
          <w:szCs w:val="21"/>
          <w:highlight w:val="none"/>
          <w:lang w:val="en-US" w:eastAsia="zh-CN" w:bidi="ar-SA"/>
        </w:rPr>
        <w:t>按照法律、行政法规的强制性规定执行。</w:t>
      </w:r>
    </w:p>
    <w:p w14:paraId="2DCAF5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82"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通知</w:t>
      </w:r>
    </w:p>
    <w:p w14:paraId="446949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19</w:t>
      </w:r>
      <w:r>
        <w:rPr>
          <w:rFonts w:hint="eastAsia" w:ascii="宋体" w:hAnsi="宋体" w:eastAsia="宋体" w:cs="Times New Roman"/>
          <w:b w:val="0"/>
          <w:bCs w:val="0"/>
          <w:color w:val="auto"/>
          <w:kern w:val="2"/>
          <w:sz w:val="21"/>
          <w:szCs w:val="21"/>
          <w:highlight w:val="none"/>
          <w:lang w:val="en-US" w:eastAsia="zh-CN" w:bidi="ar-SA"/>
        </w:rPr>
        <w:t>.1 本合同任何一方向对方发出的通知、信件、数据电文等，应当发送至本合同第一部分《政府采购合同协议书》所约定的通讯地址、联系人、联系电话或电子邮箱。</w:t>
      </w:r>
    </w:p>
    <w:p w14:paraId="644EA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19.2</w:t>
      </w:r>
      <w:r>
        <w:rPr>
          <w:rFonts w:hint="eastAsia" w:ascii="宋体" w:hAnsi="宋体" w:eastAsia="宋体" w:cs="Times New Roman"/>
          <w:b w:val="0"/>
          <w:bCs w:val="0"/>
          <w:color w:val="auto"/>
          <w:kern w:val="2"/>
          <w:sz w:val="21"/>
          <w:szCs w:val="21"/>
          <w:highlight w:val="none"/>
          <w:lang w:val="en-US" w:eastAsia="zh-CN" w:bidi="ar-SA"/>
        </w:rPr>
        <w:t xml:space="preserve"> 一方当事人变更名称、住所、联系人、联系电话或电子邮箱等信息的，应当在变更后3日内及时书面通知对方，对方实际收到变更通知前的送达仍为有效送达。</w:t>
      </w:r>
    </w:p>
    <w:p w14:paraId="1749C6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19.3 </w:t>
      </w:r>
      <w:r>
        <w:rPr>
          <w:rFonts w:hint="eastAsia" w:ascii="宋体" w:hAnsi="宋体" w:eastAsia="宋体" w:cs="Times New Roman"/>
          <w:b w:val="0"/>
          <w:bCs w:val="0"/>
          <w:color w:val="auto"/>
          <w:kern w:val="2"/>
          <w:sz w:val="21"/>
          <w:szCs w:val="21"/>
          <w:highlight w:val="none"/>
          <w:lang w:val="en-US" w:eastAsia="zh-CN" w:bidi="ar-SA"/>
        </w:rPr>
        <w:t>本合同一方给另一方的通知均应采用书面形式，传真或快递送到本合同中规定的对方的地址和办理签收手续。</w:t>
      </w:r>
    </w:p>
    <w:p w14:paraId="2F9C11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19.4 </w:t>
      </w:r>
      <w:r>
        <w:rPr>
          <w:rFonts w:hint="eastAsia" w:ascii="宋体" w:hAnsi="宋体" w:eastAsia="宋体" w:cs="Times New Roman"/>
          <w:b w:val="0"/>
          <w:bCs w:val="0"/>
          <w:color w:val="auto"/>
          <w:kern w:val="2"/>
          <w:sz w:val="21"/>
          <w:szCs w:val="21"/>
          <w:highlight w:val="none"/>
          <w:lang w:val="en-US" w:eastAsia="zh-CN" w:bidi="ar-SA"/>
        </w:rPr>
        <w:t>通知以送达之日或通知书中规定的生效之日起生效，两者中以较迟之日为准</w:t>
      </w:r>
      <w:r>
        <w:rPr>
          <w:rFonts w:hint="eastAsia" w:cs="Times New Roman"/>
          <w:b w:val="0"/>
          <w:bCs w:val="0"/>
          <w:color w:val="auto"/>
          <w:kern w:val="2"/>
          <w:sz w:val="21"/>
          <w:szCs w:val="21"/>
          <w:highlight w:val="none"/>
          <w:lang w:val="en-US" w:eastAsia="zh-CN" w:bidi="ar-SA"/>
        </w:rPr>
        <w:t>。</w:t>
      </w:r>
    </w:p>
    <w:p w14:paraId="1C840E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firstLine="482" w:firstLineChars="20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cs="Times New Roman"/>
          <w:b/>
          <w:bCs/>
          <w:color w:val="auto"/>
          <w:kern w:val="2"/>
          <w:sz w:val="24"/>
          <w:szCs w:val="24"/>
          <w:highlight w:val="none"/>
          <w:lang w:val="en-US" w:eastAsia="zh-CN" w:bidi="ar-SA"/>
        </w:rPr>
        <w:t>20</w:t>
      </w:r>
      <w:r>
        <w:rPr>
          <w:rFonts w:hint="eastAsia" w:ascii="宋体" w:hAnsi="宋体" w:eastAsia="宋体" w:cs="Times New Roman"/>
          <w:b/>
          <w:bCs/>
          <w:color w:val="auto"/>
          <w:kern w:val="2"/>
          <w:sz w:val="24"/>
          <w:szCs w:val="24"/>
          <w:highlight w:val="none"/>
          <w:lang w:val="en-US" w:eastAsia="zh-CN" w:bidi="ar-SA"/>
        </w:rPr>
        <w:t>. 合同未尽事项</w:t>
      </w:r>
    </w:p>
    <w:p w14:paraId="54B42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20.1 本合同未尽事项，由甲乙双方协商后在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4E5A6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20.2 本合同附件与合同正文具有同等的法律效力。</w:t>
      </w:r>
    </w:p>
    <w:p w14:paraId="1292C4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20.3 本合同自生效之日起，对甲乙双方具有法律约束力。</w:t>
      </w:r>
    </w:p>
    <w:p w14:paraId="0802A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color w:val="auto"/>
          <w:sz w:val="32"/>
          <w:szCs w:val="32"/>
          <w:highlight w:val="none"/>
        </w:rPr>
      </w:pPr>
      <w:r>
        <w:rPr>
          <w:rFonts w:hint="eastAsia" w:ascii="宋体" w:hAnsi="宋体" w:eastAsia="宋体" w:cs="Times New Roman"/>
          <w:b w:val="0"/>
          <w:bCs w:val="0"/>
          <w:color w:val="auto"/>
          <w:kern w:val="2"/>
          <w:sz w:val="21"/>
          <w:szCs w:val="21"/>
          <w:highlight w:val="none"/>
          <w:lang w:val="en-US" w:eastAsia="zh-CN" w:bidi="ar-SA"/>
        </w:rPr>
        <w:br w:type="page"/>
      </w:r>
    </w:p>
    <w:p w14:paraId="424D6C66">
      <w:pPr>
        <w:keepNext/>
        <w:keepLines/>
        <w:widowControl w:val="0"/>
        <w:adjustRightInd w:val="0"/>
        <w:snapToGrid w:val="0"/>
        <w:spacing w:line="360" w:lineRule="auto"/>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华文中宋" w:eastAsia="黑体" w:cs="Times New Roman"/>
          <w:b w:val="0"/>
          <w:bCs w:val="0"/>
          <w:color w:val="auto"/>
          <w:kern w:val="2"/>
          <w:sz w:val="28"/>
          <w:szCs w:val="28"/>
          <w:highlight w:val="none"/>
          <w:lang w:val="en-US" w:eastAsia="zh-CN" w:bidi="ar-SA"/>
        </w:rPr>
        <w:t>第三节 政府采购合同专用条款</w:t>
      </w:r>
    </w:p>
    <w:tbl>
      <w:tblPr>
        <w:tblStyle w:val="24"/>
        <w:tblW w:w="905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9"/>
        <w:gridCol w:w="2122"/>
        <w:gridCol w:w="5228"/>
      </w:tblGrid>
      <w:tr w14:paraId="10E35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trPr>
        <w:tc>
          <w:tcPr>
            <w:tcW w:w="1709" w:type="dxa"/>
            <w:noWrap w:val="0"/>
            <w:vAlign w:val="center"/>
          </w:tcPr>
          <w:p w14:paraId="77C0C58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0F8B55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2122" w:type="dxa"/>
            <w:noWrap w:val="0"/>
            <w:vAlign w:val="center"/>
          </w:tcPr>
          <w:p w14:paraId="3DC28391">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5228" w:type="dxa"/>
            <w:noWrap w:val="0"/>
            <w:vAlign w:val="center"/>
          </w:tcPr>
          <w:p w14:paraId="6E28BAED">
            <w:pPr>
              <w:adjustRightInd w:val="0"/>
              <w:snapToGrid w:val="0"/>
              <w:jc w:val="left"/>
              <w:rPr>
                <w:rFonts w:hint="eastAsia" w:ascii="宋体" w:hAnsi="宋体" w:eastAsia="宋体" w:cs="宋体"/>
                <w:color w:val="auto"/>
                <w:sz w:val="21"/>
                <w:szCs w:val="21"/>
                <w:highlight w:val="none"/>
              </w:rPr>
            </w:pPr>
          </w:p>
        </w:tc>
      </w:tr>
      <w:tr w14:paraId="7E79E5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709" w:type="dxa"/>
            <w:noWrap w:val="0"/>
            <w:vAlign w:val="center"/>
          </w:tcPr>
          <w:p w14:paraId="57B5CC3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A9A3480">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2122" w:type="dxa"/>
            <w:noWrap w:val="0"/>
            <w:vAlign w:val="center"/>
          </w:tcPr>
          <w:p w14:paraId="55086F65">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5228" w:type="dxa"/>
            <w:noWrap w:val="0"/>
            <w:vAlign w:val="center"/>
          </w:tcPr>
          <w:p w14:paraId="1D22BF1D">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484D2D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1709" w:type="dxa"/>
            <w:noWrap w:val="0"/>
            <w:vAlign w:val="center"/>
          </w:tcPr>
          <w:p w14:paraId="4D20EA5D">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5FECF12E">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4.5款</w:t>
            </w:r>
          </w:p>
        </w:tc>
        <w:tc>
          <w:tcPr>
            <w:tcW w:w="2122" w:type="dxa"/>
            <w:noWrap w:val="0"/>
            <w:vAlign w:val="center"/>
          </w:tcPr>
          <w:p w14:paraId="5EDF60FC">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履约验收中甲方提出异议或作出说明的期限</w:t>
            </w:r>
          </w:p>
        </w:tc>
        <w:tc>
          <w:tcPr>
            <w:tcW w:w="5228" w:type="dxa"/>
            <w:noWrap w:val="0"/>
            <w:vAlign w:val="center"/>
          </w:tcPr>
          <w:p w14:paraId="4528A3B3">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AECA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709" w:type="dxa"/>
            <w:noWrap w:val="0"/>
            <w:vAlign w:val="center"/>
          </w:tcPr>
          <w:p w14:paraId="389D9AA1">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48D8DCF7">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4.7款</w:t>
            </w:r>
          </w:p>
        </w:tc>
        <w:tc>
          <w:tcPr>
            <w:tcW w:w="2122" w:type="dxa"/>
            <w:noWrap w:val="0"/>
            <w:vAlign w:val="center"/>
          </w:tcPr>
          <w:p w14:paraId="666B0BD8">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甲方承担的其他义务和责任</w:t>
            </w:r>
          </w:p>
        </w:tc>
        <w:tc>
          <w:tcPr>
            <w:tcW w:w="5228" w:type="dxa"/>
            <w:noWrap w:val="0"/>
            <w:vAlign w:val="center"/>
          </w:tcPr>
          <w:p w14:paraId="68BCFE3F">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0505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709" w:type="dxa"/>
            <w:noWrap w:val="0"/>
            <w:vAlign w:val="center"/>
          </w:tcPr>
          <w:p w14:paraId="2AE74D56">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60207788">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5.6款</w:t>
            </w:r>
          </w:p>
        </w:tc>
        <w:tc>
          <w:tcPr>
            <w:tcW w:w="2122" w:type="dxa"/>
            <w:noWrap w:val="0"/>
            <w:vAlign w:val="center"/>
          </w:tcPr>
          <w:p w14:paraId="5BFA08D9">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乙方承担的其他义务和责任</w:t>
            </w:r>
          </w:p>
        </w:tc>
        <w:tc>
          <w:tcPr>
            <w:tcW w:w="5228" w:type="dxa"/>
            <w:noWrap w:val="0"/>
            <w:vAlign w:val="center"/>
          </w:tcPr>
          <w:p w14:paraId="65585F3C">
            <w:pPr>
              <w:adjustRightInd w:val="0"/>
              <w:snapToGrid w:val="0"/>
              <w:jc w:val="left"/>
              <w:rPr>
                <w:rFonts w:hint="eastAsia" w:ascii="宋体" w:hAnsi="宋体" w:eastAsia="宋体" w:cs="宋体"/>
                <w:color w:val="auto"/>
                <w:szCs w:val="21"/>
                <w:highlight w:val="none"/>
                <w:lang w:val="en-US" w:eastAsia="zh-CN"/>
              </w:rPr>
            </w:pPr>
          </w:p>
        </w:tc>
      </w:tr>
      <w:tr w14:paraId="27945C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1709" w:type="dxa"/>
            <w:noWrap w:val="0"/>
            <w:vAlign w:val="center"/>
          </w:tcPr>
          <w:p w14:paraId="1E45718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4D27F2C">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款</w:t>
            </w:r>
          </w:p>
        </w:tc>
        <w:tc>
          <w:tcPr>
            <w:tcW w:w="2122" w:type="dxa"/>
            <w:noWrap w:val="0"/>
            <w:vAlign w:val="center"/>
          </w:tcPr>
          <w:p w14:paraId="511A42A3">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履行合同义务的顺序</w:t>
            </w:r>
          </w:p>
        </w:tc>
        <w:tc>
          <w:tcPr>
            <w:tcW w:w="5228" w:type="dxa"/>
            <w:noWrap w:val="0"/>
            <w:vAlign w:val="center"/>
          </w:tcPr>
          <w:p w14:paraId="509B7C00">
            <w:pPr>
              <w:adjustRightInd w:val="0"/>
              <w:snapToGrid w:val="0"/>
              <w:jc w:val="left"/>
              <w:rPr>
                <w:rFonts w:hint="eastAsia" w:ascii="宋体" w:hAnsi="宋体" w:eastAsia="宋体" w:cs="宋体"/>
                <w:color w:val="auto"/>
                <w:sz w:val="21"/>
                <w:szCs w:val="21"/>
                <w:highlight w:val="none"/>
              </w:rPr>
            </w:pPr>
          </w:p>
        </w:tc>
      </w:tr>
      <w:tr w14:paraId="7B0DBD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1709" w:type="dxa"/>
            <w:noWrap w:val="0"/>
            <w:vAlign w:val="center"/>
          </w:tcPr>
          <w:p w14:paraId="0CD827E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3B2D89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款</w:t>
            </w:r>
          </w:p>
        </w:tc>
        <w:tc>
          <w:tcPr>
            <w:tcW w:w="2122" w:type="dxa"/>
            <w:noWrap w:val="0"/>
            <w:vAlign w:val="center"/>
          </w:tcPr>
          <w:p w14:paraId="2F1AFC4C">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委托开发服务成果的知识产权归属</w:t>
            </w:r>
          </w:p>
        </w:tc>
        <w:tc>
          <w:tcPr>
            <w:tcW w:w="5228" w:type="dxa"/>
            <w:noWrap w:val="0"/>
            <w:vAlign w:val="center"/>
          </w:tcPr>
          <w:p w14:paraId="565CE834">
            <w:pPr>
              <w:adjustRightInd w:val="0"/>
              <w:snapToGrid w:val="0"/>
              <w:jc w:val="left"/>
              <w:rPr>
                <w:rFonts w:hint="eastAsia" w:ascii="宋体" w:hAnsi="宋体" w:eastAsia="宋体" w:cs="宋体"/>
                <w:color w:val="auto"/>
                <w:sz w:val="21"/>
                <w:szCs w:val="21"/>
                <w:highlight w:val="none"/>
              </w:rPr>
            </w:pPr>
          </w:p>
        </w:tc>
      </w:tr>
      <w:tr w14:paraId="45B47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1709" w:type="dxa"/>
            <w:noWrap w:val="0"/>
            <w:vAlign w:val="center"/>
          </w:tcPr>
          <w:p w14:paraId="203653F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C2C1B0C">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款</w:t>
            </w:r>
          </w:p>
        </w:tc>
        <w:tc>
          <w:tcPr>
            <w:tcW w:w="2122" w:type="dxa"/>
            <w:noWrap w:val="0"/>
            <w:vAlign w:val="center"/>
          </w:tcPr>
          <w:p w14:paraId="243D3DD9">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其他应当保密的信息</w:t>
            </w:r>
          </w:p>
        </w:tc>
        <w:tc>
          <w:tcPr>
            <w:tcW w:w="5228" w:type="dxa"/>
            <w:noWrap w:val="0"/>
            <w:vAlign w:val="center"/>
          </w:tcPr>
          <w:p w14:paraId="6EDC6DD1">
            <w:pPr>
              <w:adjustRightInd w:val="0"/>
              <w:snapToGrid w:val="0"/>
              <w:jc w:val="left"/>
              <w:rPr>
                <w:rFonts w:hint="eastAsia" w:ascii="宋体" w:hAnsi="宋体" w:eastAsia="宋体" w:cs="宋体"/>
                <w:color w:val="auto"/>
                <w:sz w:val="21"/>
                <w:szCs w:val="21"/>
                <w:highlight w:val="none"/>
              </w:rPr>
            </w:pPr>
          </w:p>
        </w:tc>
      </w:tr>
      <w:tr w14:paraId="092C0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709" w:type="dxa"/>
            <w:noWrap w:val="0"/>
            <w:vAlign w:val="center"/>
          </w:tcPr>
          <w:p w14:paraId="7EA2162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9B39B4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8.3</w:t>
            </w:r>
            <w:r>
              <w:rPr>
                <w:rFonts w:hint="eastAsia" w:ascii="宋体" w:hAnsi="宋体" w:eastAsia="宋体" w:cs="宋体"/>
                <w:color w:val="auto"/>
                <w:sz w:val="21"/>
                <w:szCs w:val="21"/>
                <w:highlight w:val="none"/>
              </w:rPr>
              <w:t>款</w:t>
            </w:r>
          </w:p>
        </w:tc>
        <w:tc>
          <w:tcPr>
            <w:tcW w:w="2122" w:type="dxa"/>
            <w:noWrap w:val="0"/>
            <w:vAlign w:val="center"/>
          </w:tcPr>
          <w:p w14:paraId="2F1F28E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合同价款支付的具体时间</w:t>
            </w:r>
          </w:p>
        </w:tc>
        <w:tc>
          <w:tcPr>
            <w:tcW w:w="5228" w:type="dxa"/>
            <w:noWrap w:val="0"/>
            <w:vAlign w:val="center"/>
          </w:tcPr>
          <w:p w14:paraId="2EFE036B">
            <w:pPr>
              <w:adjustRightInd w:val="0"/>
              <w:snapToGrid w:val="0"/>
              <w:jc w:val="left"/>
              <w:rPr>
                <w:rFonts w:hint="eastAsia" w:ascii="宋体" w:hAnsi="宋体" w:eastAsia="宋体" w:cs="宋体"/>
                <w:color w:val="auto"/>
                <w:sz w:val="21"/>
                <w:szCs w:val="21"/>
                <w:highlight w:val="none"/>
              </w:rPr>
            </w:pPr>
          </w:p>
        </w:tc>
      </w:tr>
      <w:tr w14:paraId="7765D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1709" w:type="dxa"/>
            <w:noWrap w:val="0"/>
            <w:vAlign w:val="center"/>
          </w:tcPr>
          <w:p w14:paraId="3AC4A87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80D65B4">
            <w:pPr>
              <w:adjustRightInd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10.2款</w:t>
            </w:r>
          </w:p>
        </w:tc>
        <w:tc>
          <w:tcPr>
            <w:tcW w:w="2122" w:type="dxa"/>
            <w:noWrap w:val="0"/>
            <w:vAlign w:val="center"/>
          </w:tcPr>
          <w:p w14:paraId="7F1CA38E">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履约保证金不予退还的情形</w:t>
            </w:r>
          </w:p>
        </w:tc>
        <w:tc>
          <w:tcPr>
            <w:tcW w:w="5228" w:type="dxa"/>
            <w:noWrap w:val="0"/>
            <w:vAlign w:val="center"/>
          </w:tcPr>
          <w:p w14:paraId="6A06FEAF">
            <w:pPr>
              <w:adjustRightInd w:val="0"/>
              <w:snapToGrid w:val="0"/>
              <w:jc w:val="left"/>
              <w:rPr>
                <w:rFonts w:hint="eastAsia" w:ascii="宋体" w:hAnsi="宋体" w:eastAsia="宋体" w:cs="宋体"/>
                <w:color w:val="auto"/>
                <w:sz w:val="21"/>
                <w:szCs w:val="21"/>
                <w:highlight w:val="none"/>
              </w:rPr>
            </w:pPr>
          </w:p>
        </w:tc>
      </w:tr>
      <w:tr w14:paraId="2774B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1709" w:type="dxa"/>
            <w:noWrap w:val="0"/>
            <w:vAlign w:val="center"/>
          </w:tcPr>
          <w:p w14:paraId="6CDB274C">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5772A6">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10.3款</w:t>
            </w:r>
          </w:p>
        </w:tc>
        <w:tc>
          <w:tcPr>
            <w:tcW w:w="2122" w:type="dxa"/>
            <w:noWrap w:val="0"/>
            <w:vAlign w:val="center"/>
          </w:tcPr>
          <w:p w14:paraId="0F88688D">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履约保证金退还时间及逾期退还的违约金</w:t>
            </w:r>
          </w:p>
        </w:tc>
        <w:tc>
          <w:tcPr>
            <w:tcW w:w="5228" w:type="dxa"/>
            <w:noWrap w:val="0"/>
            <w:vAlign w:val="center"/>
          </w:tcPr>
          <w:p w14:paraId="183E1FD9">
            <w:pPr>
              <w:adjustRightInd w:val="0"/>
              <w:snapToGrid w:val="0"/>
              <w:jc w:val="left"/>
              <w:rPr>
                <w:rFonts w:hint="eastAsia" w:ascii="宋体" w:hAnsi="宋体" w:eastAsia="宋体" w:cs="宋体"/>
                <w:color w:val="auto"/>
                <w:sz w:val="21"/>
                <w:szCs w:val="21"/>
                <w:highlight w:val="none"/>
              </w:rPr>
            </w:pPr>
          </w:p>
        </w:tc>
      </w:tr>
      <w:tr w14:paraId="17B5F0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709" w:type="dxa"/>
            <w:noWrap w:val="0"/>
            <w:vAlign w:val="center"/>
          </w:tcPr>
          <w:p w14:paraId="379E66FC">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2537C3">
            <w:pPr>
              <w:adjustRightInd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11款</w:t>
            </w:r>
          </w:p>
        </w:tc>
        <w:tc>
          <w:tcPr>
            <w:tcW w:w="2122" w:type="dxa"/>
            <w:noWrap w:val="0"/>
            <w:vAlign w:val="center"/>
          </w:tcPr>
          <w:p w14:paraId="50C4E4DA">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售后服务期限、服务标准、响应时间</w:t>
            </w:r>
          </w:p>
        </w:tc>
        <w:tc>
          <w:tcPr>
            <w:tcW w:w="5228" w:type="dxa"/>
            <w:noWrap w:val="0"/>
            <w:vAlign w:val="center"/>
          </w:tcPr>
          <w:p w14:paraId="6C8ECF3B">
            <w:pPr>
              <w:adjustRightInd w:val="0"/>
              <w:snapToGrid w:val="0"/>
              <w:jc w:val="left"/>
              <w:rPr>
                <w:rFonts w:hint="eastAsia" w:ascii="宋体" w:hAnsi="宋体" w:eastAsia="宋体" w:cs="宋体"/>
                <w:color w:val="auto"/>
                <w:sz w:val="21"/>
                <w:szCs w:val="21"/>
                <w:highlight w:val="none"/>
                <w:u w:val="single"/>
              </w:rPr>
            </w:pPr>
          </w:p>
        </w:tc>
      </w:tr>
      <w:tr w14:paraId="229D63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45" w:hRule="atLeast"/>
        </w:trPr>
        <w:tc>
          <w:tcPr>
            <w:tcW w:w="1709" w:type="dxa"/>
            <w:noWrap w:val="0"/>
            <w:vAlign w:val="center"/>
          </w:tcPr>
          <w:p w14:paraId="414ECDD8">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22F22BC">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12.1款</w:t>
            </w:r>
          </w:p>
        </w:tc>
        <w:tc>
          <w:tcPr>
            <w:tcW w:w="2122" w:type="dxa"/>
            <w:noWrap w:val="0"/>
            <w:vAlign w:val="center"/>
          </w:tcPr>
          <w:p w14:paraId="6B33CC27">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服务质量瑕疵的</w:t>
            </w:r>
            <w:r>
              <w:rPr>
                <w:rFonts w:hint="eastAsia" w:ascii="宋体" w:hAnsi="宋体" w:eastAsia="宋体" w:cs="宋体"/>
                <w:color w:val="auto"/>
                <w:sz w:val="21"/>
                <w:szCs w:val="21"/>
                <w:highlight w:val="none"/>
                <w:lang w:val="en-US" w:eastAsia="zh-CN"/>
              </w:rPr>
              <w:t>违约责任</w:t>
            </w:r>
          </w:p>
        </w:tc>
        <w:tc>
          <w:tcPr>
            <w:tcW w:w="5228" w:type="dxa"/>
            <w:noWrap w:val="0"/>
            <w:vAlign w:val="center"/>
          </w:tcPr>
          <w:p w14:paraId="65355365">
            <w:pPr>
              <w:adjustRightInd w:val="0"/>
              <w:snapToGrid w:val="0"/>
              <w:ind w:firstLine="420" w:firstLineChars="200"/>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乙方提供服务不符合合同约定或甲方要求的，或乙方提供服务经验收不合格的，甲方有权要求乙方进行免费</w:t>
            </w:r>
            <w:r>
              <w:rPr>
                <w:rFonts w:hint="eastAsia" w:ascii="宋体" w:hAnsi="宋体" w:eastAsia="宋体" w:cs="宋体"/>
                <w:b w:val="0"/>
                <w:bCs w:val="0"/>
                <w:color w:val="auto"/>
                <w:sz w:val="21"/>
                <w:szCs w:val="21"/>
                <w:highlight w:val="none"/>
                <w:u w:val="none"/>
                <w:lang w:val="en-US" w:eastAsia="zh-CN"/>
              </w:rPr>
              <w:t>整改</w:t>
            </w:r>
            <w:r>
              <w:rPr>
                <w:rFonts w:hint="eastAsia" w:ascii="宋体" w:hAnsi="宋体" w:eastAsia="宋体" w:cs="宋体"/>
                <w:b w:val="0"/>
                <w:bCs w:val="0"/>
                <w:color w:val="auto"/>
                <w:sz w:val="21"/>
                <w:szCs w:val="21"/>
                <w:highlight w:val="none"/>
                <w:u w:val="none"/>
              </w:rPr>
              <w:t>。乙方拒不</w:t>
            </w:r>
            <w:r>
              <w:rPr>
                <w:rFonts w:hint="eastAsia" w:ascii="宋体" w:hAnsi="宋体" w:eastAsia="宋体" w:cs="宋体"/>
                <w:b w:val="0"/>
                <w:bCs w:val="0"/>
                <w:color w:val="auto"/>
                <w:sz w:val="21"/>
                <w:szCs w:val="21"/>
                <w:highlight w:val="none"/>
                <w:u w:val="none"/>
                <w:lang w:val="en-US" w:eastAsia="zh-CN"/>
              </w:rPr>
              <w:t>整改</w:t>
            </w:r>
            <w:r>
              <w:rPr>
                <w:rFonts w:hint="eastAsia" w:ascii="宋体" w:hAnsi="宋体" w:eastAsia="宋体" w:cs="宋体"/>
                <w:b w:val="0"/>
                <w:bCs w:val="0"/>
                <w:color w:val="auto"/>
                <w:sz w:val="21"/>
                <w:szCs w:val="21"/>
                <w:highlight w:val="none"/>
                <w:u w:val="none"/>
              </w:rPr>
              <w:t>或乙方</w:t>
            </w:r>
            <w:r>
              <w:rPr>
                <w:rFonts w:hint="eastAsia" w:ascii="宋体" w:hAnsi="宋体" w:eastAsia="宋体" w:cs="宋体"/>
                <w:b w:val="0"/>
                <w:bCs w:val="0"/>
                <w:color w:val="auto"/>
                <w:sz w:val="21"/>
                <w:szCs w:val="21"/>
                <w:highlight w:val="none"/>
                <w:u w:val="none"/>
                <w:lang w:val="en-US" w:eastAsia="zh-CN"/>
              </w:rPr>
              <w:t>整改</w:t>
            </w:r>
            <w:r>
              <w:rPr>
                <w:rFonts w:hint="eastAsia" w:ascii="宋体" w:hAnsi="宋体" w:eastAsia="宋体" w:cs="宋体"/>
                <w:b w:val="0"/>
                <w:bCs w:val="0"/>
                <w:color w:val="auto"/>
                <w:sz w:val="21"/>
                <w:szCs w:val="21"/>
                <w:highlight w:val="none"/>
                <w:u w:val="none"/>
              </w:rPr>
              <w:t>后仍不符合甲方要求或验收仍不合格的，甲方有权解除合同。甲方解除合同的，乙方应</w:t>
            </w:r>
            <w:r>
              <w:rPr>
                <w:rFonts w:hint="eastAsia" w:ascii="宋体" w:hAnsi="宋体" w:eastAsia="宋体" w:cs="宋体"/>
                <w:b w:val="0"/>
                <w:bCs w:val="0"/>
                <w:color w:val="auto"/>
                <w:sz w:val="21"/>
                <w:szCs w:val="21"/>
                <w:highlight w:val="none"/>
                <w:u w:val="none"/>
                <w:lang w:val="en-US" w:eastAsia="zh-CN"/>
              </w:rPr>
              <w:t>退还甲方已支付费用，并</w:t>
            </w:r>
            <w:r>
              <w:rPr>
                <w:rFonts w:hint="eastAsia" w:ascii="宋体" w:hAnsi="宋体" w:eastAsia="宋体" w:cs="宋体"/>
                <w:b w:val="0"/>
                <w:bCs w:val="0"/>
                <w:color w:val="auto"/>
                <w:sz w:val="21"/>
                <w:szCs w:val="21"/>
                <w:highlight w:val="none"/>
                <w:u w:val="none"/>
              </w:rPr>
              <w:t>向甲方支付</w:t>
            </w:r>
            <w:r>
              <w:rPr>
                <w:rFonts w:hint="eastAsia" w:ascii="宋体" w:hAnsi="宋体" w:eastAsia="宋体" w:cs="宋体"/>
                <w:b w:val="0"/>
                <w:bCs w:val="0"/>
                <w:color w:val="auto"/>
                <w:sz w:val="21"/>
                <w:szCs w:val="21"/>
                <w:highlight w:val="none"/>
                <w:u w:val="single"/>
              </w:rPr>
              <w:t>合同总金额20%（可根据具体情况修改</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eastAsia="zh-CN"/>
              </w:rPr>
              <w:t>但最多不超过30%</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none"/>
              </w:rPr>
              <w:t>的违约金。违约金不足以弥补甲方损失的，乙方还应当补足甲方损失（包括但不限于甲方为实现权利而支付的律师费、诉讼费、保全费和保全保险费等）。</w:t>
            </w:r>
          </w:p>
        </w:tc>
      </w:tr>
      <w:tr w14:paraId="144D6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9" w:hRule="atLeast"/>
        </w:trPr>
        <w:tc>
          <w:tcPr>
            <w:tcW w:w="1709" w:type="dxa"/>
            <w:tcBorders>
              <w:bottom w:val="single" w:color="auto" w:sz="2" w:space="0"/>
              <w:right w:val="single" w:color="auto" w:sz="2" w:space="0"/>
            </w:tcBorders>
            <w:noWrap w:val="0"/>
            <w:vAlign w:val="center"/>
          </w:tcPr>
          <w:p w14:paraId="370EB0E0">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1F2934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12.2款</w:t>
            </w:r>
          </w:p>
        </w:tc>
        <w:tc>
          <w:tcPr>
            <w:tcW w:w="2122" w:type="dxa"/>
            <w:tcBorders>
              <w:left w:val="single" w:color="auto" w:sz="2" w:space="0"/>
              <w:bottom w:val="single" w:color="auto" w:sz="2" w:space="0"/>
              <w:right w:val="single" w:color="auto" w:sz="2" w:space="0"/>
            </w:tcBorders>
            <w:noWrap w:val="0"/>
            <w:vAlign w:val="center"/>
          </w:tcPr>
          <w:p w14:paraId="44EAA8A5">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迟延履约的违约责任</w:t>
            </w:r>
          </w:p>
        </w:tc>
        <w:tc>
          <w:tcPr>
            <w:tcW w:w="5228" w:type="dxa"/>
            <w:tcBorders>
              <w:left w:val="single" w:color="auto" w:sz="2" w:space="0"/>
              <w:bottom w:val="single" w:color="auto" w:sz="2" w:space="0"/>
            </w:tcBorders>
            <w:noWrap w:val="0"/>
            <w:vAlign w:val="center"/>
          </w:tcPr>
          <w:p w14:paraId="1B216BFD">
            <w:pPr>
              <w:adjustRightInd w:val="0"/>
              <w:snapToGrid w:val="0"/>
              <w:ind w:firstLine="420" w:firstLineChars="200"/>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乙方未在合同约定时间内完成服务的，每逾期一日，应向甲方支付</w:t>
            </w:r>
            <w:r>
              <w:rPr>
                <w:rFonts w:hint="eastAsia" w:ascii="宋体" w:hAnsi="宋体" w:eastAsia="宋体" w:cs="宋体"/>
                <w:b w:val="0"/>
                <w:bCs w:val="0"/>
                <w:color w:val="auto"/>
                <w:sz w:val="21"/>
                <w:szCs w:val="21"/>
                <w:highlight w:val="none"/>
                <w:u w:val="single"/>
              </w:rPr>
              <w:t>合同总金额万分之三（可根据具体情况修改</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eastAsia="zh-CN"/>
              </w:rPr>
              <w:t>但最多不超过万分之五</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none"/>
              </w:rPr>
              <w:t>的违约金。逾期超过</w:t>
            </w:r>
            <w:r>
              <w:rPr>
                <w:rFonts w:hint="eastAsia" w:ascii="宋体" w:hAnsi="宋体" w:eastAsia="宋体" w:cs="宋体"/>
                <w:b w:val="0"/>
                <w:bCs w:val="0"/>
                <w:color w:val="auto"/>
                <w:sz w:val="21"/>
                <w:szCs w:val="21"/>
                <w:highlight w:val="none"/>
                <w:u w:val="single"/>
              </w:rPr>
              <w:t>10日（可根据具体情况修改）</w:t>
            </w:r>
            <w:r>
              <w:rPr>
                <w:rFonts w:hint="eastAsia" w:ascii="宋体" w:hAnsi="宋体" w:eastAsia="宋体" w:cs="宋体"/>
                <w:b w:val="0"/>
                <w:bCs w:val="0"/>
                <w:color w:val="auto"/>
                <w:sz w:val="21"/>
                <w:szCs w:val="21"/>
                <w:highlight w:val="none"/>
                <w:u w:val="none"/>
              </w:rPr>
              <w:t>的，甲方有权解除合同</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甲方解除合同的，乙方应</w:t>
            </w:r>
            <w:r>
              <w:rPr>
                <w:rFonts w:hint="eastAsia" w:ascii="宋体" w:hAnsi="宋体" w:eastAsia="宋体" w:cs="宋体"/>
                <w:b w:val="0"/>
                <w:bCs w:val="0"/>
                <w:color w:val="auto"/>
                <w:sz w:val="21"/>
                <w:szCs w:val="21"/>
                <w:highlight w:val="none"/>
                <w:u w:val="none"/>
                <w:lang w:val="en-US" w:eastAsia="zh-CN"/>
              </w:rPr>
              <w:t>退还甲方已支付费用，并</w:t>
            </w:r>
            <w:r>
              <w:rPr>
                <w:rFonts w:hint="eastAsia" w:ascii="宋体" w:hAnsi="宋体" w:eastAsia="宋体" w:cs="宋体"/>
                <w:b w:val="0"/>
                <w:bCs w:val="0"/>
                <w:color w:val="auto"/>
                <w:sz w:val="21"/>
                <w:szCs w:val="21"/>
                <w:highlight w:val="none"/>
                <w:u w:val="none"/>
              </w:rPr>
              <w:t>向甲方支付</w:t>
            </w:r>
            <w:r>
              <w:rPr>
                <w:rFonts w:hint="eastAsia" w:ascii="宋体" w:hAnsi="宋体" w:eastAsia="宋体" w:cs="宋体"/>
                <w:b w:val="0"/>
                <w:bCs w:val="0"/>
                <w:color w:val="auto"/>
                <w:sz w:val="21"/>
                <w:szCs w:val="21"/>
                <w:highlight w:val="none"/>
                <w:u w:val="single"/>
              </w:rPr>
              <w:t>合同总金额20%（可根据具体情况修改</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eastAsia="zh-CN"/>
              </w:rPr>
              <w:t>但最多不超过30%</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none"/>
              </w:rPr>
              <w:t>的违约金。违约金不足以弥补甲方损失的，乙方还应当补足甲方损失（包括但不限于甲方为实现权利而支付的律师费、诉讼费、保全费和保全保险费等）。</w:t>
            </w:r>
          </w:p>
        </w:tc>
      </w:tr>
      <w:tr w14:paraId="33018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trPr>
        <w:tc>
          <w:tcPr>
            <w:tcW w:w="1709" w:type="dxa"/>
            <w:tcBorders>
              <w:bottom w:val="single" w:color="auto" w:sz="2" w:space="0"/>
              <w:right w:val="single" w:color="auto" w:sz="2" w:space="0"/>
            </w:tcBorders>
            <w:noWrap w:val="0"/>
            <w:vAlign w:val="center"/>
          </w:tcPr>
          <w:p w14:paraId="4AE566A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D55792">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12.3款</w:t>
            </w:r>
          </w:p>
        </w:tc>
        <w:tc>
          <w:tcPr>
            <w:tcW w:w="2122" w:type="dxa"/>
            <w:tcBorders>
              <w:left w:val="single" w:color="auto" w:sz="2" w:space="0"/>
              <w:bottom w:val="single" w:color="auto" w:sz="2" w:space="0"/>
              <w:right w:val="single" w:color="auto" w:sz="2" w:space="0"/>
            </w:tcBorders>
            <w:noWrap w:val="0"/>
            <w:vAlign w:val="center"/>
          </w:tcPr>
          <w:p w14:paraId="4DE645C5">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迟延支付的违约责任</w:t>
            </w:r>
          </w:p>
        </w:tc>
        <w:tc>
          <w:tcPr>
            <w:tcW w:w="5228" w:type="dxa"/>
            <w:tcBorders>
              <w:left w:val="single" w:color="auto" w:sz="2" w:space="0"/>
              <w:bottom w:val="single" w:color="auto" w:sz="2" w:space="0"/>
            </w:tcBorders>
            <w:noWrap w:val="0"/>
            <w:vAlign w:val="center"/>
          </w:tcPr>
          <w:p w14:paraId="5B8CCD6F">
            <w:pPr>
              <w:adjustRightInd w:val="0"/>
              <w:snapToGrid w:val="0"/>
              <w:jc w:val="left"/>
              <w:rPr>
                <w:rFonts w:hint="eastAsia" w:ascii="宋体" w:hAnsi="宋体" w:eastAsia="宋体" w:cs="宋体"/>
                <w:color w:val="auto"/>
                <w:sz w:val="21"/>
                <w:szCs w:val="21"/>
                <w:highlight w:val="none"/>
                <w:u w:val="single"/>
              </w:rPr>
            </w:pPr>
          </w:p>
        </w:tc>
      </w:tr>
      <w:tr w14:paraId="31590A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4" w:hRule="atLeast"/>
        </w:trPr>
        <w:tc>
          <w:tcPr>
            <w:tcW w:w="1709" w:type="dxa"/>
            <w:tcBorders>
              <w:bottom w:val="single" w:color="auto" w:sz="2" w:space="0"/>
              <w:right w:val="single" w:color="auto" w:sz="2" w:space="0"/>
            </w:tcBorders>
            <w:noWrap w:val="0"/>
            <w:vAlign w:val="center"/>
          </w:tcPr>
          <w:p w14:paraId="40E159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FFC0C42">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12.4款</w:t>
            </w:r>
          </w:p>
        </w:tc>
        <w:tc>
          <w:tcPr>
            <w:tcW w:w="2122" w:type="dxa"/>
            <w:tcBorders>
              <w:left w:val="single" w:color="auto" w:sz="2" w:space="0"/>
              <w:bottom w:val="single" w:color="auto" w:sz="2" w:space="0"/>
              <w:right w:val="single" w:color="auto" w:sz="2" w:space="0"/>
            </w:tcBorders>
            <w:noWrap w:val="0"/>
            <w:vAlign w:val="center"/>
          </w:tcPr>
          <w:p w14:paraId="3E76BD89">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其他违约责任</w:t>
            </w:r>
          </w:p>
        </w:tc>
        <w:tc>
          <w:tcPr>
            <w:tcW w:w="5228" w:type="dxa"/>
            <w:tcBorders>
              <w:left w:val="single" w:color="auto" w:sz="2" w:space="0"/>
              <w:bottom w:val="single" w:color="auto" w:sz="2" w:space="0"/>
            </w:tcBorders>
            <w:noWrap w:val="0"/>
            <w:vAlign w:val="center"/>
          </w:tcPr>
          <w:p w14:paraId="03F87A63">
            <w:pPr>
              <w:adjustRightInd w:val="0"/>
              <w:snapToGrid w:val="0"/>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乙方存在下列情形之一的，甲方有权单方解除合同，</w:t>
            </w:r>
            <w:r>
              <w:rPr>
                <w:rFonts w:hint="eastAsia" w:ascii="宋体" w:hAnsi="宋体" w:eastAsia="宋体" w:cs="宋体"/>
                <w:b w:val="0"/>
                <w:bCs w:val="0"/>
                <w:color w:val="auto"/>
                <w:sz w:val="21"/>
                <w:szCs w:val="21"/>
                <w:highlight w:val="none"/>
                <w:u w:val="none"/>
              </w:rPr>
              <w:t>乙方应</w:t>
            </w:r>
            <w:r>
              <w:rPr>
                <w:rFonts w:hint="eastAsia" w:ascii="宋体" w:hAnsi="宋体" w:eastAsia="宋体" w:cs="宋体"/>
                <w:b w:val="0"/>
                <w:bCs w:val="0"/>
                <w:color w:val="auto"/>
                <w:sz w:val="21"/>
                <w:szCs w:val="21"/>
                <w:highlight w:val="none"/>
                <w:u w:val="none"/>
                <w:lang w:val="en-US" w:eastAsia="zh-CN"/>
              </w:rPr>
              <w:t>退还甲方已支付费用，并</w:t>
            </w:r>
            <w:r>
              <w:rPr>
                <w:rFonts w:hint="eastAsia" w:ascii="宋体" w:hAnsi="宋体" w:eastAsia="宋体" w:cs="宋体"/>
                <w:color w:val="auto"/>
                <w:sz w:val="21"/>
                <w:szCs w:val="21"/>
                <w:highlight w:val="none"/>
                <w:u w:val="none"/>
                <w:lang w:val="en-US" w:eastAsia="zh-CN"/>
              </w:rPr>
              <w:t>向甲方支付</w:t>
            </w:r>
            <w:r>
              <w:rPr>
                <w:rFonts w:hint="eastAsia" w:ascii="宋体" w:hAnsi="宋体" w:eastAsia="宋体" w:cs="宋体"/>
                <w:color w:val="auto"/>
                <w:sz w:val="21"/>
                <w:szCs w:val="21"/>
                <w:highlight w:val="none"/>
                <w:u w:val="single"/>
                <w:lang w:val="en-US" w:eastAsia="zh-CN"/>
              </w:rPr>
              <w:t>合同总金额20%（可根据具体情况修改，但最多不超过30%）</w:t>
            </w:r>
            <w:r>
              <w:rPr>
                <w:rFonts w:hint="eastAsia" w:ascii="宋体" w:hAnsi="宋体" w:eastAsia="宋体" w:cs="宋体"/>
                <w:color w:val="auto"/>
                <w:sz w:val="21"/>
                <w:szCs w:val="21"/>
                <w:highlight w:val="none"/>
                <w:u w:val="none"/>
                <w:lang w:val="en-US" w:eastAsia="zh-CN"/>
              </w:rPr>
              <w:t>的违约金。</w:t>
            </w:r>
            <w:r>
              <w:rPr>
                <w:rFonts w:hint="eastAsia" w:ascii="宋体" w:hAnsi="宋体" w:eastAsia="宋体" w:cs="宋体"/>
                <w:b w:val="0"/>
                <w:bCs w:val="0"/>
                <w:color w:val="auto"/>
                <w:sz w:val="21"/>
                <w:szCs w:val="21"/>
                <w:highlight w:val="none"/>
                <w:u w:val="none"/>
              </w:rPr>
              <w:t>违约金不足以弥补甲方损失的，乙方还应当补足甲方损失（包括但不限于甲方为实现权利而支付的律师费、诉讼费、保全费和保全保险费等）</w:t>
            </w:r>
            <w:r>
              <w:rPr>
                <w:rFonts w:hint="eastAsia" w:ascii="宋体" w:hAnsi="宋体" w:eastAsia="宋体" w:cs="宋体"/>
                <w:color w:val="auto"/>
                <w:sz w:val="21"/>
                <w:szCs w:val="21"/>
                <w:highlight w:val="none"/>
                <w:u w:val="none"/>
                <w:lang w:val="en-US" w:eastAsia="zh-CN"/>
              </w:rPr>
              <w:t>：</w:t>
            </w:r>
          </w:p>
          <w:p w14:paraId="412B6E2B">
            <w:pPr>
              <w:adjustRightInd w:val="0"/>
              <w:snapToGrid w:val="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乙方提供的备品备件存在质量问题造成财产、人身安全事故；</w:t>
            </w:r>
          </w:p>
          <w:p w14:paraId="4961D99A">
            <w:pPr>
              <w:adjustRightInd w:val="0"/>
              <w:snapToGrid w:val="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因乙方</w:t>
            </w:r>
            <w:r>
              <w:rPr>
                <w:rFonts w:hint="eastAsia" w:ascii="宋体" w:hAnsi="宋体" w:eastAsia="宋体" w:cs="宋体"/>
                <w:color w:val="auto"/>
                <w:sz w:val="21"/>
                <w:szCs w:val="21"/>
                <w:highlight w:val="none"/>
                <w:u w:val="none"/>
                <w:lang w:val="en-US" w:eastAsia="zh-CN"/>
              </w:rPr>
              <w:t>提供服务</w:t>
            </w:r>
            <w:r>
              <w:rPr>
                <w:rFonts w:hint="eastAsia" w:ascii="宋体" w:hAnsi="宋体" w:eastAsia="宋体" w:cs="宋体"/>
                <w:color w:val="auto"/>
                <w:sz w:val="21"/>
                <w:szCs w:val="21"/>
                <w:highlight w:val="none"/>
                <w:u w:val="none"/>
              </w:rPr>
              <w:t>造成</w:t>
            </w:r>
            <w:r>
              <w:rPr>
                <w:rFonts w:hint="eastAsia" w:ascii="宋体" w:hAnsi="宋体" w:eastAsia="宋体" w:cs="宋体"/>
                <w:color w:val="auto"/>
                <w:sz w:val="21"/>
                <w:szCs w:val="21"/>
                <w:highlight w:val="none"/>
                <w:u w:val="none"/>
                <w:lang w:val="en-US" w:eastAsia="zh-CN"/>
              </w:rPr>
              <w:t>甲方及甲方人员、第三方</w:t>
            </w:r>
            <w:r>
              <w:rPr>
                <w:rFonts w:hint="eastAsia" w:ascii="宋体" w:hAnsi="宋体" w:eastAsia="宋体" w:cs="宋体"/>
                <w:color w:val="auto"/>
                <w:sz w:val="21"/>
                <w:szCs w:val="21"/>
                <w:highlight w:val="none"/>
                <w:u w:val="none"/>
              </w:rPr>
              <w:t>财产、人身安全事故；</w:t>
            </w:r>
          </w:p>
          <w:p w14:paraId="62A7269E">
            <w:pPr>
              <w:adjustRightInd w:val="0"/>
              <w:snapToGrid w:val="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乙方或乙方服务人员违反本合同保密条款的约定；</w:t>
            </w:r>
          </w:p>
          <w:p w14:paraId="67BF5358">
            <w:pPr>
              <w:adjustRightInd w:val="0"/>
              <w:snapToGrid w:val="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乙方将本合同部分或全部义务转让给第三方；</w:t>
            </w:r>
          </w:p>
          <w:p w14:paraId="11EFE4C2">
            <w:pPr>
              <w:adjustRightInd w:val="0"/>
              <w:snapToGrid w:val="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乙方存在其他违约行为导致本合同根本目的无法实现。</w:t>
            </w:r>
          </w:p>
        </w:tc>
      </w:tr>
      <w:tr w14:paraId="11715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1709" w:type="dxa"/>
            <w:tcBorders>
              <w:top w:val="single" w:color="auto" w:sz="2" w:space="0"/>
              <w:right w:val="single" w:color="auto" w:sz="2" w:space="0"/>
            </w:tcBorders>
            <w:noWrap w:val="0"/>
            <w:vAlign w:val="center"/>
          </w:tcPr>
          <w:p w14:paraId="75353A3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68571E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16.2款</w:t>
            </w:r>
          </w:p>
        </w:tc>
        <w:tc>
          <w:tcPr>
            <w:tcW w:w="2122" w:type="dxa"/>
            <w:tcBorders>
              <w:top w:val="single" w:color="auto" w:sz="2" w:space="0"/>
              <w:left w:val="single" w:color="auto" w:sz="2" w:space="0"/>
              <w:right w:val="single" w:color="auto" w:sz="2" w:space="0"/>
            </w:tcBorders>
            <w:noWrap w:val="0"/>
            <w:vAlign w:val="center"/>
          </w:tcPr>
          <w:p w14:paraId="0E6753B2">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5228" w:type="dxa"/>
            <w:tcBorders>
              <w:top w:val="single" w:color="auto" w:sz="2" w:space="0"/>
              <w:left w:val="single" w:color="auto" w:sz="2" w:space="0"/>
            </w:tcBorders>
            <w:noWrap w:val="0"/>
            <w:vAlign w:val="center"/>
          </w:tcPr>
          <w:p w14:paraId="1A8565DE">
            <w:pPr>
              <w:adjustRightInd w:val="0"/>
              <w:snapToGrid w:val="0"/>
              <w:ind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因本合同及合同有关事项发生的争议，</w:t>
            </w:r>
            <w:r>
              <w:rPr>
                <w:rFonts w:hint="default" w:ascii="宋体" w:hAnsi="宋体" w:eastAsia="宋体" w:cs="宋体"/>
                <w:b w:val="0"/>
                <w:bCs w:val="0"/>
                <w:iCs/>
                <w:color w:val="auto"/>
                <w:sz w:val="21"/>
                <w:szCs w:val="21"/>
                <w:highlight w:val="none"/>
                <w:u w:val="none"/>
                <w:lang w:val="en-US"/>
              </w:rPr>
              <w:t>双方任何一方均可</w:t>
            </w:r>
            <w:r>
              <w:rPr>
                <w:rFonts w:hint="eastAsia" w:ascii="宋体" w:hAnsi="宋体" w:eastAsia="宋体" w:cs="宋体"/>
                <w:b w:val="0"/>
                <w:bCs w:val="0"/>
                <w:iCs/>
                <w:color w:val="auto"/>
                <w:sz w:val="21"/>
                <w:szCs w:val="21"/>
                <w:highlight w:val="none"/>
              </w:rPr>
              <w:t>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u w:val="single"/>
                <w:lang w:val="en-US" w:eastAsia="zh-CN"/>
              </w:rPr>
              <w:t xml:space="preserve">甲方所在地 </w:t>
            </w:r>
            <w:r>
              <w:rPr>
                <w:rFonts w:hint="eastAsia" w:ascii="宋体" w:hAnsi="宋体" w:eastAsia="宋体" w:cs="宋体"/>
                <w:b w:val="0"/>
                <w:bCs w:val="0"/>
                <w:iCs/>
                <w:color w:val="auto"/>
                <w:sz w:val="21"/>
                <w:szCs w:val="21"/>
                <w:highlight w:val="none"/>
              </w:rPr>
              <w:t>人民法院起诉。</w:t>
            </w:r>
          </w:p>
        </w:tc>
      </w:tr>
      <w:tr w14:paraId="363E13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709" w:type="dxa"/>
            <w:noWrap w:val="0"/>
            <w:vAlign w:val="center"/>
          </w:tcPr>
          <w:p w14:paraId="4A07724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EC80170">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款</w:t>
            </w:r>
          </w:p>
        </w:tc>
        <w:tc>
          <w:tcPr>
            <w:tcW w:w="2122" w:type="dxa"/>
            <w:noWrap w:val="0"/>
            <w:vAlign w:val="center"/>
          </w:tcPr>
          <w:p w14:paraId="292AAEE4">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5228" w:type="dxa"/>
            <w:noWrap w:val="0"/>
            <w:vAlign w:val="center"/>
          </w:tcPr>
          <w:p w14:paraId="5F73209E">
            <w:pPr>
              <w:adjustRightInd w:val="0"/>
              <w:snapToGrid w:val="0"/>
              <w:jc w:val="left"/>
              <w:rPr>
                <w:rFonts w:hint="eastAsia" w:ascii="宋体" w:hAnsi="宋体" w:eastAsia="宋体" w:cs="宋体"/>
                <w:color w:val="auto"/>
                <w:sz w:val="21"/>
                <w:szCs w:val="21"/>
                <w:highlight w:val="none"/>
                <w:lang w:val="en-US" w:eastAsia="zh-CN"/>
              </w:rPr>
            </w:pPr>
          </w:p>
        </w:tc>
      </w:tr>
    </w:tbl>
    <w:p w14:paraId="681ED04B">
      <w:pPr>
        <w:rPr>
          <w:color w:val="auto"/>
          <w:highlight w:val="none"/>
        </w:rPr>
      </w:pPr>
    </w:p>
    <w:p w14:paraId="21B76FEB">
      <w:pPr>
        <w:rPr>
          <w:rFonts w:hint="default" w:eastAsia="宋体"/>
          <w:color w:val="auto"/>
          <w:highlight w:val="none"/>
          <w:lang w:val="en-US" w:eastAsia="zh-CN"/>
        </w:rPr>
      </w:pPr>
      <w:r>
        <w:rPr>
          <w:rFonts w:hint="eastAsia"/>
          <w:color w:val="auto"/>
          <w:highlight w:val="none"/>
          <w:lang w:val="en-US" w:eastAsia="zh-CN"/>
        </w:rPr>
        <w:t>注：除已填写条款外，其他条款需根据实际情况填写</w:t>
      </w:r>
    </w:p>
    <w:p w14:paraId="58F5DD88">
      <w:pPr>
        <w:spacing w:line="360" w:lineRule="auto"/>
        <w:rPr>
          <w:color w:val="auto"/>
          <w:highlight w:val="none"/>
        </w:rPr>
      </w:pPr>
    </w:p>
    <w:p w14:paraId="0AC863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08E372A6">
      <w:pPr>
        <w:adjustRightInd w:val="0"/>
        <w:snapToGrid w:val="0"/>
        <w:spacing w:line="312" w:lineRule="auto"/>
        <w:ind w:firstLine="402" w:firstLineChars="200"/>
        <w:rPr>
          <w:rFonts w:hint="eastAsia" w:ascii="宋体" w:hAnsi="宋体" w:eastAsia="宋体" w:cs="宋体"/>
          <w:b/>
          <w:color w:val="auto"/>
          <w:sz w:val="20"/>
          <w:szCs w:val="20"/>
          <w:highlight w:val="none"/>
        </w:rPr>
      </w:pPr>
    </w:p>
    <w:p w14:paraId="59A104C0">
      <w:pPr>
        <w:widowControl/>
        <w:tabs>
          <w:tab w:val="left" w:pos="3360"/>
        </w:tabs>
        <w:snapToGrid w:val="0"/>
        <w:spacing w:line="360" w:lineRule="auto"/>
        <w:jc w:val="left"/>
        <w:outlineLvl w:val="0"/>
        <w:rPr>
          <w:rFonts w:hint="eastAsia" w:asciiTheme="minorEastAsia" w:hAnsiTheme="minorEastAsia" w:eastAsiaTheme="minorEastAsia" w:cstheme="minorEastAsia"/>
          <w:b/>
          <w:color w:val="auto"/>
          <w:kern w:val="0"/>
          <w:sz w:val="36"/>
          <w:szCs w:val="36"/>
          <w:highlight w:val="none"/>
        </w:rPr>
      </w:pPr>
      <w:r>
        <w:rPr>
          <w:rFonts w:hint="eastAsia" w:ascii="宋体" w:hAnsi="宋体" w:eastAsia="宋体" w:cs="宋体"/>
          <w:b/>
          <w:color w:val="auto"/>
          <w:sz w:val="20"/>
          <w:szCs w:val="20"/>
          <w:highlight w:val="none"/>
        </w:rPr>
        <w:t>说明：</w:t>
      </w:r>
      <w:r>
        <w:rPr>
          <w:rFonts w:hint="eastAsia" w:ascii="宋体" w:hAnsi="宋体" w:eastAsia="宋体" w:cs="宋体"/>
          <w:b/>
          <w:color w:val="auto"/>
          <w:sz w:val="20"/>
          <w:szCs w:val="20"/>
          <w:highlight w:val="none"/>
          <w:lang w:val="en-US" w:eastAsia="zh-CN"/>
        </w:rPr>
        <w:t>本合同草案作为合同的基本格式，仅供参考，不作为最终合同。采购人有权在签订合同前要求中标（成交）供应商提供相关材料以核实中标供应商承诺事项的真实性。</w:t>
      </w:r>
    </w:p>
    <w:p w14:paraId="39D8464A">
      <w:pPr>
        <w:widowControl/>
        <w:tabs>
          <w:tab w:val="left" w:pos="3360"/>
        </w:tabs>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418EFFE2">
      <w:pPr>
        <w:widowControl/>
        <w:tabs>
          <w:tab w:val="left" w:pos="3360"/>
        </w:tabs>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19CB5096">
      <w:pPr>
        <w:widowControl/>
        <w:tabs>
          <w:tab w:val="left" w:pos="3360"/>
        </w:tabs>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13C3E084">
      <w:pPr>
        <w:widowControl/>
        <w:tabs>
          <w:tab w:val="left" w:pos="3360"/>
        </w:tabs>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48FAA600">
      <w:pPr>
        <w:rPr>
          <w:rFonts w:hint="eastAsia" w:asciiTheme="minorEastAsia" w:hAnsiTheme="minorEastAsia" w:eastAsiaTheme="minorEastAsia" w:cstheme="minorEastAsia"/>
          <w:b/>
          <w:color w:val="auto"/>
          <w:kern w:val="0"/>
          <w:sz w:val="36"/>
          <w:szCs w:val="36"/>
          <w:highlight w:val="none"/>
        </w:rPr>
      </w:pPr>
    </w:p>
    <w:p w14:paraId="40055C6A">
      <w:pPr>
        <w:widowControl/>
        <w:tabs>
          <w:tab w:val="left" w:pos="3360"/>
        </w:tabs>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29FD4243">
      <w:pPr>
        <w:widowControl/>
        <w:tabs>
          <w:tab w:val="left" w:pos="3360"/>
        </w:tabs>
        <w:snapToGrid w:val="0"/>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 xml:space="preserve">第七部分  </w:t>
      </w:r>
      <w:bookmarkStart w:id="76" w:name="_Toc86202632"/>
      <w:r>
        <w:rPr>
          <w:rFonts w:hint="eastAsia" w:asciiTheme="minorEastAsia" w:hAnsiTheme="minorEastAsia" w:eastAsiaTheme="minorEastAsia" w:cstheme="minorEastAsia"/>
          <w:b/>
          <w:color w:val="auto"/>
          <w:kern w:val="0"/>
          <w:sz w:val="36"/>
          <w:szCs w:val="36"/>
          <w:highlight w:val="none"/>
        </w:rPr>
        <w:t>投标文件格式</w:t>
      </w:r>
      <w:bookmarkEnd w:id="74"/>
      <w:bookmarkEnd w:id="75"/>
      <w:bookmarkEnd w:id="76"/>
    </w:p>
    <w:p w14:paraId="03CB5429">
      <w:pPr>
        <w:widowControl/>
        <w:snapToGrid w:val="0"/>
        <w:spacing w:line="360" w:lineRule="auto"/>
        <w:jc w:val="left"/>
        <w:rPr>
          <w:rFonts w:hint="eastAsia" w:asciiTheme="minorEastAsia" w:hAnsiTheme="minorEastAsia" w:eastAsiaTheme="minorEastAsia" w:cstheme="minorEastAsia"/>
          <w:color w:val="auto"/>
          <w:kern w:val="0"/>
          <w:sz w:val="28"/>
          <w:highlight w:val="none"/>
        </w:rPr>
      </w:pPr>
    </w:p>
    <w:p w14:paraId="504181C5">
      <w:pPr>
        <w:widowControl/>
        <w:tabs>
          <w:tab w:val="left" w:pos="-737"/>
        </w:tabs>
        <w:snapToGrid w:val="0"/>
        <w:spacing w:line="360" w:lineRule="auto"/>
        <w:ind w:firstLine="180"/>
        <w:jc w:val="left"/>
        <w:outlineLvl w:val="1"/>
        <w:rPr>
          <w:rFonts w:hint="eastAsia" w:asciiTheme="minorEastAsia" w:hAnsiTheme="minorEastAsia" w:eastAsiaTheme="minorEastAsia" w:cstheme="minorEastAsia"/>
          <w:color w:val="auto"/>
          <w:kern w:val="0"/>
          <w:sz w:val="28"/>
          <w:szCs w:val="36"/>
          <w:highlight w:val="none"/>
        </w:rPr>
      </w:pPr>
      <w:bookmarkStart w:id="77" w:name="_Toc175644062"/>
      <w:bookmarkStart w:id="78" w:name="_Toc86202633"/>
      <w:bookmarkStart w:id="79" w:name="_Toc11427"/>
      <w:r>
        <w:rPr>
          <w:rFonts w:hint="eastAsia" w:asciiTheme="minorEastAsia" w:hAnsiTheme="minorEastAsia" w:eastAsiaTheme="minorEastAsia" w:cstheme="minorEastAsia"/>
          <w:b/>
          <w:color w:val="auto"/>
          <w:kern w:val="0"/>
          <w:sz w:val="28"/>
          <w:szCs w:val="36"/>
          <w:highlight w:val="none"/>
        </w:rPr>
        <w:t>一、</w:t>
      </w:r>
      <w:r>
        <w:rPr>
          <w:rFonts w:hint="eastAsia" w:asciiTheme="minorEastAsia" w:hAnsiTheme="minorEastAsia" w:eastAsiaTheme="minorEastAsia" w:cstheme="minorEastAsia"/>
          <w:b/>
          <w:color w:val="auto"/>
          <w:kern w:val="0"/>
          <w:sz w:val="28"/>
          <w:szCs w:val="14"/>
          <w:highlight w:val="none"/>
        </w:rPr>
        <w:t> </w:t>
      </w:r>
      <w:r>
        <w:rPr>
          <w:rFonts w:hint="eastAsia" w:asciiTheme="minorEastAsia" w:hAnsiTheme="minorEastAsia" w:eastAsiaTheme="minorEastAsia" w:cstheme="minorEastAsia"/>
          <w:b/>
          <w:color w:val="auto"/>
          <w:kern w:val="0"/>
          <w:sz w:val="28"/>
          <w:szCs w:val="28"/>
          <w:highlight w:val="none"/>
        </w:rPr>
        <w:t>投标人提交投标文件须知</w:t>
      </w:r>
      <w:bookmarkEnd w:id="77"/>
      <w:bookmarkEnd w:id="78"/>
      <w:bookmarkEnd w:id="79"/>
    </w:p>
    <w:p w14:paraId="66898A54">
      <w:pPr>
        <w:widowControl/>
        <w:tabs>
          <w:tab w:val="left" w:pos="0"/>
        </w:tabs>
        <w:snapToGrid w:val="0"/>
        <w:spacing w:line="360" w:lineRule="auto"/>
        <w:ind w:firstLine="62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 投标人应严格按照以下顺序填写和提交下述规定的全部格式文件以及其他有关资料，混乱的编排导致投标文件被误读或查找不到，后果由投标人承担。</w:t>
      </w:r>
    </w:p>
    <w:p w14:paraId="7AB2A1DC">
      <w:pPr>
        <w:widowControl/>
        <w:tabs>
          <w:tab w:val="left" w:pos="0"/>
        </w:tabs>
        <w:snapToGrid w:val="0"/>
        <w:spacing w:line="360" w:lineRule="auto"/>
        <w:ind w:firstLine="62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 所附表格中要求回答的全部问题和信息都必须正面回答。</w:t>
      </w:r>
    </w:p>
    <w:p w14:paraId="05949D65">
      <w:pPr>
        <w:widowControl/>
        <w:tabs>
          <w:tab w:val="left" w:pos="0"/>
        </w:tabs>
        <w:snapToGrid w:val="0"/>
        <w:spacing w:line="360" w:lineRule="auto"/>
        <w:ind w:firstLine="62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 资格声明的签字人应保证全部声明和问题的回答是真实的和准确的。</w:t>
      </w:r>
    </w:p>
    <w:p w14:paraId="2D9F4D38">
      <w:pPr>
        <w:widowControl/>
        <w:tabs>
          <w:tab w:val="left" w:pos="0"/>
        </w:tabs>
        <w:snapToGrid w:val="0"/>
        <w:spacing w:line="360" w:lineRule="auto"/>
        <w:ind w:firstLine="62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 评标委员会将应用投标人提交的资料并根据自己的判断，决定投标人履行合同的合格性及能力。</w:t>
      </w:r>
    </w:p>
    <w:p w14:paraId="1F70F481">
      <w:pPr>
        <w:widowControl/>
        <w:tabs>
          <w:tab w:val="left" w:pos="0"/>
        </w:tabs>
        <w:snapToGrid w:val="0"/>
        <w:spacing w:line="360" w:lineRule="auto"/>
        <w:ind w:firstLine="62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 投标人提交的材料将被妥善保存，但不退还。</w:t>
      </w:r>
    </w:p>
    <w:p w14:paraId="3F727E11">
      <w:pPr>
        <w:widowControl/>
        <w:tabs>
          <w:tab w:val="left" w:pos="0"/>
        </w:tabs>
        <w:snapToGrid w:val="0"/>
        <w:spacing w:line="360" w:lineRule="auto"/>
        <w:ind w:firstLine="62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 全部文件应按投标人须知中规定的语言和份数提交。</w:t>
      </w:r>
    </w:p>
    <w:p w14:paraId="02C5544B">
      <w:pPr>
        <w:widowControl/>
        <w:tabs>
          <w:tab w:val="left" w:pos="4000"/>
        </w:tabs>
        <w:snapToGrid w:val="0"/>
        <w:spacing w:line="360" w:lineRule="auto"/>
        <w:jc w:val="left"/>
        <w:rPr>
          <w:rFonts w:hint="eastAsia" w:asciiTheme="minorEastAsia" w:hAnsiTheme="minorEastAsia" w:eastAsiaTheme="minorEastAsia" w:cstheme="minorEastAsia"/>
          <w:color w:val="auto"/>
          <w:kern w:val="0"/>
          <w:sz w:val="28"/>
          <w:highlight w:val="none"/>
        </w:rPr>
      </w:pPr>
      <w:r>
        <w:rPr>
          <w:rFonts w:hint="eastAsia" w:asciiTheme="minorEastAsia" w:hAnsiTheme="minorEastAsia" w:eastAsiaTheme="minorEastAsia" w:cstheme="minorEastAsia"/>
          <w:color w:val="auto"/>
          <w:kern w:val="0"/>
          <w:sz w:val="28"/>
          <w:highlight w:val="none"/>
        </w:rPr>
        <w:br w:type="page"/>
      </w:r>
    </w:p>
    <w:p w14:paraId="3C4CA316">
      <w:pPr>
        <w:widowControl/>
        <w:tabs>
          <w:tab w:val="left" w:pos="4000"/>
        </w:tabs>
        <w:snapToGrid w:val="0"/>
        <w:spacing w:line="360" w:lineRule="auto"/>
        <w:jc w:val="left"/>
        <w:rPr>
          <w:rFonts w:hint="eastAsia" w:asciiTheme="minorEastAsia" w:hAnsiTheme="minorEastAsia" w:eastAsiaTheme="minorEastAsia" w:cstheme="minorEastAsia"/>
          <w:color w:val="auto"/>
          <w:kern w:val="0"/>
          <w:sz w:val="28"/>
          <w:highlight w:val="none"/>
        </w:rPr>
      </w:pPr>
    </w:p>
    <w:p w14:paraId="5729AF50">
      <w:pPr>
        <w:widowControl/>
        <w:tabs>
          <w:tab w:val="left" w:pos="4000"/>
        </w:tabs>
        <w:snapToGrid w:val="0"/>
        <w:spacing w:line="360" w:lineRule="auto"/>
        <w:jc w:val="left"/>
        <w:rPr>
          <w:rFonts w:hint="eastAsia" w:asciiTheme="minorEastAsia" w:hAnsiTheme="minorEastAsia" w:eastAsiaTheme="minorEastAsia" w:cstheme="minorEastAsia"/>
          <w:color w:val="auto"/>
          <w:kern w:val="0"/>
          <w:sz w:val="28"/>
          <w:highlight w:val="none"/>
        </w:rPr>
      </w:pPr>
      <w:r>
        <w:rPr>
          <w:rFonts w:hint="eastAsia" w:asciiTheme="minorEastAsia" w:hAnsiTheme="minorEastAsia" w:eastAsiaTheme="minorEastAsia" w:cstheme="minorEastAsia"/>
          <w:color w:val="auto"/>
          <w:kern w:val="0"/>
          <w:sz w:val="28"/>
          <w:highlight w:val="none"/>
        </w:rPr>
        <w:t>投标文件封面格式</w:t>
      </w:r>
    </w:p>
    <w:p w14:paraId="232B53BE">
      <w:pPr>
        <w:widowControl/>
        <w:snapToGrid w:val="0"/>
        <w:spacing w:line="360" w:lineRule="auto"/>
        <w:jc w:val="right"/>
        <w:rPr>
          <w:rFonts w:hint="eastAsia" w:asciiTheme="minorEastAsia" w:hAnsiTheme="minorEastAsia" w:eastAsiaTheme="minorEastAsia" w:cstheme="minorEastAsia"/>
          <w:color w:val="auto"/>
          <w:kern w:val="0"/>
          <w:sz w:val="28"/>
          <w:szCs w:val="32"/>
          <w:highlight w:val="none"/>
        </w:rPr>
      </w:pPr>
    </w:p>
    <w:p w14:paraId="103B4D3B">
      <w:pPr>
        <w:widowControl/>
        <w:snapToGrid w:val="0"/>
        <w:spacing w:line="360" w:lineRule="auto"/>
        <w:jc w:val="right"/>
        <w:rPr>
          <w:rFonts w:hint="eastAsia" w:asciiTheme="minorEastAsia" w:hAnsiTheme="minorEastAsia" w:eastAsiaTheme="minorEastAsia" w:cstheme="minorEastAsia"/>
          <w:color w:val="auto"/>
          <w:kern w:val="0"/>
          <w:sz w:val="28"/>
          <w:szCs w:val="32"/>
          <w:highlight w:val="none"/>
        </w:rPr>
      </w:pPr>
      <w:r>
        <w:rPr>
          <w:rFonts w:hint="eastAsia" w:asciiTheme="minorEastAsia" w:hAnsiTheme="minorEastAsia" w:eastAsiaTheme="minorEastAsia" w:cstheme="minorEastAsia"/>
          <w:color w:val="auto"/>
          <w:kern w:val="0"/>
          <w:sz w:val="28"/>
          <w:szCs w:val="32"/>
          <w:highlight w:val="none"/>
        </w:rPr>
        <w:t>（正</w:t>
      </w:r>
      <w:r>
        <w:rPr>
          <w:rFonts w:hint="eastAsia" w:asciiTheme="minorEastAsia" w:hAnsiTheme="minorEastAsia" w:eastAsiaTheme="minorEastAsia" w:cstheme="minorEastAsia"/>
          <w:color w:val="auto"/>
          <w:kern w:val="0"/>
          <w:sz w:val="28"/>
          <w:szCs w:val="36"/>
          <w:highlight w:val="none"/>
        </w:rPr>
        <w:t>/</w:t>
      </w:r>
      <w:r>
        <w:rPr>
          <w:rFonts w:hint="eastAsia" w:asciiTheme="minorEastAsia" w:hAnsiTheme="minorEastAsia" w:eastAsiaTheme="minorEastAsia" w:cstheme="minorEastAsia"/>
          <w:color w:val="auto"/>
          <w:kern w:val="0"/>
          <w:sz w:val="28"/>
          <w:szCs w:val="32"/>
          <w:highlight w:val="none"/>
        </w:rPr>
        <w:t>副）本</w:t>
      </w:r>
    </w:p>
    <w:p w14:paraId="123F749B">
      <w:pPr>
        <w:widowControl/>
        <w:snapToGrid w:val="0"/>
        <w:spacing w:line="360" w:lineRule="auto"/>
        <w:jc w:val="right"/>
        <w:rPr>
          <w:rFonts w:hint="eastAsia" w:asciiTheme="minorEastAsia" w:hAnsiTheme="minorEastAsia" w:eastAsiaTheme="minorEastAsia" w:cstheme="minorEastAsia"/>
          <w:color w:val="auto"/>
          <w:kern w:val="0"/>
          <w:sz w:val="28"/>
          <w:szCs w:val="32"/>
          <w:highlight w:val="none"/>
        </w:rPr>
      </w:pPr>
    </w:p>
    <w:p w14:paraId="4003B0FD">
      <w:pPr>
        <w:widowControl/>
        <w:snapToGrid w:val="0"/>
        <w:spacing w:line="360" w:lineRule="auto"/>
        <w:jc w:val="center"/>
        <w:rPr>
          <w:rFonts w:hint="eastAsia" w:asciiTheme="minorEastAsia" w:hAnsiTheme="minorEastAsia" w:eastAsiaTheme="minorEastAsia" w:cstheme="minorEastAsia"/>
          <w:b/>
          <w:color w:val="auto"/>
          <w:kern w:val="0"/>
          <w:sz w:val="72"/>
          <w:szCs w:val="72"/>
          <w:highlight w:val="none"/>
        </w:rPr>
      </w:pPr>
      <w:r>
        <w:rPr>
          <w:rFonts w:hint="eastAsia" w:asciiTheme="minorEastAsia" w:hAnsiTheme="minorEastAsia" w:eastAsiaTheme="minorEastAsia" w:cstheme="minorEastAsia"/>
          <w:b/>
          <w:color w:val="auto"/>
          <w:kern w:val="0"/>
          <w:sz w:val="72"/>
          <w:szCs w:val="72"/>
          <w:highlight w:val="none"/>
        </w:rPr>
        <w:t>投  标  文  件</w:t>
      </w:r>
    </w:p>
    <w:p w14:paraId="04E55313">
      <w:pPr>
        <w:widowControl/>
        <w:snapToGrid w:val="0"/>
        <w:spacing w:line="360" w:lineRule="auto"/>
        <w:jc w:val="center"/>
        <w:rPr>
          <w:rFonts w:hint="eastAsia" w:asciiTheme="minorEastAsia" w:hAnsiTheme="minorEastAsia" w:eastAsiaTheme="minorEastAsia" w:cstheme="minorEastAsia"/>
          <w:b/>
          <w:color w:val="auto"/>
          <w:kern w:val="0"/>
          <w:sz w:val="44"/>
          <w:szCs w:val="44"/>
          <w:highlight w:val="none"/>
        </w:rPr>
      </w:pPr>
    </w:p>
    <w:p w14:paraId="1E718707">
      <w:pPr>
        <w:widowControl/>
        <w:snapToGrid w:val="0"/>
        <w:spacing w:line="360" w:lineRule="auto"/>
        <w:jc w:val="left"/>
        <w:rPr>
          <w:rFonts w:hint="eastAsia" w:asciiTheme="minorEastAsia" w:hAnsiTheme="minorEastAsia" w:eastAsiaTheme="minorEastAsia" w:cstheme="minorEastAsia"/>
          <w:color w:val="auto"/>
          <w:kern w:val="0"/>
          <w:sz w:val="28"/>
          <w:szCs w:val="30"/>
          <w:highlight w:val="none"/>
        </w:rPr>
      </w:pPr>
    </w:p>
    <w:p w14:paraId="7F674FA3">
      <w:pPr>
        <w:widowControl/>
        <w:snapToGrid w:val="0"/>
        <w:spacing w:line="360" w:lineRule="auto"/>
        <w:ind w:firstLine="560" w:firstLineChars="200"/>
        <w:jc w:val="left"/>
        <w:rPr>
          <w:rFonts w:hint="eastAsia" w:asciiTheme="minorEastAsia" w:hAnsiTheme="minorEastAsia" w:eastAsiaTheme="minorEastAsia" w:cstheme="minorEastAsia"/>
          <w:color w:val="auto"/>
          <w:kern w:val="0"/>
          <w:sz w:val="28"/>
          <w:szCs w:val="30"/>
          <w:highlight w:val="none"/>
        </w:rPr>
      </w:pPr>
      <w:r>
        <w:rPr>
          <w:rFonts w:hint="eastAsia" w:asciiTheme="minorEastAsia" w:hAnsiTheme="minorEastAsia" w:eastAsiaTheme="minorEastAsia" w:cstheme="minorEastAsia"/>
          <w:color w:val="auto"/>
          <w:kern w:val="0"/>
          <w:sz w:val="28"/>
          <w:szCs w:val="30"/>
          <w:highlight w:val="none"/>
        </w:rPr>
        <w:t>项目名称：</w:t>
      </w:r>
    </w:p>
    <w:p w14:paraId="6C46A1DB">
      <w:pPr>
        <w:widowControl/>
        <w:snapToGrid w:val="0"/>
        <w:spacing w:line="360" w:lineRule="auto"/>
        <w:ind w:firstLine="560" w:firstLineChars="200"/>
        <w:jc w:val="left"/>
        <w:rPr>
          <w:rFonts w:hint="eastAsia" w:asciiTheme="minorEastAsia" w:hAnsiTheme="minorEastAsia" w:eastAsiaTheme="minorEastAsia" w:cstheme="minorEastAsia"/>
          <w:color w:val="auto"/>
          <w:kern w:val="0"/>
          <w:sz w:val="28"/>
          <w:szCs w:val="30"/>
          <w:highlight w:val="none"/>
        </w:rPr>
      </w:pPr>
      <w:r>
        <w:rPr>
          <w:rFonts w:hint="eastAsia" w:asciiTheme="minorEastAsia" w:hAnsiTheme="minorEastAsia" w:eastAsiaTheme="minorEastAsia" w:cstheme="minorEastAsia"/>
          <w:color w:val="auto"/>
          <w:kern w:val="0"/>
          <w:sz w:val="28"/>
          <w:szCs w:val="30"/>
          <w:highlight w:val="none"/>
        </w:rPr>
        <w:t>项目编号：</w:t>
      </w:r>
    </w:p>
    <w:p w14:paraId="3602A9BE">
      <w:pPr>
        <w:pStyle w:val="19"/>
        <w:rPr>
          <w:rFonts w:hint="eastAsia" w:asciiTheme="minorEastAsia" w:hAnsiTheme="minorEastAsia" w:eastAsiaTheme="minorEastAsia" w:cstheme="minorEastAsia"/>
          <w:color w:val="auto"/>
          <w:highlight w:val="none"/>
        </w:rPr>
      </w:pPr>
    </w:p>
    <w:p w14:paraId="099BB065">
      <w:pPr>
        <w:pStyle w:val="19"/>
        <w:rPr>
          <w:rFonts w:hint="eastAsia" w:asciiTheme="minorEastAsia" w:hAnsiTheme="minorEastAsia" w:eastAsiaTheme="minorEastAsia" w:cstheme="minorEastAsia"/>
          <w:color w:val="auto"/>
          <w:highlight w:val="none"/>
        </w:rPr>
      </w:pPr>
    </w:p>
    <w:p w14:paraId="43062C76">
      <w:pPr>
        <w:widowControl/>
        <w:snapToGrid w:val="0"/>
        <w:spacing w:line="360" w:lineRule="auto"/>
        <w:jc w:val="left"/>
        <w:rPr>
          <w:rFonts w:hint="eastAsia" w:asciiTheme="minorEastAsia" w:hAnsiTheme="minorEastAsia" w:eastAsiaTheme="minorEastAsia" w:cstheme="minorEastAsia"/>
          <w:b/>
          <w:color w:val="auto"/>
          <w:kern w:val="0"/>
          <w:sz w:val="44"/>
          <w:szCs w:val="44"/>
          <w:highlight w:val="none"/>
        </w:rPr>
      </w:pPr>
    </w:p>
    <w:p w14:paraId="1966FD32">
      <w:pPr>
        <w:widowControl/>
        <w:snapToGrid w:val="0"/>
        <w:spacing w:line="360" w:lineRule="auto"/>
        <w:jc w:val="left"/>
        <w:rPr>
          <w:rFonts w:hint="eastAsia" w:asciiTheme="minorEastAsia" w:hAnsiTheme="minorEastAsia" w:eastAsiaTheme="minorEastAsia" w:cstheme="minorEastAsia"/>
          <w:color w:val="auto"/>
          <w:kern w:val="0"/>
          <w:sz w:val="28"/>
          <w:highlight w:val="none"/>
        </w:rPr>
      </w:pPr>
    </w:p>
    <w:p w14:paraId="22FBA3B2">
      <w:pPr>
        <w:pStyle w:val="2"/>
        <w:rPr>
          <w:rFonts w:hint="eastAsia" w:asciiTheme="minorEastAsia" w:hAnsiTheme="minorEastAsia" w:eastAsiaTheme="minorEastAsia" w:cstheme="minorEastAsia"/>
          <w:color w:val="auto"/>
          <w:kern w:val="0"/>
          <w:sz w:val="28"/>
          <w:highlight w:val="none"/>
        </w:rPr>
      </w:pPr>
    </w:p>
    <w:p w14:paraId="03899D42">
      <w:pPr>
        <w:pStyle w:val="2"/>
        <w:rPr>
          <w:rFonts w:hint="eastAsia" w:asciiTheme="minorEastAsia" w:hAnsiTheme="minorEastAsia" w:eastAsiaTheme="minorEastAsia" w:cstheme="minorEastAsia"/>
          <w:color w:val="auto"/>
          <w:kern w:val="0"/>
          <w:sz w:val="28"/>
          <w:highlight w:val="none"/>
        </w:rPr>
      </w:pPr>
    </w:p>
    <w:p w14:paraId="70FE95FD">
      <w:pPr>
        <w:pStyle w:val="2"/>
        <w:rPr>
          <w:rFonts w:hint="eastAsia" w:asciiTheme="minorEastAsia" w:hAnsiTheme="minorEastAsia" w:eastAsiaTheme="minorEastAsia" w:cstheme="minorEastAsia"/>
          <w:color w:val="auto"/>
          <w:kern w:val="0"/>
          <w:sz w:val="28"/>
          <w:highlight w:val="none"/>
        </w:rPr>
      </w:pPr>
    </w:p>
    <w:p w14:paraId="3916E8E4">
      <w:pPr>
        <w:widowControl/>
        <w:snapToGrid w:val="0"/>
        <w:spacing w:line="360" w:lineRule="auto"/>
        <w:jc w:val="left"/>
        <w:rPr>
          <w:rFonts w:hint="eastAsia" w:asciiTheme="minorEastAsia" w:hAnsiTheme="minorEastAsia" w:eastAsiaTheme="minorEastAsia" w:cstheme="minorEastAsia"/>
          <w:color w:val="auto"/>
          <w:kern w:val="0"/>
          <w:sz w:val="28"/>
          <w:highlight w:val="none"/>
        </w:rPr>
      </w:pPr>
    </w:p>
    <w:p w14:paraId="0764B475">
      <w:pPr>
        <w:widowControl/>
        <w:snapToGrid w:val="0"/>
        <w:spacing w:line="360" w:lineRule="auto"/>
        <w:rPr>
          <w:rFonts w:hint="eastAsia" w:asciiTheme="minorEastAsia" w:hAnsiTheme="minorEastAsia" w:eastAsiaTheme="minorEastAsia" w:cstheme="minorEastAsia"/>
          <w:color w:val="auto"/>
          <w:kern w:val="0"/>
          <w:sz w:val="30"/>
          <w:szCs w:val="30"/>
          <w:highlight w:val="none"/>
          <w:u w:val="single"/>
        </w:rPr>
      </w:pPr>
      <w:r>
        <w:rPr>
          <w:rFonts w:hint="eastAsia" w:asciiTheme="minorEastAsia" w:hAnsiTheme="minorEastAsia" w:eastAsiaTheme="minorEastAsia" w:cstheme="minorEastAsia"/>
          <w:color w:val="auto"/>
          <w:kern w:val="0"/>
          <w:sz w:val="28"/>
          <w:szCs w:val="32"/>
          <w:highlight w:val="none"/>
        </w:rPr>
        <w:t xml:space="preserve">           </w:t>
      </w:r>
      <w:r>
        <w:rPr>
          <w:rFonts w:hint="eastAsia" w:asciiTheme="minorEastAsia" w:hAnsiTheme="minorEastAsia" w:eastAsiaTheme="minorEastAsia" w:cstheme="minorEastAsia"/>
          <w:color w:val="auto"/>
          <w:kern w:val="0"/>
          <w:sz w:val="30"/>
          <w:szCs w:val="30"/>
          <w:highlight w:val="none"/>
        </w:rPr>
        <w:t xml:space="preserve">投标人全称： </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rPr>
        <w:t>（盖章）</w:t>
      </w:r>
    </w:p>
    <w:p w14:paraId="765C5F3D">
      <w:pPr>
        <w:widowControl/>
        <w:snapToGrid w:val="0"/>
        <w:spacing w:line="360" w:lineRule="auto"/>
        <w:rPr>
          <w:rFonts w:hint="eastAsia" w:asciiTheme="minorEastAsia" w:hAnsiTheme="minorEastAsia" w:eastAsiaTheme="minorEastAsia" w:cstheme="minorEastAsia"/>
          <w:color w:val="auto"/>
          <w:kern w:val="0"/>
          <w:sz w:val="30"/>
          <w:szCs w:val="30"/>
          <w:highlight w:val="none"/>
          <w:u w:val="single"/>
        </w:rPr>
      </w:pPr>
      <w:r>
        <w:rPr>
          <w:rFonts w:hint="eastAsia" w:asciiTheme="minorEastAsia" w:hAnsiTheme="minorEastAsia" w:eastAsiaTheme="minorEastAsia" w:cstheme="minorEastAsia"/>
          <w:color w:val="auto"/>
          <w:kern w:val="0"/>
          <w:sz w:val="30"/>
          <w:szCs w:val="30"/>
          <w:highlight w:val="none"/>
        </w:rPr>
        <w:t>法定代表人或授权代表：</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rPr>
        <w:t>（签字或盖章）</w:t>
      </w:r>
    </w:p>
    <w:p w14:paraId="170DE860">
      <w:pPr>
        <w:widowControl/>
        <w:snapToGrid w:val="0"/>
        <w:spacing w:line="360" w:lineRule="auto"/>
        <w:rPr>
          <w:rFonts w:hint="eastAsia" w:asciiTheme="minorEastAsia" w:hAnsiTheme="minorEastAsia" w:eastAsiaTheme="minorEastAsia" w:cstheme="minorEastAsia"/>
          <w:color w:val="auto"/>
          <w:kern w:val="0"/>
          <w:sz w:val="30"/>
          <w:szCs w:val="30"/>
          <w:highlight w:val="none"/>
          <w:u w:val="single"/>
        </w:rPr>
      </w:pPr>
    </w:p>
    <w:p w14:paraId="1CD7BE3C">
      <w:pPr>
        <w:widowControl/>
        <w:snapToGrid w:val="0"/>
        <w:spacing w:line="360" w:lineRule="auto"/>
        <w:rPr>
          <w:rFonts w:hint="eastAsia" w:asciiTheme="minorEastAsia" w:hAnsiTheme="minorEastAsia" w:eastAsiaTheme="minorEastAsia" w:cstheme="minorEastAsia"/>
          <w:color w:val="auto"/>
          <w:kern w:val="0"/>
          <w:sz w:val="30"/>
          <w:szCs w:val="30"/>
          <w:highlight w:val="none"/>
          <w:u w:val="single"/>
        </w:rPr>
      </w:pPr>
    </w:p>
    <w:p w14:paraId="1226B4EE">
      <w:pPr>
        <w:widowControl/>
        <w:snapToGrid w:val="0"/>
        <w:spacing w:line="360" w:lineRule="auto"/>
        <w:jc w:val="center"/>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rPr>
        <w:t>二〇二   年   月   日</w:t>
      </w:r>
    </w:p>
    <w:p w14:paraId="76991C5D">
      <w:pPr>
        <w:pStyle w:val="7"/>
        <w:rPr>
          <w:rFonts w:hint="eastAsia" w:asciiTheme="minorEastAsia" w:hAnsiTheme="minorEastAsia" w:eastAsiaTheme="minorEastAsia" w:cstheme="minorEastAsia"/>
          <w:color w:val="auto"/>
          <w:highlight w:val="none"/>
        </w:rPr>
      </w:pPr>
    </w:p>
    <w:p w14:paraId="6CD17D26">
      <w:pPr>
        <w:spacing w:line="360" w:lineRule="auto"/>
        <w:jc w:val="center"/>
        <w:rPr>
          <w:rFonts w:hint="eastAsia" w:asciiTheme="minorEastAsia" w:hAnsiTheme="minorEastAsia" w:eastAsiaTheme="minorEastAsia" w:cstheme="minorEastAsia"/>
          <w:bCs/>
          <w:color w:val="auto"/>
          <w:sz w:val="24"/>
          <w:highlight w:val="none"/>
        </w:rPr>
      </w:pPr>
      <w:bookmarkStart w:id="80" w:name="_Toc340851733"/>
      <w:bookmarkStart w:id="81" w:name="_Toc344989209"/>
    </w:p>
    <w:p w14:paraId="6AD23F97">
      <w:pPr>
        <w:spacing w:line="360" w:lineRule="auto"/>
        <w:rPr>
          <w:rFonts w:hint="eastAsia" w:asciiTheme="minorEastAsia" w:hAnsiTheme="minorEastAsia" w:eastAsiaTheme="minorEastAsia" w:cstheme="minorEastAsia"/>
          <w:bCs/>
          <w:color w:val="auto"/>
          <w:sz w:val="24"/>
          <w:highlight w:val="none"/>
        </w:rPr>
      </w:pPr>
    </w:p>
    <w:p w14:paraId="352CB310">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目录格式</w:t>
      </w:r>
      <w:bookmarkEnd w:id="80"/>
      <w:bookmarkEnd w:id="81"/>
    </w:p>
    <w:p w14:paraId="6BA33885">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目     录</w:t>
      </w:r>
    </w:p>
    <w:p w14:paraId="68D5B25F">
      <w:pPr>
        <w:spacing w:line="36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资格证明文件部分</w:t>
      </w:r>
    </w:p>
    <w:p w14:paraId="37C34DBF">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 具有独立承担民事责任的能力的承诺函…………………………………</w:t>
      </w:r>
    </w:p>
    <w:p w14:paraId="4B6E195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2．具有良好的商业信誉和健全的财务会计制度的承诺函……………………</w:t>
      </w:r>
    </w:p>
    <w:p w14:paraId="19CCA87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3．具有履行合同所必需的设备和专业技术能力的承诺函……………………</w:t>
      </w:r>
    </w:p>
    <w:p w14:paraId="4D7DF259">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 具有依法缴纳税收和社会保障资金的承诺函………………………………</w:t>
      </w:r>
    </w:p>
    <w:p w14:paraId="1E3273BB">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5．投标人近三年无重大违法记录声明…………………………………………</w:t>
      </w:r>
    </w:p>
    <w:p w14:paraId="78756FAD">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6．投标人廉洁自律承诺书………………………………………………………</w:t>
      </w:r>
    </w:p>
    <w:p w14:paraId="6F152C3F">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投标保证金缴纳凭证…………………………………………………………</w:t>
      </w:r>
    </w:p>
    <w:p w14:paraId="733E4DE2">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8.不存在单位负责人为同一人或者存在直接控股、管理关系的不同投标人参加同一合同项下的采购活动的承诺函</w:t>
      </w:r>
      <w:r>
        <w:rPr>
          <w:rFonts w:hint="eastAsia" w:asciiTheme="minorEastAsia" w:hAnsiTheme="minorEastAsia" w:eastAsiaTheme="minorEastAsia" w:cstheme="minorEastAsia"/>
          <w:color w:val="auto"/>
          <w:kern w:val="0"/>
          <w:sz w:val="24"/>
          <w:highlight w:val="none"/>
        </w:rPr>
        <w:t>………………………………………………………</w:t>
      </w:r>
    </w:p>
    <w:p w14:paraId="60D53C91">
      <w:pPr>
        <w:pStyle w:val="2"/>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9.落实政府采购政策</w:t>
      </w:r>
      <w:r>
        <w:rPr>
          <w:rFonts w:hint="eastAsia" w:asciiTheme="minorEastAsia" w:hAnsiTheme="minorEastAsia" w:eastAsiaTheme="minorEastAsia" w:cstheme="minorEastAsia"/>
          <w:color w:val="auto"/>
          <w:kern w:val="0"/>
          <w:sz w:val="24"/>
          <w:highlight w:val="none"/>
        </w:rPr>
        <w:t>………………………………………………………………</w:t>
      </w:r>
    </w:p>
    <w:p w14:paraId="013E5967">
      <w:pPr>
        <w:pStyle w:val="2"/>
        <w:rPr>
          <w:rFonts w:hint="eastAsia"/>
          <w:color w:val="auto"/>
          <w:highlight w:val="none"/>
        </w:rPr>
      </w:pPr>
    </w:p>
    <w:p w14:paraId="50E2352C">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10.投标人认为需要的其他资格证明资料</w:t>
      </w:r>
      <w:r>
        <w:rPr>
          <w:rFonts w:hint="eastAsia" w:asciiTheme="minorEastAsia" w:hAnsiTheme="minorEastAsia" w:eastAsiaTheme="minorEastAsia" w:cstheme="minorEastAsia"/>
          <w:color w:val="auto"/>
          <w:kern w:val="0"/>
          <w:sz w:val="24"/>
          <w:highlight w:val="none"/>
        </w:rPr>
        <w:t>………………………………………</w:t>
      </w:r>
    </w:p>
    <w:p w14:paraId="011EA00A">
      <w:pPr>
        <w:pStyle w:val="6"/>
        <w:rPr>
          <w:rFonts w:hint="eastAsia" w:asciiTheme="minorEastAsia" w:hAnsiTheme="minorEastAsia" w:eastAsiaTheme="minorEastAsia" w:cstheme="minorEastAsia"/>
          <w:color w:val="auto"/>
          <w:kern w:val="0"/>
          <w:sz w:val="24"/>
          <w:highlight w:val="none"/>
        </w:rPr>
      </w:pPr>
    </w:p>
    <w:p w14:paraId="2CC4C7BB">
      <w:pPr>
        <w:rPr>
          <w:rFonts w:hint="eastAsia" w:asciiTheme="minorEastAsia" w:hAnsiTheme="minorEastAsia" w:eastAsiaTheme="minorEastAsia" w:cstheme="minorEastAsia"/>
          <w:color w:val="auto"/>
          <w:kern w:val="0"/>
          <w:sz w:val="24"/>
          <w:highlight w:val="none"/>
        </w:rPr>
      </w:pPr>
    </w:p>
    <w:p w14:paraId="6A853C99">
      <w:pPr>
        <w:pStyle w:val="6"/>
        <w:rPr>
          <w:rFonts w:hint="eastAsia" w:asciiTheme="minorEastAsia" w:hAnsiTheme="minorEastAsia" w:eastAsiaTheme="minorEastAsia" w:cstheme="minorEastAsia"/>
          <w:color w:val="auto"/>
          <w:highlight w:val="none"/>
        </w:rPr>
      </w:pPr>
    </w:p>
    <w:p w14:paraId="0D06FD6C">
      <w:pPr>
        <w:spacing w:line="36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商务、技术文件部分</w:t>
      </w:r>
    </w:p>
    <w:p w14:paraId="7C982AE3">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1．法定代表人（负责人）身份证明书…………………………………………</w:t>
      </w:r>
    </w:p>
    <w:p w14:paraId="39967FEA">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2．法定代表人（负责人）授权委托书…………………………………………</w:t>
      </w:r>
    </w:p>
    <w:p w14:paraId="2F6DC1FB">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3．投标函…………………………………………………………………………</w:t>
      </w:r>
    </w:p>
    <w:p w14:paraId="00942A00">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4．开标一览表……………………………………………………………………</w:t>
      </w:r>
    </w:p>
    <w:p w14:paraId="3CC4622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5．商务</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技术服务</w:t>
      </w:r>
      <w:r>
        <w:rPr>
          <w:rFonts w:hint="eastAsia" w:asciiTheme="minorEastAsia" w:hAnsiTheme="minorEastAsia" w:eastAsiaTheme="minorEastAsia" w:cstheme="minorEastAsia"/>
          <w:color w:val="auto"/>
          <w:kern w:val="0"/>
          <w:sz w:val="24"/>
          <w:highlight w:val="none"/>
        </w:rPr>
        <w:t>条款响应表……………………………………………………</w:t>
      </w:r>
    </w:p>
    <w:p w14:paraId="76226FF4">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eastAsia="zh-CN"/>
        </w:rPr>
        <w:t>投标文件递交截止日前三年内同类项目合同案例相关证明</w:t>
      </w:r>
      <w:r>
        <w:rPr>
          <w:rFonts w:hint="eastAsia" w:asciiTheme="minorEastAsia" w:hAnsiTheme="minorEastAsia" w:eastAsiaTheme="minorEastAsia" w:cstheme="minorEastAsia"/>
          <w:color w:val="auto"/>
          <w:kern w:val="0"/>
          <w:sz w:val="24"/>
          <w:highlight w:val="none"/>
        </w:rPr>
        <w:t>资料……………</w:t>
      </w:r>
    </w:p>
    <w:p w14:paraId="5C818FE6">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r>
        <w:rPr>
          <w:rFonts w:hint="eastAsia" w:asciiTheme="minorEastAsia" w:hAnsiTheme="minorEastAsia" w:eastAsiaTheme="minorEastAsia" w:cstheme="minorEastAsia"/>
          <w:color w:val="auto"/>
          <w:kern w:val="0"/>
          <w:sz w:val="24"/>
          <w:highlight w:val="none"/>
          <w:lang w:val="en-US" w:eastAsia="zh-CN"/>
        </w:rPr>
        <w:t>企业</w:t>
      </w:r>
      <w:r>
        <w:rPr>
          <w:rFonts w:hint="eastAsia" w:asciiTheme="minorEastAsia" w:hAnsiTheme="minorEastAsia" w:eastAsiaTheme="minorEastAsia" w:cstheme="minorEastAsia"/>
          <w:color w:val="auto"/>
          <w:kern w:val="0"/>
          <w:sz w:val="24"/>
          <w:highlight w:val="none"/>
        </w:rPr>
        <w:t>简介（格式自拟）…………………………………………………</w:t>
      </w:r>
    </w:p>
    <w:p w14:paraId="1165584E">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8.服务方案（格式自拟）…………………………………………………………</w:t>
      </w:r>
    </w:p>
    <w:p w14:paraId="595CA1AF">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9.供应商认为需要提供的其他商务、技术材料…………………………………</w:t>
      </w:r>
    </w:p>
    <w:p w14:paraId="569F6508">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10.政策性要求……………………………………………………………………</w:t>
      </w:r>
    </w:p>
    <w:p w14:paraId="62E27AD7">
      <w:pPr>
        <w:tabs>
          <w:tab w:val="left" w:pos="567"/>
        </w:tabs>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br w:type="page"/>
      </w:r>
    </w:p>
    <w:p w14:paraId="642FACA8">
      <w:pPr>
        <w:widowControl/>
        <w:snapToGrid w:val="0"/>
        <w:spacing w:line="360" w:lineRule="auto"/>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w:t>
      </w:r>
    </w:p>
    <w:p w14:paraId="0EAA606E">
      <w:pPr>
        <w:widowControl/>
        <w:snapToGrid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rPr>
        <w:t>1．</w:t>
      </w:r>
      <w:r>
        <w:rPr>
          <w:rFonts w:hint="eastAsia" w:asciiTheme="minorEastAsia" w:hAnsiTheme="minorEastAsia" w:eastAsiaTheme="minorEastAsia" w:cstheme="minorEastAsia"/>
          <w:b/>
          <w:color w:val="auto"/>
          <w:sz w:val="24"/>
          <w:highlight w:val="none"/>
        </w:rPr>
        <w:t>具有独立承担民事责任的能力的承诺函</w:t>
      </w:r>
    </w:p>
    <w:p w14:paraId="6AB34784">
      <w:pPr>
        <w:widowControl/>
        <w:snapToGrid w:val="0"/>
        <w:spacing w:line="360" w:lineRule="auto"/>
        <w:ind w:firstLine="240" w:firstLineChars="100"/>
        <w:rPr>
          <w:rFonts w:hint="eastAsia" w:asciiTheme="minorEastAsia" w:hAnsiTheme="minorEastAsia" w:eastAsiaTheme="minorEastAsia" w:cstheme="minorEastAsia"/>
          <w:color w:val="auto"/>
          <w:sz w:val="24"/>
          <w:highlight w:val="none"/>
        </w:rPr>
      </w:pPr>
    </w:p>
    <w:p w14:paraId="0EF0C874">
      <w:pP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（招标人）：</w:t>
      </w:r>
    </w:p>
    <w:p w14:paraId="3ED0CCE0">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现参与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政府</w:t>
      </w:r>
      <w:r>
        <w:rPr>
          <w:rFonts w:hint="eastAsia" w:asciiTheme="minorEastAsia" w:hAnsiTheme="minorEastAsia" w:eastAsiaTheme="minorEastAsia" w:cstheme="minorEastAsia"/>
          <w:color w:val="auto"/>
          <w:sz w:val="24"/>
          <w:szCs w:val="24"/>
          <w:highlight w:val="none"/>
        </w:rPr>
        <w:t>采购活动，</w:t>
      </w:r>
      <w:r>
        <w:rPr>
          <w:rFonts w:hint="eastAsia" w:asciiTheme="minorEastAsia" w:hAnsiTheme="minorEastAsia" w:eastAsiaTheme="minorEastAsia" w:cstheme="minorEastAsia"/>
          <w:color w:val="auto"/>
          <w:sz w:val="24"/>
          <w:szCs w:val="24"/>
          <w:highlight w:val="none"/>
          <w:lang w:val="en-US" w:eastAsia="zh-CN"/>
        </w:rPr>
        <w:t>依据</w:t>
      </w:r>
      <w:r>
        <w:rPr>
          <w:rFonts w:hint="eastAsia" w:asciiTheme="minorEastAsia" w:hAnsiTheme="minorEastAsia" w:eastAsiaTheme="minorEastAsia" w:cstheme="minorEastAsia"/>
          <w:color w:val="auto"/>
          <w:sz w:val="24"/>
          <w:szCs w:val="24"/>
          <w:highlight w:val="none"/>
          <w:u w:val="none"/>
          <w:lang w:val="en-US" w:eastAsia="zh-CN"/>
        </w:rPr>
        <w:t>招标</w:t>
      </w:r>
      <w:r>
        <w:rPr>
          <w:rFonts w:hint="eastAsia" w:asciiTheme="minorEastAsia" w:hAnsiTheme="minorEastAsia" w:eastAsiaTheme="minorEastAsia" w:cstheme="minorEastAsia"/>
          <w:color w:val="auto"/>
          <w:sz w:val="24"/>
          <w:szCs w:val="24"/>
          <w:highlight w:val="none"/>
          <w:lang w:val="en-US" w:eastAsia="zh-CN"/>
        </w:rPr>
        <w:t>文件相关规定，郑重承诺：我公司具有</w:t>
      </w:r>
      <w:r>
        <w:rPr>
          <w:rFonts w:hint="eastAsia" w:asciiTheme="minorEastAsia" w:hAnsiTheme="minorEastAsia" w:eastAsiaTheme="minorEastAsia" w:cstheme="minorEastAsia"/>
          <w:color w:val="auto"/>
          <w:sz w:val="24"/>
          <w:szCs w:val="24"/>
          <w:highlight w:val="none"/>
        </w:rPr>
        <w:t>有效的营业执照或事业单位法人证书或自然人身份证明或其他非企业</w:t>
      </w:r>
      <w:r>
        <w:rPr>
          <w:rFonts w:hint="eastAsia" w:asciiTheme="minorEastAsia" w:hAnsiTheme="minorEastAsia" w:eastAsiaTheme="minorEastAsia" w:cstheme="minorEastAsia"/>
          <w:color w:val="auto"/>
          <w:sz w:val="24"/>
          <w:szCs w:val="24"/>
          <w:highlight w:val="none"/>
          <w:lang w:val="en-US" w:eastAsia="zh-CN"/>
        </w:rPr>
        <w:t>组织证明文件及有效的开户许可证，</w:t>
      </w:r>
      <w:r>
        <w:rPr>
          <w:rFonts w:hint="eastAsia" w:asciiTheme="minorEastAsia" w:hAnsiTheme="minorEastAsia" w:eastAsiaTheme="minorEastAsia" w:cstheme="minorEastAsia"/>
          <w:color w:val="auto"/>
          <w:sz w:val="24"/>
          <w:szCs w:val="24"/>
          <w:highlight w:val="none"/>
        </w:rPr>
        <w:t>具有独立承担民事责任的能力</w:t>
      </w:r>
      <w:r>
        <w:rPr>
          <w:rFonts w:hint="eastAsia" w:asciiTheme="minorEastAsia" w:hAnsiTheme="minorEastAsia" w:eastAsiaTheme="minorEastAsia" w:cstheme="minorEastAsia"/>
          <w:color w:val="auto"/>
          <w:sz w:val="24"/>
          <w:szCs w:val="24"/>
          <w:highlight w:val="none"/>
          <w:lang w:eastAsia="zh-CN"/>
        </w:rPr>
        <w:t>。</w:t>
      </w:r>
    </w:p>
    <w:p w14:paraId="79573DDF">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公司基本信息：</w:t>
      </w:r>
    </w:p>
    <w:p w14:paraId="384C1500">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1C90575">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统一社会信用代码：</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8675779">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法定代表人（负责人）：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20A92971">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营业期限为:</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3A02133">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基本开户银行：</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495ACBB1">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账号：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1354500C">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以上承诺信息</w:t>
      </w:r>
      <w:r>
        <w:rPr>
          <w:rFonts w:hint="eastAsia" w:asciiTheme="minorEastAsia" w:hAnsiTheme="minorEastAsia" w:eastAsiaTheme="minorEastAsia" w:cstheme="minorEastAsia"/>
          <w:color w:val="auto"/>
          <w:sz w:val="24"/>
          <w:szCs w:val="24"/>
          <w:highlight w:val="none"/>
        </w:rPr>
        <w:t>如有虚假或隐瞒，我方愿意承担一切后果，并不再寻求任何旨在减轻或免除法律责任的辩解,并同意将不良行为在信用中国或中国政府采购网公示。</w:t>
      </w:r>
    </w:p>
    <w:p w14:paraId="15306546">
      <w:pPr>
        <w:widowControl w:val="0"/>
        <w:wordWrap/>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特此</w:t>
      </w:r>
      <w:r>
        <w:rPr>
          <w:rFonts w:hint="eastAsia" w:asciiTheme="minorEastAsia" w:hAnsiTheme="minorEastAsia" w:eastAsiaTheme="minorEastAsia" w:cstheme="minorEastAsia"/>
          <w:color w:val="auto"/>
          <w:sz w:val="24"/>
          <w:szCs w:val="24"/>
          <w:highlight w:val="none"/>
          <w:lang w:val="en-US" w:eastAsia="zh-CN"/>
        </w:rPr>
        <w:t>承诺！</w:t>
      </w:r>
    </w:p>
    <w:p w14:paraId="5527D975">
      <w:pPr>
        <w:rPr>
          <w:rFonts w:hint="eastAsia" w:asciiTheme="minorEastAsia" w:hAnsiTheme="minorEastAsia" w:eastAsiaTheme="minorEastAsia" w:cstheme="minorEastAsia"/>
          <w:color w:val="auto"/>
          <w:sz w:val="24"/>
          <w:szCs w:val="24"/>
          <w:highlight w:val="none"/>
        </w:rPr>
      </w:pPr>
    </w:p>
    <w:p w14:paraId="229283A8">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(加盖法人电子签章)</w:t>
      </w:r>
    </w:p>
    <w:p w14:paraId="1A379908">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27978B0C">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w:t>
      </w:r>
      <w:r>
        <w:rPr>
          <w:rFonts w:hint="eastAsia" w:asciiTheme="minorEastAsia" w:hAnsiTheme="minorEastAsia" w:eastAsiaTheme="minorEastAsia" w:cstheme="minorEastAsia"/>
          <w:color w:val="auto"/>
          <w:kern w:val="0"/>
          <w:sz w:val="24"/>
          <w:szCs w:val="24"/>
          <w:highlight w:val="none"/>
          <w:lang w:val="en-US" w:eastAsia="zh-CN"/>
        </w:rPr>
        <w:t>或投标人授权</w:t>
      </w:r>
      <w:r>
        <w:rPr>
          <w:rFonts w:hint="eastAsia" w:asciiTheme="minorEastAsia" w:hAnsiTheme="minorEastAsia" w:eastAsiaTheme="minorEastAsia" w:cstheme="minorEastAsia"/>
          <w:color w:val="auto"/>
          <w:kern w:val="0"/>
          <w:sz w:val="24"/>
          <w:szCs w:val="24"/>
          <w:highlight w:val="none"/>
          <w:lang w:eastAsia="zh-CN"/>
        </w:rPr>
        <w:t>代表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(签字或盖章)</w:t>
      </w:r>
    </w:p>
    <w:p w14:paraId="5CFB93C1">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534AE133">
      <w:pPr>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rPr>
        <w:t>日      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6D443819">
      <w:pPr>
        <w:pStyle w:val="7"/>
        <w:rPr>
          <w:rFonts w:hint="eastAsia" w:asciiTheme="minorEastAsia" w:hAnsiTheme="minorEastAsia" w:eastAsiaTheme="minorEastAsia" w:cstheme="minorEastAsia"/>
          <w:b/>
          <w:color w:val="auto"/>
          <w:kern w:val="0"/>
          <w:highlight w:val="none"/>
        </w:rPr>
      </w:pPr>
    </w:p>
    <w:p w14:paraId="0E23AF15">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4A0EFA0E">
      <w:pPr>
        <w:widowControl/>
        <w:snapToGrid w:val="0"/>
        <w:spacing w:line="360" w:lineRule="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2．具有良好的商业信誉和健全的财务会计制度的承诺函</w:t>
      </w:r>
    </w:p>
    <w:p w14:paraId="3B061632">
      <w:pPr>
        <w:wordWrap w:val="0"/>
        <w:snapToGrid w:val="0"/>
        <w:spacing w:line="480" w:lineRule="exact"/>
        <w:ind w:firstLine="480" w:firstLineChars="200"/>
        <w:rPr>
          <w:rFonts w:hint="eastAsia" w:asciiTheme="minorEastAsia" w:hAnsiTheme="minorEastAsia" w:eastAsiaTheme="minorEastAsia" w:cstheme="minorEastAsia"/>
          <w:color w:val="auto"/>
          <w:sz w:val="24"/>
          <w:highlight w:val="none"/>
        </w:rPr>
      </w:pPr>
    </w:p>
    <w:p w14:paraId="3326AE23">
      <w:pPr>
        <w:wordWrap w:val="0"/>
        <w:snapToGrid w:val="0"/>
        <w:spacing w:line="48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（招标人）：</w:t>
      </w:r>
    </w:p>
    <w:p w14:paraId="197B6D4C">
      <w:pPr>
        <w:wordWrap w:val="0"/>
        <w:snapToGrid w:val="0"/>
        <w:spacing w:line="480" w:lineRule="exact"/>
        <w:ind w:firstLine="480" w:firstLineChars="200"/>
        <w:rPr>
          <w:rFonts w:hint="eastAsia" w:asciiTheme="minorEastAsia" w:hAnsiTheme="minorEastAsia" w:eastAsiaTheme="minorEastAsia" w:cstheme="minorEastAsia"/>
          <w:color w:val="auto"/>
          <w:sz w:val="24"/>
          <w:highlight w:val="none"/>
        </w:rPr>
      </w:pPr>
    </w:p>
    <w:p w14:paraId="661EB001">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现参与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）的采购活动，依据</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相关规定，郑重承诺：我方具有良好的商业信誉和健全的财务会计制度的承诺函，有通过具有具备审计资格的第三方出具的</w:t>
      </w:r>
      <w:r>
        <w:rPr>
          <w:rFonts w:hint="eastAsia" w:asciiTheme="minorEastAsia" w:hAnsiTheme="minorEastAsia" w:eastAsiaTheme="minorEastAsia" w:cstheme="minorEastAsia"/>
          <w:color w:val="auto"/>
          <w:sz w:val="24"/>
          <w:szCs w:val="24"/>
          <w:highlight w:val="none"/>
          <w:lang w:val="en-US" w:eastAsia="zh-CN"/>
        </w:rPr>
        <w:t>上</w:t>
      </w:r>
      <w:r>
        <w:rPr>
          <w:rFonts w:hint="eastAsia" w:asciiTheme="minorEastAsia" w:hAnsiTheme="minorEastAsia" w:eastAsiaTheme="minorEastAsia" w:cstheme="minorEastAsia"/>
          <w:color w:val="auto"/>
          <w:sz w:val="24"/>
          <w:szCs w:val="24"/>
          <w:highlight w:val="none"/>
        </w:rPr>
        <w:t>年度合格且有效的财务审计报告或在基本户开户银行出具的无不良记录资信证明等文件。商业信誉良好，财务制度健全。</w:t>
      </w:r>
    </w:p>
    <w:p w14:paraId="5121E749">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以上承诺信息</w:t>
      </w:r>
      <w:r>
        <w:rPr>
          <w:rFonts w:hint="eastAsia" w:asciiTheme="minorEastAsia" w:hAnsiTheme="minorEastAsia" w:eastAsiaTheme="minorEastAsia" w:cstheme="minorEastAsia"/>
          <w:color w:val="auto"/>
          <w:sz w:val="24"/>
          <w:szCs w:val="24"/>
          <w:highlight w:val="none"/>
        </w:rPr>
        <w:t>如有虚假或隐瞒，采购人可取消我方任何资格（成交/签订合同），我方对此无任何异议，并愿意承担一切后果和责任</w:t>
      </w:r>
      <w:r>
        <w:rPr>
          <w:rFonts w:hint="eastAsia" w:asciiTheme="minorEastAsia" w:hAnsiTheme="minorEastAsia" w:eastAsiaTheme="minorEastAsia" w:cstheme="minorEastAsia"/>
          <w:color w:val="auto"/>
          <w:sz w:val="24"/>
          <w:szCs w:val="24"/>
          <w:highlight w:val="none"/>
          <w:lang w:val="en-US" w:eastAsia="zh-CN"/>
        </w:rPr>
        <w:t>，并不再寻求任何旨在减轻或免除法律责任的辩解,并同意将不良行为在信用中国或中国政府采购网公示。</w:t>
      </w:r>
    </w:p>
    <w:p w14:paraId="44F5D701">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EEC064D">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r>
        <w:rPr>
          <w:rFonts w:hint="eastAsia" w:asciiTheme="minorEastAsia" w:hAnsiTheme="minorEastAsia" w:eastAsiaTheme="minorEastAsia" w:cstheme="minorEastAsia"/>
          <w:color w:val="auto"/>
          <w:sz w:val="24"/>
          <w:szCs w:val="24"/>
          <w:highlight w:val="none"/>
          <w:lang w:val="en-US" w:eastAsia="zh-CN"/>
        </w:rPr>
        <w:t>！</w:t>
      </w:r>
    </w:p>
    <w:p w14:paraId="4EAB35DF">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3DA751F">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9419B21">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C7F2CBF">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(加盖法人电子签章)</w:t>
      </w:r>
    </w:p>
    <w:p w14:paraId="2EDE9F03">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65ABBC11">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w:t>
      </w:r>
      <w:r>
        <w:rPr>
          <w:rFonts w:hint="eastAsia" w:asciiTheme="minorEastAsia" w:hAnsiTheme="minorEastAsia" w:eastAsiaTheme="minorEastAsia" w:cstheme="minorEastAsia"/>
          <w:color w:val="auto"/>
          <w:kern w:val="0"/>
          <w:sz w:val="24"/>
          <w:szCs w:val="24"/>
          <w:highlight w:val="none"/>
          <w:lang w:val="en-US" w:eastAsia="zh-CN"/>
        </w:rPr>
        <w:t>或投标人授权</w:t>
      </w:r>
      <w:r>
        <w:rPr>
          <w:rFonts w:hint="eastAsia" w:asciiTheme="minorEastAsia" w:hAnsiTheme="minorEastAsia" w:eastAsiaTheme="minorEastAsia" w:cstheme="minorEastAsia"/>
          <w:color w:val="auto"/>
          <w:kern w:val="0"/>
          <w:sz w:val="24"/>
          <w:szCs w:val="24"/>
          <w:highlight w:val="none"/>
          <w:lang w:eastAsia="zh-CN"/>
        </w:rPr>
        <w:t>代表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(签字或盖章)</w:t>
      </w:r>
    </w:p>
    <w:p w14:paraId="6E0D7D10">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27BDEFF1">
      <w:pPr>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rPr>
        <w:t>日      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02674C9C">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p>
    <w:p w14:paraId="129AD6D1">
      <w:pPr>
        <w:widowControl/>
        <w:snapToGrid w:val="0"/>
        <w:spacing w:line="360" w:lineRule="auto"/>
        <w:rPr>
          <w:rFonts w:hint="eastAsia" w:asciiTheme="minorEastAsia" w:hAnsiTheme="minorEastAsia" w:eastAsiaTheme="minorEastAsia" w:cstheme="minorEastAsia"/>
          <w:b/>
          <w:color w:val="auto"/>
          <w:kern w:val="0"/>
          <w:sz w:val="24"/>
          <w:highlight w:val="none"/>
        </w:rPr>
      </w:pPr>
    </w:p>
    <w:p w14:paraId="3561450A">
      <w:pPr>
        <w:widowControl/>
        <w:snapToGrid w:val="0"/>
        <w:spacing w:line="360" w:lineRule="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 具有履行合同所必需的设备和专业技术能力的承诺函</w:t>
      </w:r>
    </w:p>
    <w:p w14:paraId="7F110E99">
      <w:pPr>
        <w:jc w:val="center"/>
        <w:rPr>
          <w:rFonts w:hint="eastAsia" w:asciiTheme="minorEastAsia" w:hAnsiTheme="minorEastAsia" w:eastAsiaTheme="minorEastAsia" w:cstheme="minorEastAsia"/>
          <w:color w:val="auto"/>
          <w:sz w:val="24"/>
          <w:highlight w:val="none"/>
        </w:rPr>
      </w:pPr>
    </w:p>
    <w:p w14:paraId="485A9441">
      <w:pPr>
        <w:jc w:val="center"/>
        <w:rPr>
          <w:rFonts w:hint="eastAsia" w:asciiTheme="minorEastAsia" w:hAnsiTheme="minorEastAsia" w:eastAsiaTheme="minorEastAsia" w:cstheme="minorEastAsia"/>
          <w:b/>
          <w:color w:val="auto"/>
          <w:spacing w:val="20"/>
          <w:sz w:val="24"/>
          <w:highlight w:val="none"/>
        </w:rPr>
      </w:pPr>
    </w:p>
    <w:p w14:paraId="4D7C2F65">
      <w:pPr>
        <w:spacing w:line="48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（招标人）：</w:t>
      </w:r>
    </w:p>
    <w:p w14:paraId="573913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p>
    <w:p w14:paraId="25D25F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现参</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highlight w:val="none"/>
        </w:rPr>
        <w:t>）的采购活动。依据</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相关规定，现郑重承诺：我方具备履行合同所必需的设备和专业技术能力。</w:t>
      </w:r>
    </w:p>
    <w:p w14:paraId="30A3EF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以上承诺信息如有虚假或隐瞒，我方愿意承担一切后果，并不再寻求任何旨在减轻或免除法律责任的辩解</w:t>
      </w:r>
      <w:r>
        <w:rPr>
          <w:rFonts w:hint="eastAsia" w:asciiTheme="minorEastAsia" w:hAnsiTheme="minorEastAsia" w:eastAsiaTheme="minorEastAsia" w:cstheme="minorEastAsia"/>
          <w:color w:val="auto"/>
          <w:sz w:val="24"/>
          <w:szCs w:val="24"/>
          <w:highlight w:val="none"/>
        </w:rPr>
        <w:t>,并同意将不良行为在信用中国或中国政府采购网公示。</w:t>
      </w:r>
    </w:p>
    <w:p w14:paraId="46AFAB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r>
        <w:rPr>
          <w:rFonts w:hint="eastAsia" w:asciiTheme="minorEastAsia" w:hAnsiTheme="minorEastAsia" w:eastAsiaTheme="minorEastAsia" w:cstheme="minorEastAsia"/>
          <w:color w:val="auto"/>
          <w:sz w:val="24"/>
          <w:szCs w:val="24"/>
          <w:highlight w:val="none"/>
          <w:lang w:val="en-US" w:eastAsia="zh-CN"/>
        </w:rPr>
        <w:t>！</w:t>
      </w:r>
    </w:p>
    <w:p w14:paraId="145C0BDC">
      <w:pPr>
        <w:snapToGrid w:val="0"/>
        <w:spacing w:line="360" w:lineRule="auto"/>
        <w:ind w:firstLine="480" w:firstLineChars="200"/>
        <w:rPr>
          <w:rFonts w:hint="eastAsia" w:asciiTheme="minorEastAsia" w:hAnsiTheme="minorEastAsia" w:eastAsiaTheme="minorEastAsia" w:cstheme="minorEastAsia"/>
          <w:color w:val="auto"/>
          <w:sz w:val="24"/>
          <w:highlight w:val="none"/>
        </w:rPr>
      </w:pPr>
    </w:p>
    <w:p w14:paraId="087EC84E">
      <w:pPr>
        <w:snapToGrid w:val="0"/>
        <w:spacing w:line="360" w:lineRule="auto"/>
        <w:ind w:firstLine="480" w:firstLineChars="200"/>
        <w:rPr>
          <w:rFonts w:hint="eastAsia" w:asciiTheme="minorEastAsia" w:hAnsiTheme="minorEastAsia" w:eastAsiaTheme="minorEastAsia" w:cstheme="minorEastAsia"/>
          <w:color w:val="auto"/>
          <w:sz w:val="24"/>
          <w:highlight w:val="none"/>
        </w:rPr>
      </w:pPr>
    </w:p>
    <w:p w14:paraId="1D96B95D">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(加盖法人电子签章)</w:t>
      </w:r>
    </w:p>
    <w:p w14:paraId="02F7BC71">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385C27D5">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w:t>
      </w:r>
      <w:r>
        <w:rPr>
          <w:rFonts w:hint="eastAsia" w:asciiTheme="minorEastAsia" w:hAnsiTheme="minorEastAsia" w:eastAsiaTheme="minorEastAsia" w:cstheme="minorEastAsia"/>
          <w:color w:val="auto"/>
          <w:kern w:val="0"/>
          <w:sz w:val="24"/>
          <w:szCs w:val="24"/>
          <w:highlight w:val="none"/>
          <w:lang w:val="en-US" w:eastAsia="zh-CN"/>
        </w:rPr>
        <w:t>或投标人授权</w:t>
      </w:r>
      <w:r>
        <w:rPr>
          <w:rFonts w:hint="eastAsia" w:asciiTheme="minorEastAsia" w:hAnsiTheme="minorEastAsia" w:eastAsiaTheme="minorEastAsia" w:cstheme="minorEastAsia"/>
          <w:color w:val="auto"/>
          <w:kern w:val="0"/>
          <w:sz w:val="24"/>
          <w:szCs w:val="24"/>
          <w:highlight w:val="none"/>
          <w:lang w:eastAsia="zh-CN"/>
        </w:rPr>
        <w:t>代表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(签字或盖章)</w:t>
      </w:r>
    </w:p>
    <w:p w14:paraId="651D259C">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21A5058C">
      <w:pPr>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rPr>
        <w:t>日      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3A89F8C5">
      <w:pPr>
        <w:snapToGrid w:val="0"/>
        <w:spacing w:line="360" w:lineRule="auto"/>
        <w:ind w:firstLine="240" w:firstLineChars="100"/>
        <w:rPr>
          <w:rFonts w:hint="eastAsia" w:asciiTheme="minorEastAsia" w:hAnsiTheme="minorEastAsia" w:eastAsiaTheme="minorEastAsia" w:cstheme="minorEastAsia"/>
          <w:color w:val="auto"/>
          <w:sz w:val="24"/>
          <w:highlight w:val="none"/>
        </w:rPr>
      </w:pPr>
    </w:p>
    <w:p w14:paraId="09B387C8">
      <w:pPr>
        <w:snapToGrid w:val="0"/>
        <w:spacing w:line="360" w:lineRule="auto"/>
        <w:ind w:firstLine="240" w:firstLineChars="100"/>
        <w:rPr>
          <w:rFonts w:hint="eastAsia" w:asciiTheme="minorEastAsia" w:hAnsiTheme="minorEastAsia" w:eastAsiaTheme="minorEastAsia" w:cstheme="minorEastAsia"/>
          <w:color w:val="auto"/>
          <w:sz w:val="24"/>
          <w:highlight w:val="none"/>
        </w:rPr>
      </w:pPr>
    </w:p>
    <w:p w14:paraId="55DA2BCF">
      <w:pPr>
        <w:widowControl/>
        <w:snapToGrid w:val="0"/>
        <w:spacing w:line="360" w:lineRule="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kern w:val="0"/>
          <w:sz w:val="24"/>
          <w:highlight w:val="none"/>
        </w:rPr>
        <w:t>4. 具有依法缴纳税收和社会保障金的承诺函</w:t>
      </w:r>
    </w:p>
    <w:p w14:paraId="4A693481">
      <w:pPr>
        <w:snapToGrid w:val="0"/>
        <w:spacing w:line="360" w:lineRule="auto"/>
        <w:ind w:firstLine="240" w:firstLineChars="100"/>
        <w:rPr>
          <w:rFonts w:hint="eastAsia" w:asciiTheme="minorEastAsia" w:hAnsiTheme="minorEastAsia" w:eastAsiaTheme="minorEastAsia" w:cstheme="minorEastAsia"/>
          <w:color w:val="auto"/>
          <w:sz w:val="24"/>
          <w:highlight w:val="none"/>
        </w:rPr>
      </w:pPr>
    </w:p>
    <w:p w14:paraId="10F83CEA">
      <w:pPr>
        <w:ind w:firstLine="480"/>
        <w:rPr>
          <w:rFonts w:hint="eastAsia" w:asciiTheme="minorEastAsia" w:hAnsiTheme="minorEastAsia" w:eastAsiaTheme="minorEastAsia" w:cstheme="minorEastAsia"/>
          <w:bCs/>
          <w:color w:val="auto"/>
          <w:kern w:val="0"/>
          <w:sz w:val="24"/>
          <w:highlight w:val="none"/>
          <w:u w:val="single"/>
        </w:rPr>
      </w:pPr>
      <w:r>
        <w:rPr>
          <w:rFonts w:hint="eastAsia" w:asciiTheme="minorEastAsia" w:hAnsiTheme="minorEastAsia" w:eastAsiaTheme="minorEastAsia" w:cstheme="minorEastAsia"/>
          <w:bCs/>
          <w:color w:val="auto"/>
          <w:kern w:val="0"/>
          <w:sz w:val="24"/>
          <w:highlight w:val="none"/>
          <w:u w:val="single"/>
        </w:rPr>
        <w:t>（招标人）：</w:t>
      </w:r>
    </w:p>
    <w:p w14:paraId="1983BD2B">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2D5D372">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现参与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）的采购活动，依据</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相关规定，郑重承诺：我方在参加本</w:t>
      </w:r>
      <w:r>
        <w:rPr>
          <w:rFonts w:hint="eastAsia" w:asciiTheme="minorEastAsia" w:hAnsiTheme="minorEastAsia" w:eastAsiaTheme="minorEastAsia" w:cstheme="minorEastAsia"/>
          <w:color w:val="auto"/>
          <w:sz w:val="24"/>
          <w:szCs w:val="24"/>
          <w:highlight w:val="none"/>
          <w:lang w:val="en-US" w:eastAsia="zh-CN"/>
        </w:rPr>
        <w:t>次采购活动</w:t>
      </w:r>
      <w:r>
        <w:rPr>
          <w:rFonts w:hint="eastAsia" w:asciiTheme="minorEastAsia" w:hAnsiTheme="minorEastAsia" w:eastAsiaTheme="minorEastAsia" w:cstheme="minorEastAsia"/>
          <w:color w:val="auto"/>
          <w:sz w:val="24"/>
          <w:szCs w:val="24"/>
          <w:highlight w:val="none"/>
        </w:rPr>
        <w:t>前严格依法缴纳税收或依法享受国家免税优惠政策，</w:t>
      </w:r>
      <w:r>
        <w:rPr>
          <w:rFonts w:hint="eastAsia" w:asciiTheme="minorEastAsia" w:hAnsiTheme="minorEastAsia" w:eastAsiaTheme="minorEastAsia" w:cstheme="minorEastAsia"/>
          <w:color w:val="auto"/>
          <w:sz w:val="24"/>
          <w:szCs w:val="24"/>
          <w:highlight w:val="none"/>
          <w:lang w:val="en-US" w:eastAsia="zh-CN"/>
        </w:rPr>
        <w:t>并依法</w:t>
      </w:r>
      <w:r>
        <w:rPr>
          <w:rFonts w:hint="eastAsia" w:asciiTheme="minorEastAsia" w:hAnsiTheme="minorEastAsia" w:eastAsiaTheme="minorEastAsia" w:cstheme="minorEastAsia"/>
          <w:color w:val="auto"/>
          <w:sz w:val="24"/>
          <w:szCs w:val="24"/>
          <w:highlight w:val="none"/>
        </w:rPr>
        <w:t>给单位职工缴纳社会保障金或依法不需要缴纳社会保障资金的证明文件。不存在虚假、造假行为。</w:t>
      </w:r>
    </w:p>
    <w:p w14:paraId="41BFCF06">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以上承诺信息</w:t>
      </w:r>
      <w:r>
        <w:rPr>
          <w:rFonts w:hint="eastAsia" w:asciiTheme="minorEastAsia" w:hAnsiTheme="minorEastAsia" w:eastAsiaTheme="minorEastAsia" w:cstheme="minorEastAsia"/>
          <w:color w:val="auto"/>
          <w:sz w:val="24"/>
          <w:szCs w:val="24"/>
          <w:highlight w:val="none"/>
        </w:rPr>
        <w:t>如有虚假或隐瞒，我方愿意承担一切后果，并不再寻求任何旨在减轻或免除法律责任的辩解,并同意将不良行为在信用中国或中国政府采购网公示。</w:t>
      </w:r>
    </w:p>
    <w:p w14:paraId="2C7D7939">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特此承诺</w:t>
      </w:r>
      <w:r>
        <w:rPr>
          <w:rFonts w:hint="eastAsia" w:asciiTheme="minorEastAsia" w:hAnsiTheme="minorEastAsia" w:eastAsiaTheme="minorEastAsia" w:cstheme="minorEastAsia"/>
          <w:color w:val="auto"/>
          <w:sz w:val="24"/>
          <w:szCs w:val="24"/>
          <w:highlight w:val="none"/>
          <w:lang w:eastAsia="zh-CN"/>
        </w:rPr>
        <w:t>！</w:t>
      </w:r>
    </w:p>
    <w:p w14:paraId="5BCA12BD">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C73DE8E">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ACF9B2F">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4DFD8C97">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(加盖法人电子签章)</w:t>
      </w:r>
    </w:p>
    <w:p w14:paraId="69816A13">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1DC33213">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w:t>
      </w:r>
      <w:r>
        <w:rPr>
          <w:rFonts w:hint="eastAsia" w:asciiTheme="minorEastAsia" w:hAnsiTheme="minorEastAsia" w:eastAsiaTheme="minorEastAsia" w:cstheme="minorEastAsia"/>
          <w:color w:val="auto"/>
          <w:kern w:val="0"/>
          <w:sz w:val="24"/>
          <w:szCs w:val="24"/>
          <w:highlight w:val="none"/>
          <w:lang w:val="en-US" w:eastAsia="zh-CN"/>
        </w:rPr>
        <w:t>或投标人授权</w:t>
      </w:r>
      <w:r>
        <w:rPr>
          <w:rFonts w:hint="eastAsia" w:asciiTheme="minorEastAsia" w:hAnsiTheme="minorEastAsia" w:eastAsiaTheme="minorEastAsia" w:cstheme="minorEastAsia"/>
          <w:color w:val="auto"/>
          <w:kern w:val="0"/>
          <w:sz w:val="24"/>
          <w:szCs w:val="24"/>
          <w:highlight w:val="none"/>
          <w:lang w:eastAsia="zh-CN"/>
        </w:rPr>
        <w:t>代表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(签字或盖章)</w:t>
      </w:r>
    </w:p>
    <w:p w14:paraId="22EB9F49">
      <w:pPr>
        <w:pageBreakBefore w:val="0"/>
        <w:tabs>
          <w:tab w:val="left" w:pos="4000"/>
        </w:tabs>
        <w:kinsoku/>
        <w:wordWrap/>
        <w:bidi w:val="0"/>
        <w:snapToGrid w:val="0"/>
        <w:spacing w:line="360" w:lineRule="auto"/>
        <w:jc w:val="right"/>
        <w:outlineLvl w:val="9"/>
        <w:rPr>
          <w:rFonts w:hint="eastAsia" w:asciiTheme="minorEastAsia" w:hAnsiTheme="minorEastAsia" w:eastAsiaTheme="minorEastAsia" w:cstheme="minorEastAsia"/>
          <w:color w:val="auto"/>
          <w:kern w:val="0"/>
          <w:sz w:val="24"/>
          <w:szCs w:val="24"/>
          <w:highlight w:val="none"/>
        </w:rPr>
      </w:pPr>
    </w:p>
    <w:p w14:paraId="3192CF9E">
      <w:pPr>
        <w:snapToGrid w:val="0"/>
        <w:spacing w:line="360" w:lineRule="auto"/>
        <w:ind w:firstLine="2160" w:firstLineChars="9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rPr>
        <w:t>日      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76A8A851">
      <w:pPr>
        <w:snapToGrid w:val="0"/>
        <w:spacing w:line="360" w:lineRule="auto"/>
        <w:ind w:firstLine="240" w:firstLineChars="100"/>
        <w:rPr>
          <w:rFonts w:hint="eastAsia" w:asciiTheme="minorEastAsia" w:hAnsiTheme="minorEastAsia" w:eastAsiaTheme="minorEastAsia" w:cstheme="minorEastAsia"/>
          <w:color w:val="auto"/>
          <w:sz w:val="24"/>
          <w:highlight w:val="none"/>
        </w:rPr>
      </w:pPr>
    </w:p>
    <w:p w14:paraId="246E0F15">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p>
    <w:p w14:paraId="6226F3B8">
      <w:pPr>
        <w:pStyle w:val="41"/>
        <w:snapToGrid w:val="0"/>
        <w:spacing w:line="480" w:lineRule="exact"/>
        <w:jc w:val="both"/>
        <w:rPr>
          <w:rFonts w:hint="eastAsia" w:asciiTheme="minorEastAsia" w:hAnsiTheme="minorEastAsia" w:eastAsiaTheme="minorEastAsia" w:cstheme="minorEastAsia"/>
          <w:color w:val="auto"/>
          <w:sz w:val="24"/>
          <w:szCs w:val="24"/>
          <w:highlight w:val="none"/>
        </w:rPr>
      </w:pPr>
    </w:p>
    <w:p w14:paraId="137537E5">
      <w:pPr>
        <w:spacing w:line="360" w:lineRule="auto"/>
        <w:rPr>
          <w:rFonts w:hint="eastAsia" w:asciiTheme="minorEastAsia" w:hAnsiTheme="minorEastAsia" w:eastAsiaTheme="minorEastAsia" w:cstheme="minorEastAsia"/>
          <w:color w:val="auto"/>
          <w:sz w:val="24"/>
          <w:highlight w:val="none"/>
        </w:rPr>
      </w:pPr>
    </w:p>
    <w:p w14:paraId="487AAFB0">
      <w:pPr>
        <w:pStyle w:val="19"/>
        <w:rPr>
          <w:rFonts w:hint="eastAsia" w:asciiTheme="minorEastAsia" w:hAnsiTheme="minorEastAsia" w:eastAsiaTheme="minorEastAsia" w:cstheme="minorEastAsia"/>
          <w:color w:val="auto"/>
          <w:highlight w:val="none"/>
        </w:rPr>
      </w:pPr>
    </w:p>
    <w:p w14:paraId="0C7A1762">
      <w:pPr>
        <w:pStyle w:val="19"/>
        <w:rPr>
          <w:rFonts w:hint="eastAsia" w:asciiTheme="minorEastAsia" w:hAnsiTheme="minorEastAsia" w:eastAsiaTheme="minorEastAsia" w:cstheme="minorEastAsia"/>
          <w:color w:val="auto"/>
          <w:highlight w:val="none"/>
        </w:rPr>
      </w:pPr>
    </w:p>
    <w:p w14:paraId="6368C10C">
      <w:pPr>
        <w:pStyle w:val="19"/>
        <w:rPr>
          <w:rFonts w:hint="eastAsia" w:asciiTheme="minorEastAsia" w:hAnsiTheme="minorEastAsia" w:eastAsiaTheme="minorEastAsia" w:cstheme="minorEastAsia"/>
          <w:color w:val="auto"/>
          <w:highlight w:val="none"/>
        </w:rPr>
      </w:pPr>
    </w:p>
    <w:p w14:paraId="084D4B86">
      <w:pPr>
        <w:pStyle w:val="19"/>
        <w:rPr>
          <w:rFonts w:hint="eastAsia" w:asciiTheme="minorEastAsia" w:hAnsiTheme="minorEastAsia" w:eastAsiaTheme="minorEastAsia" w:cstheme="minorEastAsia"/>
          <w:color w:val="auto"/>
          <w:highlight w:val="none"/>
        </w:rPr>
      </w:pPr>
    </w:p>
    <w:p w14:paraId="26CA364E">
      <w:pPr>
        <w:pStyle w:val="19"/>
        <w:rPr>
          <w:rFonts w:hint="eastAsia" w:asciiTheme="minorEastAsia" w:hAnsiTheme="minorEastAsia" w:eastAsiaTheme="minorEastAsia" w:cstheme="minorEastAsia"/>
          <w:color w:val="auto"/>
          <w:highlight w:val="none"/>
        </w:rPr>
      </w:pPr>
    </w:p>
    <w:p w14:paraId="2220C436">
      <w:pPr>
        <w:pStyle w:val="19"/>
        <w:rPr>
          <w:rFonts w:hint="eastAsia" w:asciiTheme="minorEastAsia" w:hAnsiTheme="minorEastAsia" w:eastAsiaTheme="minorEastAsia" w:cstheme="minorEastAsia"/>
          <w:color w:val="auto"/>
          <w:highlight w:val="none"/>
        </w:rPr>
      </w:pPr>
    </w:p>
    <w:p w14:paraId="52FD065F">
      <w:pPr>
        <w:pStyle w:val="19"/>
        <w:rPr>
          <w:rFonts w:hint="eastAsia" w:asciiTheme="minorEastAsia" w:hAnsiTheme="minorEastAsia" w:eastAsiaTheme="minorEastAsia" w:cstheme="minorEastAsia"/>
          <w:color w:val="auto"/>
          <w:highlight w:val="none"/>
        </w:rPr>
      </w:pPr>
    </w:p>
    <w:p w14:paraId="31FC1138">
      <w:pPr>
        <w:pStyle w:val="19"/>
        <w:rPr>
          <w:rFonts w:hint="eastAsia" w:asciiTheme="minorEastAsia" w:hAnsiTheme="minorEastAsia" w:eastAsiaTheme="minorEastAsia" w:cstheme="minorEastAsia"/>
          <w:color w:val="auto"/>
          <w:highlight w:val="none"/>
        </w:rPr>
      </w:pPr>
    </w:p>
    <w:p w14:paraId="3E747C71">
      <w:pPr>
        <w:pStyle w:val="19"/>
        <w:rPr>
          <w:rFonts w:hint="eastAsia" w:asciiTheme="minorEastAsia" w:hAnsiTheme="minorEastAsia" w:eastAsiaTheme="minorEastAsia" w:cstheme="minorEastAsia"/>
          <w:color w:val="auto"/>
          <w:highlight w:val="none"/>
        </w:rPr>
      </w:pPr>
    </w:p>
    <w:p w14:paraId="3BBB2983">
      <w:pPr>
        <w:pStyle w:val="19"/>
        <w:rPr>
          <w:rFonts w:hint="eastAsia" w:asciiTheme="minorEastAsia" w:hAnsiTheme="minorEastAsia" w:eastAsiaTheme="minorEastAsia" w:cstheme="minorEastAsia"/>
          <w:color w:val="auto"/>
          <w:highlight w:val="none"/>
        </w:rPr>
      </w:pPr>
    </w:p>
    <w:p w14:paraId="35E1E4A2">
      <w:pPr>
        <w:widowControl/>
        <w:snapToGrid w:val="0"/>
        <w:spacing w:line="360" w:lineRule="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color w:val="auto"/>
          <w:kern w:val="0"/>
          <w:sz w:val="24"/>
          <w:highlight w:val="none"/>
        </w:rPr>
        <w:t>5．</w:t>
      </w:r>
      <w:r>
        <w:rPr>
          <w:rFonts w:hint="eastAsia" w:asciiTheme="minorEastAsia" w:hAnsiTheme="minorEastAsia" w:eastAsiaTheme="minorEastAsia" w:cstheme="minorEastAsia"/>
          <w:b/>
          <w:bCs/>
          <w:color w:val="auto"/>
          <w:sz w:val="24"/>
          <w:highlight w:val="none"/>
        </w:rPr>
        <w:t>参加政府采购活动前三年内，在经营活动中没有重大违法记录</w:t>
      </w:r>
    </w:p>
    <w:p w14:paraId="247FD670">
      <w:pPr>
        <w:spacing w:line="360" w:lineRule="auto"/>
        <w:jc w:val="center"/>
        <w:rPr>
          <w:rFonts w:hint="eastAsia" w:asciiTheme="minorEastAsia" w:hAnsiTheme="minorEastAsia" w:eastAsiaTheme="minorEastAsia" w:cstheme="minorEastAsia"/>
          <w:b/>
          <w:color w:val="auto"/>
          <w:sz w:val="28"/>
          <w:szCs w:val="28"/>
          <w:highlight w:val="none"/>
        </w:rPr>
      </w:pPr>
    </w:p>
    <w:p w14:paraId="647F8996">
      <w:pPr>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投标人近三年无重大违法记录声明</w:t>
      </w:r>
    </w:p>
    <w:p w14:paraId="6EC451C3">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（招标人）：</w:t>
      </w:r>
    </w:p>
    <w:p w14:paraId="3D609843">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本投标人现参与</w:t>
      </w:r>
      <w:r>
        <w:rPr>
          <w:rFonts w:hint="eastAsia" w:asciiTheme="minorEastAsia" w:hAnsiTheme="minorEastAsia" w:eastAsiaTheme="minorEastAsia" w:cstheme="minorEastAsia"/>
          <w:b w:val="0"/>
          <w:bCs w:val="0"/>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rPr>
        <w:t>项目（</w:t>
      </w:r>
      <w:r>
        <w:rPr>
          <w:rFonts w:hint="eastAsia" w:asciiTheme="minorEastAsia" w:hAnsiTheme="minorEastAsia" w:eastAsiaTheme="minorEastAsia" w:cstheme="minorEastAsia"/>
          <w:b w:val="0"/>
          <w:bCs w:val="0"/>
          <w:color w:val="auto"/>
          <w:sz w:val="24"/>
          <w:szCs w:val="24"/>
          <w:highlight w:val="none"/>
          <w:lang w:eastAsia="zh-CN"/>
        </w:rPr>
        <w:t>项目</w:t>
      </w:r>
      <w:r>
        <w:rPr>
          <w:rFonts w:hint="eastAsia" w:asciiTheme="minorEastAsia" w:hAnsiTheme="minorEastAsia" w:eastAsiaTheme="minorEastAsia" w:cstheme="minorEastAsia"/>
          <w:b w:val="0"/>
          <w:bCs w:val="0"/>
          <w:color w:val="auto"/>
          <w:sz w:val="24"/>
          <w:szCs w:val="24"/>
          <w:highlight w:val="none"/>
        </w:rPr>
        <w:t>编号：</w:t>
      </w:r>
      <w:r>
        <w:rPr>
          <w:rFonts w:hint="eastAsia" w:asciiTheme="minorEastAsia" w:hAnsiTheme="minorEastAsia" w:eastAsiaTheme="minorEastAsia" w:cstheme="minorEastAsia"/>
          <w:b w:val="0"/>
          <w:bCs w:val="0"/>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rPr>
        <w:t>）的采购活动，在参加本次政府采购活动前三年内，在经营活动中没有重大违法记录（因违法经营受到刑事处罚或者责令停产停业、吊销许可证或者执照、较大数额罚款等行政处罚。）；在投标前查询了本公司在信用中国网（</w:t>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"http://www.creditchina.gov.cn" </w:instrText>
      </w:r>
      <w:r>
        <w:rPr>
          <w:rFonts w:hint="eastAsia" w:asciiTheme="minorEastAsia" w:hAnsiTheme="minorEastAsia" w:eastAsiaTheme="minorEastAsia" w:cstheme="minorEastAsia"/>
          <w:b w:val="0"/>
          <w:bCs w:val="0"/>
          <w:color w:val="auto"/>
          <w:highlight w:val="none"/>
        </w:rPr>
        <w:fldChar w:fldCharType="separate"/>
      </w:r>
      <w:r>
        <w:rPr>
          <w:rStyle w:val="27"/>
          <w:rFonts w:hint="eastAsia" w:asciiTheme="minorEastAsia" w:hAnsiTheme="minorEastAsia" w:eastAsiaTheme="minorEastAsia" w:cstheme="minorEastAsia"/>
          <w:b w:val="0"/>
          <w:bCs w:val="0"/>
          <w:color w:val="auto"/>
          <w:kern w:val="2"/>
          <w:sz w:val="24"/>
          <w:szCs w:val="24"/>
          <w:highlight w:val="none"/>
        </w:rPr>
        <w:t>http://www.creditchina.gov.cn</w:t>
      </w:r>
      <w:r>
        <w:rPr>
          <w:rStyle w:val="27"/>
          <w:rFonts w:hint="eastAsia" w:asciiTheme="minorEastAsia" w:hAnsiTheme="minorEastAsia" w:eastAsiaTheme="minorEastAsia" w:cstheme="minorEastAsia"/>
          <w:b w:val="0"/>
          <w:bCs w:val="0"/>
          <w:color w:val="auto"/>
          <w:kern w:val="2"/>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t>）、“中国执行信息公开网”（http://zxgk.court.gov.cn/shixin）中的信用信息，其中失信被执行人、重大税收违法失信主体名单均为0记录；查询了本公司在中国政府采购网（</w:t>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"http://www.ccgp.gov.cn" </w:instrText>
      </w:r>
      <w:r>
        <w:rPr>
          <w:rFonts w:hint="eastAsia" w:asciiTheme="minorEastAsia" w:hAnsiTheme="minorEastAsia" w:eastAsiaTheme="minorEastAsia" w:cstheme="minorEastAsia"/>
          <w:b w:val="0"/>
          <w:bCs w:val="0"/>
          <w:color w:val="auto"/>
          <w:highlight w:val="none"/>
        </w:rPr>
        <w:fldChar w:fldCharType="separate"/>
      </w:r>
      <w:r>
        <w:rPr>
          <w:rStyle w:val="27"/>
          <w:rFonts w:hint="eastAsia" w:asciiTheme="minorEastAsia" w:hAnsiTheme="minorEastAsia" w:eastAsiaTheme="minorEastAsia" w:cstheme="minorEastAsia"/>
          <w:b w:val="0"/>
          <w:bCs w:val="0"/>
          <w:color w:val="auto"/>
          <w:kern w:val="2"/>
          <w:sz w:val="24"/>
          <w:szCs w:val="24"/>
          <w:highlight w:val="none"/>
        </w:rPr>
        <w:t>http://www.ccgp.gov.cn</w:t>
      </w:r>
      <w:r>
        <w:rPr>
          <w:rStyle w:val="27"/>
          <w:rFonts w:hint="eastAsia" w:asciiTheme="minorEastAsia" w:hAnsiTheme="minorEastAsia" w:eastAsiaTheme="minorEastAsia" w:cstheme="minorEastAsia"/>
          <w:b w:val="0"/>
          <w:bCs w:val="0"/>
          <w:color w:val="auto"/>
          <w:kern w:val="2"/>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t>）中的政府采购严重违法失信行为信息记录为0记录。</w:t>
      </w:r>
    </w:p>
    <w:p w14:paraId="6CF117C3">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如上述声明不真实，愿意按照政府采购有关法律法规的规定接受处罚。</w:t>
      </w:r>
    </w:p>
    <w:p w14:paraId="30AF5F43">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特此声明</w:t>
      </w:r>
    </w:p>
    <w:p w14:paraId="4204280B">
      <w:pPr>
        <w:snapToGrid w:val="0"/>
        <w:spacing w:line="480" w:lineRule="exact"/>
        <w:rPr>
          <w:rFonts w:hint="eastAsia" w:asciiTheme="minorEastAsia" w:hAnsiTheme="minorEastAsia" w:eastAsiaTheme="minorEastAsia" w:cstheme="minorEastAsia"/>
          <w:color w:val="auto"/>
          <w:sz w:val="24"/>
          <w:highlight w:val="none"/>
        </w:rPr>
      </w:pPr>
    </w:p>
    <w:p w14:paraId="542E057B">
      <w:pPr>
        <w:snapToGrid w:val="0"/>
        <w:spacing w:line="480" w:lineRule="exact"/>
        <w:ind w:firstLine="4440" w:firstLineChars="1850"/>
        <w:rPr>
          <w:rFonts w:hint="eastAsia" w:asciiTheme="minorEastAsia" w:hAnsiTheme="minorEastAsia" w:eastAsiaTheme="minorEastAsia" w:cstheme="minorEastAsia"/>
          <w:color w:val="auto"/>
          <w:sz w:val="24"/>
          <w:highlight w:val="none"/>
        </w:rPr>
      </w:pPr>
    </w:p>
    <w:p w14:paraId="36706320">
      <w:pPr>
        <w:pStyle w:val="10"/>
        <w:rPr>
          <w:rFonts w:hint="eastAsia"/>
          <w:color w:val="auto"/>
          <w:highlight w:val="none"/>
        </w:rPr>
      </w:pPr>
    </w:p>
    <w:p w14:paraId="2C4BD2B2">
      <w:pPr>
        <w:snapToGrid w:val="0"/>
        <w:spacing w:line="480" w:lineRule="exact"/>
        <w:ind w:firstLine="4440" w:firstLineChars="1850"/>
        <w:rPr>
          <w:rFonts w:hint="eastAsia" w:asciiTheme="minorEastAsia" w:hAnsiTheme="minorEastAsia" w:eastAsiaTheme="minorEastAsia" w:cstheme="minorEastAsia"/>
          <w:color w:val="auto"/>
          <w:sz w:val="24"/>
          <w:highlight w:val="none"/>
        </w:rPr>
      </w:pPr>
    </w:p>
    <w:p w14:paraId="64C0CD09">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p>
    <w:p w14:paraId="7FC20AE9">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法定代表人或投标人代表 (签字或盖章)：</w:t>
      </w:r>
      <w:r>
        <w:rPr>
          <w:rFonts w:hint="eastAsia" w:asciiTheme="minorEastAsia" w:hAnsiTheme="minorEastAsia" w:eastAsiaTheme="minorEastAsia" w:cstheme="minorEastAsia"/>
          <w:color w:val="auto"/>
          <w:sz w:val="24"/>
          <w:highlight w:val="none"/>
          <w:u w:val="single"/>
        </w:rPr>
        <w:t xml:space="preserve">     </w:t>
      </w:r>
    </w:p>
    <w:p w14:paraId="132EFE6B">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p>
    <w:p w14:paraId="66FDCA99">
      <w:pPr>
        <w:snapToGrid w:val="0"/>
        <w:spacing w:line="360" w:lineRule="auto"/>
        <w:rPr>
          <w:rFonts w:hint="eastAsia" w:asciiTheme="minorEastAsia" w:hAnsiTheme="minorEastAsia" w:eastAsiaTheme="minorEastAsia" w:cstheme="minorEastAsia"/>
          <w:color w:val="auto"/>
          <w:sz w:val="24"/>
          <w:highlight w:val="none"/>
        </w:rPr>
      </w:pPr>
    </w:p>
    <w:p w14:paraId="5683EBB2">
      <w:pPr>
        <w:snapToGrid w:val="0"/>
        <w:spacing w:line="360" w:lineRule="auto"/>
        <w:ind w:firstLine="480" w:firstLineChars="200"/>
        <w:rPr>
          <w:rFonts w:hint="eastAsia" w:asciiTheme="minorEastAsia" w:hAnsiTheme="minorEastAsia" w:eastAsiaTheme="minorEastAsia" w:cstheme="minorEastAsia"/>
          <w:color w:val="auto"/>
          <w:sz w:val="24"/>
          <w:highlight w:val="none"/>
        </w:rPr>
      </w:pPr>
    </w:p>
    <w:p w14:paraId="6181C2C9">
      <w:pPr>
        <w:pStyle w:val="45"/>
        <w:spacing w:line="360" w:lineRule="auto"/>
        <w:ind w:firstLine="0" w:firstLineChars="0"/>
        <w:rPr>
          <w:rFonts w:hint="eastAsia" w:asciiTheme="minorEastAsia" w:hAnsiTheme="minorEastAsia" w:eastAsiaTheme="minorEastAsia" w:cstheme="minorEastAsia"/>
          <w:b/>
          <w:color w:val="auto"/>
          <w:kern w:val="0"/>
          <w:sz w:val="24"/>
          <w:highlight w:val="none"/>
        </w:rPr>
      </w:pPr>
    </w:p>
    <w:p w14:paraId="7116FBB7">
      <w:pPr>
        <w:pStyle w:val="45"/>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kern w:val="0"/>
          <w:sz w:val="24"/>
          <w:highlight w:val="none"/>
        </w:rPr>
        <w:t>6．投标人廉洁自律承诺书</w:t>
      </w:r>
    </w:p>
    <w:p w14:paraId="33DD5B2B">
      <w:pPr>
        <w:widowControl/>
        <w:snapToGrid w:val="0"/>
        <w:spacing w:line="360" w:lineRule="auto"/>
        <w:rPr>
          <w:rFonts w:hint="eastAsia" w:asciiTheme="minorEastAsia" w:hAnsiTheme="minorEastAsia" w:eastAsiaTheme="minorEastAsia" w:cstheme="minorEastAsia"/>
          <w:color w:val="auto"/>
          <w:kern w:val="0"/>
          <w:sz w:val="24"/>
          <w:highlight w:val="none"/>
        </w:rPr>
      </w:pPr>
    </w:p>
    <w:p w14:paraId="168C5C8E">
      <w:pPr>
        <w:pStyle w:val="41"/>
        <w:snapToGrid w:val="0"/>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rPr>
        <w:t xml:space="preserve"> （招标人） </w:t>
      </w:r>
      <w:r>
        <w:rPr>
          <w:rFonts w:hint="eastAsia" w:asciiTheme="minorEastAsia" w:hAnsiTheme="minorEastAsia" w:eastAsiaTheme="minorEastAsia" w:cstheme="minorEastAsia"/>
          <w:b w:val="0"/>
          <w:bCs w:val="0"/>
          <w:color w:val="auto"/>
          <w:sz w:val="24"/>
          <w:szCs w:val="24"/>
          <w:highlight w:val="none"/>
        </w:rPr>
        <w:t>：</w:t>
      </w:r>
    </w:p>
    <w:p w14:paraId="6146CFCA">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为维护本次招标采购工作的正常秩序，本公司特郑重承诺如下： </w:t>
      </w:r>
    </w:p>
    <w:p w14:paraId="023CC402">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一、严格按照相关有关法律法规、政策及《招标文件》的规定，规范本公司的投标行为，保证做到合法投标、正当竞争、廉洁经营。</w:t>
      </w:r>
    </w:p>
    <w:p w14:paraId="1222823F">
      <w:pPr>
        <w:pStyle w:val="41"/>
        <w:snapToGrid w:val="0"/>
        <w:spacing w:line="360" w:lineRule="auto"/>
        <w:ind w:firstLine="480" w:firstLineChars="200"/>
        <w:jc w:val="both"/>
        <w:outlineLvl w:val="1"/>
        <w:rPr>
          <w:rFonts w:hint="eastAsia" w:asciiTheme="minorEastAsia" w:hAnsiTheme="minorEastAsia" w:eastAsiaTheme="minorEastAsia" w:cstheme="minorEastAsia"/>
          <w:b w:val="0"/>
          <w:bCs w:val="0"/>
          <w:color w:val="auto"/>
          <w:sz w:val="24"/>
          <w:szCs w:val="24"/>
          <w:highlight w:val="none"/>
        </w:rPr>
      </w:pPr>
      <w:bookmarkStart w:id="82" w:name="_Toc12414"/>
      <w:r>
        <w:rPr>
          <w:rFonts w:hint="eastAsia" w:asciiTheme="minorEastAsia" w:hAnsiTheme="minorEastAsia" w:eastAsiaTheme="minorEastAsia" w:cstheme="minorEastAsia"/>
          <w:b w:val="0"/>
          <w:bCs w:val="0"/>
          <w:color w:val="auto"/>
          <w:sz w:val="24"/>
          <w:szCs w:val="24"/>
          <w:highlight w:val="none"/>
        </w:rPr>
        <w:t>二、本公司保证在本次投标工作中做到： </w:t>
      </w:r>
      <w:bookmarkEnd w:id="82"/>
    </w:p>
    <w:p w14:paraId="0D49F089">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1．不与其他投标人相互串通投标、陪标，损害贵单位的合法权益； </w:t>
      </w:r>
    </w:p>
    <w:p w14:paraId="412F0112">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2．不与用户串通投标，损害甲方利益或他人的合法权益；</w:t>
      </w:r>
    </w:p>
    <w:p w14:paraId="68780FC1">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不以向用户、招标人或者评标委员会成员行贿的手段谋取中标；（包括送礼金礼品、有价证券、购物券、回扣、佣金、咨询费、劳务费、赞助费、宣传费、支付旅游费用、报销各种消费凭证、宴请、娱乐等）；</w:t>
      </w:r>
    </w:p>
    <w:p w14:paraId="2C979072">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4．不利用他人名义投标或者以其他方式弄虚作假，谋取中标；</w:t>
      </w:r>
    </w:p>
    <w:p w14:paraId="0A278B18">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5．保证不以其他任何方式扰乱本次招标采购工作；</w:t>
      </w:r>
    </w:p>
    <w:p w14:paraId="223EF976">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6．保证严格遵守招标会议纪律。</w:t>
      </w:r>
    </w:p>
    <w:p w14:paraId="47E8F061">
      <w:pPr>
        <w:pStyle w:val="41"/>
        <w:snapToGrid w:val="0"/>
        <w:spacing w:line="360" w:lineRule="auto"/>
        <w:ind w:firstLine="480" w:firstLineChars="20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三、我公司承诺在本次招标采购活动中，如有违反以上第二条中的行为，同意贵方按《中华人民共和国政府采购法》、《中华人民共和国政府采购法实施条例》等有关法律法规文件之规定上报省级主管部门给予进入不良信誉记录、扣除保证金等惩罚，我公司及项目参与人员完全接受。</w:t>
      </w:r>
    </w:p>
    <w:p w14:paraId="5D915E6D">
      <w:pPr>
        <w:widowControl/>
        <w:snapToGrid w:val="0"/>
        <w:spacing w:line="360" w:lineRule="auto"/>
        <w:rPr>
          <w:rFonts w:hint="eastAsia" w:asciiTheme="minorEastAsia" w:hAnsiTheme="minorEastAsia" w:eastAsiaTheme="minorEastAsia" w:cstheme="minorEastAsia"/>
          <w:color w:val="auto"/>
          <w:kern w:val="0"/>
          <w:sz w:val="24"/>
          <w:highlight w:val="none"/>
        </w:rPr>
      </w:pPr>
    </w:p>
    <w:p w14:paraId="05761D3C">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p>
    <w:p w14:paraId="4625A2CB">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法定代表人或投标人代表 (签字或盖章)：</w:t>
      </w:r>
      <w:r>
        <w:rPr>
          <w:rFonts w:hint="eastAsia" w:asciiTheme="minorEastAsia" w:hAnsiTheme="minorEastAsia" w:eastAsiaTheme="minorEastAsia" w:cstheme="minorEastAsia"/>
          <w:color w:val="auto"/>
          <w:sz w:val="24"/>
          <w:highlight w:val="none"/>
          <w:u w:val="single"/>
        </w:rPr>
        <w:t xml:space="preserve">     </w:t>
      </w:r>
    </w:p>
    <w:p w14:paraId="4672B096">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p>
    <w:p w14:paraId="0F4C2267">
      <w:pPr>
        <w:widowControl/>
        <w:spacing w:line="520" w:lineRule="atLeast"/>
        <w:rPr>
          <w:rFonts w:hint="eastAsia" w:asciiTheme="minorEastAsia" w:hAnsiTheme="minorEastAsia" w:eastAsiaTheme="minorEastAsia" w:cstheme="minorEastAsia"/>
          <w:b/>
          <w:color w:val="auto"/>
          <w:kern w:val="0"/>
          <w:sz w:val="24"/>
          <w:highlight w:val="none"/>
          <w:lang w:val="en-US" w:eastAsia="zh-CN"/>
        </w:rPr>
      </w:pPr>
    </w:p>
    <w:p w14:paraId="7883134C">
      <w:pPr>
        <w:widowControl/>
        <w:spacing w:line="520" w:lineRule="atLeas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lang w:val="en-US" w:eastAsia="zh-CN"/>
        </w:rPr>
        <w:t>7</w:t>
      </w:r>
      <w:r>
        <w:rPr>
          <w:rFonts w:hint="eastAsia" w:asciiTheme="minorEastAsia" w:hAnsiTheme="minorEastAsia" w:eastAsiaTheme="minorEastAsia" w:cstheme="minorEastAsia"/>
          <w:b/>
          <w:color w:val="auto"/>
          <w:kern w:val="0"/>
          <w:sz w:val="24"/>
          <w:highlight w:val="none"/>
        </w:rPr>
        <w:t>. 投标保证金缴纳凭证</w:t>
      </w:r>
    </w:p>
    <w:p w14:paraId="6A1084BB">
      <w:pPr>
        <w:widowControl/>
        <w:jc w:val="left"/>
        <w:rPr>
          <w:rFonts w:hint="eastAsia" w:asciiTheme="minorEastAsia" w:hAnsiTheme="minorEastAsia" w:eastAsiaTheme="minorEastAsia" w:cstheme="minorEastAsia"/>
          <w:color w:val="auto"/>
          <w:kern w:val="0"/>
          <w:sz w:val="28"/>
          <w:highlight w:val="none"/>
        </w:rPr>
      </w:pPr>
    </w:p>
    <w:tbl>
      <w:tblPr>
        <w:tblStyle w:val="24"/>
        <w:tblpPr w:leftFromText="180" w:rightFromText="180" w:vertAnchor="text" w:horzAnchor="page" w:tblpX="1733"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446E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8880" w:type="dxa"/>
            <w:noWrap w:val="0"/>
            <w:vAlign w:val="center"/>
          </w:tcPr>
          <w:p w14:paraId="1F5FA114">
            <w:pPr>
              <w:spacing w:line="360" w:lineRule="auto"/>
              <w:ind w:left="420"/>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附：1.</w:t>
            </w:r>
            <w:r>
              <w:rPr>
                <w:rFonts w:hint="eastAsia" w:ascii="宋体" w:hAnsi="宋体" w:cs="宋体"/>
                <w:color w:val="auto"/>
                <w:highlight w:val="none"/>
                <w:lang w:eastAsia="zh-CN"/>
              </w:rPr>
              <w:t>保证金缴纳凭证</w:t>
            </w:r>
          </w:p>
          <w:p w14:paraId="5F0962D5">
            <w:pPr>
              <w:numPr>
                <w:ilvl w:val="0"/>
                <w:numId w:val="0"/>
              </w:numPr>
              <w:spacing w:line="360" w:lineRule="auto"/>
              <w:ind w:leftChars="375"/>
              <w:jc w:val="both"/>
              <w:rPr>
                <w:color w:val="auto"/>
                <w:highlight w:val="none"/>
                <w:lang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基本账户开户许可证或基本账户存款信息</w:t>
            </w:r>
          </w:p>
          <w:p w14:paraId="6D282AA6">
            <w:pPr>
              <w:pStyle w:val="22"/>
              <w:ind w:firstLine="840" w:firstLineChars="400"/>
              <w:rPr>
                <w:rFonts w:hint="default"/>
                <w:color w:val="auto"/>
                <w:highlight w:val="none"/>
                <w:lang w:val="en-US" w:eastAsia="zh-CN"/>
              </w:rPr>
            </w:pPr>
          </w:p>
        </w:tc>
      </w:tr>
    </w:tbl>
    <w:p w14:paraId="4E4910F0">
      <w:pPr>
        <w:rPr>
          <w:rFonts w:hint="eastAsia" w:asciiTheme="minorEastAsia" w:hAnsiTheme="minorEastAsia" w:eastAsiaTheme="minorEastAsia" w:cstheme="minorEastAsia"/>
          <w:color w:val="auto"/>
          <w:kern w:val="0"/>
          <w:sz w:val="28"/>
          <w:highlight w:val="none"/>
        </w:rPr>
      </w:pPr>
      <w:r>
        <w:rPr>
          <w:rFonts w:hint="eastAsia" w:asciiTheme="minorEastAsia" w:hAnsiTheme="minorEastAsia" w:eastAsiaTheme="minorEastAsia" w:cstheme="minorEastAsia"/>
          <w:color w:val="auto"/>
          <w:kern w:val="0"/>
          <w:sz w:val="28"/>
          <w:highlight w:val="none"/>
        </w:rPr>
        <w:br w:type="page"/>
      </w:r>
    </w:p>
    <w:p w14:paraId="39A87773">
      <w:pPr>
        <w:pStyle w:val="1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不存在单位负责人为同一人或者存在直接控股、管理关系的不同投标人参加同一合同项下的采购活动的承诺函</w:t>
      </w:r>
      <w:r>
        <w:rPr>
          <w:rFonts w:hint="eastAsia" w:asciiTheme="minorEastAsia" w:hAnsiTheme="minorEastAsia" w:eastAsiaTheme="minorEastAsia" w:cstheme="minorEastAsia"/>
          <w:b/>
          <w:color w:val="auto"/>
          <w:sz w:val="24"/>
          <w:szCs w:val="24"/>
          <w:highlight w:val="none"/>
        </w:rPr>
        <w:t xml:space="preserve"> </w:t>
      </w:r>
    </w:p>
    <w:p w14:paraId="7F71B6E4">
      <w:pPr>
        <w:snapToGrid w:val="0"/>
        <w:spacing w:line="400" w:lineRule="exact"/>
        <w:jc w:val="left"/>
        <w:rPr>
          <w:rFonts w:hint="eastAsia" w:ascii="宋体" w:hAnsi="宋体" w:eastAsia="宋体" w:cs="宋体"/>
          <w:b/>
          <w:color w:val="auto"/>
          <w:kern w:val="0"/>
          <w:sz w:val="24"/>
          <w:highlight w:val="none"/>
        </w:rPr>
      </w:pPr>
    </w:p>
    <w:p w14:paraId="129C0DD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rPr>
        <w:t>招标人</w:t>
      </w:r>
      <w:r>
        <w:rPr>
          <w:rFonts w:hint="eastAsia" w:ascii="宋体" w:hAnsi="宋体" w:eastAsia="宋体" w:cs="宋体"/>
          <w:color w:val="auto"/>
          <w:sz w:val="24"/>
          <w:highlight w:val="none"/>
          <w:u w:val="single"/>
        </w:rPr>
        <w:t xml:space="preserve">  ：</w:t>
      </w:r>
    </w:p>
    <w:p w14:paraId="1BA5EB7E">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）的采购活动，现承诺本</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不存在单位负责人为同一人或者存在直接控股、管理关系的不同</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参加同一合同项下的采购活动的情形。</w:t>
      </w:r>
    </w:p>
    <w:p w14:paraId="0FCDDE87">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以上承诺信息如有虚假或隐瞒，我方愿意承担一切后果，并不再寻求任何旨在减轻或免除法律责任的辩解。</w:t>
      </w:r>
    </w:p>
    <w:p w14:paraId="2811E816">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B8707F0">
      <w:pPr>
        <w:spacing w:line="330" w:lineRule="atLeast"/>
        <w:jc w:val="left"/>
        <w:rPr>
          <w:rFonts w:hint="eastAsia" w:ascii="宋体" w:hAnsi="宋体" w:eastAsia="宋体" w:cs="宋体"/>
          <w:b/>
          <w:color w:val="auto"/>
          <w:kern w:val="0"/>
          <w:sz w:val="24"/>
          <w:highlight w:val="none"/>
        </w:rPr>
      </w:pPr>
    </w:p>
    <w:p w14:paraId="02D8B8D8">
      <w:pPr>
        <w:spacing w:line="330" w:lineRule="atLeast"/>
        <w:jc w:val="left"/>
        <w:rPr>
          <w:rFonts w:hint="eastAsia" w:ascii="宋体" w:hAnsi="宋体" w:eastAsia="宋体" w:cs="宋体"/>
          <w:b/>
          <w:color w:val="auto"/>
          <w:kern w:val="0"/>
          <w:sz w:val="24"/>
          <w:highlight w:val="none"/>
        </w:rPr>
      </w:pPr>
    </w:p>
    <w:p w14:paraId="4E1B63EF">
      <w:pPr>
        <w:spacing w:line="330" w:lineRule="atLeast"/>
        <w:jc w:val="left"/>
        <w:rPr>
          <w:rFonts w:hint="eastAsia" w:ascii="宋体" w:hAnsi="宋体" w:eastAsia="宋体" w:cs="宋体"/>
          <w:b/>
          <w:color w:val="auto"/>
          <w:kern w:val="0"/>
          <w:sz w:val="24"/>
          <w:highlight w:val="none"/>
        </w:rPr>
      </w:pPr>
    </w:p>
    <w:p w14:paraId="600ED52E">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p>
    <w:p w14:paraId="1321B00B">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法定代表人或投标人代表 (签字或盖章)：</w:t>
      </w:r>
      <w:r>
        <w:rPr>
          <w:rFonts w:hint="eastAsia" w:asciiTheme="minorEastAsia" w:hAnsiTheme="minorEastAsia" w:eastAsiaTheme="minorEastAsia" w:cstheme="minorEastAsia"/>
          <w:color w:val="auto"/>
          <w:sz w:val="24"/>
          <w:highlight w:val="none"/>
          <w:u w:val="single"/>
        </w:rPr>
        <w:t xml:space="preserve">     </w:t>
      </w:r>
    </w:p>
    <w:p w14:paraId="4CC29577">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p>
    <w:p w14:paraId="388251EC">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F5C0EC7">
      <w:pPr>
        <w:snapToGrid w:val="0"/>
        <w:spacing w:line="360" w:lineRule="auto"/>
        <w:outlineLvl w:val="1"/>
        <w:rPr>
          <w:rFonts w:hint="eastAsia" w:ascii="宋体" w:hAnsi="宋体" w:eastAsia="宋体" w:cs="宋体"/>
          <w:b/>
          <w:color w:val="auto"/>
          <w:kern w:val="0"/>
          <w:sz w:val="24"/>
          <w:highlight w:val="none"/>
        </w:rPr>
      </w:pPr>
      <w:bookmarkStart w:id="83" w:name="_Toc24734"/>
      <w:bookmarkStart w:id="84" w:name="_Toc8447"/>
      <w:r>
        <w:rPr>
          <w:rFonts w:hint="eastAsia" w:ascii="宋体" w:hAnsi="宋体" w:eastAsia="宋体" w:cs="宋体"/>
          <w:b/>
          <w:color w:val="auto"/>
          <w:kern w:val="0"/>
          <w:sz w:val="24"/>
          <w:szCs w:val="22"/>
          <w:highlight w:val="none"/>
          <w:lang w:val="en-US" w:eastAsia="zh-CN" w:bidi="ar-SA"/>
        </w:rPr>
        <w:t>9.落实政府采购政策</w:t>
      </w:r>
      <w:bookmarkEnd w:id="83"/>
      <w:bookmarkEnd w:id="84"/>
    </w:p>
    <w:p w14:paraId="07DBC01D">
      <w:pPr>
        <w:snapToGrid w:val="0"/>
        <w:spacing w:line="360" w:lineRule="auto"/>
        <w:jc w:val="center"/>
        <w:outlineLvl w:val="2"/>
        <w:rPr>
          <w:rFonts w:hint="eastAsia" w:ascii="宋体" w:hAnsi="宋体" w:cs="宋体"/>
          <w:b/>
          <w:bCs/>
          <w:color w:val="auto"/>
          <w:sz w:val="24"/>
          <w:highlight w:val="none"/>
        </w:rPr>
      </w:pPr>
      <w:bookmarkStart w:id="85" w:name="_Toc2253"/>
      <w:r>
        <w:rPr>
          <w:rFonts w:hint="eastAsia" w:ascii="宋体" w:hAnsi="宋体" w:cs="宋体"/>
          <w:b/>
          <w:bCs/>
          <w:color w:val="auto"/>
          <w:sz w:val="24"/>
          <w:highlight w:val="none"/>
        </w:rPr>
        <w:t>落实政府采购政策资格要求的证明文件</w:t>
      </w:r>
      <w:bookmarkEnd w:id="85"/>
    </w:p>
    <w:p w14:paraId="521BA8D6">
      <w:pPr>
        <w:widowControl/>
        <w:snapToGrid w:val="0"/>
        <w:spacing w:line="360" w:lineRule="auto"/>
        <w:jc w:val="left"/>
        <w:outlineLvl w:val="2"/>
        <w:rPr>
          <w:rFonts w:hint="eastAsia" w:ascii="宋体" w:hAnsi="宋体" w:cs="宋体"/>
          <w:b/>
          <w:color w:val="auto"/>
          <w:kern w:val="0"/>
          <w:sz w:val="24"/>
          <w:highlight w:val="none"/>
        </w:rPr>
      </w:pPr>
      <w:bookmarkStart w:id="86" w:name="_Toc31338"/>
      <w:r>
        <w:rPr>
          <w:rFonts w:hint="eastAsia" w:ascii="宋体" w:hAnsi="宋体" w:cs="宋体"/>
          <w:b/>
          <w:color w:val="auto"/>
          <w:kern w:val="0"/>
          <w:sz w:val="24"/>
          <w:highlight w:val="none"/>
        </w:rPr>
        <w:t>（一）中小企业声明及证明文件材料</w:t>
      </w:r>
      <w:bookmarkEnd w:id="86"/>
    </w:p>
    <w:p w14:paraId="699EA4F8">
      <w:pPr>
        <w:widowControl/>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中小企业声明函（服务）</w:t>
      </w:r>
    </w:p>
    <w:p w14:paraId="36B1957C">
      <w:pPr>
        <w:spacing w:line="48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color w:val="auto"/>
          <w:sz w:val="24"/>
          <w:highlight w:val="none"/>
          <w:u w:val="single"/>
          <w:shd w:val="clear" w:color="auto" w:fill="FFFFFF"/>
        </w:rPr>
        <w:t>（单位名称）</w:t>
      </w:r>
      <w:r>
        <w:rPr>
          <w:rFonts w:hint="eastAsia" w:ascii="宋体" w:hAnsi="宋体" w:cs="宋体"/>
          <w:color w:val="auto"/>
          <w:sz w:val="24"/>
          <w:highlight w:val="none"/>
          <w:shd w:val="clear" w:color="auto" w:fill="FFFFFF"/>
        </w:rPr>
        <w:t>的</w:t>
      </w:r>
      <w:r>
        <w:rPr>
          <w:rFonts w:hint="eastAsia" w:ascii="宋体" w:hAnsi="宋体" w:cs="宋体"/>
          <w:color w:val="auto"/>
          <w:sz w:val="24"/>
          <w:highlight w:val="none"/>
          <w:u w:val="single"/>
          <w:shd w:val="clear" w:color="auto" w:fill="FFFFFF"/>
        </w:rPr>
        <w:t>（项目名称）</w:t>
      </w:r>
      <w:r>
        <w:rPr>
          <w:rFonts w:hint="eastAsia" w:ascii="宋体" w:hAnsi="宋体" w:cs="宋体"/>
          <w:color w:val="auto"/>
          <w:sz w:val="24"/>
          <w:highlight w:val="none"/>
          <w:shd w:val="clear" w:color="auto" w:fill="FFFFFF"/>
        </w:rPr>
        <w:t>采购活动，服务全部由符合政策要求的中小企业承接。相关企业（含联合体中的中小企业、签订分包意向协议的中小企业）的具体情况如下：</w:t>
      </w:r>
    </w:p>
    <w:p w14:paraId="58D53E56">
      <w:pPr>
        <w:spacing w:line="48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1. </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 xml:space="preserve"> ，属 于</w:t>
      </w:r>
      <w:r>
        <w:rPr>
          <w:rFonts w:hint="eastAsia" w:ascii="宋体" w:hAnsi="宋体" w:cs="宋体"/>
          <w:color w:val="auto"/>
          <w:sz w:val="24"/>
          <w:highlight w:val="none"/>
          <w:u w:val="single"/>
          <w:shd w:val="clear" w:color="auto" w:fill="FFFFFF"/>
        </w:rPr>
        <w:t>（采购文件中明确的所属行业）</w:t>
      </w:r>
      <w:r>
        <w:rPr>
          <w:rFonts w:hint="eastAsia" w:ascii="宋体" w:hAnsi="宋体" w:cs="宋体"/>
          <w:color w:val="auto"/>
          <w:sz w:val="24"/>
          <w:highlight w:val="none"/>
          <w:shd w:val="clear" w:color="auto" w:fill="FFFFFF"/>
        </w:rPr>
        <w:t>；承接企业为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人，营业收入为</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万元，资产总额为</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万元 ，属于（</w:t>
      </w:r>
      <w:r>
        <w:rPr>
          <w:rFonts w:hint="eastAsia" w:ascii="宋体" w:hAnsi="宋体" w:cs="宋体"/>
          <w:color w:val="auto"/>
          <w:sz w:val="24"/>
          <w:highlight w:val="none"/>
          <w:u w:val="single"/>
          <w:shd w:val="clear" w:color="auto" w:fill="FFFFFF"/>
        </w:rPr>
        <w:t>中型企业、小型企业、微型企业</w:t>
      </w:r>
      <w:r>
        <w:rPr>
          <w:rFonts w:hint="eastAsia" w:ascii="宋体" w:hAnsi="宋体" w:cs="宋体"/>
          <w:color w:val="auto"/>
          <w:sz w:val="24"/>
          <w:highlight w:val="none"/>
          <w:shd w:val="clear" w:color="auto" w:fill="FFFFFF"/>
        </w:rPr>
        <w:t>）；</w:t>
      </w:r>
    </w:p>
    <w:p w14:paraId="5190DE87">
      <w:pPr>
        <w:spacing w:line="48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2. </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 xml:space="preserve"> ，属于（</w:t>
      </w:r>
      <w:r>
        <w:rPr>
          <w:rFonts w:hint="eastAsia" w:ascii="宋体" w:hAnsi="宋体" w:cs="宋体"/>
          <w:color w:val="auto"/>
          <w:sz w:val="24"/>
          <w:highlight w:val="none"/>
          <w:u w:val="single"/>
          <w:shd w:val="clear" w:color="auto" w:fill="FFFFFF"/>
        </w:rPr>
        <w:t>采购文件中明确的所属行业</w:t>
      </w:r>
      <w:r>
        <w:rPr>
          <w:rFonts w:hint="eastAsia" w:ascii="宋体" w:hAnsi="宋体" w:cs="宋体"/>
          <w:color w:val="auto"/>
          <w:sz w:val="24"/>
          <w:highlight w:val="none"/>
          <w:shd w:val="clear" w:color="auto" w:fill="FFFFFF"/>
        </w:rPr>
        <w:t>）；承接企业为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人，营业收入为</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万元，资产总额为</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万元，属于（</w:t>
      </w:r>
      <w:r>
        <w:rPr>
          <w:rFonts w:hint="eastAsia" w:ascii="宋体" w:hAnsi="宋体" w:cs="宋体"/>
          <w:color w:val="auto"/>
          <w:sz w:val="24"/>
          <w:highlight w:val="none"/>
          <w:u w:val="single"/>
          <w:shd w:val="clear" w:color="auto" w:fill="FFFFFF"/>
        </w:rPr>
        <w:t>中型企业、小型企业、微型企业</w:t>
      </w:r>
      <w:r>
        <w:rPr>
          <w:rFonts w:hint="eastAsia" w:ascii="宋体" w:hAnsi="宋体" w:cs="宋体"/>
          <w:color w:val="auto"/>
          <w:sz w:val="24"/>
          <w:highlight w:val="none"/>
          <w:shd w:val="clear" w:color="auto" w:fill="FFFFFF"/>
        </w:rPr>
        <w:t>）；</w:t>
      </w:r>
    </w:p>
    <w:p w14:paraId="21E3A27E">
      <w:pPr>
        <w:spacing w:line="48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p>
    <w:p w14:paraId="66FFE318">
      <w:pPr>
        <w:spacing w:line="48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以上企业，不属于大企业的分支机构，不存在控股股东为大企业的情形，也不存在与大企业的负责人为同一人的情形。</w:t>
      </w:r>
    </w:p>
    <w:p w14:paraId="01FBC07A">
      <w:pPr>
        <w:spacing w:line="48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本企业对上述声明内容的真实性负责。如有虚假，将依法承担相应责任。</w:t>
      </w:r>
    </w:p>
    <w:p w14:paraId="32D3AAA7">
      <w:pPr>
        <w:spacing w:line="360" w:lineRule="auto"/>
        <w:rPr>
          <w:rFonts w:hint="eastAsia" w:ascii="宋体" w:hAnsi="宋体" w:cs="宋体"/>
          <w:color w:val="auto"/>
          <w:sz w:val="24"/>
          <w:highlight w:val="none"/>
          <w:shd w:val="clear" w:color="auto" w:fill="FFFFFF"/>
        </w:rPr>
      </w:pPr>
    </w:p>
    <w:p w14:paraId="64E2455F">
      <w:pPr>
        <w:spacing w:line="360" w:lineRule="auto"/>
        <w:ind w:firstLine="5520" w:firstLineChars="23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企业名称（盖章）：</w:t>
      </w:r>
    </w:p>
    <w:p w14:paraId="405B3252">
      <w:pPr>
        <w:pStyle w:val="41"/>
        <w:snapToGrid w:val="0"/>
        <w:spacing w:line="520" w:lineRule="exact"/>
        <w:ind w:firstLine="5520" w:firstLineChars="2300"/>
        <w:jc w:val="both"/>
        <w:rPr>
          <w:rFonts w:hint="eastAsia" w:cs="宋体"/>
          <w:b w:val="0"/>
          <w:bCs w:val="0"/>
          <w:color w:val="auto"/>
          <w:sz w:val="24"/>
          <w:szCs w:val="24"/>
          <w:highlight w:val="none"/>
        </w:rPr>
      </w:pPr>
      <w:r>
        <w:rPr>
          <w:rFonts w:hint="eastAsia" w:cs="宋体"/>
          <w:b w:val="0"/>
          <w:bCs w:val="0"/>
          <w:color w:val="auto"/>
          <w:sz w:val="24"/>
          <w:szCs w:val="24"/>
          <w:highlight w:val="none"/>
          <w:shd w:val="clear" w:color="auto" w:fill="FFFFFF"/>
        </w:rPr>
        <w:t>日 期：</w:t>
      </w:r>
    </w:p>
    <w:p w14:paraId="66F868B0">
      <w:pPr>
        <w:spacing w:line="360" w:lineRule="auto"/>
        <w:jc w:val="left"/>
        <w:rPr>
          <w:rFonts w:hint="eastAsia" w:ascii="宋体" w:hAnsi="宋体" w:cs="宋体"/>
          <w:b/>
          <w:color w:val="auto"/>
          <w:sz w:val="24"/>
          <w:highlight w:val="none"/>
        </w:rPr>
      </w:pPr>
    </w:p>
    <w:p w14:paraId="3487CD8E">
      <w:pPr>
        <w:spacing w:line="360" w:lineRule="auto"/>
        <w:rPr>
          <w:rFonts w:hint="eastAsia" w:ascii="宋体" w:hAnsi="宋体" w:cs="宋体"/>
          <w:color w:val="auto"/>
          <w:sz w:val="28"/>
          <w:szCs w:val="28"/>
          <w:highlight w:val="none"/>
        </w:rPr>
      </w:pPr>
      <w:r>
        <w:rPr>
          <w:rFonts w:hint="eastAsia" w:ascii="宋体" w:hAnsi="宋体" w:cs="宋体"/>
          <w:color w:val="auto"/>
          <w:spacing w:val="6"/>
          <w:sz w:val="24"/>
          <w:highlight w:val="none"/>
        </w:rPr>
        <w:t>注：从业人员、营业收入、资产总额填报上一年度数据,无一年度数据的新成立企业可不填报。</w:t>
      </w:r>
    </w:p>
    <w:p w14:paraId="18BC9676">
      <w:pPr>
        <w:spacing w:line="360" w:lineRule="auto"/>
        <w:jc w:val="left"/>
        <w:outlineLvl w:val="2"/>
        <w:rPr>
          <w:rFonts w:hint="eastAsia" w:ascii="宋体" w:hAnsi="宋体" w:cs="宋体"/>
          <w:b/>
          <w:color w:val="auto"/>
          <w:spacing w:val="6"/>
          <w:sz w:val="24"/>
          <w:highlight w:val="none"/>
        </w:rPr>
      </w:pPr>
      <w:r>
        <w:rPr>
          <w:rFonts w:hint="eastAsia" w:ascii="宋体" w:hAnsi="宋体" w:cs="宋体"/>
          <w:b/>
          <w:color w:val="auto"/>
          <w:sz w:val="24"/>
          <w:highlight w:val="none"/>
        </w:rPr>
        <w:br w:type="page"/>
      </w:r>
      <w:bookmarkStart w:id="87" w:name="_Toc31300"/>
      <w:r>
        <w:rPr>
          <w:rFonts w:hint="eastAsia" w:ascii="宋体" w:hAnsi="宋体" w:cs="宋体"/>
          <w:b/>
          <w:color w:val="auto"/>
          <w:sz w:val="24"/>
          <w:highlight w:val="none"/>
        </w:rPr>
        <w:t>（二）</w:t>
      </w:r>
      <w:r>
        <w:rPr>
          <w:rFonts w:hint="eastAsia" w:ascii="宋体" w:hAnsi="宋体" w:cs="宋体"/>
          <w:b/>
          <w:color w:val="auto"/>
          <w:spacing w:val="6"/>
          <w:sz w:val="24"/>
          <w:highlight w:val="none"/>
        </w:rPr>
        <w:t>残疾人福利性单位声明函</w:t>
      </w:r>
      <w:r>
        <w:rPr>
          <w:rFonts w:hint="eastAsia" w:ascii="宋体" w:hAnsi="宋体" w:cs="宋体"/>
          <w:b/>
          <w:color w:val="auto"/>
          <w:sz w:val="24"/>
          <w:highlight w:val="none"/>
        </w:rPr>
        <w:t>格式</w:t>
      </w:r>
      <w:r>
        <w:rPr>
          <w:rFonts w:hint="eastAsia" w:ascii="宋体" w:hAnsi="宋体" w:cs="宋体"/>
          <w:b/>
          <w:color w:val="auto"/>
          <w:kern w:val="0"/>
          <w:sz w:val="24"/>
          <w:highlight w:val="none"/>
        </w:rPr>
        <w:t>（如不涉及，此函可不提供）</w:t>
      </w:r>
      <w:bookmarkEnd w:id="87"/>
    </w:p>
    <w:p w14:paraId="4D066C3B">
      <w:pPr>
        <w:spacing w:line="360" w:lineRule="auto"/>
        <w:jc w:val="center"/>
        <w:rPr>
          <w:rFonts w:hint="eastAsia" w:ascii="宋体" w:hAnsi="宋体" w:cs="宋体"/>
          <w:b/>
          <w:color w:val="auto"/>
          <w:sz w:val="24"/>
          <w:highlight w:val="none"/>
        </w:rPr>
      </w:pPr>
      <w:r>
        <w:rPr>
          <w:rFonts w:hint="eastAsia" w:ascii="宋体" w:hAnsi="宋体" w:cs="宋体"/>
          <w:b/>
          <w:color w:val="auto"/>
          <w:spacing w:val="6"/>
          <w:sz w:val="24"/>
          <w:highlight w:val="none"/>
        </w:rPr>
        <w:t>残疾人福利性单位声明函</w:t>
      </w:r>
    </w:p>
    <w:p w14:paraId="32479E5E">
      <w:pPr>
        <w:tabs>
          <w:tab w:val="left" w:pos="1680"/>
        </w:tabs>
        <w:snapToGrid w:val="0"/>
        <w:spacing w:line="360" w:lineRule="auto"/>
        <w:jc w:val="center"/>
        <w:rPr>
          <w:rFonts w:hint="eastAsia" w:ascii="宋体" w:hAnsi="宋体" w:cs="宋体"/>
          <w:b/>
          <w:color w:val="auto"/>
          <w:sz w:val="24"/>
          <w:highlight w:val="none"/>
        </w:rPr>
      </w:pPr>
    </w:p>
    <w:p w14:paraId="7B984E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141号）的规定，本单位为符合条件的残疾人福利性单位，且本单位参加______单位的______项目（项目编号：__________________）采购活动由本单位提供服务，或者提供其他残疾人福利性单位提供服务。</w:t>
      </w:r>
    </w:p>
    <w:p w14:paraId="503ED8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16654B8">
      <w:pPr>
        <w:spacing w:line="360" w:lineRule="auto"/>
        <w:ind w:firstLine="504" w:firstLineChars="200"/>
        <w:rPr>
          <w:rFonts w:hint="eastAsia" w:ascii="宋体" w:hAnsi="宋体" w:cs="宋体"/>
          <w:color w:val="auto"/>
          <w:spacing w:val="6"/>
          <w:sz w:val="24"/>
          <w:highlight w:val="none"/>
        </w:rPr>
      </w:pPr>
    </w:p>
    <w:p w14:paraId="43D117C9">
      <w:pPr>
        <w:spacing w:line="360" w:lineRule="auto"/>
        <w:ind w:firstLine="504" w:firstLineChars="200"/>
        <w:rPr>
          <w:rFonts w:hint="eastAsia" w:ascii="宋体" w:hAnsi="宋体" w:cs="宋体"/>
          <w:color w:val="auto"/>
          <w:spacing w:val="6"/>
          <w:sz w:val="24"/>
          <w:highlight w:val="none"/>
        </w:rPr>
      </w:pPr>
    </w:p>
    <w:p w14:paraId="487AEBA3">
      <w:pPr>
        <w:pStyle w:val="41"/>
        <w:snapToGrid w:val="0"/>
        <w:spacing w:line="360" w:lineRule="auto"/>
        <w:ind w:firstLine="4337" w:firstLineChars="1800"/>
        <w:rPr>
          <w:rFonts w:hint="eastAsia" w:cs="宋体"/>
          <w:color w:val="auto"/>
          <w:sz w:val="24"/>
          <w:szCs w:val="24"/>
          <w:highlight w:val="none"/>
        </w:rPr>
      </w:pPr>
      <w:r>
        <w:rPr>
          <w:rFonts w:hint="eastAsia" w:cs="宋体"/>
          <w:color w:val="auto"/>
          <w:sz w:val="24"/>
          <w:szCs w:val="24"/>
          <w:highlight w:val="none"/>
        </w:rPr>
        <w:t xml:space="preserve"> </w:t>
      </w:r>
      <w:r>
        <w:rPr>
          <w:rFonts w:hint="eastAsia" w:cs="宋体"/>
          <w:color w:val="auto"/>
          <w:sz w:val="24"/>
          <w:szCs w:val="24"/>
          <w:highlight w:val="none"/>
          <w:lang w:val="en-US" w:eastAsia="zh-CN"/>
        </w:rPr>
        <w:t>投标人</w:t>
      </w:r>
      <w:r>
        <w:rPr>
          <w:rFonts w:hint="eastAsia" w:cs="宋体"/>
          <w:color w:val="auto"/>
          <w:sz w:val="24"/>
          <w:szCs w:val="24"/>
          <w:highlight w:val="none"/>
        </w:rPr>
        <w:t>名称：</w:t>
      </w:r>
      <w:r>
        <w:rPr>
          <w:rFonts w:hint="eastAsia" w:cs="宋体"/>
          <w:color w:val="auto"/>
          <w:sz w:val="24"/>
          <w:szCs w:val="24"/>
          <w:highlight w:val="none"/>
          <w:u w:val="single"/>
        </w:rPr>
        <w:t xml:space="preserve">             </w:t>
      </w:r>
      <w:r>
        <w:rPr>
          <w:rFonts w:hint="eastAsia" w:cs="宋体"/>
          <w:color w:val="auto"/>
          <w:sz w:val="24"/>
          <w:szCs w:val="24"/>
          <w:highlight w:val="none"/>
        </w:rPr>
        <w:t>（盖章）</w:t>
      </w:r>
    </w:p>
    <w:p w14:paraId="32021749">
      <w:pPr>
        <w:spacing w:line="360" w:lineRule="auto"/>
        <w:ind w:firstLine="4560" w:firstLineChars="1900"/>
        <w:rPr>
          <w:rFonts w:hint="eastAsia" w:ascii="宋体" w:hAnsi="宋体" w:cs="宋体"/>
          <w:b/>
          <w:color w:val="auto"/>
          <w:sz w:val="24"/>
          <w:highlight w:val="none"/>
        </w:rPr>
      </w:pPr>
      <w:r>
        <w:rPr>
          <w:rFonts w:hint="eastAsia" w:ascii="宋体" w:hAnsi="宋体" w:cs="宋体"/>
          <w:color w:val="auto"/>
          <w:sz w:val="24"/>
          <w:highlight w:val="none"/>
        </w:rPr>
        <w:t>日      期：</w:t>
      </w:r>
    </w:p>
    <w:p w14:paraId="4C2DA443">
      <w:pPr>
        <w:spacing w:line="360" w:lineRule="auto"/>
        <w:rPr>
          <w:rFonts w:hint="eastAsia" w:ascii="宋体" w:hAnsi="宋体" w:cs="宋体"/>
          <w:b/>
          <w:color w:val="auto"/>
          <w:sz w:val="24"/>
          <w:highlight w:val="none"/>
        </w:rPr>
      </w:pPr>
    </w:p>
    <w:p w14:paraId="0ECBD21E">
      <w:pPr>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val="en-US" w:eastAsia="zh-CN"/>
        </w:rPr>
        <w:t>中标人</w:t>
      </w:r>
      <w:r>
        <w:rPr>
          <w:rFonts w:hint="eastAsia" w:ascii="宋体" w:hAnsi="宋体" w:cs="宋体"/>
          <w:b/>
          <w:color w:val="auto"/>
          <w:sz w:val="24"/>
          <w:highlight w:val="none"/>
        </w:rPr>
        <w:t>为残疾人福利性单位的，代理机构随中标结果同时公告其《残疾人福利性单位声明函》</w:t>
      </w:r>
    </w:p>
    <w:p w14:paraId="7427F39C">
      <w:pPr>
        <w:pStyle w:val="13"/>
        <w:rPr>
          <w:rFonts w:hint="eastAsia" w:hAnsi="宋体" w:cs="宋体"/>
          <w:b/>
          <w:color w:val="auto"/>
          <w:sz w:val="24"/>
          <w:szCs w:val="24"/>
          <w:highlight w:val="none"/>
        </w:rPr>
      </w:pPr>
    </w:p>
    <w:p w14:paraId="6B4B613C">
      <w:pPr>
        <w:pStyle w:val="13"/>
        <w:rPr>
          <w:rFonts w:hint="eastAsia" w:hAnsi="宋体" w:cs="宋体"/>
          <w:b/>
          <w:color w:val="auto"/>
          <w:sz w:val="24"/>
          <w:szCs w:val="24"/>
          <w:highlight w:val="none"/>
        </w:rPr>
      </w:pPr>
    </w:p>
    <w:p w14:paraId="6AA3082F">
      <w:pPr>
        <w:pStyle w:val="13"/>
        <w:rPr>
          <w:rFonts w:hint="eastAsia" w:hAnsi="宋体" w:cs="宋体"/>
          <w:b/>
          <w:color w:val="auto"/>
          <w:sz w:val="24"/>
          <w:szCs w:val="24"/>
          <w:highlight w:val="none"/>
        </w:rPr>
      </w:pPr>
    </w:p>
    <w:p w14:paraId="63B880B6">
      <w:pPr>
        <w:pStyle w:val="13"/>
        <w:rPr>
          <w:rFonts w:hint="eastAsia" w:hAnsi="宋体" w:cs="宋体"/>
          <w:b/>
          <w:color w:val="auto"/>
          <w:sz w:val="24"/>
          <w:szCs w:val="24"/>
          <w:highlight w:val="none"/>
        </w:rPr>
      </w:pPr>
    </w:p>
    <w:p w14:paraId="6C3BAC1E">
      <w:pPr>
        <w:pStyle w:val="13"/>
        <w:rPr>
          <w:rFonts w:hint="eastAsia" w:hAnsi="宋体" w:cs="宋体"/>
          <w:b/>
          <w:color w:val="auto"/>
          <w:sz w:val="24"/>
          <w:szCs w:val="24"/>
          <w:highlight w:val="none"/>
        </w:rPr>
      </w:pPr>
    </w:p>
    <w:p w14:paraId="1DA12237">
      <w:pPr>
        <w:pStyle w:val="13"/>
        <w:rPr>
          <w:rFonts w:hint="eastAsia" w:hAnsi="宋体" w:cs="宋体"/>
          <w:b/>
          <w:color w:val="auto"/>
          <w:sz w:val="24"/>
          <w:szCs w:val="24"/>
          <w:highlight w:val="none"/>
        </w:rPr>
      </w:pPr>
    </w:p>
    <w:p w14:paraId="695F6376">
      <w:pPr>
        <w:pStyle w:val="13"/>
        <w:rPr>
          <w:rFonts w:hint="eastAsia" w:hAnsi="宋体" w:cs="宋体"/>
          <w:b/>
          <w:color w:val="auto"/>
          <w:sz w:val="24"/>
          <w:szCs w:val="24"/>
          <w:highlight w:val="none"/>
        </w:rPr>
      </w:pPr>
    </w:p>
    <w:p w14:paraId="2DC0F0C9">
      <w:pPr>
        <w:pStyle w:val="13"/>
        <w:rPr>
          <w:rFonts w:hint="eastAsia" w:hAnsi="宋体" w:cs="宋体"/>
          <w:b/>
          <w:color w:val="auto"/>
          <w:sz w:val="24"/>
          <w:szCs w:val="24"/>
          <w:highlight w:val="none"/>
        </w:rPr>
      </w:pPr>
    </w:p>
    <w:p w14:paraId="231607D4">
      <w:pPr>
        <w:pStyle w:val="13"/>
        <w:rPr>
          <w:rFonts w:hint="eastAsia" w:hAnsi="宋体" w:cs="宋体"/>
          <w:b/>
          <w:color w:val="auto"/>
          <w:sz w:val="24"/>
          <w:szCs w:val="24"/>
          <w:highlight w:val="none"/>
        </w:rPr>
      </w:pPr>
    </w:p>
    <w:p w14:paraId="3EB28014">
      <w:pPr>
        <w:pStyle w:val="13"/>
        <w:rPr>
          <w:rFonts w:hint="eastAsia" w:hAnsi="宋体" w:cs="宋体"/>
          <w:b/>
          <w:color w:val="auto"/>
          <w:sz w:val="24"/>
          <w:szCs w:val="24"/>
          <w:highlight w:val="none"/>
        </w:rPr>
      </w:pPr>
    </w:p>
    <w:p w14:paraId="44F79272">
      <w:pPr>
        <w:pStyle w:val="13"/>
        <w:rPr>
          <w:rFonts w:hint="eastAsia" w:hAnsi="宋体" w:cs="宋体"/>
          <w:b/>
          <w:color w:val="auto"/>
          <w:sz w:val="24"/>
          <w:szCs w:val="24"/>
          <w:highlight w:val="none"/>
        </w:rPr>
      </w:pPr>
    </w:p>
    <w:p w14:paraId="0BE32D65">
      <w:pPr>
        <w:pStyle w:val="13"/>
        <w:rPr>
          <w:rFonts w:hint="eastAsia" w:hAnsi="宋体" w:cs="宋体"/>
          <w:b/>
          <w:color w:val="auto"/>
          <w:sz w:val="24"/>
          <w:szCs w:val="24"/>
          <w:highlight w:val="none"/>
        </w:rPr>
      </w:pPr>
    </w:p>
    <w:p w14:paraId="3955184D">
      <w:pPr>
        <w:pStyle w:val="13"/>
        <w:rPr>
          <w:rFonts w:hint="eastAsia" w:hAnsi="宋体" w:cs="宋体"/>
          <w:b/>
          <w:color w:val="auto"/>
          <w:sz w:val="24"/>
          <w:szCs w:val="24"/>
          <w:highlight w:val="none"/>
        </w:rPr>
      </w:pPr>
    </w:p>
    <w:p w14:paraId="36AC3E23">
      <w:pPr>
        <w:pStyle w:val="13"/>
        <w:rPr>
          <w:rFonts w:hint="eastAsia" w:hAnsi="宋体" w:cs="宋体"/>
          <w:b/>
          <w:color w:val="auto"/>
          <w:sz w:val="24"/>
          <w:szCs w:val="24"/>
          <w:highlight w:val="none"/>
        </w:rPr>
      </w:pPr>
    </w:p>
    <w:p w14:paraId="3F2D6139">
      <w:pPr>
        <w:pStyle w:val="13"/>
        <w:rPr>
          <w:rFonts w:hint="eastAsia" w:hAnsi="宋体" w:cs="宋体"/>
          <w:b/>
          <w:color w:val="auto"/>
          <w:sz w:val="24"/>
          <w:szCs w:val="24"/>
          <w:highlight w:val="none"/>
        </w:rPr>
      </w:pPr>
    </w:p>
    <w:p w14:paraId="343ECB38">
      <w:pPr>
        <w:pStyle w:val="13"/>
        <w:rPr>
          <w:rFonts w:hint="eastAsia" w:hAnsi="宋体" w:cs="宋体"/>
          <w:b/>
          <w:color w:val="auto"/>
          <w:sz w:val="24"/>
          <w:szCs w:val="24"/>
          <w:highlight w:val="none"/>
        </w:rPr>
      </w:pPr>
    </w:p>
    <w:p w14:paraId="60334F7E">
      <w:pPr>
        <w:pStyle w:val="13"/>
        <w:rPr>
          <w:rFonts w:hint="eastAsia" w:hAnsi="宋体" w:cs="宋体"/>
          <w:b/>
          <w:color w:val="auto"/>
          <w:sz w:val="24"/>
          <w:szCs w:val="24"/>
          <w:highlight w:val="none"/>
        </w:rPr>
      </w:pPr>
    </w:p>
    <w:p w14:paraId="60D7B97E">
      <w:pPr>
        <w:pStyle w:val="13"/>
        <w:rPr>
          <w:rFonts w:hint="eastAsia" w:hAnsi="宋体" w:cs="宋体"/>
          <w:b/>
          <w:color w:val="auto"/>
          <w:sz w:val="24"/>
          <w:szCs w:val="24"/>
          <w:highlight w:val="none"/>
        </w:rPr>
      </w:pPr>
    </w:p>
    <w:p w14:paraId="5964A096">
      <w:pPr>
        <w:spacing w:line="360" w:lineRule="auto"/>
        <w:jc w:val="left"/>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bookmarkStart w:id="88" w:name="_Toc793"/>
      <w:r>
        <w:rPr>
          <w:rFonts w:hint="eastAsia" w:ascii="宋体" w:hAnsi="宋体" w:cs="宋体"/>
          <w:b/>
          <w:color w:val="auto"/>
          <w:kern w:val="0"/>
          <w:sz w:val="24"/>
          <w:highlight w:val="none"/>
        </w:rPr>
        <w:t>（三）属于监狱企业的证明文件（如不涉及，可不提供）</w:t>
      </w:r>
      <w:bookmarkEnd w:id="88"/>
    </w:p>
    <w:p w14:paraId="3828D5FF">
      <w:pPr>
        <w:spacing w:line="360" w:lineRule="auto"/>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监狱企业声明函</w:t>
      </w:r>
    </w:p>
    <w:p w14:paraId="2248B047">
      <w:pPr>
        <w:snapToGrid w:val="0"/>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本单位郑重声明，根据《关于政府采购支持监狱企业发展有关问题的通知》（财库〔2014〕68号）的规定，本单位为符合条件的监狱企业，且本单位参加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60B66A73">
      <w:pPr>
        <w:snapToGrid w:val="0"/>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D96FD19">
      <w:pPr>
        <w:snapToGrid w:val="0"/>
        <w:spacing w:line="480" w:lineRule="exact"/>
        <w:ind w:firstLine="480" w:firstLineChars="200"/>
        <w:textAlignment w:val="baseline"/>
        <w:rPr>
          <w:rFonts w:hint="eastAsia" w:ascii="宋体" w:hAnsi="宋体" w:cs="宋体"/>
          <w:color w:val="auto"/>
          <w:sz w:val="24"/>
          <w:highlight w:val="none"/>
        </w:rPr>
      </w:pPr>
    </w:p>
    <w:p w14:paraId="49155668">
      <w:pPr>
        <w:snapToGrid w:val="0"/>
        <w:spacing w:line="480" w:lineRule="exact"/>
        <w:ind w:firstLine="480" w:firstLineChars="200"/>
        <w:textAlignment w:val="baseline"/>
        <w:rPr>
          <w:rFonts w:hint="eastAsia" w:ascii="宋体" w:hAnsi="宋体" w:cs="宋体"/>
          <w:color w:val="auto"/>
          <w:sz w:val="24"/>
          <w:highlight w:val="none"/>
        </w:rPr>
      </w:pPr>
    </w:p>
    <w:p w14:paraId="08B7F1D5">
      <w:pPr>
        <w:adjustRightInd w:val="0"/>
        <w:snapToGrid w:val="0"/>
        <w:spacing w:line="360" w:lineRule="auto"/>
        <w:ind w:firstLine="480" w:firstLineChars="200"/>
        <w:rPr>
          <w:rFonts w:hint="eastAsia" w:ascii="宋体" w:hAnsi="宋体" w:cs="宋体"/>
          <w:color w:val="auto"/>
          <w:sz w:val="24"/>
          <w:highlight w:val="none"/>
        </w:rPr>
      </w:pPr>
    </w:p>
    <w:p w14:paraId="5A6A6DF4">
      <w:pPr>
        <w:pStyle w:val="41"/>
        <w:snapToGrid w:val="0"/>
        <w:spacing w:line="360" w:lineRule="auto"/>
        <w:ind w:firstLine="4337" w:firstLineChars="1800"/>
        <w:rPr>
          <w:rFonts w:hint="eastAsia" w:cs="宋体"/>
          <w:color w:val="auto"/>
          <w:sz w:val="24"/>
          <w:szCs w:val="24"/>
          <w:highlight w:val="none"/>
        </w:rPr>
      </w:pPr>
      <w:r>
        <w:rPr>
          <w:rFonts w:hint="eastAsia" w:cs="宋体"/>
          <w:color w:val="auto"/>
          <w:sz w:val="24"/>
          <w:szCs w:val="24"/>
          <w:highlight w:val="none"/>
        </w:rPr>
        <w:t xml:space="preserve"> </w:t>
      </w:r>
      <w:r>
        <w:rPr>
          <w:rFonts w:hint="eastAsia" w:cs="宋体"/>
          <w:color w:val="auto"/>
          <w:sz w:val="24"/>
          <w:szCs w:val="24"/>
          <w:highlight w:val="none"/>
          <w:lang w:val="en-US" w:eastAsia="zh-CN"/>
        </w:rPr>
        <w:t>投标人</w:t>
      </w:r>
      <w:r>
        <w:rPr>
          <w:rFonts w:hint="eastAsia" w:cs="宋体"/>
          <w:color w:val="auto"/>
          <w:sz w:val="24"/>
          <w:szCs w:val="24"/>
          <w:highlight w:val="none"/>
        </w:rPr>
        <w:t>名称：</w:t>
      </w:r>
      <w:r>
        <w:rPr>
          <w:rFonts w:hint="eastAsia" w:cs="宋体"/>
          <w:color w:val="auto"/>
          <w:sz w:val="24"/>
          <w:szCs w:val="24"/>
          <w:highlight w:val="none"/>
          <w:u w:val="single"/>
        </w:rPr>
        <w:t xml:space="preserve">             </w:t>
      </w:r>
      <w:r>
        <w:rPr>
          <w:rFonts w:hint="eastAsia" w:cs="宋体"/>
          <w:color w:val="auto"/>
          <w:sz w:val="24"/>
          <w:szCs w:val="24"/>
          <w:highlight w:val="none"/>
        </w:rPr>
        <w:t>（盖章）</w:t>
      </w:r>
    </w:p>
    <w:p w14:paraId="24D8FEBC">
      <w:pPr>
        <w:spacing w:line="360" w:lineRule="auto"/>
        <w:ind w:firstLine="4560" w:firstLineChars="1900"/>
        <w:rPr>
          <w:rFonts w:hint="eastAsia" w:ascii="宋体" w:hAnsi="宋体" w:cs="宋体"/>
          <w:b/>
          <w:color w:val="auto"/>
          <w:sz w:val="24"/>
          <w:highlight w:val="none"/>
        </w:rPr>
      </w:pPr>
      <w:r>
        <w:rPr>
          <w:rFonts w:hint="eastAsia" w:ascii="宋体" w:hAnsi="宋体" w:cs="宋体"/>
          <w:color w:val="auto"/>
          <w:sz w:val="24"/>
          <w:highlight w:val="none"/>
        </w:rPr>
        <w:t>日      期：</w:t>
      </w:r>
    </w:p>
    <w:p w14:paraId="4A157E8A">
      <w:pPr>
        <w:snapToGrid w:val="0"/>
        <w:spacing w:line="480" w:lineRule="exact"/>
        <w:ind w:firstLine="3614" w:firstLineChars="1500"/>
        <w:textAlignment w:val="baseline"/>
        <w:rPr>
          <w:rFonts w:hint="eastAsia" w:ascii="宋体" w:hAnsi="宋体" w:cs="宋体"/>
          <w:b/>
          <w:color w:val="auto"/>
          <w:sz w:val="24"/>
          <w:highlight w:val="none"/>
        </w:rPr>
      </w:pPr>
    </w:p>
    <w:p w14:paraId="4D15E277">
      <w:pPr>
        <w:snapToGrid w:val="0"/>
        <w:spacing w:line="480" w:lineRule="exact"/>
        <w:ind w:firstLine="482" w:firstLineChars="200"/>
        <w:textAlignment w:val="baseline"/>
        <w:rPr>
          <w:rFonts w:hint="eastAsia" w:ascii="宋体" w:hAnsi="宋体" w:cs="宋体"/>
          <w:b/>
          <w:color w:val="auto"/>
          <w:sz w:val="24"/>
          <w:highlight w:val="none"/>
        </w:rPr>
      </w:pPr>
      <w:r>
        <w:rPr>
          <w:rFonts w:hint="eastAsia" w:ascii="宋体" w:hAnsi="宋体" w:cs="宋体"/>
          <w:b/>
          <w:color w:val="auto"/>
          <w:sz w:val="24"/>
          <w:highlight w:val="none"/>
        </w:rPr>
        <w:t>附：由省级以上监狱管理局、戒毒管理局（含新疆生产建设兵团）出具的属于监狱企业的证明文件的复印件（或扫描件）。</w:t>
      </w:r>
    </w:p>
    <w:p w14:paraId="6AEE5C7B">
      <w:pPr>
        <w:widowControl/>
        <w:snapToGrid w:val="0"/>
        <w:spacing w:line="360" w:lineRule="auto"/>
        <w:rPr>
          <w:rFonts w:hint="eastAsia" w:ascii="宋体" w:hAnsi="宋体" w:cs="宋体"/>
          <w:color w:val="auto"/>
          <w:sz w:val="24"/>
          <w:highlight w:val="none"/>
        </w:rPr>
      </w:pPr>
    </w:p>
    <w:p w14:paraId="204FAFA5">
      <w:pPr>
        <w:widowControl/>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为监狱企业的，采购代理机构随成交结果同时公告其性质。</w:t>
      </w:r>
    </w:p>
    <w:p w14:paraId="620BD285">
      <w:pPr>
        <w:snapToGrid w:val="0"/>
        <w:spacing w:line="360" w:lineRule="auto"/>
        <w:rPr>
          <w:rFonts w:hint="eastAsia" w:ascii="宋体" w:hAnsi="宋体" w:eastAsia="宋体" w:cs="宋体"/>
          <w:b/>
          <w:color w:val="auto"/>
          <w:kern w:val="0"/>
          <w:sz w:val="24"/>
          <w:highlight w:val="none"/>
        </w:rPr>
      </w:pPr>
    </w:p>
    <w:p w14:paraId="0312ED3B">
      <w:pPr>
        <w:pStyle w:val="19"/>
        <w:rPr>
          <w:rFonts w:hint="eastAsia" w:asciiTheme="minorEastAsia" w:hAnsiTheme="minorEastAsia" w:eastAsiaTheme="minorEastAsia" w:cstheme="minorEastAsia"/>
          <w:b/>
          <w:color w:val="auto"/>
          <w:sz w:val="24"/>
          <w:szCs w:val="24"/>
          <w:highlight w:val="none"/>
          <w:lang w:val="en-US" w:eastAsia="zh-CN"/>
        </w:rPr>
      </w:pPr>
    </w:p>
    <w:p w14:paraId="7A995CA1">
      <w:pPr>
        <w:pStyle w:val="19"/>
        <w:rPr>
          <w:rFonts w:hint="eastAsia" w:asciiTheme="minorEastAsia" w:hAnsiTheme="minorEastAsia" w:eastAsiaTheme="minorEastAsia" w:cstheme="minorEastAsia"/>
          <w:b/>
          <w:color w:val="auto"/>
          <w:sz w:val="24"/>
          <w:szCs w:val="24"/>
          <w:highlight w:val="none"/>
          <w:lang w:val="en-US" w:eastAsia="zh-CN"/>
        </w:rPr>
      </w:pPr>
    </w:p>
    <w:p w14:paraId="1D908DC2">
      <w:pPr>
        <w:pStyle w:val="19"/>
        <w:rPr>
          <w:rFonts w:hint="eastAsia" w:asciiTheme="minorEastAsia" w:hAnsiTheme="minorEastAsia" w:eastAsiaTheme="minorEastAsia" w:cstheme="minorEastAsia"/>
          <w:b/>
          <w:color w:val="auto"/>
          <w:sz w:val="24"/>
          <w:szCs w:val="24"/>
          <w:highlight w:val="none"/>
          <w:lang w:val="en-US" w:eastAsia="zh-CN"/>
        </w:rPr>
      </w:pPr>
    </w:p>
    <w:p w14:paraId="222A9FA5">
      <w:pPr>
        <w:pStyle w:val="19"/>
        <w:rPr>
          <w:rFonts w:hint="eastAsia" w:asciiTheme="minorEastAsia" w:hAnsiTheme="minorEastAsia" w:eastAsiaTheme="minorEastAsia" w:cstheme="minorEastAsia"/>
          <w:b/>
          <w:color w:val="auto"/>
          <w:sz w:val="24"/>
          <w:szCs w:val="24"/>
          <w:highlight w:val="none"/>
          <w:lang w:val="en-US" w:eastAsia="zh-CN"/>
        </w:rPr>
      </w:pPr>
    </w:p>
    <w:p w14:paraId="2F8D8180">
      <w:pPr>
        <w:pStyle w:val="19"/>
        <w:rPr>
          <w:rFonts w:hint="eastAsia" w:asciiTheme="minorEastAsia" w:hAnsiTheme="minorEastAsia" w:eastAsiaTheme="minorEastAsia" w:cstheme="minorEastAsia"/>
          <w:b/>
          <w:color w:val="auto"/>
          <w:sz w:val="24"/>
          <w:szCs w:val="24"/>
          <w:highlight w:val="none"/>
          <w:lang w:val="en-US" w:eastAsia="zh-CN"/>
        </w:rPr>
      </w:pPr>
    </w:p>
    <w:p w14:paraId="627F6507">
      <w:pPr>
        <w:pStyle w:val="19"/>
        <w:rPr>
          <w:rFonts w:hint="eastAsia" w:asciiTheme="minorEastAsia" w:hAnsiTheme="minorEastAsia" w:eastAsiaTheme="minorEastAsia" w:cstheme="minorEastAsia"/>
          <w:b/>
          <w:color w:val="auto"/>
          <w:sz w:val="24"/>
          <w:szCs w:val="24"/>
          <w:highlight w:val="none"/>
          <w:lang w:val="en-US" w:eastAsia="zh-CN"/>
        </w:rPr>
      </w:pPr>
    </w:p>
    <w:p w14:paraId="52AD65B7">
      <w:pPr>
        <w:pStyle w:val="19"/>
        <w:rPr>
          <w:rFonts w:hint="eastAsia" w:asciiTheme="minorEastAsia" w:hAnsiTheme="minorEastAsia" w:eastAsiaTheme="minorEastAsia" w:cstheme="minorEastAsia"/>
          <w:b/>
          <w:color w:val="auto"/>
          <w:sz w:val="24"/>
          <w:szCs w:val="24"/>
          <w:highlight w:val="none"/>
          <w:lang w:val="en-US" w:eastAsia="zh-CN"/>
        </w:rPr>
      </w:pPr>
    </w:p>
    <w:p w14:paraId="68AFDA75">
      <w:pPr>
        <w:pStyle w:val="19"/>
        <w:rPr>
          <w:rFonts w:hint="eastAsia" w:asciiTheme="minorEastAsia" w:hAnsiTheme="minorEastAsia" w:eastAsiaTheme="minorEastAsia" w:cstheme="minorEastAsia"/>
          <w:b/>
          <w:color w:val="auto"/>
          <w:sz w:val="24"/>
          <w:szCs w:val="24"/>
          <w:highlight w:val="none"/>
          <w:lang w:val="en-US" w:eastAsia="zh-CN"/>
        </w:rPr>
      </w:pPr>
    </w:p>
    <w:p w14:paraId="192A1C48">
      <w:pPr>
        <w:pStyle w:val="19"/>
        <w:rPr>
          <w:rFonts w:hint="eastAsia" w:asciiTheme="minorEastAsia" w:hAnsiTheme="minorEastAsia" w:eastAsiaTheme="minorEastAsia" w:cstheme="minorEastAsia"/>
          <w:b/>
          <w:color w:val="auto"/>
          <w:sz w:val="24"/>
          <w:szCs w:val="24"/>
          <w:highlight w:val="none"/>
          <w:lang w:val="en-US" w:eastAsia="zh-CN"/>
        </w:rPr>
      </w:pPr>
    </w:p>
    <w:p w14:paraId="3EB46642">
      <w:pPr>
        <w:pStyle w:val="19"/>
        <w:rPr>
          <w:rFonts w:hint="eastAsia" w:asciiTheme="minorEastAsia" w:hAnsiTheme="minorEastAsia" w:eastAsiaTheme="minorEastAsia" w:cstheme="minorEastAsia"/>
          <w:b/>
          <w:color w:val="auto"/>
          <w:sz w:val="24"/>
          <w:szCs w:val="24"/>
          <w:highlight w:val="none"/>
          <w:lang w:val="en-US" w:eastAsia="zh-CN"/>
        </w:rPr>
      </w:pPr>
    </w:p>
    <w:p w14:paraId="099BADD3">
      <w:pPr>
        <w:pStyle w:val="19"/>
        <w:rPr>
          <w:rFonts w:hint="eastAsia" w:asciiTheme="minorEastAsia" w:hAnsiTheme="minorEastAsia" w:eastAsiaTheme="minorEastAsia" w:cstheme="minorEastAsia"/>
          <w:b/>
          <w:color w:val="auto"/>
          <w:sz w:val="24"/>
          <w:szCs w:val="24"/>
          <w:highlight w:val="none"/>
          <w:lang w:val="en-US" w:eastAsia="zh-CN"/>
        </w:rPr>
      </w:pPr>
    </w:p>
    <w:p w14:paraId="56995053">
      <w:pPr>
        <w:pStyle w:val="19"/>
        <w:rPr>
          <w:rFonts w:hint="eastAsia" w:asciiTheme="minorEastAsia" w:hAnsiTheme="minorEastAsia" w:eastAsiaTheme="minorEastAsia" w:cstheme="minorEastAsia"/>
          <w:b/>
          <w:color w:val="auto"/>
          <w:sz w:val="24"/>
          <w:szCs w:val="24"/>
          <w:highlight w:val="none"/>
          <w:lang w:val="en-US" w:eastAsia="zh-CN"/>
        </w:rPr>
      </w:pPr>
    </w:p>
    <w:p w14:paraId="6BF4B6E1">
      <w:pPr>
        <w:pStyle w:val="19"/>
        <w:rPr>
          <w:rFonts w:hint="eastAsia" w:asciiTheme="minorEastAsia" w:hAnsiTheme="minorEastAsia" w:eastAsiaTheme="minorEastAsia" w:cstheme="minorEastAsia"/>
          <w:b/>
          <w:color w:val="auto"/>
          <w:sz w:val="24"/>
          <w:szCs w:val="24"/>
          <w:highlight w:val="none"/>
          <w:lang w:val="en-US" w:eastAsia="zh-CN"/>
        </w:rPr>
      </w:pPr>
    </w:p>
    <w:p w14:paraId="615DFA9E">
      <w:pPr>
        <w:pStyle w:val="19"/>
        <w:rPr>
          <w:rFonts w:hint="eastAsia" w:asciiTheme="minorEastAsia" w:hAnsiTheme="minorEastAsia" w:eastAsiaTheme="minorEastAsia" w:cstheme="minorEastAsia"/>
          <w:b/>
          <w:color w:val="auto"/>
          <w:sz w:val="24"/>
          <w:szCs w:val="24"/>
          <w:highlight w:val="none"/>
          <w:lang w:val="en-US" w:eastAsia="zh-CN"/>
        </w:rPr>
      </w:pPr>
    </w:p>
    <w:p w14:paraId="2DE44099">
      <w:pPr>
        <w:pStyle w:val="19"/>
        <w:rPr>
          <w:rFonts w:hint="eastAsia" w:asciiTheme="minorEastAsia" w:hAnsiTheme="minorEastAsia" w:eastAsiaTheme="minorEastAsia" w:cstheme="minorEastAsia"/>
          <w:b/>
          <w:color w:val="auto"/>
          <w:sz w:val="24"/>
          <w:szCs w:val="24"/>
          <w:highlight w:val="none"/>
          <w:lang w:val="en-US" w:eastAsia="zh-CN"/>
        </w:rPr>
      </w:pPr>
    </w:p>
    <w:p w14:paraId="4CA6086D">
      <w:pPr>
        <w:pStyle w:val="19"/>
        <w:rPr>
          <w:rFonts w:hint="eastAsia" w:asciiTheme="minorEastAsia" w:hAnsiTheme="minorEastAsia" w:eastAsiaTheme="minorEastAsia" w:cstheme="minorEastAsia"/>
          <w:b/>
          <w:color w:val="auto"/>
          <w:sz w:val="24"/>
          <w:szCs w:val="24"/>
          <w:highlight w:val="none"/>
          <w:lang w:val="en-US" w:eastAsia="zh-CN"/>
        </w:rPr>
      </w:pPr>
    </w:p>
    <w:p w14:paraId="7536CC5A">
      <w:pPr>
        <w:pStyle w:val="19"/>
        <w:rPr>
          <w:rFonts w:hint="eastAsia" w:asciiTheme="minorEastAsia" w:hAnsiTheme="minorEastAsia" w:eastAsiaTheme="minorEastAsia" w:cstheme="minorEastAsia"/>
          <w:b/>
          <w:color w:val="auto"/>
          <w:sz w:val="24"/>
          <w:szCs w:val="24"/>
          <w:highlight w:val="none"/>
          <w:lang w:val="en-US" w:eastAsia="zh-CN"/>
        </w:rPr>
      </w:pPr>
    </w:p>
    <w:p w14:paraId="211C7F86">
      <w:pPr>
        <w:pStyle w:val="19"/>
        <w:rPr>
          <w:rFonts w:hint="eastAsia" w:asciiTheme="minorEastAsia" w:hAnsiTheme="minorEastAsia" w:eastAsiaTheme="minorEastAsia" w:cstheme="minorEastAsia"/>
          <w:b/>
          <w:color w:val="auto"/>
          <w:sz w:val="24"/>
          <w:szCs w:val="24"/>
          <w:highlight w:val="none"/>
          <w:lang w:val="en-US" w:eastAsia="zh-CN"/>
        </w:rPr>
      </w:pPr>
    </w:p>
    <w:p w14:paraId="65AB6355">
      <w:pPr>
        <w:pStyle w:val="1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投标人认为需要的其他资格证明资料</w:t>
      </w:r>
    </w:p>
    <w:p w14:paraId="3EC66E6E">
      <w:pPr>
        <w:widowControl/>
        <w:snapToGrid w:val="0"/>
        <w:spacing w:line="360" w:lineRule="auto"/>
        <w:jc w:val="center"/>
        <w:rPr>
          <w:rFonts w:hint="eastAsia" w:asciiTheme="minorEastAsia" w:hAnsiTheme="minorEastAsia" w:eastAsiaTheme="minorEastAsia" w:cstheme="minorEastAsia"/>
          <w:b/>
          <w:color w:val="auto"/>
          <w:kern w:val="0"/>
          <w:sz w:val="36"/>
          <w:szCs w:val="36"/>
          <w:highlight w:val="none"/>
        </w:rPr>
      </w:pPr>
    </w:p>
    <w:p w14:paraId="5284AB65">
      <w:pPr>
        <w:widowControl/>
        <w:snapToGrid w:val="0"/>
        <w:spacing w:line="360" w:lineRule="auto"/>
        <w:jc w:val="center"/>
        <w:rPr>
          <w:rFonts w:hint="eastAsia" w:asciiTheme="minorEastAsia" w:hAnsiTheme="minorEastAsia" w:eastAsiaTheme="minorEastAsia" w:cstheme="minorEastAsia"/>
          <w:b/>
          <w:color w:val="auto"/>
          <w:kern w:val="0"/>
          <w:sz w:val="36"/>
          <w:szCs w:val="36"/>
          <w:highlight w:val="none"/>
        </w:rPr>
      </w:pPr>
    </w:p>
    <w:p w14:paraId="43BE6FDB">
      <w:pPr>
        <w:pStyle w:val="19"/>
        <w:rPr>
          <w:rFonts w:hint="eastAsia" w:asciiTheme="minorEastAsia" w:hAnsiTheme="minorEastAsia" w:eastAsiaTheme="minorEastAsia" w:cstheme="minorEastAsia"/>
          <w:b/>
          <w:color w:val="auto"/>
          <w:sz w:val="36"/>
          <w:szCs w:val="36"/>
          <w:highlight w:val="none"/>
        </w:rPr>
      </w:pPr>
    </w:p>
    <w:p w14:paraId="25B75A5F">
      <w:pPr>
        <w:pStyle w:val="19"/>
        <w:rPr>
          <w:rFonts w:hint="eastAsia" w:asciiTheme="minorEastAsia" w:hAnsiTheme="minorEastAsia" w:eastAsiaTheme="minorEastAsia" w:cstheme="minorEastAsia"/>
          <w:b/>
          <w:color w:val="auto"/>
          <w:sz w:val="36"/>
          <w:szCs w:val="36"/>
          <w:highlight w:val="none"/>
        </w:rPr>
      </w:pPr>
    </w:p>
    <w:p w14:paraId="320429BA">
      <w:pPr>
        <w:pStyle w:val="19"/>
        <w:rPr>
          <w:rFonts w:hint="eastAsia" w:asciiTheme="minorEastAsia" w:hAnsiTheme="minorEastAsia" w:eastAsiaTheme="minorEastAsia" w:cstheme="minorEastAsia"/>
          <w:b/>
          <w:color w:val="auto"/>
          <w:sz w:val="36"/>
          <w:szCs w:val="36"/>
          <w:highlight w:val="none"/>
        </w:rPr>
      </w:pPr>
    </w:p>
    <w:p w14:paraId="4F7D7323">
      <w:pPr>
        <w:pStyle w:val="19"/>
        <w:rPr>
          <w:rFonts w:hint="eastAsia" w:asciiTheme="minorEastAsia" w:hAnsiTheme="minorEastAsia" w:eastAsiaTheme="minorEastAsia" w:cstheme="minorEastAsia"/>
          <w:b/>
          <w:color w:val="auto"/>
          <w:sz w:val="36"/>
          <w:szCs w:val="36"/>
          <w:highlight w:val="none"/>
        </w:rPr>
      </w:pPr>
    </w:p>
    <w:p w14:paraId="404DF8DA">
      <w:pPr>
        <w:pStyle w:val="19"/>
        <w:rPr>
          <w:rFonts w:hint="eastAsia" w:asciiTheme="minorEastAsia" w:hAnsiTheme="minorEastAsia" w:eastAsiaTheme="minorEastAsia" w:cstheme="minorEastAsia"/>
          <w:b/>
          <w:color w:val="auto"/>
          <w:sz w:val="36"/>
          <w:szCs w:val="36"/>
          <w:highlight w:val="none"/>
        </w:rPr>
      </w:pPr>
    </w:p>
    <w:p w14:paraId="3AB3B51F">
      <w:pPr>
        <w:pStyle w:val="19"/>
        <w:rPr>
          <w:rFonts w:hint="eastAsia" w:asciiTheme="minorEastAsia" w:hAnsiTheme="minorEastAsia" w:eastAsiaTheme="minorEastAsia" w:cstheme="minorEastAsia"/>
          <w:b/>
          <w:color w:val="auto"/>
          <w:sz w:val="36"/>
          <w:szCs w:val="36"/>
          <w:highlight w:val="none"/>
        </w:rPr>
      </w:pPr>
    </w:p>
    <w:p w14:paraId="7005BCC3">
      <w:pPr>
        <w:pStyle w:val="19"/>
        <w:rPr>
          <w:rFonts w:hint="eastAsia" w:asciiTheme="minorEastAsia" w:hAnsiTheme="minorEastAsia" w:eastAsiaTheme="minorEastAsia" w:cstheme="minorEastAsia"/>
          <w:b/>
          <w:color w:val="auto"/>
          <w:sz w:val="36"/>
          <w:szCs w:val="36"/>
          <w:highlight w:val="none"/>
        </w:rPr>
      </w:pPr>
    </w:p>
    <w:p w14:paraId="42486DAF">
      <w:pPr>
        <w:pStyle w:val="19"/>
        <w:rPr>
          <w:rFonts w:hint="eastAsia" w:asciiTheme="minorEastAsia" w:hAnsiTheme="minorEastAsia" w:eastAsiaTheme="minorEastAsia" w:cstheme="minorEastAsia"/>
          <w:b/>
          <w:color w:val="auto"/>
          <w:sz w:val="36"/>
          <w:szCs w:val="36"/>
          <w:highlight w:val="none"/>
        </w:rPr>
      </w:pPr>
    </w:p>
    <w:p w14:paraId="664808FA">
      <w:pPr>
        <w:pStyle w:val="19"/>
        <w:rPr>
          <w:rFonts w:hint="eastAsia" w:asciiTheme="minorEastAsia" w:hAnsiTheme="minorEastAsia" w:eastAsiaTheme="minorEastAsia" w:cstheme="minorEastAsia"/>
          <w:b/>
          <w:color w:val="auto"/>
          <w:sz w:val="36"/>
          <w:szCs w:val="36"/>
          <w:highlight w:val="none"/>
        </w:rPr>
      </w:pPr>
    </w:p>
    <w:p w14:paraId="743253FA">
      <w:pPr>
        <w:pStyle w:val="19"/>
        <w:rPr>
          <w:rFonts w:hint="eastAsia" w:asciiTheme="minorEastAsia" w:hAnsiTheme="minorEastAsia" w:eastAsiaTheme="minorEastAsia" w:cstheme="minorEastAsia"/>
          <w:b/>
          <w:color w:val="auto"/>
          <w:sz w:val="36"/>
          <w:szCs w:val="36"/>
          <w:highlight w:val="none"/>
        </w:rPr>
      </w:pPr>
    </w:p>
    <w:p w14:paraId="7E0C3E40">
      <w:pPr>
        <w:pStyle w:val="19"/>
        <w:rPr>
          <w:rFonts w:hint="eastAsia" w:asciiTheme="minorEastAsia" w:hAnsiTheme="minorEastAsia" w:eastAsiaTheme="minorEastAsia" w:cstheme="minorEastAsia"/>
          <w:b/>
          <w:color w:val="auto"/>
          <w:sz w:val="36"/>
          <w:szCs w:val="36"/>
          <w:highlight w:val="none"/>
        </w:rPr>
      </w:pPr>
    </w:p>
    <w:p w14:paraId="4C9DC3C7">
      <w:pPr>
        <w:pStyle w:val="19"/>
        <w:rPr>
          <w:rFonts w:hint="eastAsia" w:asciiTheme="minorEastAsia" w:hAnsiTheme="minorEastAsia" w:eastAsiaTheme="minorEastAsia" w:cstheme="minorEastAsia"/>
          <w:b/>
          <w:color w:val="auto"/>
          <w:sz w:val="36"/>
          <w:szCs w:val="36"/>
          <w:highlight w:val="none"/>
        </w:rPr>
      </w:pPr>
    </w:p>
    <w:p w14:paraId="60C07276">
      <w:pPr>
        <w:pStyle w:val="19"/>
        <w:rPr>
          <w:rFonts w:hint="eastAsia" w:asciiTheme="minorEastAsia" w:hAnsiTheme="minorEastAsia" w:eastAsiaTheme="minorEastAsia" w:cstheme="minorEastAsia"/>
          <w:b/>
          <w:color w:val="auto"/>
          <w:sz w:val="36"/>
          <w:szCs w:val="36"/>
          <w:highlight w:val="none"/>
        </w:rPr>
      </w:pPr>
    </w:p>
    <w:p w14:paraId="0B099565">
      <w:pPr>
        <w:pStyle w:val="19"/>
        <w:rPr>
          <w:rFonts w:hint="eastAsia" w:asciiTheme="minorEastAsia" w:hAnsiTheme="minorEastAsia" w:eastAsiaTheme="minorEastAsia" w:cstheme="minorEastAsia"/>
          <w:b/>
          <w:color w:val="auto"/>
          <w:sz w:val="36"/>
          <w:szCs w:val="36"/>
          <w:highlight w:val="none"/>
        </w:rPr>
      </w:pPr>
    </w:p>
    <w:p w14:paraId="0CC3CCA7">
      <w:pPr>
        <w:pStyle w:val="19"/>
        <w:rPr>
          <w:rFonts w:hint="eastAsia" w:asciiTheme="minorEastAsia" w:hAnsiTheme="minorEastAsia" w:eastAsiaTheme="minorEastAsia" w:cstheme="minorEastAsia"/>
          <w:b/>
          <w:color w:val="auto"/>
          <w:sz w:val="36"/>
          <w:szCs w:val="36"/>
          <w:highlight w:val="none"/>
        </w:rPr>
      </w:pPr>
    </w:p>
    <w:p w14:paraId="2671D59E">
      <w:pPr>
        <w:pStyle w:val="19"/>
        <w:rPr>
          <w:rFonts w:hint="eastAsia" w:asciiTheme="minorEastAsia" w:hAnsiTheme="minorEastAsia" w:eastAsiaTheme="minorEastAsia" w:cstheme="minorEastAsia"/>
          <w:b/>
          <w:color w:val="auto"/>
          <w:sz w:val="36"/>
          <w:szCs w:val="36"/>
          <w:highlight w:val="none"/>
        </w:rPr>
      </w:pPr>
    </w:p>
    <w:p w14:paraId="117176AC">
      <w:pPr>
        <w:pStyle w:val="19"/>
        <w:rPr>
          <w:rFonts w:hint="eastAsia" w:asciiTheme="minorEastAsia" w:hAnsiTheme="minorEastAsia" w:eastAsiaTheme="minorEastAsia" w:cstheme="minorEastAsia"/>
          <w:b/>
          <w:color w:val="auto"/>
          <w:sz w:val="36"/>
          <w:szCs w:val="36"/>
          <w:highlight w:val="none"/>
        </w:rPr>
      </w:pPr>
    </w:p>
    <w:p w14:paraId="78C62D52">
      <w:pPr>
        <w:pStyle w:val="19"/>
        <w:rPr>
          <w:rFonts w:hint="eastAsia" w:asciiTheme="minorEastAsia" w:hAnsiTheme="minorEastAsia" w:eastAsiaTheme="minorEastAsia" w:cstheme="minorEastAsia"/>
          <w:b/>
          <w:color w:val="auto"/>
          <w:sz w:val="36"/>
          <w:szCs w:val="36"/>
          <w:highlight w:val="none"/>
        </w:rPr>
      </w:pPr>
    </w:p>
    <w:p w14:paraId="539EDC30">
      <w:pPr>
        <w:pStyle w:val="19"/>
        <w:rPr>
          <w:rFonts w:hint="eastAsia" w:asciiTheme="minorEastAsia" w:hAnsiTheme="minorEastAsia" w:eastAsiaTheme="minorEastAsia" w:cstheme="minorEastAsia"/>
          <w:b/>
          <w:color w:val="auto"/>
          <w:sz w:val="36"/>
          <w:szCs w:val="36"/>
          <w:highlight w:val="none"/>
        </w:rPr>
      </w:pPr>
    </w:p>
    <w:p w14:paraId="47C11393">
      <w:pPr>
        <w:pStyle w:val="19"/>
        <w:rPr>
          <w:rFonts w:hint="eastAsia" w:asciiTheme="minorEastAsia" w:hAnsiTheme="minorEastAsia" w:eastAsiaTheme="minorEastAsia" w:cstheme="minorEastAsia"/>
          <w:b/>
          <w:color w:val="auto"/>
          <w:sz w:val="36"/>
          <w:szCs w:val="36"/>
          <w:highlight w:val="none"/>
        </w:rPr>
      </w:pPr>
    </w:p>
    <w:p w14:paraId="35C18963">
      <w:pPr>
        <w:widowControl/>
        <w:snapToGrid w:val="0"/>
        <w:spacing w:line="360" w:lineRule="auto"/>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商务、技术部分</w:t>
      </w:r>
    </w:p>
    <w:p w14:paraId="293AE028">
      <w:pPr>
        <w:pStyle w:val="46"/>
        <w:widowControl/>
        <w:tabs>
          <w:tab w:val="left" w:pos="567"/>
        </w:tabs>
        <w:snapToGrid w:val="0"/>
        <w:spacing w:line="360" w:lineRule="auto"/>
        <w:ind w:left="390" w:firstLine="0" w:firstLineChars="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1．法定代表人（负责人）身份证明书格式</w:t>
      </w:r>
    </w:p>
    <w:p w14:paraId="2E1D06D4">
      <w:pPr>
        <w:widowControl/>
        <w:snapToGrid w:val="0"/>
        <w:spacing w:line="360" w:lineRule="auto"/>
        <w:ind w:left="562" w:hanging="562" w:hangingChars="200"/>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 xml:space="preserve">法定代表人（负责人）身份证明书 </w:t>
      </w:r>
    </w:p>
    <w:p w14:paraId="705192D0">
      <w:pPr>
        <w:widowControl/>
        <w:snapToGrid w:val="0"/>
        <w:spacing w:line="360" w:lineRule="auto"/>
        <w:ind w:firstLine="562" w:firstLineChars="200"/>
        <w:jc w:val="left"/>
        <w:rPr>
          <w:rFonts w:hint="eastAsia" w:asciiTheme="minorEastAsia" w:hAnsiTheme="minorEastAsia" w:eastAsiaTheme="minorEastAsia" w:cstheme="minorEastAsia"/>
          <w:b/>
          <w:color w:val="auto"/>
          <w:kern w:val="0"/>
          <w:sz w:val="28"/>
          <w:highlight w:val="none"/>
        </w:rPr>
      </w:pPr>
    </w:p>
    <w:p w14:paraId="790D003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0"/>
          <w:sz w:val="24"/>
          <w:highlight w:val="none"/>
        </w:rPr>
        <w:t>单位名称：</w:t>
      </w:r>
    </w:p>
    <w:p w14:paraId="6F054C5E">
      <w:pPr>
        <w:widowControl/>
        <w:snapToGrid w:val="0"/>
        <w:spacing w:line="360" w:lineRule="auto"/>
        <w:ind w:firstLine="465"/>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0"/>
          <w:sz w:val="24"/>
          <w:highlight w:val="none"/>
        </w:rPr>
        <w:t>单位性质：</w:t>
      </w:r>
    </w:p>
    <w:p w14:paraId="63A49EC7">
      <w:pPr>
        <w:widowControl/>
        <w:snapToGrid w:val="0"/>
        <w:spacing w:line="360" w:lineRule="auto"/>
        <w:ind w:firstLine="465"/>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0"/>
          <w:sz w:val="24"/>
          <w:highlight w:val="none"/>
        </w:rPr>
        <w:t>地    址：</w:t>
      </w:r>
    </w:p>
    <w:p w14:paraId="5E9C7016">
      <w:pPr>
        <w:widowControl/>
        <w:snapToGrid w:val="0"/>
        <w:spacing w:line="360" w:lineRule="auto"/>
        <w:ind w:firstLine="465"/>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0"/>
          <w:sz w:val="24"/>
          <w:highlight w:val="none"/>
        </w:rPr>
        <w:t>成立时间：               年    月    日</w:t>
      </w:r>
    </w:p>
    <w:p w14:paraId="0166A771">
      <w:pPr>
        <w:widowControl/>
        <w:snapToGrid w:val="0"/>
        <w:spacing w:line="360" w:lineRule="auto"/>
        <w:ind w:firstLine="465"/>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0"/>
          <w:sz w:val="24"/>
          <w:highlight w:val="none"/>
        </w:rPr>
        <w:t>经营期限：</w:t>
      </w:r>
    </w:p>
    <w:p w14:paraId="3AA7F541">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姓    名：  </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性  别：</w:t>
      </w:r>
      <w:r>
        <w:rPr>
          <w:rFonts w:hint="eastAsia" w:asciiTheme="minorEastAsia" w:hAnsiTheme="minorEastAsia" w:eastAsiaTheme="minorEastAsia" w:cstheme="minorEastAsia"/>
          <w:color w:val="auto"/>
          <w:kern w:val="0"/>
          <w:sz w:val="24"/>
          <w:highlight w:val="none"/>
          <w:u w:val="single"/>
        </w:rPr>
        <w:t xml:space="preserve">         </w:t>
      </w:r>
    </w:p>
    <w:p w14:paraId="74BC2767">
      <w:pPr>
        <w:widowControl/>
        <w:snapToGrid w:val="0"/>
        <w:spacing w:line="360" w:lineRule="auto"/>
        <w:ind w:firstLine="465"/>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cZZ9UA&#10;AAAJAQAADwAAAAAAAAABACAAAAAiAAAAZHJzL2Rvd25yZXYueG1sUEsBAhQAFAAAAAgAh07iQNaT&#10;OvXpAQAAuAMAAA4AAAAAAAAAAQAgAAAAJA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0"/>
          <w:sz w:val="24"/>
          <w:highlight w:val="none"/>
        </w:rPr>
        <w:t xml:space="preserve">年    龄：              职  务： </w:t>
      </w:r>
    </w:p>
    <w:p w14:paraId="6A778E55">
      <w:pPr>
        <w:widowControl/>
        <w:snapToGrid w:val="0"/>
        <w:spacing w:line="360" w:lineRule="auto"/>
        <w:ind w:firstLine="465"/>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mzgptUA&#10;AAAIAQAADwAAAAAAAAABACAAAAAiAAAAZHJzL2Rvd25yZXYueG1sUEsBAhQAFAAAAAgAh07iQL1b&#10;y3bpAQAAuAMAAA4AAAAAAAAAAQAgAAAAJA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0"/>
          <w:sz w:val="24"/>
          <w:highlight w:val="none"/>
        </w:rPr>
        <w:t>系       （投标人名称）          的法定代表人。</w:t>
      </w:r>
    </w:p>
    <w:p w14:paraId="22AD8C55">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p>
    <w:p w14:paraId="0AC60273">
      <w:pPr>
        <w:widowControl/>
        <w:snapToGrid w:val="0"/>
        <w:spacing w:line="360" w:lineRule="auto"/>
        <w:ind w:firstLine="960" w:firstLineChars="4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特此证明。</w:t>
      </w:r>
    </w:p>
    <w:p w14:paraId="13732E9E">
      <w:pPr>
        <w:widowControl/>
        <w:tabs>
          <w:tab w:val="left" w:pos="4000"/>
        </w:tabs>
        <w:snapToGrid w:val="0"/>
        <w:spacing w:line="480" w:lineRule="auto"/>
        <w:ind w:firstLine="3393" w:firstLineChars="141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（盖章）</w:t>
      </w:r>
    </w:p>
    <w:p w14:paraId="281F3C71">
      <w:pPr>
        <w:widowControl/>
        <w:tabs>
          <w:tab w:val="left" w:pos="4000"/>
        </w:tabs>
        <w:snapToGrid w:val="0"/>
        <w:spacing w:line="480" w:lineRule="auto"/>
        <w:ind w:firstLine="3393" w:firstLineChars="141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(签字或盖章)</w:t>
      </w:r>
    </w:p>
    <w:p w14:paraId="4A5590CC">
      <w:pPr>
        <w:widowControl/>
        <w:tabs>
          <w:tab w:val="left" w:pos="4000"/>
        </w:tabs>
        <w:snapToGrid w:val="0"/>
        <w:spacing w:line="480" w:lineRule="auto"/>
        <w:ind w:firstLine="3393" w:firstLineChars="1414"/>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日　期：</w:t>
      </w:r>
      <w:r>
        <w:rPr>
          <w:rFonts w:hint="eastAsia" w:asciiTheme="minorEastAsia" w:hAnsiTheme="minorEastAsia" w:eastAsiaTheme="minorEastAsia" w:cstheme="minorEastAsia"/>
          <w:color w:val="auto"/>
          <w:kern w:val="0"/>
          <w:sz w:val="24"/>
          <w:highlight w:val="none"/>
          <w:u w:val="single"/>
        </w:rPr>
        <w:t xml:space="preserve">                         </w:t>
      </w:r>
    </w:p>
    <w:p w14:paraId="5E1EACF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附法定代表人第二代身份证正反面扫描件。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D69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4615" w:type="dxa"/>
          </w:tcPr>
          <w:p w14:paraId="2DD38B46">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正面</w:t>
            </w:r>
          </w:p>
        </w:tc>
        <w:tc>
          <w:tcPr>
            <w:tcW w:w="4615" w:type="dxa"/>
          </w:tcPr>
          <w:p w14:paraId="5CCAA8FD">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反面</w:t>
            </w:r>
          </w:p>
        </w:tc>
      </w:tr>
    </w:tbl>
    <w:p w14:paraId="612BD161">
      <w:pPr>
        <w:widowControl/>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kern w:val="0"/>
          <w:sz w:val="24"/>
          <w:highlight w:val="none"/>
        </w:rPr>
        <w:t>2．法定代表人（负责人）授权委托书格式</w:t>
      </w:r>
    </w:p>
    <w:p w14:paraId="7810CF7B">
      <w:pPr>
        <w:widowControl/>
        <w:snapToGrid w:val="0"/>
        <w:spacing w:line="360" w:lineRule="auto"/>
        <w:ind w:left="562" w:hanging="562" w:hangingChars="200"/>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法定代表人（负责人）授权委托书</w:t>
      </w:r>
    </w:p>
    <w:p w14:paraId="27180941">
      <w:pPr>
        <w:widowControl/>
        <w:snapToGrid w:val="0"/>
        <w:spacing w:line="360" w:lineRule="auto"/>
        <w:jc w:val="left"/>
        <w:rPr>
          <w:rFonts w:hint="eastAsia" w:asciiTheme="minorEastAsia" w:hAnsiTheme="minorEastAsia" w:eastAsiaTheme="minorEastAsia" w:cstheme="minorEastAsia"/>
          <w:color w:val="auto"/>
          <w:kern w:val="0"/>
          <w:sz w:val="28"/>
          <w:szCs w:val="21"/>
          <w:highlight w:val="none"/>
        </w:rPr>
      </w:pPr>
    </w:p>
    <w:p w14:paraId="1A11B64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（招标人）：</w:t>
      </w:r>
    </w:p>
    <w:p w14:paraId="0AEF8D11">
      <w:pPr>
        <w:widowControl/>
        <w:snapToGrid w:val="0"/>
        <w:spacing w:line="360" w:lineRule="auto"/>
        <w:ind w:firstLine="465"/>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本授权书声明：注册于</w:t>
      </w:r>
      <w:r>
        <w:rPr>
          <w:rFonts w:hint="eastAsia" w:asciiTheme="minorEastAsia" w:hAnsiTheme="minorEastAsia" w:eastAsiaTheme="minorEastAsia" w:cstheme="minorEastAsia"/>
          <w:color w:val="auto"/>
          <w:kern w:val="0"/>
          <w:sz w:val="24"/>
          <w:highlight w:val="none"/>
          <w:u w:val="single"/>
        </w:rPr>
        <w:t xml:space="preserve">             （投标人住址）</w:t>
      </w:r>
      <w:r>
        <w:rPr>
          <w:rFonts w:hint="eastAsia" w:asciiTheme="minorEastAsia" w:hAnsiTheme="minorEastAsia" w:eastAsiaTheme="minorEastAsia" w:cstheme="minorEastAsia"/>
          <w:color w:val="auto"/>
          <w:kern w:val="0"/>
          <w:sz w:val="24"/>
          <w:highlight w:val="none"/>
        </w:rPr>
        <w:t>的</w:t>
      </w:r>
      <w:r>
        <w:rPr>
          <w:rFonts w:hint="eastAsia" w:asciiTheme="minorEastAsia" w:hAnsiTheme="minorEastAsia" w:eastAsiaTheme="minorEastAsia" w:cstheme="minorEastAsia"/>
          <w:color w:val="auto"/>
          <w:kern w:val="0"/>
          <w:sz w:val="24"/>
          <w:highlight w:val="none"/>
          <w:u w:val="single"/>
        </w:rPr>
        <w:t xml:space="preserve">               （投标人名称）</w:t>
      </w:r>
      <w:r>
        <w:rPr>
          <w:rFonts w:hint="eastAsia" w:asciiTheme="minorEastAsia" w:hAnsiTheme="minorEastAsia" w:eastAsiaTheme="minorEastAsia" w:cstheme="minorEastAsia"/>
          <w:color w:val="auto"/>
          <w:kern w:val="0"/>
          <w:sz w:val="24"/>
          <w:highlight w:val="none"/>
        </w:rPr>
        <w:t>法定代表人</w:t>
      </w:r>
      <w:r>
        <w:rPr>
          <w:rFonts w:hint="eastAsia" w:asciiTheme="minorEastAsia" w:hAnsiTheme="minorEastAsia" w:eastAsiaTheme="minorEastAsia" w:cstheme="minorEastAsia"/>
          <w:color w:val="auto"/>
          <w:kern w:val="0"/>
          <w:sz w:val="24"/>
          <w:highlight w:val="none"/>
          <w:u w:val="single"/>
        </w:rPr>
        <w:t xml:space="preserve">        （法定代表人姓名、职务）</w:t>
      </w:r>
      <w:r>
        <w:rPr>
          <w:rFonts w:hint="eastAsia" w:asciiTheme="minorEastAsia" w:hAnsiTheme="minorEastAsia" w:eastAsiaTheme="minorEastAsia" w:cstheme="minorEastAsia"/>
          <w:color w:val="auto"/>
          <w:kern w:val="0"/>
          <w:sz w:val="24"/>
          <w:highlight w:val="none"/>
        </w:rPr>
        <w:t>代表本公司授权在下面签字的</w:t>
      </w:r>
      <w:r>
        <w:rPr>
          <w:rFonts w:hint="eastAsia" w:asciiTheme="minorEastAsia" w:hAnsiTheme="minorEastAsia" w:eastAsiaTheme="minorEastAsia" w:cstheme="minorEastAsia"/>
          <w:color w:val="auto"/>
          <w:kern w:val="0"/>
          <w:sz w:val="24"/>
          <w:highlight w:val="none"/>
          <w:u w:val="single"/>
        </w:rPr>
        <w:t xml:space="preserve">     （被授权人姓名、职务）</w:t>
      </w:r>
      <w:r>
        <w:rPr>
          <w:rFonts w:hint="eastAsia" w:asciiTheme="minorEastAsia" w:hAnsiTheme="minorEastAsia" w:eastAsiaTheme="minorEastAsia" w:cstheme="minorEastAsia"/>
          <w:color w:val="auto"/>
          <w:kern w:val="0"/>
          <w:sz w:val="24"/>
          <w:highlight w:val="none"/>
        </w:rPr>
        <w:t>为本公司的合法代理人，就贵方组织的</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w:t>
      </w:r>
      <w:r>
        <w:rPr>
          <w:rFonts w:hint="eastAsia" w:asciiTheme="minorEastAsia" w:hAnsiTheme="minorEastAsia" w:eastAsiaTheme="minorEastAsia" w:cstheme="minorEastAsia"/>
          <w:color w:val="auto"/>
          <w:kern w:val="0"/>
          <w:sz w:val="24"/>
          <w:highlight w:val="none"/>
          <w:lang w:eastAsia="zh-CN"/>
        </w:rPr>
        <w:t>项目编号</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，以本公司名义处理一切与之有关的事务。</w:t>
      </w:r>
    </w:p>
    <w:p w14:paraId="263C85B5">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p>
    <w:p w14:paraId="1682EDB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本授权书于    年   月  日起生效。</w:t>
      </w:r>
    </w:p>
    <w:p w14:paraId="7064EF2E">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p>
    <w:p w14:paraId="57D1B1E6">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特此声明</w:t>
      </w:r>
    </w:p>
    <w:p w14:paraId="13B3288F">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p>
    <w:p w14:paraId="5FC09648">
      <w:pPr>
        <w:widowControl/>
        <w:snapToGrid w:val="0"/>
        <w:spacing w:line="480" w:lineRule="auto"/>
        <w:ind w:firstLine="3684" w:firstLineChars="153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（盖章）</w:t>
      </w:r>
    </w:p>
    <w:p w14:paraId="1919CC4D">
      <w:pPr>
        <w:widowControl/>
        <w:snapToGrid w:val="0"/>
        <w:spacing w:line="48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法定代表人：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（签字或盖章）</w:t>
      </w:r>
    </w:p>
    <w:p w14:paraId="224134DB">
      <w:pPr>
        <w:widowControl/>
        <w:snapToGrid w:val="0"/>
        <w:spacing w:line="48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被授权人代表：</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（签字或盖章）                                                  </w:t>
      </w:r>
    </w:p>
    <w:p w14:paraId="4CA61E3D">
      <w:pPr>
        <w:widowControl/>
        <w:tabs>
          <w:tab w:val="left" w:pos="730"/>
        </w:tabs>
        <w:snapToGrid w:val="0"/>
        <w:spacing w:line="360" w:lineRule="auto"/>
        <w:rPr>
          <w:rFonts w:hint="eastAsia" w:asciiTheme="minorEastAsia" w:hAnsiTheme="minorEastAsia" w:eastAsiaTheme="minorEastAsia" w:cstheme="minorEastAsia"/>
          <w:color w:val="auto"/>
          <w:kern w:val="0"/>
          <w:sz w:val="24"/>
          <w:highlight w:val="none"/>
        </w:rPr>
      </w:pPr>
    </w:p>
    <w:p w14:paraId="7995354D">
      <w:pPr>
        <w:widowControl/>
        <w:tabs>
          <w:tab w:val="left" w:pos="730"/>
        </w:tabs>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附被授权人第二代身份证正反面扫描件。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075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4615" w:type="dxa"/>
          </w:tcPr>
          <w:p w14:paraId="69D1A2B2">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正面</w:t>
            </w:r>
          </w:p>
        </w:tc>
        <w:tc>
          <w:tcPr>
            <w:tcW w:w="4615" w:type="dxa"/>
          </w:tcPr>
          <w:p w14:paraId="09C6F30D">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反面</w:t>
            </w:r>
          </w:p>
        </w:tc>
      </w:tr>
    </w:tbl>
    <w:p w14:paraId="0472D5D5">
      <w:pPr>
        <w:widowControl/>
        <w:snapToGrid w:val="0"/>
        <w:spacing w:line="360" w:lineRule="auto"/>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注：</w:t>
      </w:r>
    </w:p>
    <w:p w14:paraId="1DAE4B25">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 xml:space="preserve">1. 除可填报项目外，对本法定代表人授权委托书的任何修改将被视为未实质性响应投标，从而导致该投标被拒绝； </w:t>
      </w:r>
    </w:p>
    <w:p w14:paraId="6AD998B3">
      <w:pPr>
        <w:widowControl/>
        <w:tabs>
          <w:tab w:val="left" w:pos="567"/>
        </w:tabs>
        <w:snapToGrid w:val="0"/>
        <w:spacing w:line="360" w:lineRule="auto"/>
        <w:ind w:firstLine="482" w:firstLineChars="20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 若投标人代表为法定代表人（负责人）的可不提供。</w:t>
      </w:r>
    </w:p>
    <w:p w14:paraId="51A4A576">
      <w:pPr>
        <w:widowControl/>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kern w:val="0"/>
          <w:sz w:val="24"/>
          <w:highlight w:val="none"/>
        </w:rPr>
        <w:t>3．投标函格式</w:t>
      </w:r>
    </w:p>
    <w:p w14:paraId="2185DF70">
      <w:pPr>
        <w:spacing w:line="480" w:lineRule="exact"/>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投  标  函</w:t>
      </w:r>
    </w:p>
    <w:p w14:paraId="33D3EA01">
      <w:pPr>
        <w:widowControl/>
        <w:tabs>
          <w:tab w:val="left" w:pos="4860"/>
        </w:tabs>
        <w:snapToGrid w:val="0"/>
        <w:spacing w:line="360" w:lineRule="auto"/>
        <w:rPr>
          <w:rFonts w:hint="eastAsia" w:asciiTheme="minorEastAsia" w:hAnsiTheme="minorEastAsia" w:eastAsiaTheme="minorEastAsia" w:cstheme="minorEastAsia"/>
          <w:color w:val="auto"/>
          <w:kern w:val="0"/>
          <w:sz w:val="24"/>
          <w:highlight w:val="none"/>
          <w:u w:val="single"/>
        </w:rPr>
      </w:pPr>
    </w:p>
    <w:p w14:paraId="1EAC6BFF">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（招标人）：</w:t>
      </w:r>
    </w:p>
    <w:p w14:paraId="6182FFBA">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u w:val="single"/>
        </w:rPr>
        <w:t xml:space="preserve">                （投标人全称）</w:t>
      </w:r>
      <w:r>
        <w:rPr>
          <w:rFonts w:hint="eastAsia" w:asciiTheme="minorEastAsia" w:hAnsiTheme="minorEastAsia" w:eastAsiaTheme="minorEastAsia" w:cstheme="minorEastAsia"/>
          <w:color w:val="auto"/>
          <w:kern w:val="0"/>
          <w:sz w:val="24"/>
          <w:highlight w:val="none"/>
        </w:rPr>
        <w:t>授权</w:t>
      </w:r>
      <w:r>
        <w:rPr>
          <w:rFonts w:hint="eastAsia" w:asciiTheme="minorEastAsia" w:hAnsiTheme="minorEastAsia" w:eastAsiaTheme="minorEastAsia" w:cstheme="minorEastAsia"/>
          <w:color w:val="auto"/>
          <w:kern w:val="0"/>
          <w:sz w:val="24"/>
          <w:highlight w:val="none"/>
          <w:u w:val="single"/>
        </w:rPr>
        <w:t xml:space="preserve">              （投标人代表姓名、职务）</w:t>
      </w:r>
      <w:r>
        <w:rPr>
          <w:rFonts w:hint="eastAsia" w:asciiTheme="minorEastAsia" w:hAnsiTheme="minorEastAsia" w:eastAsiaTheme="minorEastAsia" w:cstheme="minorEastAsia"/>
          <w:color w:val="auto"/>
          <w:kern w:val="0"/>
          <w:sz w:val="24"/>
          <w:highlight w:val="none"/>
        </w:rPr>
        <w:t>为我方代表，参加贵方组织的</w:t>
      </w:r>
      <w:r>
        <w:rPr>
          <w:rFonts w:hint="eastAsia" w:asciiTheme="minorEastAsia" w:hAnsiTheme="minorEastAsia" w:eastAsiaTheme="minorEastAsia" w:cstheme="minorEastAsia"/>
          <w:color w:val="auto"/>
          <w:kern w:val="0"/>
          <w:sz w:val="24"/>
          <w:highlight w:val="none"/>
          <w:u w:val="single"/>
        </w:rPr>
        <w:t xml:space="preserve">               （项目名称）</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u w:val="single"/>
        </w:rPr>
        <w:t xml:space="preserve">             （项目编号）</w:t>
      </w:r>
      <w:r>
        <w:rPr>
          <w:rFonts w:hint="eastAsia" w:ascii="宋体" w:hAnsi="宋体" w:eastAsia="宋体" w:cs="宋体"/>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招标的有关活动，并对此项目进行投标。为此：</w:t>
      </w:r>
    </w:p>
    <w:p w14:paraId="519B4DA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1．我方同意在本项目招标文件中规定的投标文件递交截止之日起90个日历天内遵守本投标文件中的承诺且在此期限期满之前均具有约束力。</w:t>
      </w:r>
    </w:p>
    <w:p w14:paraId="2F3D666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2．我方承诺已经具备《中华人民共和国政府采购法》中规定的参加政府采购活动的投标人应当具备的全部条件。</w:t>
      </w:r>
    </w:p>
    <w:p w14:paraId="2C8FF9E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3．提供投标须知规定的全部投标文件，包括投标文件正本、副本。</w:t>
      </w:r>
    </w:p>
    <w:p w14:paraId="7FBC80A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4．按招标文件要求提供和交付的货物和服务的投标报价详见开标一览表。</w:t>
      </w:r>
    </w:p>
    <w:p w14:paraId="148F61B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5．我方承诺：完全理解并接受投标报价超过预算金额时，投标将被拒绝。</w:t>
      </w:r>
    </w:p>
    <w:p w14:paraId="01396492">
      <w:pPr>
        <w:widowControl/>
        <w:tabs>
          <w:tab w:val="left" w:pos="1680"/>
        </w:tabs>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6．保证忠实地执行双方所签订的合同，并承担合同规定的责任和义务。</w:t>
      </w:r>
    </w:p>
    <w:p w14:paraId="4F80BA4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7．承诺完全满足和响应招标文件中的各项商务和技术要求，若有偏差，已在投标文件商务和技术条款偏离表中予以明确特别说明。</w:t>
      </w:r>
    </w:p>
    <w:p w14:paraId="76DEE3A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8．保证遵守招标文件的规定。</w:t>
      </w:r>
    </w:p>
    <w:p w14:paraId="1CB39E5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9．如果在开标后规定的投标有效期内撤回投标，我方的投标保证金可被贵方没收。</w:t>
      </w:r>
    </w:p>
    <w:p w14:paraId="1253257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10．我方完全理解贵方不接受可选择性投标。</w:t>
      </w:r>
    </w:p>
    <w:p w14:paraId="6821755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11．我方愿意向贵方提供任何与本项投标有关的数据、情况和技术资料。若贵方需要，我方愿意提供我方做出的一切承诺的证明材料。</w:t>
      </w:r>
    </w:p>
    <w:p w14:paraId="389D8F4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12．我方已详细审核全部投标文件，包括投标文件修改书（如有的话）、参考资料及有关附件，确认无误。</w:t>
      </w:r>
    </w:p>
    <w:p w14:paraId="02D7355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13．我方承诺：招标人若需追加采购本项目招标文件所列货物及相关服务的，在不改变合同其他实质性条款的前提下，按相同或更优惠的折扣率保证供货。</w:t>
      </w:r>
    </w:p>
    <w:p w14:paraId="16202B7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14．我方承诺接受招标文件中《合同条款》的全部条款且无任何异议。</w:t>
      </w:r>
    </w:p>
    <w:p w14:paraId="130C9E7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DEC04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（1）提供虚假材料谋取中标、成交的；</w:t>
      </w:r>
    </w:p>
    <w:p w14:paraId="7E2E179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（2）采取不正当手段诋毁、排挤其他投标人的；</w:t>
      </w:r>
    </w:p>
    <w:p w14:paraId="2CEF26E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（3）与招标人、其它投标人或者代理机构工作人员恶意串通的；</w:t>
      </w:r>
    </w:p>
    <w:p w14:paraId="62C63CE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（4）向招标人、代理机构工作人员行贿或者提供其他不正当利益的；</w:t>
      </w:r>
    </w:p>
    <w:p w14:paraId="16736FB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（5）开标后撤回投标的；</w:t>
      </w:r>
    </w:p>
    <w:p w14:paraId="6D4C2C5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（6）在评标期间，影响代理机构或评标委员会正常履行职责的；</w:t>
      </w:r>
    </w:p>
    <w:p w14:paraId="68A6FC2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（7）未经代理机构同意，在采购过程中与招标人进行协商投标的；</w:t>
      </w:r>
    </w:p>
    <w:p w14:paraId="7055F50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（8）中标后未按招标文件、投标文件及相关承诺规定签约或与招标人订立背离合同实质性内容的其它协议的；</w:t>
      </w:r>
    </w:p>
    <w:p w14:paraId="6D8B5D4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（9）未按招标文件规定和合同约定履行义务的；</w:t>
      </w:r>
    </w:p>
    <w:p w14:paraId="254E013F">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（10）拒绝有关部门监督检查或提供虚假情况的；</w:t>
      </w:r>
    </w:p>
    <w:p w14:paraId="615CD5E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（11）违犯法律法规规定的其他行为。</w:t>
      </w:r>
    </w:p>
    <w:p w14:paraId="380929B6">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所有有关本投标的一切往来联系方式为：</w:t>
      </w:r>
    </w:p>
    <w:p w14:paraId="776242FC">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w:t>
      </w:r>
      <w:r>
        <w:rPr>
          <w:rFonts w:hint="eastAsia" w:asciiTheme="minorEastAsia" w:hAnsiTheme="minorEastAsia" w:eastAsiaTheme="minorEastAsia" w:cstheme="minorEastAsia"/>
          <w:color w:val="auto"/>
          <w:kern w:val="0"/>
          <w:sz w:val="24"/>
          <w:highlight w:val="none"/>
        </w:rPr>
        <w:tab/>
      </w:r>
      <w:r>
        <w:rPr>
          <w:rFonts w:hint="eastAsia" w:asciiTheme="minorEastAsia" w:hAnsiTheme="minorEastAsia" w:eastAsiaTheme="minorEastAsia" w:cstheme="minorEastAsia"/>
          <w:color w:val="auto"/>
          <w:kern w:val="0"/>
          <w:sz w:val="24"/>
          <w:highlight w:val="none"/>
        </w:rPr>
        <w:t xml:space="preserve">                            邮编：</w:t>
      </w:r>
      <w:r>
        <w:rPr>
          <w:rFonts w:hint="eastAsia" w:asciiTheme="minorEastAsia" w:hAnsiTheme="minorEastAsia" w:eastAsiaTheme="minorEastAsia" w:cstheme="minorEastAsia"/>
          <w:color w:val="auto"/>
          <w:kern w:val="0"/>
          <w:sz w:val="24"/>
          <w:highlight w:val="none"/>
        </w:rPr>
        <w:tab/>
      </w:r>
    </w:p>
    <w:p w14:paraId="0A4AAA6F">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电话：</w:t>
      </w:r>
      <w:r>
        <w:rPr>
          <w:rFonts w:hint="eastAsia" w:asciiTheme="minorEastAsia" w:hAnsiTheme="minorEastAsia" w:eastAsiaTheme="minorEastAsia" w:cstheme="minorEastAsia"/>
          <w:color w:val="auto"/>
          <w:kern w:val="0"/>
          <w:sz w:val="24"/>
          <w:highlight w:val="none"/>
        </w:rPr>
        <w:tab/>
      </w:r>
      <w:r>
        <w:rPr>
          <w:rFonts w:hint="eastAsia" w:asciiTheme="minorEastAsia" w:hAnsiTheme="minorEastAsia" w:eastAsiaTheme="minorEastAsia" w:cstheme="minorEastAsia"/>
          <w:color w:val="auto"/>
          <w:kern w:val="0"/>
          <w:sz w:val="24"/>
          <w:highlight w:val="none"/>
        </w:rPr>
        <w:t xml:space="preserve">                            传真：</w:t>
      </w:r>
    </w:p>
    <w:p w14:paraId="4562FEBA">
      <w:pPr>
        <w:widowControl/>
        <w:tabs>
          <w:tab w:val="left" w:pos="480"/>
        </w:tabs>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投标人代表联系电话：                （办公）         （移动）</w:t>
      </w:r>
    </w:p>
    <w:p w14:paraId="3CA8D285">
      <w:pPr>
        <w:widowControl/>
        <w:tabs>
          <w:tab w:val="left" w:pos="480"/>
        </w:tabs>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E-mail:</w:t>
      </w:r>
    </w:p>
    <w:p w14:paraId="2CE4F395">
      <w:pPr>
        <w:widowControl/>
        <w:tabs>
          <w:tab w:val="left" w:pos="480"/>
        </w:tabs>
        <w:snapToGrid w:val="0"/>
        <w:spacing w:line="360" w:lineRule="auto"/>
        <w:jc w:val="left"/>
        <w:rPr>
          <w:rFonts w:hint="eastAsia" w:asciiTheme="minorEastAsia" w:hAnsiTheme="minorEastAsia" w:eastAsiaTheme="minorEastAsia" w:cstheme="minorEastAsia"/>
          <w:color w:val="auto"/>
          <w:kern w:val="0"/>
          <w:sz w:val="24"/>
          <w:highlight w:val="none"/>
        </w:rPr>
      </w:pPr>
    </w:p>
    <w:p w14:paraId="3B17A952">
      <w:pPr>
        <w:pStyle w:val="19"/>
        <w:rPr>
          <w:rFonts w:hint="eastAsia" w:asciiTheme="minorEastAsia" w:hAnsiTheme="minorEastAsia" w:eastAsiaTheme="minorEastAsia" w:cstheme="minorEastAsia"/>
          <w:color w:val="auto"/>
          <w:highlight w:val="none"/>
        </w:rPr>
      </w:pPr>
    </w:p>
    <w:p w14:paraId="1BD6883F">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p>
    <w:p w14:paraId="5F0E7BF5">
      <w:pPr>
        <w:spacing w:line="480" w:lineRule="auto"/>
        <w:ind w:left="1470" w:leftChars="700" w:firstLine="2520" w:firstLineChars="10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法定代表人或投标人代表 (签字或盖章)：</w:t>
      </w:r>
      <w:r>
        <w:rPr>
          <w:rFonts w:hint="eastAsia" w:asciiTheme="minorEastAsia" w:hAnsiTheme="minorEastAsia" w:eastAsiaTheme="minorEastAsia" w:cstheme="minorEastAsia"/>
          <w:color w:val="auto"/>
          <w:sz w:val="24"/>
          <w:highlight w:val="none"/>
          <w:u w:val="single"/>
        </w:rPr>
        <w:t xml:space="preserve">   </w:t>
      </w:r>
    </w:p>
    <w:p w14:paraId="3B9D1019">
      <w:pPr>
        <w:spacing w:line="480" w:lineRule="auto"/>
        <w:ind w:left="1470" w:leftChars="700" w:firstLine="2520" w:firstLineChars="10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p>
    <w:p w14:paraId="75EF6346">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注：除可填报项目外，对本投标函内容的修改将被视为非实质性响应投标，从而导致该投标被拒绝。</w:t>
      </w:r>
    </w:p>
    <w:p w14:paraId="75C580EF">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p>
    <w:p w14:paraId="28B068EF">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p>
    <w:p w14:paraId="0DE7F093">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p>
    <w:p w14:paraId="3A790CA2">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p>
    <w:p w14:paraId="2A5CBF90">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p>
    <w:p w14:paraId="2BB2EE9F">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p>
    <w:p w14:paraId="7722F827">
      <w:pPr>
        <w:widowControl/>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4．开标一览表格式</w:t>
      </w:r>
    </w:p>
    <w:p w14:paraId="79AD1607">
      <w:pPr>
        <w:pStyle w:val="19"/>
        <w:rPr>
          <w:rFonts w:hint="eastAsia" w:asciiTheme="minorEastAsia" w:hAnsiTheme="minorEastAsia" w:eastAsiaTheme="minorEastAsia" w:cstheme="minorEastAsia"/>
          <w:color w:val="auto"/>
          <w:highlight w:val="none"/>
        </w:rPr>
      </w:pPr>
    </w:p>
    <w:p w14:paraId="7FD6380E">
      <w:pPr>
        <w:widowControl/>
        <w:snapToGrid w:val="0"/>
        <w:spacing w:line="360" w:lineRule="auto"/>
        <w:ind w:firstLine="562" w:firstLineChars="200"/>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lang w:val="en-US" w:eastAsia="zh-CN"/>
        </w:rPr>
        <w:t>4.1、</w:t>
      </w:r>
      <w:r>
        <w:rPr>
          <w:rFonts w:hint="eastAsia" w:asciiTheme="minorEastAsia" w:hAnsiTheme="minorEastAsia" w:eastAsiaTheme="minorEastAsia" w:cstheme="minorEastAsia"/>
          <w:b/>
          <w:color w:val="auto"/>
          <w:kern w:val="0"/>
          <w:sz w:val="28"/>
          <w:szCs w:val="28"/>
          <w:highlight w:val="none"/>
        </w:rPr>
        <w:t xml:space="preserve">开标一览表  </w:t>
      </w:r>
    </w:p>
    <w:p w14:paraId="0143071F">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项目名称： </w:t>
      </w:r>
    </w:p>
    <w:p w14:paraId="762D20BC">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项目编号：</w:t>
      </w:r>
    </w:p>
    <w:p w14:paraId="4C89ADEC">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p>
    <w:p w14:paraId="32582F00">
      <w:pPr>
        <w:widowControl/>
        <w:snapToGrid w:val="0"/>
        <w:spacing w:line="360" w:lineRule="auto"/>
        <w:jc w:val="left"/>
        <w:rPr>
          <w:rFonts w:hint="eastAsia" w:asciiTheme="minorEastAsia" w:hAnsiTheme="minorEastAsia" w:eastAsiaTheme="minorEastAsia" w:cstheme="minorEastAsia"/>
          <w:color w:val="auto"/>
          <w:kern w:val="0"/>
          <w:sz w:val="28"/>
          <w:highlight w:val="none"/>
        </w:rPr>
      </w:pPr>
      <w:r>
        <w:rPr>
          <w:rFonts w:hint="eastAsia" w:asciiTheme="minorEastAsia" w:hAnsiTheme="minorEastAsia" w:eastAsiaTheme="minorEastAsia" w:cstheme="minorEastAsia"/>
          <w:color w:val="auto"/>
          <w:kern w:val="0"/>
          <w:sz w:val="24"/>
          <w:highlight w:val="none"/>
        </w:rPr>
        <w:t xml:space="preserve">                                                      货币：人民币/元 </w:t>
      </w:r>
      <w:r>
        <w:rPr>
          <w:rFonts w:hint="eastAsia" w:asciiTheme="minorEastAsia" w:hAnsiTheme="minorEastAsia" w:eastAsiaTheme="minorEastAsia" w:cstheme="minorEastAsia"/>
          <w:color w:val="auto"/>
          <w:kern w:val="0"/>
          <w:sz w:val="28"/>
          <w:highlight w:val="none"/>
        </w:rPr>
        <w:t xml:space="preserve">                                                                         </w:t>
      </w:r>
    </w:p>
    <w:tbl>
      <w:tblPr>
        <w:tblStyle w:val="24"/>
        <w:tblpPr w:leftFromText="180" w:rightFromText="180" w:vertAnchor="text" w:horzAnchor="page" w:tblpX="1305" w:tblpY="28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259"/>
        <w:gridCol w:w="1732"/>
        <w:gridCol w:w="1678"/>
        <w:gridCol w:w="1650"/>
      </w:tblGrid>
      <w:tr w14:paraId="20D5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1057" w:type="pct"/>
            <w:tcBorders>
              <w:top w:val="single" w:color="auto" w:sz="4" w:space="0"/>
              <w:left w:val="single" w:color="auto" w:sz="4" w:space="0"/>
              <w:bottom w:val="single" w:color="auto" w:sz="4" w:space="0"/>
              <w:right w:val="single" w:color="auto" w:sz="4" w:space="0"/>
            </w:tcBorders>
            <w:vAlign w:val="center"/>
          </w:tcPr>
          <w:p w14:paraId="67DEE5B7">
            <w:pPr>
              <w:widowControl/>
              <w:snapToGrid w:val="0"/>
              <w:spacing w:line="360" w:lineRule="auto"/>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投标</w:t>
            </w:r>
            <w:r>
              <w:rPr>
                <w:rFonts w:hint="eastAsia" w:asciiTheme="minorEastAsia" w:hAnsiTheme="minorEastAsia" w:eastAsiaTheme="minorEastAsia" w:cstheme="minorEastAsia"/>
                <w:color w:val="auto"/>
                <w:kern w:val="0"/>
                <w:sz w:val="24"/>
                <w:highlight w:val="none"/>
                <w:lang w:val="en-US" w:eastAsia="zh-CN"/>
              </w:rPr>
              <w:t>总价</w:t>
            </w:r>
          </w:p>
        </w:tc>
        <w:tc>
          <w:tcPr>
            <w:tcW w:w="1217" w:type="pct"/>
            <w:tcBorders>
              <w:top w:val="single" w:color="auto" w:sz="4" w:space="0"/>
              <w:left w:val="single" w:color="auto" w:sz="4" w:space="0"/>
              <w:bottom w:val="single" w:color="auto" w:sz="4" w:space="0"/>
              <w:right w:val="single" w:color="auto" w:sz="4" w:space="0"/>
            </w:tcBorders>
            <w:vAlign w:val="center"/>
          </w:tcPr>
          <w:p w14:paraId="2F13B055">
            <w:pPr>
              <w:widowControl/>
              <w:snapToGrid w:val="0"/>
              <w:spacing w:line="360" w:lineRule="auto"/>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合同履</w:t>
            </w:r>
            <w:r>
              <w:rPr>
                <w:rFonts w:hint="eastAsia" w:asciiTheme="minorEastAsia" w:hAnsiTheme="minorEastAsia" w:eastAsiaTheme="minorEastAsia" w:cstheme="minorEastAsia"/>
                <w:color w:val="auto"/>
                <w:kern w:val="0"/>
                <w:sz w:val="24"/>
                <w:highlight w:val="none"/>
                <w:lang w:val="en-US" w:eastAsia="zh-CN"/>
              </w:rPr>
              <w:t>约</w:t>
            </w:r>
            <w:r>
              <w:rPr>
                <w:rFonts w:hint="eastAsia" w:asciiTheme="minorEastAsia" w:hAnsiTheme="minorEastAsia" w:eastAsiaTheme="minorEastAsia" w:cstheme="minorEastAsia"/>
                <w:color w:val="auto"/>
                <w:kern w:val="0"/>
                <w:sz w:val="24"/>
                <w:highlight w:val="none"/>
              </w:rPr>
              <w:t>期限</w:t>
            </w:r>
          </w:p>
        </w:tc>
        <w:tc>
          <w:tcPr>
            <w:tcW w:w="933" w:type="pct"/>
            <w:tcBorders>
              <w:top w:val="single" w:color="auto" w:sz="4" w:space="0"/>
              <w:left w:val="single" w:color="auto" w:sz="4" w:space="0"/>
              <w:bottom w:val="single" w:color="auto" w:sz="4" w:space="0"/>
              <w:right w:val="single" w:color="auto" w:sz="4" w:space="0"/>
            </w:tcBorders>
            <w:vAlign w:val="center"/>
          </w:tcPr>
          <w:p w14:paraId="64CC5E6E">
            <w:pPr>
              <w:widowControl/>
              <w:snapToGrid w:val="0"/>
              <w:spacing w:line="360" w:lineRule="auto"/>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服务地点</w:t>
            </w:r>
          </w:p>
        </w:tc>
        <w:tc>
          <w:tcPr>
            <w:tcW w:w="904" w:type="pct"/>
            <w:tcBorders>
              <w:top w:val="single" w:color="auto" w:sz="4" w:space="0"/>
              <w:left w:val="single" w:color="auto" w:sz="4" w:space="0"/>
              <w:bottom w:val="single" w:color="auto" w:sz="4" w:space="0"/>
              <w:right w:val="single" w:color="auto" w:sz="4" w:space="0"/>
            </w:tcBorders>
            <w:vAlign w:val="center"/>
          </w:tcPr>
          <w:p w14:paraId="1EF48DD4">
            <w:pPr>
              <w:widowControl/>
              <w:snapToGrid w:val="0"/>
              <w:spacing w:line="360" w:lineRule="auto"/>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服务标准</w:t>
            </w:r>
          </w:p>
        </w:tc>
        <w:tc>
          <w:tcPr>
            <w:tcW w:w="887" w:type="pct"/>
            <w:tcBorders>
              <w:top w:val="single" w:color="auto" w:sz="4" w:space="0"/>
              <w:left w:val="single" w:color="auto" w:sz="4" w:space="0"/>
              <w:bottom w:val="single" w:color="auto" w:sz="4" w:space="0"/>
              <w:right w:val="single" w:color="auto" w:sz="4" w:space="0"/>
            </w:tcBorders>
            <w:vAlign w:val="center"/>
          </w:tcPr>
          <w:p w14:paraId="5A19E6D8">
            <w:pPr>
              <w:widowControl/>
              <w:snapToGrid w:val="0"/>
              <w:spacing w:line="360" w:lineRule="auto"/>
              <w:jc w:val="center"/>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val="en-US" w:eastAsia="zh-CN"/>
              </w:rPr>
              <w:t>备注</w:t>
            </w:r>
          </w:p>
        </w:tc>
      </w:tr>
      <w:tr w14:paraId="6CA3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trPr>
        <w:tc>
          <w:tcPr>
            <w:tcW w:w="1057" w:type="pct"/>
            <w:tcBorders>
              <w:top w:val="single" w:color="auto" w:sz="4" w:space="0"/>
              <w:left w:val="single" w:color="auto" w:sz="4" w:space="0"/>
              <w:bottom w:val="single" w:color="auto" w:sz="4" w:space="0"/>
              <w:right w:val="single" w:color="auto" w:sz="4" w:space="0"/>
            </w:tcBorders>
            <w:vAlign w:val="center"/>
          </w:tcPr>
          <w:p w14:paraId="3396069F">
            <w:pPr>
              <w:pStyle w:val="45"/>
              <w:spacing w:line="360" w:lineRule="auto"/>
              <w:ind w:firstLine="0" w:firstLineChars="0"/>
              <w:rPr>
                <w:rFonts w:hint="eastAsia" w:asciiTheme="minorEastAsia" w:hAnsiTheme="minorEastAsia" w:eastAsiaTheme="minorEastAsia" w:cstheme="minorEastAsia"/>
                <w:bCs/>
                <w:color w:val="auto"/>
                <w:sz w:val="24"/>
                <w:highlight w:val="none"/>
              </w:rPr>
            </w:pPr>
          </w:p>
        </w:tc>
        <w:tc>
          <w:tcPr>
            <w:tcW w:w="1217" w:type="pct"/>
            <w:tcBorders>
              <w:top w:val="single" w:color="auto" w:sz="4" w:space="0"/>
              <w:left w:val="single" w:color="auto" w:sz="4" w:space="0"/>
              <w:bottom w:val="single" w:color="auto" w:sz="4" w:space="0"/>
              <w:right w:val="single" w:color="auto" w:sz="4" w:space="0"/>
            </w:tcBorders>
            <w:vAlign w:val="center"/>
          </w:tcPr>
          <w:p w14:paraId="14694CB3">
            <w:pPr>
              <w:pStyle w:val="45"/>
              <w:spacing w:line="360" w:lineRule="auto"/>
              <w:ind w:firstLine="0" w:firstLineChars="0"/>
              <w:rPr>
                <w:rFonts w:hint="eastAsia" w:asciiTheme="minorEastAsia" w:hAnsiTheme="minorEastAsia" w:eastAsiaTheme="minorEastAsia" w:cstheme="minorEastAsia"/>
                <w:bCs/>
                <w:color w:val="auto"/>
                <w:sz w:val="24"/>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14:paraId="67420609">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14:paraId="183D3E16">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p>
        </w:tc>
        <w:tc>
          <w:tcPr>
            <w:tcW w:w="887" w:type="pct"/>
            <w:tcBorders>
              <w:top w:val="single" w:color="auto" w:sz="4" w:space="0"/>
              <w:left w:val="single" w:color="auto" w:sz="4" w:space="0"/>
              <w:bottom w:val="single" w:color="auto" w:sz="4" w:space="0"/>
              <w:right w:val="single" w:color="auto" w:sz="4" w:space="0"/>
            </w:tcBorders>
            <w:vAlign w:val="center"/>
          </w:tcPr>
          <w:p w14:paraId="3DBFABCD">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p>
        </w:tc>
      </w:tr>
      <w:tr w14:paraId="5E21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3F73C3D">
            <w:pPr>
              <w:widowControl/>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总报价（大写）：                             ￥：</w:t>
            </w:r>
            <w:r>
              <w:rPr>
                <w:rFonts w:hint="eastAsia" w:asciiTheme="minorEastAsia" w:hAnsiTheme="minorEastAsia" w:eastAsiaTheme="minorEastAsia" w:cstheme="minorEastAsia"/>
                <w:color w:val="auto"/>
                <w:kern w:val="0"/>
                <w:sz w:val="24"/>
                <w:highlight w:val="none"/>
                <w:u w:val="single"/>
              </w:rPr>
              <w:t xml:space="preserve">              </w:t>
            </w:r>
          </w:p>
        </w:tc>
      </w:tr>
    </w:tbl>
    <w:p w14:paraId="19C0BF7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24203C61">
      <w:pPr>
        <w:widowControl/>
        <w:tabs>
          <w:tab w:val="left" w:pos="4000"/>
        </w:tabs>
        <w:snapToGrid w:val="0"/>
        <w:spacing w:line="480" w:lineRule="auto"/>
        <w:ind w:firstLine="4080" w:firstLineChars="1700"/>
        <w:jc w:val="left"/>
        <w:rPr>
          <w:rFonts w:hint="eastAsia" w:asciiTheme="minorEastAsia" w:hAnsiTheme="minorEastAsia" w:eastAsiaTheme="minorEastAsia" w:cstheme="minorEastAsia"/>
          <w:color w:val="auto"/>
          <w:kern w:val="0"/>
          <w:sz w:val="24"/>
          <w:highlight w:val="none"/>
        </w:rPr>
      </w:pPr>
    </w:p>
    <w:p w14:paraId="63F9E152">
      <w:pPr>
        <w:keepNext w:val="0"/>
        <w:keepLines w:val="0"/>
        <w:pageBreakBefore w:val="0"/>
        <w:kinsoku/>
        <w:wordWrap/>
        <w:overflowPunct/>
        <w:topLinePunct w:val="0"/>
        <w:autoSpaceDE/>
        <w:autoSpaceDN/>
        <w:bidi w:val="0"/>
        <w:adjustRightInd w:val="0"/>
        <w:snapToGrid w:val="0"/>
        <w:spacing w:line="480" w:lineRule="auto"/>
        <w:ind w:left="1470" w:leftChars="700" w:firstLine="2520" w:firstLineChars="105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p>
    <w:p w14:paraId="4299A55A">
      <w:pPr>
        <w:keepNext w:val="0"/>
        <w:keepLines w:val="0"/>
        <w:pageBreakBefore w:val="0"/>
        <w:kinsoku/>
        <w:wordWrap/>
        <w:overflowPunct/>
        <w:topLinePunct w:val="0"/>
        <w:autoSpaceDE/>
        <w:autoSpaceDN/>
        <w:bidi w:val="0"/>
        <w:adjustRightInd w:val="0"/>
        <w:snapToGrid w:val="0"/>
        <w:spacing w:line="480" w:lineRule="auto"/>
        <w:ind w:left="1470" w:leftChars="700" w:firstLine="2520" w:firstLineChars="105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法定代表人或投标人代表 (签字或盖章)：</w:t>
      </w:r>
      <w:r>
        <w:rPr>
          <w:rFonts w:hint="eastAsia" w:asciiTheme="minorEastAsia" w:hAnsiTheme="minorEastAsia" w:eastAsiaTheme="minorEastAsia" w:cstheme="minorEastAsia"/>
          <w:color w:val="auto"/>
          <w:sz w:val="24"/>
          <w:highlight w:val="none"/>
          <w:u w:val="single"/>
        </w:rPr>
        <w:t xml:space="preserve">   </w:t>
      </w:r>
    </w:p>
    <w:p w14:paraId="3791CBA7">
      <w:pPr>
        <w:keepNext w:val="0"/>
        <w:keepLines w:val="0"/>
        <w:pageBreakBefore w:val="0"/>
        <w:widowControl/>
        <w:tabs>
          <w:tab w:val="left" w:pos="4145"/>
        </w:tabs>
        <w:kinsoku/>
        <w:wordWrap/>
        <w:overflowPunct/>
        <w:topLinePunct w:val="0"/>
        <w:autoSpaceDE/>
        <w:autoSpaceDN/>
        <w:bidi w:val="0"/>
        <w:adjustRightInd w:val="0"/>
        <w:snapToGrid w:val="0"/>
        <w:spacing w:line="480" w:lineRule="auto"/>
        <w:ind w:firstLine="4010" w:firstLineChars="1671"/>
        <w:jc w:val="left"/>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p>
    <w:p w14:paraId="7E0DF8F5">
      <w:pPr>
        <w:widowControl/>
        <w:tabs>
          <w:tab w:val="left" w:pos="4145"/>
        </w:tabs>
        <w:snapToGrid w:val="0"/>
        <w:spacing w:line="360" w:lineRule="auto"/>
        <w:ind w:firstLine="4010" w:firstLineChars="1671"/>
        <w:jc w:val="left"/>
        <w:rPr>
          <w:rFonts w:hint="eastAsia" w:asciiTheme="minorEastAsia" w:hAnsiTheme="minorEastAsia" w:eastAsiaTheme="minorEastAsia" w:cstheme="minorEastAsia"/>
          <w:color w:val="auto"/>
          <w:sz w:val="24"/>
          <w:highlight w:val="none"/>
          <w:u w:val="single"/>
        </w:rPr>
        <w:sectPr>
          <w:headerReference r:id="rId8" w:type="default"/>
          <w:footerReference r:id="rId9" w:type="default"/>
          <w:pgSz w:w="11906" w:h="16838"/>
          <w:pgMar w:top="1134" w:right="1417" w:bottom="1134"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13E3A17">
      <w:pPr>
        <w:widowControl/>
        <w:tabs>
          <w:tab w:val="left" w:pos="4145"/>
        </w:tabs>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24"/>
          <w:highlight w:val="none"/>
        </w:rPr>
        <w:t>5．商务</w:t>
      </w:r>
      <w:r>
        <w:rPr>
          <w:rFonts w:hint="eastAsia" w:asciiTheme="minorEastAsia" w:hAnsiTheme="minorEastAsia" w:eastAsiaTheme="minorEastAsia" w:cstheme="minorEastAsia"/>
          <w:b/>
          <w:color w:val="auto"/>
          <w:kern w:val="0"/>
          <w:sz w:val="24"/>
          <w:highlight w:val="none"/>
          <w:lang w:eastAsia="zh-CN"/>
        </w:rPr>
        <w:t>、</w:t>
      </w:r>
      <w:r>
        <w:rPr>
          <w:rFonts w:hint="eastAsia" w:asciiTheme="minorEastAsia" w:hAnsiTheme="minorEastAsia" w:eastAsiaTheme="minorEastAsia" w:cstheme="minorEastAsia"/>
          <w:b/>
          <w:color w:val="auto"/>
          <w:kern w:val="0"/>
          <w:sz w:val="24"/>
          <w:highlight w:val="none"/>
          <w:lang w:val="en-US" w:eastAsia="zh-CN"/>
        </w:rPr>
        <w:t>技术服务</w:t>
      </w:r>
      <w:r>
        <w:rPr>
          <w:rFonts w:hint="eastAsia" w:asciiTheme="minorEastAsia" w:hAnsiTheme="minorEastAsia" w:eastAsiaTheme="minorEastAsia" w:cstheme="minorEastAsia"/>
          <w:b/>
          <w:color w:val="auto"/>
          <w:kern w:val="0"/>
          <w:sz w:val="24"/>
          <w:highlight w:val="none"/>
        </w:rPr>
        <w:t>条款响应表格式</w:t>
      </w:r>
    </w:p>
    <w:p w14:paraId="4BD6B5CB">
      <w:pPr>
        <w:keepLines/>
        <w:snapToGrid w:val="0"/>
        <w:spacing w:line="360" w:lineRule="auto"/>
        <w:ind w:firstLine="482"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商务</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lang w:val="en-US" w:eastAsia="zh-CN"/>
        </w:rPr>
        <w:t>技术服务</w:t>
      </w:r>
      <w:r>
        <w:rPr>
          <w:rFonts w:hint="eastAsia" w:asciiTheme="minorEastAsia" w:hAnsiTheme="minorEastAsia" w:eastAsiaTheme="minorEastAsia" w:cstheme="minorEastAsia"/>
          <w:b/>
          <w:bCs/>
          <w:color w:val="auto"/>
          <w:sz w:val="24"/>
          <w:highlight w:val="none"/>
        </w:rPr>
        <w:t>条款响应表</w:t>
      </w:r>
    </w:p>
    <w:p w14:paraId="476453B7">
      <w:pPr>
        <w:keepLine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3094D419">
      <w:pPr>
        <w:keepLine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bl>
      <w:tblPr>
        <w:tblStyle w:val="24"/>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16"/>
        <w:gridCol w:w="3035"/>
        <w:gridCol w:w="2523"/>
        <w:gridCol w:w="1289"/>
      </w:tblGrid>
      <w:tr w14:paraId="609A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Align w:val="center"/>
          </w:tcPr>
          <w:p w14:paraId="4C65FC0B">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16" w:type="dxa"/>
            <w:vAlign w:val="center"/>
          </w:tcPr>
          <w:p w14:paraId="78D543F5">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p>
        </w:tc>
        <w:tc>
          <w:tcPr>
            <w:tcW w:w="3035" w:type="dxa"/>
            <w:vAlign w:val="center"/>
          </w:tcPr>
          <w:p w14:paraId="48765142">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招标</w:t>
            </w:r>
            <w:r>
              <w:rPr>
                <w:rFonts w:hint="eastAsia" w:asciiTheme="minorEastAsia" w:hAnsiTheme="minorEastAsia" w:eastAsiaTheme="minorEastAsia" w:cstheme="minorEastAsia"/>
                <w:color w:val="auto"/>
                <w:sz w:val="24"/>
                <w:highlight w:val="none"/>
              </w:rPr>
              <w:t>文件商务</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技术</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要求</w:t>
            </w:r>
          </w:p>
        </w:tc>
        <w:tc>
          <w:tcPr>
            <w:tcW w:w="2523" w:type="dxa"/>
            <w:vAlign w:val="center"/>
          </w:tcPr>
          <w:p w14:paraId="5658CBA8">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w:t>
            </w:r>
            <w:r>
              <w:rPr>
                <w:rFonts w:hint="eastAsia" w:asciiTheme="minorEastAsia" w:hAnsiTheme="minorEastAsia" w:eastAsiaTheme="minorEastAsia" w:cstheme="minorEastAsia"/>
                <w:color w:val="auto"/>
                <w:sz w:val="24"/>
                <w:highlight w:val="none"/>
              </w:rPr>
              <w:t>文件的对应响应</w:t>
            </w:r>
          </w:p>
        </w:tc>
        <w:tc>
          <w:tcPr>
            <w:tcW w:w="1289" w:type="dxa"/>
            <w:vAlign w:val="center"/>
          </w:tcPr>
          <w:p w14:paraId="55D93A1C">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偏差说明</w:t>
            </w:r>
          </w:p>
        </w:tc>
      </w:tr>
      <w:tr w14:paraId="3809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0" w:type="dxa"/>
            <w:vAlign w:val="center"/>
          </w:tcPr>
          <w:p w14:paraId="156C522D">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16" w:type="dxa"/>
            <w:vAlign w:val="center"/>
          </w:tcPr>
          <w:p w14:paraId="1E4E7AF8">
            <w:pPr>
              <w:snapToGrid w:val="0"/>
              <w:spacing w:line="360" w:lineRule="auto"/>
              <w:jc w:val="center"/>
              <w:rPr>
                <w:rFonts w:hint="eastAsia" w:asciiTheme="minorEastAsia" w:hAnsiTheme="minorEastAsia" w:eastAsiaTheme="minorEastAsia" w:cstheme="minorEastAsia"/>
                <w:color w:val="auto"/>
                <w:sz w:val="24"/>
                <w:highlight w:val="none"/>
              </w:rPr>
            </w:pPr>
          </w:p>
        </w:tc>
        <w:tc>
          <w:tcPr>
            <w:tcW w:w="3035" w:type="dxa"/>
            <w:vAlign w:val="center"/>
          </w:tcPr>
          <w:p w14:paraId="4B400F87">
            <w:pPr>
              <w:keepLines/>
              <w:snapToGrid w:val="0"/>
              <w:spacing w:line="360" w:lineRule="auto"/>
              <w:jc w:val="center"/>
              <w:rPr>
                <w:rFonts w:hint="eastAsia" w:asciiTheme="minorEastAsia" w:hAnsiTheme="minorEastAsia" w:eastAsiaTheme="minorEastAsia" w:cstheme="minorEastAsia"/>
                <w:color w:val="auto"/>
                <w:sz w:val="24"/>
                <w:highlight w:val="none"/>
              </w:rPr>
            </w:pPr>
          </w:p>
        </w:tc>
        <w:tc>
          <w:tcPr>
            <w:tcW w:w="2523" w:type="dxa"/>
            <w:vAlign w:val="center"/>
          </w:tcPr>
          <w:p w14:paraId="5B5D5B5F">
            <w:pPr>
              <w:keepLines/>
              <w:snapToGrid w:val="0"/>
              <w:spacing w:line="360" w:lineRule="auto"/>
              <w:jc w:val="center"/>
              <w:rPr>
                <w:rFonts w:hint="eastAsia" w:asciiTheme="minorEastAsia" w:hAnsiTheme="minorEastAsia" w:eastAsiaTheme="minorEastAsia" w:cstheme="minorEastAsia"/>
                <w:color w:val="auto"/>
                <w:sz w:val="24"/>
                <w:highlight w:val="none"/>
              </w:rPr>
            </w:pPr>
          </w:p>
        </w:tc>
        <w:tc>
          <w:tcPr>
            <w:tcW w:w="1289" w:type="dxa"/>
            <w:vAlign w:val="center"/>
          </w:tcPr>
          <w:p w14:paraId="267104E0">
            <w:pPr>
              <w:keepLines/>
              <w:snapToGrid w:val="0"/>
              <w:spacing w:line="360" w:lineRule="auto"/>
              <w:jc w:val="center"/>
              <w:rPr>
                <w:rFonts w:hint="eastAsia" w:asciiTheme="minorEastAsia" w:hAnsiTheme="minorEastAsia" w:eastAsiaTheme="minorEastAsia" w:cstheme="minorEastAsia"/>
                <w:color w:val="auto"/>
                <w:sz w:val="24"/>
                <w:highlight w:val="none"/>
              </w:rPr>
            </w:pPr>
          </w:p>
        </w:tc>
      </w:tr>
      <w:tr w14:paraId="6D9D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0" w:type="dxa"/>
            <w:vAlign w:val="center"/>
          </w:tcPr>
          <w:p w14:paraId="2B864D5B">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16" w:type="dxa"/>
            <w:vAlign w:val="center"/>
          </w:tcPr>
          <w:p w14:paraId="1FE501F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3035" w:type="dxa"/>
            <w:vAlign w:val="center"/>
          </w:tcPr>
          <w:p w14:paraId="052F90B5">
            <w:pPr>
              <w:keepLines/>
              <w:snapToGrid w:val="0"/>
              <w:spacing w:line="360" w:lineRule="auto"/>
              <w:jc w:val="center"/>
              <w:rPr>
                <w:rFonts w:hint="eastAsia" w:asciiTheme="minorEastAsia" w:hAnsiTheme="minorEastAsia" w:eastAsiaTheme="minorEastAsia" w:cstheme="minorEastAsia"/>
                <w:color w:val="auto"/>
                <w:kern w:val="0"/>
                <w:sz w:val="24"/>
                <w:highlight w:val="none"/>
              </w:rPr>
            </w:pPr>
          </w:p>
        </w:tc>
        <w:tc>
          <w:tcPr>
            <w:tcW w:w="2523" w:type="dxa"/>
            <w:vAlign w:val="center"/>
          </w:tcPr>
          <w:p w14:paraId="58735F89">
            <w:pPr>
              <w:keepLines/>
              <w:snapToGrid w:val="0"/>
              <w:spacing w:line="360" w:lineRule="auto"/>
              <w:jc w:val="center"/>
              <w:rPr>
                <w:rFonts w:hint="eastAsia" w:asciiTheme="minorEastAsia" w:hAnsiTheme="minorEastAsia" w:eastAsiaTheme="minorEastAsia" w:cstheme="minorEastAsia"/>
                <w:color w:val="auto"/>
                <w:sz w:val="24"/>
                <w:highlight w:val="none"/>
              </w:rPr>
            </w:pPr>
          </w:p>
        </w:tc>
        <w:tc>
          <w:tcPr>
            <w:tcW w:w="1289" w:type="dxa"/>
            <w:vAlign w:val="center"/>
          </w:tcPr>
          <w:p w14:paraId="1626EE66">
            <w:pPr>
              <w:keepLines/>
              <w:snapToGrid w:val="0"/>
              <w:spacing w:line="360" w:lineRule="auto"/>
              <w:jc w:val="center"/>
              <w:rPr>
                <w:rFonts w:hint="eastAsia" w:asciiTheme="minorEastAsia" w:hAnsiTheme="minorEastAsia" w:eastAsiaTheme="minorEastAsia" w:cstheme="minorEastAsia"/>
                <w:color w:val="auto"/>
                <w:sz w:val="24"/>
                <w:highlight w:val="none"/>
              </w:rPr>
            </w:pPr>
          </w:p>
        </w:tc>
      </w:tr>
      <w:tr w14:paraId="6560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0" w:type="dxa"/>
            <w:vAlign w:val="center"/>
          </w:tcPr>
          <w:p w14:paraId="3F5D8412">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16" w:type="dxa"/>
            <w:vAlign w:val="center"/>
          </w:tcPr>
          <w:p w14:paraId="075DAEB5">
            <w:pPr>
              <w:snapToGrid w:val="0"/>
              <w:spacing w:line="360" w:lineRule="auto"/>
              <w:jc w:val="center"/>
              <w:rPr>
                <w:rFonts w:hint="eastAsia" w:asciiTheme="minorEastAsia" w:hAnsiTheme="minorEastAsia" w:eastAsiaTheme="minorEastAsia" w:cstheme="minorEastAsia"/>
                <w:color w:val="auto"/>
                <w:sz w:val="24"/>
                <w:highlight w:val="none"/>
              </w:rPr>
            </w:pPr>
          </w:p>
        </w:tc>
        <w:tc>
          <w:tcPr>
            <w:tcW w:w="3035" w:type="dxa"/>
            <w:vAlign w:val="center"/>
          </w:tcPr>
          <w:p w14:paraId="501E0995">
            <w:pPr>
              <w:keepLines/>
              <w:spacing w:line="360" w:lineRule="auto"/>
              <w:jc w:val="center"/>
              <w:rPr>
                <w:rFonts w:hint="eastAsia" w:asciiTheme="minorEastAsia" w:hAnsiTheme="minorEastAsia" w:eastAsiaTheme="minorEastAsia" w:cstheme="minorEastAsia"/>
                <w:color w:val="auto"/>
                <w:kern w:val="0"/>
                <w:sz w:val="24"/>
                <w:highlight w:val="none"/>
              </w:rPr>
            </w:pPr>
          </w:p>
        </w:tc>
        <w:tc>
          <w:tcPr>
            <w:tcW w:w="2523" w:type="dxa"/>
            <w:vAlign w:val="center"/>
          </w:tcPr>
          <w:p w14:paraId="0BF61962">
            <w:pPr>
              <w:keepLines/>
              <w:snapToGrid w:val="0"/>
              <w:spacing w:line="360" w:lineRule="auto"/>
              <w:jc w:val="center"/>
              <w:rPr>
                <w:rFonts w:hint="eastAsia" w:asciiTheme="minorEastAsia" w:hAnsiTheme="minorEastAsia" w:eastAsiaTheme="minorEastAsia" w:cstheme="minorEastAsia"/>
                <w:color w:val="auto"/>
                <w:sz w:val="24"/>
                <w:highlight w:val="none"/>
              </w:rPr>
            </w:pPr>
          </w:p>
        </w:tc>
        <w:tc>
          <w:tcPr>
            <w:tcW w:w="1289" w:type="dxa"/>
            <w:vAlign w:val="center"/>
          </w:tcPr>
          <w:p w14:paraId="3E27311A">
            <w:pPr>
              <w:keepLines/>
              <w:snapToGrid w:val="0"/>
              <w:spacing w:line="360" w:lineRule="auto"/>
              <w:jc w:val="center"/>
              <w:rPr>
                <w:rFonts w:hint="eastAsia" w:asciiTheme="minorEastAsia" w:hAnsiTheme="minorEastAsia" w:eastAsiaTheme="minorEastAsia" w:cstheme="minorEastAsia"/>
                <w:color w:val="auto"/>
                <w:sz w:val="24"/>
                <w:highlight w:val="none"/>
              </w:rPr>
            </w:pPr>
          </w:p>
        </w:tc>
      </w:tr>
      <w:tr w14:paraId="61DF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0" w:type="dxa"/>
            <w:vAlign w:val="center"/>
          </w:tcPr>
          <w:p w14:paraId="635A4B39">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16" w:type="dxa"/>
            <w:vAlign w:val="center"/>
          </w:tcPr>
          <w:p w14:paraId="7EB2BE3E">
            <w:pPr>
              <w:snapToGrid w:val="0"/>
              <w:spacing w:line="360" w:lineRule="auto"/>
              <w:jc w:val="center"/>
              <w:rPr>
                <w:rFonts w:hint="eastAsia" w:asciiTheme="minorEastAsia" w:hAnsiTheme="minorEastAsia" w:eastAsiaTheme="minorEastAsia" w:cstheme="minorEastAsia"/>
                <w:color w:val="auto"/>
                <w:sz w:val="24"/>
                <w:highlight w:val="none"/>
              </w:rPr>
            </w:pPr>
          </w:p>
        </w:tc>
        <w:tc>
          <w:tcPr>
            <w:tcW w:w="3035" w:type="dxa"/>
            <w:vAlign w:val="center"/>
          </w:tcPr>
          <w:p w14:paraId="2A63AA40">
            <w:pPr>
              <w:keepLines/>
              <w:spacing w:line="360" w:lineRule="auto"/>
              <w:jc w:val="center"/>
              <w:rPr>
                <w:rFonts w:hint="eastAsia" w:asciiTheme="minorEastAsia" w:hAnsiTheme="minorEastAsia" w:eastAsiaTheme="minorEastAsia" w:cstheme="minorEastAsia"/>
                <w:color w:val="auto"/>
                <w:kern w:val="0"/>
                <w:sz w:val="24"/>
                <w:highlight w:val="none"/>
              </w:rPr>
            </w:pPr>
          </w:p>
        </w:tc>
        <w:tc>
          <w:tcPr>
            <w:tcW w:w="2523" w:type="dxa"/>
            <w:vAlign w:val="center"/>
          </w:tcPr>
          <w:p w14:paraId="2EC4F9EA">
            <w:pPr>
              <w:keepLines/>
              <w:snapToGrid w:val="0"/>
              <w:spacing w:line="360" w:lineRule="auto"/>
              <w:jc w:val="center"/>
              <w:rPr>
                <w:rFonts w:hint="eastAsia" w:asciiTheme="minorEastAsia" w:hAnsiTheme="minorEastAsia" w:eastAsiaTheme="minorEastAsia" w:cstheme="minorEastAsia"/>
                <w:color w:val="auto"/>
                <w:sz w:val="24"/>
                <w:highlight w:val="none"/>
              </w:rPr>
            </w:pPr>
          </w:p>
        </w:tc>
        <w:tc>
          <w:tcPr>
            <w:tcW w:w="1289" w:type="dxa"/>
            <w:vAlign w:val="center"/>
          </w:tcPr>
          <w:p w14:paraId="7646EDA7">
            <w:pPr>
              <w:keepLines/>
              <w:snapToGrid w:val="0"/>
              <w:spacing w:line="360" w:lineRule="auto"/>
              <w:jc w:val="center"/>
              <w:rPr>
                <w:rFonts w:hint="eastAsia" w:asciiTheme="minorEastAsia" w:hAnsiTheme="minorEastAsia" w:eastAsiaTheme="minorEastAsia" w:cstheme="minorEastAsia"/>
                <w:color w:val="auto"/>
                <w:sz w:val="24"/>
                <w:highlight w:val="none"/>
              </w:rPr>
            </w:pPr>
          </w:p>
        </w:tc>
      </w:tr>
      <w:tr w14:paraId="0063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0" w:type="dxa"/>
            <w:vAlign w:val="center"/>
          </w:tcPr>
          <w:p w14:paraId="2673F161">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716" w:type="dxa"/>
            <w:vAlign w:val="center"/>
          </w:tcPr>
          <w:p w14:paraId="70F9B47C">
            <w:pPr>
              <w:snapToGrid w:val="0"/>
              <w:spacing w:line="360" w:lineRule="auto"/>
              <w:jc w:val="center"/>
              <w:rPr>
                <w:rFonts w:hint="eastAsia" w:asciiTheme="minorEastAsia" w:hAnsiTheme="minorEastAsia" w:eastAsiaTheme="minorEastAsia" w:cstheme="minorEastAsia"/>
                <w:color w:val="auto"/>
                <w:sz w:val="24"/>
                <w:highlight w:val="none"/>
              </w:rPr>
            </w:pPr>
          </w:p>
        </w:tc>
        <w:tc>
          <w:tcPr>
            <w:tcW w:w="3035" w:type="dxa"/>
            <w:vAlign w:val="center"/>
          </w:tcPr>
          <w:p w14:paraId="529BAE10">
            <w:pPr>
              <w:keepLines/>
              <w:tabs>
                <w:tab w:val="left" w:pos="474"/>
              </w:tabs>
              <w:snapToGrid w:val="0"/>
              <w:spacing w:line="360" w:lineRule="auto"/>
              <w:jc w:val="center"/>
              <w:rPr>
                <w:rFonts w:hint="eastAsia" w:asciiTheme="minorEastAsia" w:hAnsiTheme="minorEastAsia" w:eastAsiaTheme="minorEastAsia" w:cstheme="minorEastAsia"/>
                <w:color w:val="auto"/>
                <w:kern w:val="0"/>
                <w:sz w:val="24"/>
                <w:highlight w:val="none"/>
              </w:rPr>
            </w:pPr>
          </w:p>
        </w:tc>
        <w:tc>
          <w:tcPr>
            <w:tcW w:w="2523" w:type="dxa"/>
            <w:vAlign w:val="center"/>
          </w:tcPr>
          <w:p w14:paraId="737A7B41">
            <w:pPr>
              <w:keepLines/>
              <w:snapToGrid w:val="0"/>
              <w:spacing w:line="360" w:lineRule="auto"/>
              <w:jc w:val="center"/>
              <w:rPr>
                <w:rFonts w:hint="eastAsia" w:asciiTheme="minorEastAsia" w:hAnsiTheme="minorEastAsia" w:eastAsiaTheme="minorEastAsia" w:cstheme="minorEastAsia"/>
                <w:color w:val="auto"/>
                <w:sz w:val="24"/>
                <w:highlight w:val="none"/>
              </w:rPr>
            </w:pPr>
          </w:p>
        </w:tc>
        <w:tc>
          <w:tcPr>
            <w:tcW w:w="1289" w:type="dxa"/>
            <w:vAlign w:val="center"/>
          </w:tcPr>
          <w:p w14:paraId="4C3AD301">
            <w:pPr>
              <w:keepLines/>
              <w:snapToGrid w:val="0"/>
              <w:spacing w:line="360" w:lineRule="auto"/>
              <w:jc w:val="center"/>
              <w:rPr>
                <w:rFonts w:hint="eastAsia" w:asciiTheme="minorEastAsia" w:hAnsiTheme="minorEastAsia" w:eastAsiaTheme="minorEastAsia" w:cstheme="minorEastAsia"/>
                <w:color w:val="auto"/>
                <w:sz w:val="24"/>
                <w:highlight w:val="none"/>
              </w:rPr>
            </w:pPr>
          </w:p>
        </w:tc>
      </w:tr>
      <w:tr w14:paraId="3B85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0" w:type="dxa"/>
            <w:vAlign w:val="center"/>
          </w:tcPr>
          <w:p w14:paraId="609A34BC">
            <w:pPr>
              <w:keepLine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1716" w:type="dxa"/>
            <w:vAlign w:val="center"/>
          </w:tcPr>
          <w:p w14:paraId="19D2A54F">
            <w:pPr>
              <w:snapToGrid w:val="0"/>
              <w:spacing w:line="360" w:lineRule="auto"/>
              <w:jc w:val="center"/>
              <w:rPr>
                <w:rFonts w:hint="eastAsia" w:asciiTheme="minorEastAsia" w:hAnsiTheme="minorEastAsia" w:eastAsiaTheme="minorEastAsia" w:cstheme="minorEastAsia"/>
                <w:color w:val="auto"/>
                <w:sz w:val="24"/>
                <w:highlight w:val="none"/>
              </w:rPr>
            </w:pPr>
          </w:p>
        </w:tc>
        <w:tc>
          <w:tcPr>
            <w:tcW w:w="3035" w:type="dxa"/>
            <w:vAlign w:val="center"/>
          </w:tcPr>
          <w:p w14:paraId="4CDBA022">
            <w:pPr>
              <w:keepLines/>
              <w:snapToGrid w:val="0"/>
              <w:spacing w:line="360" w:lineRule="auto"/>
              <w:jc w:val="center"/>
              <w:rPr>
                <w:rFonts w:hint="eastAsia" w:asciiTheme="minorEastAsia" w:hAnsiTheme="minorEastAsia" w:eastAsiaTheme="minorEastAsia" w:cstheme="minorEastAsia"/>
                <w:color w:val="auto"/>
                <w:kern w:val="0"/>
                <w:sz w:val="24"/>
                <w:highlight w:val="none"/>
              </w:rPr>
            </w:pPr>
          </w:p>
        </w:tc>
        <w:tc>
          <w:tcPr>
            <w:tcW w:w="2523" w:type="dxa"/>
            <w:vAlign w:val="center"/>
          </w:tcPr>
          <w:p w14:paraId="5803E0A1">
            <w:pPr>
              <w:keepLines/>
              <w:snapToGrid w:val="0"/>
              <w:spacing w:line="360" w:lineRule="auto"/>
              <w:jc w:val="center"/>
              <w:rPr>
                <w:rFonts w:hint="eastAsia" w:asciiTheme="minorEastAsia" w:hAnsiTheme="minorEastAsia" w:eastAsiaTheme="minorEastAsia" w:cstheme="minorEastAsia"/>
                <w:color w:val="auto"/>
                <w:sz w:val="24"/>
                <w:highlight w:val="none"/>
              </w:rPr>
            </w:pPr>
          </w:p>
        </w:tc>
        <w:tc>
          <w:tcPr>
            <w:tcW w:w="1289" w:type="dxa"/>
            <w:vAlign w:val="center"/>
          </w:tcPr>
          <w:p w14:paraId="3C1DFFC3">
            <w:pPr>
              <w:keepLines/>
              <w:snapToGrid w:val="0"/>
              <w:spacing w:line="360" w:lineRule="auto"/>
              <w:jc w:val="center"/>
              <w:rPr>
                <w:rFonts w:hint="eastAsia" w:asciiTheme="minorEastAsia" w:hAnsiTheme="minorEastAsia" w:eastAsiaTheme="minorEastAsia" w:cstheme="minorEastAsia"/>
                <w:color w:val="auto"/>
                <w:sz w:val="24"/>
                <w:highlight w:val="none"/>
              </w:rPr>
            </w:pPr>
          </w:p>
        </w:tc>
      </w:tr>
    </w:tbl>
    <w:p w14:paraId="48FDDAF4">
      <w:pPr>
        <w:keepLines/>
        <w:snapToGrid w:val="0"/>
        <w:spacing w:line="360" w:lineRule="auto"/>
        <w:rPr>
          <w:rFonts w:hint="eastAsia" w:asciiTheme="minorEastAsia" w:hAnsiTheme="minorEastAsia" w:eastAsiaTheme="minorEastAsia" w:cstheme="minorEastAsia"/>
          <w:color w:val="auto"/>
          <w:sz w:val="24"/>
          <w:highlight w:val="none"/>
          <w:u w:val="single"/>
        </w:rPr>
      </w:pPr>
    </w:p>
    <w:p w14:paraId="382786CA">
      <w:pPr>
        <w:keepLines/>
        <w:spacing w:line="360" w:lineRule="auto"/>
        <w:jc w:val="left"/>
        <w:rPr>
          <w:rFonts w:hint="eastAsia" w:asciiTheme="minorEastAsia" w:hAnsiTheme="minorEastAsia" w:eastAsiaTheme="minorEastAsia" w:cstheme="minorEastAsia"/>
          <w:color w:val="auto"/>
          <w:kern w:val="0"/>
          <w:sz w:val="24"/>
          <w:highlight w:val="none"/>
        </w:rPr>
      </w:pPr>
    </w:p>
    <w:p w14:paraId="7DAE260E">
      <w:pPr>
        <w:keepLines/>
        <w:tabs>
          <w:tab w:val="left" w:pos="4000"/>
        </w:tabs>
        <w:snapToGrid w:val="0"/>
        <w:spacing w:line="360" w:lineRule="auto"/>
        <w:jc w:val="left"/>
        <w:rPr>
          <w:rFonts w:hint="eastAsia" w:asciiTheme="minorEastAsia" w:hAnsiTheme="minorEastAsia" w:eastAsiaTheme="minorEastAsia" w:cstheme="minorEastAsia"/>
          <w:color w:val="auto"/>
          <w:kern w:val="0"/>
          <w:sz w:val="24"/>
          <w:highlight w:val="none"/>
        </w:rPr>
      </w:pPr>
    </w:p>
    <w:p w14:paraId="7CE57F8F">
      <w:pPr>
        <w:keepLines/>
        <w:tabs>
          <w:tab w:val="left" w:pos="4000"/>
        </w:tabs>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kern w:val="0"/>
          <w:sz w:val="24"/>
          <w:highlight w:val="none"/>
        </w:rPr>
        <w:t>)</w:t>
      </w:r>
    </w:p>
    <w:p w14:paraId="327C8F39">
      <w:pPr>
        <w:keepLines/>
        <w:tabs>
          <w:tab w:val="left" w:pos="4000"/>
        </w:tabs>
        <w:snapToGrid w:val="0"/>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法定代表人（负责人）或供应商授权代表：</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kern w:val="0"/>
          <w:sz w:val="24"/>
          <w:highlight w:val="none"/>
        </w:rPr>
        <w:t>)</w:t>
      </w:r>
    </w:p>
    <w:p w14:paraId="74A7D6A5">
      <w:pPr>
        <w:keepLine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47DE6617">
      <w:pPr>
        <w:pStyle w:val="7"/>
        <w:rPr>
          <w:rFonts w:hint="eastAsia" w:asciiTheme="minorEastAsia" w:hAnsiTheme="minorEastAsia" w:eastAsiaTheme="minorEastAsia" w:cstheme="minorEastAsia"/>
          <w:color w:val="auto"/>
          <w:highlight w:val="none"/>
        </w:rPr>
      </w:pPr>
    </w:p>
    <w:p w14:paraId="7DC92FC3">
      <w:pPr>
        <w:widowControl/>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7250E670">
      <w:pPr>
        <w:widowControl/>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4546B62E">
      <w:pPr>
        <w:widowControl/>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2B2D914F">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kern w:val="0"/>
          <w:sz w:val="24"/>
          <w:highlight w:val="none"/>
        </w:rPr>
        <w:t>6.</w:t>
      </w:r>
      <w:r>
        <w:rPr>
          <w:rFonts w:hint="eastAsia" w:asciiTheme="minorEastAsia" w:hAnsiTheme="minorEastAsia" w:eastAsiaTheme="minorEastAsia" w:cstheme="minorEastAsia"/>
          <w:b/>
          <w:color w:val="auto"/>
          <w:kern w:val="0"/>
          <w:sz w:val="24"/>
          <w:highlight w:val="none"/>
          <w:lang w:eastAsia="zh-CN"/>
        </w:rPr>
        <w:t>投标文件递交截止日前三年内同类项目合同案例相关证明</w:t>
      </w:r>
      <w:r>
        <w:rPr>
          <w:rFonts w:hint="eastAsia" w:asciiTheme="minorEastAsia" w:hAnsiTheme="minorEastAsia" w:eastAsiaTheme="minorEastAsia" w:cstheme="minorEastAsia"/>
          <w:b/>
          <w:color w:val="auto"/>
          <w:kern w:val="0"/>
          <w:sz w:val="24"/>
          <w:highlight w:val="none"/>
        </w:rPr>
        <w:t>资料格式</w:t>
      </w:r>
    </w:p>
    <w:p w14:paraId="00EE09A8">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lang w:eastAsia="zh-CN"/>
        </w:rPr>
        <w:t>投标文件递交截止日前三年内同类项目合同案例相关证明</w:t>
      </w:r>
      <w:r>
        <w:rPr>
          <w:rFonts w:hint="eastAsia" w:asciiTheme="minorEastAsia" w:hAnsiTheme="minorEastAsia" w:eastAsiaTheme="minorEastAsia" w:cstheme="minorEastAsia"/>
          <w:b/>
          <w:color w:val="auto"/>
          <w:kern w:val="0"/>
          <w:sz w:val="24"/>
          <w:highlight w:val="none"/>
        </w:rPr>
        <w:t>资料</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7D4F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tcPr>
          <w:p w14:paraId="162E44A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w:t>
            </w:r>
          </w:p>
        </w:tc>
        <w:tc>
          <w:tcPr>
            <w:tcW w:w="2281" w:type="dxa"/>
          </w:tcPr>
          <w:p w14:paraId="60BC284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355" w:type="dxa"/>
          </w:tcPr>
          <w:p w14:paraId="6D08955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合同金额</w:t>
            </w:r>
          </w:p>
        </w:tc>
        <w:tc>
          <w:tcPr>
            <w:tcW w:w="1431" w:type="dxa"/>
          </w:tcPr>
          <w:p w14:paraId="3CF6F93D">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tc>
        <w:tc>
          <w:tcPr>
            <w:tcW w:w="1610" w:type="dxa"/>
          </w:tcPr>
          <w:p w14:paraId="2F4BE1F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p>
        </w:tc>
        <w:tc>
          <w:tcPr>
            <w:tcW w:w="839" w:type="dxa"/>
          </w:tcPr>
          <w:p w14:paraId="27F6EDB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034B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tcPr>
          <w:p w14:paraId="13DB0958">
            <w:pPr>
              <w:spacing w:line="360" w:lineRule="auto"/>
              <w:rPr>
                <w:rFonts w:hint="eastAsia" w:asciiTheme="minorEastAsia" w:hAnsiTheme="minorEastAsia" w:eastAsiaTheme="minorEastAsia" w:cstheme="minorEastAsia"/>
                <w:color w:val="auto"/>
                <w:sz w:val="24"/>
                <w:highlight w:val="none"/>
              </w:rPr>
            </w:pPr>
          </w:p>
        </w:tc>
        <w:tc>
          <w:tcPr>
            <w:tcW w:w="2281" w:type="dxa"/>
          </w:tcPr>
          <w:p w14:paraId="3429D23E">
            <w:pPr>
              <w:spacing w:line="360" w:lineRule="auto"/>
              <w:rPr>
                <w:rFonts w:hint="eastAsia" w:asciiTheme="minorEastAsia" w:hAnsiTheme="minorEastAsia" w:eastAsiaTheme="minorEastAsia" w:cstheme="minorEastAsia"/>
                <w:color w:val="auto"/>
                <w:sz w:val="24"/>
                <w:highlight w:val="none"/>
              </w:rPr>
            </w:pPr>
          </w:p>
        </w:tc>
        <w:tc>
          <w:tcPr>
            <w:tcW w:w="1355" w:type="dxa"/>
          </w:tcPr>
          <w:p w14:paraId="679ABC72">
            <w:pPr>
              <w:spacing w:line="360" w:lineRule="auto"/>
              <w:rPr>
                <w:rFonts w:hint="eastAsia" w:asciiTheme="minorEastAsia" w:hAnsiTheme="minorEastAsia" w:eastAsiaTheme="minorEastAsia" w:cstheme="minorEastAsia"/>
                <w:color w:val="auto"/>
                <w:sz w:val="24"/>
                <w:highlight w:val="none"/>
              </w:rPr>
            </w:pPr>
          </w:p>
        </w:tc>
        <w:tc>
          <w:tcPr>
            <w:tcW w:w="1431" w:type="dxa"/>
          </w:tcPr>
          <w:p w14:paraId="508BB0F3">
            <w:pPr>
              <w:spacing w:line="360" w:lineRule="auto"/>
              <w:rPr>
                <w:rFonts w:hint="eastAsia" w:asciiTheme="minorEastAsia" w:hAnsiTheme="minorEastAsia" w:eastAsiaTheme="minorEastAsia" w:cstheme="minorEastAsia"/>
                <w:color w:val="auto"/>
                <w:sz w:val="24"/>
                <w:highlight w:val="none"/>
              </w:rPr>
            </w:pPr>
          </w:p>
        </w:tc>
        <w:tc>
          <w:tcPr>
            <w:tcW w:w="1610" w:type="dxa"/>
          </w:tcPr>
          <w:p w14:paraId="3466D233">
            <w:pPr>
              <w:spacing w:line="360" w:lineRule="auto"/>
              <w:rPr>
                <w:rFonts w:hint="eastAsia" w:asciiTheme="minorEastAsia" w:hAnsiTheme="minorEastAsia" w:eastAsiaTheme="minorEastAsia" w:cstheme="minorEastAsia"/>
                <w:color w:val="auto"/>
                <w:sz w:val="24"/>
                <w:highlight w:val="none"/>
              </w:rPr>
            </w:pPr>
          </w:p>
        </w:tc>
        <w:tc>
          <w:tcPr>
            <w:tcW w:w="839" w:type="dxa"/>
          </w:tcPr>
          <w:p w14:paraId="307B5867">
            <w:pPr>
              <w:spacing w:line="360" w:lineRule="auto"/>
              <w:rPr>
                <w:rFonts w:hint="eastAsia" w:asciiTheme="minorEastAsia" w:hAnsiTheme="minorEastAsia" w:eastAsiaTheme="minorEastAsia" w:cstheme="minorEastAsia"/>
                <w:color w:val="auto"/>
                <w:sz w:val="24"/>
                <w:highlight w:val="none"/>
              </w:rPr>
            </w:pPr>
          </w:p>
        </w:tc>
      </w:tr>
      <w:tr w14:paraId="680A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tcPr>
          <w:p w14:paraId="7D51092D">
            <w:pPr>
              <w:spacing w:line="360" w:lineRule="auto"/>
              <w:rPr>
                <w:rFonts w:hint="eastAsia" w:asciiTheme="minorEastAsia" w:hAnsiTheme="minorEastAsia" w:eastAsiaTheme="minorEastAsia" w:cstheme="minorEastAsia"/>
                <w:color w:val="auto"/>
                <w:sz w:val="24"/>
                <w:highlight w:val="none"/>
              </w:rPr>
            </w:pPr>
          </w:p>
        </w:tc>
        <w:tc>
          <w:tcPr>
            <w:tcW w:w="2281" w:type="dxa"/>
          </w:tcPr>
          <w:p w14:paraId="310AEF7A">
            <w:pPr>
              <w:spacing w:line="360" w:lineRule="auto"/>
              <w:rPr>
                <w:rFonts w:hint="eastAsia" w:asciiTheme="minorEastAsia" w:hAnsiTheme="minorEastAsia" w:eastAsiaTheme="minorEastAsia" w:cstheme="minorEastAsia"/>
                <w:color w:val="auto"/>
                <w:sz w:val="24"/>
                <w:highlight w:val="none"/>
              </w:rPr>
            </w:pPr>
          </w:p>
        </w:tc>
        <w:tc>
          <w:tcPr>
            <w:tcW w:w="1355" w:type="dxa"/>
          </w:tcPr>
          <w:p w14:paraId="6D4F2C45">
            <w:pPr>
              <w:spacing w:line="360" w:lineRule="auto"/>
              <w:rPr>
                <w:rFonts w:hint="eastAsia" w:asciiTheme="minorEastAsia" w:hAnsiTheme="minorEastAsia" w:eastAsiaTheme="minorEastAsia" w:cstheme="minorEastAsia"/>
                <w:color w:val="auto"/>
                <w:sz w:val="24"/>
                <w:highlight w:val="none"/>
              </w:rPr>
            </w:pPr>
          </w:p>
        </w:tc>
        <w:tc>
          <w:tcPr>
            <w:tcW w:w="1431" w:type="dxa"/>
          </w:tcPr>
          <w:p w14:paraId="69EE5104">
            <w:pPr>
              <w:spacing w:line="360" w:lineRule="auto"/>
              <w:rPr>
                <w:rFonts w:hint="eastAsia" w:asciiTheme="minorEastAsia" w:hAnsiTheme="minorEastAsia" w:eastAsiaTheme="minorEastAsia" w:cstheme="minorEastAsia"/>
                <w:color w:val="auto"/>
                <w:sz w:val="24"/>
                <w:highlight w:val="none"/>
              </w:rPr>
            </w:pPr>
          </w:p>
        </w:tc>
        <w:tc>
          <w:tcPr>
            <w:tcW w:w="1610" w:type="dxa"/>
          </w:tcPr>
          <w:p w14:paraId="41917440">
            <w:pPr>
              <w:spacing w:line="360" w:lineRule="auto"/>
              <w:rPr>
                <w:rFonts w:hint="eastAsia" w:asciiTheme="minorEastAsia" w:hAnsiTheme="minorEastAsia" w:eastAsiaTheme="minorEastAsia" w:cstheme="minorEastAsia"/>
                <w:color w:val="auto"/>
                <w:sz w:val="24"/>
                <w:highlight w:val="none"/>
              </w:rPr>
            </w:pPr>
          </w:p>
        </w:tc>
        <w:tc>
          <w:tcPr>
            <w:tcW w:w="839" w:type="dxa"/>
          </w:tcPr>
          <w:p w14:paraId="5D934B99">
            <w:pPr>
              <w:spacing w:line="360" w:lineRule="auto"/>
              <w:rPr>
                <w:rFonts w:hint="eastAsia" w:asciiTheme="minorEastAsia" w:hAnsiTheme="minorEastAsia" w:eastAsiaTheme="minorEastAsia" w:cstheme="minorEastAsia"/>
                <w:color w:val="auto"/>
                <w:sz w:val="24"/>
                <w:highlight w:val="none"/>
              </w:rPr>
            </w:pPr>
          </w:p>
        </w:tc>
      </w:tr>
      <w:tr w14:paraId="0098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655" w:type="dxa"/>
          </w:tcPr>
          <w:p w14:paraId="18CA766B">
            <w:pPr>
              <w:spacing w:line="360" w:lineRule="auto"/>
              <w:rPr>
                <w:rFonts w:hint="eastAsia" w:asciiTheme="minorEastAsia" w:hAnsiTheme="minorEastAsia" w:eastAsiaTheme="minorEastAsia" w:cstheme="minorEastAsia"/>
                <w:color w:val="auto"/>
                <w:sz w:val="24"/>
                <w:highlight w:val="none"/>
              </w:rPr>
            </w:pPr>
          </w:p>
        </w:tc>
        <w:tc>
          <w:tcPr>
            <w:tcW w:w="2281" w:type="dxa"/>
          </w:tcPr>
          <w:p w14:paraId="54808B9C">
            <w:pPr>
              <w:spacing w:line="360" w:lineRule="auto"/>
              <w:rPr>
                <w:rFonts w:hint="eastAsia" w:asciiTheme="minorEastAsia" w:hAnsiTheme="minorEastAsia" w:eastAsiaTheme="minorEastAsia" w:cstheme="minorEastAsia"/>
                <w:color w:val="auto"/>
                <w:sz w:val="24"/>
                <w:highlight w:val="none"/>
              </w:rPr>
            </w:pPr>
          </w:p>
        </w:tc>
        <w:tc>
          <w:tcPr>
            <w:tcW w:w="1355" w:type="dxa"/>
          </w:tcPr>
          <w:p w14:paraId="2354AF0C">
            <w:pPr>
              <w:spacing w:line="360" w:lineRule="auto"/>
              <w:rPr>
                <w:rFonts w:hint="eastAsia" w:asciiTheme="minorEastAsia" w:hAnsiTheme="minorEastAsia" w:eastAsiaTheme="minorEastAsia" w:cstheme="minorEastAsia"/>
                <w:color w:val="auto"/>
                <w:sz w:val="24"/>
                <w:highlight w:val="none"/>
              </w:rPr>
            </w:pPr>
          </w:p>
        </w:tc>
        <w:tc>
          <w:tcPr>
            <w:tcW w:w="1431" w:type="dxa"/>
          </w:tcPr>
          <w:p w14:paraId="1DF10263">
            <w:pPr>
              <w:spacing w:line="360" w:lineRule="auto"/>
              <w:rPr>
                <w:rFonts w:hint="eastAsia" w:asciiTheme="minorEastAsia" w:hAnsiTheme="minorEastAsia" w:eastAsiaTheme="minorEastAsia" w:cstheme="minorEastAsia"/>
                <w:color w:val="auto"/>
                <w:sz w:val="24"/>
                <w:highlight w:val="none"/>
              </w:rPr>
            </w:pPr>
          </w:p>
        </w:tc>
        <w:tc>
          <w:tcPr>
            <w:tcW w:w="1610" w:type="dxa"/>
          </w:tcPr>
          <w:p w14:paraId="0045CA43">
            <w:pPr>
              <w:spacing w:line="360" w:lineRule="auto"/>
              <w:rPr>
                <w:rFonts w:hint="eastAsia" w:asciiTheme="minorEastAsia" w:hAnsiTheme="minorEastAsia" w:eastAsiaTheme="minorEastAsia" w:cstheme="minorEastAsia"/>
                <w:color w:val="auto"/>
                <w:sz w:val="24"/>
                <w:highlight w:val="none"/>
              </w:rPr>
            </w:pPr>
          </w:p>
        </w:tc>
        <w:tc>
          <w:tcPr>
            <w:tcW w:w="839" w:type="dxa"/>
          </w:tcPr>
          <w:p w14:paraId="2F6B9DE4">
            <w:pPr>
              <w:spacing w:line="360" w:lineRule="auto"/>
              <w:rPr>
                <w:rFonts w:hint="eastAsia" w:asciiTheme="minorEastAsia" w:hAnsiTheme="minorEastAsia" w:eastAsiaTheme="minorEastAsia" w:cstheme="minorEastAsia"/>
                <w:color w:val="auto"/>
                <w:sz w:val="24"/>
                <w:highlight w:val="none"/>
              </w:rPr>
            </w:pPr>
          </w:p>
        </w:tc>
      </w:tr>
      <w:tr w14:paraId="62E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55" w:type="dxa"/>
          </w:tcPr>
          <w:p w14:paraId="60748836">
            <w:pPr>
              <w:spacing w:line="360" w:lineRule="auto"/>
              <w:rPr>
                <w:rFonts w:hint="eastAsia" w:asciiTheme="minorEastAsia" w:hAnsiTheme="minorEastAsia" w:eastAsiaTheme="minorEastAsia" w:cstheme="minorEastAsia"/>
                <w:color w:val="auto"/>
                <w:sz w:val="24"/>
                <w:highlight w:val="none"/>
              </w:rPr>
            </w:pPr>
          </w:p>
        </w:tc>
        <w:tc>
          <w:tcPr>
            <w:tcW w:w="2281" w:type="dxa"/>
          </w:tcPr>
          <w:p w14:paraId="2904E7FB">
            <w:pPr>
              <w:spacing w:line="360" w:lineRule="auto"/>
              <w:rPr>
                <w:rFonts w:hint="eastAsia" w:asciiTheme="minorEastAsia" w:hAnsiTheme="minorEastAsia" w:eastAsiaTheme="minorEastAsia" w:cstheme="minorEastAsia"/>
                <w:color w:val="auto"/>
                <w:sz w:val="24"/>
                <w:highlight w:val="none"/>
              </w:rPr>
            </w:pPr>
          </w:p>
        </w:tc>
        <w:tc>
          <w:tcPr>
            <w:tcW w:w="1355" w:type="dxa"/>
          </w:tcPr>
          <w:p w14:paraId="74F4DC6E">
            <w:pPr>
              <w:spacing w:line="360" w:lineRule="auto"/>
              <w:rPr>
                <w:rFonts w:hint="eastAsia" w:asciiTheme="minorEastAsia" w:hAnsiTheme="minorEastAsia" w:eastAsiaTheme="minorEastAsia" w:cstheme="minorEastAsia"/>
                <w:color w:val="auto"/>
                <w:sz w:val="24"/>
                <w:highlight w:val="none"/>
              </w:rPr>
            </w:pPr>
          </w:p>
        </w:tc>
        <w:tc>
          <w:tcPr>
            <w:tcW w:w="1431" w:type="dxa"/>
          </w:tcPr>
          <w:p w14:paraId="31C2E87D">
            <w:pPr>
              <w:spacing w:line="360" w:lineRule="auto"/>
              <w:rPr>
                <w:rFonts w:hint="eastAsia" w:asciiTheme="minorEastAsia" w:hAnsiTheme="minorEastAsia" w:eastAsiaTheme="minorEastAsia" w:cstheme="minorEastAsia"/>
                <w:color w:val="auto"/>
                <w:sz w:val="24"/>
                <w:highlight w:val="none"/>
              </w:rPr>
            </w:pPr>
          </w:p>
        </w:tc>
        <w:tc>
          <w:tcPr>
            <w:tcW w:w="1610" w:type="dxa"/>
          </w:tcPr>
          <w:p w14:paraId="21D6C3F8">
            <w:pPr>
              <w:spacing w:line="360" w:lineRule="auto"/>
              <w:rPr>
                <w:rFonts w:hint="eastAsia" w:asciiTheme="minorEastAsia" w:hAnsiTheme="minorEastAsia" w:eastAsiaTheme="minorEastAsia" w:cstheme="minorEastAsia"/>
                <w:color w:val="auto"/>
                <w:sz w:val="24"/>
                <w:highlight w:val="none"/>
              </w:rPr>
            </w:pPr>
          </w:p>
        </w:tc>
        <w:tc>
          <w:tcPr>
            <w:tcW w:w="839" w:type="dxa"/>
          </w:tcPr>
          <w:p w14:paraId="070AF9DD">
            <w:pPr>
              <w:spacing w:line="360" w:lineRule="auto"/>
              <w:rPr>
                <w:rFonts w:hint="eastAsia" w:asciiTheme="minorEastAsia" w:hAnsiTheme="minorEastAsia" w:eastAsiaTheme="minorEastAsia" w:cstheme="minorEastAsia"/>
                <w:color w:val="auto"/>
                <w:sz w:val="24"/>
                <w:highlight w:val="none"/>
              </w:rPr>
            </w:pPr>
          </w:p>
        </w:tc>
      </w:tr>
      <w:tr w14:paraId="59CA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55" w:type="dxa"/>
          </w:tcPr>
          <w:p w14:paraId="0BC1AFA5">
            <w:pPr>
              <w:spacing w:line="360" w:lineRule="auto"/>
              <w:rPr>
                <w:rFonts w:hint="eastAsia" w:asciiTheme="minorEastAsia" w:hAnsiTheme="minorEastAsia" w:eastAsiaTheme="minorEastAsia" w:cstheme="minorEastAsia"/>
                <w:color w:val="auto"/>
                <w:sz w:val="24"/>
                <w:highlight w:val="none"/>
              </w:rPr>
            </w:pPr>
          </w:p>
        </w:tc>
        <w:tc>
          <w:tcPr>
            <w:tcW w:w="2281" w:type="dxa"/>
          </w:tcPr>
          <w:p w14:paraId="6892778D">
            <w:pPr>
              <w:spacing w:line="360" w:lineRule="auto"/>
              <w:rPr>
                <w:rFonts w:hint="eastAsia" w:asciiTheme="minorEastAsia" w:hAnsiTheme="minorEastAsia" w:eastAsiaTheme="minorEastAsia" w:cstheme="minorEastAsia"/>
                <w:color w:val="auto"/>
                <w:sz w:val="24"/>
                <w:highlight w:val="none"/>
              </w:rPr>
            </w:pPr>
          </w:p>
        </w:tc>
        <w:tc>
          <w:tcPr>
            <w:tcW w:w="1355" w:type="dxa"/>
          </w:tcPr>
          <w:p w14:paraId="4724ADC6">
            <w:pPr>
              <w:spacing w:line="360" w:lineRule="auto"/>
              <w:rPr>
                <w:rFonts w:hint="eastAsia" w:asciiTheme="minorEastAsia" w:hAnsiTheme="minorEastAsia" w:eastAsiaTheme="minorEastAsia" w:cstheme="minorEastAsia"/>
                <w:color w:val="auto"/>
                <w:sz w:val="24"/>
                <w:highlight w:val="none"/>
              </w:rPr>
            </w:pPr>
          </w:p>
        </w:tc>
        <w:tc>
          <w:tcPr>
            <w:tcW w:w="1431" w:type="dxa"/>
          </w:tcPr>
          <w:p w14:paraId="47A948A2">
            <w:pPr>
              <w:spacing w:line="360" w:lineRule="auto"/>
              <w:rPr>
                <w:rFonts w:hint="eastAsia" w:asciiTheme="minorEastAsia" w:hAnsiTheme="minorEastAsia" w:eastAsiaTheme="minorEastAsia" w:cstheme="minorEastAsia"/>
                <w:color w:val="auto"/>
                <w:sz w:val="24"/>
                <w:highlight w:val="none"/>
              </w:rPr>
            </w:pPr>
          </w:p>
        </w:tc>
        <w:tc>
          <w:tcPr>
            <w:tcW w:w="1610" w:type="dxa"/>
          </w:tcPr>
          <w:p w14:paraId="5A981B80">
            <w:pPr>
              <w:spacing w:line="360" w:lineRule="auto"/>
              <w:rPr>
                <w:rFonts w:hint="eastAsia" w:asciiTheme="minorEastAsia" w:hAnsiTheme="minorEastAsia" w:eastAsiaTheme="minorEastAsia" w:cstheme="minorEastAsia"/>
                <w:color w:val="auto"/>
                <w:sz w:val="24"/>
                <w:highlight w:val="none"/>
              </w:rPr>
            </w:pPr>
          </w:p>
        </w:tc>
        <w:tc>
          <w:tcPr>
            <w:tcW w:w="839" w:type="dxa"/>
          </w:tcPr>
          <w:p w14:paraId="1B2DDCD5">
            <w:pPr>
              <w:spacing w:line="360" w:lineRule="auto"/>
              <w:rPr>
                <w:rFonts w:hint="eastAsia" w:asciiTheme="minorEastAsia" w:hAnsiTheme="minorEastAsia" w:eastAsiaTheme="minorEastAsia" w:cstheme="minorEastAsia"/>
                <w:color w:val="auto"/>
                <w:sz w:val="24"/>
                <w:highlight w:val="none"/>
              </w:rPr>
            </w:pPr>
          </w:p>
        </w:tc>
      </w:tr>
      <w:tr w14:paraId="76C6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55" w:type="dxa"/>
          </w:tcPr>
          <w:p w14:paraId="1AFFA3CC">
            <w:pPr>
              <w:spacing w:line="360" w:lineRule="auto"/>
              <w:rPr>
                <w:rFonts w:hint="eastAsia" w:asciiTheme="minorEastAsia" w:hAnsiTheme="minorEastAsia" w:eastAsiaTheme="minorEastAsia" w:cstheme="minorEastAsia"/>
                <w:color w:val="auto"/>
                <w:sz w:val="24"/>
                <w:highlight w:val="none"/>
              </w:rPr>
            </w:pPr>
          </w:p>
        </w:tc>
        <w:tc>
          <w:tcPr>
            <w:tcW w:w="2281" w:type="dxa"/>
          </w:tcPr>
          <w:p w14:paraId="1859A50C">
            <w:pPr>
              <w:spacing w:line="360" w:lineRule="auto"/>
              <w:rPr>
                <w:rFonts w:hint="eastAsia" w:asciiTheme="minorEastAsia" w:hAnsiTheme="minorEastAsia" w:eastAsiaTheme="minorEastAsia" w:cstheme="minorEastAsia"/>
                <w:color w:val="auto"/>
                <w:sz w:val="24"/>
                <w:highlight w:val="none"/>
              </w:rPr>
            </w:pPr>
          </w:p>
        </w:tc>
        <w:tc>
          <w:tcPr>
            <w:tcW w:w="1355" w:type="dxa"/>
          </w:tcPr>
          <w:p w14:paraId="00DCA8C3">
            <w:pPr>
              <w:spacing w:line="360" w:lineRule="auto"/>
              <w:rPr>
                <w:rFonts w:hint="eastAsia" w:asciiTheme="minorEastAsia" w:hAnsiTheme="minorEastAsia" w:eastAsiaTheme="minorEastAsia" w:cstheme="minorEastAsia"/>
                <w:color w:val="auto"/>
                <w:sz w:val="24"/>
                <w:highlight w:val="none"/>
              </w:rPr>
            </w:pPr>
          </w:p>
        </w:tc>
        <w:tc>
          <w:tcPr>
            <w:tcW w:w="1431" w:type="dxa"/>
          </w:tcPr>
          <w:p w14:paraId="3F96653F">
            <w:pPr>
              <w:spacing w:line="360" w:lineRule="auto"/>
              <w:rPr>
                <w:rFonts w:hint="eastAsia" w:asciiTheme="minorEastAsia" w:hAnsiTheme="minorEastAsia" w:eastAsiaTheme="minorEastAsia" w:cstheme="minorEastAsia"/>
                <w:color w:val="auto"/>
                <w:sz w:val="24"/>
                <w:highlight w:val="none"/>
              </w:rPr>
            </w:pPr>
          </w:p>
        </w:tc>
        <w:tc>
          <w:tcPr>
            <w:tcW w:w="1610" w:type="dxa"/>
          </w:tcPr>
          <w:p w14:paraId="5C6D2EF7">
            <w:pPr>
              <w:spacing w:line="360" w:lineRule="auto"/>
              <w:rPr>
                <w:rFonts w:hint="eastAsia" w:asciiTheme="minorEastAsia" w:hAnsiTheme="minorEastAsia" w:eastAsiaTheme="minorEastAsia" w:cstheme="minorEastAsia"/>
                <w:color w:val="auto"/>
                <w:sz w:val="24"/>
                <w:highlight w:val="none"/>
              </w:rPr>
            </w:pPr>
          </w:p>
        </w:tc>
        <w:tc>
          <w:tcPr>
            <w:tcW w:w="839" w:type="dxa"/>
          </w:tcPr>
          <w:p w14:paraId="3DD4452B">
            <w:pPr>
              <w:spacing w:line="360" w:lineRule="auto"/>
              <w:rPr>
                <w:rFonts w:hint="eastAsia" w:asciiTheme="minorEastAsia" w:hAnsiTheme="minorEastAsia" w:eastAsiaTheme="minorEastAsia" w:cstheme="minorEastAsia"/>
                <w:color w:val="auto"/>
                <w:sz w:val="24"/>
                <w:highlight w:val="none"/>
              </w:rPr>
            </w:pPr>
          </w:p>
        </w:tc>
      </w:tr>
    </w:tbl>
    <w:p w14:paraId="3F3F4420">
      <w:pPr>
        <w:pStyle w:val="41"/>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备注： </w:t>
      </w:r>
    </w:p>
    <w:p w14:paraId="4E675607">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供应商应将案例的证明材料按顺序附后。业绩证明材料要求</w:t>
      </w:r>
      <w:r>
        <w:rPr>
          <w:rFonts w:hint="eastAsia" w:asciiTheme="minorEastAsia" w:hAnsiTheme="minorEastAsia" w:eastAsiaTheme="minorEastAsia" w:cstheme="minorEastAsia"/>
          <w:b w:val="0"/>
          <w:bCs w:val="0"/>
          <w:color w:val="auto"/>
          <w:sz w:val="24"/>
          <w:szCs w:val="24"/>
          <w:highlight w:val="none"/>
          <w:lang w:val="en-US" w:eastAsia="zh-CN"/>
        </w:rPr>
        <w:t>提供与最终用户签订的合同首页、合同金额所在页、签字盖章页作为证明</w:t>
      </w:r>
      <w:r>
        <w:rPr>
          <w:rFonts w:hint="eastAsia" w:asciiTheme="minorEastAsia" w:hAnsiTheme="minorEastAsia" w:eastAsiaTheme="minorEastAsia" w:cstheme="minorEastAsia"/>
          <w:color w:val="auto"/>
          <w:sz w:val="24"/>
          <w:highlight w:val="none"/>
        </w:rPr>
        <w:t>。</w:t>
      </w:r>
    </w:p>
    <w:p w14:paraId="0FF41F4D">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4B134ABE">
      <w:pPr>
        <w:pStyle w:val="10"/>
        <w:rPr>
          <w:rFonts w:hint="eastAsia" w:asciiTheme="minorEastAsia" w:hAnsiTheme="minorEastAsia" w:eastAsiaTheme="minorEastAsia" w:cstheme="minorEastAsia"/>
          <w:b/>
          <w:color w:val="auto"/>
          <w:kern w:val="0"/>
          <w:highlight w:val="none"/>
        </w:rPr>
      </w:pPr>
    </w:p>
    <w:p w14:paraId="1AC8CD77">
      <w:pPr>
        <w:rPr>
          <w:rFonts w:hint="eastAsia" w:asciiTheme="minorEastAsia" w:hAnsiTheme="minorEastAsia" w:eastAsiaTheme="minorEastAsia" w:cstheme="minorEastAsia"/>
          <w:b/>
          <w:color w:val="auto"/>
          <w:kern w:val="0"/>
          <w:sz w:val="24"/>
          <w:highlight w:val="none"/>
        </w:rPr>
      </w:pPr>
    </w:p>
    <w:p w14:paraId="532D1EA7">
      <w:pPr>
        <w:pStyle w:val="10"/>
        <w:rPr>
          <w:rFonts w:hint="eastAsia" w:asciiTheme="minorEastAsia" w:hAnsiTheme="minorEastAsia" w:eastAsiaTheme="minorEastAsia" w:cstheme="minorEastAsia"/>
          <w:b/>
          <w:color w:val="auto"/>
          <w:kern w:val="0"/>
          <w:highlight w:val="none"/>
        </w:rPr>
      </w:pPr>
    </w:p>
    <w:p w14:paraId="4036EE37">
      <w:pPr>
        <w:rPr>
          <w:rFonts w:hint="eastAsia" w:asciiTheme="minorEastAsia" w:hAnsiTheme="minorEastAsia" w:eastAsiaTheme="minorEastAsia" w:cstheme="minorEastAsia"/>
          <w:b/>
          <w:color w:val="auto"/>
          <w:kern w:val="0"/>
          <w:sz w:val="24"/>
          <w:highlight w:val="none"/>
        </w:rPr>
      </w:pPr>
    </w:p>
    <w:p w14:paraId="4599948B">
      <w:pPr>
        <w:pStyle w:val="10"/>
        <w:rPr>
          <w:rFonts w:hint="eastAsia" w:asciiTheme="minorEastAsia" w:hAnsiTheme="minorEastAsia" w:eastAsiaTheme="minorEastAsia" w:cstheme="minorEastAsia"/>
          <w:b/>
          <w:color w:val="auto"/>
          <w:kern w:val="0"/>
          <w:highlight w:val="none"/>
        </w:rPr>
      </w:pPr>
    </w:p>
    <w:p w14:paraId="2E8A8603">
      <w:pPr>
        <w:rPr>
          <w:rFonts w:hint="eastAsia" w:asciiTheme="minorEastAsia" w:hAnsiTheme="minorEastAsia" w:eastAsiaTheme="minorEastAsia" w:cstheme="minorEastAsia"/>
          <w:b/>
          <w:color w:val="auto"/>
          <w:kern w:val="0"/>
          <w:sz w:val="24"/>
          <w:highlight w:val="none"/>
        </w:rPr>
      </w:pPr>
    </w:p>
    <w:p w14:paraId="0510D300">
      <w:pPr>
        <w:pStyle w:val="10"/>
        <w:rPr>
          <w:rFonts w:hint="eastAsia" w:asciiTheme="minorEastAsia" w:hAnsiTheme="minorEastAsia" w:eastAsiaTheme="minorEastAsia" w:cstheme="minorEastAsia"/>
          <w:b/>
          <w:color w:val="auto"/>
          <w:kern w:val="0"/>
          <w:highlight w:val="none"/>
        </w:rPr>
      </w:pPr>
    </w:p>
    <w:p w14:paraId="743C9847">
      <w:pPr>
        <w:rPr>
          <w:rFonts w:hint="eastAsia" w:asciiTheme="minorEastAsia" w:hAnsiTheme="minorEastAsia" w:eastAsiaTheme="minorEastAsia" w:cstheme="minorEastAsia"/>
          <w:b/>
          <w:color w:val="auto"/>
          <w:kern w:val="0"/>
          <w:sz w:val="24"/>
          <w:highlight w:val="none"/>
        </w:rPr>
      </w:pPr>
    </w:p>
    <w:p w14:paraId="54E0A20F">
      <w:pPr>
        <w:pStyle w:val="10"/>
        <w:rPr>
          <w:rFonts w:hint="eastAsia" w:asciiTheme="minorEastAsia" w:hAnsiTheme="minorEastAsia" w:eastAsiaTheme="minorEastAsia" w:cstheme="minorEastAsia"/>
          <w:b/>
          <w:color w:val="auto"/>
          <w:kern w:val="0"/>
          <w:highlight w:val="none"/>
        </w:rPr>
      </w:pPr>
    </w:p>
    <w:p w14:paraId="5302498A">
      <w:pPr>
        <w:rPr>
          <w:rFonts w:hint="eastAsia" w:asciiTheme="minorEastAsia" w:hAnsiTheme="minorEastAsia" w:eastAsiaTheme="minorEastAsia" w:cstheme="minorEastAsia"/>
          <w:b/>
          <w:color w:val="auto"/>
          <w:kern w:val="0"/>
          <w:sz w:val="24"/>
          <w:highlight w:val="none"/>
        </w:rPr>
      </w:pPr>
    </w:p>
    <w:p w14:paraId="0BDE749D">
      <w:pPr>
        <w:pStyle w:val="10"/>
        <w:rPr>
          <w:rFonts w:hint="eastAsia" w:asciiTheme="minorEastAsia" w:hAnsiTheme="minorEastAsia" w:eastAsiaTheme="minorEastAsia" w:cstheme="minorEastAsia"/>
          <w:b/>
          <w:color w:val="auto"/>
          <w:kern w:val="0"/>
          <w:highlight w:val="none"/>
        </w:rPr>
      </w:pPr>
    </w:p>
    <w:p w14:paraId="1B6847D3">
      <w:pPr>
        <w:rPr>
          <w:rFonts w:hint="eastAsia" w:asciiTheme="minorEastAsia" w:hAnsiTheme="minorEastAsia" w:eastAsiaTheme="minorEastAsia" w:cstheme="minorEastAsia"/>
          <w:b/>
          <w:color w:val="auto"/>
          <w:kern w:val="0"/>
          <w:sz w:val="24"/>
          <w:highlight w:val="none"/>
        </w:rPr>
      </w:pPr>
    </w:p>
    <w:p w14:paraId="151B51BC">
      <w:pPr>
        <w:pStyle w:val="10"/>
        <w:rPr>
          <w:rFonts w:hint="eastAsia" w:asciiTheme="minorEastAsia" w:hAnsiTheme="minorEastAsia" w:eastAsiaTheme="minorEastAsia" w:cstheme="minorEastAsia"/>
          <w:b/>
          <w:color w:val="auto"/>
          <w:kern w:val="0"/>
          <w:highlight w:val="none"/>
        </w:rPr>
      </w:pPr>
    </w:p>
    <w:p w14:paraId="60BF42EA">
      <w:pPr>
        <w:rPr>
          <w:rFonts w:hint="eastAsia"/>
          <w:color w:val="auto"/>
          <w:highlight w:val="none"/>
        </w:rPr>
      </w:pPr>
      <w:r>
        <w:rPr>
          <w:rFonts w:hint="eastAsia"/>
          <w:color w:val="auto"/>
          <w:highlight w:val="none"/>
        </w:rPr>
        <w:br w:type="page"/>
      </w:r>
    </w:p>
    <w:p w14:paraId="038A68DB">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0D92043C">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sectPr>
          <w:headerReference r:id="rId10" w:type="default"/>
          <w:footerReference r:id="rId11" w:type="default"/>
          <w:pgSz w:w="11906" w:h="16838"/>
          <w:pgMar w:top="1134" w:right="1417" w:bottom="1134"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Theme="minorEastAsia" w:hAnsiTheme="minorEastAsia" w:eastAsiaTheme="minorEastAsia" w:cstheme="minorEastAsia"/>
          <w:b/>
          <w:color w:val="auto"/>
          <w:kern w:val="0"/>
          <w:sz w:val="24"/>
          <w:highlight w:val="none"/>
        </w:rPr>
        <w:t>7.企业简介（格式自拟）</w:t>
      </w:r>
    </w:p>
    <w:p w14:paraId="7DAF4342">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041BF7D4">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8.服务方案（格式自拟）</w:t>
      </w:r>
    </w:p>
    <w:p w14:paraId="0EFD629B">
      <w:pPr>
        <w:keepLines/>
        <w:tabs>
          <w:tab w:val="left" w:pos="567"/>
        </w:tabs>
        <w:snapToGrid w:val="0"/>
        <w:spacing w:line="360" w:lineRule="auto"/>
        <w:jc w:val="left"/>
        <w:rPr>
          <w:rFonts w:hint="eastAsia" w:asciiTheme="minorEastAsia" w:hAnsiTheme="minorEastAsia" w:eastAsiaTheme="minorEastAsia" w:cstheme="minorEastAsia"/>
          <w:bCs/>
          <w:color w:val="auto"/>
          <w:kern w:val="0"/>
          <w:sz w:val="24"/>
          <w:highlight w:val="none"/>
        </w:rPr>
      </w:pPr>
    </w:p>
    <w:p w14:paraId="6581ED5E">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462D5B1C">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00E585DF">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181C39F3">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3DFD68AC">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20EE1164">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5C5C1C89">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5A049CF3">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3A0B5D7D">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1C408214">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74729245">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0F0BDE7F">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4929123B">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2278E391">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79A67E4C">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5D076E57">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23CF73B0">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23D5F729">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73355CCE">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05240068">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5DC456E2">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1BAA6D4F">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1229FDA5">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7DD192A7">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2E0D1FC5">
      <w:pPr>
        <w:pStyle w:val="22"/>
        <w:rPr>
          <w:rFonts w:hint="eastAsia" w:asciiTheme="minorEastAsia" w:hAnsiTheme="minorEastAsia" w:eastAsiaTheme="minorEastAsia" w:cstheme="minorEastAsia"/>
          <w:b/>
          <w:color w:val="auto"/>
          <w:kern w:val="0"/>
          <w:sz w:val="24"/>
          <w:highlight w:val="none"/>
        </w:rPr>
      </w:pPr>
    </w:p>
    <w:p w14:paraId="011E23A9">
      <w:pPr>
        <w:pStyle w:val="23"/>
        <w:rPr>
          <w:rFonts w:hint="eastAsia"/>
          <w:color w:val="auto"/>
          <w:highlight w:val="none"/>
        </w:rPr>
      </w:pPr>
    </w:p>
    <w:p w14:paraId="4F2D65A4">
      <w:pPr>
        <w:rPr>
          <w:rFonts w:hint="eastAsia"/>
          <w:color w:val="auto"/>
          <w:highlight w:val="none"/>
        </w:rPr>
      </w:pPr>
    </w:p>
    <w:p w14:paraId="0EB27ADB">
      <w:pPr>
        <w:pStyle w:val="6"/>
        <w:rPr>
          <w:rFonts w:hint="eastAsia"/>
          <w:color w:val="auto"/>
          <w:highlight w:val="none"/>
        </w:rPr>
      </w:pPr>
    </w:p>
    <w:p w14:paraId="7AB46988">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p>
    <w:p w14:paraId="0262BE92">
      <w:pPr>
        <w:keepLines/>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9.供应商认为需要提供的其他商务、技术材料</w:t>
      </w:r>
    </w:p>
    <w:p w14:paraId="225FA1D6">
      <w:pPr>
        <w:widowControl/>
        <w:tabs>
          <w:tab w:val="left" w:pos="567"/>
        </w:tabs>
        <w:snapToGrid w:val="0"/>
        <w:spacing w:line="360" w:lineRule="auto"/>
        <w:jc w:val="left"/>
        <w:rPr>
          <w:rFonts w:hint="eastAsia" w:asciiTheme="minorEastAsia" w:hAnsiTheme="minorEastAsia" w:eastAsiaTheme="minorEastAsia" w:cstheme="minorEastAsia"/>
          <w:b/>
          <w:color w:val="auto"/>
          <w:sz w:val="24"/>
          <w:highlight w:val="none"/>
        </w:rPr>
      </w:pPr>
    </w:p>
    <w:p w14:paraId="4090D90B">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60D07261">
      <w:pPr>
        <w:widowControl/>
        <w:tabs>
          <w:tab w:val="left" w:pos="567"/>
        </w:tabs>
        <w:snapToGrid w:val="0"/>
        <w:spacing w:line="360" w:lineRule="auto"/>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10</w:t>
      </w:r>
      <w:r>
        <w:rPr>
          <w:rFonts w:hint="eastAsia" w:asciiTheme="minorEastAsia" w:hAnsiTheme="minorEastAsia" w:eastAsiaTheme="minorEastAsia" w:cstheme="minorEastAsia"/>
          <w:b/>
          <w:color w:val="auto"/>
          <w:kern w:val="0"/>
          <w:sz w:val="24"/>
          <w:highlight w:val="none"/>
        </w:rPr>
        <w:t>．政策性要求（如有）</w:t>
      </w:r>
    </w:p>
    <w:p w14:paraId="0013267D">
      <w:pPr>
        <w:tabs>
          <w:tab w:val="left" w:pos="1680"/>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（一）环保节能产品证明材料</w:t>
      </w:r>
    </w:p>
    <w:p w14:paraId="604DE420">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（1）强制节能产品明细表格式（以包为单位分别填写，如本项目所投产品中不涉及强制节能产品，此表可不提供）</w:t>
      </w:r>
    </w:p>
    <w:p w14:paraId="25A91030">
      <w:pPr>
        <w:tabs>
          <w:tab w:val="left" w:pos="1680"/>
        </w:tabs>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254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4D9B2EFB">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包号</w:t>
            </w:r>
          </w:p>
        </w:tc>
        <w:tc>
          <w:tcPr>
            <w:tcW w:w="955" w:type="dxa"/>
            <w:vAlign w:val="center"/>
          </w:tcPr>
          <w:p w14:paraId="26BD2D4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产品名称</w:t>
            </w:r>
          </w:p>
        </w:tc>
        <w:tc>
          <w:tcPr>
            <w:tcW w:w="955" w:type="dxa"/>
            <w:vAlign w:val="center"/>
          </w:tcPr>
          <w:p w14:paraId="126B5CA5">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制造商</w:t>
            </w:r>
          </w:p>
        </w:tc>
        <w:tc>
          <w:tcPr>
            <w:tcW w:w="955" w:type="dxa"/>
            <w:vAlign w:val="center"/>
          </w:tcPr>
          <w:p w14:paraId="113F5242">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产品型号</w:t>
            </w:r>
          </w:p>
        </w:tc>
        <w:tc>
          <w:tcPr>
            <w:tcW w:w="1637" w:type="dxa"/>
            <w:vAlign w:val="center"/>
          </w:tcPr>
          <w:p w14:paraId="5C3F8B9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节能产品认证证书号</w:t>
            </w:r>
          </w:p>
        </w:tc>
        <w:tc>
          <w:tcPr>
            <w:tcW w:w="1860" w:type="dxa"/>
            <w:vAlign w:val="center"/>
          </w:tcPr>
          <w:p w14:paraId="4A4C3F10">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认证证书有效截止日期</w:t>
            </w:r>
          </w:p>
        </w:tc>
        <w:tc>
          <w:tcPr>
            <w:tcW w:w="1850" w:type="dxa"/>
            <w:vAlign w:val="center"/>
          </w:tcPr>
          <w:p w14:paraId="0E3A33F7">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认证机构名录</w:t>
            </w:r>
          </w:p>
        </w:tc>
      </w:tr>
      <w:tr w14:paraId="7687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21B5374">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4F881506">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0C91F712">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20F4E98A">
            <w:pPr>
              <w:spacing w:line="360" w:lineRule="auto"/>
              <w:rPr>
                <w:rFonts w:hint="eastAsia" w:asciiTheme="minorEastAsia" w:hAnsiTheme="minorEastAsia" w:eastAsiaTheme="minorEastAsia" w:cstheme="minorEastAsia"/>
                <w:b/>
                <w:color w:val="auto"/>
                <w:sz w:val="24"/>
                <w:highlight w:val="none"/>
              </w:rPr>
            </w:pPr>
          </w:p>
        </w:tc>
        <w:tc>
          <w:tcPr>
            <w:tcW w:w="1637" w:type="dxa"/>
          </w:tcPr>
          <w:p w14:paraId="792C96DD">
            <w:pPr>
              <w:spacing w:line="360" w:lineRule="auto"/>
              <w:rPr>
                <w:rFonts w:hint="eastAsia" w:asciiTheme="minorEastAsia" w:hAnsiTheme="minorEastAsia" w:eastAsiaTheme="minorEastAsia" w:cstheme="minorEastAsia"/>
                <w:b/>
                <w:color w:val="auto"/>
                <w:sz w:val="24"/>
                <w:highlight w:val="none"/>
              </w:rPr>
            </w:pPr>
          </w:p>
        </w:tc>
        <w:tc>
          <w:tcPr>
            <w:tcW w:w="1860" w:type="dxa"/>
          </w:tcPr>
          <w:p w14:paraId="735E5645">
            <w:pPr>
              <w:spacing w:line="360" w:lineRule="auto"/>
              <w:rPr>
                <w:rFonts w:hint="eastAsia" w:asciiTheme="minorEastAsia" w:hAnsiTheme="minorEastAsia" w:eastAsiaTheme="minorEastAsia" w:cstheme="minorEastAsia"/>
                <w:b/>
                <w:color w:val="auto"/>
                <w:sz w:val="24"/>
                <w:highlight w:val="none"/>
              </w:rPr>
            </w:pPr>
          </w:p>
        </w:tc>
        <w:tc>
          <w:tcPr>
            <w:tcW w:w="1850" w:type="dxa"/>
          </w:tcPr>
          <w:p w14:paraId="4422CE8E">
            <w:pPr>
              <w:spacing w:line="360" w:lineRule="auto"/>
              <w:rPr>
                <w:rFonts w:hint="eastAsia" w:asciiTheme="minorEastAsia" w:hAnsiTheme="minorEastAsia" w:eastAsiaTheme="minorEastAsia" w:cstheme="minorEastAsia"/>
                <w:b/>
                <w:color w:val="auto"/>
                <w:sz w:val="24"/>
                <w:highlight w:val="none"/>
              </w:rPr>
            </w:pPr>
          </w:p>
        </w:tc>
      </w:tr>
      <w:tr w14:paraId="301A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C88EF97">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1B9A10E5">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198C5095">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524BDBC5">
            <w:pPr>
              <w:spacing w:line="360" w:lineRule="auto"/>
              <w:rPr>
                <w:rFonts w:hint="eastAsia" w:asciiTheme="minorEastAsia" w:hAnsiTheme="minorEastAsia" w:eastAsiaTheme="minorEastAsia" w:cstheme="minorEastAsia"/>
                <w:b/>
                <w:color w:val="auto"/>
                <w:sz w:val="24"/>
                <w:highlight w:val="none"/>
              </w:rPr>
            </w:pPr>
          </w:p>
        </w:tc>
        <w:tc>
          <w:tcPr>
            <w:tcW w:w="1637" w:type="dxa"/>
          </w:tcPr>
          <w:p w14:paraId="07E24AB1">
            <w:pPr>
              <w:spacing w:line="360" w:lineRule="auto"/>
              <w:rPr>
                <w:rFonts w:hint="eastAsia" w:asciiTheme="minorEastAsia" w:hAnsiTheme="minorEastAsia" w:eastAsiaTheme="minorEastAsia" w:cstheme="minorEastAsia"/>
                <w:b/>
                <w:color w:val="auto"/>
                <w:sz w:val="24"/>
                <w:highlight w:val="none"/>
              </w:rPr>
            </w:pPr>
          </w:p>
        </w:tc>
        <w:tc>
          <w:tcPr>
            <w:tcW w:w="1860" w:type="dxa"/>
          </w:tcPr>
          <w:p w14:paraId="4B746DA5">
            <w:pPr>
              <w:spacing w:line="360" w:lineRule="auto"/>
              <w:rPr>
                <w:rFonts w:hint="eastAsia" w:asciiTheme="minorEastAsia" w:hAnsiTheme="minorEastAsia" w:eastAsiaTheme="minorEastAsia" w:cstheme="minorEastAsia"/>
                <w:b/>
                <w:color w:val="auto"/>
                <w:sz w:val="24"/>
                <w:highlight w:val="none"/>
              </w:rPr>
            </w:pPr>
          </w:p>
        </w:tc>
        <w:tc>
          <w:tcPr>
            <w:tcW w:w="1850" w:type="dxa"/>
          </w:tcPr>
          <w:p w14:paraId="594DFA17">
            <w:pPr>
              <w:spacing w:line="360" w:lineRule="auto"/>
              <w:rPr>
                <w:rFonts w:hint="eastAsia" w:asciiTheme="minorEastAsia" w:hAnsiTheme="minorEastAsia" w:eastAsiaTheme="minorEastAsia" w:cstheme="minorEastAsia"/>
                <w:b/>
                <w:color w:val="auto"/>
                <w:sz w:val="24"/>
                <w:highlight w:val="none"/>
              </w:rPr>
            </w:pPr>
          </w:p>
        </w:tc>
      </w:tr>
      <w:tr w14:paraId="2DA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49EA72F3">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5309B9F4">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5D83B148">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2ACB3F33">
            <w:pPr>
              <w:spacing w:line="360" w:lineRule="auto"/>
              <w:rPr>
                <w:rFonts w:hint="eastAsia" w:asciiTheme="minorEastAsia" w:hAnsiTheme="minorEastAsia" w:eastAsiaTheme="minorEastAsia" w:cstheme="minorEastAsia"/>
                <w:b/>
                <w:color w:val="auto"/>
                <w:sz w:val="24"/>
                <w:highlight w:val="none"/>
              </w:rPr>
            </w:pPr>
          </w:p>
        </w:tc>
        <w:tc>
          <w:tcPr>
            <w:tcW w:w="1637" w:type="dxa"/>
          </w:tcPr>
          <w:p w14:paraId="43E1BD15">
            <w:pPr>
              <w:spacing w:line="360" w:lineRule="auto"/>
              <w:rPr>
                <w:rFonts w:hint="eastAsia" w:asciiTheme="minorEastAsia" w:hAnsiTheme="minorEastAsia" w:eastAsiaTheme="minorEastAsia" w:cstheme="minorEastAsia"/>
                <w:b/>
                <w:color w:val="auto"/>
                <w:sz w:val="24"/>
                <w:highlight w:val="none"/>
              </w:rPr>
            </w:pPr>
          </w:p>
        </w:tc>
        <w:tc>
          <w:tcPr>
            <w:tcW w:w="1860" w:type="dxa"/>
          </w:tcPr>
          <w:p w14:paraId="170EF079">
            <w:pPr>
              <w:spacing w:line="360" w:lineRule="auto"/>
              <w:rPr>
                <w:rFonts w:hint="eastAsia" w:asciiTheme="minorEastAsia" w:hAnsiTheme="minorEastAsia" w:eastAsiaTheme="minorEastAsia" w:cstheme="minorEastAsia"/>
                <w:b/>
                <w:color w:val="auto"/>
                <w:sz w:val="24"/>
                <w:highlight w:val="none"/>
              </w:rPr>
            </w:pPr>
          </w:p>
        </w:tc>
        <w:tc>
          <w:tcPr>
            <w:tcW w:w="1850" w:type="dxa"/>
          </w:tcPr>
          <w:p w14:paraId="52B9756D">
            <w:pPr>
              <w:spacing w:line="360" w:lineRule="auto"/>
              <w:rPr>
                <w:rFonts w:hint="eastAsia" w:asciiTheme="minorEastAsia" w:hAnsiTheme="minorEastAsia" w:eastAsiaTheme="minorEastAsia" w:cstheme="minorEastAsia"/>
                <w:b/>
                <w:color w:val="auto"/>
                <w:sz w:val="24"/>
                <w:highlight w:val="none"/>
              </w:rPr>
            </w:pPr>
          </w:p>
        </w:tc>
      </w:tr>
    </w:tbl>
    <w:p w14:paraId="6898153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51108792">
      <w:pPr>
        <w:pStyle w:val="41"/>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234E1A8A">
      <w:pPr>
        <w:pStyle w:val="41"/>
        <w:snapToGrid w:val="0"/>
        <w:spacing w:line="360" w:lineRule="auto"/>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1．投标货物中如含有强制节能产品的，须如实填写强制节能产品明细表；</w:t>
      </w:r>
    </w:p>
    <w:p w14:paraId="476656FF">
      <w:pPr>
        <w:pStyle w:val="41"/>
        <w:snapToGrid w:val="0"/>
        <w:spacing w:line="360" w:lineRule="auto"/>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提供所投产品获得国家确定的认证机构出具的、处于有效期之内的产品认证证书。</w:t>
      </w:r>
    </w:p>
    <w:p w14:paraId="408512CA">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6E62F707">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2C975E36">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77826B7A">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0F39DB07">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055599F5">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4495D9F5">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11B83EA3">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27CC0ACB">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5288C656">
      <w:pPr>
        <w:pStyle w:val="19"/>
        <w:rPr>
          <w:rFonts w:hint="eastAsia" w:asciiTheme="minorEastAsia" w:hAnsiTheme="minorEastAsia" w:eastAsiaTheme="minorEastAsia" w:cstheme="minorEastAsia"/>
          <w:color w:val="auto"/>
          <w:highlight w:val="none"/>
        </w:rPr>
      </w:pPr>
    </w:p>
    <w:p w14:paraId="5C33CD3C">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p>
    <w:p w14:paraId="130BAC50">
      <w:pPr>
        <w:tabs>
          <w:tab w:val="left" w:pos="1680"/>
        </w:tabs>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（2）非强制节能产品、环保标志产品明细表格式（以包为单位分别填写，如本项目所投产品中不涉及非强制节能产品、环保标志产品，此表可不提供）</w:t>
      </w:r>
    </w:p>
    <w:p w14:paraId="5AE7C58F">
      <w:pPr>
        <w:tabs>
          <w:tab w:val="left" w:pos="1680"/>
        </w:tabs>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非强制节能产品明细表</w:t>
      </w:r>
    </w:p>
    <w:p w14:paraId="61645BC1">
      <w:pPr>
        <w:tabs>
          <w:tab w:val="left" w:pos="1680"/>
        </w:tabs>
        <w:snapToGrid w:val="0"/>
        <w:spacing w:line="360" w:lineRule="auto"/>
        <w:jc w:val="center"/>
        <w:rPr>
          <w:rFonts w:hint="eastAsia" w:asciiTheme="minorEastAsia" w:hAnsiTheme="minorEastAsia" w:eastAsiaTheme="minorEastAsia" w:cstheme="minorEastAsia"/>
          <w:color w:val="auto"/>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204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5B6ECE6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包号</w:t>
            </w:r>
          </w:p>
        </w:tc>
        <w:tc>
          <w:tcPr>
            <w:tcW w:w="955" w:type="dxa"/>
            <w:vAlign w:val="center"/>
          </w:tcPr>
          <w:p w14:paraId="29DF4DC8">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产品名称</w:t>
            </w:r>
          </w:p>
        </w:tc>
        <w:tc>
          <w:tcPr>
            <w:tcW w:w="955" w:type="dxa"/>
            <w:vAlign w:val="center"/>
          </w:tcPr>
          <w:p w14:paraId="0E8DF9A2">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制造商</w:t>
            </w:r>
          </w:p>
        </w:tc>
        <w:tc>
          <w:tcPr>
            <w:tcW w:w="955" w:type="dxa"/>
            <w:vAlign w:val="center"/>
          </w:tcPr>
          <w:p w14:paraId="46E20347">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产品型号</w:t>
            </w:r>
          </w:p>
        </w:tc>
        <w:tc>
          <w:tcPr>
            <w:tcW w:w="1637" w:type="dxa"/>
            <w:vAlign w:val="center"/>
          </w:tcPr>
          <w:p w14:paraId="7E39FF6D">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节能产品认证证书号</w:t>
            </w:r>
          </w:p>
        </w:tc>
        <w:tc>
          <w:tcPr>
            <w:tcW w:w="1860" w:type="dxa"/>
            <w:vAlign w:val="center"/>
          </w:tcPr>
          <w:p w14:paraId="43187123">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认证证书有效截止日期</w:t>
            </w:r>
          </w:p>
        </w:tc>
        <w:tc>
          <w:tcPr>
            <w:tcW w:w="1850" w:type="dxa"/>
            <w:vAlign w:val="center"/>
          </w:tcPr>
          <w:p w14:paraId="42EE2C3A">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认证机构名称</w:t>
            </w:r>
          </w:p>
        </w:tc>
      </w:tr>
      <w:tr w14:paraId="155E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46E7980D">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031AA095">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73975A50">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404870A6">
            <w:pPr>
              <w:spacing w:line="360" w:lineRule="auto"/>
              <w:rPr>
                <w:rFonts w:hint="eastAsia" w:asciiTheme="minorEastAsia" w:hAnsiTheme="minorEastAsia" w:eastAsiaTheme="minorEastAsia" w:cstheme="minorEastAsia"/>
                <w:b/>
                <w:color w:val="auto"/>
                <w:sz w:val="24"/>
                <w:highlight w:val="none"/>
              </w:rPr>
            </w:pPr>
          </w:p>
        </w:tc>
        <w:tc>
          <w:tcPr>
            <w:tcW w:w="1637" w:type="dxa"/>
          </w:tcPr>
          <w:p w14:paraId="32D096C7">
            <w:pPr>
              <w:spacing w:line="360" w:lineRule="auto"/>
              <w:rPr>
                <w:rFonts w:hint="eastAsia" w:asciiTheme="minorEastAsia" w:hAnsiTheme="minorEastAsia" w:eastAsiaTheme="minorEastAsia" w:cstheme="minorEastAsia"/>
                <w:b/>
                <w:color w:val="auto"/>
                <w:sz w:val="24"/>
                <w:highlight w:val="none"/>
              </w:rPr>
            </w:pPr>
          </w:p>
        </w:tc>
        <w:tc>
          <w:tcPr>
            <w:tcW w:w="1860" w:type="dxa"/>
          </w:tcPr>
          <w:p w14:paraId="019CDF76">
            <w:pPr>
              <w:spacing w:line="360" w:lineRule="auto"/>
              <w:rPr>
                <w:rFonts w:hint="eastAsia" w:asciiTheme="minorEastAsia" w:hAnsiTheme="minorEastAsia" w:eastAsiaTheme="minorEastAsia" w:cstheme="minorEastAsia"/>
                <w:b/>
                <w:color w:val="auto"/>
                <w:sz w:val="24"/>
                <w:highlight w:val="none"/>
              </w:rPr>
            </w:pPr>
          </w:p>
        </w:tc>
        <w:tc>
          <w:tcPr>
            <w:tcW w:w="1850" w:type="dxa"/>
          </w:tcPr>
          <w:p w14:paraId="46F2D47C">
            <w:pPr>
              <w:spacing w:line="360" w:lineRule="auto"/>
              <w:rPr>
                <w:rFonts w:hint="eastAsia" w:asciiTheme="minorEastAsia" w:hAnsiTheme="minorEastAsia" w:eastAsiaTheme="minorEastAsia" w:cstheme="minorEastAsia"/>
                <w:b/>
                <w:color w:val="auto"/>
                <w:sz w:val="24"/>
                <w:highlight w:val="none"/>
              </w:rPr>
            </w:pPr>
          </w:p>
        </w:tc>
      </w:tr>
      <w:tr w14:paraId="1EDF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76D5620">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031AB8D7">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4D172CE7">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7FCA777E">
            <w:pPr>
              <w:spacing w:line="360" w:lineRule="auto"/>
              <w:rPr>
                <w:rFonts w:hint="eastAsia" w:asciiTheme="minorEastAsia" w:hAnsiTheme="minorEastAsia" w:eastAsiaTheme="minorEastAsia" w:cstheme="minorEastAsia"/>
                <w:b/>
                <w:color w:val="auto"/>
                <w:sz w:val="24"/>
                <w:highlight w:val="none"/>
              </w:rPr>
            </w:pPr>
          </w:p>
        </w:tc>
        <w:tc>
          <w:tcPr>
            <w:tcW w:w="1637" w:type="dxa"/>
          </w:tcPr>
          <w:p w14:paraId="306B5478">
            <w:pPr>
              <w:spacing w:line="360" w:lineRule="auto"/>
              <w:rPr>
                <w:rFonts w:hint="eastAsia" w:asciiTheme="minorEastAsia" w:hAnsiTheme="minorEastAsia" w:eastAsiaTheme="minorEastAsia" w:cstheme="minorEastAsia"/>
                <w:b/>
                <w:color w:val="auto"/>
                <w:sz w:val="24"/>
                <w:highlight w:val="none"/>
              </w:rPr>
            </w:pPr>
          </w:p>
        </w:tc>
        <w:tc>
          <w:tcPr>
            <w:tcW w:w="1860" w:type="dxa"/>
          </w:tcPr>
          <w:p w14:paraId="42BA9DCA">
            <w:pPr>
              <w:spacing w:line="360" w:lineRule="auto"/>
              <w:rPr>
                <w:rFonts w:hint="eastAsia" w:asciiTheme="minorEastAsia" w:hAnsiTheme="minorEastAsia" w:eastAsiaTheme="minorEastAsia" w:cstheme="minorEastAsia"/>
                <w:b/>
                <w:color w:val="auto"/>
                <w:sz w:val="24"/>
                <w:highlight w:val="none"/>
              </w:rPr>
            </w:pPr>
          </w:p>
        </w:tc>
        <w:tc>
          <w:tcPr>
            <w:tcW w:w="1850" w:type="dxa"/>
          </w:tcPr>
          <w:p w14:paraId="50E075F7">
            <w:pPr>
              <w:spacing w:line="360" w:lineRule="auto"/>
              <w:rPr>
                <w:rFonts w:hint="eastAsia" w:asciiTheme="minorEastAsia" w:hAnsiTheme="minorEastAsia" w:eastAsiaTheme="minorEastAsia" w:cstheme="minorEastAsia"/>
                <w:b/>
                <w:color w:val="auto"/>
                <w:sz w:val="24"/>
                <w:highlight w:val="none"/>
              </w:rPr>
            </w:pPr>
          </w:p>
        </w:tc>
      </w:tr>
      <w:tr w14:paraId="06E7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4E4445BF">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59D06CF4">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2D818331">
            <w:pPr>
              <w:spacing w:line="360" w:lineRule="auto"/>
              <w:rPr>
                <w:rFonts w:hint="eastAsia" w:asciiTheme="minorEastAsia" w:hAnsiTheme="minorEastAsia" w:eastAsiaTheme="minorEastAsia" w:cstheme="minorEastAsia"/>
                <w:b/>
                <w:color w:val="auto"/>
                <w:sz w:val="24"/>
                <w:highlight w:val="none"/>
              </w:rPr>
            </w:pPr>
          </w:p>
        </w:tc>
        <w:tc>
          <w:tcPr>
            <w:tcW w:w="955" w:type="dxa"/>
          </w:tcPr>
          <w:p w14:paraId="487D123B">
            <w:pPr>
              <w:spacing w:line="360" w:lineRule="auto"/>
              <w:rPr>
                <w:rFonts w:hint="eastAsia" w:asciiTheme="minorEastAsia" w:hAnsiTheme="minorEastAsia" w:eastAsiaTheme="minorEastAsia" w:cstheme="minorEastAsia"/>
                <w:b/>
                <w:color w:val="auto"/>
                <w:sz w:val="24"/>
                <w:highlight w:val="none"/>
              </w:rPr>
            </w:pPr>
          </w:p>
        </w:tc>
        <w:tc>
          <w:tcPr>
            <w:tcW w:w="1637" w:type="dxa"/>
          </w:tcPr>
          <w:p w14:paraId="5BA5C362">
            <w:pPr>
              <w:spacing w:line="360" w:lineRule="auto"/>
              <w:rPr>
                <w:rFonts w:hint="eastAsia" w:asciiTheme="minorEastAsia" w:hAnsiTheme="minorEastAsia" w:eastAsiaTheme="minorEastAsia" w:cstheme="minorEastAsia"/>
                <w:b/>
                <w:color w:val="auto"/>
                <w:sz w:val="24"/>
                <w:highlight w:val="none"/>
              </w:rPr>
            </w:pPr>
          </w:p>
        </w:tc>
        <w:tc>
          <w:tcPr>
            <w:tcW w:w="1860" w:type="dxa"/>
          </w:tcPr>
          <w:p w14:paraId="2988B46B">
            <w:pPr>
              <w:spacing w:line="360" w:lineRule="auto"/>
              <w:rPr>
                <w:rFonts w:hint="eastAsia" w:asciiTheme="minorEastAsia" w:hAnsiTheme="minorEastAsia" w:eastAsiaTheme="minorEastAsia" w:cstheme="minorEastAsia"/>
                <w:b/>
                <w:color w:val="auto"/>
                <w:sz w:val="24"/>
                <w:highlight w:val="none"/>
              </w:rPr>
            </w:pPr>
          </w:p>
        </w:tc>
        <w:tc>
          <w:tcPr>
            <w:tcW w:w="1850" w:type="dxa"/>
          </w:tcPr>
          <w:p w14:paraId="7EFB7ED1">
            <w:pPr>
              <w:spacing w:line="360" w:lineRule="auto"/>
              <w:rPr>
                <w:rFonts w:hint="eastAsia" w:asciiTheme="minorEastAsia" w:hAnsiTheme="minorEastAsia" w:eastAsiaTheme="minorEastAsia" w:cstheme="minorEastAsia"/>
                <w:b/>
                <w:color w:val="auto"/>
                <w:sz w:val="24"/>
                <w:highlight w:val="none"/>
              </w:rPr>
            </w:pPr>
          </w:p>
        </w:tc>
      </w:tr>
    </w:tbl>
    <w:p w14:paraId="49E6E12E">
      <w:pPr>
        <w:pStyle w:val="41"/>
        <w:snapToGrid w:val="0"/>
        <w:spacing w:line="360" w:lineRule="auto"/>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投报节能产品政府采购品目清单中强制性采购产品以外的其它节能产品，将给予适当加分。</w:t>
      </w:r>
    </w:p>
    <w:p w14:paraId="12543A10">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环境标志产品明细表</w:t>
      </w:r>
    </w:p>
    <w:p w14:paraId="59B6BCC2">
      <w:pPr>
        <w:spacing w:line="360" w:lineRule="auto"/>
        <w:jc w:val="center"/>
        <w:rPr>
          <w:rFonts w:hint="eastAsia" w:asciiTheme="minorEastAsia" w:hAnsiTheme="minorEastAsia" w:eastAsiaTheme="minorEastAsia" w:cstheme="minorEastAsia"/>
          <w:b/>
          <w:color w:val="auto"/>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4E3F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184511F">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包号</w:t>
            </w:r>
          </w:p>
        </w:tc>
        <w:tc>
          <w:tcPr>
            <w:tcW w:w="894" w:type="dxa"/>
            <w:vAlign w:val="center"/>
          </w:tcPr>
          <w:p w14:paraId="25C5A868">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产品名称</w:t>
            </w:r>
          </w:p>
        </w:tc>
        <w:tc>
          <w:tcPr>
            <w:tcW w:w="745" w:type="dxa"/>
            <w:vAlign w:val="center"/>
          </w:tcPr>
          <w:p w14:paraId="12571E6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制造商</w:t>
            </w:r>
          </w:p>
        </w:tc>
        <w:tc>
          <w:tcPr>
            <w:tcW w:w="894" w:type="dxa"/>
            <w:vAlign w:val="center"/>
          </w:tcPr>
          <w:p w14:paraId="76F1B4DA">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注册商标</w:t>
            </w:r>
          </w:p>
        </w:tc>
        <w:tc>
          <w:tcPr>
            <w:tcW w:w="894" w:type="dxa"/>
            <w:vAlign w:val="center"/>
          </w:tcPr>
          <w:p w14:paraId="5F09735B">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产品型号</w:t>
            </w:r>
          </w:p>
        </w:tc>
        <w:tc>
          <w:tcPr>
            <w:tcW w:w="1729" w:type="dxa"/>
            <w:vAlign w:val="center"/>
          </w:tcPr>
          <w:p w14:paraId="0BD072C2">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环境标志产品认证证书号</w:t>
            </w:r>
          </w:p>
        </w:tc>
        <w:tc>
          <w:tcPr>
            <w:tcW w:w="1766" w:type="dxa"/>
            <w:vAlign w:val="center"/>
          </w:tcPr>
          <w:p w14:paraId="0C7EDFAB">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认证证书有效截止日期</w:t>
            </w:r>
          </w:p>
        </w:tc>
        <w:tc>
          <w:tcPr>
            <w:tcW w:w="1259" w:type="dxa"/>
            <w:vAlign w:val="center"/>
          </w:tcPr>
          <w:p w14:paraId="1682582E">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认证机构名称</w:t>
            </w:r>
          </w:p>
        </w:tc>
      </w:tr>
      <w:tr w14:paraId="6581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2D7FF453">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450A4968">
            <w:pPr>
              <w:widowControl/>
              <w:spacing w:line="360" w:lineRule="auto"/>
              <w:jc w:val="center"/>
              <w:rPr>
                <w:rFonts w:hint="eastAsia" w:asciiTheme="minorEastAsia" w:hAnsiTheme="minorEastAsia" w:eastAsiaTheme="minorEastAsia" w:cstheme="minorEastAsia"/>
                <w:b/>
                <w:color w:val="auto"/>
                <w:sz w:val="24"/>
                <w:highlight w:val="none"/>
              </w:rPr>
            </w:pPr>
          </w:p>
        </w:tc>
        <w:tc>
          <w:tcPr>
            <w:tcW w:w="745" w:type="dxa"/>
          </w:tcPr>
          <w:p w14:paraId="2C1F63A7">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41F246BE">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5D74F814">
            <w:pPr>
              <w:widowControl/>
              <w:spacing w:line="360" w:lineRule="auto"/>
              <w:jc w:val="center"/>
              <w:rPr>
                <w:rFonts w:hint="eastAsia" w:asciiTheme="minorEastAsia" w:hAnsiTheme="minorEastAsia" w:eastAsiaTheme="minorEastAsia" w:cstheme="minorEastAsia"/>
                <w:b/>
                <w:color w:val="auto"/>
                <w:sz w:val="24"/>
                <w:highlight w:val="none"/>
              </w:rPr>
            </w:pPr>
          </w:p>
        </w:tc>
        <w:tc>
          <w:tcPr>
            <w:tcW w:w="1729" w:type="dxa"/>
          </w:tcPr>
          <w:p w14:paraId="33B47104">
            <w:pPr>
              <w:widowControl/>
              <w:spacing w:line="360" w:lineRule="auto"/>
              <w:jc w:val="center"/>
              <w:rPr>
                <w:rFonts w:hint="eastAsia" w:asciiTheme="minorEastAsia" w:hAnsiTheme="minorEastAsia" w:eastAsiaTheme="minorEastAsia" w:cstheme="minorEastAsia"/>
                <w:b/>
                <w:color w:val="auto"/>
                <w:sz w:val="24"/>
                <w:highlight w:val="none"/>
              </w:rPr>
            </w:pPr>
          </w:p>
        </w:tc>
        <w:tc>
          <w:tcPr>
            <w:tcW w:w="1766" w:type="dxa"/>
          </w:tcPr>
          <w:p w14:paraId="1DCCFE45">
            <w:pPr>
              <w:spacing w:line="360" w:lineRule="auto"/>
              <w:rPr>
                <w:rFonts w:hint="eastAsia" w:asciiTheme="minorEastAsia" w:hAnsiTheme="minorEastAsia" w:eastAsiaTheme="minorEastAsia" w:cstheme="minorEastAsia"/>
                <w:b/>
                <w:color w:val="auto"/>
                <w:sz w:val="24"/>
                <w:highlight w:val="none"/>
              </w:rPr>
            </w:pPr>
          </w:p>
        </w:tc>
        <w:tc>
          <w:tcPr>
            <w:tcW w:w="1259" w:type="dxa"/>
          </w:tcPr>
          <w:p w14:paraId="149DC3E2">
            <w:pPr>
              <w:spacing w:line="360" w:lineRule="auto"/>
              <w:rPr>
                <w:rFonts w:hint="eastAsia" w:asciiTheme="minorEastAsia" w:hAnsiTheme="minorEastAsia" w:eastAsiaTheme="minorEastAsia" w:cstheme="minorEastAsia"/>
                <w:b/>
                <w:color w:val="auto"/>
                <w:sz w:val="24"/>
                <w:highlight w:val="none"/>
              </w:rPr>
            </w:pPr>
          </w:p>
        </w:tc>
      </w:tr>
      <w:tr w14:paraId="5A71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3C0B1176">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7AE77A2A">
            <w:pPr>
              <w:widowControl/>
              <w:spacing w:line="360" w:lineRule="auto"/>
              <w:jc w:val="center"/>
              <w:rPr>
                <w:rFonts w:hint="eastAsia" w:asciiTheme="minorEastAsia" w:hAnsiTheme="minorEastAsia" w:eastAsiaTheme="minorEastAsia" w:cstheme="minorEastAsia"/>
                <w:b/>
                <w:color w:val="auto"/>
                <w:sz w:val="24"/>
                <w:highlight w:val="none"/>
              </w:rPr>
            </w:pPr>
          </w:p>
        </w:tc>
        <w:tc>
          <w:tcPr>
            <w:tcW w:w="745" w:type="dxa"/>
          </w:tcPr>
          <w:p w14:paraId="170AAA69">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650CD8E2">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5DF93698">
            <w:pPr>
              <w:widowControl/>
              <w:spacing w:line="360" w:lineRule="auto"/>
              <w:jc w:val="center"/>
              <w:rPr>
                <w:rFonts w:hint="eastAsia" w:asciiTheme="minorEastAsia" w:hAnsiTheme="minorEastAsia" w:eastAsiaTheme="minorEastAsia" w:cstheme="minorEastAsia"/>
                <w:b/>
                <w:color w:val="auto"/>
                <w:sz w:val="24"/>
                <w:highlight w:val="none"/>
              </w:rPr>
            </w:pPr>
          </w:p>
        </w:tc>
        <w:tc>
          <w:tcPr>
            <w:tcW w:w="1729" w:type="dxa"/>
          </w:tcPr>
          <w:p w14:paraId="1BE43B0A">
            <w:pPr>
              <w:widowControl/>
              <w:spacing w:line="360" w:lineRule="auto"/>
              <w:jc w:val="center"/>
              <w:rPr>
                <w:rFonts w:hint="eastAsia" w:asciiTheme="minorEastAsia" w:hAnsiTheme="minorEastAsia" w:eastAsiaTheme="minorEastAsia" w:cstheme="minorEastAsia"/>
                <w:b/>
                <w:color w:val="auto"/>
                <w:sz w:val="24"/>
                <w:highlight w:val="none"/>
              </w:rPr>
            </w:pPr>
          </w:p>
        </w:tc>
        <w:tc>
          <w:tcPr>
            <w:tcW w:w="1766" w:type="dxa"/>
          </w:tcPr>
          <w:p w14:paraId="13FEB1B6">
            <w:pPr>
              <w:spacing w:line="360" w:lineRule="auto"/>
              <w:rPr>
                <w:rFonts w:hint="eastAsia" w:asciiTheme="minorEastAsia" w:hAnsiTheme="minorEastAsia" w:eastAsiaTheme="minorEastAsia" w:cstheme="minorEastAsia"/>
                <w:b/>
                <w:color w:val="auto"/>
                <w:sz w:val="24"/>
                <w:highlight w:val="none"/>
              </w:rPr>
            </w:pPr>
          </w:p>
        </w:tc>
        <w:tc>
          <w:tcPr>
            <w:tcW w:w="1259" w:type="dxa"/>
          </w:tcPr>
          <w:p w14:paraId="6E2B3E8C">
            <w:pPr>
              <w:spacing w:line="360" w:lineRule="auto"/>
              <w:rPr>
                <w:rFonts w:hint="eastAsia" w:asciiTheme="minorEastAsia" w:hAnsiTheme="minorEastAsia" w:eastAsiaTheme="minorEastAsia" w:cstheme="minorEastAsia"/>
                <w:b/>
                <w:color w:val="auto"/>
                <w:sz w:val="24"/>
                <w:highlight w:val="none"/>
              </w:rPr>
            </w:pPr>
          </w:p>
        </w:tc>
      </w:tr>
      <w:tr w14:paraId="7D8C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22EDBF11">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18EFF2F7">
            <w:pPr>
              <w:widowControl/>
              <w:spacing w:line="360" w:lineRule="auto"/>
              <w:jc w:val="center"/>
              <w:rPr>
                <w:rFonts w:hint="eastAsia" w:asciiTheme="minorEastAsia" w:hAnsiTheme="minorEastAsia" w:eastAsiaTheme="minorEastAsia" w:cstheme="minorEastAsia"/>
                <w:b/>
                <w:color w:val="auto"/>
                <w:sz w:val="24"/>
                <w:highlight w:val="none"/>
              </w:rPr>
            </w:pPr>
          </w:p>
        </w:tc>
        <w:tc>
          <w:tcPr>
            <w:tcW w:w="745" w:type="dxa"/>
          </w:tcPr>
          <w:p w14:paraId="0C25C9DD">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71F82DE1">
            <w:pPr>
              <w:widowControl/>
              <w:spacing w:line="360" w:lineRule="auto"/>
              <w:jc w:val="center"/>
              <w:rPr>
                <w:rFonts w:hint="eastAsia" w:asciiTheme="minorEastAsia" w:hAnsiTheme="minorEastAsia" w:eastAsiaTheme="minorEastAsia" w:cstheme="minorEastAsia"/>
                <w:b/>
                <w:color w:val="auto"/>
                <w:sz w:val="24"/>
                <w:highlight w:val="none"/>
              </w:rPr>
            </w:pPr>
          </w:p>
        </w:tc>
        <w:tc>
          <w:tcPr>
            <w:tcW w:w="894" w:type="dxa"/>
          </w:tcPr>
          <w:p w14:paraId="755275EC">
            <w:pPr>
              <w:widowControl/>
              <w:spacing w:line="360" w:lineRule="auto"/>
              <w:jc w:val="center"/>
              <w:rPr>
                <w:rFonts w:hint="eastAsia" w:asciiTheme="minorEastAsia" w:hAnsiTheme="minorEastAsia" w:eastAsiaTheme="minorEastAsia" w:cstheme="minorEastAsia"/>
                <w:b/>
                <w:color w:val="auto"/>
                <w:sz w:val="24"/>
                <w:highlight w:val="none"/>
              </w:rPr>
            </w:pPr>
          </w:p>
        </w:tc>
        <w:tc>
          <w:tcPr>
            <w:tcW w:w="1729" w:type="dxa"/>
          </w:tcPr>
          <w:p w14:paraId="7B76A46F">
            <w:pPr>
              <w:widowControl/>
              <w:spacing w:line="360" w:lineRule="auto"/>
              <w:jc w:val="center"/>
              <w:rPr>
                <w:rFonts w:hint="eastAsia" w:asciiTheme="minorEastAsia" w:hAnsiTheme="minorEastAsia" w:eastAsiaTheme="minorEastAsia" w:cstheme="minorEastAsia"/>
                <w:b/>
                <w:color w:val="auto"/>
                <w:sz w:val="24"/>
                <w:highlight w:val="none"/>
              </w:rPr>
            </w:pPr>
          </w:p>
        </w:tc>
        <w:tc>
          <w:tcPr>
            <w:tcW w:w="1766" w:type="dxa"/>
          </w:tcPr>
          <w:p w14:paraId="5F17F812">
            <w:pPr>
              <w:spacing w:line="360" w:lineRule="auto"/>
              <w:rPr>
                <w:rFonts w:hint="eastAsia" w:asciiTheme="minorEastAsia" w:hAnsiTheme="minorEastAsia" w:eastAsiaTheme="minorEastAsia" w:cstheme="minorEastAsia"/>
                <w:b/>
                <w:color w:val="auto"/>
                <w:sz w:val="24"/>
                <w:highlight w:val="none"/>
              </w:rPr>
            </w:pPr>
          </w:p>
        </w:tc>
        <w:tc>
          <w:tcPr>
            <w:tcW w:w="1259" w:type="dxa"/>
          </w:tcPr>
          <w:p w14:paraId="1DEAFF4C">
            <w:pPr>
              <w:spacing w:line="360" w:lineRule="auto"/>
              <w:rPr>
                <w:rFonts w:hint="eastAsia" w:asciiTheme="minorEastAsia" w:hAnsiTheme="minorEastAsia" w:eastAsiaTheme="minorEastAsia" w:cstheme="minorEastAsia"/>
                <w:b/>
                <w:color w:val="auto"/>
                <w:sz w:val="24"/>
                <w:highlight w:val="none"/>
              </w:rPr>
            </w:pPr>
          </w:p>
        </w:tc>
      </w:tr>
    </w:tbl>
    <w:p w14:paraId="5F8541C1">
      <w:pPr>
        <w:pStyle w:val="41"/>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szCs w:val="24"/>
          <w:highlight w:val="none"/>
        </w:rPr>
        <w:t>投报环境标志产品政府采购品目清单中的产品，将给予适当加分。</w:t>
      </w:r>
    </w:p>
    <w:p w14:paraId="08356DDE">
      <w:pPr>
        <w:pStyle w:val="41"/>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314301F9">
      <w:pPr>
        <w:pStyle w:val="41"/>
        <w:snapToGrid w:val="0"/>
        <w:spacing w:line="360" w:lineRule="auto"/>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1．投标货物中如含有非强制节能、环境标志产品的，请如实填写产品明细表；</w:t>
      </w:r>
    </w:p>
    <w:p w14:paraId="0E63DD74">
      <w:pPr>
        <w:pStyle w:val="41"/>
        <w:snapToGrid w:val="0"/>
        <w:spacing w:line="360" w:lineRule="auto"/>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提供所投产品获得国家确定的认证机构出具的、处于有效期之内的产品认证证书。</w:t>
      </w:r>
    </w:p>
    <w:p w14:paraId="4687C787">
      <w:pPr>
        <w:pStyle w:val="19"/>
        <w:rPr>
          <w:rFonts w:hint="eastAsia" w:asciiTheme="minorEastAsia" w:hAnsiTheme="minorEastAsia" w:eastAsiaTheme="minorEastAsia" w:cstheme="minorEastAsia"/>
          <w:b/>
          <w:color w:val="auto"/>
          <w:sz w:val="24"/>
          <w:highlight w:val="none"/>
        </w:rPr>
      </w:pPr>
    </w:p>
    <w:p w14:paraId="0329BF82">
      <w:pPr>
        <w:pStyle w:val="19"/>
        <w:rPr>
          <w:rFonts w:hint="eastAsia" w:asciiTheme="minorEastAsia" w:hAnsiTheme="minorEastAsia" w:eastAsiaTheme="minorEastAsia" w:cstheme="minorEastAsia"/>
          <w:b/>
          <w:color w:val="auto"/>
          <w:sz w:val="24"/>
          <w:highlight w:val="none"/>
        </w:rPr>
      </w:pPr>
    </w:p>
    <w:p w14:paraId="65EC4DFF">
      <w:pPr>
        <w:pStyle w:val="19"/>
        <w:rPr>
          <w:rFonts w:hint="eastAsia" w:asciiTheme="minorEastAsia" w:hAnsiTheme="minorEastAsia" w:eastAsiaTheme="minorEastAsia" w:cstheme="minorEastAsia"/>
          <w:b/>
          <w:color w:val="auto"/>
          <w:sz w:val="24"/>
          <w:highlight w:val="none"/>
        </w:rPr>
      </w:pPr>
    </w:p>
    <w:p w14:paraId="5D760979">
      <w:pPr>
        <w:pStyle w:val="19"/>
        <w:rPr>
          <w:rFonts w:hint="eastAsia" w:asciiTheme="minorEastAsia" w:hAnsiTheme="minorEastAsia" w:eastAsiaTheme="minorEastAsia" w:cstheme="minorEastAsia"/>
          <w:b/>
          <w:color w:val="auto"/>
          <w:sz w:val="24"/>
          <w:highlight w:val="none"/>
        </w:rPr>
      </w:pPr>
    </w:p>
    <w:p w14:paraId="38BFCD32">
      <w:pPr>
        <w:pStyle w:val="19"/>
        <w:rPr>
          <w:rFonts w:hint="eastAsia" w:asciiTheme="minorEastAsia" w:hAnsiTheme="minorEastAsia" w:eastAsiaTheme="minorEastAsia" w:cstheme="minorEastAsia"/>
          <w:b/>
          <w:color w:val="auto"/>
          <w:sz w:val="24"/>
          <w:highlight w:val="none"/>
        </w:rPr>
      </w:pPr>
    </w:p>
    <w:p w14:paraId="61C66A72">
      <w:pPr>
        <w:pStyle w:val="19"/>
        <w:rPr>
          <w:rFonts w:hint="eastAsia" w:asciiTheme="minorEastAsia" w:hAnsiTheme="minorEastAsia" w:eastAsiaTheme="minorEastAsia" w:cstheme="minorEastAsia"/>
          <w:b/>
          <w:color w:val="auto"/>
          <w:sz w:val="24"/>
          <w:highlight w:val="none"/>
        </w:rPr>
      </w:pPr>
    </w:p>
    <w:p w14:paraId="03CECF10">
      <w:pPr>
        <w:spacing w:line="480" w:lineRule="exact"/>
        <w:rPr>
          <w:rFonts w:hint="eastAsia" w:asciiTheme="minorEastAsia" w:hAnsiTheme="minorEastAsia" w:eastAsiaTheme="minorEastAsia" w:cstheme="minorEastAsia"/>
          <w:b/>
          <w:color w:val="auto"/>
          <w:sz w:val="24"/>
          <w:highlight w:val="none"/>
        </w:rPr>
      </w:pPr>
    </w:p>
    <w:p w14:paraId="2193FE47">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（二）正版软件承诺格式</w:t>
      </w:r>
    </w:p>
    <w:p w14:paraId="22620FDE">
      <w:pPr>
        <w:spacing w:line="480" w:lineRule="exact"/>
        <w:ind w:firstLine="3812" w:firstLineChars="1356"/>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正版软件承诺</w:t>
      </w:r>
    </w:p>
    <w:p w14:paraId="30ED8611">
      <w:pPr>
        <w:spacing w:line="360" w:lineRule="auto"/>
        <w:rPr>
          <w:rFonts w:hint="eastAsia" w:asciiTheme="minorEastAsia" w:hAnsiTheme="minorEastAsia" w:eastAsiaTheme="minorEastAsia" w:cstheme="minorEastAsia"/>
          <w:color w:val="auto"/>
          <w:sz w:val="24"/>
          <w:highlight w:val="none"/>
          <w:u w:val="single"/>
        </w:rPr>
      </w:pPr>
    </w:p>
    <w:p w14:paraId="386903F1">
      <w:pPr>
        <w:pStyle w:val="41"/>
        <w:snapToGrid w:val="0"/>
        <w:spacing w:line="360" w:lineRule="auto"/>
        <w:ind w:firstLine="482" w:firstLineChars="200"/>
        <w:jc w:val="both"/>
        <w:rPr>
          <w:rFonts w:hint="eastAsia" w:asciiTheme="minorEastAsia" w:hAnsiTheme="minorEastAsia" w:eastAsiaTheme="minorEastAsia" w:cstheme="minorEastAsia"/>
          <w:color w:val="auto"/>
          <w:sz w:val="24"/>
          <w:szCs w:val="24"/>
          <w:highlight w:val="none"/>
        </w:rPr>
      </w:pPr>
    </w:p>
    <w:p w14:paraId="3004219A">
      <w:pPr>
        <w:pStyle w:val="41"/>
        <w:snapToGrid w:val="0"/>
        <w:spacing w:line="360" w:lineRule="auto"/>
        <w:ind w:firstLine="482"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本投标人现参与项目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项目编号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）的采购活动，本公司承诺投报的计算机产品预装正版操作系统，投报的硬件产品内的预装软件为正版软件。</w:t>
      </w:r>
    </w:p>
    <w:p w14:paraId="26ABE0B5">
      <w:pPr>
        <w:pStyle w:val="41"/>
        <w:snapToGrid w:val="0"/>
        <w:spacing w:line="360" w:lineRule="auto"/>
        <w:ind w:firstLine="482"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6B720644">
      <w:pPr>
        <w:pStyle w:val="41"/>
        <w:snapToGrid w:val="0"/>
        <w:spacing w:line="360" w:lineRule="auto"/>
        <w:ind w:firstLine="482"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0C69DB47">
      <w:pPr>
        <w:snapToGrid w:val="0"/>
        <w:rPr>
          <w:rFonts w:hint="eastAsia" w:asciiTheme="minorEastAsia" w:hAnsiTheme="minorEastAsia" w:eastAsiaTheme="minorEastAsia" w:cstheme="minorEastAsia"/>
          <w:color w:val="auto"/>
          <w:sz w:val="24"/>
          <w:highlight w:val="none"/>
        </w:rPr>
      </w:pPr>
    </w:p>
    <w:p w14:paraId="4FB54322">
      <w:pPr>
        <w:snapToGrid w:val="0"/>
        <w:spacing w:line="480" w:lineRule="exact"/>
        <w:rPr>
          <w:rFonts w:hint="eastAsia" w:asciiTheme="minorEastAsia" w:hAnsiTheme="minorEastAsia" w:eastAsiaTheme="minorEastAsia" w:cstheme="minorEastAsia"/>
          <w:color w:val="auto"/>
          <w:sz w:val="24"/>
          <w:highlight w:val="none"/>
        </w:rPr>
      </w:pPr>
    </w:p>
    <w:p w14:paraId="1ECD9A7B">
      <w:pPr>
        <w:snapToGrid w:val="0"/>
        <w:spacing w:line="480" w:lineRule="exact"/>
        <w:rPr>
          <w:rFonts w:hint="eastAsia" w:asciiTheme="minorEastAsia" w:hAnsiTheme="minorEastAsia" w:eastAsiaTheme="minorEastAsia" w:cstheme="minorEastAsia"/>
          <w:color w:val="auto"/>
          <w:sz w:val="24"/>
          <w:highlight w:val="none"/>
        </w:rPr>
      </w:pPr>
    </w:p>
    <w:p w14:paraId="5D87AB4F">
      <w:pPr>
        <w:snapToGrid w:val="0"/>
        <w:spacing w:line="480" w:lineRule="exact"/>
        <w:rPr>
          <w:rFonts w:hint="eastAsia" w:asciiTheme="minorEastAsia" w:hAnsiTheme="minorEastAsia" w:eastAsiaTheme="minorEastAsia" w:cstheme="minorEastAsia"/>
          <w:color w:val="auto"/>
          <w:sz w:val="24"/>
          <w:highlight w:val="none"/>
        </w:rPr>
      </w:pPr>
    </w:p>
    <w:p w14:paraId="69EE3798">
      <w:pPr>
        <w:widowControl/>
        <w:tabs>
          <w:tab w:val="left" w:pos="4000"/>
        </w:tabs>
        <w:snapToGrid w:val="0"/>
        <w:spacing w:line="480" w:lineRule="auto"/>
        <w:ind w:firstLine="3600" w:firstLineChars="15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(盖章)</w:t>
      </w:r>
    </w:p>
    <w:p w14:paraId="2AABD541">
      <w:pPr>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14:paraId="1BC87BCA">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23BF9FD2">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6ECE3881">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6B72E23E">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07D781D0">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40485A5C">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3CBB39B8">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66357451">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142589A4">
      <w:pPr>
        <w:pStyle w:val="19"/>
        <w:rPr>
          <w:rFonts w:hint="eastAsia" w:asciiTheme="minorEastAsia" w:hAnsiTheme="minorEastAsia" w:eastAsiaTheme="minorEastAsia" w:cstheme="minorEastAsia"/>
          <w:color w:val="auto"/>
          <w:highlight w:val="none"/>
        </w:rPr>
      </w:pPr>
    </w:p>
    <w:p w14:paraId="655181F7">
      <w:pPr>
        <w:pStyle w:val="19"/>
        <w:rPr>
          <w:rFonts w:hint="eastAsia" w:asciiTheme="minorEastAsia" w:hAnsiTheme="minorEastAsia" w:eastAsiaTheme="minorEastAsia" w:cstheme="minorEastAsia"/>
          <w:color w:val="auto"/>
          <w:highlight w:val="none"/>
        </w:rPr>
      </w:pPr>
    </w:p>
    <w:p w14:paraId="2F6D6E86">
      <w:pPr>
        <w:pStyle w:val="19"/>
        <w:rPr>
          <w:rFonts w:hint="eastAsia" w:asciiTheme="minorEastAsia" w:hAnsiTheme="minorEastAsia" w:eastAsiaTheme="minorEastAsia" w:cstheme="minorEastAsia"/>
          <w:color w:val="auto"/>
          <w:highlight w:val="none"/>
        </w:rPr>
      </w:pPr>
    </w:p>
    <w:p w14:paraId="2839C5F7">
      <w:pPr>
        <w:pStyle w:val="19"/>
        <w:rPr>
          <w:rFonts w:hint="eastAsia" w:asciiTheme="minorEastAsia" w:hAnsiTheme="minorEastAsia" w:eastAsiaTheme="minorEastAsia" w:cstheme="minorEastAsia"/>
          <w:color w:val="auto"/>
          <w:highlight w:val="none"/>
        </w:rPr>
      </w:pPr>
    </w:p>
    <w:p w14:paraId="20833419">
      <w:pPr>
        <w:widowControl/>
        <w:snapToGrid w:val="0"/>
        <w:spacing w:line="360" w:lineRule="auto"/>
        <w:jc w:val="left"/>
        <w:rPr>
          <w:rFonts w:hint="eastAsia" w:asciiTheme="minorEastAsia" w:hAnsiTheme="minorEastAsia" w:eastAsiaTheme="minorEastAsia" w:cstheme="minorEastAsia"/>
          <w:color w:val="auto"/>
          <w:sz w:val="24"/>
          <w:highlight w:val="none"/>
        </w:rPr>
      </w:pPr>
    </w:p>
    <w:p w14:paraId="6DD5E268">
      <w:pPr>
        <w:spacing w:line="360" w:lineRule="auto"/>
        <w:jc w:val="left"/>
        <w:rPr>
          <w:rFonts w:hint="eastAsia" w:asciiTheme="minorEastAsia" w:hAnsiTheme="minorEastAsia" w:eastAsiaTheme="minorEastAsia" w:cstheme="minorEastAsia"/>
          <w:b/>
          <w:color w:val="auto"/>
          <w:sz w:val="24"/>
          <w:highlight w:val="none"/>
        </w:rPr>
      </w:pPr>
      <w:bookmarkStart w:id="89" w:name="_Toc26792"/>
    </w:p>
    <w:bookmarkEnd w:id="89"/>
    <w:p w14:paraId="271BB8B0">
      <w:pPr>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三</w:t>
      </w:r>
      <w:r>
        <w:rPr>
          <w:rFonts w:hint="eastAsia" w:asciiTheme="minorEastAsia" w:hAnsiTheme="minorEastAsia" w:eastAsiaTheme="minorEastAsia" w:cstheme="minorEastAsia"/>
          <w:b/>
          <w:color w:val="auto"/>
          <w:sz w:val="24"/>
          <w:highlight w:val="none"/>
        </w:rPr>
        <w:t>）商品包装和快递包装承诺格式（若有的话，以包为单位分别填写）</w:t>
      </w:r>
    </w:p>
    <w:p w14:paraId="18F91B14">
      <w:pPr>
        <w:spacing w:line="360" w:lineRule="auto"/>
        <w:ind w:firstLine="2289" w:firstLineChars="950"/>
        <w:rPr>
          <w:rFonts w:hint="eastAsia" w:asciiTheme="minorEastAsia" w:hAnsiTheme="minorEastAsia" w:eastAsiaTheme="minorEastAsia" w:cstheme="minorEastAsia"/>
          <w:b/>
          <w:color w:val="auto"/>
          <w:sz w:val="24"/>
          <w:highlight w:val="none"/>
        </w:rPr>
      </w:pPr>
    </w:p>
    <w:p w14:paraId="30A834C2">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商品包装和快递包装承诺</w:t>
      </w:r>
    </w:p>
    <w:p w14:paraId="79868800">
      <w:pPr>
        <w:pStyle w:val="20"/>
        <w:widowControl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p>
    <w:p w14:paraId="0B38A018">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本供应商现参与____________项目（项目编号：____________）的采购活动，本公司承诺所供商品包装符合《商品包装政府采购需求标准（试行）》，快递包装符合《快递包装政府采购需求标准（试行）》。</w:t>
      </w:r>
    </w:p>
    <w:p w14:paraId="261404A3">
      <w:pPr>
        <w:pStyle w:val="20"/>
        <w:widowControl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p>
    <w:p w14:paraId="528127CC">
      <w:pPr>
        <w:pStyle w:val="20"/>
        <w:widowControl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如上述声明不真实，愿意按照政府采购有关法律法规的规定接受处罚。</w:t>
      </w:r>
    </w:p>
    <w:p w14:paraId="53BFD3EB">
      <w:pPr>
        <w:pStyle w:val="20"/>
        <w:widowControl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特此声明</w:t>
      </w:r>
    </w:p>
    <w:p w14:paraId="239817F2">
      <w:pPr>
        <w:pStyle w:val="41"/>
        <w:snapToGrid w:val="0"/>
        <w:spacing w:line="360" w:lineRule="auto"/>
        <w:ind w:firstLine="4337" w:firstLineChars="1800"/>
        <w:jc w:val="both"/>
        <w:rPr>
          <w:rFonts w:hint="eastAsia" w:asciiTheme="minorEastAsia" w:hAnsiTheme="minorEastAsia" w:eastAsiaTheme="minorEastAsia" w:cstheme="minorEastAsia"/>
          <w:color w:val="auto"/>
          <w:sz w:val="24"/>
          <w:szCs w:val="24"/>
          <w:highlight w:val="none"/>
        </w:rPr>
      </w:pPr>
    </w:p>
    <w:p w14:paraId="2C0DE996">
      <w:pPr>
        <w:pStyle w:val="41"/>
        <w:snapToGrid w:val="0"/>
        <w:spacing w:line="360" w:lineRule="auto"/>
        <w:ind w:firstLine="4337" w:firstLineChars="18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sz w:val="24"/>
          <w:szCs w:val="24"/>
          <w:highlight w:val="none"/>
        </w:rPr>
        <w:t>）</w:t>
      </w:r>
    </w:p>
    <w:p w14:paraId="6334BB3E">
      <w:pPr>
        <w:spacing w:line="360" w:lineRule="auto"/>
        <w:ind w:firstLine="5040" w:firstLineChars="21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日 期：</w:t>
      </w:r>
    </w:p>
    <w:p w14:paraId="78BA9F20">
      <w:pPr>
        <w:pStyle w:val="8"/>
        <w:rPr>
          <w:rFonts w:hint="eastAsia" w:asciiTheme="minorEastAsia" w:hAnsiTheme="minorEastAsia" w:eastAsiaTheme="minorEastAsia" w:cstheme="minorEastAsia"/>
          <w:color w:val="auto"/>
          <w:highlight w:val="none"/>
        </w:rPr>
        <w:sectPr>
          <w:headerReference r:id="rId13" w:type="first"/>
          <w:footerReference r:id="rId15" w:type="first"/>
          <w:headerReference r:id="rId12" w:type="default"/>
          <w:footerReference r:id="rId14" w:type="default"/>
          <w:pgSz w:w="11906" w:h="16838"/>
          <w:pgMar w:top="1134" w:right="1417" w:bottom="1134"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3ED09A0">
      <w:pPr>
        <w:rPr>
          <w:rFonts w:hint="eastAsia" w:asciiTheme="minorEastAsia" w:hAnsiTheme="minorEastAsia" w:eastAsiaTheme="minorEastAsia" w:cstheme="minorEastAsia"/>
          <w:color w:val="auto"/>
          <w:highlight w:val="none"/>
        </w:rPr>
      </w:pPr>
    </w:p>
    <w:p w14:paraId="525F62D3">
      <w:pPr>
        <w:spacing w:line="360" w:lineRule="auto"/>
        <w:jc w:val="center"/>
        <w:outlineLvl w:val="1"/>
        <w:rPr>
          <w:rFonts w:hint="eastAsia" w:asciiTheme="minorEastAsia" w:hAnsiTheme="minorEastAsia" w:eastAsiaTheme="minorEastAsia" w:cstheme="minorEastAsia"/>
          <w:b/>
          <w:bCs/>
          <w:color w:val="auto"/>
          <w:kern w:val="0"/>
          <w:sz w:val="36"/>
          <w:szCs w:val="36"/>
          <w:highlight w:val="none"/>
        </w:rPr>
      </w:pPr>
      <w:bookmarkStart w:id="90" w:name="_Toc15897"/>
      <w:r>
        <w:rPr>
          <w:rFonts w:hint="eastAsia" w:asciiTheme="minorEastAsia" w:hAnsiTheme="minorEastAsia" w:eastAsiaTheme="minorEastAsia" w:cstheme="minorEastAsia"/>
          <w:b/>
          <w:bCs/>
          <w:color w:val="auto"/>
          <w:kern w:val="0"/>
          <w:sz w:val="36"/>
          <w:szCs w:val="36"/>
          <w:highlight w:val="none"/>
        </w:rPr>
        <w:t>相关附件</w:t>
      </w:r>
      <w:bookmarkEnd w:id="90"/>
    </w:p>
    <w:p w14:paraId="512A230B">
      <w:pP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color w:val="auto"/>
          <w:sz w:val="28"/>
          <w:szCs w:val="28"/>
          <w:highlight w:val="none"/>
        </w:rPr>
        <w:t>附件1：</w:t>
      </w:r>
      <w:r>
        <w:rPr>
          <w:rFonts w:hint="eastAsia" w:asciiTheme="minorEastAsia" w:hAnsiTheme="minorEastAsia" w:eastAsiaTheme="minorEastAsia" w:cstheme="minorEastAsia"/>
          <w:b/>
          <w:bCs/>
          <w:color w:val="auto"/>
          <w:sz w:val="30"/>
          <w:szCs w:val="30"/>
          <w:highlight w:val="none"/>
        </w:rPr>
        <w:t>质疑函范本</w:t>
      </w:r>
    </w:p>
    <w:p w14:paraId="65C539F9">
      <w:pPr>
        <w:adjustRightInd w:val="0"/>
        <w:snapToGrid w:val="0"/>
        <w:spacing w:before="240" w:beforeLines="100" w:line="360" w:lineRule="auto"/>
        <w:outlineLvl w:val="1"/>
        <w:rPr>
          <w:rFonts w:hint="eastAsia" w:asciiTheme="minorEastAsia" w:hAnsiTheme="minorEastAsia" w:eastAsiaTheme="minorEastAsia" w:cstheme="minorEastAsia"/>
          <w:bCs/>
          <w:color w:val="auto"/>
          <w:sz w:val="24"/>
          <w:highlight w:val="none"/>
        </w:rPr>
      </w:pPr>
      <w:bookmarkStart w:id="91" w:name="_Toc25842"/>
      <w:r>
        <w:rPr>
          <w:rFonts w:hint="eastAsia" w:asciiTheme="minorEastAsia" w:hAnsiTheme="minorEastAsia" w:eastAsiaTheme="minorEastAsia" w:cstheme="minorEastAsia"/>
          <w:bCs/>
          <w:color w:val="auto"/>
          <w:sz w:val="24"/>
          <w:highlight w:val="none"/>
        </w:rPr>
        <w:t>一、质疑供应商基本信息</w:t>
      </w:r>
      <w:bookmarkEnd w:id="91"/>
    </w:p>
    <w:p w14:paraId="7C28EA13">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14:paraId="726E8347">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571194A6">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642DDFBB">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14:paraId="53B691FD">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25B2626E">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0BDA4757">
      <w:pPr>
        <w:adjustRightInd w:val="0"/>
        <w:snapToGrid w:val="0"/>
        <w:spacing w:line="360" w:lineRule="auto"/>
        <w:outlineLvl w:val="1"/>
        <w:rPr>
          <w:rFonts w:hint="eastAsia" w:asciiTheme="minorEastAsia" w:hAnsiTheme="minorEastAsia" w:eastAsiaTheme="minorEastAsia" w:cstheme="minorEastAsia"/>
          <w:bCs/>
          <w:color w:val="auto"/>
          <w:sz w:val="24"/>
          <w:highlight w:val="none"/>
        </w:rPr>
      </w:pPr>
      <w:bookmarkStart w:id="92" w:name="_Toc28637"/>
      <w:r>
        <w:rPr>
          <w:rFonts w:hint="eastAsia" w:asciiTheme="minorEastAsia" w:hAnsiTheme="minorEastAsia" w:eastAsiaTheme="minorEastAsia" w:cstheme="minorEastAsia"/>
          <w:bCs/>
          <w:color w:val="auto"/>
          <w:sz w:val="24"/>
          <w:highlight w:val="none"/>
        </w:rPr>
        <w:t>二、质疑项目基本情况</w:t>
      </w:r>
      <w:bookmarkEnd w:id="92"/>
    </w:p>
    <w:p w14:paraId="2A865D0D">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14:paraId="65B22E21">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p>
    <w:p w14:paraId="151093D4">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招标人名称：</w:t>
      </w:r>
      <w:r>
        <w:rPr>
          <w:rFonts w:hint="eastAsia" w:asciiTheme="minorEastAsia" w:hAnsiTheme="minorEastAsia" w:eastAsiaTheme="minorEastAsia" w:cstheme="minorEastAsia"/>
          <w:color w:val="auto"/>
          <w:sz w:val="24"/>
          <w:highlight w:val="none"/>
          <w:u w:val="dotted"/>
        </w:rPr>
        <w:t xml:space="preserve">                                         </w:t>
      </w:r>
    </w:p>
    <w:p w14:paraId="7447DA1D">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获取日期：</w:t>
      </w:r>
      <w:r>
        <w:rPr>
          <w:rFonts w:hint="eastAsia" w:asciiTheme="minorEastAsia" w:hAnsiTheme="minorEastAsia" w:eastAsiaTheme="minorEastAsia" w:cstheme="minorEastAsia"/>
          <w:color w:val="auto"/>
          <w:sz w:val="24"/>
          <w:highlight w:val="none"/>
          <w:u w:val="dotted"/>
        </w:rPr>
        <w:t xml:space="preserve">                                           </w:t>
      </w:r>
    </w:p>
    <w:p w14:paraId="55A37164">
      <w:pPr>
        <w:adjustRightInd w:val="0"/>
        <w:snapToGrid w:val="0"/>
        <w:spacing w:line="360" w:lineRule="auto"/>
        <w:outlineLvl w:val="1"/>
        <w:rPr>
          <w:rFonts w:hint="eastAsia" w:asciiTheme="minorEastAsia" w:hAnsiTheme="minorEastAsia" w:eastAsiaTheme="minorEastAsia" w:cstheme="minorEastAsia"/>
          <w:bCs/>
          <w:color w:val="auto"/>
          <w:sz w:val="24"/>
          <w:highlight w:val="none"/>
        </w:rPr>
      </w:pPr>
      <w:bookmarkStart w:id="93" w:name="_Toc17770"/>
      <w:r>
        <w:rPr>
          <w:rFonts w:hint="eastAsia" w:asciiTheme="minorEastAsia" w:hAnsiTheme="minorEastAsia" w:eastAsiaTheme="minorEastAsia" w:cstheme="minorEastAsia"/>
          <w:bCs/>
          <w:color w:val="auto"/>
          <w:sz w:val="24"/>
          <w:highlight w:val="none"/>
        </w:rPr>
        <w:t>三、质疑事项具体内容</w:t>
      </w:r>
      <w:bookmarkEnd w:id="93"/>
    </w:p>
    <w:p w14:paraId="0F7A0975">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14:paraId="4ACA59B9">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06394D16">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5332BF2D">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27FA2909">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3C839CB7">
      <w:pPr>
        <w:adjustRightInd w:val="0"/>
        <w:snapToGrid w:val="0"/>
        <w:spacing w:line="360" w:lineRule="auto"/>
        <w:outlineLvl w:val="1"/>
        <w:rPr>
          <w:rFonts w:hint="eastAsia" w:asciiTheme="minorEastAsia" w:hAnsiTheme="minorEastAsia" w:eastAsiaTheme="minorEastAsia" w:cstheme="minorEastAsia"/>
          <w:bCs/>
          <w:color w:val="auto"/>
          <w:sz w:val="24"/>
          <w:highlight w:val="none"/>
        </w:rPr>
      </w:pPr>
      <w:bookmarkStart w:id="94" w:name="_Toc17347"/>
      <w:r>
        <w:rPr>
          <w:rFonts w:hint="eastAsia" w:asciiTheme="minorEastAsia" w:hAnsiTheme="minorEastAsia" w:eastAsiaTheme="minorEastAsia" w:cstheme="minorEastAsia"/>
          <w:bCs/>
          <w:color w:val="auto"/>
          <w:sz w:val="24"/>
          <w:highlight w:val="none"/>
        </w:rPr>
        <w:t>四、与质疑事项相关的质疑请求</w:t>
      </w:r>
      <w:bookmarkEnd w:id="94"/>
    </w:p>
    <w:p w14:paraId="51183C94">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14:paraId="00C45AC8">
      <w:pPr>
        <w:adjustRightInd w:val="0"/>
        <w:snapToGrid w:val="0"/>
        <w:spacing w:line="360" w:lineRule="auto"/>
        <w:rPr>
          <w:rFonts w:hint="eastAsia" w:asciiTheme="minorEastAsia" w:hAnsiTheme="minorEastAsia" w:eastAsiaTheme="minorEastAsia" w:cstheme="minorEastAsia"/>
          <w:color w:val="auto"/>
          <w:sz w:val="24"/>
          <w:highlight w:val="none"/>
          <w:u w:val="dotted"/>
        </w:rPr>
      </w:pPr>
    </w:p>
    <w:p w14:paraId="50E67071">
      <w:pPr>
        <w:spacing w:line="360" w:lineRule="auto"/>
        <w:ind w:firstLine="2160" w:firstLineChars="9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公章：</w:t>
      </w:r>
      <w:r>
        <w:rPr>
          <w:rFonts w:hint="eastAsia" w:asciiTheme="minorEastAsia" w:hAnsiTheme="minorEastAsia" w:eastAsiaTheme="minorEastAsia" w:cstheme="minorEastAsia"/>
          <w:color w:val="auto"/>
          <w:sz w:val="24"/>
          <w:highlight w:val="none"/>
          <w:u w:val="single"/>
        </w:rPr>
        <w:t xml:space="preserve">                </w:t>
      </w:r>
    </w:p>
    <w:p w14:paraId="5A68269F">
      <w:pPr>
        <w:spacing w:line="360" w:lineRule="auto"/>
        <w:ind w:firstLine="2160" w:firstLineChars="9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127E97E3">
      <w:pPr>
        <w:jc w:val="center"/>
        <w:rPr>
          <w:rFonts w:hint="eastAsia" w:asciiTheme="minorEastAsia" w:hAnsiTheme="minorEastAsia" w:eastAsiaTheme="minorEastAsia" w:cstheme="minorEastAsia"/>
          <w:b/>
          <w:color w:val="auto"/>
          <w:sz w:val="30"/>
          <w:szCs w:val="30"/>
          <w:highlight w:val="none"/>
        </w:rPr>
      </w:pPr>
    </w:p>
    <w:p w14:paraId="5AD69DBE">
      <w:pPr>
        <w:pStyle w:val="5"/>
        <w:rPr>
          <w:rFonts w:hint="eastAsia"/>
          <w:color w:val="auto"/>
          <w:highlight w:val="none"/>
        </w:rPr>
      </w:pPr>
    </w:p>
    <w:p w14:paraId="459112E3">
      <w:pPr>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质疑函制作说明</w:t>
      </w:r>
    </w:p>
    <w:p w14:paraId="53FBC8BB">
      <w:pPr>
        <w:jc w:val="center"/>
        <w:rPr>
          <w:rFonts w:hint="eastAsia" w:asciiTheme="minorEastAsia" w:hAnsiTheme="minorEastAsia" w:eastAsiaTheme="minorEastAsia" w:cstheme="minorEastAsia"/>
          <w:b/>
          <w:color w:val="auto"/>
          <w:sz w:val="24"/>
          <w:highlight w:val="none"/>
        </w:rPr>
      </w:pPr>
    </w:p>
    <w:p w14:paraId="04B73902">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1.投标人提出质疑时，应提交质疑函和必要的证明材料。</w:t>
      </w:r>
    </w:p>
    <w:p w14:paraId="4957B1C7">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379F8029">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670654F5">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6CF143B3">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52BE8A52">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C973D50">
      <w:pPr>
        <w:jc w:val="left"/>
        <w:rPr>
          <w:rFonts w:hint="eastAsia" w:asciiTheme="minorEastAsia" w:hAnsiTheme="minorEastAsia" w:eastAsiaTheme="minorEastAsia" w:cstheme="minorEastAsia"/>
          <w:color w:val="auto"/>
          <w:sz w:val="24"/>
          <w:highlight w:val="none"/>
        </w:rPr>
      </w:pPr>
    </w:p>
    <w:p w14:paraId="051B5D57">
      <w:pPr>
        <w:jc w:val="left"/>
        <w:rPr>
          <w:rFonts w:hint="eastAsia" w:asciiTheme="minorEastAsia" w:hAnsiTheme="minorEastAsia" w:eastAsiaTheme="minorEastAsia" w:cstheme="minorEastAsia"/>
          <w:color w:val="auto"/>
          <w:sz w:val="24"/>
          <w:highlight w:val="none"/>
        </w:rPr>
      </w:pPr>
    </w:p>
    <w:p w14:paraId="71600039">
      <w:pPr>
        <w:jc w:val="left"/>
        <w:rPr>
          <w:rFonts w:hint="eastAsia" w:asciiTheme="minorEastAsia" w:hAnsiTheme="minorEastAsia" w:eastAsiaTheme="minorEastAsia" w:cstheme="minorEastAsia"/>
          <w:color w:val="auto"/>
          <w:sz w:val="24"/>
          <w:highlight w:val="none"/>
        </w:rPr>
      </w:pPr>
    </w:p>
    <w:p w14:paraId="5EF7CAF9">
      <w:pPr>
        <w:jc w:val="left"/>
        <w:rPr>
          <w:rFonts w:hint="eastAsia" w:asciiTheme="minorEastAsia" w:hAnsiTheme="minorEastAsia" w:eastAsiaTheme="minorEastAsia" w:cstheme="minorEastAsia"/>
          <w:color w:val="auto"/>
          <w:sz w:val="24"/>
          <w:highlight w:val="none"/>
        </w:rPr>
      </w:pPr>
    </w:p>
    <w:p w14:paraId="4CD2352E">
      <w:pPr>
        <w:jc w:val="left"/>
        <w:rPr>
          <w:rFonts w:hint="eastAsia" w:asciiTheme="minorEastAsia" w:hAnsiTheme="minorEastAsia" w:eastAsiaTheme="minorEastAsia" w:cstheme="minorEastAsia"/>
          <w:color w:val="auto"/>
          <w:sz w:val="24"/>
          <w:highlight w:val="none"/>
        </w:rPr>
      </w:pPr>
    </w:p>
    <w:p w14:paraId="5857F59F">
      <w:pPr>
        <w:jc w:val="left"/>
        <w:rPr>
          <w:rFonts w:hint="eastAsia" w:asciiTheme="minorEastAsia" w:hAnsiTheme="minorEastAsia" w:eastAsiaTheme="minorEastAsia" w:cstheme="minorEastAsia"/>
          <w:color w:val="auto"/>
          <w:sz w:val="24"/>
          <w:highlight w:val="none"/>
        </w:rPr>
      </w:pPr>
    </w:p>
    <w:p w14:paraId="7F38D38B">
      <w:pPr>
        <w:jc w:val="left"/>
        <w:rPr>
          <w:rFonts w:hint="eastAsia" w:asciiTheme="minorEastAsia" w:hAnsiTheme="minorEastAsia" w:eastAsiaTheme="minorEastAsia" w:cstheme="minorEastAsia"/>
          <w:color w:val="auto"/>
          <w:sz w:val="24"/>
          <w:highlight w:val="none"/>
        </w:rPr>
      </w:pPr>
    </w:p>
    <w:p w14:paraId="26188DAA">
      <w:pPr>
        <w:jc w:val="left"/>
        <w:rPr>
          <w:rFonts w:hint="eastAsia" w:asciiTheme="minorEastAsia" w:hAnsiTheme="minorEastAsia" w:eastAsiaTheme="minorEastAsia" w:cstheme="minorEastAsia"/>
          <w:color w:val="auto"/>
          <w:sz w:val="24"/>
          <w:highlight w:val="none"/>
        </w:rPr>
      </w:pPr>
    </w:p>
    <w:p w14:paraId="5FB4AB12">
      <w:pPr>
        <w:jc w:val="left"/>
        <w:rPr>
          <w:rFonts w:hint="eastAsia" w:asciiTheme="minorEastAsia" w:hAnsiTheme="minorEastAsia" w:eastAsiaTheme="minorEastAsia" w:cstheme="minorEastAsia"/>
          <w:color w:val="auto"/>
          <w:sz w:val="24"/>
          <w:highlight w:val="none"/>
        </w:rPr>
      </w:pPr>
    </w:p>
    <w:p w14:paraId="6EB31647">
      <w:pPr>
        <w:jc w:val="left"/>
        <w:rPr>
          <w:rFonts w:hint="eastAsia" w:asciiTheme="minorEastAsia" w:hAnsiTheme="minorEastAsia" w:eastAsiaTheme="minorEastAsia" w:cstheme="minorEastAsia"/>
          <w:color w:val="auto"/>
          <w:sz w:val="24"/>
          <w:highlight w:val="none"/>
        </w:rPr>
      </w:pPr>
    </w:p>
    <w:p w14:paraId="2BE3BF79">
      <w:pPr>
        <w:jc w:val="left"/>
        <w:rPr>
          <w:rFonts w:hint="eastAsia" w:asciiTheme="minorEastAsia" w:hAnsiTheme="minorEastAsia" w:eastAsiaTheme="minorEastAsia" w:cstheme="minorEastAsia"/>
          <w:color w:val="auto"/>
          <w:sz w:val="24"/>
          <w:highlight w:val="none"/>
        </w:rPr>
      </w:pPr>
    </w:p>
    <w:p w14:paraId="5617F3DC">
      <w:pPr>
        <w:jc w:val="left"/>
        <w:rPr>
          <w:rFonts w:hint="eastAsia" w:asciiTheme="minorEastAsia" w:hAnsiTheme="minorEastAsia" w:eastAsiaTheme="minorEastAsia" w:cstheme="minorEastAsia"/>
          <w:color w:val="auto"/>
          <w:sz w:val="24"/>
          <w:highlight w:val="none"/>
        </w:rPr>
      </w:pPr>
    </w:p>
    <w:p w14:paraId="0BB51CB1">
      <w:pPr>
        <w:jc w:val="left"/>
        <w:rPr>
          <w:rFonts w:hint="eastAsia" w:asciiTheme="minorEastAsia" w:hAnsiTheme="minorEastAsia" w:eastAsiaTheme="minorEastAsia" w:cstheme="minorEastAsia"/>
          <w:color w:val="auto"/>
          <w:sz w:val="24"/>
          <w:highlight w:val="none"/>
        </w:rPr>
      </w:pPr>
    </w:p>
    <w:p w14:paraId="7E0F940C">
      <w:pPr>
        <w:jc w:val="left"/>
        <w:rPr>
          <w:rFonts w:hint="eastAsia" w:asciiTheme="minorEastAsia" w:hAnsiTheme="minorEastAsia" w:eastAsiaTheme="minorEastAsia" w:cstheme="minorEastAsia"/>
          <w:color w:val="auto"/>
          <w:sz w:val="24"/>
          <w:highlight w:val="none"/>
        </w:rPr>
      </w:pPr>
    </w:p>
    <w:p w14:paraId="0E519BA1">
      <w:pPr>
        <w:jc w:val="left"/>
        <w:rPr>
          <w:rFonts w:hint="eastAsia" w:asciiTheme="minorEastAsia" w:hAnsiTheme="minorEastAsia" w:eastAsiaTheme="minorEastAsia" w:cstheme="minorEastAsia"/>
          <w:color w:val="auto"/>
          <w:sz w:val="24"/>
          <w:highlight w:val="none"/>
        </w:rPr>
      </w:pPr>
    </w:p>
    <w:p w14:paraId="29789FF7">
      <w:pPr>
        <w:jc w:val="left"/>
        <w:rPr>
          <w:rFonts w:hint="eastAsia" w:asciiTheme="minorEastAsia" w:hAnsiTheme="minorEastAsia" w:eastAsiaTheme="minorEastAsia" w:cstheme="minorEastAsia"/>
          <w:color w:val="auto"/>
          <w:sz w:val="24"/>
          <w:highlight w:val="none"/>
        </w:rPr>
      </w:pPr>
    </w:p>
    <w:p w14:paraId="03EADE3D">
      <w:pPr>
        <w:jc w:val="left"/>
        <w:rPr>
          <w:rFonts w:hint="eastAsia" w:asciiTheme="minorEastAsia" w:hAnsiTheme="minorEastAsia" w:eastAsiaTheme="minorEastAsia" w:cstheme="minorEastAsia"/>
          <w:color w:val="auto"/>
          <w:sz w:val="24"/>
          <w:highlight w:val="none"/>
        </w:rPr>
      </w:pPr>
    </w:p>
    <w:p w14:paraId="31F63C2F">
      <w:pPr>
        <w:jc w:val="left"/>
        <w:rPr>
          <w:rFonts w:hint="eastAsia" w:asciiTheme="minorEastAsia" w:hAnsiTheme="minorEastAsia" w:eastAsiaTheme="minorEastAsia" w:cstheme="minorEastAsia"/>
          <w:color w:val="auto"/>
          <w:sz w:val="24"/>
          <w:highlight w:val="none"/>
        </w:rPr>
      </w:pPr>
    </w:p>
    <w:p w14:paraId="0245158B">
      <w:pPr>
        <w:jc w:val="left"/>
        <w:rPr>
          <w:rFonts w:hint="eastAsia" w:asciiTheme="minorEastAsia" w:hAnsiTheme="minorEastAsia" w:eastAsiaTheme="minorEastAsia" w:cstheme="minorEastAsia"/>
          <w:color w:val="auto"/>
          <w:sz w:val="24"/>
          <w:highlight w:val="none"/>
        </w:rPr>
      </w:pPr>
    </w:p>
    <w:p w14:paraId="60716691">
      <w:pPr>
        <w:jc w:val="left"/>
        <w:rPr>
          <w:rFonts w:hint="eastAsia" w:asciiTheme="minorEastAsia" w:hAnsiTheme="minorEastAsia" w:eastAsiaTheme="minorEastAsia" w:cstheme="minorEastAsia"/>
          <w:color w:val="auto"/>
          <w:sz w:val="24"/>
          <w:highlight w:val="none"/>
        </w:rPr>
      </w:pPr>
    </w:p>
    <w:p w14:paraId="6E341726">
      <w:pPr>
        <w:jc w:val="left"/>
        <w:rPr>
          <w:rFonts w:hint="eastAsia" w:asciiTheme="minorEastAsia" w:hAnsiTheme="minorEastAsia" w:eastAsiaTheme="minorEastAsia" w:cstheme="minorEastAsia"/>
          <w:color w:val="auto"/>
          <w:sz w:val="24"/>
          <w:highlight w:val="none"/>
        </w:rPr>
      </w:pPr>
    </w:p>
    <w:p w14:paraId="5D47B320">
      <w:pPr>
        <w:jc w:val="left"/>
        <w:rPr>
          <w:rFonts w:hint="eastAsia" w:asciiTheme="minorEastAsia" w:hAnsiTheme="minorEastAsia" w:eastAsiaTheme="minorEastAsia" w:cstheme="minorEastAsia"/>
          <w:color w:val="auto"/>
          <w:sz w:val="24"/>
          <w:highlight w:val="none"/>
        </w:rPr>
      </w:pPr>
    </w:p>
    <w:p w14:paraId="3DFE2279">
      <w:pPr>
        <w:jc w:val="left"/>
        <w:rPr>
          <w:rFonts w:hint="eastAsia" w:asciiTheme="minorEastAsia" w:hAnsiTheme="minorEastAsia" w:eastAsiaTheme="minorEastAsia" w:cstheme="minorEastAsia"/>
          <w:color w:val="auto"/>
          <w:sz w:val="24"/>
          <w:highlight w:val="none"/>
        </w:rPr>
      </w:pPr>
    </w:p>
    <w:p w14:paraId="4B94455E">
      <w:pPr>
        <w:jc w:val="left"/>
        <w:rPr>
          <w:rFonts w:hint="eastAsia" w:asciiTheme="minorEastAsia" w:hAnsiTheme="minorEastAsia" w:eastAsiaTheme="minorEastAsia" w:cstheme="minorEastAsia"/>
          <w:color w:val="auto"/>
          <w:sz w:val="24"/>
          <w:highlight w:val="none"/>
        </w:rPr>
      </w:pPr>
    </w:p>
    <w:p w14:paraId="7032C5E1">
      <w:pPr>
        <w:pStyle w:val="8"/>
        <w:rPr>
          <w:rFonts w:hint="eastAsia" w:asciiTheme="minorEastAsia" w:hAnsiTheme="minorEastAsia" w:eastAsiaTheme="minorEastAsia" w:cstheme="minorEastAsia"/>
          <w:color w:val="auto"/>
          <w:highlight w:val="none"/>
        </w:rPr>
      </w:pPr>
    </w:p>
    <w:p w14:paraId="7D5241A7">
      <w:pPr>
        <w:rPr>
          <w:rFonts w:hint="eastAsia" w:asciiTheme="minorEastAsia" w:hAnsiTheme="minorEastAsia" w:eastAsiaTheme="minorEastAsia" w:cstheme="minorEastAsia"/>
          <w:color w:val="auto"/>
          <w:highlight w:val="none"/>
        </w:rPr>
      </w:pPr>
    </w:p>
    <w:p w14:paraId="4F96A2BA">
      <w:pPr>
        <w:outlineLvl w:val="1"/>
        <w:rPr>
          <w:rFonts w:hint="eastAsia" w:asciiTheme="minorEastAsia" w:hAnsiTheme="minorEastAsia" w:eastAsiaTheme="minorEastAsia" w:cstheme="minorEastAsia"/>
          <w:b/>
          <w:bCs/>
          <w:color w:val="auto"/>
          <w:sz w:val="30"/>
          <w:szCs w:val="30"/>
          <w:highlight w:val="none"/>
        </w:rPr>
      </w:pPr>
      <w:bookmarkStart w:id="95" w:name="_Toc26086"/>
    </w:p>
    <w:p w14:paraId="57EC2349">
      <w:pPr>
        <w:outlineLvl w:val="1"/>
        <w:rPr>
          <w:rFonts w:hint="eastAsia" w:asciiTheme="minorEastAsia" w:hAnsiTheme="minorEastAsia" w:eastAsiaTheme="minorEastAsia" w:cstheme="minorEastAsia"/>
          <w:b/>
          <w:bCs/>
          <w:color w:val="auto"/>
          <w:sz w:val="30"/>
          <w:szCs w:val="30"/>
          <w:highlight w:val="none"/>
        </w:rPr>
      </w:pPr>
    </w:p>
    <w:p w14:paraId="73F454D0">
      <w:pP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bCs/>
          <w:color w:val="auto"/>
          <w:sz w:val="30"/>
          <w:szCs w:val="30"/>
          <w:highlight w:val="none"/>
        </w:rPr>
        <w:t>附件2：</w:t>
      </w:r>
      <w:r>
        <w:rPr>
          <w:rFonts w:hint="eastAsia" w:asciiTheme="minorEastAsia" w:hAnsiTheme="minorEastAsia" w:eastAsiaTheme="minorEastAsia" w:cstheme="minorEastAsia"/>
          <w:b/>
          <w:color w:val="auto"/>
          <w:sz w:val="30"/>
          <w:szCs w:val="30"/>
          <w:highlight w:val="none"/>
        </w:rPr>
        <w:t>投诉书范本</w:t>
      </w:r>
      <w:bookmarkEnd w:id="95"/>
    </w:p>
    <w:p w14:paraId="2BF22108">
      <w:pPr>
        <w:rPr>
          <w:rFonts w:hint="eastAsia" w:asciiTheme="minorEastAsia" w:hAnsiTheme="minorEastAsia" w:eastAsiaTheme="minorEastAsia" w:cstheme="minorEastAsia"/>
          <w:color w:val="auto"/>
          <w:sz w:val="24"/>
          <w:highlight w:val="none"/>
        </w:rPr>
      </w:pPr>
    </w:p>
    <w:p w14:paraId="38F3C48A">
      <w:pPr>
        <w:spacing w:line="360" w:lineRule="auto"/>
        <w:outlineLvl w:val="1"/>
        <w:rPr>
          <w:rFonts w:hint="eastAsia" w:asciiTheme="minorEastAsia" w:hAnsiTheme="minorEastAsia" w:eastAsiaTheme="minorEastAsia" w:cstheme="minorEastAsia"/>
          <w:color w:val="auto"/>
          <w:sz w:val="24"/>
          <w:highlight w:val="none"/>
        </w:rPr>
      </w:pPr>
      <w:bookmarkStart w:id="96" w:name="_Toc6500"/>
      <w:r>
        <w:rPr>
          <w:rFonts w:hint="eastAsia" w:asciiTheme="minorEastAsia" w:hAnsiTheme="minorEastAsia" w:eastAsiaTheme="minorEastAsia" w:cstheme="minorEastAsia"/>
          <w:color w:val="auto"/>
          <w:sz w:val="24"/>
          <w:highlight w:val="none"/>
        </w:rPr>
        <w:t>一、投诉相关主体基本情况</w:t>
      </w:r>
      <w:bookmarkEnd w:id="96"/>
    </w:p>
    <w:p w14:paraId="6D7AF3B0">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w:t>
      </w:r>
      <w:r>
        <w:rPr>
          <w:rFonts w:hint="eastAsia" w:asciiTheme="minorEastAsia" w:hAnsiTheme="minorEastAsia" w:eastAsiaTheme="minorEastAsia" w:cstheme="minorEastAsia"/>
          <w:color w:val="auto"/>
          <w:sz w:val="24"/>
          <w:highlight w:val="none"/>
          <w:u w:val="dotted"/>
        </w:rPr>
        <w:t xml:space="preserve">                                               </w:t>
      </w:r>
    </w:p>
    <w:p w14:paraId="6547C54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4D4ABAD0">
      <w:pPr>
        <w:tabs>
          <w:tab w:val="left" w:pos="6510"/>
        </w:tabs>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法定代表人/主要负责人：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41410EE0">
      <w:pPr>
        <w:tabs>
          <w:tab w:val="left" w:pos="6510"/>
        </w:tabs>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63C9CB31">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6262FE10">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7F106299">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被投诉人1：</w:t>
      </w:r>
      <w:r>
        <w:rPr>
          <w:rFonts w:hint="eastAsia" w:asciiTheme="minorEastAsia" w:hAnsiTheme="minorEastAsia" w:eastAsiaTheme="minorEastAsia" w:cstheme="minorEastAsia"/>
          <w:color w:val="auto"/>
          <w:sz w:val="24"/>
          <w:highlight w:val="none"/>
          <w:u w:val="dotted"/>
        </w:rPr>
        <w:t xml:space="preserve">                                           </w:t>
      </w:r>
    </w:p>
    <w:p w14:paraId="35F840A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58113180">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4948855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被投诉人2</w:t>
      </w:r>
    </w:p>
    <w:p w14:paraId="35359A94">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06CE6F00">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相关供应商：</w:t>
      </w:r>
      <w:r>
        <w:rPr>
          <w:rFonts w:hint="eastAsia" w:asciiTheme="minorEastAsia" w:hAnsiTheme="minorEastAsia" w:eastAsiaTheme="minorEastAsia" w:cstheme="minorEastAsia"/>
          <w:color w:val="auto"/>
          <w:sz w:val="24"/>
          <w:highlight w:val="none"/>
          <w:u w:val="dotted"/>
        </w:rPr>
        <w:t xml:space="preserve">                                           </w:t>
      </w:r>
    </w:p>
    <w:p w14:paraId="1D786EA9">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76479236">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3E650291">
      <w:pPr>
        <w:spacing w:line="360" w:lineRule="auto"/>
        <w:outlineLvl w:val="1"/>
        <w:rPr>
          <w:rFonts w:hint="eastAsia" w:asciiTheme="minorEastAsia" w:hAnsiTheme="minorEastAsia" w:eastAsiaTheme="minorEastAsia" w:cstheme="minorEastAsia"/>
          <w:color w:val="auto"/>
          <w:sz w:val="24"/>
          <w:highlight w:val="none"/>
        </w:rPr>
      </w:pPr>
      <w:bookmarkStart w:id="97" w:name="_Toc7397"/>
      <w:r>
        <w:rPr>
          <w:rFonts w:hint="eastAsia" w:asciiTheme="minorEastAsia" w:hAnsiTheme="minorEastAsia" w:eastAsiaTheme="minorEastAsia" w:cstheme="minorEastAsia"/>
          <w:color w:val="auto"/>
          <w:sz w:val="24"/>
          <w:highlight w:val="none"/>
        </w:rPr>
        <w:t>二、投诉项目基本情况</w:t>
      </w:r>
      <w:bookmarkEnd w:id="97"/>
    </w:p>
    <w:p w14:paraId="69942658">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dotted"/>
        </w:rPr>
        <w:t xml:space="preserve">                                        </w:t>
      </w:r>
    </w:p>
    <w:p w14:paraId="7011847B">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sz w:val="24"/>
          <w:highlight w:val="none"/>
          <w:lang w:eastAsia="zh-CN"/>
        </w:rPr>
        <w:t>项目编号</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dotted"/>
        </w:rPr>
        <w:t xml:space="preserve">                               </w:t>
      </w:r>
    </w:p>
    <w:p w14:paraId="467D18F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招标人名称：</w:t>
      </w:r>
      <w:r>
        <w:rPr>
          <w:rFonts w:hint="eastAsia" w:asciiTheme="minorEastAsia" w:hAnsiTheme="minorEastAsia" w:eastAsiaTheme="minorEastAsia" w:cstheme="minorEastAsia"/>
          <w:color w:val="auto"/>
          <w:sz w:val="24"/>
          <w:highlight w:val="none"/>
          <w:u w:val="dotted"/>
        </w:rPr>
        <w:t xml:space="preserve">                                           </w:t>
      </w:r>
    </w:p>
    <w:p w14:paraId="4580B23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招标代理机构名称：</w:t>
      </w:r>
      <w:r>
        <w:rPr>
          <w:rFonts w:hint="eastAsia" w:asciiTheme="minorEastAsia" w:hAnsiTheme="minorEastAsia" w:eastAsiaTheme="minorEastAsia" w:cstheme="minorEastAsia"/>
          <w:color w:val="auto"/>
          <w:sz w:val="24"/>
          <w:highlight w:val="none"/>
          <w:u w:val="dotted"/>
        </w:rPr>
        <w:t xml:space="preserve">                                         </w:t>
      </w:r>
    </w:p>
    <w:p w14:paraId="7169BE32">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7406F66B">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采购结果公告: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0FFD55F4">
      <w:pPr>
        <w:spacing w:line="360" w:lineRule="auto"/>
        <w:outlineLvl w:val="1"/>
        <w:rPr>
          <w:rFonts w:hint="eastAsia" w:asciiTheme="minorEastAsia" w:hAnsiTheme="minorEastAsia" w:eastAsiaTheme="minorEastAsia" w:cstheme="minorEastAsia"/>
          <w:color w:val="auto"/>
          <w:sz w:val="24"/>
          <w:highlight w:val="none"/>
        </w:rPr>
      </w:pPr>
      <w:bookmarkStart w:id="98" w:name="_Toc13667"/>
      <w:r>
        <w:rPr>
          <w:rFonts w:hint="eastAsia" w:asciiTheme="minorEastAsia" w:hAnsiTheme="minorEastAsia" w:eastAsiaTheme="minorEastAsia" w:cstheme="minorEastAsia"/>
          <w:color w:val="auto"/>
          <w:sz w:val="24"/>
          <w:highlight w:val="none"/>
        </w:rPr>
        <w:t>三、质疑基本情况</w:t>
      </w:r>
      <w:bookmarkEnd w:id="98"/>
    </w:p>
    <w:p w14:paraId="2CDF7241">
      <w:pPr>
        <w:spacing w:line="360" w:lineRule="auto"/>
        <w:ind w:firstLine="480" w:firstLineChars="200"/>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日,向</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提出质疑，质疑事项为：</w:t>
      </w:r>
      <w:r>
        <w:rPr>
          <w:rFonts w:hint="eastAsia" w:asciiTheme="minorEastAsia" w:hAnsiTheme="minorEastAsia" w:eastAsiaTheme="minorEastAsia" w:cstheme="minorEastAsia"/>
          <w:color w:val="auto"/>
          <w:sz w:val="24"/>
          <w:highlight w:val="none"/>
          <w:u w:val="dotted"/>
        </w:rPr>
        <w:t xml:space="preserve">                                </w:t>
      </w:r>
    </w:p>
    <w:p w14:paraId="3970A771">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228FD4F6">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招标人/招标代理机构</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日,就质疑事项作出了答复/没有在法定期限内作出答复。</w:t>
      </w:r>
    </w:p>
    <w:p w14:paraId="3E0D3C12">
      <w:pPr>
        <w:spacing w:line="360" w:lineRule="auto"/>
        <w:outlineLvl w:val="1"/>
        <w:rPr>
          <w:rFonts w:hint="eastAsia" w:asciiTheme="minorEastAsia" w:hAnsiTheme="minorEastAsia" w:eastAsiaTheme="minorEastAsia" w:cstheme="minorEastAsia"/>
          <w:color w:val="auto"/>
          <w:sz w:val="24"/>
          <w:highlight w:val="none"/>
        </w:rPr>
      </w:pPr>
      <w:bookmarkStart w:id="99" w:name="_Toc19479"/>
      <w:r>
        <w:rPr>
          <w:rFonts w:hint="eastAsia" w:asciiTheme="minorEastAsia" w:hAnsiTheme="minorEastAsia" w:eastAsiaTheme="minorEastAsia" w:cstheme="minorEastAsia"/>
          <w:color w:val="auto"/>
          <w:sz w:val="24"/>
          <w:highlight w:val="none"/>
        </w:rPr>
        <w:t>四、投诉事项具体内容</w:t>
      </w:r>
      <w:bookmarkEnd w:id="99"/>
    </w:p>
    <w:p w14:paraId="4FE67A51">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投诉事项 1：</w:t>
      </w:r>
      <w:r>
        <w:rPr>
          <w:rFonts w:hint="eastAsia" w:asciiTheme="minorEastAsia" w:hAnsiTheme="minorEastAsia" w:eastAsiaTheme="minorEastAsia" w:cstheme="minorEastAsia"/>
          <w:color w:val="auto"/>
          <w:sz w:val="24"/>
          <w:highlight w:val="none"/>
          <w:u w:val="dotted"/>
        </w:rPr>
        <w:t xml:space="preserve">                                       </w:t>
      </w:r>
    </w:p>
    <w:p w14:paraId="276AB01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269A86B5">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49ECBBD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2D43E0B0">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5BEB9A2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投诉事项2</w:t>
      </w:r>
    </w:p>
    <w:p w14:paraId="34940617">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52E6A598">
      <w:pPr>
        <w:spacing w:line="360" w:lineRule="auto"/>
        <w:outlineLvl w:val="1"/>
        <w:rPr>
          <w:rFonts w:hint="eastAsia" w:asciiTheme="minorEastAsia" w:hAnsiTheme="minorEastAsia" w:eastAsiaTheme="minorEastAsia" w:cstheme="minorEastAsia"/>
          <w:color w:val="auto"/>
          <w:sz w:val="24"/>
          <w:highlight w:val="none"/>
        </w:rPr>
      </w:pPr>
      <w:bookmarkStart w:id="100" w:name="_Toc19424"/>
      <w:r>
        <w:rPr>
          <w:rFonts w:hint="eastAsia" w:asciiTheme="minorEastAsia" w:hAnsiTheme="minorEastAsia" w:eastAsiaTheme="minorEastAsia" w:cstheme="minorEastAsia"/>
          <w:color w:val="auto"/>
          <w:sz w:val="24"/>
          <w:highlight w:val="none"/>
        </w:rPr>
        <w:t>五、与投诉事项相关的投诉请求</w:t>
      </w:r>
      <w:bookmarkEnd w:id="100"/>
    </w:p>
    <w:p w14:paraId="10D6522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3CC438B0">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w:t>
      </w:r>
    </w:p>
    <w:p w14:paraId="0A71B673">
      <w:pPr>
        <w:spacing w:line="360" w:lineRule="auto"/>
        <w:ind w:firstLine="2400" w:firstLineChars="10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公章：</w:t>
      </w:r>
      <w:r>
        <w:rPr>
          <w:rFonts w:hint="eastAsia" w:asciiTheme="minorEastAsia" w:hAnsiTheme="minorEastAsia" w:eastAsiaTheme="minorEastAsia" w:cstheme="minorEastAsia"/>
          <w:color w:val="auto"/>
          <w:sz w:val="24"/>
          <w:highlight w:val="none"/>
          <w:u w:val="single"/>
        </w:rPr>
        <w:t xml:space="preserve">               </w:t>
      </w:r>
    </w:p>
    <w:p w14:paraId="04A03856">
      <w:pPr>
        <w:spacing w:line="360" w:lineRule="auto"/>
        <w:rPr>
          <w:rFonts w:hint="eastAsia" w:asciiTheme="minorEastAsia" w:hAnsiTheme="minorEastAsia" w:eastAsiaTheme="minorEastAsia" w:cstheme="minorEastAsia"/>
          <w:color w:val="auto"/>
          <w:sz w:val="24"/>
          <w:highlight w:val="none"/>
        </w:rPr>
      </w:pPr>
    </w:p>
    <w:p w14:paraId="5D1B2C2C">
      <w:pPr>
        <w:spacing w:line="360" w:lineRule="auto"/>
        <w:ind w:firstLine="2400" w:firstLineChars="10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4EE61E65">
      <w:pPr>
        <w:rPr>
          <w:rFonts w:hint="eastAsia" w:asciiTheme="minorEastAsia" w:hAnsiTheme="minorEastAsia" w:eastAsiaTheme="minorEastAsia" w:cstheme="minorEastAsia"/>
          <w:b/>
          <w:color w:val="auto"/>
          <w:sz w:val="24"/>
          <w:highlight w:val="none"/>
        </w:rPr>
      </w:pPr>
    </w:p>
    <w:p w14:paraId="633D704C">
      <w:pPr>
        <w:rPr>
          <w:rFonts w:hint="eastAsia" w:asciiTheme="minorEastAsia" w:hAnsiTheme="minorEastAsia" w:eastAsiaTheme="minorEastAsia" w:cstheme="minorEastAsia"/>
          <w:b/>
          <w:color w:val="auto"/>
          <w:sz w:val="24"/>
          <w:highlight w:val="none"/>
        </w:rPr>
      </w:pPr>
    </w:p>
    <w:p w14:paraId="56F1BB02">
      <w:pPr>
        <w:jc w:val="center"/>
        <w:rPr>
          <w:rFonts w:hint="eastAsia" w:asciiTheme="minorEastAsia" w:hAnsiTheme="minorEastAsia" w:eastAsiaTheme="minorEastAsia" w:cstheme="minorEastAsia"/>
          <w:b/>
          <w:color w:val="auto"/>
          <w:sz w:val="24"/>
          <w:highlight w:val="none"/>
        </w:rPr>
      </w:pPr>
    </w:p>
    <w:p w14:paraId="5BBA7FAE">
      <w:pPr>
        <w:jc w:val="center"/>
        <w:rPr>
          <w:rFonts w:hint="eastAsia" w:asciiTheme="minorEastAsia" w:hAnsiTheme="minorEastAsia" w:eastAsiaTheme="minorEastAsia" w:cstheme="minorEastAsia"/>
          <w:b/>
          <w:color w:val="auto"/>
          <w:sz w:val="24"/>
          <w:highlight w:val="none"/>
        </w:rPr>
      </w:pPr>
    </w:p>
    <w:p w14:paraId="23462604">
      <w:pPr>
        <w:jc w:val="center"/>
        <w:rPr>
          <w:rFonts w:hint="eastAsia" w:asciiTheme="minorEastAsia" w:hAnsiTheme="minorEastAsia" w:eastAsiaTheme="minorEastAsia" w:cstheme="minorEastAsia"/>
          <w:b/>
          <w:color w:val="auto"/>
          <w:sz w:val="24"/>
          <w:highlight w:val="none"/>
        </w:rPr>
      </w:pPr>
    </w:p>
    <w:p w14:paraId="79967266">
      <w:pPr>
        <w:jc w:val="center"/>
        <w:rPr>
          <w:rFonts w:hint="eastAsia" w:asciiTheme="minorEastAsia" w:hAnsiTheme="minorEastAsia" w:eastAsiaTheme="minorEastAsia" w:cstheme="minorEastAsia"/>
          <w:b/>
          <w:color w:val="auto"/>
          <w:sz w:val="24"/>
          <w:highlight w:val="none"/>
        </w:rPr>
      </w:pPr>
    </w:p>
    <w:p w14:paraId="04708B1E">
      <w:pPr>
        <w:jc w:val="center"/>
        <w:rPr>
          <w:rFonts w:hint="eastAsia" w:asciiTheme="minorEastAsia" w:hAnsiTheme="minorEastAsia" w:eastAsiaTheme="minorEastAsia" w:cstheme="minorEastAsia"/>
          <w:b/>
          <w:color w:val="auto"/>
          <w:sz w:val="24"/>
          <w:highlight w:val="none"/>
        </w:rPr>
      </w:pPr>
    </w:p>
    <w:p w14:paraId="18F42DF6">
      <w:pPr>
        <w:jc w:val="center"/>
        <w:rPr>
          <w:rFonts w:hint="eastAsia" w:asciiTheme="minorEastAsia" w:hAnsiTheme="minorEastAsia" w:eastAsiaTheme="minorEastAsia" w:cstheme="minorEastAsia"/>
          <w:b/>
          <w:color w:val="auto"/>
          <w:sz w:val="24"/>
          <w:highlight w:val="none"/>
        </w:rPr>
      </w:pPr>
    </w:p>
    <w:p w14:paraId="1ED552B9">
      <w:pPr>
        <w:jc w:val="center"/>
        <w:rPr>
          <w:rFonts w:hint="eastAsia" w:asciiTheme="minorEastAsia" w:hAnsiTheme="minorEastAsia" w:eastAsiaTheme="minorEastAsia" w:cstheme="minorEastAsia"/>
          <w:b/>
          <w:color w:val="auto"/>
          <w:sz w:val="24"/>
          <w:highlight w:val="none"/>
        </w:rPr>
      </w:pPr>
    </w:p>
    <w:p w14:paraId="2CBBA679">
      <w:pPr>
        <w:jc w:val="center"/>
        <w:rPr>
          <w:rFonts w:hint="eastAsia" w:asciiTheme="minorEastAsia" w:hAnsiTheme="minorEastAsia" w:eastAsiaTheme="minorEastAsia" w:cstheme="minorEastAsia"/>
          <w:b/>
          <w:color w:val="auto"/>
          <w:sz w:val="24"/>
          <w:highlight w:val="none"/>
        </w:rPr>
      </w:pPr>
    </w:p>
    <w:p w14:paraId="09EC7D35">
      <w:pPr>
        <w:jc w:val="center"/>
        <w:rPr>
          <w:rFonts w:hint="eastAsia" w:asciiTheme="minorEastAsia" w:hAnsiTheme="minorEastAsia" w:eastAsiaTheme="minorEastAsia" w:cstheme="minorEastAsia"/>
          <w:b/>
          <w:color w:val="auto"/>
          <w:sz w:val="24"/>
          <w:highlight w:val="none"/>
        </w:rPr>
      </w:pPr>
    </w:p>
    <w:p w14:paraId="036FB758">
      <w:pPr>
        <w:jc w:val="center"/>
        <w:rPr>
          <w:rFonts w:hint="eastAsia" w:asciiTheme="minorEastAsia" w:hAnsiTheme="minorEastAsia" w:eastAsiaTheme="minorEastAsia" w:cstheme="minorEastAsia"/>
          <w:b/>
          <w:color w:val="auto"/>
          <w:sz w:val="24"/>
          <w:highlight w:val="none"/>
        </w:rPr>
      </w:pPr>
    </w:p>
    <w:p w14:paraId="45FD6FA9">
      <w:pPr>
        <w:jc w:val="center"/>
        <w:rPr>
          <w:rFonts w:hint="eastAsia" w:asciiTheme="minorEastAsia" w:hAnsiTheme="minorEastAsia" w:eastAsiaTheme="minorEastAsia" w:cstheme="minorEastAsia"/>
          <w:b/>
          <w:color w:val="auto"/>
          <w:sz w:val="24"/>
          <w:highlight w:val="none"/>
        </w:rPr>
      </w:pPr>
    </w:p>
    <w:p w14:paraId="06A21556">
      <w:pPr>
        <w:jc w:val="center"/>
        <w:rPr>
          <w:rFonts w:hint="eastAsia" w:asciiTheme="minorEastAsia" w:hAnsiTheme="minorEastAsia" w:eastAsiaTheme="minorEastAsia" w:cstheme="minorEastAsia"/>
          <w:b/>
          <w:color w:val="auto"/>
          <w:sz w:val="24"/>
          <w:highlight w:val="none"/>
        </w:rPr>
      </w:pPr>
    </w:p>
    <w:p w14:paraId="028EA8BE">
      <w:pPr>
        <w:jc w:val="center"/>
        <w:rPr>
          <w:rFonts w:hint="eastAsia" w:asciiTheme="minorEastAsia" w:hAnsiTheme="minorEastAsia" w:eastAsiaTheme="minorEastAsia" w:cstheme="minorEastAsia"/>
          <w:b/>
          <w:color w:val="auto"/>
          <w:sz w:val="24"/>
          <w:highlight w:val="none"/>
        </w:rPr>
      </w:pPr>
    </w:p>
    <w:p w14:paraId="66F3E4DC">
      <w:pPr>
        <w:jc w:val="center"/>
        <w:rPr>
          <w:rFonts w:hint="eastAsia" w:asciiTheme="minorEastAsia" w:hAnsiTheme="minorEastAsia" w:eastAsiaTheme="minorEastAsia" w:cstheme="minorEastAsia"/>
          <w:b/>
          <w:color w:val="auto"/>
          <w:sz w:val="24"/>
          <w:highlight w:val="none"/>
        </w:rPr>
      </w:pPr>
    </w:p>
    <w:p w14:paraId="2BF5B63B">
      <w:pPr>
        <w:jc w:val="center"/>
        <w:rPr>
          <w:rFonts w:hint="eastAsia" w:asciiTheme="minorEastAsia" w:hAnsiTheme="minorEastAsia" w:eastAsiaTheme="minorEastAsia" w:cstheme="minorEastAsia"/>
          <w:b/>
          <w:color w:val="auto"/>
          <w:sz w:val="24"/>
          <w:highlight w:val="none"/>
        </w:rPr>
      </w:pPr>
    </w:p>
    <w:p w14:paraId="12B6EA64">
      <w:pPr>
        <w:jc w:val="center"/>
        <w:rPr>
          <w:rFonts w:hint="eastAsia" w:asciiTheme="minorEastAsia" w:hAnsiTheme="minorEastAsia" w:eastAsiaTheme="minorEastAsia" w:cstheme="minorEastAsia"/>
          <w:b/>
          <w:color w:val="auto"/>
          <w:sz w:val="24"/>
          <w:highlight w:val="none"/>
        </w:rPr>
      </w:pPr>
    </w:p>
    <w:p w14:paraId="01FA1F84">
      <w:pPr>
        <w:jc w:val="center"/>
        <w:rPr>
          <w:rFonts w:hint="eastAsia" w:asciiTheme="minorEastAsia" w:hAnsiTheme="minorEastAsia" w:eastAsiaTheme="minorEastAsia" w:cstheme="minorEastAsia"/>
          <w:b/>
          <w:color w:val="auto"/>
          <w:sz w:val="24"/>
          <w:highlight w:val="none"/>
        </w:rPr>
      </w:pPr>
    </w:p>
    <w:p w14:paraId="4FB25B22">
      <w:pPr>
        <w:jc w:val="center"/>
        <w:rPr>
          <w:rFonts w:hint="eastAsia" w:asciiTheme="minorEastAsia" w:hAnsiTheme="minorEastAsia" w:eastAsiaTheme="minorEastAsia" w:cstheme="minorEastAsia"/>
          <w:b/>
          <w:color w:val="auto"/>
          <w:sz w:val="24"/>
          <w:highlight w:val="none"/>
        </w:rPr>
      </w:pPr>
    </w:p>
    <w:p w14:paraId="3C6D91FC">
      <w:pPr>
        <w:jc w:val="center"/>
        <w:rPr>
          <w:rFonts w:hint="eastAsia" w:asciiTheme="minorEastAsia" w:hAnsiTheme="minorEastAsia" w:eastAsiaTheme="minorEastAsia" w:cstheme="minorEastAsia"/>
          <w:b/>
          <w:color w:val="auto"/>
          <w:sz w:val="24"/>
          <w:highlight w:val="none"/>
        </w:rPr>
      </w:pPr>
    </w:p>
    <w:p w14:paraId="3E9F029F">
      <w:pPr>
        <w:rPr>
          <w:rFonts w:hint="eastAsia" w:asciiTheme="minorEastAsia" w:hAnsiTheme="minorEastAsia" w:eastAsiaTheme="minorEastAsia" w:cstheme="minorEastAsia"/>
          <w:b/>
          <w:color w:val="auto"/>
          <w:sz w:val="24"/>
          <w:highlight w:val="none"/>
        </w:rPr>
      </w:pPr>
    </w:p>
    <w:p w14:paraId="44AF7A78">
      <w:pPr>
        <w:rPr>
          <w:rFonts w:hint="eastAsia" w:asciiTheme="minorEastAsia" w:hAnsiTheme="minorEastAsia" w:eastAsiaTheme="minorEastAsia" w:cstheme="minorEastAsia"/>
          <w:b/>
          <w:color w:val="auto"/>
          <w:sz w:val="24"/>
          <w:highlight w:val="none"/>
        </w:rPr>
      </w:pPr>
    </w:p>
    <w:p w14:paraId="0F35FCA4">
      <w:pPr>
        <w:jc w:val="center"/>
        <w:rPr>
          <w:rFonts w:hint="eastAsia" w:asciiTheme="minorEastAsia" w:hAnsiTheme="minorEastAsia" w:eastAsiaTheme="minorEastAsia" w:cstheme="minorEastAsia"/>
          <w:b/>
          <w:color w:val="auto"/>
          <w:sz w:val="30"/>
          <w:szCs w:val="30"/>
          <w:highlight w:val="none"/>
        </w:rPr>
      </w:pPr>
    </w:p>
    <w:p w14:paraId="41F0D49F">
      <w:pPr>
        <w:jc w:val="center"/>
        <w:rPr>
          <w:rFonts w:hint="eastAsia" w:asciiTheme="minorEastAsia" w:hAnsiTheme="minorEastAsia" w:eastAsiaTheme="minorEastAsia" w:cstheme="minorEastAsia"/>
          <w:b/>
          <w:color w:val="auto"/>
          <w:sz w:val="30"/>
          <w:szCs w:val="30"/>
          <w:highlight w:val="none"/>
        </w:rPr>
      </w:pPr>
    </w:p>
    <w:p w14:paraId="63F0138D">
      <w:pPr>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投诉书制作说明</w:t>
      </w:r>
    </w:p>
    <w:p w14:paraId="50D5B128">
      <w:pPr>
        <w:rPr>
          <w:rFonts w:hint="eastAsia" w:asciiTheme="minorEastAsia" w:hAnsiTheme="minorEastAsia" w:eastAsiaTheme="minorEastAsia" w:cstheme="minorEastAsia"/>
          <w:b/>
          <w:color w:val="auto"/>
          <w:sz w:val="24"/>
          <w:highlight w:val="none"/>
        </w:rPr>
      </w:pPr>
    </w:p>
    <w:p w14:paraId="07AF3CE4">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1.投诉人提起投诉时，应当提交投诉书和必要的证明材料，并按照被投诉人和与投诉事项有关的供应商数量提供投诉书副本。</w:t>
      </w:r>
    </w:p>
    <w:p w14:paraId="5497C372">
      <w:pPr>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highlight w:val="none"/>
        </w:rPr>
        <w:t>投诉人签署的授权委托书。授权委托书应当载明代理人的姓名或者名称、代理事项、具体权限、期限和相关事项。</w:t>
      </w:r>
    </w:p>
    <w:p w14:paraId="7A820764">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3.投诉人若对项目的某一分包进行投诉，投诉书应列明具体分包号。</w:t>
      </w:r>
    </w:p>
    <w:p w14:paraId="44512958">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4.投诉书应简要列明质疑事项，质疑函、质疑答复等作为附件材料提供。</w:t>
      </w:r>
    </w:p>
    <w:p w14:paraId="78766C2D">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5.投诉书的投诉事项应具体、明确，并有必要的事实依据和法律依据。</w:t>
      </w:r>
    </w:p>
    <w:p w14:paraId="2F9E8D54">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6.投诉书的投诉请求应与投诉事项相关。</w:t>
      </w:r>
    </w:p>
    <w:p w14:paraId="268E12C9">
      <w:pPr>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38ABE99D">
      <w:pPr>
        <w:jc w:val="left"/>
        <w:rPr>
          <w:rFonts w:hint="eastAsia" w:asciiTheme="minorEastAsia" w:hAnsiTheme="minorEastAsia" w:eastAsiaTheme="minorEastAsia" w:cstheme="minorEastAsia"/>
          <w:color w:val="auto"/>
          <w:sz w:val="24"/>
          <w:highlight w:val="none"/>
        </w:rPr>
      </w:pPr>
    </w:p>
    <w:p w14:paraId="070FBA5E">
      <w:pPr>
        <w:jc w:val="left"/>
        <w:rPr>
          <w:rFonts w:hint="eastAsia" w:asciiTheme="minorEastAsia" w:hAnsiTheme="minorEastAsia" w:eastAsiaTheme="minorEastAsia" w:cstheme="minorEastAsia"/>
          <w:color w:val="auto"/>
          <w:sz w:val="24"/>
          <w:highlight w:val="none"/>
        </w:rPr>
      </w:pPr>
    </w:p>
    <w:p w14:paraId="5AAF68E3">
      <w:pPr>
        <w:jc w:val="left"/>
        <w:rPr>
          <w:rFonts w:hint="eastAsia" w:asciiTheme="minorEastAsia" w:hAnsiTheme="minorEastAsia" w:eastAsiaTheme="minorEastAsia" w:cstheme="minorEastAsia"/>
          <w:color w:val="auto"/>
          <w:sz w:val="24"/>
          <w:highlight w:val="none"/>
        </w:rPr>
      </w:pPr>
    </w:p>
    <w:p w14:paraId="4AA12636">
      <w:pPr>
        <w:spacing w:line="520" w:lineRule="atLeast"/>
        <w:jc w:val="left"/>
        <w:rPr>
          <w:rFonts w:hint="eastAsia" w:asciiTheme="minorEastAsia" w:hAnsiTheme="minorEastAsia" w:eastAsiaTheme="minorEastAsia" w:cstheme="minorEastAsia"/>
          <w:color w:val="auto"/>
          <w:kern w:val="0"/>
          <w:sz w:val="24"/>
          <w:highlight w:val="none"/>
        </w:rPr>
      </w:pPr>
    </w:p>
    <w:p w14:paraId="1D921BA1">
      <w:pPr>
        <w:pStyle w:val="6"/>
        <w:rPr>
          <w:rFonts w:hint="eastAsia" w:asciiTheme="minorEastAsia" w:hAnsiTheme="minorEastAsia" w:eastAsiaTheme="minorEastAsia" w:cstheme="minorEastAsia"/>
          <w:color w:val="auto"/>
          <w:kern w:val="0"/>
          <w:sz w:val="24"/>
          <w:highlight w:val="none"/>
        </w:rPr>
      </w:pPr>
    </w:p>
    <w:p w14:paraId="62812E04">
      <w:pPr>
        <w:rPr>
          <w:rFonts w:hint="eastAsia" w:asciiTheme="minorEastAsia" w:hAnsiTheme="minorEastAsia" w:eastAsiaTheme="minorEastAsia" w:cstheme="minorEastAsia"/>
          <w:color w:val="auto"/>
          <w:kern w:val="0"/>
          <w:sz w:val="24"/>
          <w:highlight w:val="none"/>
        </w:rPr>
      </w:pPr>
    </w:p>
    <w:p w14:paraId="7DC3F930">
      <w:pPr>
        <w:pStyle w:val="6"/>
        <w:rPr>
          <w:rFonts w:hint="eastAsia" w:asciiTheme="minorEastAsia" w:hAnsiTheme="minorEastAsia" w:eastAsiaTheme="minorEastAsia" w:cstheme="minorEastAsia"/>
          <w:color w:val="auto"/>
          <w:kern w:val="0"/>
          <w:sz w:val="24"/>
          <w:highlight w:val="none"/>
        </w:rPr>
      </w:pPr>
    </w:p>
    <w:p w14:paraId="25E71F43">
      <w:pPr>
        <w:rPr>
          <w:rFonts w:hint="eastAsia" w:asciiTheme="minorEastAsia" w:hAnsiTheme="minorEastAsia" w:eastAsiaTheme="minorEastAsia" w:cstheme="minorEastAsia"/>
          <w:color w:val="auto"/>
          <w:kern w:val="0"/>
          <w:sz w:val="24"/>
          <w:highlight w:val="none"/>
        </w:rPr>
      </w:pPr>
    </w:p>
    <w:p w14:paraId="6423A1FF">
      <w:pPr>
        <w:pStyle w:val="6"/>
        <w:rPr>
          <w:rFonts w:hint="eastAsia" w:asciiTheme="minorEastAsia" w:hAnsiTheme="minorEastAsia" w:eastAsiaTheme="minorEastAsia" w:cstheme="minorEastAsia"/>
          <w:color w:val="auto"/>
          <w:kern w:val="0"/>
          <w:sz w:val="24"/>
          <w:highlight w:val="none"/>
        </w:rPr>
      </w:pPr>
    </w:p>
    <w:p w14:paraId="6426E42C">
      <w:pPr>
        <w:rPr>
          <w:rFonts w:hint="eastAsia" w:asciiTheme="minorEastAsia" w:hAnsiTheme="minorEastAsia" w:eastAsiaTheme="minorEastAsia" w:cstheme="minorEastAsia"/>
          <w:color w:val="auto"/>
          <w:kern w:val="0"/>
          <w:sz w:val="24"/>
          <w:highlight w:val="none"/>
        </w:rPr>
      </w:pPr>
    </w:p>
    <w:p w14:paraId="2C00E220">
      <w:pPr>
        <w:pStyle w:val="6"/>
        <w:rPr>
          <w:rFonts w:hint="eastAsia" w:asciiTheme="minorEastAsia" w:hAnsiTheme="minorEastAsia" w:eastAsiaTheme="minorEastAsia" w:cstheme="minorEastAsia"/>
          <w:color w:val="auto"/>
          <w:kern w:val="0"/>
          <w:sz w:val="24"/>
          <w:highlight w:val="none"/>
        </w:rPr>
      </w:pPr>
    </w:p>
    <w:p w14:paraId="191BC895">
      <w:pPr>
        <w:rPr>
          <w:rFonts w:hint="eastAsia" w:asciiTheme="minorEastAsia" w:hAnsiTheme="minorEastAsia" w:eastAsiaTheme="minorEastAsia" w:cstheme="minorEastAsia"/>
          <w:color w:val="auto"/>
          <w:kern w:val="0"/>
          <w:sz w:val="24"/>
          <w:highlight w:val="none"/>
        </w:rPr>
      </w:pPr>
    </w:p>
    <w:p w14:paraId="4C05CB43">
      <w:pPr>
        <w:pStyle w:val="6"/>
        <w:rPr>
          <w:rFonts w:hint="eastAsia" w:asciiTheme="minorEastAsia" w:hAnsiTheme="minorEastAsia" w:eastAsiaTheme="minorEastAsia" w:cstheme="minorEastAsia"/>
          <w:color w:val="auto"/>
          <w:kern w:val="0"/>
          <w:sz w:val="24"/>
          <w:highlight w:val="none"/>
        </w:rPr>
      </w:pPr>
    </w:p>
    <w:p w14:paraId="516E772E">
      <w:pPr>
        <w:rPr>
          <w:rFonts w:hint="eastAsia" w:asciiTheme="minorEastAsia" w:hAnsiTheme="minorEastAsia" w:eastAsiaTheme="minorEastAsia" w:cstheme="minorEastAsia"/>
          <w:color w:val="auto"/>
          <w:kern w:val="0"/>
          <w:sz w:val="24"/>
          <w:highlight w:val="none"/>
        </w:rPr>
      </w:pPr>
    </w:p>
    <w:p w14:paraId="67AAA763">
      <w:pPr>
        <w:pStyle w:val="6"/>
        <w:rPr>
          <w:rFonts w:hint="eastAsia" w:asciiTheme="minorEastAsia" w:hAnsiTheme="minorEastAsia" w:eastAsiaTheme="minorEastAsia" w:cstheme="minorEastAsia"/>
          <w:color w:val="auto"/>
          <w:kern w:val="0"/>
          <w:sz w:val="24"/>
          <w:highlight w:val="none"/>
        </w:rPr>
      </w:pPr>
    </w:p>
    <w:p w14:paraId="364EF103">
      <w:pPr>
        <w:rPr>
          <w:rFonts w:hint="eastAsia" w:asciiTheme="minorEastAsia" w:hAnsiTheme="minorEastAsia" w:eastAsiaTheme="minorEastAsia" w:cstheme="minorEastAsia"/>
          <w:color w:val="auto"/>
          <w:kern w:val="0"/>
          <w:sz w:val="24"/>
          <w:highlight w:val="none"/>
        </w:rPr>
      </w:pPr>
    </w:p>
    <w:p w14:paraId="35CC1DB4">
      <w:pPr>
        <w:pStyle w:val="6"/>
        <w:rPr>
          <w:rFonts w:hint="eastAsia" w:asciiTheme="minorEastAsia" w:hAnsiTheme="minorEastAsia" w:eastAsiaTheme="minorEastAsia" w:cstheme="minorEastAsia"/>
          <w:color w:val="auto"/>
          <w:kern w:val="0"/>
          <w:sz w:val="24"/>
          <w:highlight w:val="none"/>
        </w:rPr>
      </w:pPr>
    </w:p>
    <w:p w14:paraId="71A076C1">
      <w:pPr>
        <w:rPr>
          <w:rFonts w:hint="eastAsia" w:asciiTheme="minorEastAsia" w:hAnsiTheme="minorEastAsia" w:eastAsiaTheme="minorEastAsia" w:cstheme="minorEastAsia"/>
          <w:color w:val="auto"/>
          <w:kern w:val="0"/>
          <w:sz w:val="24"/>
          <w:highlight w:val="none"/>
        </w:rPr>
      </w:pPr>
    </w:p>
    <w:p w14:paraId="1A4E6948">
      <w:pPr>
        <w:pStyle w:val="22"/>
        <w:rPr>
          <w:rFonts w:hint="eastAsia" w:asciiTheme="minorEastAsia" w:hAnsiTheme="minorEastAsia" w:eastAsiaTheme="minorEastAsia" w:cstheme="minorEastAsia"/>
          <w:color w:val="auto"/>
          <w:kern w:val="0"/>
          <w:sz w:val="24"/>
          <w:highlight w:val="none"/>
        </w:rPr>
      </w:pPr>
    </w:p>
    <w:p w14:paraId="302594CC">
      <w:pPr>
        <w:tabs>
          <w:tab w:val="left" w:pos="715"/>
        </w:tabs>
        <w:bidi w:val="0"/>
        <w:jc w:val="left"/>
        <w:rPr>
          <w:rFonts w:hint="eastAsia"/>
          <w:color w:val="auto"/>
          <w:highlight w:val="none"/>
          <w:lang w:val="en-US" w:eastAsia="zh-CN"/>
        </w:rPr>
      </w:pPr>
    </w:p>
    <w:sectPr>
      <w:pgSz w:w="11906" w:h="16838"/>
      <w:pgMar w:top="1134" w:right="1417" w:bottom="1134"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195678A-35B0-4C84-9D62-EB50D30D9372}"/>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85AA9FC-959C-4670-8AF3-425A7DD303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F2A4954-33B5-4434-BC48-74342BDEAD2E}"/>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E064D120-B995-4283-940A-AA5F16129CC7}"/>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5" w:fontKey="{E3D7437B-7836-4867-9C4A-4F19350071E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38D3">
    <w:pPr>
      <w:pStyle w:val="2"/>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98FD">
    <w:pPr>
      <w:pStyle w:val="2"/>
      <w:widowControl w:val="0"/>
      <w:pBdr>
        <w:top w:val="single" w:color="auto" w:sz="4" w:space="1"/>
        <w:left w:val="none" w:color="auto" w:sz="0" w:space="4"/>
        <w:bottom w:val="none" w:color="auto" w:sz="0" w:space="1"/>
        <w:right w:val="none" w:color="auto" w:sz="0" w:space="4"/>
        <w:between w:val="none" w:color="auto" w:sz="0" w:space="0"/>
      </w:pBdr>
      <w:snapToGrid w:val="0"/>
      <w:jc w:val="left"/>
    </w:pPr>
    <w:r>
      <w:rPr>
        <w:rFonts w:hint="eastAsia" w:cs="宋体"/>
        <w:b w:val="0"/>
        <w:i w:val="0"/>
        <w:caps w:val="0"/>
        <w:color w:val="auto"/>
        <w:spacing w:val="0"/>
        <w:sz w:val="21"/>
        <w:szCs w:val="21"/>
        <w:highlight w:val="none"/>
        <w:lang w:val="en-US" w:eastAsia="zh-CN"/>
      </w:rPr>
      <w:t>山西君铎工程咨询有限公司</w:t>
    </w:r>
    <w:r>
      <w:rPr>
        <w:sz w:val="21"/>
        <w:szCs w:val="2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919B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E3919B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21"/>
        <w:szCs w:val="21"/>
      </w:rPr>
      <w:t xml:space="preserve">编制 </w:t>
    </w:r>
    <w:r>
      <w:rPr>
        <w:rFonts w:hint="eastAsia"/>
        <w:sz w:val="21"/>
        <w:szCs w:val="21"/>
        <w:lang w:val="en-US" w:eastAsia="zh-CN"/>
      </w:rPr>
      <w:t xml:space="preserve">   </w:t>
    </w:r>
    <w:r>
      <w:rPr>
        <w:rFonts w:hint="eastAsia"/>
        <w:lang w:val="en-US" w:eastAsia="zh-CN"/>
      </w:rPr>
      <w:t xml:space="preserve">                                                  </w:t>
    </w:r>
    <w:r>
      <mc:AlternateContent>
        <mc:Choice Requires="wps">
          <w:drawing>
            <wp:anchor distT="0" distB="0" distL="114300" distR="114300" simplePos="0" relativeHeight="251659264" behindDoc="0" locked="0" layoutInCell="1" allowOverlap="1">
              <wp:simplePos x="0" y="0"/>
              <wp:positionH relativeFrom="margin">
                <wp:posOffset>2615565</wp:posOffset>
              </wp:positionH>
              <wp:positionV relativeFrom="paragraph">
                <wp:posOffset>158750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51879">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95pt;margin-top:12.5pt;height:144pt;width:144pt;mso-position-horizontal-relative:margin;mso-wrap-style:none;z-index:251659264;mso-width-relative:page;mso-height-relative:page;" filled="f" stroked="f" coordsize="21600,21600" o:gfxdata="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4xqjtcAAAAKAQAADwAAAAAAAAABACAAAAAiAAAAZHJzL2Rvd25yZXYueG1sUEsBAhQA&#10;FAAAAAgAh07iQMq/o+UsAgAAVQQAAA4AAAAAAAAAAQAgAAAAJgEAAGRycy9lMm9Eb2MueG1sUEsF&#10;BgAAAAAGAAYAWQEAAMQFAAAAAA==&#10;">
              <v:fill on="f" focussize="0,0"/>
              <v:stroke on="f" weight="0.5pt"/>
              <v:imagedata o:title=""/>
              <o:lock v:ext="edit" aspectratio="f"/>
              <v:textbox inset="0mm,0mm,0mm,0mm" style="mso-fit-shape-to-text:t;">
                <w:txbxContent>
                  <w:p w14:paraId="5D651879">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C115">
    <w:pPr>
      <w:pStyle w:val="2"/>
      <w:widowControl w:val="0"/>
      <w:pBdr>
        <w:top w:val="single" w:color="auto" w:sz="4" w:space="1"/>
        <w:left w:val="none" w:color="auto" w:sz="0" w:space="4"/>
        <w:bottom w:val="none" w:color="auto" w:sz="0" w:space="1"/>
        <w:right w:val="none" w:color="auto" w:sz="0" w:space="4"/>
        <w:between w:val="none" w:color="auto" w:sz="0" w:space="0"/>
      </w:pBdr>
      <w:snapToGrid w:val="0"/>
      <w:jc w:val="left"/>
    </w:pPr>
    <w:r>
      <w:rPr>
        <w:sz w:val="21"/>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21C9B">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0C21C9B">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cs="宋体"/>
        <w:b w:val="0"/>
        <w:i w:val="0"/>
        <w:caps w:val="0"/>
        <w:color w:val="auto"/>
        <w:spacing w:val="0"/>
        <w:sz w:val="21"/>
        <w:szCs w:val="21"/>
        <w:highlight w:val="none"/>
        <w:lang w:val="en-US" w:eastAsia="zh-CN"/>
      </w:rPr>
      <w:t>山西君铎工程咨询有限公司</w:t>
    </w:r>
    <w:r>
      <w:rPr>
        <w:rFonts w:hint="eastAsia"/>
        <w:sz w:val="21"/>
        <w:szCs w:val="21"/>
      </w:rPr>
      <w:t xml:space="preserve">编制 </w:t>
    </w:r>
    <w:r>
      <w:rPr>
        <w:rFonts w:hint="eastAsia"/>
        <w:sz w:val="21"/>
        <w:szCs w:val="21"/>
        <w:lang w:val="en-US" w:eastAsia="zh-CN"/>
      </w:rPr>
      <w:t xml:space="preserve"> </w: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E7EB">
    <w:pPr>
      <w:pStyle w:val="2"/>
      <w:widowControl w:val="0"/>
      <w:pBdr>
        <w:top w:val="single" w:color="auto" w:sz="4" w:space="1"/>
        <w:left w:val="none" w:color="auto" w:sz="0" w:space="4"/>
        <w:bottom w:val="none" w:color="auto" w:sz="0" w:space="1"/>
        <w:right w:val="none" w:color="auto" w:sz="0" w:space="4"/>
        <w:between w:val="none" w:color="auto" w:sz="0" w:space="0"/>
      </w:pBdr>
      <w:snapToGrid w:val="0"/>
      <w:jc w:val="left"/>
    </w:pPr>
    <w:r>
      <w:rPr>
        <w:sz w:val="21"/>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4F915">
                          <w:pPr>
                            <w:pStyle w:val="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74F915">
                    <w:pPr>
                      <w:pStyle w:val="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宋体" w:hAnsi="宋体" w:cs="宋体"/>
        <w:color w:val="000000"/>
        <w:sz w:val="21"/>
        <w:szCs w:val="21"/>
        <w:lang w:eastAsia="zh-CN"/>
      </w:rPr>
      <w:t>山西</w:t>
    </w:r>
    <w:r>
      <w:rPr>
        <w:rFonts w:hint="eastAsia" w:cs="宋体"/>
        <w:b w:val="0"/>
        <w:i w:val="0"/>
        <w:caps w:val="0"/>
        <w:color w:val="auto"/>
        <w:spacing w:val="0"/>
        <w:sz w:val="21"/>
        <w:szCs w:val="21"/>
        <w:highlight w:val="none"/>
        <w:lang w:val="en-US" w:eastAsia="zh-CN"/>
      </w:rPr>
      <w:t>君铎工程咨询有限公司</w:t>
    </w:r>
    <w:r>
      <w:rPr>
        <w:rFonts w:hint="eastAsia"/>
        <w:sz w:val="21"/>
        <w:szCs w:val="21"/>
      </w:rPr>
      <w:t xml:space="preserve">编制 </w:t>
    </w:r>
    <w:r>
      <w:rPr>
        <w:rFonts w:hint="eastAsia"/>
        <w:sz w:val="21"/>
        <w:szCs w:val="21"/>
        <w:lang w:val="en-US" w:eastAsia="zh-CN"/>
      </w:rPr>
      <w:t xml:space="preserve"> </w:t>
    </w:r>
    <w:r>
      <w:rPr>
        <w:rFonts w:hint="eastAsia"/>
        <w:lang w:val="en-US" w:eastAsia="zh-CN"/>
      </w:rPr>
      <w:t xml:space="preserve">                                                    </w:t>
    </w:r>
    <w:r>
      <mc:AlternateContent>
        <mc:Choice Requires="wps">
          <w:drawing>
            <wp:anchor distT="0" distB="0" distL="114300" distR="114300" simplePos="0" relativeHeight="251667456" behindDoc="0" locked="0" layoutInCell="1" allowOverlap="1">
              <wp:simplePos x="0" y="0"/>
              <wp:positionH relativeFrom="margin">
                <wp:posOffset>2615565</wp:posOffset>
              </wp:positionH>
              <wp:positionV relativeFrom="paragraph">
                <wp:posOffset>158750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07A77">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95pt;margin-top:12.5pt;height:144pt;width:144pt;mso-position-horizontal-relative:margin;mso-wrap-style:none;z-index:251667456;mso-width-relative:page;mso-height-relative:page;" filled="f" stroked="f" coordsize="21600,21600" o:gfxdata="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vjGqO1wAAAAoBAAAPAAAAAAAAAAEAIAAAACIAAABkcnMvZG93bnJldi54bWxQSwECFAAU&#10;AAAACACHTuJASbreYysCAABXBAAADgAAAAAAAAABACAAAAAmAQAAZHJzL2Uyb0RvYy54bWxQSwUG&#10;AAAAAAYABgBZAQAAwwUAAAAA&#10;">
              <v:fill on="f" focussize="0,0"/>
              <v:stroke on="f" weight="0.5pt"/>
              <v:imagedata o:title=""/>
              <o:lock v:ext="edit" aspectratio="f"/>
              <v:textbox inset="0mm,0mm,0mm,0mm" style="mso-fit-shape-to-text:t;">
                <w:txbxContent>
                  <w:p w14:paraId="4BD07A77">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AB7D">
    <w:pPr>
      <w:pStyle w:val="2"/>
      <w:widowControl w:val="0"/>
      <w:pBdr>
        <w:top w:val="single" w:color="auto" w:sz="4" w:space="1"/>
        <w:left w:val="none" w:color="auto" w:sz="0" w:space="4"/>
        <w:bottom w:val="none" w:color="auto" w:sz="0" w:space="1"/>
        <w:right w:val="none" w:color="auto" w:sz="0" w:space="4"/>
        <w:between w:val="none" w:color="auto" w:sz="0" w:space="0"/>
      </w:pBdr>
      <w:snapToGrid w:val="0"/>
      <w:jc w:val="left"/>
    </w:pPr>
    <w:r>
      <w:rPr>
        <w:sz w:val="21"/>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4EA4">
                          <w:pPr>
                            <w:pStyle w:val="2"/>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46A4EA4">
                    <w:pPr>
                      <w:pStyle w:val="2"/>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r>
      <w:rPr>
        <w:rFonts w:hint="eastAsia" w:ascii="宋体" w:hAnsi="宋体" w:cs="宋体"/>
        <w:color w:val="000000"/>
        <w:sz w:val="21"/>
        <w:szCs w:val="21"/>
        <w:lang w:eastAsia="zh-CN"/>
      </w:rPr>
      <w:t>山西</w:t>
    </w:r>
    <w:r>
      <w:rPr>
        <w:rFonts w:hint="eastAsia" w:cs="宋体"/>
        <w:b w:val="0"/>
        <w:i w:val="0"/>
        <w:caps w:val="0"/>
        <w:color w:val="auto"/>
        <w:spacing w:val="0"/>
        <w:sz w:val="21"/>
        <w:szCs w:val="21"/>
        <w:highlight w:val="none"/>
        <w:lang w:val="en-US" w:eastAsia="zh-CN"/>
      </w:rPr>
      <w:t>君铎工程咨询有限公司</w:t>
    </w:r>
    <w:r>
      <w:rPr>
        <w:rFonts w:hint="eastAsia" w:ascii="宋体" w:hAnsi="宋体" w:cs="宋体"/>
        <w:color w:val="000000"/>
        <w:sz w:val="21"/>
        <w:szCs w:val="21"/>
        <w:lang w:eastAsia="zh-CN"/>
      </w:rPr>
      <w:t>公司</w:t>
    </w:r>
    <w:r>
      <w:rPr>
        <w:rFonts w:hint="eastAsia"/>
        <w:sz w:val="21"/>
        <w:szCs w:val="21"/>
      </w:rPr>
      <w:t xml:space="preserve">编制 </w:t>
    </w:r>
    <w:r>
      <w:rPr>
        <w:rFonts w:hint="eastAsia"/>
        <w:lang w:val="en-US" w:eastAsia="zh-CN"/>
      </w:rPr>
      <w:t xml:space="preserve">                                                     </w:t>
    </w:r>
    <w:r>
      <mc:AlternateContent>
        <mc:Choice Requires="wps">
          <w:drawing>
            <wp:anchor distT="0" distB="0" distL="114300" distR="114300" simplePos="0" relativeHeight="251668480" behindDoc="0" locked="0" layoutInCell="1" allowOverlap="1">
              <wp:simplePos x="0" y="0"/>
              <wp:positionH relativeFrom="margin">
                <wp:posOffset>2615565</wp:posOffset>
              </wp:positionH>
              <wp:positionV relativeFrom="paragraph">
                <wp:posOffset>158750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F0D17">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95pt;margin-top:12.5pt;height:144pt;width:144pt;mso-position-horizontal-relative:margin;mso-wrap-style:none;z-index:251668480;mso-width-relative:page;mso-height-relative:page;" filled="f" stroked="f" coordsize="21600,21600" o:gfxdata="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Mao7XAAAACgEAAA8AAAAAAAAAAQAgAAAAIgAAAGRycy9kb3ducmV2LnhtbFBLAQIU&#10;ABQAAAAIAIdO4kDKhIR/LQIAAFcEAAAOAAAAAAAAAAEAIAAAACYBAABkcnMvZTJvRG9jLnhtbFBL&#10;BQYAAAAABgAGAFkBAADFBQAAAAA=&#10;">
              <v:fill on="f" focussize="0,0"/>
              <v:stroke on="f" weight="0.5pt"/>
              <v:imagedata o:title=""/>
              <o:lock v:ext="edit" aspectratio="f"/>
              <v:textbox inset="0mm,0mm,0mm,0mm" style="mso-fit-shape-to-text:t;">
                <w:txbxContent>
                  <w:p w14:paraId="1ADF0D17">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711B">
    <w:pPr>
      <w:pStyle w:val="2"/>
      <w:widowControl w:val="0"/>
      <w:pBdr>
        <w:top w:val="single" w:color="auto" w:sz="4" w:space="1"/>
        <w:left w:val="none" w:color="auto" w:sz="0" w:space="4"/>
        <w:bottom w:val="none" w:color="auto" w:sz="0" w:space="1"/>
        <w:right w:val="none" w:color="auto" w:sz="0" w:space="4"/>
        <w:between w:val="none" w:color="auto" w:sz="0" w:space="0"/>
      </w:pBdr>
      <w:snapToGrid w:val="0"/>
      <w:jc w:val="left"/>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412DB">
                          <w:pPr>
                            <w:pStyle w:val="2"/>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8412DB">
                    <w:pPr>
                      <w:pStyle w:val="2"/>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r>
      <w:rPr>
        <w:rFonts w:hint="eastAsia" w:ascii="宋体" w:hAnsi="宋体" w:cs="宋体"/>
        <w:color w:val="000000"/>
        <w:sz w:val="21"/>
        <w:szCs w:val="21"/>
        <w:lang w:eastAsia="zh-CN"/>
      </w:rPr>
      <w:t>山西</w:t>
    </w:r>
    <w:r>
      <w:rPr>
        <w:rFonts w:hint="eastAsia" w:cs="宋体"/>
        <w:b w:val="0"/>
        <w:i w:val="0"/>
        <w:caps w:val="0"/>
        <w:color w:val="auto"/>
        <w:spacing w:val="0"/>
        <w:sz w:val="21"/>
        <w:szCs w:val="21"/>
        <w:highlight w:val="none"/>
        <w:lang w:val="en-US" w:eastAsia="zh-CN"/>
      </w:rPr>
      <w:t>君铎工程咨询有限公司</w:t>
    </w:r>
    <w:r>
      <w:rPr>
        <w:rFonts w:hint="eastAsia" w:ascii="宋体" w:hAnsi="宋体" w:cs="宋体"/>
        <w:color w:val="000000"/>
        <w:sz w:val="21"/>
        <w:szCs w:val="21"/>
        <w:lang w:eastAsia="zh-CN"/>
      </w:rPr>
      <w:t>公司</w:t>
    </w:r>
    <w:r>
      <w:rPr>
        <w:rFonts w:hint="eastAsia"/>
        <w:sz w:val="21"/>
        <w:szCs w:val="21"/>
      </w:rPr>
      <w:t xml:space="preserve">编制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FC5E">
    <w:pPr>
      <w:pStyle w:val="2"/>
      <w:pBdr>
        <w:top w:val="none" w:color="auto" w:sz="0" w:space="1"/>
        <w:bottom w:val="single" w:color="auto" w:sz="4" w:space="0"/>
      </w:pBdr>
      <w:rPr>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1DEB9">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0D1DEB9">
                    <w:pPr>
                      <w:pStyle w:val="2"/>
                    </w:pPr>
                    <w:r>
                      <w:fldChar w:fldCharType="begin"/>
                    </w:r>
                    <w:r>
                      <w:instrText xml:space="preserve"> PAGE  \* MERGEFORMAT </w:instrText>
                    </w:r>
                    <w:r>
                      <w:fldChar w:fldCharType="separate"/>
                    </w:r>
                    <w:r>
                      <w:t>68</w:t>
                    </w:r>
                    <w:r>
                      <w:fldChar w:fldCharType="end"/>
                    </w:r>
                  </w:p>
                </w:txbxContent>
              </v:textbox>
            </v:shape>
          </w:pict>
        </mc:Fallback>
      </mc:AlternateContent>
    </w:r>
  </w:p>
  <w:p w14:paraId="4F4D727F">
    <w:pP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4F62">
    <w:pPr>
      <w:pStyle w:val="15"/>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445A">
    <w:pPr>
      <w:pStyle w:val="15"/>
      <w:widowControl w:val="0"/>
      <w:pBdr>
        <w:top w:val="none" w:color="auto" w:sz="0" w:space="1"/>
        <w:left w:val="none" w:color="auto" w:sz="0" w:space="4"/>
        <w:bottom w:val="single" w:color="auto" w:sz="4" w:space="1"/>
        <w:right w:val="none" w:color="auto" w:sz="0" w:space="4"/>
        <w:between w:val="none" w:color="auto" w:sz="0" w:space="0"/>
      </w:pBdr>
      <w:snapToGrid w:val="0"/>
      <w:jc w:val="left"/>
    </w:pPr>
    <w:r>
      <w:rPr>
        <w:rFonts w:hint="eastAsia" w:asciiTheme="minorEastAsia" w:hAnsiTheme="minorEastAsia" w:eastAsiaTheme="minorEastAsia" w:cstheme="minorEastAsia"/>
        <w:sz w:val="21"/>
        <w:szCs w:val="21"/>
        <w:highlight w:val="none"/>
        <w:lang w:eastAsia="zh-CN"/>
      </w:rPr>
      <w:t>清徐县政府综合办公大楼信息化工程运维项目</w:t>
    </w:r>
    <w:r>
      <w:rPr>
        <w:rFonts w:hint="eastAsia" w:ascii="宋体" w:hAnsi="宋体" w:cs="宋体"/>
        <w:b w:val="0"/>
        <w:i w:val="0"/>
        <w:caps w:val="0"/>
        <w:color w:val="auto"/>
        <w:spacing w:val="0"/>
        <w:sz w:val="21"/>
        <w:szCs w:val="21"/>
        <w:highlight w:val="none"/>
        <w:lang w:val="en-US" w:eastAsia="zh-CN"/>
      </w:rPr>
      <w:t xml:space="preserve">    </w:t>
    </w:r>
    <w:r>
      <w:rPr>
        <w:rFonts w:hint="eastAsia" w:ascii="宋体" w:hAnsi="宋体" w:eastAsia="宋体" w:cs="宋体"/>
        <w:b w:val="0"/>
        <w:i w:val="0"/>
        <w:caps w:val="0"/>
        <w:color w:val="auto"/>
        <w:spacing w:val="0"/>
        <w:sz w:val="21"/>
        <w:szCs w:val="21"/>
        <w:highlight w:val="none"/>
        <w:lang w:val="en-US" w:eastAsia="zh-CN"/>
      </w:rPr>
      <w:t xml:space="preserve">                </w:t>
    </w:r>
    <w:r>
      <w:rPr>
        <w:rFonts w:hint="eastAsia" w:ascii="宋体" w:hAnsi="宋体" w:cs="宋体"/>
        <w:b w:val="0"/>
        <w:i w:val="0"/>
        <w:caps w:val="0"/>
        <w:color w:val="auto"/>
        <w:spacing w:val="0"/>
        <w:sz w:val="21"/>
        <w:szCs w:val="21"/>
        <w:highlight w:val="none"/>
        <w:lang w:val="en-US" w:eastAsia="zh-CN"/>
      </w:rPr>
      <w:t xml:space="preserve">           </w:t>
    </w:r>
    <w:r>
      <w:rPr>
        <w:rFonts w:hint="eastAsia" w:ascii="宋体" w:hAnsi="宋体" w:eastAsia="宋体" w:cs="宋体"/>
        <w:b w:val="0"/>
        <w:i w:val="0"/>
        <w:caps w:val="0"/>
        <w:color w:val="auto"/>
        <w:spacing w:val="0"/>
        <w:sz w:val="21"/>
        <w:szCs w:val="21"/>
        <w:highlight w:val="none"/>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A3FE">
    <w:pPr>
      <w:pStyle w:val="15"/>
      <w:widowControl w:val="0"/>
      <w:pBdr>
        <w:top w:val="none" w:color="auto" w:sz="0" w:space="1"/>
        <w:left w:val="none" w:color="auto" w:sz="0" w:space="4"/>
        <w:bottom w:val="single" w:color="auto" w:sz="4" w:space="1"/>
        <w:right w:val="none" w:color="auto" w:sz="0" w:space="4"/>
        <w:between w:val="none" w:color="auto" w:sz="0" w:space="0"/>
      </w:pBdr>
      <w:snapToGrid w:val="0"/>
      <w:jc w:val="both"/>
    </w:pPr>
    <w:r>
      <w:rPr>
        <w:rFonts w:hint="eastAsia" w:asciiTheme="minorEastAsia" w:hAnsiTheme="minorEastAsia" w:eastAsiaTheme="minorEastAsia" w:cstheme="minorEastAsia"/>
        <w:sz w:val="21"/>
        <w:szCs w:val="21"/>
        <w:highlight w:val="none"/>
        <w:lang w:eastAsia="zh-CN"/>
      </w:rPr>
      <w:t>清徐县政府综合办公大楼信息化工程运维项目</w:t>
    </w:r>
    <w:r>
      <w:rPr>
        <w:rFonts w:hint="eastAsia" w:ascii="宋体" w:hAnsi="宋体" w:cs="宋体"/>
        <w:b w:val="0"/>
        <w:i w:val="0"/>
        <w:caps w:val="0"/>
        <w:color w:val="auto"/>
        <w:spacing w:val="0"/>
        <w:sz w:val="21"/>
        <w:szCs w:val="21"/>
        <w:highlight w:val="none"/>
        <w:lang w:val="en-US" w:eastAsia="zh-CN"/>
      </w:rPr>
      <w:t xml:space="preserve">     </w:t>
    </w:r>
    <w:r>
      <w:rPr>
        <w:rFonts w:hint="eastAsia" w:ascii="宋体" w:hAnsi="宋体" w:eastAsia="宋体" w:cs="宋体"/>
        <w:b w:val="0"/>
        <w:i w:val="0"/>
        <w:caps w:val="0"/>
        <w:color w:val="auto"/>
        <w:spacing w:val="0"/>
        <w:sz w:val="21"/>
        <w:szCs w:val="21"/>
        <w:highlight w:val="none"/>
        <w:lang w:val="en-US" w:eastAsia="zh-CN"/>
      </w:rPr>
      <w:t xml:space="preserve">                                </w:t>
    </w:r>
    <w:r>
      <w:rPr>
        <w:rFonts w:hint="eastAsia" w:ascii="宋体" w:hAnsi="宋体" w:cs="宋体"/>
        <w:b w:val="0"/>
        <w:i w:val="0"/>
        <w:caps w:val="0"/>
        <w:color w:val="auto"/>
        <w:spacing w:val="0"/>
        <w:sz w:val="21"/>
        <w:szCs w:val="21"/>
        <w:highlight w:val="none"/>
        <w:lang w:val="en-US" w:eastAsia="zh-CN"/>
      </w:rPr>
      <w:t xml:space="preserve"> </w:t>
    </w:r>
    <w:r>
      <w:rPr>
        <w:rFonts w:hint="eastAsia" w:ascii="宋体" w:hAnsi="宋体" w:eastAsia="宋体" w:cs="宋体"/>
        <w:b w:val="0"/>
        <w:i w:val="0"/>
        <w:caps w:val="0"/>
        <w:color w:val="auto"/>
        <w:spacing w:val="0"/>
        <w:sz w:val="21"/>
        <w:szCs w:val="21"/>
        <w:highlight w:val="none"/>
        <w:lang w:val="en-US"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16E2">
    <w:pPr>
      <w:pStyle w:val="15"/>
      <w:widowControl w:val="0"/>
      <w:pBdr>
        <w:top w:val="none" w:color="auto" w:sz="0" w:space="1"/>
        <w:left w:val="none" w:color="auto" w:sz="0" w:space="4"/>
        <w:bottom w:val="single" w:color="auto" w:sz="4" w:space="1"/>
        <w:right w:val="none" w:color="auto" w:sz="0" w:space="4"/>
        <w:between w:val="none" w:color="auto" w:sz="0" w:space="0"/>
      </w:pBdr>
      <w:snapToGrid w:val="0"/>
      <w:jc w:val="both"/>
    </w:pPr>
    <w:r>
      <w:rPr>
        <w:rFonts w:hint="eastAsia" w:asciiTheme="minorEastAsia" w:hAnsiTheme="minorEastAsia" w:eastAsiaTheme="minorEastAsia" w:cstheme="minorEastAsia"/>
        <w:sz w:val="21"/>
        <w:szCs w:val="21"/>
        <w:highlight w:val="none"/>
        <w:lang w:eastAsia="zh-CN"/>
      </w:rPr>
      <w:t>清徐县政府综合办公大楼信息化工程运维项目</w:t>
    </w:r>
    <w:r>
      <w:rPr>
        <w:rFonts w:hint="eastAsia" w:ascii="宋体" w:hAnsi="宋体" w:cs="宋体"/>
        <w:b w:val="0"/>
        <w:i w:val="0"/>
        <w:caps w:val="0"/>
        <w:color w:val="auto"/>
        <w:spacing w:val="0"/>
        <w:sz w:val="21"/>
        <w:szCs w:val="21"/>
        <w:highlight w:val="none"/>
        <w:lang w:val="en-US" w:eastAsia="zh-CN"/>
      </w:rPr>
      <w:t xml:space="preserve">   </w:t>
    </w:r>
    <w:r>
      <w:rPr>
        <w:rFonts w:hint="eastAsia" w:ascii="宋体" w:hAnsi="宋体" w:eastAsia="宋体" w:cs="宋体"/>
        <w:b w:val="0"/>
        <w:i w:val="0"/>
        <w:caps w:val="0"/>
        <w:color w:val="auto"/>
        <w:spacing w:val="0"/>
        <w:sz w:val="21"/>
        <w:szCs w:val="21"/>
        <w:highlight w:val="none"/>
        <w:lang w:val="en-US" w:eastAsia="zh-CN"/>
      </w:rPr>
      <w:t xml:space="preserve">                                </w:t>
    </w:r>
    <w:r>
      <w:rPr>
        <w:rFonts w:hint="eastAsia" w:ascii="宋体" w:hAnsi="宋体" w:cs="宋体"/>
        <w:b w:val="0"/>
        <w:i w:val="0"/>
        <w:caps w:val="0"/>
        <w:color w:val="auto"/>
        <w:spacing w:val="0"/>
        <w:sz w:val="21"/>
        <w:szCs w:val="21"/>
        <w:highlight w:val="none"/>
        <w:lang w:val="en-US" w:eastAsia="zh-CN"/>
      </w:rPr>
      <w:t xml:space="preserve">   </w:t>
    </w:r>
    <w:r>
      <w:rPr>
        <w:rFonts w:hint="eastAsia" w:ascii="宋体" w:hAnsi="宋体" w:eastAsia="宋体" w:cs="宋体"/>
        <w:b w:val="0"/>
        <w:i w:val="0"/>
        <w:caps w:val="0"/>
        <w:color w:val="auto"/>
        <w:spacing w:val="0"/>
        <w:sz w:val="21"/>
        <w:szCs w:val="21"/>
        <w:highlight w:val="none"/>
        <w:lang w:val="en-US" w:eastAsia="zh-CN"/>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0B6F">
    <w:pPr>
      <w:pStyle w:val="10"/>
      <w:keepNext w:val="0"/>
      <w:keepLines w:val="0"/>
      <w:pageBreakBefore w:val="0"/>
      <w:widowControl w:val="0"/>
      <w:pBdr>
        <w:top w:val="none" w:color="auto" w:sz="0" w:space="1"/>
        <w:left w:val="none" w:color="auto" w:sz="0" w:space="4"/>
        <w:bottom w:val="single" w:color="auto" w:sz="4" w:space="1"/>
        <w:right w:val="none" w:color="auto" w:sz="0" w:space="4"/>
        <w:between w:val="none" w:color="auto" w:sz="0" w:space="0"/>
      </w:pBdr>
      <w:kinsoku/>
      <w:wordWrap/>
      <w:overflowPunct/>
      <w:topLinePunct w:val="0"/>
      <w:bidi w:val="0"/>
      <w:adjustRightInd/>
      <w:snapToGrid/>
      <w:spacing w:line="240" w:lineRule="auto"/>
      <w:jc w:val="both"/>
      <w:textAlignment w:val="auto"/>
      <w:outlineLvl w:val="0"/>
      <w:rPr>
        <w:rFonts w:hint="eastAsia" w:cs="宋体"/>
        <w:sz w:val="22"/>
        <w:szCs w:val="18"/>
      </w:rPr>
    </w:pPr>
    <w:r>
      <w:rPr>
        <w:rFonts w:hint="eastAsia" w:asciiTheme="minorEastAsia" w:hAnsiTheme="minorEastAsia" w:eastAsiaTheme="minorEastAsia" w:cstheme="minorEastAsia"/>
        <w:sz w:val="21"/>
        <w:szCs w:val="21"/>
        <w:highlight w:val="none"/>
        <w:lang w:eastAsia="zh-CN"/>
      </w:rPr>
      <w:t>清徐县政府综合办公大楼信息化工程运维项目</w:t>
    </w:r>
    <w:r>
      <w:rPr>
        <w:rFonts w:hint="eastAsia" w:cs="宋体"/>
        <w:w w:val="93"/>
        <w:sz w:val="21"/>
        <w:szCs w:val="21"/>
      </w:rPr>
      <w:t xml:space="preserve">                           </w:t>
    </w:r>
    <w:r>
      <w:rPr>
        <w:rFonts w:hint="eastAsia" w:cs="宋体"/>
        <w:w w:val="93"/>
        <w:sz w:val="21"/>
        <w:szCs w:val="21"/>
        <w:lang w:val="en-US" w:eastAsia="zh-CN"/>
      </w:rPr>
      <w:t xml:space="preserve">              </w:t>
    </w:r>
    <w:r>
      <w:rPr>
        <w:rFonts w:hint="eastAsia" w:cs="宋体"/>
        <w:w w:val="93"/>
        <w:sz w:val="21"/>
        <w:szCs w:val="21"/>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421B">
    <w:pPr>
      <w:pStyle w:val="10"/>
      <w:pBdr>
        <w:bottom w:val="thinThickSmallGap" w:color="auto" w:sz="12" w:space="0"/>
      </w:pBdr>
      <w:spacing w:before="140" w:line="240" w:lineRule="auto"/>
      <w:jc w:val="center"/>
      <w:outlineLvl w:val="0"/>
      <w:rPr>
        <w:rFonts w:hint="eastAsia"/>
      </w:rPr>
    </w:pPr>
    <w:r>
      <w:rPr>
        <w:rFonts w:hint="eastAsia" w:cs="宋体"/>
        <w:w w:val="93"/>
        <w:sz w:val="21"/>
        <w:szCs w:val="21"/>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413A9"/>
    <w:multiLevelType w:val="singleLevel"/>
    <w:tmpl w:val="A35413A9"/>
    <w:lvl w:ilvl="0" w:tentative="0">
      <w:start w:val="5"/>
      <w:numFmt w:val="chineseCounting"/>
      <w:suff w:val="space"/>
      <w:lvlText w:val="第%1部分"/>
      <w:lvlJc w:val="left"/>
      <w:rPr>
        <w:rFonts w:hint="eastAsia"/>
      </w:rPr>
    </w:lvl>
  </w:abstractNum>
  <w:abstractNum w:abstractNumId="1">
    <w:nsid w:val="AB24DB0D"/>
    <w:multiLevelType w:val="singleLevel"/>
    <w:tmpl w:val="AB24DB0D"/>
    <w:lvl w:ilvl="0" w:tentative="0">
      <w:start w:val="7"/>
      <w:numFmt w:val="decimal"/>
      <w:suff w:val="space"/>
      <w:lvlText w:val="%1."/>
      <w:lvlJc w:val="left"/>
    </w:lvl>
  </w:abstractNum>
  <w:abstractNum w:abstractNumId="2">
    <w:nsid w:val="F09E42EE"/>
    <w:multiLevelType w:val="singleLevel"/>
    <w:tmpl w:val="F09E42EE"/>
    <w:lvl w:ilvl="0" w:tentative="0">
      <w:start w:val="6"/>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YzFlNDRkNDk4ODU2MzAyNmU5ZjdkMWYzMzFmNGQifQ=="/>
  </w:docVars>
  <w:rsids>
    <w:rsidRoot w:val="1F274FDF"/>
    <w:rsid w:val="000F5645"/>
    <w:rsid w:val="00271241"/>
    <w:rsid w:val="00305CE7"/>
    <w:rsid w:val="003272B3"/>
    <w:rsid w:val="00366026"/>
    <w:rsid w:val="00395D50"/>
    <w:rsid w:val="004A7E02"/>
    <w:rsid w:val="0055574E"/>
    <w:rsid w:val="00610597"/>
    <w:rsid w:val="007759E0"/>
    <w:rsid w:val="008A7408"/>
    <w:rsid w:val="008F267E"/>
    <w:rsid w:val="00912C66"/>
    <w:rsid w:val="00987840"/>
    <w:rsid w:val="009A7B92"/>
    <w:rsid w:val="009C38CD"/>
    <w:rsid w:val="00A31755"/>
    <w:rsid w:val="00A61494"/>
    <w:rsid w:val="00A72C45"/>
    <w:rsid w:val="00AD1468"/>
    <w:rsid w:val="00B814D0"/>
    <w:rsid w:val="00BF0E19"/>
    <w:rsid w:val="00D9012D"/>
    <w:rsid w:val="00EA3AF7"/>
    <w:rsid w:val="00EB2941"/>
    <w:rsid w:val="010827C0"/>
    <w:rsid w:val="01303AC5"/>
    <w:rsid w:val="013C06BC"/>
    <w:rsid w:val="014063FE"/>
    <w:rsid w:val="018B109B"/>
    <w:rsid w:val="01CF7782"/>
    <w:rsid w:val="01EA0118"/>
    <w:rsid w:val="01F1594A"/>
    <w:rsid w:val="01F814CD"/>
    <w:rsid w:val="023F66B6"/>
    <w:rsid w:val="024261A6"/>
    <w:rsid w:val="027A149C"/>
    <w:rsid w:val="02865B3B"/>
    <w:rsid w:val="02C00138"/>
    <w:rsid w:val="03092820"/>
    <w:rsid w:val="03127926"/>
    <w:rsid w:val="034C108A"/>
    <w:rsid w:val="0350044F"/>
    <w:rsid w:val="035270CB"/>
    <w:rsid w:val="035B751F"/>
    <w:rsid w:val="038500F8"/>
    <w:rsid w:val="038929A9"/>
    <w:rsid w:val="039C5442"/>
    <w:rsid w:val="03D203E0"/>
    <w:rsid w:val="043D5F24"/>
    <w:rsid w:val="04A50EEC"/>
    <w:rsid w:val="04B8274F"/>
    <w:rsid w:val="052C366C"/>
    <w:rsid w:val="055B3806"/>
    <w:rsid w:val="057228FE"/>
    <w:rsid w:val="057B7A05"/>
    <w:rsid w:val="057C552B"/>
    <w:rsid w:val="05CF6EFA"/>
    <w:rsid w:val="060C68AF"/>
    <w:rsid w:val="06224324"/>
    <w:rsid w:val="06336531"/>
    <w:rsid w:val="0639166E"/>
    <w:rsid w:val="06400C4E"/>
    <w:rsid w:val="065026A6"/>
    <w:rsid w:val="06506F64"/>
    <w:rsid w:val="06654211"/>
    <w:rsid w:val="06696A88"/>
    <w:rsid w:val="06712BB6"/>
    <w:rsid w:val="067D59FE"/>
    <w:rsid w:val="06D1633E"/>
    <w:rsid w:val="06EB2968"/>
    <w:rsid w:val="06EB5ECB"/>
    <w:rsid w:val="06F07F7E"/>
    <w:rsid w:val="07354586"/>
    <w:rsid w:val="07391925"/>
    <w:rsid w:val="078F7797"/>
    <w:rsid w:val="07911761"/>
    <w:rsid w:val="07B2792A"/>
    <w:rsid w:val="07B45450"/>
    <w:rsid w:val="07BC234F"/>
    <w:rsid w:val="07DC0503"/>
    <w:rsid w:val="07E15B19"/>
    <w:rsid w:val="086A1FB2"/>
    <w:rsid w:val="087E15BA"/>
    <w:rsid w:val="08901A19"/>
    <w:rsid w:val="08FF6B9F"/>
    <w:rsid w:val="090F6EEC"/>
    <w:rsid w:val="09167A44"/>
    <w:rsid w:val="091D7025"/>
    <w:rsid w:val="0935611C"/>
    <w:rsid w:val="095073FA"/>
    <w:rsid w:val="09A57739"/>
    <w:rsid w:val="09B07E99"/>
    <w:rsid w:val="09B94F9F"/>
    <w:rsid w:val="09C14A79"/>
    <w:rsid w:val="09CA084E"/>
    <w:rsid w:val="09EF276F"/>
    <w:rsid w:val="0A1C2118"/>
    <w:rsid w:val="0A8C0226"/>
    <w:rsid w:val="0AA95014"/>
    <w:rsid w:val="0AC7549A"/>
    <w:rsid w:val="0AD24EA1"/>
    <w:rsid w:val="0ADD6AE9"/>
    <w:rsid w:val="0B04049C"/>
    <w:rsid w:val="0B4765DB"/>
    <w:rsid w:val="0B664CB3"/>
    <w:rsid w:val="0BA8707A"/>
    <w:rsid w:val="0BD55995"/>
    <w:rsid w:val="0BFE4B3A"/>
    <w:rsid w:val="0C194DB5"/>
    <w:rsid w:val="0C1A784C"/>
    <w:rsid w:val="0C1B7339"/>
    <w:rsid w:val="0C4F3999"/>
    <w:rsid w:val="0C547201"/>
    <w:rsid w:val="0C6D2071"/>
    <w:rsid w:val="0C767178"/>
    <w:rsid w:val="0C7E7DDA"/>
    <w:rsid w:val="0C9910B8"/>
    <w:rsid w:val="0CCC323C"/>
    <w:rsid w:val="0D140CC6"/>
    <w:rsid w:val="0D225263"/>
    <w:rsid w:val="0D8337AB"/>
    <w:rsid w:val="0DA125BC"/>
    <w:rsid w:val="0DE819AF"/>
    <w:rsid w:val="0DED6FC6"/>
    <w:rsid w:val="0E226524"/>
    <w:rsid w:val="0E364E11"/>
    <w:rsid w:val="0E4F4A42"/>
    <w:rsid w:val="0E527771"/>
    <w:rsid w:val="0EA87391"/>
    <w:rsid w:val="0EAC137C"/>
    <w:rsid w:val="0EAF6971"/>
    <w:rsid w:val="0EDB3378"/>
    <w:rsid w:val="0EE83D6C"/>
    <w:rsid w:val="0EFB5712"/>
    <w:rsid w:val="0F2C1D70"/>
    <w:rsid w:val="0F4554D0"/>
    <w:rsid w:val="0F4B669A"/>
    <w:rsid w:val="0F505959"/>
    <w:rsid w:val="0F8959CB"/>
    <w:rsid w:val="0F8A2361"/>
    <w:rsid w:val="0F8E47D8"/>
    <w:rsid w:val="0FB6788B"/>
    <w:rsid w:val="0FF946FC"/>
    <w:rsid w:val="10437371"/>
    <w:rsid w:val="104769EA"/>
    <w:rsid w:val="106F1A1C"/>
    <w:rsid w:val="108C3023"/>
    <w:rsid w:val="10B97633"/>
    <w:rsid w:val="10C1473A"/>
    <w:rsid w:val="10C9733C"/>
    <w:rsid w:val="10EA1EE2"/>
    <w:rsid w:val="110C0813"/>
    <w:rsid w:val="113B11BA"/>
    <w:rsid w:val="113E5D8A"/>
    <w:rsid w:val="11551F3A"/>
    <w:rsid w:val="116C28F7"/>
    <w:rsid w:val="118045F5"/>
    <w:rsid w:val="1191235E"/>
    <w:rsid w:val="11FC391B"/>
    <w:rsid w:val="1215405E"/>
    <w:rsid w:val="12463148"/>
    <w:rsid w:val="12485112"/>
    <w:rsid w:val="124D097B"/>
    <w:rsid w:val="12614426"/>
    <w:rsid w:val="12A04F4F"/>
    <w:rsid w:val="12BE2E0D"/>
    <w:rsid w:val="12BE53D5"/>
    <w:rsid w:val="13541895"/>
    <w:rsid w:val="1367781A"/>
    <w:rsid w:val="1383694E"/>
    <w:rsid w:val="138A175B"/>
    <w:rsid w:val="13A75E69"/>
    <w:rsid w:val="13B50586"/>
    <w:rsid w:val="13C92D07"/>
    <w:rsid w:val="13E64F7E"/>
    <w:rsid w:val="13EC5F71"/>
    <w:rsid w:val="141352AC"/>
    <w:rsid w:val="144638D4"/>
    <w:rsid w:val="14830684"/>
    <w:rsid w:val="14BC1DE8"/>
    <w:rsid w:val="14DC5FE6"/>
    <w:rsid w:val="14EA3EDE"/>
    <w:rsid w:val="14ED1FA1"/>
    <w:rsid w:val="15597637"/>
    <w:rsid w:val="15673B02"/>
    <w:rsid w:val="159F14ED"/>
    <w:rsid w:val="15AC563B"/>
    <w:rsid w:val="15C03212"/>
    <w:rsid w:val="15C947BC"/>
    <w:rsid w:val="15D942D4"/>
    <w:rsid w:val="15DB629E"/>
    <w:rsid w:val="15F640F5"/>
    <w:rsid w:val="160B48B0"/>
    <w:rsid w:val="16113A6D"/>
    <w:rsid w:val="161D1FB5"/>
    <w:rsid w:val="161F43DC"/>
    <w:rsid w:val="16351895"/>
    <w:rsid w:val="16445414"/>
    <w:rsid w:val="1672275E"/>
    <w:rsid w:val="17013AE2"/>
    <w:rsid w:val="17255A22"/>
    <w:rsid w:val="17847FC2"/>
    <w:rsid w:val="17CF19E0"/>
    <w:rsid w:val="18187335"/>
    <w:rsid w:val="183121A5"/>
    <w:rsid w:val="18581E27"/>
    <w:rsid w:val="18611AA0"/>
    <w:rsid w:val="189A5F9C"/>
    <w:rsid w:val="18B71157"/>
    <w:rsid w:val="18C96E45"/>
    <w:rsid w:val="18F90F15"/>
    <w:rsid w:val="18FE29CF"/>
    <w:rsid w:val="19121FD6"/>
    <w:rsid w:val="192D0BBE"/>
    <w:rsid w:val="19540841"/>
    <w:rsid w:val="196B7938"/>
    <w:rsid w:val="197E141A"/>
    <w:rsid w:val="199B021E"/>
    <w:rsid w:val="1A0A7151"/>
    <w:rsid w:val="1A0C3644"/>
    <w:rsid w:val="1A3F6DFB"/>
    <w:rsid w:val="1A4729C7"/>
    <w:rsid w:val="1A577650"/>
    <w:rsid w:val="1A6E148E"/>
    <w:rsid w:val="1A7F18ED"/>
    <w:rsid w:val="1AAC1FB7"/>
    <w:rsid w:val="1ADA22BC"/>
    <w:rsid w:val="1AF44644"/>
    <w:rsid w:val="1B09565B"/>
    <w:rsid w:val="1B32070E"/>
    <w:rsid w:val="1B757F4F"/>
    <w:rsid w:val="1B7B0307"/>
    <w:rsid w:val="1B8F5B60"/>
    <w:rsid w:val="1BA3785E"/>
    <w:rsid w:val="1BCA303C"/>
    <w:rsid w:val="1BD01CD5"/>
    <w:rsid w:val="1BD23C9F"/>
    <w:rsid w:val="1BF12377"/>
    <w:rsid w:val="1C4050AC"/>
    <w:rsid w:val="1C5E5533"/>
    <w:rsid w:val="1CAA0778"/>
    <w:rsid w:val="1CEE07C3"/>
    <w:rsid w:val="1D330389"/>
    <w:rsid w:val="1D97375D"/>
    <w:rsid w:val="1DB95116"/>
    <w:rsid w:val="1DCD0BC2"/>
    <w:rsid w:val="1E274418"/>
    <w:rsid w:val="1E2D4A6D"/>
    <w:rsid w:val="1E8429D3"/>
    <w:rsid w:val="1E8C4092"/>
    <w:rsid w:val="1EBA2EF4"/>
    <w:rsid w:val="1ECE4BF1"/>
    <w:rsid w:val="1F0625DD"/>
    <w:rsid w:val="1F274FDF"/>
    <w:rsid w:val="1F4043BF"/>
    <w:rsid w:val="1F5A0233"/>
    <w:rsid w:val="1F664E2A"/>
    <w:rsid w:val="1F7312F5"/>
    <w:rsid w:val="1F817EB6"/>
    <w:rsid w:val="1F881244"/>
    <w:rsid w:val="1F8B3820"/>
    <w:rsid w:val="1FA53BA4"/>
    <w:rsid w:val="1FCA53B9"/>
    <w:rsid w:val="1FE12702"/>
    <w:rsid w:val="20280331"/>
    <w:rsid w:val="20713A86"/>
    <w:rsid w:val="20801F1B"/>
    <w:rsid w:val="208337BA"/>
    <w:rsid w:val="20BB1BE1"/>
    <w:rsid w:val="20E32646"/>
    <w:rsid w:val="21076199"/>
    <w:rsid w:val="211D467B"/>
    <w:rsid w:val="212123E5"/>
    <w:rsid w:val="213D1BBA"/>
    <w:rsid w:val="219A525F"/>
    <w:rsid w:val="21B93937"/>
    <w:rsid w:val="21FA7AAB"/>
    <w:rsid w:val="22280ABD"/>
    <w:rsid w:val="225E003A"/>
    <w:rsid w:val="2274785E"/>
    <w:rsid w:val="22873A35"/>
    <w:rsid w:val="229E7CA9"/>
    <w:rsid w:val="22B035D5"/>
    <w:rsid w:val="22DC2F50"/>
    <w:rsid w:val="22FD5A3B"/>
    <w:rsid w:val="23005595"/>
    <w:rsid w:val="2342170A"/>
    <w:rsid w:val="234E4553"/>
    <w:rsid w:val="23671171"/>
    <w:rsid w:val="2369138D"/>
    <w:rsid w:val="23956685"/>
    <w:rsid w:val="23AE0B4E"/>
    <w:rsid w:val="23B4085A"/>
    <w:rsid w:val="23FF584D"/>
    <w:rsid w:val="24245E60"/>
    <w:rsid w:val="24417C14"/>
    <w:rsid w:val="246D27B7"/>
    <w:rsid w:val="248C5333"/>
    <w:rsid w:val="24966721"/>
    <w:rsid w:val="24AF1021"/>
    <w:rsid w:val="2527505B"/>
    <w:rsid w:val="2564005E"/>
    <w:rsid w:val="25F22CC9"/>
    <w:rsid w:val="26357304"/>
    <w:rsid w:val="266F4F92"/>
    <w:rsid w:val="267E0F55"/>
    <w:rsid w:val="267F67D1"/>
    <w:rsid w:val="26E054C2"/>
    <w:rsid w:val="26EC20B9"/>
    <w:rsid w:val="26ED6A9A"/>
    <w:rsid w:val="26F40122"/>
    <w:rsid w:val="26FD42C6"/>
    <w:rsid w:val="276445AE"/>
    <w:rsid w:val="276814C7"/>
    <w:rsid w:val="276F6846"/>
    <w:rsid w:val="27822A1D"/>
    <w:rsid w:val="27B0758A"/>
    <w:rsid w:val="27BA21B7"/>
    <w:rsid w:val="27BF3329"/>
    <w:rsid w:val="27DF1C1D"/>
    <w:rsid w:val="281F026C"/>
    <w:rsid w:val="283830DC"/>
    <w:rsid w:val="285A12A4"/>
    <w:rsid w:val="288602EB"/>
    <w:rsid w:val="28C57065"/>
    <w:rsid w:val="28E31299"/>
    <w:rsid w:val="28F17E5A"/>
    <w:rsid w:val="290B259E"/>
    <w:rsid w:val="2939710B"/>
    <w:rsid w:val="293C7B91"/>
    <w:rsid w:val="295A26F1"/>
    <w:rsid w:val="29B7714B"/>
    <w:rsid w:val="29E64457"/>
    <w:rsid w:val="29E96D83"/>
    <w:rsid w:val="2A0140CD"/>
    <w:rsid w:val="2A4B359A"/>
    <w:rsid w:val="2A53244F"/>
    <w:rsid w:val="2A597F08"/>
    <w:rsid w:val="2A62211B"/>
    <w:rsid w:val="2A7E3970"/>
    <w:rsid w:val="2A8D770F"/>
    <w:rsid w:val="2A9C2048"/>
    <w:rsid w:val="2AD92954"/>
    <w:rsid w:val="2B02634F"/>
    <w:rsid w:val="2B285689"/>
    <w:rsid w:val="2B471FB3"/>
    <w:rsid w:val="2B476DDF"/>
    <w:rsid w:val="2B54647E"/>
    <w:rsid w:val="2B5B5A5F"/>
    <w:rsid w:val="2B726905"/>
    <w:rsid w:val="2B807273"/>
    <w:rsid w:val="2BEE242F"/>
    <w:rsid w:val="2BEF7F55"/>
    <w:rsid w:val="2C3562B0"/>
    <w:rsid w:val="2C3A5812"/>
    <w:rsid w:val="2C574478"/>
    <w:rsid w:val="2C7C088B"/>
    <w:rsid w:val="2C8D20DE"/>
    <w:rsid w:val="2C974FEB"/>
    <w:rsid w:val="2CB2345D"/>
    <w:rsid w:val="2CB27900"/>
    <w:rsid w:val="2CDC7C10"/>
    <w:rsid w:val="2D067C4C"/>
    <w:rsid w:val="2D177764"/>
    <w:rsid w:val="2D3622E0"/>
    <w:rsid w:val="2D444AB8"/>
    <w:rsid w:val="2D4D587B"/>
    <w:rsid w:val="2D5C59D6"/>
    <w:rsid w:val="2D776454"/>
    <w:rsid w:val="2E132621"/>
    <w:rsid w:val="2E234DA7"/>
    <w:rsid w:val="2E7B3D22"/>
    <w:rsid w:val="2E905A1F"/>
    <w:rsid w:val="2E95347B"/>
    <w:rsid w:val="2EA65243"/>
    <w:rsid w:val="2EB330FB"/>
    <w:rsid w:val="2EC456C9"/>
    <w:rsid w:val="2EDF2503"/>
    <w:rsid w:val="2EE45D6B"/>
    <w:rsid w:val="2F370463"/>
    <w:rsid w:val="2F6F1AD9"/>
    <w:rsid w:val="2FE66D29"/>
    <w:rsid w:val="30026BBB"/>
    <w:rsid w:val="300F6E18"/>
    <w:rsid w:val="30110DE2"/>
    <w:rsid w:val="30142680"/>
    <w:rsid w:val="305E146C"/>
    <w:rsid w:val="3062519A"/>
    <w:rsid w:val="307153DD"/>
    <w:rsid w:val="309335A5"/>
    <w:rsid w:val="30A93443"/>
    <w:rsid w:val="30AE4883"/>
    <w:rsid w:val="30E632CF"/>
    <w:rsid w:val="313E79F3"/>
    <w:rsid w:val="31462D0D"/>
    <w:rsid w:val="3163741B"/>
    <w:rsid w:val="3169073F"/>
    <w:rsid w:val="31704A3D"/>
    <w:rsid w:val="31E3055C"/>
    <w:rsid w:val="32116E77"/>
    <w:rsid w:val="32700042"/>
    <w:rsid w:val="32747406"/>
    <w:rsid w:val="32C91500"/>
    <w:rsid w:val="32EE71B8"/>
    <w:rsid w:val="32F56799"/>
    <w:rsid w:val="33062754"/>
    <w:rsid w:val="33093FF2"/>
    <w:rsid w:val="33595455"/>
    <w:rsid w:val="33723946"/>
    <w:rsid w:val="337C341A"/>
    <w:rsid w:val="3390201E"/>
    <w:rsid w:val="339733AC"/>
    <w:rsid w:val="33AF6948"/>
    <w:rsid w:val="33DC34B5"/>
    <w:rsid w:val="33F5633E"/>
    <w:rsid w:val="34012F1B"/>
    <w:rsid w:val="34192975"/>
    <w:rsid w:val="344A2B14"/>
    <w:rsid w:val="345D45F6"/>
    <w:rsid w:val="346516FC"/>
    <w:rsid w:val="346B2B24"/>
    <w:rsid w:val="348C4EDB"/>
    <w:rsid w:val="34C5219B"/>
    <w:rsid w:val="34D50630"/>
    <w:rsid w:val="34D81ECE"/>
    <w:rsid w:val="34ED29DF"/>
    <w:rsid w:val="35103416"/>
    <w:rsid w:val="35150A2C"/>
    <w:rsid w:val="35645510"/>
    <w:rsid w:val="35DC59EE"/>
    <w:rsid w:val="35EA010B"/>
    <w:rsid w:val="36056CF3"/>
    <w:rsid w:val="360F36CE"/>
    <w:rsid w:val="36213401"/>
    <w:rsid w:val="36266C69"/>
    <w:rsid w:val="36687282"/>
    <w:rsid w:val="368045CB"/>
    <w:rsid w:val="368220F2"/>
    <w:rsid w:val="36A77DAA"/>
    <w:rsid w:val="36D05553"/>
    <w:rsid w:val="36DB3EF8"/>
    <w:rsid w:val="37024FE0"/>
    <w:rsid w:val="3719176C"/>
    <w:rsid w:val="371C0798"/>
    <w:rsid w:val="373D070E"/>
    <w:rsid w:val="37976071"/>
    <w:rsid w:val="37A75B88"/>
    <w:rsid w:val="37BC1633"/>
    <w:rsid w:val="37BE184F"/>
    <w:rsid w:val="37CD55EE"/>
    <w:rsid w:val="38042FDA"/>
    <w:rsid w:val="384F06F9"/>
    <w:rsid w:val="38DD3F57"/>
    <w:rsid w:val="38DE382B"/>
    <w:rsid w:val="390E5EBF"/>
    <w:rsid w:val="391B4A7F"/>
    <w:rsid w:val="395F671A"/>
    <w:rsid w:val="39657AA9"/>
    <w:rsid w:val="39785A2E"/>
    <w:rsid w:val="39A8101E"/>
    <w:rsid w:val="39B6690F"/>
    <w:rsid w:val="39E249FB"/>
    <w:rsid w:val="3A1219DE"/>
    <w:rsid w:val="3A1B6B6A"/>
    <w:rsid w:val="3A2B1852"/>
    <w:rsid w:val="3AA50AA5"/>
    <w:rsid w:val="3ACF2D0A"/>
    <w:rsid w:val="3B00217F"/>
    <w:rsid w:val="3B3B31B7"/>
    <w:rsid w:val="3B7F12F6"/>
    <w:rsid w:val="3BA2472B"/>
    <w:rsid w:val="3BAE5737"/>
    <w:rsid w:val="3BDA7DB4"/>
    <w:rsid w:val="3C0B0DDB"/>
    <w:rsid w:val="3C1E28BD"/>
    <w:rsid w:val="3C1F03E3"/>
    <w:rsid w:val="3C420ECF"/>
    <w:rsid w:val="3C4D4F50"/>
    <w:rsid w:val="3C6754B8"/>
    <w:rsid w:val="3C7E77FF"/>
    <w:rsid w:val="3C805325"/>
    <w:rsid w:val="3C9E39FD"/>
    <w:rsid w:val="3CAF1767"/>
    <w:rsid w:val="3CB419A6"/>
    <w:rsid w:val="3CBF7F17"/>
    <w:rsid w:val="3CCA47F2"/>
    <w:rsid w:val="3CD64F45"/>
    <w:rsid w:val="3D17730C"/>
    <w:rsid w:val="3D7B3D3F"/>
    <w:rsid w:val="3DA2751D"/>
    <w:rsid w:val="3E2E5F95"/>
    <w:rsid w:val="3E546A69"/>
    <w:rsid w:val="3E6B790F"/>
    <w:rsid w:val="3E720C9E"/>
    <w:rsid w:val="3EC017EA"/>
    <w:rsid w:val="3ED454B4"/>
    <w:rsid w:val="3EE33949"/>
    <w:rsid w:val="3EF75647"/>
    <w:rsid w:val="3F0833B0"/>
    <w:rsid w:val="3F087854"/>
    <w:rsid w:val="3F0F01E0"/>
    <w:rsid w:val="3F23468E"/>
    <w:rsid w:val="3F397A0D"/>
    <w:rsid w:val="3FBB48C6"/>
    <w:rsid w:val="3FC7326B"/>
    <w:rsid w:val="3FE0426B"/>
    <w:rsid w:val="3FF73B50"/>
    <w:rsid w:val="40181D19"/>
    <w:rsid w:val="40307062"/>
    <w:rsid w:val="40704BED"/>
    <w:rsid w:val="40A84E4B"/>
    <w:rsid w:val="40B01F51"/>
    <w:rsid w:val="40BC4452"/>
    <w:rsid w:val="40BE0F76"/>
    <w:rsid w:val="40C17CBA"/>
    <w:rsid w:val="40D0598E"/>
    <w:rsid w:val="40FE4A6B"/>
    <w:rsid w:val="41566655"/>
    <w:rsid w:val="415F0BBC"/>
    <w:rsid w:val="41686388"/>
    <w:rsid w:val="419302A8"/>
    <w:rsid w:val="41A970CC"/>
    <w:rsid w:val="41F03837"/>
    <w:rsid w:val="421175EA"/>
    <w:rsid w:val="422C5F17"/>
    <w:rsid w:val="42576B28"/>
    <w:rsid w:val="42732927"/>
    <w:rsid w:val="42793030"/>
    <w:rsid w:val="427E1AF5"/>
    <w:rsid w:val="429513FF"/>
    <w:rsid w:val="42A44EB8"/>
    <w:rsid w:val="42AE0712"/>
    <w:rsid w:val="430976F7"/>
    <w:rsid w:val="431542ED"/>
    <w:rsid w:val="431F6F1A"/>
    <w:rsid w:val="432F1853"/>
    <w:rsid w:val="435E3EE6"/>
    <w:rsid w:val="43627C36"/>
    <w:rsid w:val="438751EB"/>
    <w:rsid w:val="43B81849"/>
    <w:rsid w:val="43C81360"/>
    <w:rsid w:val="44134CD1"/>
    <w:rsid w:val="44615A3C"/>
    <w:rsid w:val="446C2633"/>
    <w:rsid w:val="446E5FA4"/>
    <w:rsid w:val="447137A5"/>
    <w:rsid w:val="44A14317"/>
    <w:rsid w:val="44C34EAA"/>
    <w:rsid w:val="44E26451"/>
    <w:rsid w:val="44F3065E"/>
    <w:rsid w:val="44FD6CB0"/>
    <w:rsid w:val="450E5498"/>
    <w:rsid w:val="45101210"/>
    <w:rsid w:val="45252232"/>
    <w:rsid w:val="456A6B72"/>
    <w:rsid w:val="456D537B"/>
    <w:rsid w:val="45912351"/>
    <w:rsid w:val="45B55914"/>
    <w:rsid w:val="45BE6EBE"/>
    <w:rsid w:val="45D263BF"/>
    <w:rsid w:val="45EA7CB3"/>
    <w:rsid w:val="45F14B9E"/>
    <w:rsid w:val="462907DC"/>
    <w:rsid w:val="4629258A"/>
    <w:rsid w:val="464C05D8"/>
    <w:rsid w:val="46A95464"/>
    <w:rsid w:val="46C95B1B"/>
    <w:rsid w:val="471A6376"/>
    <w:rsid w:val="471E5E67"/>
    <w:rsid w:val="473C59DB"/>
    <w:rsid w:val="47462CC7"/>
    <w:rsid w:val="474927B8"/>
    <w:rsid w:val="479223B1"/>
    <w:rsid w:val="47A40C1E"/>
    <w:rsid w:val="47BC11DC"/>
    <w:rsid w:val="47C403EA"/>
    <w:rsid w:val="47D5010B"/>
    <w:rsid w:val="485F5EDD"/>
    <w:rsid w:val="487775D8"/>
    <w:rsid w:val="489932CB"/>
    <w:rsid w:val="48C52312"/>
    <w:rsid w:val="48DA7B6B"/>
    <w:rsid w:val="48EC7D0D"/>
    <w:rsid w:val="4904108C"/>
    <w:rsid w:val="492362A0"/>
    <w:rsid w:val="49814AAB"/>
    <w:rsid w:val="49E862B8"/>
    <w:rsid w:val="49F679D5"/>
    <w:rsid w:val="4A0F7CE8"/>
    <w:rsid w:val="4A317C70"/>
    <w:rsid w:val="4A42715B"/>
    <w:rsid w:val="4A7364C9"/>
    <w:rsid w:val="4A9E2E1A"/>
    <w:rsid w:val="4AB56AE2"/>
    <w:rsid w:val="4AB97C54"/>
    <w:rsid w:val="4ABE25CD"/>
    <w:rsid w:val="4ADD3943"/>
    <w:rsid w:val="4AE253FD"/>
    <w:rsid w:val="4AEE3DA2"/>
    <w:rsid w:val="4B6E0A3F"/>
    <w:rsid w:val="4BA674F8"/>
    <w:rsid w:val="4BB941C3"/>
    <w:rsid w:val="4BD40E87"/>
    <w:rsid w:val="4BFE6021"/>
    <w:rsid w:val="4C137E8C"/>
    <w:rsid w:val="4C251A45"/>
    <w:rsid w:val="4C2A2953"/>
    <w:rsid w:val="4C4C5224"/>
    <w:rsid w:val="4C681932"/>
    <w:rsid w:val="4C692644"/>
    <w:rsid w:val="4C7B1665"/>
    <w:rsid w:val="4C7E73A7"/>
    <w:rsid w:val="4C806C7C"/>
    <w:rsid w:val="4C8A18A8"/>
    <w:rsid w:val="4C975D73"/>
    <w:rsid w:val="4CD56315"/>
    <w:rsid w:val="4D5D520F"/>
    <w:rsid w:val="4D9B0326"/>
    <w:rsid w:val="4DA370C6"/>
    <w:rsid w:val="4DBB733E"/>
    <w:rsid w:val="4DC66910"/>
    <w:rsid w:val="4EAD0834"/>
    <w:rsid w:val="4EB726FD"/>
    <w:rsid w:val="4EBF2EE2"/>
    <w:rsid w:val="4EC866B8"/>
    <w:rsid w:val="4ECA68D4"/>
    <w:rsid w:val="4EFB766D"/>
    <w:rsid w:val="4F147AFA"/>
    <w:rsid w:val="4F304989"/>
    <w:rsid w:val="4F797FF6"/>
    <w:rsid w:val="4F811208"/>
    <w:rsid w:val="4F820F5D"/>
    <w:rsid w:val="4F9448BD"/>
    <w:rsid w:val="4FDA2B47"/>
    <w:rsid w:val="500D4CCA"/>
    <w:rsid w:val="50295DFA"/>
    <w:rsid w:val="5059420E"/>
    <w:rsid w:val="50697A27"/>
    <w:rsid w:val="506D338D"/>
    <w:rsid w:val="50B11149"/>
    <w:rsid w:val="50CC1778"/>
    <w:rsid w:val="50EA0B67"/>
    <w:rsid w:val="510C7EA2"/>
    <w:rsid w:val="512978E2"/>
    <w:rsid w:val="512F6EC2"/>
    <w:rsid w:val="515D57DD"/>
    <w:rsid w:val="51782617"/>
    <w:rsid w:val="51960CEF"/>
    <w:rsid w:val="51991247"/>
    <w:rsid w:val="51A4340C"/>
    <w:rsid w:val="51AE428B"/>
    <w:rsid w:val="51B96213"/>
    <w:rsid w:val="51D84E64"/>
    <w:rsid w:val="51E7154B"/>
    <w:rsid w:val="51E90E1F"/>
    <w:rsid w:val="521C57D7"/>
    <w:rsid w:val="52291B63"/>
    <w:rsid w:val="5246001F"/>
    <w:rsid w:val="5256349A"/>
    <w:rsid w:val="530C60FB"/>
    <w:rsid w:val="533B1B4E"/>
    <w:rsid w:val="53542C10"/>
    <w:rsid w:val="536D080A"/>
    <w:rsid w:val="53A616BE"/>
    <w:rsid w:val="53BA6F17"/>
    <w:rsid w:val="54A11E85"/>
    <w:rsid w:val="54B24092"/>
    <w:rsid w:val="54C87412"/>
    <w:rsid w:val="54D062C6"/>
    <w:rsid w:val="54E35FFA"/>
    <w:rsid w:val="54EC4DD7"/>
    <w:rsid w:val="54F421D8"/>
    <w:rsid w:val="55052F1D"/>
    <w:rsid w:val="554051FA"/>
    <w:rsid w:val="554A42CB"/>
    <w:rsid w:val="55676060"/>
    <w:rsid w:val="557650C0"/>
    <w:rsid w:val="55973D32"/>
    <w:rsid w:val="55DB3175"/>
    <w:rsid w:val="55E464CD"/>
    <w:rsid w:val="565A678F"/>
    <w:rsid w:val="56C67981"/>
    <w:rsid w:val="56CB405E"/>
    <w:rsid w:val="56CE6835"/>
    <w:rsid w:val="56DA342C"/>
    <w:rsid w:val="56F73FDE"/>
    <w:rsid w:val="57120079"/>
    <w:rsid w:val="571C6975"/>
    <w:rsid w:val="573A1C1D"/>
    <w:rsid w:val="573E6DA8"/>
    <w:rsid w:val="57476D14"/>
    <w:rsid w:val="57713D91"/>
    <w:rsid w:val="579B705F"/>
    <w:rsid w:val="57C71C02"/>
    <w:rsid w:val="583848AE"/>
    <w:rsid w:val="583A23D4"/>
    <w:rsid w:val="58782EFD"/>
    <w:rsid w:val="590649AC"/>
    <w:rsid w:val="59170968"/>
    <w:rsid w:val="59511385"/>
    <w:rsid w:val="59710078"/>
    <w:rsid w:val="597436C4"/>
    <w:rsid w:val="598633F7"/>
    <w:rsid w:val="59932392"/>
    <w:rsid w:val="59A11E13"/>
    <w:rsid w:val="59DF3831"/>
    <w:rsid w:val="59F44805"/>
    <w:rsid w:val="5A453351"/>
    <w:rsid w:val="5A5D684E"/>
    <w:rsid w:val="5A5F6122"/>
    <w:rsid w:val="5A76346C"/>
    <w:rsid w:val="5A763FFE"/>
    <w:rsid w:val="5A985AD8"/>
    <w:rsid w:val="5AB87F28"/>
    <w:rsid w:val="5AC02939"/>
    <w:rsid w:val="5ADB5059"/>
    <w:rsid w:val="5AE66844"/>
    <w:rsid w:val="5B04316E"/>
    <w:rsid w:val="5B2829B8"/>
    <w:rsid w:val="5B3F5F54"/>
    <w:rsid w:val="5B445318"/>
    <w:rsid w:val="5B650EC6"/>
    <w:rsid w:val="5B661732"/>
    <w:rsid w:val="5BAF6C35"/>
    <w:rsid w:val="5BCD297D"/>
    <w:rsid w:val="5D457532"/>
    <w:rsid w:val="5D4930BA"/>
    <w:rsid w:val="5D720862"/>
    <w:rsid w:val="5DCD7847"/>
    <w:rsid w:val="5DCF1811"/>
    <w:rsid w:val="5DCF7A63"/>
    <w:rsid w:val="5DEF5A0F"/>
    <w:rsid w:val="5DF11787"/>
    <w:rsid w:val="5E0525A6"/>
    <w:rsid w:val="5E201A9D"/>
    <w:rsid w:val="5EB32EE1"/>
    <w:rsid w:val="5EC515AC"/>
    <w:rsid w:val="5ED510A9"/>
    <w:rsid w:val="5EF860AA"/>
    <w:rsid w:val="5F08322C"/>
    <w:rsid w:val="5F1D47FE"/>
    <w:rsid w:val="5F2B6F1B"/>
    <w:rsid w:val="5F2E6A0B"/>
    <w:rsid w:val="5F9A19AB"/>
    <w:rsid w:val="5FAD5B82"/>
    <w:rsid w:val="5FAE594F"/>
    <w:rsid w:val="5FB213EA"/>
    <w:rsid w:val="5FD72BFF"/>
    <w:rsid w:val="5FEB2206"/>
    <w:rsid w:val="604069F6"/>
    <w:rsid w:val="606F4BE5"/>
    <w:rsid w:val="60870181"/>
    <w:rsid w:val="60BF5B6D"/>
    <w:rsid w:val="60C2740B"/>
    <w:rsid w:val="61007F33"/>
    <w:rsid w:val="61241E74"/>
    <w:rsid w:val="613D1187"/>
    <w:rsid w:val="61453B98"/>
    <w:rsid w:val="614E0C9F"/>
    <w:rsid w:val="619F599E"/>
    <w:rsid w:val="61A42FB4"/>
    <w:rsid w:val="61C176C2"/>
    <w:rsid w:val="61DA0784"/>
    <w:rsid w:val="61EA515B"/>
    <w:rsid w:val="61EB6DE5"/>
    <w:rsid w:val="622D2FAA"/>
    <w:rsid w:val="62324144"/>
    <w:rsid w:val="62571DD5"/>
    <w:rsid w:val="6262708E"/>
    <w:rsid w:val="62A019CE"/>
    <w:rsid w:val="62D653F0"/>
    <w:rsid w:val="62E418BB"/>
    <w:rsid w:val="633B50BE"/>
    <w:rsid w:val="635A1B7D"/>
    <w:rsid w:val="636447A9"/>
    <w:rsid w:val="636B1FDC"/>
    <w:rsid w:val="636B3D8A"/>
    <w:rsid w:val="637846F9"/>
    <w:rsid w:val="63AB062A"/>
    <w:rsid w:val="63AE1EC8"/>
    <w:rsid w:val="63C96D02"/>
    <w:rsid w:val="64030466"/>
    <w:rsid w:val="640B2E77"/>
    <w:rsid w:val="640E2967"/>
    <w:rsid w:val="644665A5"/>
    <w:rsid w:val="647E134E"/>
    <w:rsid w:val="648C220A"/>
    <w:rsid w:val="648F3AA8"/>
    <w:rsid w:val="649E6FF8"/>
    <w:rsid w:val="64CC6AAA"/>
    <w:rsid w:val="64CF0348"/>
    <w:rsid w:val="64D771FD"/>
    <w:rsid w:val="64EA6A8F"/>
    <w:rsid w:val="64F8151B"/>
    <w:rsid w:val="655A40B6"/>
    <w:rsid w:val="655B7E2E"/>
    <w:rsid w:val="655F791E"/>
    <w:rsid w:val="6562740E"/>
    <w:rsid w:val="65935301"/>
    <w:rsid w:val="65A2780B"/>
    <w:rsid w:val="65F53DDF"/>
    <w:rsid w:val="661C75BD"/>
    <w:rsid w:val="661D1895"/>
    <w:rsid w:val="663E5786"/>
    <w:rsid w:val="664663E8"/>
    <w:rsid w:val="66652D12"/>
    <w:rsid w:val="66996E60"/>
    <w:rsid w:val="66AD63BC"/>
    <w:rsid w:val="66AF3F8D"/>
    <w:rsid w:val="66B6356E"/>
    <w:rsid w:val="671958AB"/>
    <w:rsid w:val="672506F4"/>
    <w:rsid w:val="674A1F08"/>
    <w:rsid w:val="674B34C3"/>
    <w:rsid w:val="674D564B"/>
    <w:rsid w:val="678C42CF"/>
    <w:rsid w:val="67B04461"/>
    <w:rsid w:val="67C63C85"/>
    <w:rsid w:val="67C95523"/>
    <w:rsid w:val="67DE2886"/>
    <w:rsid w:val="68043C5A"/>
    <w:rsid w:val="6813679E"/>
    <w:rsid w:val="682409AB"/>
    <w:rsid w:val="68336E40"/>
    <w:rsid w:val="68430416"/>
    <w:rsid w:val="687C65F6"/>
    <w:rsid w:val="68B657B4"/>
    <w:rsid w:val="68B77F77"/>
    <w:rsid w:val="68C63810"/>
    <w:rsid w:val="68C857DA"/>
    <w:rsid w:val="69006D22"/>
    <w:rsid w:val="692E7D33"/>
    <w:rsid w:val="696A0640"/>
    <w:rsid w:val="696E0130"/>
    <w:rsid w:val="69A15AFC"/>
    <w:rsid w:val="69C02956"/>
    <w:rsid w:val="69D41F5D"/>
    <w:rsid w:val="69E14DA6"/>
    <w:rsid w:val="69E2467A"/>
    <w:rsid w:val="6A162806"/>
    <w:rsid w:val="6A266C5C"/>
    <w:rsid w:val="6A386990"/>
    <w:rsid w:val="6A5437CA"/>
    <w:rsid w:val="6A576E16"/>
    <w:rsid w:val="6A9117F3"/>
    <w:rsid w:val="6B6E08BB"/>
    <w:rsid w:val="6B7132E2"/>
    <w:rsid w:val="6B7C465A"/>
    <w:rsid w:val="6BBF2D44"/>
    <w:rsid w:val="6BBF2EC5"/>
    <w:rsid w:val="6BFC46B2"/>
    <w:rsid w:val="6C00528B"/>
    <w:rsid w:val="6C296590"/>
    <w:rsid w:val="6C2E3BA6"/>
    <w:rsid w:val="6C5F6456"/>
    <w:rsid w:val="6C6121CE"/>
    <w:rsid w:val="6C6D7E58"/>
    <w:rsid w:val="6C733CAF"/>
    <w:rsid w:val="6C7A7B55"/>
    <w:rsid w:val="6CB0389D"/>
    <w:rsid w:val="6CDE381E"/>
    <w:rsid w:val="6D0773A5"/>
    <w:rsid w:val="6D3A43C4"/>
    <w:rsid w:val="6D763A57"/>
    <w:rsid w:val="6DB3102D"/>
    <w:rsid w:val="6DB518F0"/>
    <w:rsid w:val="6DD644F6"/>
    <w:rsid w:val="6DE74955"/>
    <w:rsid w:val="6E1141A4"/>
    <w:rsid w:val="6E152462"/>
    <w:rsid w:val="6EA13529"/>
    <w:rsid w:val="6ED42CC8"/>
    <w:rsid w:val="6ED44ED9"/>
    <w:rsid w:val="6EEA46FD"/>
    <w:rsid w:val="6EFF182A"/>
    <w:rsid w:val="6F052E4D"/>
    <w:rsid w:val="6F0532E4"/>
    <w:rsid w:val="6F255735"/>
    <w:rsid w:val="6F3A09FD"/>
    <w:rsid w:val="6F59718C"/>
    <w:rsid w:val="6F5B5741"/>
    <w:rsid w:val="6F6618A9"/>
    <w:rsid w:val="6F8F7052"/>
    <w:rsid w:val="6FAD572A"/>
    <w:rsid w:val="6FC0545D"/>
    <w:rsid w:val="6FEC6252"/>
    <w:rsid w:val="701B7EF3"/>
    <w:rsid w:val="703D260A"/>
    <w:rsid w:val="705D0EFE"/>
    <w:rsid w:val="7065285E"/>
    <w:rsid w:val="709B37D5"/>
    <w:rsid w:val="70BA00FF"/>
    <w:rsid w:val="70DA60AB"/>
    <w:rsid w:val="70E7254E"/>
    <w:rsid w:val="70EB650A"/>
    <w:rsid w:val="70F34CED"/>
    <w:rsid w:val="713C0B14"/>
    <w:rsid w:val="714A76D4"/>
    <w:rsid w:val="71706A0F"/>
    <w:rsid w:val="717C0C66"/>
    <w:rsid w:val="71F47640"/>
    <w:rsid w:val="71F87130"/>
    <w:rsid w:val="71F90952"/>
    <w:rsid w:val="71FD4747"/>
    <w:rsid w:val="720E0702"/>
    <w:rsid w:val="72435ED2"/>
    <w:rsid w:val="724A3704"/>
    <w:rsid w:val="725974A3"/>
    <w:rsid w:val="726245AA"/>
    <w:rsid w:val="72AC7F1B"/>
    <w:rsid w:val="72B666A4"/>
    <w:rsid w:val="72BB3F04"/>
    <w:rsid w:val="72E476B5"/>
    <w:rsid w:val="731E4125"/>
    <w:rsid w:val="732C6966"/>
    <w:rsid w:val="733C73E5"/>
    <w:rsid w:val="737C78ED"/>
    <w:rsid w:val="738D5656"/>
    <w:rsid w:val="739F35DC"/>
    <w:rsid w:val="73B56035"/>
    <w:rsid w:val="744F5002"/>
    <w:rsid w:val="745315CA"/>
    <w:rsid w:val="74DF1EE2"/>
    <w:rsid w:val="751F1127"/>
    <w:rsid w:val="75232716"/>
    <w:rsid w:val="75553929"/>
    <w:rsid w:val="75826D11"/>
    <w:rsid w:val="758B02BC"/>
    <w:rsid w:val="75956A44"/>
    <w:rsid w:val="75F9252F"/>
    <w:rsid w:val="7609764A"/>
    <w:rsid w:val="762027B2"/>
    <w:rsid w:val="7630676D"/>
    <w:rsid w:val="76426BCC"/>
    <w:rsid w:val="76595CC4"/>
    <w:rsid w:val="7662726E"/>
    <w:rsid w:val="766C3C49"/>
    <w:rsid w:val="76947367"/>
    <w:rsid w:val="77000835"/>
    <w:rsid w:val="77094C5D"/>
    <w:rsid w:val="773A1F90"/>
    <w:rsid w:val="777E1FC0"/>
    <w:rsid w:val="778C3E77"/>
    <w:rsid w:val="77CF26E1"/>
    <w:rsid w:val="77D73344"/>
    <w:rsid w:val="77D777E8"/>
    <w:rsid w:val="77E31CE9"/>
    <w:rsid w:val="77E872FF"/>
    <w:rsid w:val="78280044"/>
    <w:rsid w:val="786C6182"/>
    <w:rsid w:val="78992CEF"/>
    <w:rsid w:val="78A376CA"/>
    <w:rsid w:val="78A51694"/>
    <w:rsid w:val="79020895"/>
    <w:rsid w:val="790F6B0E"/>
    <w:rsid w:val="795A247F"/>
    <w:rsid w:val="796055BB"/>
    <w:rsid w:val="79782905"/>
    <w:rsid w:val="79F006ED"/>
    <w:rsid w:val="79F301DD"/>
    <w:rsid w:val="79F857F4"/>
    <w:rsid w:val="7A0128FA"/>
    <w:rsid w:val="7A0F14BB"/>
    <w:rsid w:val="7A2F56B9"/>
    <w:rsid w:val="7A344A7E"/>
    <w:rsid w:val="7A5B64AE"/>
    <w:rsid w:val="7A5F5873"/>
    <w:rsid w:val="7A796935"/>
    <w:rsid w:val="7A7E7F2D"/>
    <w:rsid w:val="7A813A3B"/>
    <w:rsid w:val="7A8B6668"/>
    <w:rsid w:val="7AD46261"/>
    <w:rsid w:val="7B252618"/>
    <w:rsid w:val="7B3B62E0"/>
    <w:rsid w:val="7B587A97"/>
    <w:rsid w:val="7B892128"/>
    <w:rsid w:val="7BD007D6"/>
    <w:rsid w:val="7BDC361F"/>
    <w:rsid w:val="7BF5023D"/>
    <w:rsid w:val="7C06244A"/>
    <w:rsid w:val="7C0861C2"/>
    <w:rsid w:val="7C3945CD"/>
    <w:rsid w:val="7C4A67DB"/>
    <w:rsid w:val="7C5C4760"/>
    <w:rsid w:val="7C8A307B"/>
    <w:rsid w:val="7CAA1027"/>
    <w:rsid w:val="7CB65C1E"/>
    <w:rsid w:val="7CCC3693"/>
    <w:rsid w:val="7CDC31AB"/>
    <w:rsid w:val="7CEA517B"/>
    <w:rsid w:val="7CED7166"/>
    <w:rsid w:val="7D807FDA"/>
    <w:rsid w:val="7DAE2D99"/>
    <w:rsid w:val="7DB163E5"/>
    <w:rsid w:val="7E06188F"/>
    <w:rsid w:val="7E2D63B4"/>
    <w:rsid w:val="7E4B4A8C"/>
    <w:rsid w:val="7EAF259C"/>
    <w:rsid w:val="7EB02B41"/>
    <w:rsid w:val="7ED95BF4"/>
    <w:rsid w:val="7F0F47B2"/>
    <w:rsid w:val="7F127358"/>
    <w:rsid w:val="7F517E80"/>
    <w:rsid w:val="7F631961"/>
    <w:rsid w:val="7FB0104A"/>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spacing w:before="280" w:after="290" w:line="376" w:lineRule="auto"/>
      <w:outlineLvl w:val="4"/>
    </w:pPr>
    <w:rPr>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table of authorities"/>
    <w:basedOn w:val="1"/>
    <w:next w:val="1"/>
    <w:qFormat/>
    <w:uiPriority w:val="0"/>
    <w:pPr>
      <w:ind w:left="420" w:leftChars="200"/>
    </w:pPr>
  </w:style>
  <w:style w:type="paragraph" w:styleId="7">
    <w:name w:val="Normal Indent"/>
    <w:basedOn w:val="1"/>
    <w:unhideWhenUsed/>
    <w:qFormat/>
    <w:uiPriority w:val="0"/>
    <w:pPr>
      <w:spacing w:line="360" w:lineRule="auto"/>
      <w:ind w:firstLine="454"/>
    </w:pPr>
    <w:rPr>
      <w:sz w:val="24"/>
      <w:szCs w:val="20"/>
    </w:r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next w:val="1"/>
    <w:unhideWhenUsed/>
    <w:qFormat/>
    <w:uiPriority w:val="99"/>
    <w:pPr>
      <w:jc w:val="left"/>
    </w:pPr>
  </w:style>
  <w:style w:type="paragraph" w:styleId="10">
    <w:name w:val="Body Text"/>
    <w:basedOn w:val="1"/>
    <w:next w:val="1"/>
    <w:qFormat/>
    <w:uiPriority w:val="99"/>
    <w:pPr>
      <w:spacing w:line="520" w:lineRule="exact"/>
    </w:pPr>
    <w:rPr>
      <w:rFonts w:ascii="宋体" w:hAnsi="宋体"/>
      <w:sz w:val="24"/>
      <w:szCs w:val="20"/>
    </w:rPr>
  </w:style>
  <w:style w:type="paragraph" w:styleId="11">
    <w:name w:val="Body Text Indent"/>
    <w:basedOn w:val="1"/>
    <w:qFormat/>
    <w:uiPriority w:val="0"/>
    <w:pPr>
      <w:spacing w:after="120"/>
      <w:ind w:left="420" w:leftChars="200"/>
    </w:pPr>
  </w:style>
  <w:style w:type="paragraph" w:styleId="12">
    <w:name w:val="toc 3"/>
    <w:basedOn w:val="6"/>
    <w:next w:val="1"/>
    <w:unhideWhenUsed/>
    <w:qFormat/>
    <w:uiPriority w:val="39"/>
    <w:pPr>
      <w:ind w:left="840" w:leftChars="400"/>
    </w:pPr>
  </w:style>
  <w:style w:type="paragraph" w:styleId="13">
    <w:name w:val="Plain Text"/>
    <w:basedOn w:val="1"/>
    <w:unhideWhenUsed/>
    <w:qFormat/>
    <w:uiPriority w:val="0"/>
    <w:rPr>
      <w:rFonts w:ascii="宋体" w:hAnsi="Courier New"/>
      <w:szCs w:val="20"/>
    </w:rPr>
  </w:style>
  <w:style w:type="paragraph" w:styleId="14">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15">
    <w:name w:val="header"/>
    <w:basedOn w:val="1"/>
    <w:qFormat/>
    <w:uiPriority w:val="0"/>
    <w:pPr>
      <w:tabs>
        <w:tab w:val="center" w:pos="4153"/>
        <w:tab w:val="right" w:pos="8306"/>
      </w:tabs>
      <w:snapToGrid w:val="0"/>
      <w:jc w:val="center"/>
    </w:pPr>
    <w:rPr>
      <w:sz w:val="18"/>
      <w:szCs w:val="18"/>
    </w:rPr>
  </w:style>
  <w:style w:type="paragraph" w:styleId="16">
    <w:name w:val="toc 1"/>
    <w:basedOn w:val="1"/>
    <w:next w:val="1"/>
    <w:qFormat/>
    <w:uiPriority w:val="0"/>
    <w:pPr>
      <w:keepNext/>
      <w:tabs>
        <w:tab w:val="right" w:leader="dot" w:pos="9061"/>
      </w:tabs>
      <w:adjustRightInd w:val="0"/>
      <w:snapToGrid w:val="0"/>
      <w:spacing w:beforeLines="50" w:line="480" w:lineRule="auto"/>
    </w:pPr>
    <w:rPr>
      <w:rFonts w:ascii="Times New Roman" w:hAnsi="Times New Roman" w:eastAsia="宋体" w:cs="Times New Roman"/>
    </w:rPr>
  </w:style>
  <w:style w:type="paragraph" w:styleId="17">
    <w:name w:val="List"/>
    <w:basedOn w:val="1"/>
    <w:qFormat/>
    <w:uiPriority w:val="0"/>
    <w:pPr>
      <w:spacing w:after="0" w:line="240" w:lineRule="auto"/>
      <w:ind w:left="0" w:firstLine="0" w:firstLineChars="0"/>
      <w:jc w:val="both"/>
    </w:pPr>
    <w:rPr>
      <w:rFonts w:ascii="Times New Roman" w:hAnsi="Times New Roman" w:eastAsia="宋体"/>
      <w:snapToGrid/>
      <w:sz w:val="24"/>
      <w:szCs w:val="20"/>
    </w:rPr>
  </w:style>
  <w:style w:type="paragraph" w:styleId="18">
    <w:name w:val="Body Text 2"/>
    <w:basedOn w:val="1"/>
    <w:next w:val="1"/>
    <w:qFormat/>
    <w:uiPriority w:val="0"/>
    <w:pPr>
      <w:spacing w:line="560" w:lineRule="exact"/>
    </w:pPr>
    <w:rPr>
      <w:rFonts w:ascii="仿宋_GB2312" w:eastAsia="仿宋_GB2312"/>
      <w:sz w:val="24"/>
    </w:rPr>
  </w:style>
  <w:style w:type="paragraph" w:styleId="19">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0">
    <w:name w:val="Normal (Web)"/>
    <w:basedOn w:val="1"/>
    <w:qFormat/>
    <w:uiPriority w:val="99"/>
    <w:pPr>
      <w:widowControl/>
      <w:spacing w:before="100" w:beforeAutospacing="1" w:after="100" w:afterAutospacing="1"/>
      <w:jc w:val="left"/>
    </w:pPr>
    <w:rPr>
      <w:rFonts w:ascii="宋体" w:hAnsi="宋体"/>
      <w:sz w:val="24"/>
      <w:szCs w:val="20"/>
    </w:rPr>
  </w:style>
  <w:style w:type="paragraph" w:styleId="21">
    <w:name w:val="Title"/>
    <w:basedOn w:val="1"/>
    <w:next w:val="1"/>
    <w:qFormat/>
    <w:uiPriority w:val="0"/>
    <w:pPr>
      <w:spacing w:before="240" w:after="60"/>
      <w:jc w:val="center"/>
      <w:outlineLvl w:val="0"/>
    </w:pPr>
    <w:rPr>
      <w:rFonts w:ascii="Arial" w:hAnsi="Arial" w:cs="Arial"/>
      <w:b/>
      <w:bCs/>
      <w:sz w:val="32"/>
      <w:szCs w:val="32"/>
    </w:rPr>
  </w:style>
  <w:style w:type="paragraph" w:styleId="22">
    <w:name w:val="Body Text First Indent"/>
    <w:basedOn w:val="10"/>
    <w:next w:val="23"/>
    <w:unhideWhenUsed/>
    <w:qFormat/>
    <w:uiPriority w:val="99"/>
    <w:pPr>
      <w:ind w:firstLine="420" w:firstLineChars="100"/>
    </w:pPr>
    <w:rPr>
      <w:rFonts w:ascii="仿宋_GB2312" w:eastAsia="仿宋_GB2312"/>
      <w:kern w:val="2"/>
      <w:sz w:val="21"/>
    </w:rPr>
  </w:style>
  <w:style w:type="paragraph" w:styleId="23">
    <w:name w:val="Body Text First Indent 2"/>
    <w:basedOn w:val="11"/>
    <w:next w:val="1"/>
    <w:qFormat/>
    <w:uiPriority w:val="0"/>
    <w:pPr>
      <w:spacing w:line="520" w:lineRule="exact"/>
      <w:ind w:firstLine="560"/>
    </w:pPr>
    <w:rPr>
      <w:rFonts w:ascii="宋体" w:hAnsi="Times New Roman" w:eastAsia="宋体" w:cs="Times New Roman"/>
      <w:sz w:val="28"/>
    </w:rPr>
  </w:style>
  <w:style w:type="table" w:styleId="25">
    <w:name w:val="Table Grid"/>
    <w:basedOn w:val="2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0"/>
    <w:rPr>
      <w:color w:val="0368A8"/>
      <w:kern w:val="0"/>
      <w:u w:val="none"/>
    </w:rPr>
  </w:style>
  <w:style w:type="character" w:styleId="28">
    <w:name w:val="HTML Sample"/>
    <w:basedOn w:val="26"/>
    <w:qFormat/>
    <w:uiPriority w:val="0"/>
    <w:rPr>
      <w:rFonts w:ascii="Courier New" w:hAnsi="Courier New"/>
    </w:rPr>
  </w:style>
  <w:style w:type="paragraph" w:customStyle="1" w:styleId="2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列出段落3"/>
    <w:basedOn w:val="1"/>
    <w:qFormat/>
    <w:uiPriority w:val="34"/>
    <w:pPr>
      <w:ind w:firstLine="420" w:firstLineChars="200"/>
    </w:pPr>
    <w:rPr>
      <w:szCs w:val="22"/>
    </w:rPr>
  </w:style>
  <w:style w:type="paragraph" w:customStyle="1" w:styleId="33">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34">
    <w:name w:val="样式 标题 2 + 宋体 五号 非加粗 黑色"/>
    <w:basedOn w:val="3"/>
    <w:qFormat/>
    <w:uiPriority w:val="0"/>
    <w:pPr>
      <w:spacing w:line="416" w:lineRule="atLeast"/>
    </w:pPr>
    <w:rPr>
      <w:rFonts w:ascii="宋体" w:hAnsi="宋体"/>
      <w:b w:val="0"/>
      <w:bCs w:val="0"/>
      <w:color w:val="000000"/>
      <w:sz w:val="21"/>
    </w:rPr>
  </w:style>
  <w:style w:type="character" w:customStyle="1" w:styleId="35">
    <w:name w:val="NormalCharacter"/>
    <w:link w:val="36"/>
    <w:qFormat/>
    <w:uiPriority w:val="0"/>
    <w:rPr>
      <w:rFonts w:ascii="Calibri" w:hAnsi="Calibri" w:eastAsia="宋体" w:cs="Times New Roman"/>
      <w:szCs w:val="22"/>
    </w:rPr>
  </w:style>
  <w:style w:type="paragraph" w:customStyle="1" w:styleId="36">
    <w:name w:val="UserStyle_1"/>
    <w:basedOn w:val="1"/>
    <w:link w:val="35"/>
    <w:qFormat/>
    <w:uiPriority w:val="0"/>
    <w:rPr>
      <w:rFonts w:ascii="Calibri" w:hAnsi="Calibri" w:eastAsia="宋体" w:cs="Times New Roman"/>
      <w:szCs w:val="22"/>
    </w:rPr>
  </w:style>
  <w:style w:type="paragraph" w:customStyle="1" w:styleId="37">
    <w:name w:val="UserStyle_38"/>
    <w:basedOn w:val="38"/>
    <w:qFormat/>
    <w:uiPriority w:val="0"/>
    <w:pPr>
      <w:spacing w:line="416" w:lineRule="atLeast"/>
    </w:pPr>
    <w:rPr>
      <w:rFonts w:ascii="宋体" w:hAnsi="宋体"/>
      <w:b w:val="0"/>
      <w:bCs w:val="0"/>
      <w:color w:val="000000"/>
      <w:sz w:val="21"/>
    </w:rPr>
  </w:style>
  <w:style w:type="paragraph" w:customStyle="1" w:styleId="38">
    <w:name w:val="Heading2"/>
    <w:basedOn w:val="1"/>
    <w:next w:val="1"/>
    <w:qFormat/>
    <w:uiPriority w:val="0"/>
    <w:pPr>
      <w:keepNext/>
      <w:keepLines/>
      <w:spacing w:before="260" w:after="260" w:line="416" w:lineRule="auto"/>
      <w:textAlignment w:val="baseline"/>
    </w:pPr>
    <w:rPr>
      <w:rFonts w:ascii="Calibri Light" w:hAnsi="Calibri Light"/>
      <w:b/>
      <w:bCs/>
      <w:kern w:val="0"/>
      <w:sz w:val="32"/>
      <w:szCs w:val="32"/>
    </w:rPr>
  </w:style>
  <w:style w:type="paragraph" w:customStyle="1" w:styleId="39">
    <w:name w:val="2级正文"/>
    <w:basedOn w:val="1"/>
    <w:qFormat/>
    <w:uiPriority w:val="0"/>
    <w:pPr>
      <w:ind w:left="721" w:hanging="420"/>
      <w:jc w:val="left"/>
    </w:pPr>
    <w:rPr>
      <w:rFonts w:ascii="宋体" w:hAnsi="宋体" w:cs="宋体"/>
      <w:szCs w:val="21"/>
    </w:rPr>
  </w:style>
  <w:style w:type="paragraph" w:customStyle="1" w:styleId="40">
    <w:name w:val="_Style 1"/>
    <w:basedOn w:val="1"/>
    <w:qFormat/>
    <w:uiPriority w:val="0"/>
  </w:style>
  <w:style w:type="paragraph" w:customStyle="1" w:styleId="41">
    <w:name w:val="样式1"/>
    <w:basedOn w:val="21"/>
    <w:qFormat/>
    <w:uiPriority w:val="0"/>
    <w:rPr>
      <w:rFonts w:ascii="宋体" w:hAnsi="宋体"/>
      <w:sz w:val="30"/>
      <w:szCs w:val="28"/>
    </w:rPr>
  </w:style>
  <w:style w:type="character" w:customStyle="1" w:styleId="42">
    <w:name w:val="UserStyle_0"/>
    <w:link w:val="43"/>
    <w:qFormat/>
    <w:uiPriority w:val="0"/>
    <w:rPr>
      <w:rFonts w:ascii="Times New Roman" w:hAnsi="Times New Roman"/>
      <w:sz w:val="24"/>
    </w:rPr>
  </w:style>
  <w:style w:type="paragraph" w:customStyle="1" w:styleId="43">
    <w:name w:val="BodyTextIndent"/>
    <w:basedOn w:val="1"/>
    <w:link w:val="42"/>
    <w:qFormat/>
    <w:uiPriority w:val="0"/>
    <w:pPr>
      <w:ind w:firstLine="560" w:firstLineChars="200"/>
      <w:textAlignment w:val="baseline"/>
    </w:pPr>
    <w:rPr>
      <w:rFonts w:ascii="Times New Roman" w:hAnsi="Times New Roman"/>
      <w:sz w:val="24"/>
    </w:rPr>
  </w:style>
  <w:style w:type="paragraph" w:customStyle="1" w:styleId="44">
    <w:name w:val="Char Char Char"/>
    <w:basedOn w:val="1"/>
    <w:qFormat/>
    <w:uiPriority w:val="0"/>
    <w:rPr>
      <w:rFonts w:ascii="Tahoma" w:hAnsi="Tahoma"/>
      <w:sz w:val="24"/>
      <w:szCs w:val="20"/>
    </w:rPr>
  </w:style>
  <w:style w:type="paragraph" w:customStyle="1" w:styleId="45">
    <w:name w:val="列出段落1"/>
    <w:basedOn w:val="1"/>
    <w:qFormat/>
    <w:uiPriority w:val="0"/>
    <w:pPr>
      <w:ind w:firstLine="420" w:firstLineChars="200"/>
    </w:pPr>
  </w:style>
  <w:style w:type="paragraph" w:styleId="46">
    <w:name w:val="List Paragraph"/>
    <w:basedOn w:val="1"/>
    <w:unhideWhenUsed/>
    <w:qFormat/>
    <w:uiPriority w:val="99"/>
    <w:pPr>
      <w:ind w:firstLine="420" w:firstLineChars="200"/>
    </w:pPr>
  </w:style>
  <w:style w:type="paragraph" w:customStyle="1" w:styleId="47">
    <w:name w:val="Table Text"/>
    <w:basedOn w:val="1"/>
    <w:semiHidden/>
    <w:qFormat/>
    <w:uiPriority w:val="0"/>
    <w:rPr>
      <w:rFonts w:ascii="宋体" w:hAnsi="宋体" w:cs="宋体"/>
      <w:sz w:val="22"/>
      <w:szCs w:val="22"/>
      <w:lang w:eastAsia="en-US"/>
    </w:rPr>
  </w:style>
  <w:style w:type="paragraph" w:customStyle="1" w:styleId="48">
    <w:name w:val="正文2"/>
    <w:basedOn w:val="1"/>
    <w:next w:val="1"/>
    <w:qFormat/>
    <w:uiPriority w:val="0"/>
    <w:rPr>
      <w:rFonts w:ascii="仿宋_GB2312" w:eastAsia="仿宋_GB2312"/>
      <w:sz w:val="32"/>
      <w:szCs w:val="20"/>
    </w:rPr>
  </w:style>
  <w:style w:type="paragraph" w:customStyle="1" w:styleId="49">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50">
    <w:name w:val="font21"/>
    <w:basedOn w:val="26"/>
    <w:qFormat/>
    <w:uiPriority w:val="0"/>
    <w:rPr>
      <w:rFonts w:hint="eastAsia" w:ascii="宋体" w:hAnsi="宋体" w:eastAsia="宋体" w:cs="宋体"/>
      <w:color w:val="00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vertAlign w:val="superscript"/>
    </w:rPr>
  </w:style>
  <w:style w:type="character" w:customStyle="1" w:styleId="52">
    <w:name w:val="font51"/>
    <w:basedOn w:val="26"/>
    <w:qFormat/>
    <w:uiPriority w:val="0"/>
    <w:rPr>
      <w:rFonts w:hint="eastAsia" w:ascii="宋体" w:hAnsi="宋体" w:eastAsia="宋体" w:cs="宋体"/>
      <w:color w:val="000000"/>
      <w:sz w:val="24"/>
      <w:szCs w:val="24"/>
      <w:u w:val="none"/>
    </w:rPr>
  </w:style>
  <w:style w:type="character" w:customStyle="1" w:styleId="53">
    <w:name w:val="font11"/>
    <w:basedOn w:val="26"/>
    <w:qFormat/>
    <w:uiPriority w:val="0"/>
    <w:rPr>
      <w:rFonts w:hint="eastAsia" w:ascii="宋体" w:hAnsi="宋体" w:eastAsia="宋体" w:cs="宋体"/>
      <w:color w:val="000000"/>
      <w:sz w:val="24"/>
      <w:szCs w:val="24"/>
      <w:u w:val="none"/>
    </w:rPr>
  </w:style>
  <w:style w:type="character" w:customStyle="1" w:styleId="54">
    <w:name w:val="font61"/>
    <w:basedOn w:val="26"/>
    <w:qFormat/>
    <w:uiPriority w:val="0"/>
    <w:rPr>
      <w:rFonts w:hint="eastAsia" w:ascii="宋体" w:hAnsi="宋体" w:eastAsia="宋体" w:cs="宋体"/>
      <w:color w:val="000000"/>
      <w:sz w:val="24"/>
      <w:szCs w:val="24"/>
      <w:u w:val="none"/>
    </w:rPr>
  </w:style>
  <w:style w:type="character" w:customStyle="1" w:styleId="55">
    <w:name w:val="font101"/>
    <w:basedOn w:val="26"/>
    <w:qFormat/>
    <w:uiPriority w:val="0"/>
    <w:rPr>
      <w:rFonts w:hint="eastAsia" w:ascii="宋体" w:hAnsi="宋体" w:eastAsia="宋体" w:cs="宋体"/>
      <w:color w:val="000000"/>
      <w:sz w:val="24"/>
      <w:szCs w:val="24"/>
      <w:u w:val="none"/>
      <w:vertAlign w:val="superscript"/>
    </w:rPr>
  </w:style>
  <w:style w:type="character" w:customStyle="1" w:styleId="56">
    <w:name w:val="font81"/>
    <w:basedOn w:val="26"/>
    <w:qFormat/>
    <w:uiPriority w:val="0"/>
    <w:rPr>
      <w:rFonts w:hint="eastAsia" w:ascii="宋体" w:hAnsi="宋体" w:eastAsia="宋体" w:cs="宋体"/>
      <w:color w:val="000000"/>
      <w:sz w:val="24"/>
      <w:szCs w:val="24"/>
      <w:u w:val="none"/>
    </w:rPr>
  </w:style>
  <w:style w:type="character" w:customStyle="1" w:styleId="57">
    <w:name w:val="font91"/>
    <w:basedOn w:val="26"/>
    <w:qFormat/>
    <w:uiPriority w:val="0"/>
    <w:rPr>
      <w:rFonts w:hint="eastAsia" w:ascii="宋体" w:hAnsi="宋体" w:eastAsia="宋体" w:cs="宋体"/>
      <w:color w:val="000000"/>
      <w:sz w:val="24"/>
      <w:szCs w:val="24"/>
      <w:u w:val="none"/>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917E7-9479-4621-94A7-216A62339401}">
  <ds:schemaRefs/>
</ds:datastoreItem>
</file>

<file path=docProps/app.xml><?xml version="1.0" encoding="utf-8"?>
<Properties xmlns="http://schemas.openxmlformats.org/officeDocument/2006/extended-properties" xmlns:vt="http://schemas.openxmlformats.org/officeDocument/2006/docPropsVTypes">
  <Template>Normal</Template>
  <Pages>94</Pages>
  <Words>17349</Words>
  <Characters>18755</Characters>
  <Lines>1515</Lines>
  <Paragraphs>1379</Paragraphs>
  <TotalTime>2</TotalTime>
  <ScaleCrop>false</ScaleCrop>
  <LinksUpToDate>false</LinksUpToDate>
  <CharactersWithSpaces>18966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2025-05-07T05:19:00Z</dcterms:created>
  <dc:creator>小丑鱼</dc:creator>
  <cp:lastModifiedBy>伊人</cp:lastModifiedBy>
  <cp:lastPrinted>2026-06-03T10:51:17Z</cp:lastPrinted>
  <dcterms:modified xsi:type="dcterms:W3CDTF">2026-06-03T10:57:03Z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6D7426BBADF04D769C6AB6400E212F37_13</vt:lpwstr>
  </property>
  <property fmtid="{D5CDD505-2E9C-101B-9397-08002B2CF9AE}" pid="4" name="KSOTemplateDocerSaveRecord">
    <vt:lpwstr>eyJoZGlkIjoiNTM3NWQ5ZmY3M2FiYzdkNmVlNTE0MDgxOGYzMWQ4YmYiLCJ1c2VySWQiOiI1Mjc2MDcxMDEifQ==</vt:lpwstr>
  </property>
</Properties>
</file>