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06C3C">
      <w:pPr>
        <w:spacing w:line="241" w:lineRule="auto"/>
        <w:jc w:val="center"/>
        <w:rPr>
          <w:rFonts w:hint="eastAsia" w:ascii="微软雅黑" w:hAnsi="微软雅黑" w:eastAsia="微软雅黑" w:cs="微软雅黑"/>
          <w:b/>
          <w:bCs/>
          <w:color w:val="000000" w:themeColor="text1"/>
          <w:spacing w:val="7"/>
          <w:sz w:val="31"/>
          <w:szCs w:val="31"/>
          <w:highlight w:val="none"/>
          <w:lang w:eastAsia="zh-CN"/>
          <w14:textFill>
            <w14:solidFill>
              <w14:schemeClr w14:val="tx1"/>
            </w14:solidFill>
          </w14:textFill>
        </w:rPr>
      </w:pPr>
    </w:p>
    <w:p w14:paraId="7821D79C">
      <w:pPr>
        <w:spacing w:line="241" w:lineRule="auto"/>
        <w:jc w:val="center"/>
        <w:rPr>
          <w:rFonts w:hint="eastAsia" w:ascii="微软雅黑" w:hAnsi="微软雅黑" w:eastAsia="微软雅黑" w:cs="微软雅黑"/>
          <w:b/>
          <w:bCs/>
          <w:color w:val="000000" w:themeColor="text1"/>
          <w:spacing w:val="7"/>
          <w:sz w:val="31"/>
          <w:szCs w:val="31"/>
          <w:highlight w:val="none"/>
          <w:lang w:eastAsia="zh-CN"/>
          <w14:textFill>
            <w14:solidFill>
              <w14:schemeClr w14:val="tx1"/>
            </w14:solidFill>
          </w14:textFill>
        </w:rPr>
      </w:pPr>
    </w:p>
    <w:p w14:paraId="70F5D9BB">
      <w:pPr>
        <w:spacing w:line="241" w:lineRule="auto"/>
        <w:jc w:val="center"/>
        <w:rPr>
          <w:rFonts w:hint="eastAsia" w:ascii="Arial" w:eastAsia="宋体"/>
          <w:color w:val="000000" w:themeColor="text1"/>
          <w:sz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pacing w:val="7"/>
          <w:sz w:val="31"/>
          <w:szCs w:val="31"/>
          <w:highlight w:val="none"/>
          <w:lang w:eastAsia="zh-CN"/>
          <w14:textFill>
            <w14:solidFill>
              <w14:schemeClr w14:val="tx1"/>
            </w14:solidFill>
          </w14:textFill>
        </w:rPr>
        <w:t>阿克陶县克孜勒陶镇丝路佳苑2026年易地搬迁安置区以工代赈项目</w:t>
      </w:r>
    </w:p>
    <w:p w14:paraId="541F95E3">
      <w:pPr>
        <w:spacing w:line="241" w:lineRule="auto"/>
        <w:rPr>
          <w:rFonts w:ascii="Arial"/>
          <w:color w:val="000000" w:themeColor="text1"/>
          <w:sz w:val="21"/>
          <w:highlight w:val="none"/>
          <w14:textFill>
            <w14:solidFill>
              <w14:schemeClr w14:val="tx1"/>
            </w14:solidFill>
          </w14:textFill>
        </w:rPr>
      </w:pPr>
    </w:p>
    <w:p w14:paraId="54354BB9">
      <w:pPr>
        <w:spacing w:line="241" w:lineRule="auto"/>
        <w:rPr>
          <w:rFonts w:ascii="Arial"/>
          <w:color w:val="000000" w:themeColor="text1"/>
          <w:sz w:val="21"/>
          <w:highlight w:val="none"/>
          <w14:textFill>
            <w14:solidFill>
              <w14:schemeClr w14:val="tx1"/>
            </w14:solidFill>
          </w14:textFill>
        </w:rPr>
      </w:pPr>
    </w:p>
    <w:p w14:paraId="697E6D4E">
      <w:pPr>
        <w:spacing w:line="241" w:lineRule="auto"/>
        <w:rPr>
          <w:rFonts w:ascii="Arial"/>
          <w:color w:val="000000" w:themeColor="text1"/>
          <w:sz w:val="21"/>
          <w:highlight w:val="none"/>
          <w14:textFill>
            <w14:solidFill>
              <w14:schemeClr w14:val="tx1"/>
            </w14:solidFill>
          </w14:textFill>
        </w:rPr>
      </w:pPr>
    </w:p>
    <w:p w14:paraId="6531B6E5">
      <w:pPr>
        <w:spacing w:line="241" w:lineRule="auto"/>
        <w:rPr>
          <w:rFonts w:ascii="Arial"/>
          <w:color w:val="000000" w:themeColor="text1"/>
          <w:sz w:val="21"/>
          <w:highlight w:val="none"/>
          <w14:textFill>
            <w14:solidFill>
              <w14:schemeClr w14:val="tx1"/>
            </w14:solidFill>
          </w14:textFill>
        </w:rPr>
      </w:pPr>
    </w:p>
    <w:p w14:paraId="49E329B3">
      <w:pPr>
        <w:spacing w:line="241" w:lineRule="auto"/>
        <w:rPr>
          <w:rFonts w:ascii="Arial"/>
          <w:color w:val="000000" w:themeColor="text1"/>
          <w:sz w:val="21"/>
          <w:highlight w:val="none"/>
          <w14:textFill>
            <w14:solidFill>
              <w14:schemeClr w14:val="tx1"/>
            </w14:solidFill>
          </w14:textFill>
        </w:rPr>
      </w:pPr>
    </w:p>
    <w:p w14:paraId="7B0ABE46">
      <w:pPr>
        <w:spacing w:line="241" w:lineRule="auto"/>
        <w:rPr>
          <w:rFonts w:ascii="Arial"/>
          <w:color w:val="000000" w:themeColor="text1"/>
          <w:sz w:val="21"/>
          <w:highlight w:val="none"/>
          <w14:textFill>
            <w14:solidFill>
              <w14:schemeClr w14:val="tx1"/>
            </w14:solidFill>
          </w14:textFill>
        </w:rPr>
      </w:pPr>
    </w:p>
    <w:p w14:paraId="2C8821AD">
      <w:pPr>
        <w:spacing w:line="242" w:lineRule="auto"/>
        <w:rPr>
          <w:rFonts w:ascii="Arial"/>
          <w:color w:val="000000" w:themeColor="text1"/>
          <w:sz w:val="21"/>
          <w:highlight w:val="none"/>
          <w14:textFill>
            <w14:solidFill>
              <w14:schemeClr w14:val="tx1"/>
            </w14:solidFill>
          </w14:textFill>
        </w:rPr>
      </w:pPr>
    </w:p>
    <w:p w14:paraId="3725C389">
      <w:pPr>
        <w:spacing w:before="120" w:line="183" w:lineRule="auto"/>
        <w:ind w:left="3751"/>
        <w:rPr>
          <w:rFonts w:ascii="微软雅黑" w:hAnsi="微软雅黑" w:eastAsia="微软雅黑" w:cs="微软雅黑"/>
          <w:color w:val="000000" w:themeColor="text1"/>
          <w:sz w:val="28"/>
          <w:szCs w:val="28"/>
          <w:highlight w:val="none"/>
          <w14:textFill>
            <w14:solidFill>
              <w14:schemeClr w14:val="tx1"/>
            </w14:solidFill>
          </w14:textFill>
        </w:rPr>
      </w:pPr>
      <w:r>
        <w:rPr>
          <w:rFonts w:ascii="微软雅黑" w:hAnsi="微软雅黑" w:eastAsia="微软雅黑" w:cs="微软雅黑"/>
          <w:b/>
          <w:bCs/>
          <w:color w:val="000000" w:themeColor="text1"/>
          <w:spacing w:val="-1"/>
          <w:sz w:val="28"/>
          <w:szCs w:val="28"/>
          <w:highlight w:val="none"/>
          <w14:textFill>
            <w14:solidFill>
              <w14:schemeClr w14:val="tx1"/>
            </w14:solidFill>
          </w14:textFill>
        </w:rPr>
        <w:t>竞争性磋商文件</w:t>
      </w:r>
    </w:p>
    <w:p w14:paraId="5BA6D643">
      <w:pPr>
        <w:spacing w:line="241" w:lineRule="auto"/>
        <w:rPr>
          <w:rFonts w:ascii="Arial"/>
          <w:color w:val="000000" w:themeColor="text1"/>
          <w:sz w:val="21"/>
          <w:highlight w:val="none"/>
          <w14:textFill>
            <w14:solidFill>
              <w14:schemeClr w14:val="tx1"/>
            </w14:solidFill>
          </w14:textFill>
        </w:rPr>
      </w:pPr>
    </w:p>
    <w:p w14:paraId="7B4C3D50">
      <w:pPr>
        <w:spacing w:line="241" w:lineRule="auto"/>
        <w:rPr>
          <w:rFonts w:ascii="Arial"/>
          <w:color w:val="000000" w:themeColor="text1"/>
          <w:sz w:val="21"/>
          <w:highlight w:val="none"/>
          <w14:textFill>
            <w14:solidFill>
              <w14:schemeClr w14:val="tx1"/>
            </w14:solidFill>
          </w14:textFill>
        </w:rPr>
      </w:pPr>
    </w:p>
    <w:p w14:paraId="302104F5">
      <w:pPr>
        <w:spacing w:line="242" w:lineRule="auto"/>
        <w:rPr>
          <w:rFonts w:ascii="Arial"/>
          <w:color w:val="000000" w:themeColor="text1"/>
          <w:sz w:val="21"/>
          <w:highlight w:val="none"/>
          <w14:textFill>
            <w14:solidFill>
              <w14:schemeClr w14:val="tx1"/>
            </w14:solidFill>
          </w14:textFill>
        </w:rPr>
      </w:pPr>
    </w:p>
    <w:p w14:paraId="24BC3D25">
      <w:pPr>
        <w:spacing w:line="242" w:lineRule="auto"/>
        <w:rPr>
          <w:rFonts w:ascii="Arial"/>
          <w:color w:val="000000" w:themeColor="text1"/>
          <w:sz w:val="21"/>
          <w:highlight w:val="none"/>
          <w14:textFill>
            <w14:solidFill>
              <w14:schemeClr w14:val="tx1"/>
            </w14:solidFill>
          </w14:textFill>
        </w:rPr>
      </w:pPr>
    </w:p>
    <w:p w14:paraId="51746384">
      <w:pPr>
        <w:spacing w:line="242" w:lineRule="auto"/>
        <w:rPr>
          <w:rFonts w:ascii="Arial"/>
          <w:color w:val="000000" w:themeColor="text1"/>
          <w:sz w:val="21"/>
          <w:highlight w:val="none"/>
          <w14:textFill>
            <w14:solidFill>
              <w14:schemeClr w14:val="tx1"/>
            </w14:solidFill>
          </w14:textFill>
        </w:rPr>
      </w:pPr>
    </w:p>
    <w:p w14:paraId="1EDBBA9A">
      <w:pPr>
        <w:spacing w:before="103" w:line="624" w:lineRule="exact"/>
        <w:ind w:left="3359"/>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000000" w:themeColor="text1"/>
          <w:spacing w:val="-1"/>
          <w:position w:val="11"/>
          <w:sz w:val="24"/>
          <w:szCs w:val="24"/>
          <w:highlight w:val="none"/>
          <w:lang w:eastAsia="zh-CN"/>
          <w14:textFill>
            <w14:solidFill>
              <w14:schemeClr w14:val="tx1"/>
            </w14:solidFill>
          </w14:textFill>
        </w:rPr>
        <w:t>项目编号：</w:t>
      </w:r>
      <w:r>
        <w:rPr>
          <w:rFonts w:hint="eastAsia" w:ascii="微软雅黑" w:hAnsi="微软雅黑" w:eastAsia="微软雅黑" w:cs="微软雅黑"/>
          <w:b/>
          <w:bCs/>
          <w:color w:val="auto"/>
          <w:spacing w:val="-1"/>
          <w:position w:val="11"/>
          <w:sz w:val="24"/>
          <w:szCs w:val="24"/>
          <w:highlight w:val="none"/>
          <w:lang w:eastAsia="zh-CN"/>
        </w:rPr>
        <w:fldChar w:fldCharType="begin"/>
      </w:r>
      <w:r>
        <w:rPr>
          <w:rFonts w:hint="eastAsia" w:ascii="微软雅黑" w:hAnsi="微软雅黑" w:eastAsia="微软雅黑" w:cs="微软雅黑"/>
          <w:b/>
          <w:bCs/>
          <w:color w:val="auto"/>
          <w:spacing w:val="-1"/>
          <w:position w:val="11"/>
          <w:sz w:val="24"/>
          <w:szCs w:val="24"/>
          <w:highlight w:val="none"/>
          <w:lang w:eastAsia="zh-CN"/>
        </w:rPr>
        <w:instrText xml:space="preserve"> HYPERLINK "https://pay.zcygov.cn/purchaseplan_front/" </w:instrText>
      </w:r>
      <w:r>
        <w:rPr>
          <w:rFonts w:hint="eastAsia" w:ascii="微软雅黑" w:hAnsi="微软雅黑" w:eastAsia="微软雅黑" w:cs="微软雅黑"/>
          <w:b/>
          <w:bCs/>
          <w:color w:val="auto"/>
          <w:spacing w:val="-1"/>
          <w:position w:val="11"/>
          <w:sz w:val="24"/>
          <w:szCs w:val="24"/>
          <w:highlight w:val="none"/>
          <w:lang w:eastAsia="zh-CN"/>
        </w:rPr>
        <w:fldChar w:fldCharType="separate"/>
      </w:r>
      <w:r>
        <w:rPr>
          <w:rFonts w:hint="eastAsia" w:ascii="微软雅黑" w:hAnsi="微软雅黑" w:eastAsia="微软雅黑" w:cs="微软雅黑"/>
          <w:b/>
          <w:bCs/>
          <w:color w:val="auto"/>
          <w:spacing w:val="-1"/>
          <w:position w:val="11"/>
          <w:sz w:val="24"/>
          <w:szCs w:val="24"/>
          <w:highlight w:val="none"/>
          <w:lang w:eastAsia="zh-CN"/>
        </w:rPr>
        <w:t>AKTZBCG2026-040</w:t>
      </w:r>
      <w:r>
        <w:rPr>
          <w:rFonts w:hint="eastAsia" w:ascii="微软雅黑" w:hAnsi="微软雅黑" w:eastAsia="微软雅黑" w:cs="微软雅黑"/>
          <w:b/>
          <w:bCs/>
          <w:color w:val="auto"/>
          <w:spacing w:val="-1"/>
          <w:position w:val="11"/>
          <w:sz w:val="24"/>
          <w:szCs w:val="24"/>
          <w:highlight w:val="none"/>
          <w:lang w:eastAsia="zh-CN"/>
        </w:rPr>
        <w:fldChar w:fldCharType="end"/>
      </w:r>
    </w:p>
    <w:p w14:paraId="16491C7D">
      <w:pPr>
        <w:spacing w:before="32"/>
        <w:rPr>
          <w:color w:val="000000" w:themeColor="text1"/>
          <w:highlight w:val="none"/>
          <w14:textFill>
            <w14:solidFill>
              <w14:schemeClr w14:val="tx1"/>
            </w14:solidFill>
          </w14:textFill>
        </w:rPr>
      </w:pPr>
    </w:p>
    <w:p w14:paraId="35169479">
      <w:pPr>
        <w:spacing w:before="32"/>
        <w:rPr>
          <w:color w:val="000000" w:themeColor="text1"/>
          <w:highlight w:val="none"/>
          <w14:textFill>
            <w14:solidFill>
              <w14:schemeClr w14:val="tx1"/>
            </w14:solidFill>
          </w14:textFill>
        </w:rPr>
      </w:pPr>
    </w:p>
    <w:p w14:paraId="40B7123B">
      <w:pPr>
        <w:spacing w:before="32"/>
        <w:rPr>
          <w:color w:val="000000" w:themeColor="text1"/>
          <w:highlight w:val="none"/>
          <w14:textFill>
            <w14:solidFill>
              <w14:schemeClr w14:val="tx1"/>
            </w14:solidFill>
          </w14:textFill>
        </w:rPr>
      </w:pPr>
    </w:p>
    <w:p w14:paraId="7445B31C">
      <w:pPr>
        <w:spacing w:before="32"/>
        <w:rPr>
          <w:color w:val="000000" w:themeColor="text1"/>
          <w:highlight w:val="none"/>
          <w14:textFill>
            <w14:solidFill>
              <w14:schemeClr w14:val="tx1"/>
            </w14:solidFill>
          </w14:textFill>
        </w:rPr>
      </w:pPr>
    </w:p>
    <w:tbl>
      <w:tblPr>
        <w:tblStyle w:val="17"/>
        <w:tblW w:w="93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59"/>
      </w:tblGrid>
      <w:tr w14:paraId="4A5016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8" w:hRule="atLeast"/>
        </w:trPr>
        <w:tc>
          <w:tcPr>
            <w:tcW w:w="9359" w:type="dxa"/>
            <w:tcBorders>
              <w:top w:val="single" w:color="000000" w:sz="4" w:space="0"/>
              <w:bottom w:val="single" w:color="000000" w:sz="4" w:space="0"/>
            </w:tcBorders>
            <w:vAlign w:val="top"/>
          </w:tcPr>
          <w:p w14:paraId="083DF7F2">
            <w:pPr>
              <w:spacing w:line="242" w:lineRule="auto"/>
              <w:rPr>
                <w:rFonts w:ascii="Arial"/>
                <w:color w:val="000000" w:themeColor="text1"/>
                <w:sz w:val="21"/>
                <w:highlight w:val="none"/>
                <w14:textFill>
                  <w14:solidFill>
                    <w14:schemeClr w14:val="tx1"/>
                  </w14:solidFill>
                </w14:textFill>
              </w:rPr>
            </w:pPr>
          </w:p>
          <w:p w14:paraId="2817DC24">
            <w:pPr>
              <w:pStyle w:val="18"/>
              <w:spacing w:before="103" w:line="183" w:lineRule="auto"/>
              <w:ind w:left="2"/>
              <w:rPr>
                <w:rFonts w:hint="eastAsia" w:eastAsia="微软雅黑"/>
                <w:color w:val="000000" w:themeColor="text1"/>
                <w:highlight w:val="none"/>
                <w:lang w:eastAsia="zh-CN"/>
                <w14:textFill>
                  <w14:solidFill>
                    <w14:schemeClr w14:val="tx1"/>
                  </w14:solidFill>
                </w14:textFill>
              </w:rPr>
            </w:pPr>
            <w:r>
              <w:rPr>
                <w:b/>
                <w:bCs/>
                <w:color w:val="000000" w:themeColor="text1"/>
                <w:spacing w:val="-3"/>
                <w:highlight w:val="none"/>
                <w14:textFill>
                  <w14:solidFill>
                    <w14:schemeClr w14:val="tx1"/>
                  </w14:solidFill>
                </w14:textFill>
              </w:rPr>
              <w:t>采</w:t>
            </w:r>
            <w:r>
              <w:rPr>
                <w:b/>
                <w:bCs/>
                <w:color w:val="000000" w:themeColor="text1"/>
                <w:spacing w:val="57"/>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购</w:t>
            </w:r>
            <w:r>
              <w:rPr>
                <w:b/>
                <w:bCs/>
                <w:color w:val="000000" w:themeColor="text1"/>
                <w:spacing w:val="52"/>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人</w:t>
            </w:r>
            <w:r>
              <w:rPr>
                <w:b/>
                <w:bCs/>
                <w:color w:val="000000" w:themeColor="text1"/>
                <w:spacing w:val="-33"/>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w:t>
            </w:r>
            <w:r>
              <w:rPr>
                <w:rFonts w:hint="eastAsia"/>
                <w:b/>
                <w:bCs/>
                <w:color w:val="000000" w:themeColor="text1"/>
                <w:spacing w:val="-3"/>
                <w:highlight w:val="none"/>
                <w:lang w:eastAsia="zh-CN"/>
                <w14:textFill>
                  <w14:solidFill>
                    <w14:schemeClr w14:val="tx1"/>
                  </w14:solidFill>
                </w14:textFill>
              </w:rPr>
              <w:t>阿克陶县克孜勒陶镇人民政府</w:t>
            </w:r>
          </w:p>
          <w:p w14:paraId="2532BADD">
            <w:pPr>
              <w:pStyle w:val="18"/>
              <w:spacing w:before="259" w:line="229" w:lineRule="auto"/>
              <w:ind w:left="4"/>
              <w:rPr>
                <w:rFonts w:hint="eastAsia" w:eastAsia="微软雅黑"/>
                <w:color w:val="000000" w:themeColor="text1"/>
                <w:highlight w:val="none"/>
                <w:lang w:eastAsia="zh-CN"/>
                <w14:textFill>
                  <w14:solidFill>
                    <w14:schemeClr w14:val="tx1"/>
                  </w14:solidFill>
                </w14:textFill>
              </w:rPr>
            </w:pPr>
            <w:r>
              <w:rPr>
                <w:b/>
                <w:bCs/>
                <w:color w:val="000000" w:themeColor="text1"/>
                <w:spacing w:val="-3"/>
                <w:highlight w:val="none"/>
                <w14:textFill>
                  <w14:solidFill>
                    <w14:schemeClr w14:val="tx1"/>
                  </w14:solidFill>
                </w14:textFill>
              </w:rPr>
              <w:t>地址</w:t>
            </w:r>
            <w:r>
              <w:rPr>
                <w:b/>
                <w:bCs/>
                <w:color w:val="000000" w:themeColor="text1"/>
                <w:spacing w:val="-33"/>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w:t>
            </w:r>
            <w:r>
              <w:rPr>
                <w:rFonts w:hint="eastAsia"/>
                <w:b/>
                <w:bCs/>
                <w:color w:val="000000" w:themeColor="text1"/>
                <w:spacing w:val="-3"/>
                <w:highlight w:val="none"/>
                <w:lang w:eastAsia="zh-CN"/>
                <w14:textFill>
                  <w14:solidFill>
                    <w14:schemeClr w14:val="tx1"/>
                  </w14:solidFill>
                </w14:textFill>
              </w:rPr>
              <w:t>阿克陶县</w:t>
            </w:r>
          </w:p>
          <w:p w14:paraId="28949DC6">
            <w:pPr>
              <w:pStyle w:val="18"/>
              <w:spacing w:before="281" w:line="183" w:lineRule="auto"/>
              <w:ind w:left="4"/>
              <w:rPr>
                <w:rFonts w:hint="default" w:eastAsia="微软雅黑"/>
                <w:color w:val="000000" w:themeColor="text1"/>
                <w:highlight w:val="none"/>
                <w:lang w:val="en-US" w:eastAsia="zh-CN"/>
                <w14:textFill>
                  <w14:solidFill>
                    <w14:schemeClr w14:val="tx1"/>
                  </w14:solidFill>
                </w14:textFill>
              </w:rPr>
            </w:pPr>
            <w:r>
              <w:rPr>
                <w:b/>
                <w:bCs/>
                <w:color w:val="000000" w:themeColor="text1"/>
                <w:spacing w:val="-5"/>
                <w:highlight w:val="none"/>
                <w14:textFill>
                  <w14:solidFill>
                    <w14:schemeClr w14:val="tx1"/>
                  </w14:solidFill>
                </w14:textFill>
              </w:rPr>
              <w:t>联</w:t>
            </w:r>
            <w:r>
              <w:rPr>
                <w:b/>
                <w:bCs/>
                <w:color w:val="000000" w:themeColor="text1"/>
                <w:spacing w:val="62"/>
                <w:highlight w:val="none"/>
                <w14:textFill>
                  <w14:solidFill>
                    <w14:schemeClr w14:val="tx1"/>
                  </w14:solidFill>
                </w14:textFill>
              </w:rPr>
              <w:t xml:space="preserve"> </w:t>
            </w:r>
            <w:r>
              <w:rPr>
                <w:b/>
                <w:bCs/>
                <w:color w:val="000000" w:themeColor="text1"/>
                <w:spacing w:val="-5"/>
                <w:highlight w:val="none"/>
                <w14:textFill>
                  <w14:solidFill>
                    <w14:schemeClr w14:val="tx1"/>
                  </w14:solidFill>
                </w14:textFill>
              </w:rPr>
              <w:t>系</w:t>
            </w:r>
            <w:r>
              <w:rPr>
                <w:b/>
                <w:bCs/>
                <w:color w:val="000000" w:themeColor="text1"/>
                <w:spacing w:val="52"/>
                <w:highlight w:val="none"/>
                <w14:textFill>
                  <w14:solidFill>
                    <w14:schemeClr w14:val="tx1"/>
                  </w14:solidFill>
                </w14:textFill>
              </w:rPr>
              <w:t xml:space="preserve"> </w:t>
            </w:r>
            <w:r>
              <w:rPr>
                <w:b/>
                <w:bCs/>
                <w:color w:val="000000" w:themeColor="text1"/>
                <w:spacing w:val="-5"/>
                <w:highlight w:val="none"/>
                <w14:textFill>
                  <w14:solidFill>
                    <w14:schemeClr w14:val="tx1"/>
                  </w14:solidFill>
                </w14:textFill>
              </w:rPr>
              <w:t>人</w:t>
            </w:r>
            <w:r>
              <w:rPr>
                <w:b/>
                <w:bCs/>
                <w:color w:val="000000" w:themeColor="text1"/>
                <w:spacing w:val="-33"/>
                <w:highlight w:val="none"/>
                <w14:textFill>
                  <w14:solidFill>
                    <w14:schemeClr w14:val="tx1"/>
                  </w14:solidFill>
                </w14:textFill>
              </w:rPr>
              <w:t xml:space="preserve"> </w:t>
            </w:r>
            <w:r>
              <w:rPr>
                <w:b/>
                <w:bCs/>
                <w:color w:val="000000" w:themeColor="text1"/>
                <w:spacing w:val="-5"/>
                <w:highlight w:val="none"/>
                <w14:textFill>
                  <w14:solidFill>
                    <w14:schemeClr w14:val="tx1"/>
                  </w14:solidFill>
                </w14:textFill>
              </w:rPr>
              <w:t>：</w:t>
            </w:r>
            <w:r>
              <w:rPr>
                <w:rFonts w:hint="eastAsia"/>
                <w:b/>
                <w:bCs/>
                <w:color w:val="000000" w:themeColor="text1"/>
                <w:spacing w:val="-3"/>
                <w:highlight w:val="none"/>
                <w:lang w:val="en-US" w:eastAsia="zh-CN"/>
                <w14:textFill>
                  <w14:solidFill>
                    <w14:schemeClr w14:val="tx1"/>
                  </w14:solidFill>
                </w14:textFill>
              </w:rPr>
              <w:t>罗先生</w:t>
            </w:r>
          </w:p>
          <w:p w14:paraId="067DD34D">
            <w:pPr>
              <w:pStyle w:val="18"/>
              <w:spacing w:before="259" w:line="230" w:lineRule="auto"/>
              <w:ind w:left="4"/>
              <w:rPr>
                <w:rFonts w:hint="default" w:eastAsia="微软雅黑"/>
                <w:color w:val="000000" w:themeColor="text1"/>
                <w:highlight w:val="none"/>
                <w:lang w:val="en-US" w:eastAsia="zh-CN"/>
                <w14:textFill>
                  <w14:solidFill>
                    <w14:schemeClr w14:val="tx1"/>
                  </w14:solidFill>
                </w14:textFill>
              </w:rPr>
            </w:pPr>
            <w:r>
              <w:rPr>
                <w:b/>
                <w:bCs/>
                <w:color w:val="000000" w:themeColor="text1"/>
                <w:spacing w:val="-2"/>
                <w:highlight w:val="none"/>
                <w14:textFill>
                  <w14:solidFill>
                    <w14:schemeClr w14:val="tx1"/>
                  </w14:solidFill>
                </w14:textFill>
              </w:rPr>
              <w:t>联系电话：</w:t>
            </w:r>
            <w:r>
              <w:rPr>
                <w:rFonts w:hint="eastAsia"/>
                <w:b/>
                <w:bCs/>
                <w:color w:val="000000" w:themeColor="text1"/>
                <w:spacing w:val="-3"/>
                <w:highlight w:val="none"/>
                <w:lang w:val="en-US" w:eastAsia="zh-CN"/>
                <w14:textFill>
                  <w14:solidFill>
                    <w14:schemeClr w14:val="tx1"/>
                  </w14:solidFill>
                </w14:textFill>
              </w:rPr>
              <w:t>19390885199</w:t>
            </w:r>
          </w:p>
        </w:tc>
      </w:tr>
      <w:tr w14:paraId="31362B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7" w:hRule="atLeast"/>
        </w:trPr>
        <w:tc>
          <w:tcPr>
            <w:tcW w:w="9359" w:type="dxa"/>
            <w:tcBorders>
              <w:top w:val="single" w:color="000000" w:sz="4" w:space="0"/>
              <w:bottom w:val="single" w:color="000000" w:sz="4" w:space="0"/>
            </w:tcBorders>
            <w:vAlign w:val="top"/>
          </w:tcPr>
          <w:p w14:paraId="1FC834D8">
            <w:pPr>
              <w:spacing w:line="262" w:lineRule="auto"/>
              <w:rPr>
                <w:rFonts w:ascii="Arial"/>
                <w:color w:val="000000" w:themeColor="text1"/>
                <w:sz w:val="21"/>
                <w:highlight w:val="none"/>
                <w14:textFill>
                  <w14:solidFill>
                    <w14:schemeClr w14:val="tx1"/>
                  </w14:solidFill>
                </w14:textFill>
              </w:rPr>
            </w:pPr>
          </w:p>
          <w:p w14:paraId="5DDDAB50">
            <w:pPr>
              <w:pStyle w:val="18"/>
              <w:spacing w:before="103" w:line="184" w:lineRule="auto"/>
              <w:ind w:left="2"/>
              <w:rPr>
                <w:rFonts w:hint="eastAsia" w:eastAsia="微软雅黑"/>
                <w:color w:val="000000" w:themeColor="text1"/>
                <w:highlight w:val="none"/>
                <w:lang w:eastAsia="zh-CN"/>
                <w14:textFill>
                  <w14:solidFill>
                    <w14:schemeClr w14:val="tx1"/>
                  </w14:solidFill>
                </w14:textFill>
              </w:rPr>
            </w:pPr>
            <w:r>
              <w:rPr>
                <w:b/>
                <w:bCs/>
                <w:color w:val="000000" w:themeColor="text1"/>
                <w:highlight w:val="none"/>
                <w14:textFill>
                  <w14:solidFill>
                    <w14:schemeClr w14:val="tx1"/>
                  </w14:solidFill>
                </w14:textFill>
              </w:rPr>
              <w:t>采购代理机构：</w:t>
            </w:r>
            <w:r>
              <w:rPr>
                <w:rFonts w:hint="eastAsia"/>
                <w:b/>
                <w:bCs/>
                <w:color w:val="000000" w:themeColor="text1"/>
                <w:highlight w:val="none"/>
                <w:lang w:eastAsia="zh-CN"/>
                <w14:textFill>
                  <w14:solidFill>
                    <w14:schemeClr w14:val="tx1"/>
                  </w14:solidFill>
                </w14:textFill>
              </w:rPr>
              <w:t>新疆德硕项目管理咨询有限公司</w:t>
            </w:r>
          </w:p>
          <w:p w14:paraId="240848F2">
            <w:pPr>
              <w:pStyle w:val="18"/>
              <w:spacing w:before="259" w:line="229" w:lineRule="auto"/>
              <w:ind w:left="4"/>
              <w:rPr>
                <w:rFonts w:hint="eastAsia" w:eastAsia="微软雅黑"/>
                <w:color w:val="000000" w:themeColor="text1"/>
                <w:highlight w:val="none"/>
                <w:lang w:eastAsia="zh-CN"/>
                <w14:textFill>
                  <w14:solidFill>
                    <w14:schemeClr w14:val="tx1"/>
                  </w14:solidFill>
                </w14:textFill>
              </w:rPr>
            </w:pPr>
            <w:r>
              <w:rPr>
                <w:b/>
                <w:bCs/>
                <w:color w:val="000000" w:themeColor="text1"/>
                <w:spacing w:val="4"/>
                <w:highlight w:val="none"/>
                <w14:textFill>
                  <w14:solidFill>
                    <w14:schemeClr w14:val="tx1"/>
                  </w14:solidFill>
                </w14:textFill>
              </w:rPr>
              <w:t>地址：</w:t>
            </w:r>
            <w:r>
              <w:rPr>
                <w:rFonts w:hint="eastAsia"/>
                <w:b/>
                <w:bCs/>
                <w:color w:val="000000" w:themeColor="text1"/>
                <w:spacing w:val="4"/>
                <w:highlight w:val="none"/>
                <w:lang w:eastAsia="zh-CN"/>
                <w14:textFill>
                  <w14:solidFill>
                    <w14:schemeClr w14:val="tx1"/>
                  </w14:solidFill>
                </w14:textFill>
              </w:rPr>
              <w:t>阿克陶县小微企业孵化园对面二楼</w:t>
            </w:r>
          </w:p>
          <w:p w14:paraId="167BA38A">
            <w:pPr>
              <w:pStyle w:val="18"/>
              <w:spacing w:before="281" w:line="183" w:lineRule="auto"/>
              <w:ind w:left="4"/>
              <w:rPr>
                <w:rFonts w:hint="eastAsia" w:eastAsia="微软雅黑"/>
                <w:color w:val="000000" w:themeColor="text1"/>
                <w:highlight w:val="none"/>
                <w:lang w:eastAsia="zh-CN"/>
                <w14:textFill>
                  <w14:solidFill>
                    <w14:schemeClr w14:val="tx1"/>
                  </w14:solidFill>
                </w14:textFill>
              </w:rPr>
            </w:pPr>
            <w:r>
              <w:rPr>
                <w:b/>
                <w:bCs/>
                <w:color w:val="000000" w:themeColor="text1"/>
                <w:spacing w:val="-4"/>
                <w:highlight w:val="none"/>
                <w14:textFill>
                  <w14:solidFill>
                    <w14:schemeClr w14:val="tx1"/>
                  </w14:solidFill>
                </w14:textFill>
              </w:rPr>
              <w:t>联  系</w:t>
            </w:r>
            <w:r>
              <w:rPr>
                <w:b/>
                <w:bCs/>
                <w:color w:val="000000" w:themeColor="text1"/>
                <w:spacing w:val="2"/>
                <w:highlight w:val="none"/>
                <w14:textFill>
                  <w14:solidFill>
                    <w14:schemeClr w14:val="tx1"/>
                  </w14:solidFill>
                </w14:textFill>
              </w:rPr>
              <w:t xml:space="preserve">  </w:t>
            </w:r>
            <w:r>
              <w:rPr>
                <w:b/>
                <w:bCs/>
                <w:color w:val="000000" w:themeColor="text1"/>
                <w:spacing w:val="-4"/>
                <w:highlight w:val="none"/>
                <w14:textFill>
                  <w14:solidFill>
                    <w14:schemeClr w14:val="tx1"/>
                  </w14:solidFill>
                </w14:textFill>
              </w:rPr>
              <w:t>人</w:t>
            </w:r>
            <w:r>
              <w:rPr>
                <w:b/>
                <w:bCs/>
                <w:color w:val="000000" w:themeColor="text1"/>
                <w:spacing w:val="-33"/>
                <w:highlight w:val="none"/>
                <w14:textFill>
                  <w14:solidFill>
                    <w14:schemeClr w14:val="tx1"/>
                  </w14:solidFill>
                </w14:textFill>
              </w:rPr>
              <w:t xml:space="preserve"> </w:t>
            </w:r>
            <w:r>
              <w:rPr>
                <w:b/>
                <w:bCs/>
                <w:color w:val="000000" w:themeColor="text1"/>
                <w:spacing w:val="-4"/>
                <w:highlight w:val="none"/>
                <w14:textFill>
                  <w14:solidFill>
                    <w14:schemeClr w14:val="tx1"/>
                  </w14:solidFill>
                </w14:textFill>
              </w:rPr>
              <w:t>：</w:t>
            </w:r>
            <w:r>
              <w:rPr>
                <w:rFonts w:hint="eastAsia"/>
                <w:b/>
                <w:bCs/>
                <w:color w:val="000000" w:themeColor="text1"/>
                <w:spacing w:val="-4"/>
                <w:highlight w:val="none"/>
                <w:lang w:eastAsia="zh-CN"/>
                <w14:textFill>
                  <w14:solidFill>
                    <w14:schemeClr w14:val="tx1"/>
                  </w14:solidFill>
                </w14:textFill>
              </w:rPr>
              <w:t>吴女士</w:t>
            </w:r>
          </w:p>
          <w:p w14:paraId="00746DE7">
            <w:pPr>
              <w:pStyle w:val="18"/>
              <w:spacing w:before="331" w:line="230" w:lineRule="auto"/>
              <w:ind w:left="4"/>
              <w:rPr>
                <w:rFonts w:hint="eastAsia" w:eastAsia="微软雅黑"/>
                <w:color w:val="000000" w:themeColor="text1"/>
                <w:highlight w:val="none"/>
                <w:lang w:eastAsia="zh-CN"/>
                <w14:textFill>
                  <w14:solidFill>
                    <w14:schemeClr w14:val="tx1"/>
                  </w14:solidFill>
                </w14:textFill>
              </w:rPr>
            </w:pPr>
            <w:r>
              <w:rPr>
                <w:b/>
                <w:bCs/>
                <w:color w:val="000000" w:themeColor="text1"/>
                <w:spacing w:val="-3"/>
                <w:highlight w:val="none"/>
                <w14:textFill>
                  <w14:solidFill>
                    <w14:schemeClr w14:val="tx1"/>
                  </w14:solidFill>
                </w14:textFill>
              </w:rPr>
              <w:t>联</w:t>
            </w:r>
            <w:r>
              <w:rPr>
                <w:b/>
                <w:bCs/>
                <w:color w:val="000000" w:themeColor="text1"/>
                <w:spacing w:val="52"/>
                <w:w w:val="101"/>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系</w:t>
            </w:r>
            <w:r>
              <w:rPr>
                <w:b/>
                <w:bCs/>
                <w:color w:val="000000" w:themeColor="text1"/>
                <w:spacing w:val="63"/>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电</w:t>
            </w:r>
            <w:r>
              <w:rPr>
                <w:b/>
                <w:bCs/>
                <w:color w:val="000000" w:themeColor="text1"/>
                <w:spacing w:val="53"/>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话</w:t>
            </w:r>
            <w:r>
              <w:rPr>
                <w:b/>
                <w:bCs/>
                <w:color w:val="000000" w:themeColor="text1"/>
                <w:spacing w:val="49"/>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w:t>
            </w:r>
            <w:r>
              <w:rPr>
                <w:b/>
                <w:bCs/>
                <w:color w:val="000000" w:themeColor="text1"/>
                <w:spacing w:val="-50"/>
                <w:highlight w:val="none"/>
                <w14:textFill>
                  <w14:solidFill>
                    <w14:schemeClr w14:val="tx1"/>
                  </w14:solidFill>
                </w14:textFill>
              </w:rPr>
              <w:t xml:space="preserve"> </w:t>
            </w:r>
            <w:r>
              <w:rPr>
                <w:rFonts w:hint="eastAsia"/>
                <w:b/>
                <w:bCs/>
                <w:color w:val="000000" w:themeColor="text1"/>
                <w:spacing w:val="-3"/>
                <w:highlight w:val="none"/>
                <w:lang w:eastAsia="zh-CN"/>
                <w14:textFill>
                  <w14:solidFill>
                    <w14:schemeClr w14:val="tx1"/>
                  </w14:solidFill>
                </w14:textFill>
              </w:rPr>
              <w:t>18228655463</w:t>
            </w:r>
          </w:p>
        </w:tc>
      </w:tr>
    </w:tbl>
    <w:p w14:paraId="344625C0">
      <w:pPr>
        <w:spacing w:line="284" w:lineRule="auto"/>
        <w:rPr>
          <w:rFonts w:ascii="Arial"/>
          <w:color w:val="000000" w:themeColor="text1"/>
          <w:sz w:val="21"/>
          <w:highlight w:val="none"/>
          <w14:textFill>
            <w14:solidFill>
              <w14:schemeClr w14:val="tx1"/>
            </w14:solidFill>
          </w14:textFill>
        </w:rPr>
      </w:pPr>
    </w:p>
    <w:p w14:paraId="1EAAA638">
      <w:pPr>
        <w:spacing w:before="104" w:line="230" w:lineRule="auto"/>
        <w:ind w:left="4040"/>
        <w:rPr>
          <w:rFonts w:hint="eastAsia" w:ascii="微软雅黑" w:hAnsi="微软雅黑" w:eastAsia="微软雅黑" w:cs="微软雅黑"/>
          <w:b/>
          <w:bCs/>
          <w:color w:val="000000" w:themeColor="text1"/>
          <w:spacing w:val="-4"/>
          <w:sz w:val="24"/>
          <w:szCs w:val="24"/>
          <w:highlight w:val="none"/>
          <w:lang w:eastAsia="zh-CN"/>
          <w14:textFill>
            <w14:solidFill>
              <w14:schemeClr w14:val="tx1"/>
            </w14:solidFill>
          </w14:textFill>
        </w:rPr>
      </w:pPr>
      <w:r>
        <w:rPr>
          <w:rFonts w:hint="eastAsia" w:ascii="微软雅黑" w:hAnsi="微软雅黑" w:eastAsia="微软雅黑" w:cs="微软雅黑"/>
          <w:b/>
          <w:bCs/>
          <w:color w:val="000000" w:themeColor="text1"/>
          <w:spacing w:val="-4"/>
          <w:sz w:val="24"/>
          <w:szCs w:val="24"/>
          <w:highlight w:val="none"/>
          <w:lang w:eastAsia="zh-CN"/>
          <w14:textFill>
            <w14:solidFill>
              <w14:schemeClr w14:val="tx1"/>
            </w14:solidFill>
          </w14:textFill>
        </w:rPr>
        <w:t>2026年</w:t>
      </w:r>
      <w:r>
        <w:rPr>
          <w:rFonts w:hint="eastAsia" w:ascii="微软雅黑" w:hAnsi="微软雅黑" w:eastAsia="微软雅黑" w:cs="微软雅黑"/>
          <w:b/>
          <w:bCs/>
          <w:color w:val="000000" w:themeColor="text1"/>
          <w:spacing w:val="-4"/>
          <w:sz w:val="24"/>
          <w:szCs w:val="24"/>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pacing w:val="-4"/>
          <w:sz w:val="24"/>
          <w:szCs w:val="24"/>
          <w:highlight w:val="none"/>
          <w:lang w:eastAsia="zh-CN"/>
          <w14:textFill>
            <w14:solidFill>
              <w14:schemeClr w14:val="tx1"/>
            </w14:solidFill>
          </w14:textFill>
        </w:rPr>
        <w:t>月</w:t>
      </w:r>
    </w:p>
    <w:p w14:paraId="77FE21C1">
      <w:pPr>
        <w:spacing w:before="104" w:line="230" w:lineRule="auto"/>
        <w:ind w:left="4040"/>
        <w:rPr>
          <w:rFonts w:hint="eastAsia" w:ascii="微软雅黑" w:hAnsi="微软雅黑" w:eastAsia="微软雅黑" w:cs="微软雅黑"/>
          <w:b/>
          <w:bCs/>
          <w:color w:val="000000" w:themeColor="text1"/>
          <w:spacing w:val="-4"/>
          <w:sz w:val="24"/>
          <w:szCs w:val="24"/>
          <w:highlight w:val="none"/>
          <w:lang w:eastAsia="zh-CN"/>
          <w14:textFill>
            <w14:solidFill>
              <w14:schemeClr w14:val="tx1"/>
            </w14:solidFill>
          </w14:textFill>
        </w:rPr>
      </w:pPr>
    </w:p>
    <w:p w14:paraId="4AFF5897">
      <w:pPr>
        <w:spacing w:before="104" w:line="230" w:lineRule="auto"/>
        <w:ind w:left="4040"/>
        <w:rPr>
          <w:rFonts w:hint="eastAsia" w:ascii="微软雅黑" w:hAnsi="微软雅黑" w:eastAsia="微软雅黑" w:cs="微软雅黑"/>
          <w:b/>
          <w:bCs/>
          <w:color w:val="000000" w:themeColor="text1"/>
          <w:spacing w:val="-4"/>
          <w:sz w:val="24"/>
          <w:szCs w:val="24"/>
          <w:highlight w:val="none"/>
          <w:lang w:eastAsia="zh-CN"/>
          <w14:textFill>
            <w14:solidFill>
              <w14:schemeClr w14:val="tx1"/>
            </w14:solidFill>
          </w14:textFill>
        </w:rPr>
      </w:pPr>
    </w:p>
    <w:p w14:paraId="0DE293BD">
      <w:pPr>
        <w:spacing w:before="104" w:line="230" w:lineRule="auto"/>
        <w:ind w:left="4040"/>
        <w:rPr>
          <w:rFonts w:hint="eastAsia" w:ascii="微软雅黑" w:hAnsi="微软雅黑" w:eastAsia="微软雅黑" w:cs="微软雅黑"/>
          <w:b/>
          <w:bCs/>
          <w:color w:val="000000" w:themeColor="text1"/>
          <w:spacing w:val="-4"/>
          <w:sz w:val="24"/>
          <w:szCs w:val="24"/>
          <w:highlight w:val="none"/>
          <w:lang w:eastAsia="zh-CN"/>
          <w14:textFill>
            <w14:solidFill>
              <w14:schemeClr w14:val="tx1"/>
            </w14:solidFill>
          </w14:textFill>
        </w:rPr>
      </w:pPr>
    </w:p>
    <w:p w14:paraId="4A3C1840">
      <w:pPr>
        <w:spacing w:before="104" w:line="230" w:lineRule="auto"/>
        <w:jc w:val="cente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宋体" w:hAnsi="宋体"/>
          <w:b/>
          <w:sz w:val="36"/>
          <w:szCs w:val="36"/>
        </w:rPr>
        <w:t>招投标监督管理机构备案登记栏</w:t>
      </w:r>
    </w:p>
    <w:tbl>
      <w:tblPr>
        <w:tblStyle w:val="13"/>
        <w:tblpPr w:leftFromText="180" w:rightFromText="180" w:vertAnchor="text" w:horzAnchor="page" w:tblpX="1302" w:tblpY="192"/>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14:paraId="5FCA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9" w:hRule="atLeast"/>
        </w:trPr>
        <w:tc>
          <w:tcPr>
            <w:tcW w:w="9820" w:type="dxa"/>
          </w:tcPr>
          <w:p w14:paraId="54C02C45">
            <w:pPr>
              <w:spacing w:line="720" w:lineRule="auto"/>
              <w:rPr>
                <w:rFonts w:ascii="宋体" w:hAnsi="宋体"/>
                <w:sz w:val="36"/>
                <w:szCs w:val="32"/>
              </w:rPr>
            </w:pPr>
          </w:p>
          <w:p w14:paraId="5883C86A">
            <w:pPr>
              <w:spacing w:line="1440" w:lineRule="auto"/>
              <w:rPr>
                <w:rFonts w:hint="eastAsia" w:ascii="宋体" w:hAnsi="宋体"/>
                <w:sz w:val="36"/>
                <w:szCs w:val="32"/>
              </w:rPr>
            </w:pPr>
            <w:r>
              <w:rPr>
                <w:rFonts w:hint="eastAsia" w:ascii="宋体" w:hAnsi="宋体"/>
                <w:sz w:val="36"/>
                <w:szCs w:val="32"/>
              </w:rPr>
              <w:t>采购单位：</w:t>
            </w:r>
            <w:r>
              <w:rPr>
                <w:rFonts w:hint="eastAsia" w:ascii="宋体" w:hAnsi="宋体"/>
                <w:sz w:val="36"/>
                <w:szCs w:val="32"/>
                <w:lang w:val="en-US" w:eastAsia="zh-CN"/>
              </w:rPr>
              <w:t>阿克陶县克孜勒陶镇人民政府</w:t>
            </w:r>
            <w:r>
              <w:rPr>
                <w:rFonts w:hint="eastAsia" w:ascii="宋体" w:hAnsi="宋体"/>
                <w:sz w:val="36"/>
                <w:szCs w:val="32"/>
              </w:rPr>
              <w:t>（盖章）</w:t>
            </w:r>
          </w:p>
          <w:p w14:paraId="1D88C122">
            <w:pPr>
              <w:pStyle w:val="11"/>
              <w:rPr>
                <w:rFonts w:hint="eastAsia"/>
              </w:rPr>
            </w:pPr>
          </w:p>
          <w:p w14:paraId="6A1AAE1E">
            <w:pPr>
              <w:pStyle w:val="11"/>
            </w:pPr>
          </w:p>
          <w:p w14:paraId="382E911B">
            <w:pPr>
              <w:spacing w:line="360" w:lineRule="auto"/>
              <w:rPr>
                <w:rFonts w:hint="eastAsia" w:ascii="宋体" w:hAnsi="宋体"/>
                <w:sz w:val="36"/>
                <w:szCs w:val="32"/>
                <w:lang w:val="en-US" w:eastAsia="zh-CN"/>
              </w:rPr>
            </w:pPr>
            <w:r>
              <w:rPr>
                <w:rFonts w:hint="eastAsia" w:ascii="宋体" w:hAnsi="宋体"/>
                <w:sz w:val="36"/>
                <w:szCs w:val="32"/>
              </w:rPr>
              <w:t>采购项目名称：</w:t>
            </w:r>
            <w:r>
              <w:rPr>
                <w:rFonts w:hint="eastAsia" w:ascii="宋体" w:hAnsi="宋体"/>
                <w:sz w:val="36"/>
                <w:szCs w:val="32"/>
                <w:lang w:val="en-US" w:eastAsia="zh-CN"/>
              </w:rPr>
              <w:t>阿克陶县克孜勒陶镇丝路佳苑2026年易地搬迁安置区以工代赈项目</w:t>
            </w:r>
          </w:p>
          <w:p w14:paraId="1243E8FB">
            <w:pPr>
              <w:pStyle w:val="16"/>
              <w:rPr>
                <w:rFonts w:hint="eastAsia" w:ascii="宋体" w:hAnsi="宋体"/>
                <w:sz w:val="36"/>
                <w:szCs w:val="32"/>
                <w:lang w:val="en-US" w:eastAsia="zh-CN"/>
              </w:rPr>
            </w:pPr>
          </w:p>
          <w:p w14:paraId="66623D59">
            <w:pPr>
              <w:pStyle w:val="16"/>
              <w:rPr>
                <w:rFonts w:hint="eastAsia" w:ascii="宋体" w:hAnsi="宋体"/>
                <w:sz w:val="36"/>
                <w:szCs w:val="32"/>
                <w:lang w:val="en-US" w:eastAsia="zh-CN"/>
              </w:rPr>
            </w:pPr>
          </w:p>
          <w:p w14:paraId="32A56C14">
            <w:pPr>
              <w:pStyle w:val="16"/>
              <w:ind w:left="0" w:leftChars="0" w:firstLine="0" w:firstLineChars="0"/>
              <w:rPr>
                <w:rFonts w:hint="eastAsia" w:ascii="宋体" w:hAnsi="宋体"/>
                <w:sz w:val="36"/>
                <w:szCs w:val="32"/>
                <w:lang w:val="en-US" w:eastAsia="zh-CN"/>
              </w:rPr>
            </w:pPr>
          </w:p>
          <w:p w14:paraId="4F3AC3D0">
            <w:pPr>
              <w:pStyle w:val="16"/>
              <w:rPr>
                <w:rFonts w:hint="eastAsia" w:ascii="宋体" w:hAnsi="宋体"/>
                <w:sz w:val="36"/>
                <w:szCs w:val="32"/>
                <w:lang w:val="en-US" w:eastAsia="zh-CN"/>
              </w:rPr>
            </w:pPr>
          </w:p>
          <w:p w14:paraId="410B797D">
            <w:pPr>
              <w:spacing w:line="1440" w:lineRule="auto"/>
              <w:rPr>
                <w:rFonts w:ascii="宋体" w:hAnsi="宋体"/>
                <w:sz w:val="36"/>
                <w:szCs w:val="32"/>
              </w:rPr>
            </w:pPr>
            <w:r>
              <w:rPr>
                <w:rFonts w:hint="eastAsia" w:ascii="宋体" w:hAnsi="宋体"/>
                <w:sz w:val="36"/>
                <w:szCs w:val="32"/>
              </w:rPr>
              <w:t>代理机构：</w:t>
            </w:r>
            <w:r>
              <w:rPr>
                <w:rFonts w:hint="eastAsia" w:ascii="宋体" w:hAnsi="宋体" w:eastAsia="宋体"/>
                <w:sz w:val="36"/>
                <w:szCs w:val="32"/>
                <w:lang w:eastAsia="zh-CN"/>
              </w:rPr>
              <w:t>新疆德硕项目管理咨询有限公司</w:t>
            </w:r>
            <w:r>
              <w:rPr>
                <w:rFonts w:hint="eastAsia" w:ascii="宋体" w:hAnsi="宋体"/>
                <w:sz w:val="36"/>
                <w:szCs w:val="32"/>
              </w:rPr>
              <w:t>（盖章）</w:t>
            </w:r>
          </w:p>
          <w:p w14:paraId="10C4E5E7">
            <w:pPr>
              <w:rPr>
                <w:rFonts w:ascii="宋体" w:hAnsi="宋体"/>
                <w:sz w:val="36"/>
                <w:szCs w:val="32"/>
              </w:rPr>
            </w:pPr>
          </w:p>
          <w:p w14:paraId="3CF28C44">
            <w:pPr>
              <w:pStyle w:val="20"/>
              <w:rPr>
                <w:rFonts w:hAnsi="宋体"/>
              </w:rPr>
            </w:pPr>
          </w:p>
          <w:p w14:paraId="3C248654">
            <w:pPr>
              <w:jc w:val="center"/>
              <w:rPr>
                <w:rFonts w:ascii="宋体" w:hAnsi="宋体"/>
                <w:sz w:val="36"/>
                <w:szCs w:val="32"/>
              </w:rPr>
            </w:pPr>
            <w:r>
              <w:rPr>
                <w:rFonts w:hint="eastAsia" w:ascii="宋体" w:hAnsi="宋体"/>
                <w:sz w:val="36"/>
                <w:szCs w:val="32"/>
              </w:rPr>
              <w:t>本采购招标文件已报备</w:t>
            </w:r>
          </w:p>
          <w:p w14:paraId="3448DD49">
            <w:pPr>
              <w:jc w:val="center"/>
              <w:rPr>
                <w:rFonts w:ascii="宋体" w:hAnsi="宋体"/>
                <w:sz w:val="36"/>
                <w:szCs w:val="32"/>
              </w:rPr>
            </w:pPr>
          </w:p>
          <w:p w14:paraId="46DFFE69">
            <w:pPr>
              <w:jc w:val="center"/>
              <w:rPr>
                <w:rFonts w:hint="eastAsia" w:ascii="宋体" w:hAnsi="宋体" w:eastAsia="宋体"/>
                <w:sz w:val="36"/>
                <w:szCs w:val="32"/>
                <w:lang w:eastAsia="zh-CN"/>
              </w:rPr>
            </w:pPr>
            <w:r>
              <w:rPr>
                <w:rFonts w:hint="eastAsia" w:ascii="宋体" w:hAnsi="宋体" w:eastAsia="宋体"/>
                <w:sz w:val="36"/>
                <w:szCs w:val="32"/>
                <w:lang w:eastAsia="zh-CN"/>
              </w:rPr>
              <w:t>2026年</w:t>
            </w:r>
            <w:r>
              <w:rPr>
                <w:rFonts w:hint="eastAsia" w:ascii="宋体" w:hAnsi="宋体" w:eastAsia="宋体"/>
                <w:sz w:val="36"/>
                <w:szCs w:val="32"/>
                <w:lang w:val="en-US" w:eastAsia="zh-CN"/>
              </w:rPr>
              <w:t>5</w:t>
            </w:r>
            <w:r>
              <w:rPr>
                <w:rFonts w:hint="eastAsia" w:ascii="宋体" w:hAnsi="宋体" w:eastAsia="宋体"/>
                <w:sz w:val="36"/>
                <w:szCs w:val="32"/>
                <w:lang w:eastAsia="zh-CN"/>
              </w:rPr>
              <w:t>月</w:t>
            </w:r>
          </w:p>
          <w:p w14:paraId="243C23E9">
            <w:pPr>
              <w:pStyle w:val="4"/>
              <w:rPr>
                <w:rFonts w:ascii="宋体" w:hAnsi="宋体"/>
              </w:rPr>
            </w:pPr>
          </w:p>
        </w:tc>
      </w:tr>
    </w:tbl>
    <w:p w14:paraId="5828F7DC">
      <w:pPr>
        <w:spacing w:line="230" w:lineRule="auto"/>
        <w:rPr>
          <w:rFonts w:ascii="微软雅黑" w:hAnsi="微软雅黑" w:eastAsia="微软雅黑" w:cs="微软雅黑"/>
          <w:color w:val="000000" w:themeColor="text1"/>
          <w:sz w:val="24"/>
          <w:szCs w:val="24"/>
          <w:highlight w:val="none"/>
          <w14:textFill>
            <w14:solidFill>
              <w14:schemeClr w14:val="tx1"/>
            </w14:solidFill>
          </w14:textFill>
        </w:rPr>
        <w:sectPr>
          <w:pgSz w:w="11906" w:h="16839"/>
          <w:pgMar w:top="1151" w:right="1414" w:bottom="0" w:left="1131" w:header="0" w:footer="0" w:gutter="0"/>
          <w:cols w:space="720" w:num="1"/>
        </w:sectPr>
      </w:pPr>
    </w:p>
    <w:sdt>
      <w:sdtPr>
        <w:rPr>
          <w:rFonts w:ascii="微软雅黑" w:hAnsi="微软雅黑" w:eastAsia="微软雅黑" w:cs="微软雅黑"/>
          <w:color w:val="000000" w:themeColor="text1"/>
          <w:sz w:val="31"/>
          <w:szCs w:val="31"/>
          <w:highlight w:val="none"/>
          <w14:textFill>
            <w14:solidFill>
              <w14:schemeClr w14:val="tx1"/>
            </w14:solidFill>
          </w14:textFill>
        </w:rPr>
        <w:id w:val="147456253"/>
        <w:docPartObj>
          <w:docPartGallery w:val="Table of Contents"/>
          <w:docPartUnique/>
        </w:docPartObj>
      </w:sdtPr>
      <w:sdtEndPr>
        <w:rPr>
          <w:rFonts w:ascii="微软雅黑" w:hAnsi="微软雅黑" w:eastAsia="微软雅黑" w:cs="微软雅黑"/>
          <w:color w:val="000000" w:themeColor="text1"/>
          <w:sz w:val="24"/>
          <w:szCs w:val="24"/>
          <w:highlight w:val="none"/>
          <w14:textFill>
            <w14:solidFill>
              <w14:schemeClr w14:val="tx1"/>
            </w14:solidFill>
          </w14:textFill>
        </w:rPr>
      </w:sdtEndPr>
      <w:sdtContent>
        <w:p w14:paraId="208A645F">
          <w:pPr>
            <w:pStyle w:val="2"/>
            <w:spacing w:before="60" w:line="180" w:lineRule="auto"/>
            <w:ind w:left="4280"/>
            <w:rPr>
              <w:color w:val="000000" w:themeColor="text1"/>
              <w:sz w:val="31"/>
              <w:szCs w:val="31"/>
              <w:highlight w:val="none"/>
              <w14:textFill>
                <w14:solidFill>
                  <w14:schemeClr w14:val="tx1"/>
                </w14:solidFill>
              </w14:textFill>
            </w:rPr>
          </w:pPr>
          <w:r>
            <w:rPr>
              <w:b/>
              <w:bCs/>
              <w:color w:val="000000" w:themeColor="text1"/>
              <w:spacing w:val="-12"/>
              <w:sz w:val="31"/>
              <w:szCs w:val="31"/>
              <w:highlight w:val="none"/>
              <w14:textFill>
                <w14:solidFill>
                  <w14:schemeClr w14:val="tx1"/>
                </w14:solidFill>
              </w14:textFill>
            </w:rPr>
            <w:t>目录</w:t>
          </w:r>
        </w:p>
        <w:p w14:paraId="4D1C88AD">
          <w:pPr>
            <w:pStyle w:val="2"/>
            <w:tabs>
              <w:tab w:val="right" w:leader="dot" w:pos="8305"/>
            </w:tabs>
            <w:spacing w:before="200" w:line="181"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第一章</w:t>
          </w:r>
          <w:r>
            <w:rPr>
              <w:color w:val="000000" w:themeColor="text1"/>
              <w:spacing w:val="5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供应商须知</w:t>
          </w:r>
          <w:r>
            <w:rPr>
              <w:color w:val="000000" w:themeColor="text1"/>
              <w:spacing w:val="-28"/>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 </w:instrText>
          </w:r>
          <w:r>
            <w:rPr>
              <w:color w:val="000000" w:themeColor="text1"/>
              <w:highlight w:val="none"/>
              <w14:textFill>
                <w14:solidFill>
                  <w14:schemeClr w14:val="tx1"/>
                </w14:solidFill>
              </w14:textFill>
            </w:rPr>
            <w:fldChar w:fldCharType="separate"/>
          </w:r>
          <w:r>
            <w:rPr>
              <w:color w:val="000000" w:themeColor="text1"/>
              <w:spacing w:val="2"/>
              <w:highlight w:val="none"/>
              <w14:textFill>
                <w14:solidFill>
                  <w14:schemeClr w14:val="tx1"/>
                </w14:solidFill>
              </w14:textFill>
            </w:rPr>
            <w:t>4</w:t>
          </w:r>
          <w:r>
            <w:rPr>
              <w:color w:val="000000" w:themeColor="text1"/>
              <w:spacing w:val="2"/>
              <w:highlight w:val="none"/>
              <w14:textFill>
                <w14:solidFill>
                  <w14:schemeClr w14:val="tx1"/>
                </w14:solidFill>
              </w14:textFill>
            </w:rPr>
            <w:fldChar w:fldCharType="end"/>
          </w:r>
        </w:p>
        <w:p w14:paraId="414CBF14">
          <w:pPr>
            <w:pStyle w:val="2"/>
            <w:tabs>
              <w:tab w:val="right" w:leader="dot" w:pos="8305"/>
            </w:tabs>
            <w:spacing w:before="313" w:line="181" w:lineRule="auto"/>
            <w:ind w:left="42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"bookmark4" </w:instrText>
          </w:r>
          <w:r>
            <w:rPr>
              <w:color w:val="000000" w:themeColor="text1"/>
              <w:highlight w:val="none"/>
              <w14:textFill>
                <w14:solidFill>
                  <w14:schemeClr w14:val="tx1"/>
                </w14:solidFill>
              </w14:textFill>
            </w:rPr>
            <w:fldChar w:fldCharType="separate"/>
          </w:r>
          <w:r>
            <w:rPr>
              <w:color w:val="000000" w:themeColor="text1"/>
              <w:spacing w:val="-4"/>
              <w:highlight w:val="none"/>
              <w14:textFill>
                <w14:solidFill>
                  <w14:schemeClr w14:val="tx1"/>
                </w14:solidFill>
              </w14:textFill>
            </w:rPr>
            <w:t>一</w:t>
          </w:r>
          <w:r>
            <w:rPr>
              <w:color w:val="000000" w:themeColor="text1"/>
              <w:spacing w:val="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总</w:t>
          </w:r>
          <w:r>
            <w:rPr>
              <w:color w:val="000000" w:themeColor="text1"/>
              <w:spacing w:val="5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则</w:t>
          </w:r>
          <w:r>
            <w:rPr>
              <w:color w:val="000000" w:themeColor="text1"/>
              <w:spacing w:val="-29"/>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 </w:instrText>
          </w:r>
          <w:r>
            <w:rPr>
              <w:color w:val="000000" w:themeColor="text1"/>
              <w:highlight w:val="none"/>
              <w14:textFill>
                <w14:solidFill>
                  <w14:schemeClr w14:val="tx1"/>
                </w14:solidFill>
              </w14:textFill>
            </w:rPr>
            <w:fldChar w:fldCharType="separate"/>
          </w:r>
          <w:r>
            <w:rPr>
              <w:color w:val="000000" w:themeColor="text1"/>
              <w:spacing w:val="-31"/>
              <w:highlight w:val="none"/>
              <w14:textFill>
                <w14:solidFill>
                  <w14:schemeClr w14:val="tx1"/>
                </w14:solidFill>
              </w14:textFill>
            </w:rPr>
            <w:t xml:space="preserve"> </w:t>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p>
        <w:p w14:paraId="5F94BD3C">
          <w:pPr>
            <w:pStyle w:val="2"/>
            <w:tabs>
              <w:tab w:val="right" w:leader="dot" w:pos="8305"/>
            </w:tabs>
            <w:spacing w:before="313" w:line="181" w:lineRule="auto"/>
            <w:ind w:left="42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"bookmark14"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二  磋商文件</w:t>
          </w:r>
          <w:r>
            <w:rPr>
              <w:color w:val="000000" w:themeColor="text1"/>
              <w:spacing w:val="-22"/>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"bookmark13" </w:instrText>
          </w:r>
          <w:r>
            <w:rPr>
              <w:color w:val="000000" w:themeColor="text1"/>
              <w:highlight w:val="none"/>
              <w14:textFill>
                <w14:solidFill>
                  <w14:schemeClr w14:val="tx1"/>
                </w14:solidFill>
              </w14:textFill>
            </w:rPr>
            <w:fldChar w:fldCharType="separate"/>
          </w:r>
          <w:r>
            <w:rPr>
              <w:color w:val="000000" w:themeColor="text1"/>
              <w:spacing w:val="2"/>
              <w:highlight w:val="none"/>
              <w14:textFill>
                <w14:solidFill>
                  <w14:schemeClr w14:val="tx1"/>
                </w14:solidFill>
              </w14:textFill>
            </w:rPr>
            <w:t>7</w:t>
          </w:r>
          <w:r>
            <w:rPr>
              <w:color w:val="000000" w:themeColor="text1"/>
              <w:spacing w:val="2"/>
              <w:highlight w:val="none"/>
              <w14:textFill>
                <w14:solidFill>
                  <w14:schemeClr w14:val="tx1"/>
                </w14:solidFill>
              </w14:textFill>
            </w:rPr>
            <w:fldChar w:fldCharType="end"/>
          </w:r>
        </w:p>
        <w:p w14:paraId="193D5389">
          <w:pPr>
            <w:pStyle w:val="2"/>
            <w:tabs>
              <w:tab w:val="right" w:leader="dot" w:pos="8305"/>
            </w:tabs>
            <w:spacing w:before="314" w:line="181" w:lineRule="auto"/>
            <w:ind w:left="42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"bookmark22"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三</w:t>
          </w:r>
          <w:r>
            <w:rPr>
              <w:color w:val="000000" w:themeColor="text1"/>
              <w:spacing w:val="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响应文件的编制</w:t>
          </w:r>
          <w:r>
            <w:rPr>
              <w:color w:val="000000" w:themeColor="text1"/>
              <w:spacing w:val="-28"/>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"bookmark21" </w:instrText>
          </w:r>
          <w:r>
            <w:rPr>
              <w:color w:val="000000" w:themeColor="text1"/>
              <w:highlight w:val="none"/>
              <w14:textFill>
                <w14:solidFill>
                  <w14:schemeClr w14:val="tx1"/>
                </w14:solidFill>
              </w14:textFill>
            </w:rPr>
            <w:fldChar w:fldCharType="separate"/>
          </w:r>
          <w:r>
            <w:rPr>
              <w:color w:val="000000" w:themeColor="text1"/>
              <w:spacing w:val="-36"/>
              <w:highlight w:val="none"/>
              <w14:textFill>
                <w14:solidFill>
                  <w14:schemeClr w14:val="tx1"/>
                </w14:solidFill>
              </w14:textFill>
            </w:rPr>
            <w:t xml:space="preserve"> </w:t>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p>
        <w:p w14:paraId="20B3E037">
          <w:pPr>
            <w:pStyle w:val="2"/>
            <w:tabs>
              <w:tab w:val="right" w:leader="dot" w:pos="8305"/>
            </w:tabs>
            <w:spacing w:before="314" w:line="181" w:lineRule="auto"/>
            <w:ind w:left="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"bookmark37" </w:instrText>
          </w:r>
          <w:r>
            <w:rPr>
              <w:color w:val="000000" w:themeColor="text1"/>
              <w:highlight w:val="none"/>
              <w14:textFill>
                <w14:solidFill>
                  <w14:schemeClr w14:val="tx1"/>
                </w14:solidFill>
              </w14:textFill>
            </w:rPr>
            <w:fldChar w:fldCharType="separate"/>
          </w:r>
          <w:r>
            <w:rPr>
              <w:color w:val="000000" w:themeColor="text1"/>
              <w:spacing w:val="-5"/>
              <w:highlight w:val="none"/>
              <w14:textFill>
                <w14:solidFill>
                  <w14:schemeClr w14:val="tx1"/>
                </w14:solidFill>
              </w14:textFill>
            </w:rPr>
            <w:t>四</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响应文件的递交</w:t>
          </w:r>
          <w:r>
            <w:rPr>
              <w:color w:val="000000" w:themeColor="text1"/>
              <w:spacing w:val="-27"/>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"bookmark36" </w:instrText>
          </w:r>
          <w:r>
            <w:rPr>
              <w:color w:val="000000" w:themeColor="text1"/>
              <w:highlight w:val="none"/>
              <w14:textFill>
                <w14:solidFill>
                  <w14:schemeClr w14:val="tx1"/>
                </w14:solidFill>
              </w14:textFill>
            </w:rPr>
            <w:fldChar w:fldCharType="separate"/>
          </w:r>
          <w:r>
            <w:rPr>
              <w:color w:val="000000" w:themeColor="text1"/>
              <w:spacing w:val="7"/>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12</w:t>
          </w:r>
          <w:r>
            <w:rPr>
              <w:color w:val="000000" w:themeColor="text1"/>
              <w:spacing w:val="-13"/>
              <w:highlight w:val="none"/>
              <w14:textFill>
                <w14:solidFill>
                  <w14:schemeClr w14:val="tx1"/>
                </w14:solidFill>
              </w14:textFill>
            </w:rPr>
            <w:fldChar w:fldCharType="end"/>
          </w:r>
        </w:p>
        <w:p w14:paraId="2021D37B">
          <w:pPr>
            <w:pStyle w:val="2"/>
            <w:tabs>
              <w:tab w:val="right" w:leader="dot" w:pos="8305"/>
            </w:tabs>
            <w:spacing w:before="313" w:line="226" w:lineRule="auto"/>
            <w:ind w:left="42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五  开标及评标</w:t>
          </w:r>
          <w:r>
            <w:rPr>
              <w:color w:val="000000" w:themeColor="text1"/>
              <w:spacing w:val="-29"/>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"bookmark42" </w:instrText>
          </w:r>
          <w:r>
            <w:rPr>
              <w:color w:val="000000" w:themeColor="text1"/>
              <w:highlight w:val="none"/>
              <w14:textFill>
                <w14:solidFill>
                  <w14:schemeClr w14:val="tx1"/>
                </w14:solidFill>
              </w14:textFill>
            </w:rPr>
            <w:fldChar w:fldCharType="separate"/>
          </w:r>
          <w:r>
            <w:rPr>
              <w:color w:val="000000" w:themeColor="text1"/>
              <w:spacing w:val="-26"/>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12</w:t>
          </w:r>
          <w:r>
            <w:rPr>
              <w:color w:val="000000" w:themeColor="text1"/>
              <w:spacing w:val="-13"/>
              <w:highlight w:val="none"/>
              <w14:textFill>
                <w14:solidFill>
                  <w14:schemeClr w14:val="tx1"/>
                </w14:solidFill>
              </w14:textFill>
            </w:rPr>
            <w:fldChar w:fldCharType="end"/>
          </w:r>
        </w:p>
      </w:sdtContent>
    </w:sdt>
    <w:sdt>
      <w:sdtPr>
        <w:rPr>
          <w:rFonts w:ascii="微软雅黑" w:hAnsi="微软雅黑" w:eastAsia="微软雅黑" w:cs="微软雅黑"/>
          <w:color w:val="000000" w:themeColor="text1"/>
          <w:sz w:val="24"/>
          <w:szCs w:val="24"/>
          <w:highlight w:val="none"/>
          <w14:textFill>
            <w14:solidFill>
              <w14:schemeClr w14:val="tx1"/>
            </w14:solidFill>
          </w14:textFill>
        </w:rPr>
        <w:id w:val="147467680"/>
        <w:docPartObj>
          <w:docPartGallery w:val="Table of Contents"/>
          <w:docPartUnique/>
        </w:docPartObj>
      </w:sdtPr>
      <w:sdtEndPr>
        <w:rPr>
          <w:rFonts w:ascii="微软雅黑" w:hAnsi="微软雅黑" w:eastAsia="微软雅黑" w:cs="微软雅黑"/>
          <w:color w:val="000000" w:themeColor="text1"/>
          <w:position w:val="5"/>
          <w:sz w:val="24"/>
          <w:szCs w:val="24"/>
          <w:highlight w:val="none"/>
          <w14:textFill>
            <w14:solidFill>
              <w14:schemeClr w14:val="tx1"/>
            </w14:solidFill>
          </w14:textFill>
        </w:rPr>
      </w:sdtEndPr>
      <w:sdtContent>
        <w:p w14:paraId="2D8540FE">
          <w:pPr>
            <w:pStyle w:val="2"/>
            <w:tabs>
              <w:tab w:val="right" w:leader="dot" w:pos="8305"/>
            </w:tabs>
            <w:spacing w:before="314" w:line="181" w:lineRule="auto"/>
            <w:ind w:left="85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"bookmark61"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六  确定成交</w:t>
          </w:r>
          <w:r>
            <w:rPr>
              <w:color w:val="000000" w:themeColor="text1"/>
              <w:spacing w:val="-21"/>
              <w:highlight w:val="none"/>
              <w14:textFill>
                <w14:solidFill>
                  <w14:schemeClr w14:val="tx1"/>
                </w14:solidFill>
              </w14:textFill>
            </w:rPr>
            <w:t xml:space="preserve">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"bookmark60" </w:instrText>
          </w:r>
          <w:r>
            <w:rPr>
              <w:color w:val="000000" w:themeColor="text1"/>
              <w:highlight w:val="none"/>
              <w14:textFill>
                <w14:solidFill>
                  <w14:schemeClr w14:val="tx1"/>
                </w14:solidFill>
              </w14:textFill>
            </w:rPr>
            <w:fldChar w:fldCharType="separate"/>
          </w:r>
          <w:r>
            <w:rPr>
              <w:color w:val="000000" w:themeColor="text1"/>
              <w:spacing w:val="-14"/>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18</w:t>
          </w:r>
          <w:r>
            <w:rPr>
              <w:color w:val="000000" w:themeColor="text1"/>
              <w:spacing w:val="-13"/>
              <w:highlight w:val="none"/>
              <w14:textFill>
                <w14:solidFill>
                  <w14:schemeClr w14:val="tx1"/>
                </w14:solidFill>
              </w14:textFill>
            </w:rPr>
            <w:fldChar w:fldCharType="end"/>
          </w:r>
        </w:p>
        <w:p w14:paraId="02C31F1C">
          <w:pPr>
            <w:pStyle w:val="2"/>
            <w:tabs>
              <w:tab w:val="right" w:leader="dot" w:pos="8305"/>
            </w:tabs>
            <w:spacing w:before="155" w:line="624"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"bookmark85" </w:instrText>
          </w:r>
          <w:r>
            <w:rPr>
              <w:color w:val="000000" w:themeColor="text1"/>
              <w:highlight w:val="none"/>
              <w14:textFill>
                <w14:solidFill>
                  <w14:schemeClr w14:val="tx1"/>
                </w14:solidFill>
              </w14:textFill>
            </w:rPr>
            <w:fldChar w:fldCharType="separate"/>
          </w:r>
          <w:r>
            <w:rPr>
              <w:color w:val="000000" w:themeColor="text1"/>
              <w:spacing w:val="-2"/>
              <w:position w:val="10"/>
              <w:highlight w:val="none"/>
              <w14:textFill>
                <w14:solidFill>
                  <w14:schemeClr w14:val="tx1"/>
                </w14:solidFill>
              </w14:textFill>
            </w:rPr>
            <w:t>第二章响应文件格式</w:t>
          </w:r>
          <w:r>
            <w:rPr>
              <w:color w:val="000000" w:themeColor="text1"/>
              <w:spacing w:val="-29"/>
              <w:position w:val="10"/>
              <w:highlight w:val="none"/>
              <w14:textFill>
                <w14:solidFill>
                  <w14:schemeClr w14:val="tx1"/>
                </w14:solidFill>
              </w14:textFill>
            </w:rPr>
            <w:t xml:space="preserve"> </w:t>
          </w:r>
          <w:r>
            <w:rPr>
              <w:color w:val="000000" w:themeColor="text1"/>
              <w:position w:val="10"/>
              <w:highlight w:val="none"/>
              <w14:textFill>
                <w14:solidFill>
                  <w14:schemeClr w14:val="tx1"/>
                </w14:solidFill>
              </w14:textFill>
            </w:rPr>
            <w:tab/>
          </w:r>
          <w:r>
            <w:rPr>
              <w:color w:val="000000" w:themeColor="text1"/>
              <w:spacing w:val="18"/>
              <w:position w:val="10"/>
              <w:highlight w:val="none"/>
              <w14:textFill>
                <w14:solidFill>
                  <w14:schemeClr w14:val="tx1"/>
                </w14:solidFill>
              </w14:textFill>
            </w:rPr>
            <w:t>3</w:t>
          </w:r>
          <w:r>
            <w:rPr>
              <w:color w:val="000000" w:themeColor="text1"/>
              <w:spacing w:val="18"/>
              <w:position w:val="10"/>
              <w:highlight w:val="none"/>
              <w14:textFill>
                <w14:solidFill>
                  <w14:schemeClr w14:val="tx1"/>
                </w14:solidFill>
              </w14:textFill>
            </w:rPr>
            <w:fldChar w:fldCharType="end"/>
          </w:r>
          <w:r>
            <w:rPr>
              <w:color w:val="000000" w:themeColor="text1"/>
              <w:spacing w:val="18"/>
              <w:position w:val="10"/>
              <w:highlight w:val="none"/>
              <w14:textFill>
                <w14:solidFill>
                  <w14:schemeClr w14:val="tx1"/>
                </w14:solidFill>
              </w14:textFill>
            </w:rPr>
            <w:t>1</w:t>
          </w:r>
        </w:p>
      </w:sdtContent>
    </w:sdt>
    <w:sdt>
      <w:sdtPr>
        <w:rPr>
          <w:rFonts w:ascii="微软雅黑" w:hAnsi="微软雅黑" w:eastAsia="微软雅黑" w:cs="微软雅黑"/>
          <w:color w:val="000000" w:themeColor="text1"/>
          <w:sz w:val="24"/>
          <w:szCs w:val="24"/>
          <w:highlight w:val="none"/>
          <w14:textFill>
            <w14:solidFill>
              <w14:schemeClr w14:val="tx1"/>
            </w14:solidFill>
          </w14:textFill>
        </w:rPr>
        <w:id w:val="147451952"/>
        <w:docPartObj>
          <w:docPartGallery w:val="Table of Contents"/>
          <w:docPartUnique/>
        </w:docPartObj>
      </w:sdtPr>
      <w:sdtEndPr>
        <w:rPr>
          <w:rFonts w:ascii="微软雅黑" w:hAnsi="微软雅黑" w:eastAsia="微软雅黑" w:cs="微软雅黑"/>
          <w:color w:val="000000" w:themeColor="text1"/>
          <w:sz w:val="24"/>
          <w:szCs w:val="24"/>
          <w:highlight w:val="none"/>
          <w14:textFill>
            <w14:solidFill>
              <w14:schemeClr w14:val="tx1"/>
            </w14:solidFill>
          </w14:textFill>
        </w:rPr>
      </w:sdtEndPr>
      <w:sdtContent>
        <w:p w14:paraId="32C7C44F">
          <w:pPr>
            <w:pStyle w:val="2"/>
            <w:tabs>
              <w:tab w:val="right" w:leader="dot" w:pos="8305"/>
            </w:tabs>
            <w:spacing w:before="61" w:line="181" w:lineRule="auto"/>
            <w:ind w:left="420"/>
            <w:rPr>
              <w:color w:val="000000" w:themeColor="text1"/>
              <w:highlight w:val="none"/>
              <w14:textFill>
                <w14:solidFill>
                  <w14:schemeClr w14:val="tx1"/>
                </w14:solidFill>
              </w14:textFill>
            </w:rPr>
          </w:pPr>
          <w:bookmarkStart w:id="0" w:name="bookmark86"/>
          <w:bookmarkEnd w:id="0"/>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"bookmark87"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第一部分</w:t>
          </w:r>
          <w:r>
            <w:rPr>
              <w:color w:val="000000" w:themeColor="text1"/>
              <w:spacing w:val="6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开标一览表及资格证明文件</w:t>
          </w:r>
          <w:r>
            <w:rPr>
              <w:color w:val="000000" w:themeColor="text1"/>
              <w:highlight w:val="none"/>
              <w14:textFill>
                <w14:solidFill>
                  <w14:schemeClr w14:val="tx1"/>
                </w14:solidFill>
              </w14:textFill>
            </w:rPr>
            <w:tab/>
          </w:r>
          <w:r>
            <w:rPr>
              <w:color w:val="000000" w:themeColor="text1"/>
              <w:spacing w:val="13"/>
              <w:highlight w:val="none"/>
              <w14:textFill>
                <w14:solidFill>
                  <w14:schemeClr w14:val="tx1"/>
                </w14:solidFill>
              </w14:textFill>
            </w:rPr>
            <w:t>3</w:t>
          </w:r>
          <w:r>
            <w:rPr>
              <w:color w:val="000000" w:themeColor="text1"/>
              <w:spacing w:val="13"/>
              <w:highlight w:val="none"/>
              <w14:textFill>
                <w14:solidFill>
                  <w14:schemeClr w14:val="tx1"/>
                </w14:solidFill>
              </w14:textFill>
            </w:rPr>
            <w:fldChar w:fldCharType="end"/>
          </w:r>
          <w:r>
            <w:rPr>
              <w:color w:val="000000" w:themeColor="text1"/>
              <w:spacing w:val="13"/>
              <w:highlight w:val="none"/>
              <w14:textFill>
                <w14:solidFill>
                  <w14:schemeClr w14:val="tx1"/>
                </w14:solidFill>
              </w14:textFill>
            </w:rPr>
            <w:t>2</w:t>
          </w:r>
        </w:p>
        <w:p w14:paraId="0D48597B">
          <w:pPr>
            <w:pStyle w:val="2"/>
            <w:tabs>
              <w:tab w:val="right" w:leader="dot" w:pos="8305"/>
            </w:tabs>
            <w:spacing w:before="313" w:line="181" w:lineRule="auto"/>
            <w:ind w:left="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"bookmark88"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第二部分商务及技术文件</w:t>
          </w:r>
          <w:r>
            <w:rPr>
              <w:color w:val="000000" w:themeColor="text1"/>
              <w:highlight w:val="none"/>
              <w14:textFill>
                <w14:solidFill>
                  <w14:schemeClr w14:val="tx1"/>
                </w14:solidFill>
              </w14:textFill>
            </w:rPr>
            <w:tab/>
          </w:r>
          <w:r>
            <w:rPr>
              <w:color w:val="000000" w:themeColor="text1"/>
              <w:spacing w:val="11"/>
              <w:highlight w:val="none"/>
              <w14:textFill>
                <w14:solidFill>
                  <w14:schemeClr w14:val="tx1"/>
                </w14:solidFill>
              </w14:textFill>
            </w:rPr>
            <w:t>5</w:t>
          </w:r>
          <w:r>
            <w:rPr>
              <w:color w:val="000000" w:themeColor="text1"/>
              <w:spacing w:val="11"/>
              <w:highlight w:val="none"/>
              <w14:textFill>
                <w14:solidFill>
                  <w14:schemeClr w14:val="tx1"/>
                </w14:solidFill>
              </w14:textFill>
            </w:rPr>
            <w:fldChar w:fldCharType="end"/>
          </w:r>
          <w:r>
            <w:rPr>
              <w:color w:val="000000" w:themeColor="text1"/>
              <w:spacing w:val="11"/>
              <w:highlight w:val="none"/>
              <w14:textFill>
                <w14:solidFill>
                  <w14:schemeClr w14:val="tx1"/>
                </w14:solidFill>
              </w14:textFill>
            </w:rPr>
            <w:t>1</w:t>
          </w:r>
        </w:p>
        <w:p w14:paraId="7A1EC9E1">
          <w:pPr>
            <w:pStyle w:val="2"/>
            <w:tabs>
              <w:tab w:val="right" w:leader="dot" w:pos="8305"/>
            </w:tabs>
            <w:spacing w:before="313" w:line="181"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"bookmark89"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第三章投标邀请</w:t>
          </w:r>
          <w:r>
            <w:rPr>
              <w:color w:val="000000" w:themeColor="text1"/>
              <w:highlight w:val="none"/>
              <w14:textFill>
                <w14:solidFill>
                  <w14:schemeClr w14:val="tx1"/>
                </w14:solidFill>
              </w14:textFill>
            </w:rPr>
            <w:tab/>
          </w:r>
          <w:r>
            <w:rPr>
              <w:color w:val="000000" w:themeColor="text1"/>
              <w:spacing w:val="-23"/>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6</w:t>
          </w:r>
          <w:r>
            <w:rPr>
              <w:color w:val="000000" w:themeColor="text1"/>
              <w:spacing w:val="-7"/>
              <w:highlight w:val="none"/>
              <w14:textFill>
                <w14:solidFill>
                  <w14:schemeClr w14:val="tx1"/>
                </w14:solidFill>
              </w14:textFill>
            </w:rPr>
            <w:fldChar w:fldCharType="end"/>
          </w:r>
          <w:r>
            <w:rPr>
              <w:color w:val="000000" w:themeColor="text1"/>
              <w:spacing w:val="-7"/>
              <w:highlight w:val="none"/>
              <w14:textFill>
                <w14:solidFill>
                  <w14:schemeClr w14:val="tx1"/>
                </w14:solidFill>
              </w14:textFill>
            </w:rPr>
            <w:t>5</w:t>
          </w:r>
        </w:p>
        <w:p w14:paraId="42EE7F4B">
          <w:pPr>
            <w:pStyle w:val="2"/>
            <w:tabs>
              <w:tab w:val="right" w:leader="dot" w:pos="8305"/>
            </w:tabs>
            <w:spacing w:before="313" w:line="181"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"bookmark90"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第四章供应商须知资料表</w:t>
          </w:r>
          <w:r>
            <w:rPr>
              <w:color w:val="000000" w:themeColor="text1"/>
              <w:highlight w:val="none"/>
              <w14:textFill>
                <w14:solidFill>
                  <w14:schemeClr w14:val="tx1"/>
                </w14:solidFill>
              </w14:textFill>
            </w:rPr>
            <w:tab/>
          </w:r>
          <w:r>
            <w:rPr>
              <w:color w:val="000000" w:themeColor="text1"/>
              <w:spacing w:val="-14"/>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6</w:t>
          </w:r>
          <w:r>
            <w:rPr>
              <w:color w:val="000000" w:themeColor="text1"/>
              <w:spacing w:val="-7"/>
              <w:highlight w:val="none"/>
              <w14:textFill>
                <w14:solidFill>
                  <w14:schemeClr w14:val="tx1"/>
                </w14:solidFill>
              </w14:textFill>
            </w:rPr>
            <w:fldChar w:fldCharType="end"/>
          </w:r>
          <w:r>
            <w:rPr>
              <w:color w:val="000000" w:themeColor="text1"/>
              <w:spacing w:val="-7"/>
              <w:highlight w:val="none"/>
              <w14:textFill>
                <w14:solidFill>
                  <w14:schemeClr w14:val="tx1"/>
                </w14:solidFill>
              </w14:textFill>
            </w:rPr>
            <w:t>9</w:t>
          </w:r>
        </w:p>
        <w:p w14:paraId="76D7AF9B">
          <w:pPr>
            <w:pStyle w:val="2"/>
            <w:tabs>
              <w:tab w:val="right" w:leader="dot" w:pos="8305"/>
            </w:tabs>
            <w:spacing w:before="313" w:line="181"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"bookmark91"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第五章采购内容及要求</w:t>
          </w:r>
          <w:r>
            <w:rPr>
              <w:color w:val="000000" w:themeColor="text1"/>
              <w:highlight w:val="none"/>
              <w14:textFill>
                <w14:solidFill>
                  <w14:schemeClr w14:val="tx1"/>
                </w14:solidFill>
              </w14:textFill>
            </w:rPr>
            <w:tab/>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7</w:t>
          </w:r>
          <w:r>
            <w:rPr>
              <w:color w:val="000000" w:themeColor="text1"/>
              <w:spacing w:val="-7"/>
              <w:highlight w:val="none"/>
              <w14:textFill>
                <w14:solidFill>
                  <w14:schemeClr w14:val="tx1"/>
                </w14:solidFill>
              </w14:textFill>
            </w:rPr>
            <w:fldChar w:fldCharType="end"/>
          </w:r>
          <w:r>
            <w:rPr>
              <w:color w:val="000000" w:themeColor="text1"/>
              <w:spacing w:val="-7"/>
              <w:highlight w:val="none"/>
              <w14:textFill>
                <w14:solidFill>
                  <w14:schemeClr w14:val="tx1"/>
                </w14:solidFill>
              </w14:textFill>
            </w:rPr>
            <w:t>4</w:t>
          </w:r>
        </w:p>
        <w:p w14:paraId="03B57106">
          <w:pPr>
            <w:pStyle w:val="2"/>
            <w:tabs>
              <w:tab w:val="right" w:leader="dot" w:pos="8305"/>
            </w:tabs>
            <w:spacing w:before="313" w:line="181"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"bookmark92"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第六章评标方法和标准</w:t>
          </w:r>
          <w:r>
            <w:rPr>
              <w:color w:val="000000" w:themeColor="text1"/>
              <w:highlight w:val="none"/>
              <w14:textFill>
                <w14:solidFill>
                  <w14:schemeClr w14:val="tx1"/>
                </w14:solidFill>
              </w14:textFill>
            </w:rPr>
            <w:tab/>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7</w:t>
          </w:r>
          <w:r>
            <w:rPr>
              <w:color w:val="000000" w:themeColor="text1"/>
              <w:spacing w:val="-7"/>
              <w:highlight w:val="none"/>
              <w14:textFill>
                <w14:solidFill>
                  <w14:schemeClr w14:val="tx1"/>
                </w14:solidFill>
              </w14:textFill>
            </w:rPr>
            <w:fldChar w:fldCharType="end"/>
          </w:r>
          <w:r>
            <w:rPr>
              <w:color w:val="000000" w:themeColor="text1"/>
              <w:spacing w:val="-7"/>
              <w:highlight w:val="none"/>
              <w14:textFill>
                <w14:solidFill>
                  <w14:schemeClr w14:val="tx1"/>
                </w14:solidFill>
              </w14:textFill>
            </w:rPr>
            <w:t>6</w:t>
          </w:r>
        </w:p>
        <w:p w14:paraId="709379E7">
          <w:pPr>
            <w:pStyle w:val="2"/>
            <w:tabs>
              <w:tab w:val="right" w:leader="dot" w:pos="8305"/>
            </w:tabs>
            <w:spacing w:before="159" w:line="226" w:lineRule="auto"/>
            <w:rPr>
              <w:color w:val="000000" w:themeColor="text1"/>
              <w:highlight w:val="none"/>
              <w14:textFill>
                <w14:solidFill>
                  <w14:schemeClr w14:val="tx1"/>
                </w14:solidFill>
              </w14:textFill>
            </w:rPr>
          </w:pPr>
          <w:bookmarkStart w:id="1" w:name="bookmark2"/>
          <w:bookmarkEnd w:id="1"/>
          <w:bookmarkStart w:id="2" w:name="bookmark1"/>
          <w:bookmarkEnd w:id="2"/>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"bookmark95"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第七章采购合同</w:t>
          </w:r>
          <w:r>
            <w:rPr>
              <w:color w:val="000000" w:themeColor="text1"/>
              <w:highlight w:val="none"/>
              <w14:textFill>
                <w14:solidFill>
                  <w14:schemeClr w14:val="tx1"/>
                </w14:solidFill>
              </w14:textFill>
            </w:rPr>
            <w:tab/>
          </w:r>
          <w:r>
            <w:rPr>
              <w:color w:val="000000" w:themeColor="text1"/>
              <w:spacing w:val="-25"/>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8</w:t>
          </w:r>
          <w:r>
            <w:rPr>
              <w:color w:val="000000" w:themeColor="text1"/>
              <w:spacing w:val="-6"/>
              <w:highlight w:val="none"/>
              <w14:textFill>
                <w14:solidFill>
                  <w14:schemeClr w14:val="tx1"/>
                </w14:solidFill>
              </w14:textFill>
            </w:rPr>
            <w:fldChar w:fldCharType="end"/>
          </w:r>
          <w:r>
            <w:rPr>
              <w:color w:val="000000" w:themeColor="text1"/>
              <w:spacing w:val="-6"/>
              <w:highlight w:val="none"/>
              <w14:textFill>
                <w14:solidFill>
                  <w14:schemeClr w14:val="tx1"/>
                </w14:solidFill>
              </w14:textFill>
            </w:rPr>
            <w:t>7</w:t>
          </w:r>
        </w:p>
      </w:sdtContent>
    </w:sdt>
    <w:p w14:paraId="1621BA54">
      <w:pPr>
        <w:spacing w:line="226" w:lineRule="auto"/>
        <w:rPr>
          <w:color w:val="000000" w:themeColor="text1"/>
          <w:highlight w:val="none"/>
          <w14:textFill>
            <w14:solidFill>
              <w14:schemeClr w14:val="tx1"/>
            </w14:solidFill>
          </w14:textFill>
        </w:rPr>
        <w:sectPr>
          <w:footerReference r:id="rId5" w:type="default"/>
          <w:pgSz w:w="11906" w:h="16839"/>
          <w:pgMar w:top="1231" w:right="1785" w:bottom="1199" w:left="1134" w:header="0" w:footer="966" w:gutter="0"/>
          <w:cols w:space="720" w:num="1"/>
        </w:sectPr>
      </w:pPr>
    </w:p>
    <w:p w14:paraId="12F4F047">
      <w:pPr>
        <w:pStyle w:val="2"/>
        <w:spacing w:before="121" w:line="183" w:lineRule="auto"/>
        <w:jc w:val="center"/>
        <w:rPr>
          <w:rFonts w:hint="eastAsia"/>
          <w:b/>
          <w:bCs/>
          <w:color w:val="000000" w:themeColor="text1"/>
          <w:spacing w:val="-1"/>
          <w:sz w:val="28"/>
          <w:szCs w:val="28"/>
          <w:highlight w:val="none"/>
          <w:lang w:eastAsia="zh-CN"/>
          <w14:textFill>
            <w14:solidFill>
              <w14:schemeClr w14:val="tx1"/>
            </w14:solidFill>
          </w14:textFill>
        </w:rPr>
      </w:pPr>
      <w:bookmarkStart w:id="3" w:name="bookmark96"/>
      <w:bookmarkEnd w:id="3"/>
      <w:r>
        <w:rPr>
          <w:rFonts w:hint="eastAsia"/>
          <w:b/>
          <w:bCs/>
          <w:color w:val="000000" w:themeColor="text1"/>
          <w:spacing w:val="-1"/>
          <w:sz w:val="28"/>
          <w:szCs w:val="28"/>
          <w:highlight w:val="none"/>
          <w:lang w:eastAsia="zh-CN"/>
          <w14:textFill>
            <w14:solidFill>
              <w14:schemeClr w14:val="tx1"/>
            </w14:solidFill>
          </w14:textFill>
        </w:rPr>
        <w:t>阿克陶县克孜勒陶镇丝路佳苑2026年易地搬迁安置区以工代赈项目</w:t>
      </w:r>
    </w:p>
    <w:p w14:paraId="5605D19C">
      <w:pPr>
        <w:spacing w:line="263" w:lineRule="auto"/>
        <w:rPr>
          <w:rFonts w:ascii="Arial"/>
          <w:color w:val="000000" w:themeColor="text1"/>
          <w:sz w:val="21"/>
          <w:highlight w:val="none"/>
          <w14:textFill>
            <w14:solidFill>
              <w14:schemeClr w14:val="tx1"/>
            </w14:solidFill>
          </w14:textFill>
        </w:rPr>
      </w:pPr>
    </w:p>
    <w:p w14:paraId="59564176">
      <w:pPr>
        <w:spacing w:line="264" w:lineRule="auto"/>
        <w:rPr>
          <w:rFonts w:ascii="Arial"/>
          <w:color w:val="000000" w:themeColor="text1"/>
          <w:sz w:val="21"/>
          <w:highlight w:val="none"/>
          <w14:textFill>
            <w14:solidFill>
              <w14:schemeClr w14:val="tx1"/>
            </w14:solidFill>
          </w14:textFill>
        </w:rPr>
      </w:pPr>
    </w:p>
    <w:p w14:paraId="08C2B626">
      <w:pPr>
        <w:spacing w:line="264" w:lineRule="auto"/>
        <w:rPr>
          <w:rFonts w:ascii="Arial"/>
          <w:color w:val="000000" w:themeColor="text1"/>
          <w:sz w:val="21"/>
          <w:highlight w:val="none"/>
          <w14:textFill>
            <w14:solidFill>
              <w14:schemeClr w14:val="tx1"/>
            </w14:solidFill>
          </w14:textFill>
        </w:rPr>
      </w:pPr>
    </w:p>
    <w:p w14:paraId="1E552941">
      <w:pPr>
        <w:spacing w:line="264" w:lineRule="auto"/>
        <w:rPr>
          <w:rFonts w:ascii="Arial"/>
          <w:color w:val="000000" w:themeColor="text1"/>
          <w:sz w:val="21"/>
          <w:highlight w:val="none"/>
          <w14:textFill>
            <w14:solidFill>
              <w14:schemeClr w14:val="tx1"/>
            </w14:solidFill>
          </w14:textFill>
        </w:rPr>
      </w:pPr>
    </w:p>
    <w:p w14:paraId="49443E15">
      <w:pPr>
        <w:pStyle w:val="2"/>
        <w:spacing w:before="121" w:line="183" w:lineRule="auto"/>
        <w:ind w:left="3366"/>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竞争性磋商文件</w:t>
      </w:r>
    </w:p>
    <w:p w14:paraId="236E5E40">
      <w:pPr>
        <w:spacing w:line="263" w:lineRule="auto"/>
        <w:rPr>
          <w:rFonts w:ascii="Arial"/>
          <w:color w:val="000000" w:themeColor="text1"/>
          <w:sz w:val="21"/>
          <w:highlight w:val="none"/>
          <w14:textFill>
            <w14:solidFill>
              <w14:schemeClr w14:val="tx1"/>
            </w14:solidFill>
          </w14:textFill>
        </w:rPr>
      </w:pPr>
    </w:p>
    <w:p w14:paraId="5214D966">
      <w:pPr>
        <w:spacing w:line="263" w:lineRule="auto"/>
        <w:rPr>
          <w:rFonts w:ascii="Arial"/>
          <w:color w:val="000000" w:themeColor="text1"/>
          <w:sz w:val="21"/>
          <w:highlight w:val="none"/>
          <w14:textFill>
            <w14:solidFill>
              <w14:schemeClr w14:val="tx1"/>
            </w14:solidFill>
          </w14:textFill>
        </w:rPr>
      </w:pPr>
    </w:p>
    <w:p w14:paraId="4518A41B">
      <w:pPr>
        <w:spacing w:line="264" w:lineRule="auto"/>
        <w:rPr>
          <w:rFonts w:ascii="Arial"/>
          <w:color w:val="000000" w:themeColor="text1"/>
          <w:sz w:val="21"/>
          <w:highlight w:val="none"/>
          <w14:textFill>
            <w14:solidFill>
              <w14:schemeClr w14:val="tx1"/>
            </w14:solidFill>
          </w14:textFill>
        </w:rPr>
      </w:pPr>
    </w:p>
    <w:p w14:paraId="058B5C47">
      <w:pPr>
        <w:spacing w:line="264" w:lineRule="auto"/>
        <w:rPr>
          <w:rFonts w:ascii="Arial"/>
          <w:color w:val="000000" w:themeColor="text1"/>
          <w:sz w:val="21"/>
          <w:highlight w:val="none"/>
          <w14:textFill>
            <w14:solidFill>
              <w14:schemeClr w14:val="tx1"/>
            </w14:solidFill>
          </w14:textFill>
        </w:rPr>
      </w:pPr>
    </w:p>
    <w:p w14:paraId="789E883E">
      <w:pPr>
        <w:spacing w:line="264" w:lineRule="auto"/>
        <w:rPr>
          <w:rFonts w:ascii="Arial"/>
          <w:color w:val="000000" w:themeColor="text1"/>
          <w:sz w:val="21"/>
          <w:highlight w:val="none"/>
          <w14:textFill>
            <w14:solidFill>
              <w14:schemeClr w14:val="tx1"/>
            </w14:solidFill>
          </w14:textFill>
        </w:rPr>
      </w:pPr>
    </w:p>
    <w:p w14:paraId="3B0FC2B7">
      <w:pPr>
        <w:pStyle w:val="2"/>
        <w:spacing w:before="120" w:line="230" w:lineRule="auto"/>
        <w:ind w:left="2372"/>
        <w:rPr>
          <w:rFonts w:hint="eastAsia" w:eastAsia="微软雅黑"/>
          <w:color w:val="auto"/>
          <w:sz w:val="28"/>
          <w:szCs w:val="28"/>
          <w:highlight w:val="none"/>
          <w:lang w:eastAsia="zh-CN"/>
        </w:rPr>
      </w:pPr>
      <w:r>
        <w:rPr>
          <w:b/>
          <w:bCs/>
          <w:color w:val="000000" w:themeColor="text1"/>
          <w:spacing w:val="-3"/>
          <w:sz w:val="28"/>
          <w:szCs w:val="28"/>
          <w:highlight w:val="none"/>
          <w14:textFill>
            <w14:solidFill>
              <w14:schemeClr w14:val="tx1"/>
            </w14:solidFill>
          </w14:textFill>
        </w:rPr>
        <w:t>项目编号：</w:t>
      </w:r>
      <w:r>
        <w:rPr>
          <w:b/>
          <w:bCs/>
          <w:color w:val="FF0000"/>
          <w:spacing w:val="-47"/>
          <w:sz w:val="28"/>
          <w:szCs w:val="28"/>
          <w:highlight w:val="none"/>
        </w:rPr>
        <w:t xml:space="preserve"> </w:t>
      </w:r>
      <w:r>
        <w:rPr>
          <w:rFonts w:hint="eastAsia"/>
          <w:b/>
          <w:bCs/>
          <w:color w:val="auto"/>
          <w:spacing w:val="-3"/>
          <w:sz w:val="28"/>
          <w:szCs w:val="28"/>
          <w:highlight w:val="none"/>
          <w:lang w:eastAsia="zh-CN"/>
        </w:rPr>
        <w:t>AKTZBCG2026-040</w:t>
      </w:r>
    </w:p>
    <w:p w14:paraId="28E8A664">
      <w:pPr>
        <w:spacing w:line="268" w:lineRule="auto"/>
        <w:rPr>
          <w:rFonts w:ascii="Arial"/>
          <w:color w:val="000000" w:themeColor="text1"/>
          <w:sz w:val="21"/>
          <w:highlight w:val="none"/>
          <w14:textFill>
            <w14:solidFill>
              <w14:schemeClr w14:val="tx1"/>
            </w14:solidFill>
          </w14:textFill>
        </w:rPr>
      </w:pPr>
    </w:p>
    <w:p w14:paraId="71F3C86B">
      <w:pPr>
        <w:spacing w:line="268" w:lineRule="auto"/>
        <w:rPr>
          <w:rFonts w:ascii="Arial"/>
          <w:color w:val="000000" w:themeColor="text1"/>
          <w:sz w:val="21"/>
          <w:highlight w:val="none"/>
          <w14:textFill>
            <w14:solidFill>
              <w14:schemeClr w14:val="tx1"/>
            </w14:solidFill>
          </w14:textFill>
        </w:rPr>
      </w:pPr>
    </w:p>
    <w:p w14:paraId="2D4C06AB">
      <w:pPr>
        <w:spacing w:line="268" w:lineRule="auto"/>
        <w:rPr>
          <w:rFonts w:ascii="Arial"/>
          <w:color w:val="000000" w:themeColor="text1"/>
          <w:sz w:val="21"/>
          <w:highlight w:val="none"/>
          <w14:textFill>
            <w14:solidFill>
              <w14:schemeClr w14:val="tx1"/>
            </w14:solidFill>
          </w14:textFill>
        </w:rPr>
      </w:pPr>
    </w:p>
    <w:p w14:paraId="51BF01E7">
      <w:pPr>
        <w:spacing w:line="269" w:lineRule="auto"/>
        <w:rPr>
          <w:rFonts w:ascii="Arial"/>
          <w:color w:val="000000" w:themeColor="text1"/>
          <w:sz w:val="21"/>
          <w:highlight w:val="none"/>
          <w14:textFill>
            <w14:solidFill>
              <w14:schemeClr w14:val="tx1"/>
            </w14:solidFill>
          </w14:textFill>
        </w:rPr>
      </w:pPr>
    </w:p>
    <w:p w14:paraId="6CB76101">
      <w:pPr>
        <w:spacing w:line="269" w:lineRule="auto"/>
        <w:rPr>
          <w:rFonts w:ascii="Arial"/>
          <w:color w:val="000000" w:themeColor="text1"/>
          <w:sz w:val="21"/>
          <w:highlight w:val="none"/>
          <w14:textFill>
            <w14:solidFill>
              <w14:schemeClr w14:val="tx1"/>
            </w14:solidFill>
          </w14:textFill>
        </w:rPr>
      </w:pPr>
    </w:p>
    <w:p w14:paraId="6AC8D833">
      <w:pPr>
        <w:pStyle w:val="2"/>
        <w:spacing w:before="120" w:line="183" w:lineRule="auto"/>
        <w:ind w:left="3924"/>
        <w:outlineLvl w:val="0"/>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第一册</w:t>
      </w:r>
    </w:p>
    <w:p w14:paraId="3E458572">
      <w:pPr>
        <w:spacing w:line="183" w:lineRule="auto"/>
        <w:rPr>
          <w:color w:val="000000" w:themeColor="text1"/>
          <w:sz w:val="28"/>
          <w:szCs w:val="28"/>
          <w:highlight w:val="none"/>
          <w14:textFill>
            <w14:solidFill>
              <w14:schemeClr w14:val="tx1"/>
            </w14:solidFill>
          </w14:textFill>
        </w:rPr>
        <w:sectPr>
          <w:footerReference r:id="rId6" w:type="default"/>
          <w:pgSz w:w="11906" w:h="16839"/>
          <w:pgMar w:top="1187" w:right="1785" w:bottom="1199" w:left="1785" w:header="0" w:footer="964" w:gutter="0"/>
          <w:cols w:space="720" w:num="1"/>
        </w:sectPr>
      </w:pPr>
    </w:p>
    <w:p w14:paraId="1D6F303C">
      <w:pPr>
        <w:pStyle w:val="2"/>
        <w:spacing w:before="127" w:line="184" w:lineRule="auto"/>
        <w:ind w:left="3629"/>
        <w:rPr>
          <w:color w:val="000000" w:themeColor="text1"/>
          <w:sz w:val="28"/>
          <w:szCs w:val="28"/>
          <w:highlight w:val="none"/>
          <w14:textFill>
            <w14:solidFill>
              <w14:schemeClr w14:val="tx1"/>
            </w14:solidFill>
          </w14:textFill>
        </w:rPr>
      </w:pPr>
      <w:bookmarkStart w:id="4" w:name="bookmark3"/>
      <w:bookmarkEnd w:id="4"/>
      <w:bookmarkStart w:id="5" w:name="bookmark4"/>
      <w:bookmarkEnd w:id="5"/>
      <w:r>
        <w:rPr>
          <w:b/>
          <w:bCs/>
          <w:color w:val="000000" w:themeColor="text1"/>
          <w:spacing w:val="-1"/>
          <w:sz w:val="28"/>
          <w:szCs w:val="28"/>
          <w:highlight w:val="none"/>
          <w14:textFill>
            <w14:solidFill>
              <w14:schemeClr w14:val="tx1"/>
            </w14:solidFill>
          </w14:textFill>
        </w:rPr>
        <w:t>第一章</w:t>
      </w:r>
      <w:r>
        <w:rPr>
          <w:b/>
          <w:bCs/>
          <w:color w:val="000000" w:themeColor="text1"/>
          <w:spacing w:val="63"/>
          <w:sz w:val="28"/>
          <w:szCs w:val="28"/>
          <w:highlight w:val="none"/>
          <w14:textFill>
            <w14:solidFill>
              <w14:schemeClr w14:val="tx1"/>
            </w14:solidFill>
          </w14:textFill>
        </w:rPr>
        <w:t xml:space="preserve"> </w:t>
      </w:r>
      <w:r>
        <w:rPr>
          <w:b/>
          <w:bCs/>
          <w:color w:val="000000" w:themeColor="text1"/>
          <w:spacing w:val="-1"/>
          <w:sz w:val="28"/>
          <w:szCs w:val="28"/>
          <w:highlight w:val="none"/>
          <w14:textFill>
            <w14:solidFill>
              <w14:schemeClr w14:val="tx1"/>
            </w14:solidFill>
          </w14:textFill>
        </w:rPr>
        <w:t>供应商须知</w:t>
      </w:r>
    </w:p>
    <w:p w14:paraId="25131651">
      <w:pPr>
        <w:spacing w:line="253" w:lineRule="auto"/>
        <w:rPr>
          <w:rFonts w:ascii="Arial"/>
          <w:color w:val="000000" w:themeColor="text1"/>
          <w:sz w:val="21"/>
          <w:highlight w:val="none"/>
          <w14:textFill>
            <w14:solidFill>
              <w14:schemeClr w14:val="tx1"/>
            </w14:solidFill>
          </w14:textFill>
        </w:rPr>
      </w:pPr>
    </w:p>
    <w:p w14:paraId="236297D2">
      <w:pPr>
        <w:pStyle w:val="2"/>
        <w:spacing w:before="121" w:line="184" w:lineRule="auto"/>
        <w:ind w:left="4125"/>
        <w:outlineLvl w:val="1"/>
        <w:rPr>
          <w:color w:val="000000" w:themeColor="text1"/>
          <w:sz w:val="28"/>
          <w:szCs w:val="28"/>
          <w:highlight w:val="none"/>
          <w14:textFill>
            <w14:solidFill>
              <w14:schemeClr w14:val="tx1"/>
            </w14:solidFill>
          </w14:textFill>
        </w:rPr>
      </w:pPr>
      <w:bookmarkStart w:id="6" w:name="bookmark5"/>
      <w:bookmarkEnd w:id="6"/>
      <w:bookmarkStart w:id="7" w:name="bookmark6"/>
      <w:bookmarkEnd w:id="7"/>
      <w:r>
        <w:rPr>
          <w:b/>
          <w:bCs/>
          <w:color w:val="000000" w:themeColor="text1"/>
          <w:spacing w:val="-1"/>
          <w:sz w:val="28"/>
          <w:szCs w:val="28"/>
          <w:highlight w:val="none"/>
          <w14:textFill>
            <w14:solidFill>
              <w14:schemeClr w14:val="tx1"/>
            </w14:solidFill>
          </w14:textFill>
        </w:rPr>
        <w:t>一  总</w:t>
      </w:r>
      <w:r>
        <w:rPr>
          <w:b/>
          <w:bCs/>
          <w:color w:val="000000" w:themeColor="text1"/>
          <w:spacing w:val="61"/>
          <w:sz w:val="28"/>
          <w:szCs w:val="28"/>
          <w:highlight w:val="none"/>
          <w14:textFill>
            <w14:solidFill>
              <w14:schemeClr w14:val="tx1"/>
            </w14:solidFill>
          </w14:textFill>
        </w:rPr>
        <w:t xml:space="preserve"> </w:t>
      </w:r>
      <w:r>
        <w:rPr>
          <w:b/>
          <w:bCs/>
          <w:color w:val="000000" w:themeColor="text1"/>
          <w:spacing w:val="-1"/>
          <w:sz w:val="28"/>
          <w:szCs w:val="28"/>
          <w:highlight w:val="none"/>
          <w14:textFill>
            <w14:solidFill>
              <w14:schemeClr w14:val="tx1"/>
            </w14:solidFill>
          </w14:textFill>
        </w:rPr>
        <w:t>则</w:t>
      </w:r>
    </w:p>
    <w:p w14:paraId="69FEADCB">
      <w:pPr>
        <w:pStyle w:val="2"/>
        <w:spacing w:before="224" w:line="229" w:lineRule="auto"/>
        <w:ind w:left="498"/>
        <w:outlineLvl w:val="2"/>
        <w:rPr>
          <w:color w:val="000000" w:themeColor="text1"/>
          <w:highlight w:val="none"/>
          <w14:textFill>
            <w14:solidFill>
              <w14:schemeClr w14:val="tx1"/>
            </w14:solidFill>
          </w14:textFill>
        </w:rPr>
      </w:pPr>
      <w:bookmarkStart w:id="8" w:name="bookmark97"/>
      <w:bookmarkEnd w:id="8"/>
      <w:r>
        <w:rPr>
          <w:b/>
          <w:bCs/>
          <w:color w:val="000000" w:themeColor="text1"/>
          <w:spacing w:val="-2"/>
          <w:highlight w:val="none"/>
          <w14:textFill>
            <w14:solidFill>
              <w14:schemeClr w14:val="tx1"/>
            </w14:solidFill>
          </w14:textFill>
        </w:rPr>
        <w:t>1.采购人、采购代理机构及供应商</w:t>
      </w:r>
    </w:p>
    <w:p w14:paraId="722AC517">
      <w:pPr>
        <w:pStyle w:val="2"/>
        <w:spacing w:before="237" w:line="225" w:lineRule="auto"/>
        <w:ind w:left="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1.1采购人：是指依法开展政府采购活动的国家机关、事业单位、团体组织。</w:t>
      </w:r>
    </w:p>
    <w:p w14:paraId="386E1530">
      <w:pPr>
        <w:pStyle w:val="2"/>
        <w:spacing w:before="280" w:line="184"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本项目的采购人见</w:t>
      </w:r>
      <w:r>
        <w:rPr>
          <w:color w:val="000000" w:themeColor="text1"/>
          <w:spacing w:val="-1"/>
          <w:highlight w:val="none"/>
          <w:u w:val="single" w:color="auto"/>
          <w14:textFill>
            <w14:solidFill>
              <w14:schemeClr w14:val="tx1"/>
            </w14:solidFill>
          </w14:textFill>
        </w:rPr>
        <w:t>供应商须知资料表</w:t>
      </w:r>
      <w:r>
        <w:rPr>
          <w:color w:val="000000" w:themeColor="text1"/>
          <w:spacing w:val="-1"/>
          <w:highlight w:val="none"/>
          <w14:textFill>
            <w14:solidFill>
              <w14:schemeClr w14:val="tx1"/>
            </w14:solidFill>
          </w14:textFill>
        </w:rPr>
        <w:t>。</w:t>
      </w:r>
    </w:p>
    <w:p w14:paraId="3F3E3C04">
      <w:pPr>
        <w:pStyle w:val="2"/>
        <w:spacing w:before="266" w:line="286" w:lineRule="auto"/>
        <w:ind w:left="32" w:right="69" w:firstLine="46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1.2采购代理机构：是指在集中采购机构或从事采购代理业务的社</w:t>
      </w:r>
      <w:r>
        <w:rPr>
          <w:color w:val="000000" w:themeColor="text1"/>
          <w:spacing w:val="-1"/>
          <w:highlight w:val="none"/>
          <w14:textFill>
            <w14:solidFill>
              <w14:schemeClr w14:val="tx1"/>
            </w14:solidFill>
          </w14:textFill>
        </w:rPr>
        <w:t>会中介机构。本项</w:t>
      </w:r>
      <w:r>
        <w:rPr>
          <w:color w:val="000000" w:themeColor="text1"/>
          <w:spacing w:val="-2"/>
          <w:highlight w:val="none"/>
          <w14:textFill>
            <w14:solidFill>
              <w14:schemeClr w14:val="tx1"/>
            </w14:solidFill>
          </w14:textFill>
        </w:rPr>
        <w:t>目的采购代理机构见</w:t>
      </w:r>
      <w:r>
        <w:rPr>
          <w:color w:val="000000" w:themeColor="text1"/>
          <w:spacing w:val="-2"/>
          <w:highlight w:val="none"/>
          <w:u w:val="single" w:color="auto"/>
          <w14:textFill>
            <w14:solidFill>
              <w14:schemeClr w14:val="tx1"/>
            </w14:solidFill>
          </w14:textFill>
        </w:rPr>
        <w:t>供应商须知资料表</w:t>
      </w:r>
      <w:r>
        <w:rPr>
          <w:color w:val="000000" w:themeColor="text1"/>
          <w:spacing w:val="-2"/>
          <w:highlight w:val="none"/>
          <w14:textFill>
            <w14:solidFill>
              <w14:schemeClr w14:val="tx1"/>
            </w14:solidFill>
          </w14:textFill>
        </w:rPr>
        <w:t>。</w:t>
      </w:r>
    </w:p>
    <w:p w14:paraId="6123A5BD">
      <w:pPr>
        <w:pStyle w:val="2"/>
        <w:spacing w:before="266" w:line="286" w:lineRule="auto"/>
        <w:ind w:firstLine="50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1.3供应商：是指向采购人提供货物、工程或者服务的法人、非</w:t>
      </w:r>
      <w:r>
        <w:rPr>
          <w:color w:val="000000" w:themeColor="text1"/>
          <w:spacing w:val="-5"/>
          <w:highlight w:val="none"/>
          <w14:textFill>
            <w14:solidFill>
              <w14:schemeClr w14:val="tx1"/>
            </w14:solidFill>
          </w14:textFill>
        </w:rPr>
        <w:t>法人组织或者自然人。</w:t>
      </w:r>
      <w:r>
        <w:rPr>
          <w:color w:val="000000" w:themeColor="text1"/>
          <w:spacing w:val="-1"/>
          <w:highlight w:val="none"/>
          <w14:textFill>
            <w14:solidFill>
              <w14:schemeClr w14:val="tx1"/>
            </w14:solidFill>
          </w14:textFill>
        </w:rPr>
        <w:t>本项目的供应商及其投标货物须满足以下条件：</w:t>
      </w:r>
    </w:p>
    <w:p w14:paraId="453FA78E">
      <w:pPr>
        <w:pStyle w:val="2"/>
        <w:spacing w:before="267" w:line="286" w:lineRule="auto"/>
        <w:ind w:left="14" w:right="69" w:firstLine="48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1.3.1在中华人民共和国境内注册</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，能够独立承担民事责任</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，有生产或供应能力的本</w:t>
      </w:r>
      <w:r>
        <w:rPr>
          <w:color w:val="000000" w:themeColor="text1"/>
          <w:spacing w:val="-4"/>
          <w:highlight w:val="none"/>
          <w14:textFill>
            <w14:solidFill>
              <w14:schemeClr w14:val="tx1"/>
            </w14:solidFill>
          </w14:textFill>
        </w:rPr>
        <w:t>国供应商。</w:t>
      </w:r>
    </w:p>
    <w:p w14:paraId="21612307">
      <w:pPr>
        <w:pStyle w:val="2"/>
        <w:spacing w:before="267" w:line="286" w:lineRule="auto"/>
        <w:ind w:right="69" w:firstLine="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1.3.2具备《中华人民共和国政府采购法》第二十二条关于供应商条件的规定</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w:t>
      </w:r>
      <w:r>
        <w:rPr>
          <w:color w:val="000000" w:themeColor="text1"/>
          <w:spacing w:val="-1"/>
          <w:highlight w:val="none"/>
          <w14:textFill>
            <w14:solidFill>
              <w14:schemeClr w14:val="tx1"/>
            </w14:solidFill>
          </w14:textFill>
        </w:rPr>
        <w:t>遵守</w:t>
      </w:r>
      <w:r>
        <w:rPr>
          <w:color w:val="000000" w:themeColor="text1"/>
          <w:highlight w:val="none"/>
          <w14:textFill>
            <w14:solidFill>
              <w14:schemeClr w14:val="tx1"/>
            </w14:solidFill>
          </w14:textFill>
        </w:rPr>
        <w:t>本项目采购人本级和上级财政部门政府采购的</w:t>
      </w:r>
      <w:r>
        <w:rPr>
          <w:color w:val="000000" w:themeColor="text1"/>
          <w:spacing w:val="-1"/>
          <w:highlight w:val="none"/>
          <w14:textFill>
            <w14:solidFill>
              <w14:schemeClr w14:val="tx1"/>
            </w14:solidFill>
          </w14:textFill>
        </w:rPr>
        <w:t>有关规定。</w:t>
      </w:r>
    </w:p>
    <w:p w14:paraId="7DDAFAD9">
      <w:pPr>
        <w:pStyle w:val="2"/>
        <w:spacing w:before="264" w:line="225" w:lineRule="auto"/>
        <w:ind w:left="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1.3.3以采购代理机构认可的方式获得了本项目的磋商文件。</w:t>
      </w:r>
    </w:p>
    <w:p w14:paraId="32F0CCDC">
      <w:pPr>
        <w:pStyle w:val="2"/>
        <w:spacing w:before="239" w:line="225" w:lineRule="auto"/>
        <w:ind w:left="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1.3.4符合</w:t>
      </w:r>
      <w:r>
        <w:rPr>
          <w:color w:val="000000" w:themeColor="text1"/>
          <w:highlight w:val="none"/>
          <w:u w:val="single" w:color="auto"/>
          <w14:textFill>
            <w14:solidFill>
              <w14:schemeClr w14:val="tx1"/>
            </w14:solidFill>
          </w14:textFill>
        </w:rPr>
        <w:t>供应商须知资料表</w:t>
      </w:r>
      <w:r>
        <w:rPr>
          <w:color w:val="000000" w:themeColor="text1"/>
          <w:highlight w:val="none"/>
          <w14:textFill>
            <w14:solidFill>
              <w14:schemeClr w14:val="tx1"/>
            </w14:solidFill>
          </w14:textFill>
        </w:rPr>
        <w:t>中规定的其他要求。</w:t>
      </w:r>
    </w:p>
    <w:p w14:paraId="2579048D">
      <w:pPr>
        <w:pStyle w:val="2"/>
        <w:spacing w:before="239" w:line="286" w:lineRule="auto"/>
        <w:ind w:right="66" w:firstLine="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1.3.5若</w:t>
      </w:r>
      <w:r>
        <w:rPr>
          <w:color w:val="000000" w:themeColor="text1"/>
          <w:highlight w:val="none"/>
          <w:u w:val="single" w:color="auto"/>
          <w14:textFill>
            <w14:solidFill>
              <w14:schemeClr w14:val="tx1"/>
            </w14:solidFill>
          </w14:textFill>
        </w:rPr>
        <w:t>供应商须知资料表</w:t>
      </w:r>
      <w:r>
        <w:rPr>
          <w:color w:val="000000" w:themeColor="text1"/>
          <w:highlight w:val="none"/>
          <w14:textFill>
            <w14:solidFill>
              <w14:schemeClr w14:val="tx1"/>
            </w14:solidFill>
          </w14:textFill>
        </w:rPr>
        <w:t>中写明允许采购进口产品</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，供应商应保证所投产品可履行</w:t>
      </w:r>
      <w:r>
        <w:rPr>
          <w:color w:val="000000" w:themeColor="text1"/>
          <w:spacing w:val="-1"/>
          <w:highlight w:val="none"/>
          <w14:textFill>
            <w14:solidFill>
              <w14:schemeClr w14:val="tx1"/>
            </w14:solidFill>
          </w14:textFill>
        </w:rPr>
        <w:t>合法报通关手续进入中国关境内。</w:t>
      </w:r>
    </w:p>
    <w:p w14:paraId="6BFD30AB">
      <w:pPr>
        <w:pStyle w:val="2"/>
        <w:spacing w:before="309" w:line="351" w:lineRule="auto"/>
        <w:ind w:right="66" w:firstLine="4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w:t>
      </w:r>
      <w:r>
        <w:rPr>
          <w:color w:val="000000" w:themeColor="text1"/>
          <w:highlight w:val="none"/>
          <w:u w:val="single" w:color="auto"/>
          <w14:textFill>
            <w14:solidFill>
              <w14:schemeClr w14:val="tx1"/>
            </w14:solidFill>
          </w14:textFill>
        </w:rPr>
        <w:t>供应商须知资料表</w:t>
      </w:r>
      <w:r>
        <w:rPr>
          <w:color w:val="000000" w:themeColor="text1"/>
          <w:highlight w:val="none"/>
          <w14:textFill>
            <w14:solidFill>
              <w14:schemeClr w14:val="tx1"/>
            </w14:solidFill>
          </w14:textFill>
        </w:rPr>
        <w:t>中未写明允许采购进口产品</w:t>
      </w:r>
      <w:r>
        <w:rPr>
          <w:color w:val="000000" w:themeColor="text1"/>
          <w:spacing w:val="-21"/>
          <w:highlight w:val="none"/>
          <w14:textFill>
            <w14:solidFill>
              <w14:schemeClr w14:val="tx1"/>
            </w14:solidFill>
          </w14:textFill>
        </w:rPr>
        <w:t xml:space="preserve"> </w:t>
      </w:r>
      <w:r>
        <w:rPr>
          <w:color w:val="000000" w:themeColor="text1"/>
          <w:highlight w:val="none"/>
          <w14:textFill>
            <w14:solidFill>
              <w14:schemeClr w14:val="tx1"/>
            </w14:solidFill>
          </w14:textFill>
        </w:rPr>
        <w:t>，如供应商所投产品为进口产品</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，其</w:t>
      </w:r>
      <w:r>
        <w:rPr>
          <w:color w:val="000000" w:themeColor="text1"/>
          <w:spacing w:val="-1"/>
          <w:highlight w:val="none"/>
          <w14:textFill>
            <w14:solidFill>
              <w14:schemeClr w14:val="tx1"/>
            </w14:solidFill>
          </w14:textFill>
        </w:rPr>
        <w:t>投标将被认定为</w:t>
      </w:r>
      <w:r>
        <w:rPr>
          <w:b/>
          <w:bCs/>
          <w:color w:val="000000" w:themeColor="text1"/>
          <w:spacing w:val="-1"/>
          <w:highlight w:val="none"/>
          <w14:textFill>
            <w14:solidFill>
              <w14:schemeClr w14:val="tx1"/>
            </w14:solidFill>
          </w14:textFill>
        </w:rPr>
        <w:t>投标无效</w:t>
      </w:r>
      <w:r>
        <w:rPr>
          <w:color w:val="000000" w:themeColor="text1"/>
          <w:spacing w:val="-1"/>
          <w:highlight w:val="none"/>
          <w14:textFill>
            <w14:solidFill>
              <w14:schemeClr w14:val="tx1"/>
            </w14:solidFill>
          </w14:textFill>
        </w:rPr>
        <w:t>。</w:t>
      </w:r>
    </w:p>
    <w:p w14:paraId="1125D555">
      <w:pPr>
        <w:pStyle w:val="2"/>
        <w:spacing w:before="1" w:line="361" w:lineRule="auto"/>
        <w:ind w:right="69" w:firstLine="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1.3.6若</w:t>
      </w:r>
      <w:r>
        <w:rPr>
          <w:color w:val="000000" w:themeColor="text1"/>
          <w:highlight w:val="none"/>
          <w:u w:val="single" w:color="auto"/>
          <w14:textFill>
            <w14:solidFill>
              <w14:schemeClr w14:val="tx1"/>
            </w14:solidFill>
          </w14:textFill>
        </w:rPr>
        <w:t>供应商须知资料表</w:t>
      </w:r>
      <w:r>
        <w:rPr>
          <w:color w:val="000000" w:themeColor="text1"/>
          <w:highlight w:val="none"/>
          <w14:textFill>
            <w14:solidFill>
              <w14:schemeClr w14:val="tx1"/>
            </w14:solidFill>
          </w14:textFill>
        </w:rPr>
        <w:t>中写明专门面向中小企业采购的</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，如供应商为非中小</w:t>
      </w:r>
      <w:r>
        <w:rPr>
          <w:color w:val="000000" w:themeColor="text1"/>
          <w:spacing w:val="-1"/>
          <w:highlight w:val="none"/>
          <w14:textFill>
            <w14:solidFill>
              <w14:schemeClr w14:val="tx1"/>
            </w14:solidFill>
          </w14:textFill>
        </w:rPr>
        <w:t>企业</w:t>
      </w:r>
      <w:r>
        <w:rPr>
          <w:color w:val="000000" w:themeColor="text1"/>
          <w:spacing w:val="-2"/>
          <w:highlight w:val="none"/>
          <w14:textFill>
            <w14:solidFill>
              <w14:schemeClr w14:val="tx1"/>
            </w14:solidFill>
          </w14:textFill>
        </w:rPr>
        <w:t>且所投产品为非中小企业产品</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，其投标将被认定为</w:t>
      </w:r>
      <w:r>
        <w:rPr>
          <w:b/>
          <w:bCs/>
          <w:color w:val="000000" w:themeColor="text1"/>
          <w:spacing w:val="-2"/>
          <w:highlight w:val="none"/>
          <w14:textFill>
            <w14:solidFill>
              <w14:schemeClr w14:val="tx1"/>
            </w14:solidFill>
          </w14:textFill>
        </w:rPr>
        <w:t>投标无效</w:t>
      </w:r>
      <w:r>
        <w:rPr>
          <w:color w:val="000000" w:themeColor="text1"/>
          <w:spacing w:val="-2"/>
          <w:highlight w:val="none"/>
          <w14:textFill>
            <w14:solidFill>
              <w14:schemeClr w14:val="tx1"/>
            </w14:solidFill>
          </w14:textFill>
        </w:rPr>
        <w:t>。</w:t>
      </w:r>
    </w:p>
    <w:p w14:paraId="710D1AF8">
      <w:pPr>
        <w:pStyle w:val="2"/>
        <w:spacing w:before="9" w:line="225" w:lineRule="auto"/>
        <w:ind w:left="50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1.4  如</w:t>
      </w:r>
      <w:r>
        <w:rPr>
          <w:color w:val="000000" w:themeColor="text1"/>
          <w:spacing w:val="-2"/>
          <w:highlight w:val="none"/>
          <w:u w:val="single" w:color="auto"/>
          <w14:textFill>
            <w14:solidFill>
              <w14:schemeClr w14:val="tx1"/>
            </w14:solidFill>
          </w14:textFill>
        </w:rPr>
        <w:t>供应商须知资料表</w:t>
      </w:r>
      <w:r>
        <w:rPr>
          <w:color w:val="000000" w:themeColor="text1"/>
          <w:spacing w:val="-2"/>
          <w:highlight w:val="none"/>
          <w14:textFill>
            <w14:solidFill>
              <w14:schemeClr w14:val="tx1"/>
            </w14:solidFill>
          </w14:textFill>
        </w:rPr>
        <w:t>中允许联合体投标</w:t>
      </w:r>
      <w:r>
        <w:rPr>
          <w:color w:val="000000" w:themeColor="text1"/>
          <w:spacing w:val="-2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，对联合体规定如下：</w:t>
      </w:r>
    </w:p>
    <w:p w14:paraId="57A003C3">
      <w:pPr>
        <w:spacing w:line="225" w:lineRule="auto"/>
        <w:rPr>
          <w:color w:val="000000" w:themeColor="text1"/>
          <w:highlight w:val="none"/>
          <w14:textFill>
            <w14:solidFill>
              <w14:schemeClr w14:val="tx1"/>
            </w14:solidFill>
          </w14:textFill>
        </w:rPr>
        <w:sectPr>
          <w:footerReference r:id="rId7" w:type="default"/>
          <w:pgSz w:w="11906" w:h="16839"/>
          <w:pgMar w:top="1431" w:right="1252" w:bottom="1199" w:left="1135" w:header="0" w:footer="966" w:gutter="0"/>
          <w:cols w:space="720" w:num="1"/>
        </w:sectPr>
      </w:pPr>
    </w:p>
    <w:p w14:paraId="7546C5C6">
      <w:pPr>
        <w:pStyle w:val="2"/>
        <w:spacing w:before="62" w:line="225" w:lineRule="auto"/>
        <w:ind w:left="504"/>
        <w:rPr>
          <w:color w:val="000000" w:themeColor="text1"/>
          <w:highlight w:val="none"/>
          <w14:textFill>
            <w14:solidFill>
              <w14:schemeClr w14:val="tx1"/>
            </w14:solidFill>
          </w14:textFill>
        </w:rPr>
      </w:pPr>
      <w:bookmarkStart w:id="9" w:name="bookmark98"/>
      <w:bookmarkEnd w:id="9"/>
      <w:r>
        <w:rPr>
          <w:color w:val="000000" w:themeColor="text1"/>
          <w:spacing w:val="-1"/>
          <w:highlight w:val="none"/>
          <w14:textFill>
            <w14:solidFill>
              <w14:schemeClr w14:val="tx1"/>
            </w14:solidFill>
          </w14:textFill>
        </w:rPr>
        <w:t>1.4.1两个以上供应商可以组成一个投标联合体</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，以一个供应商的身份投标。</w:t>
      </w:r>
    </w:p>
    <w:p w14:paraId="2D9758B1">
      <w:pPr>
        <w:pStyle w:val="2"/>
        <w:spacing w:before="236" w:line="226" w:lineRule="auto"/>
        <w:ind w:right="33"/>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1.4.2联合体各方均应符合《中华人民共和国政府采购法》第二十二条规定的条件。</w:t>
      </w:r>
    </w:p>
    <w:p w14:paraId="16DC4F4C">
      <w:pPr>
        <w:pStyle w:val="2"/>
        <w:spacing w:before="238" w:line="286" w:lineRule="auto"/>
        <w:ind w:left="2" w:firstLine="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1.4.3采购人根据采购项目对供应商的特殊要求</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，联合体中至少应当有一方符合</w:t>
      </w:r>
      <w:r>
        <w:rPr>
          <w:color w:val="000000" w:themeColor="text1"/>
          <w:spacing w:val="-1"/>
          <w:highlight w:val="none"/>
          <w14:textFill>
            <w14:solidFill>
              <w14:schemeClr w14:val="tx1"/>
            </w14:solidFill>
          </w14:textFill>
        </w:rPr>
        <w:t>相关</w:t>
      </w:r>
      <w:r>
        <w:rPr>
          <w:color w:val="000000" w:themeColor="text1"/>
          <w:spacing w:val="-2"/>
          <w:highlight w:val="none"/>
          <w14:textFill>
            <w14:solidFill>
              <w14:schemeClr w14:val="tx1"/>
            </w14:solidFill>
          </w14:textFill>
        </w:rPr>
        <w:t>规定。</w:t>
      </w:r>
    </w:p>
    <w:p w14:paraId="295FDA8E">
      <w:pPr>
        <w:pStyle w:val="2"/>
        <w:spacing w:before="266" w:line="286" w:lineRule="auto"/>
        <w:ind w:left="1" w:firstLine="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1.4.4  联合体各方应签订共同投标协议</w:t>
      </w:r>
      <w:r>
        <w:rPr>
          <w:color w:val="000000" w:themeColor="text1"/>
          <w:spacing w:val="-3"/>
          <w:highlight w:val="none"/>
          <w14:textFill>
            <w14:solidFill>
              <w14:schemeClr w14:val="tx1"/>
            </w14:solidFill>
          </w14:textFill>
        </w:rPr>
        <w:t>，明确约定联合体各方承担的工作和相应的责</w:t>
      </w:r>
      <w:r>
        <w:rPr>
          <w:color w:val="000000" w:themeColor="text1"/>
          <w:spacing w:val="-2"/>
          <w:highlight w:val="none"/>
          <w14:textFill>
            <w14:solidFill>
              <w14:schemeClr w14:val="tx1"/>
            </w14:solidFill>
          </w14:textFill>
        </w:rPr>
        <w:t>任</w:t>
      </w:r>
      <w:r>
        <w:rPr>
          <w:color w:val="000000" w:themeColor="text1"/>
          <w:spacing w:val="-1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，并将共同投标协议连同作为响应文件第一部分的内容提交。</w:t>
      </w:r>
    </w:p>
    <w:p w14:paraId="7208C1A7">
      <w:pPr>
        <w:pStyle w:val="2"/>
        <w:spacing w:before="266" w:line="312" w:lineRule="auto"/>
        <w:ind w:left="2" w:firstLine="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w:t>
      </w:r>
      <w:r>
        <w:rPr>
          <w:color w:val="000000" w:themeColor="text1"/>
          <w:spacing w:val="-2"/>
          <w:highlight w:val="none"/>
          <w14:textFill>
            <w14:solidFill>
              <w14:schemeClr w14:val="tx1"/>
            </w14:solidFill>
          </w14:textFill>
        </w:rPr>
        <w:t>.4.5  大中型企业、其他自然人、法人</w:t>
      </w:r>
      <w:r>
        <w:rPr>
          <w:color w:val="000000" w:themeColor="text1"/>
          <w:spacing w:val="-3"/>
          <w:highlight w:val="none"/>
          <w14:textFill>
            <w14:solidFill>
              <w14:schemeClr w14:val="tx1"/>
            </w14:solidFill>
          </w14:textFill>
        </w:rPr>
        <w:t>或者非法人组织与小型、微型企业组成联合</w:t>
      </w:r>
      <w:r>
        <w:rPr>
          <w:color w:val="000000" w:themeColor="text1"/>
          <w:spacing w:val="-2"/>
          <w:highlight w:val="none"/>
          <w14:textFill>
            <w14:solidFill>
              <w14:schemeClr w14:val="tx1"/>
            </w14:solidFill>
          </w14:textFill>
        </w:rPr>
        <w:t>体</w:t>
      </w:r>
      <w:r>
        <w:rPr>
          <w:color w:val="000000" w:themeColor="text1"/>
          <w:spacing w:val="1"/>
          <w:highlight w:val="none"/>
          <w14:textFill>
            <w14:solidFill>
              <w14:schemeClr w14:val="tx1"/>
            </w14:solidFill>
          </w14:textFill>
        </w:rPr>
        <w:t>共同参加投标</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，共同投标协议中应写明小型、微型企业的协议合同金额占到共同投标协议</w:t>
      </w:r>
      <w:r>
        <w:rPr>
          <w:color w:val="000000" w:themeColor="text1"/>
          <w:spacing w:val="-1"/>
          <w:highlight w:val="none"/>
          <w14:textFill>
            <w14:solidFill>
              <w14:schemeClr w14:val="tx1"/>
            </w14:solidFill>
          </w14:textFill>
        </w:rPr>
        <w:t>投标总金额的比例。</w:t>
      </w:r>
    </w:p>
    <w:p w14:paraId="5AB8E125">
      <w:pPr>
        <w:pStyle w:val="2"/>
        <w:spacing w:before="266" w:line="286" w:lineRule="auto"/>
        <w:ind w:firstLine="5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1.4.6联合体中有同类资质的供应商按照联合体分工承担相同工作的</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，按</w:t>
      </w:r>
      <w:r>
        <w:rPr>
          <w:color w:val="000000" w:themeColor="text1"/>
          <w:spacing w:val="-1"/>
          <w:highlight w:val="none"/>
          <w14:textFill>
            <w14:solidFill>
              <w14:schemeClr w14:val="tx1"/>
            </w14:solidFill>
          </w14:textFill>
        </w:rPr>
        <w:t>照较低的资质等级确定联合体的资质等级。</w:t>
      </w:r>
    </w:p>
    <w:p w14:paraId="62DEBFBC">
      <w:pPr>
        <w:pStyle w:val="2"/>
        <w:spacing w:before="267" w:line="286" w:lineRule="auto"/>
        <w:ind w:firstLine="50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1.4.7以联合体形式参加政府采购活动的</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，联合体各方不得再单独参加或</w:t>
      </w:r>
      <w:r>
        <w:rPr>
          <w:color w:val="000000" w:themeColor="text1"/>
          <w:spacing w:val="-1"/>
          <w:highlight w:val="none"/>
          <w14:textFill>
            <w14:solidFill>
              <w14:schemeClr w14:val="tx1"/>
            </w14:solidFill>
          </w14:textFill>
        </w:rPr>
        <w:t>者与其他供应商另外组成联合体参加本项目投标</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，否则相关投标将被认定</w:t>
      </w:r>
      <w:r>
        <w:rPr>
          <w:color w:val="000000" w:themeColor="text1"/>
          <w:spacing w:val="-2"/>
          <w:highlight w:val="none"/>
          <w14:textFill>
            <w14:solidFill>
              <w14:schemeClr w14:val="tx1"/>
            </w14:solidFill>
          </w14:textFill>
        </w:rPr>
        <w:t>为</w:t>
      </w:r>
      <w:r>
        <w:rPr>
          <w:b/>
          <w:bCs/>
          <w:color w:val="000000" w:themeColor="text1"/>
          <w:spacing w:val="-2"/>
          <w:highlight w:val="none"/>
          <w14:textFill>
            <w14:solidFill>
              <w14:schemeClr w14:val="tx1"/>
            </w14:solidFill>
          </w14:textFill>
        </w:rPr>
        <w:t>投标无效</w:t>
      </w:r>
      <w:r>
        <w:rPr>
          <w:color w:val="000000" w:themeColor="text1"/>
          <w:spacing w:val="-2"/>
          <w:highlight w:val="none"/>
          <w14:textFill>
            <w14:solidFill>
              <w14:schemeClr w14:val="tx1"/>
            </w14:solidFill>
          </w14:textFill>
        </w:rPr>
        <w:t>。</w:t>
      </w:r>
    </w:p>
    <w:p w14:paraId="1A77599E">
      <w:pPr>
        <w:pStyle w:val="2"/>
        <w:spacing w:before="265" w:line="225" w:lineRule="auto"/>
        <w:ind w:left="50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1.4.8  对联合体投标的其他资格要求见</w:t>
      </w:r>
      <w:r>
        <w:rPr>
          <w:color w:val="000000" w:themeColor="text1"/>
          <w:spacing w:val="-1"/>
          <w:highlight w:val="none"/>
          <w:u w:val="single" w:color="auto"/>
          <w14:textFill>
            <w14:solidFill>
              <w14:schemeClr w14:val="tx1"/>
            </w14:solidFill>
          </w14:textFill>
        </w:rPr>
        <w:t>供应商须知资料表</w:t>
      </w:r>
      <w:r>
        <w:rPr>
          <w:color w:val="000000" w:themeColor="text1"/>
          <w:spacing w:val="-1"/>
          <w:highlight w:val="none"/>
          <w14:textFill>
            <w14:solidFill>
              <w14:schemeClr w14:val="tx1"/>
            </w14:solidFill>
          </w14:textFill>
        </w:rPr>
        <w:t>。</w:t>
      </w:r>
    </w:p>
    <w:p w14:paraId="3070D467">
      <w:pPr>
        <w:pStyle w:val="2"/>
        <w:spacing w:before="239" w:line="286" w:lineRule="auto"/>
        <w:ind w:firstLine="50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1.5  单位负责人为同一人或者存在直接控股、管理关系的不同供应商</w:t>
      </w:r>
      <w:r>
        <w:rPr>
          <w:color w:val="000000" w:themeColor="text1"/>
          <w:spacing w:val="-2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，其相关投标</w:t>
      </w:r>
      <w:r>
        <w:rPr>
          <w:color w:val="000000" w:themeColor="text1"/>
          <w:spacing w:val="-1"/>
          <w:highlight w:val="none"/>
          <w14:textFill>
            <w14:solidFill>
              <w14:schemeClr w14:val="tx1"/>
            </w14:solidFill>
          </w14:textFill>
        </w:rPr>
        <w:t>将被认定为</w:t>
      </w:r>
      <w:r>
        <w:rPr>
          <w:b/>
          <w:bCs/>
          <w:color w:val="000000" w:themeColor="text1"/>
          <w:spacing w:val="-1"/>
          <w:highlight w:val="none"/>
          <w14:textFill>
            <w14:solidFill>
              <w14:schemeClr w14:val="tx1"/>
            </w14:solidFill>
          </w14:textFill>
        </w:rPr>
        <w:t>投标无效</w:t>
      </w:r>
      <w:r>
        <w:rPr>
          <w:color w:val="000000" w:themeColor="text1"/>
          <w:spacing w:val="-1"/>
          <w:highlight w:val="none"/>
          <w14:textFill>
            <w14:solidFill>
              <w14:schemeClr w14:val="tx1"/>
            </w14:solidFill>
          </w14:textFill>
        </w:rPr>
        <w:t>。</w:t>
      </w:r>
    </w:p>
    <w:p w14:paraId="741E2B3B">
      <w:pPr>
        <w:pStyle w:val="2"/>
        <w:spacing w:before="267" w:line="286" w:lineRule="auto"/>
        <w:ind w:left="4" w:firstLine="4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1.6  为本项目提供过整体设计、规范编制或者项目管理、监理、检测等服务的供应</w:t>
      </w:r>
      <w:r>
        <w:rPr>
          <w:color w:val="000000" w:themeColor="text1"/>
          <w:spacing w:val="-1"/>
          <w:highlight w:val="none"/>
          <w14:textFill>
            <w14:solidFill>
              <w14:schemeClr w14:val="tx1"/>
            </w14:solidFill>
          </w14:textFill>
        </w:rPr>
        <w:t>商</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，不得再参加本项目上述服务以外的其他采购活动。否则其投标将被认定为</w:t>
      </w:r>
      <w:r>
        <w:rPr>
          <w:b/>
          <w:bCs/>
          <w:color w:val="000000" w:themeColor="text1"/>
          <w:spacing w:val="-1"/>
          <w:highlight w:val="none"/>
          <w14:textFill>
            <w14:solidFill>
              <w14:schemeClr w14:val="tx1"/>
            </w14:solidFill>
          </w14:textFill>
        </w:rPr>
        <w:t>投</w:t>
      </w:r>
      <w:r>
        <w:rPr>
          <w:b/>
          <w:bCs/>
          <w:color w:val="000000" w:themeColor="text1"/>
          <w:spacing w:val="-2"/>
          <w:highlight w:val="none"/>
          <w14:textFill>
            <w14:solidFill>
              <w14:schemeClr w14:val="tx1"/>
            </w14:solidFill>
          </w14:textFill>
        </w:rPr>
        <w:t>标无效</w:t>
      </w:r>
      <w:r>
        <w:rPr>
          <w:color w:val="000000" w:themeColor="text1"/>
          <w:spacing w:val="-2"/>
          <w:highlight w:val="none"/>
          <w14:textFill>
            <w14:solidFill>
              <w14:schemeClr w14:val="tx1"/>
            </w14:solidFill>
          </w14:textFill>
        </w:rPr>
        <w:t>。</w:t>
      </w:r>
    </w:p>
    <w:p w14:paraId="19773A3A">
      <w:pPr>
        <w:pStyle w:val="2"/>
        <w:spacing w:before="266" w:line="286" w:lineRule="auto"/>
        <w:ind w:left="2" w:firstLine="5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1.7供应商在投标过程中不得向采购人提供、给予任何有价值的物品，影响其正常决策</w:t>
      </w:r>
      <w:r>
        <w:rPr>
          <w:color w:val="000000" w:themeColor="text1"/>
          <w:spacing w:val="-3"/>
          <w:highlight w:val="none"/>
          <w14:textFill>
            <w14:solidFill>
              <w14:schemeClr w14:val="tx1"/>
            </w14:solidFill>
          </w14:textFill>
        </w:rPr>
        <w:t>行为。一经发现</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，其将被认定为</w:t>
      </w:r>
      <w:r>
        <w:rPr>
          <w:b/>
          <w:bCs/>
          <w:color w:val="000000" w:themeColor="text1"/>
          <w:spacing w:val="-3"/>
          <w:highlight w:val="none"/>
          <w14:textFill>
            <w14:solidFill>
              <w14:schemeClr w14:val="tx1"/>
            </w14:solidFill>
          </w14:textFill>
        </w:rPr>
        <w:t>投标无效</w:t>
      </w:r>
      <w:r>
        <w:rPr>
          <w:color w:val="000000" w:themeColor="text1"/>
          <w:spacing w:val="-3"/>
          <w:highlight w:val="none"/>
          <w14:textFill>
            <w14:solidFill>
              <w14:schemeClr w14:val="tx1"/>
            </w14:solidFill>
          </w14:textFill>
        </w:rPr>
        <w:t>。</w:t>
      </w:r>
    </w:p>
    <w:p w14:paraId="1CD462DC">
      <w:pPr>
        <w:pStyle w:val="2"/>
        <w:spacing w:before="261" w:line="229" w:lineRule="auto"/>
        <w:ind w:left="491"/>
        <w:outlineLvl w:val="2"/>
        <w:rPr>
          <w:color w:val="000000" w:themeColor="text1"/>
          <w:highlight w:val="none"/>
          <w14:textFill>
            <w14:solidFill>
              <w14:schemeClr w14:val="tx1"/>
            </w14:solidFill>
          </w14:textFill>
        </w:rPr>
      </w:pPr>
      <w:bookmarkStart w:id="10" w:name="bookmark8"/>
      <w:bookmarkEnd w:id="10"/>
      <w:bookmarkStart w:id="11" w:name="bookmark7"/>
      <w:bookmarkEnd w:id="11"/>
      <w:r>
        <w:rPr>
          <w:b/>
          <w:bCs/>
          <w:color w:val="000000" w:themeColor="text1"/>
          <w:spacing w:val="-3"/>
          <w:highlight w:val="none"/>
          <w14:textFill>
            <w14:solidFill>
              <w14:schemeClr w14:val="tx1"/>
            </w14:solidFill>
          </w14:textFill>
        </w:rPr>
        <w:t>2.资金来源</w:t>
      </w:r>
    </w:p>
    <w:p w14:paraId="743050EB">
      <w:pPr>
        <w:pStyle w:val="2"/>
        <w:spacing w:before="235" w:line="359" w:lineRule="auto"/>
        <w:ind w:left="1" w:firstLine="49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2.1</w:t>
      </w:r>
      <w:r>
        <w:rPr>
          <w:color w:val="000000" w:themeColor="text1"/>
          <w:spacing w:val="69"/>
          <w:w w:val="10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本项目的采购人已获得足以支付本次采购后所签订的合同项下的资金（包括财政</w:t>
      </w:r>
      <w:r>
        <w:rPr>
          <w:color w:val="000000" w:themeColor="text1"/>
          <w:highlight w:val="none"/>
          <w14:textFill>
            <w14:solidFill>
              <w14:schemeClr w14:val="tx1"/>
            </w14:solidFill>
          </w14:textFill>
        </w:rPr>
        <w:t>性资金和本项目采购中无法与财政性资金分割的非财政性资金）。</w:t>
      </w:r>
    </w:p>
    <w:p w14:paraId="0B291B76">
      <w:pPr>
        <w:spacing w:line="359" w:lineRule="auto"/>
        <w:rPr>
          <w:color w:val="000000" w:themeColor="text1"/>
          <w:highlight w:val="none"/>
          <w14:textFill>
            <w14:solidFill>
              <w14:schemeClr w14:val="tx1"/>
            </w14:solidFill>
          </w14:textFill>
        </w:rPr>
        <w:sectPr>
          <w:footerReference r:id="rId8" w:type="default"/>
          <w:pgSz w:w="11906" w:h="16839"/>
          <w:pgMar w:top="1231" w:right="1321" w:bottom="1199" w:left="1133" w:header="0" w:footer="966" w:gutter="0"/>
          <w:cols w:space="720" w:num="1"/>
        </w:sectPr>
      </w:pPr>
    </w:p>
    <w:p w14:paraId="1BE2ECCA">
      <w:pPr>
        <w:pStyle w:val="2"/>
        <w:spacing w:before="61" w:line="225" w:lineRule="auto"/>
        <w:ind w:left="490"/>
        <w:rPr>
          <w:color w:val="000000" w:themeColor="text1"/>
          <w:highlight w:val="none"/>
          <w14:textFill>
            <w14:solidFill>
              <w14:schemeClr w14:val="tx1"/>
            </w14:solidFill>
          </w14:textFill>
        </w:rPr>
      </w:pPr>
      <w:bookmarkStart w:id="12" w:name="bookmark99"/>
      <w:bookmarkEnd w:id="12"/>
      <w:r>
        <w:rPr>
          <w:color w:val="000000" w:themeColor="text1"/>
          <w:spacing w:val="-1"/>
          <w:highlight w:val="none"/>
          <w14:textFill>
            <w14:solidFill>
              <w14:schemeClr w14:val="tx1"/>
            </w14:solidFill>
          </w14:textFill>
        </w:rPr>
        <w:t>2.2</w:t>
      </w:r>
      <w:r>
        <w:rPr>
          <w:color w:val="000000" w:themeColor="text1"/>
          <w:spacing w:val="6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项目预算金额和分项或分包最高限价</w:t>
      </w:r>
      <w:r>
        <w:rPr>
          <w:color w:val="000000" w:themeColor="text1"/>
          <w:spacing w:val="-1"/>
          <w:highlight w:val="none"/>
          <w:u w:val="single" w:color="auto"/>
          <w14:textFill>
            <w14:solidFill>
              <w14:schemeClr w14:val="tx1"/>
            </w14:solidFill>
          </w14:textFill>
        </w:rPr>
        <w:t>见供应商须知资料表</w:t>
      </w:r>
      <w:r>
        <w:rPr>
          <w:color w:val="000000" w:themeColor="text1"/>
          <w:spacing w:val="-1"/>
          <w:highlight w:val="none"/>
          <w14:textFill>
            <w14:solidFill>
              <w14:schemeClr w14:val="tx1"/>
            </w14:solidFill>
          </w14:textFill>
        </w:rPr>
        <w:t>。</w:t>
      </w:r>
    </w:p>
    <w:p w14:paraId="5EB65C84">
      <w:pPr>
        <w:pStyle w:val="2"/>
        <w:spacing w:before="239" w:line="286" w:lineRule="auto"/>
        <w:ind w:firstLine="4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2.3</w:t>
      </w:r>
      <w:r>
        <w:rPr>
          <w:color w:val="000000" w:themeColor="text1"/>
          <w:spacing w:val="7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供应商报价超过磋商文件规定的预算金额或者分项、分包最高限价的</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，其投标将</w:t>
      </w:r>
      <w:r>
        <w:rPr>
          <w:color w:val="000000" w:themeColor="text1"/>
          <w:spacing w:val="-1"/>
          <w:highlight w:val="none"/>
          <w14:textFill>
            <w14:solidFill>
              <w14:schemeClr w14:val="tx1"/>
            </w14:solidFill>
          </w14:textFill>
        </w:rPr>
        <w:t>被认定为</w:t>
      </w:r>
      <w:r>
        <w:rPr>
          <w:b/>
          <w:bCs/>
          <w:color w:val="000000" w:themeColor="text1"/>
          <w:spacing w:val="-1"/>
          <w:highlight w:val="none"/>
          <w14:textFill>
            <w14:solidFill>
              <w14:schemeClr w14:val="tx1"/>
            </w14:solidFill>
          </w14:textFill>
        </w:rPr>
        <w:t>投标无效</w:t>
      </w:r>
      <w:r>
        <w:rPr>
          <w:color w:val="000000" w:themeColor="text1"/>
          <w:spacing w:val="-1"/>
          <w:highlight w:val="none"/>
          <w14:textFill>
            <w14:solidFill>
              <w14:schemeClr w14:val="tx1"/>
            </w14:solidFill>
          </w14:textFill>
        </w:rPr>
        <w:t>。</w:t>
      </w:r>
    </w:p>
    <w:p w14:paraId="7D1D92E3">
      <w:pPr>
        <w:pStyle w:val="2"/>
        <w:spacing w:before="259" w:line="230" w:lineRule="auto"/>
        <w:ind w:left="495"/>
        <w:outlineLvl w:val="2"/>
        <w:rPr>
          <w:color w:val="000000" w:themeColor="text1"/>
          <w:highlight w:val="none"/>
          <w14:textFill>
            <w14:solidFill>
              <w14:schemeClr w14:val="tx1"/>
            </w14:solidFill>
          </w14:textFill>
        </w:rPr>
      </w:pPr>
      <w:bookmarkStart w:id="13" w:name="bookmark10"/>
      <w:bookmarkEnd w:id="13"/>
      <w:bookmarkStart w:id="14" w:name="bookmark9"/>
      <w:bookmarkEnd w:id="14"/>
      <w:r>
        <w:rPr>
          <w:b/>
          <w:bCs/>
          <w:color w:val="000000" w:themeColor="text1"/>
          <w:spacing w:val="-4"/>
          <w:highlight w:val="none"/>
          <w14:textFill>
            <w14:solidFill>
              <w14:schemeClr w14:val="tx1"/>
            </w14:solidFill>
          </w14:textFill>
        </w:rPr>
        <w:t>3.投标费用</w:t>
      </w:r>
    </w:p>
    <w:p w14:paraId="6F02F2BC">
      <w:pPr>
        <w:pStyle w:val="2"/>
        <w:spacing w:before="278" w:line="184" w:lineRule="auto"/>
        <w:ind w:left="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不论投标的结果如何</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，供应商应承担所有与准备和参加投</w:t>
      </w:r>
      <w:r>
        <w:rPr>
          <w:color w:val="000000" w:themeColor="text1"/>
          <w:spacing w:val="-2"/>
          <w:highlight w:val="none"/>
          <w14:textFill>
            <w14:solidFill>
              <w14:schemeClr w14:val="tx1"/>
            </w14:solidFill>
          </w14:textFill>
        </w:rPr>
        <w:t>标有关的费用。</w:t>
      </w:r>
    </w:p>
    <w:p w14:paraId="6175D3C9">
      <w:pPr>
        <w:pStyle w:val="2"/>
        <w:spacing w:before="260" w:line="229" w:lineRule="auto"/>
        <w:ind w:left="480"/>
        <w:outlineLvl w:val="2"/>
        <w:rPr>
          <w:color w:val="000000" w:themeColor="text1"/>
          <w:highlight w:val="none"/>
          <w14:textFill>
            <w14:solidFill>
              <w14:schemeClr w14:val="tx1"/>
            </w14:solidFill>
          </w14:textFill>
        </w:rPr>
      </w:pPr>
      <w:bookmarkStart w:id="15" w:name="bookmark12"/>
      <w:bookmarkEnd w:id="15"/>
      <w:bookmarkStart w:id="16" w:name="bookmark11"/>
      <w:bookmarkEnd w:id="16"/>
      <w:r>
        <w:rPr>
          <w:b/>
          <w:bCs/>
          <w:color w:val="000000" w:themeColor="text1"/>
          <w:spacing w:val="-1"/>
          <w:highlight w:val="none"/>
          <w14:textFill>
            <w14:solidFill>
              <w14:schemeClr w14:val="tx1"/>
            </w14:solidFill>
          </w14:textFill>
        </w:rPr>
        <w:t>4.适用法律</w:t>
      </w:r>
    </w:p>
    <w:p w14:paraId="42DE5709">
      <w:pPr>
        <w:pStyle w:val="2"/>
        <w:spacing w:before="236" w:line="358" w:lineRule="auto"/>
        <w:ind w:right="2" w:firstLine="480"/>
        <w:jc w:val="both"/>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本项目采购人、采购代理机构、供应商、评标委员会的相关行为均受《中华人民共和国政府采购法》、《中华人民共和国政府采购法实施条例》、《政府采购竞争性磋商采购</w:t>
      </w:r>
      <w:r>
        <w:rPr>
          <w:color w:val="000000" w:themeColor="text1"/>
          <w:spacing w:val="1"/>
          <w:highlight w:val="none"/>
          <w14:textFill>
            <w14:solidFill>
              <w14:schemeClr w14:val="tx1"/>
            </w14:solidFill>
          </w14:textFill>
        </w:rPr>
        <w:t>实施办法》及本项目本级和上级财政部门政府采购有关规定的约束</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，其权利受到上述法律</w:t>
      </w:r>
      <w:r>
        <w:rPr>
          <w:color w:val="000000" w:themeColor="text1"/>
          <w:spacing w:val="-1"/>
          <w:highlight w:val="none"/>
          <w14:textFill>
            <w14:solidFill>
              <w14:schemeClr w14:val="tx1"/>
            </w14:solidFill>
          </w14:textFill>
        </w:rPr>
        <w:t>法规的保护。</w:t>
      </w:r>
    </w:p>
    <w:p w14:paraId="2381F823">
      <w:pPr>
        <w:pStyle w:val="2"/>
        <w:spacing w:before="186" w:line="183" w:lineRule="auto"/>
        <w:ind w:left="4195"/>
        <w:outlineLvl w:val="1"/>
        <w:rPr>
          <w:color w:val="000000" w:themeColor="text1"/>
          <w:sz w:val="28"/>
          <w:szCs w:val="28"/>
          <w:highlight w:val="none"/>
          <w14:textFill>
            <w14:solidFill>
              <w14:schemeClr w14:val="tx1"/>
            </w14:solidFill>
          </w14:textFill>
        </w:rPr>
      </w:pPr>
      <w:bookmarkStart w:id="17" w:name="bookmark16"/>
      <w:bookmarkEnd w:id="17"/>
      <w:bookmarkStart w:id="18" w:name="bookmark14"/>
      <w:bookmarkEnd w:id="18"/>
      <w:bookmarkStart w:id="19" w:name="bookmark15"/>
      <w:bookmarkEnd w:id="19"/>
      <w:bookmarkStart w:id="20" w:name="bookmark13"/>
      <w:bookmarkEnd w:id="20"/>
      <w:r>
        <w:rPr>
          <w:b/>
          <w:bCs/>
          <w:color w:val="000000" w:themeColor="text1"/>
          <w:spacing w:val="-1"/>
          <w:sz w:val="28"/>
          <w:szCs w:val="28"/>
          <w:highlight w:val="none"/>
          <w14:textFill>
            <w14:solidFill>
              <w14:schemeClr w14:val="tx1"/>
            </w14:solidFill>
          </w14:textFill>
        </w:rPr>
        <w:t>二  磋商文件</w:t>
      </w:r>
    </w:p>
    <w:p w14:paraId="26F4758D">
      <w:pPr>
        <w:pStyle w:val="2"/>
        <w:spacing w:before="225" w:line="230" w:lineRule="auto"/>
        <w:ind w:left="496"/>
        <w:outlineLvl w:val="2"/>
        <w:rPr>
          <w:color w:val="000000" w:themeColor="text1"/>
          <w:highlight w:val="none"/>
          <w14:textFill>
            <w14:solidFill>
              <w14:schemeClr w14:val="tx1"/>
            </w14:solidFill>
          </w14:textFill>
        </w:rPr>
      </w:pPr>
      <w:bookmarkStart w:id="21" w:name="bookmark100"/>
      <w:bookmarkEnd w:id="21"/>
      <w:r>
        <w:rPr>
          <w:b/>
          <w:bCs/>
          <w:color w:val="000000" w:themeColor="text1"/>
          <w:spacing w:val="-3"/>
          <w:highlight w:val="none"/>
          <w14:textFill>
            <w14:solidFill>
              <w14:schemeClr w14:val="tx1"/>
            </w14:solidFill>
          </w14:textFill>
        </w:rPr>
        <w:t>5.磋商文件构成</w:t>
      </w:r>
    </w:p>
    <w:p w14:paraId="0DF32EDF">
      <w:pPr>
        <w:pStyle w:val="2"/>
        <w:spacing w:before="235" w:line="225" w:lineRule="auto"/>
        <w:ind w:left="49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5.1磋商文件分为三册共 7 章，</w:t>
      </w:r>
      <w:r>
        <w:rPr>
          <w:color w:val="000000" w:themeColor="text1"/>
          <w:spacing w:val="-4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内容如</w:t>
      </w:r>
      <w:r>
        <w:rPr>
          <w:color w:val="000000" w:themeColor="text1"/>
          <w:spacing w:val="-3"/>
          <w:highlight w:val="none"/>
          <w14:textFill>
            <w14:solidFill>
              <w14:schemeClr w14:val="tx1"/>
            </w14:solidFill>
          </w14:textFill>
        </w:rPr>
        <w:t>下：</w:t>
      </w:r>
    </w:p>
    <w:p w14:paraId="4854C5EF">
      <w:pPr>
        <w:pStyle w:val="2"/>
        <w:spacing w:before="282" w:line="183" w:lineRule="auto"/>
        <w:ind w:left="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第一册</w:t>
      </w:r>
    </w:p>
    <w:p w14:paraId="1877DFEB">
      <w:pPr>
        <w:pStyle w:val="2"/>
        <w:spacing w:before="266" w:line="225" w:lineRule="auto"/>
        <w:ind w:left="4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第 1 章</w:t>
      </w:r>
      <w:r>
        <w:rPr>
          <w:color w:val="000000" w:themeColor="text1"/>
          <w:spacing w:val="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供应商须知</w:t>
      </w:r>
    </w:p>
    <w:p w14:paraId="7B0655D4">
      <w:pPr>
        <w:pStyle w:val="2"/>
        <w:spacing w:before="237" w:line="226" w:lineRule="auto"/>
        <w:ind w:left="47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第 2 章</w:t>
      </w:r>
      <w:r>
        <w:rPr>
          <w:color w:val="000000" w:themeColor="text1"/>
          <w:spacing w:val="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响应文件格式</w:t>
      </w:r>
    </w:p>
    <w:p w14:paraId="53FC563E">
      <w:pPr>
        <w:pStyle w:val="2"/>
        <w:spacing w:before="282" w:line="183" w:lineRule="auto"/>
        <w:ind w:left="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第二册</w:t>
      </w:r>
    </w:p>
    <w:p w14:paraId="448C657D">
      <w:pPr>
        <w:pStyle w:val="2"/>
        <w:spacing w:before="265" w:line="226" w:lineRule="auto"/>
        <w:ind w:left="4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第 3 章</w:t>
      </w:r>
      <w:r>
        <w:rPr>
          <w:color w:val="000000" w:themeColor="text1"/>
          <w:spacing w:val="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投标邀请</w:t>
      </w:r>
    </w:p>
    <w:p w14:paraId="42584B6B">
      <w:pPr>
        <w:pStyle w:val="2"/>
        <w:spacing w:before="237" w:line="225" w:lineRule="auto"/>
        <w:ind w:left="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第 4 章  供应商须知资料表</w:t>
      </w:r>
    </w:p>
    <w:p w14:paraId="40BEBDFB">
      <w:pPr>
        <w:pStyle w:val="2"/>
        <w:spacing w:before="237" w:line="226" w:lineRule="auto"/>
        <w:ind w:left="4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第 5 章</w:t>
      </w:r>
      <w:r>
        <w:rPr>
          <w:color w:val="000000" w:themeColor="text1"/>
          <w:spacing w:val="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采购内容及需求</w:t>
      </w:r>
    </w:p>
    <w:p w14:paraId="06DBA28E">
      <w:pPr>
        <w:pStyle w:val="2"/>
        <w:spacing w:before="236" w:line="226" w:lineRule="auto"/>
        <w:ind w:left="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第 6 章  评标方法和标准</w:t>
      </w:r>
    </w:p>
    <w:p w14:paraId="1693F137">
      <w:pPr>
        <w:pStyle w:val="2"/>
        <w:spacing w:before="281" w:line="183" w:lineRule="auto"/>
        <w:ind w:left="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第三册</w:t>
      </w:r>
    </w:p>
    <w:p w14:paraId="60F7D038">
      <w:pPr>
        <w:pStyle w:val="2"/>
        <w:spacing w:before="265" w:line="226" w:lineRule="auto"/>
        <w:ind w:left="4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第 7 章政府采购合同格式</w:t>
      </w:r>
    </w:p>
    <w:p w14:paraId="1CBA6BF1">
      <w:pPr>
        <w:spacing w:line="226" w:lineRule="auto"/>
        <w:rPr>
          <w:color w:val="000000" w:themeColor="text1"/>
          <w:highlight w:val="none"/>
          <w14:textFill>
            <w14:solidFill>
              <w14:schemeClr w14:val="tx1"/>
            </w14:solidFill>
          </w14:textFill>
        </w:rPr>
        <w:sectPr>
          <w:footerReference r:id="rId9" w:type="default"/>
          <w:pgSz w:w="11906" w:h="16839"/>
          <w:pgMar w:top="1231" w:right="1319" w:bottom="1199" w:left="1136" w:header="0" w:footer="966" w:gutter="0"/>
          <w:cols w:space="720" w:num="1"/>
        </w:sectPr>
      </w:pPr>
    </w:p>
    <w:p w14:paraId="17047133">
      <w:pPr>
        <w:pStyle w:val="2"/>
        <w:spacing w:before="62" w:line="225" w:lineRule="auto"/>
        <w:ind w:left="498"/>
        <w:rPr>
          <w:color w:val="000000" w:themeColor="text1"/>
          <w:highlight w:val="none"/>
          <w14:textFill>
            <w14:solidFill>
              <w14:schemeClr w14:val="tx1"/>
            </w14:solidFill>
          </w14:textFill>
        </w:rPr>
      </w:pPr>
      <w:bookmarkStart w:id="22" w:name="bookmark101"/>
      <w:bookmarkEnd w:id="22"/>
      <w:r>
        <w:rPr>
          <w:color w:val="000000" w:themeColor="text1"/>
          <w:spacing w:val="-2"/>
          <w:highlight w:val="none"/>
          <w14:textFill>
            <w14:solidFill>
              <w14:schemeClr w14:val="tx1"/>
            </w14:solidFill>
          </w14:textFill>
        </w:rPr>
        <w:t>5.2  如本文件的前后内容不一致</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w:t>
      </w:r>
      <w:r>
        <w:rPr>
          <w:color w:val="000000" w:themeColor="text1"/>
          <w:spacing w:val="-3"/>
          <w:highlight w:val="none"/>
          <w14:textFill>
            <w14:solidFill>
              <w14:schemeClr w14:val="tx1"/>
            </w14:solidFill>
          </w14:textFill>
        </w:rPr>
        <w:t>最后描述为准。</w:t>
      </w:r>
    </w:p>
    <w:p w14:paraId="7075A965">
      <w:pPr>
        <w:pStyle w:val="2"/>
        <w:spacing w:before="238" w:line="312" w:lineRule="auto"/>
        <w:ind w:right="187" w:firstLine="4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5.3 供应商应认真阅读磋商文件所有的</w:t>
      </w:r>
      <w:r>
        <w:rPr>
          <w:color w:val="000000" w:themeColor="text1"/>
          <w:highlight w:val="none"/>
          <w14:textFill>
            <w14:solidFill>
              <w14:schemeClr w14:val="tx1"/>
            </w14:solidFill>
          </w14:textFill>
        </w:rPr>
        <w:t>事项、格式、条款和技术规范等。如供应商</w:t>
      </w:r>
      <w:r>
        <w:rPr>
          <w:color w:val="000000" w:themeColor="text1"/>
          <w:spacing w:val="1"/>
          <w:highlight w:val="none"/>
          <w14:textFill>
            <w14:solidFill>
              <w14:schemeClr w14:val="tx1"/>
            </w14:solidFill>
          </w14:textFill>
        </w:rPr>
        <w:t>没有按照磋商文件要求提交全部资料</w:t>
      </w:r>
      <w:r>
        <w:rPr>
          <w:color w:val="000000" w:themeColor="text1"/>
          <w:spacing w:val="-2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，或者响应文件没有对磋商文件在各方面都做出实质</w:t>
      </w:r>
      <w:r>
        <w:rPr>
          <w:color w:val="000000" w:themeColor="text1"/>
          <w:spacing w:val="-3"/>
          <w:highlight w:val="none"/>
          <w14:textFill>
            <w14:solidFill>
              <w14:schemeClr w14:val="tx1"/>
            </w14:solidFill>
          </w14:textFill>
        </w:rPr>
        <w:t>性响应</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，导致其投标将被认定为</w:t>
      </w:r>
      <w:r>
        <w:rPr>
          <w:b/>
          <w:bCs/>
          <w:color w:val="000000" w:themeColor="text1"/>
          <w:spacing w:val="-3"/>
          <w:highlight w:val="none"/>
          <w14:textFill>
            <w14:solidFill>
              <w14:schemeClr w14:val="tx1"/>
            </w14:solidFill>
          </w14:textFill>
        </w:rPr>
        <w:t>投标无效</w:t>
      </w:r>
      <w:r>
        <w:rPr>
          <w:color w:val="000000" w:themeColor="text1"/>
          <w:spacing w:val="-3"/>
          <w:highlight w:val="none"/>
          <w14:textFill>
            <w14:solidFill>
              <w14:schemeClr w14:val="tx1"/>
            </w14:solidFill>
          </w14:textFill>
        </w:rPr>
        <w:t>。</w:t>
      </w:r>
    </w:p>
    <w:p w14:paraId="24A9DE4C">
      <w:pPr>
        <w:pStyle w:val="2"/>
        <w:spacing w:before="260" w:line="229" w:lineRule="auto"/>
        <w:ind w:left="11"/>
        <w:outlineLvl w:val="2"/>
        <w:rPr>
          <w:color w:val="000000" w:themeColor="text1"/>
          <w:highlight w:val="none"/>
          <w14:textFill>
            <w14:solidFill>
              <w14:schemeClr w14:val="tx1"/>
            </w14:solidFill>
          </w14:textFill>
        </w:rPr>
      </w:pPr>
      <w:bookmarkStart w:id="23" w:name="bookmark17"/>
      <w:bookmarkEnd w:id="23"/>
      <w:bookmarkStart w:id="24" w:name="bookmark18"/>
      <w:bookmarkEnd w:id="24"/>
      <w:r>
        <w:rPr>
          <w:b/>
          <w:bCs/>
          <w:color w:val="000000" w:themeColor="text1"/>
          <w:spacing w:val="-2"/>
          <w:highlight w:val="none"/>
          <w14:textFill>
            <w14:solidFill>
              <w14:schemeClr w14:val="tx1"/>
            </w14:solidFill>
          </w14:textFill>
        </w:rPr>
        <w:t>6.磋商文件的澄清与修改</w:t>
      </w:r>
    </w:p>
    <w:p w14:paraId="2B992FEF">
      <w:pPr>
        <w:pStyle w:val="2"/>
        <w:spacing w:before="233" w:line="333" w:lineRule="auto"/>
        <w:ind w:firstLine="4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6.1</w:t>
      </w:r>
      <w:r>
        <w:rPr>
          <w:color w:val="000000" w:themeColor="text1"/>
          <w:spacing w:val="5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提交首次响应文件截止之日前</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，采购人、采购代</w:t>
      </w:r>
      <w:r>
        <w:rPr>
          <w:color w:val="000000" w:themeColor="text1"/>
          <w:spacing w:val="-2"/>
          <w:highlight w:val="none"/>
          <w14:textFill>
            <w14:solidFill>
              <w14:schemeClr w14:val="tx1"/>
            </w14:solidFill>
          </w14:textFill>
        </w:rPr>
        <w:t>理机构或者磋商小组可以对己发出</w:t>
      </w:r>
      <w:r>
        <w:rPr>
          <w:color w:val="000000" w:themeColor="text1"/>
          <w:spacing w:val="-1"/>
          <w:highlight w:val="none"/>
          <w14:textFill>
            <w14:solidFill>
              <w14:schemeClr w14:val="tx1"/>
            </w14:solidFill>
          </w14:textFill>
        </w:rPr>
        <w:t>的磋商文件进行必要的澄清或者修改</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，澄清或者修改的内容作为磋商文件的组成部分。澄清或者修改的内容可能影响响应文件编制的</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，采购人、采购代理机构应当在提交首次响应文件</w:t>
      </w:r>
      <w:r>
        <w:rPr>
          <w:color w:val="000000" w:themeColor="text1"/>
          <w:spacing w:val="-2"/>
          <w:highlight w:val="none"/>
          <w14:textFill>
            <w14:solidFill>
              <w14:schemeClr w14:val="tx1"/>
            </w14:solidFill>
          </w14:textFill>
        </w:rPr>
        <w:t>截止时问至少5日前</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，以书面形式通知所有获取磋商文件的供应商；不足5日的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，采购人。采</w:t>
      </w:r>
      <w:r>
        <w:rPr>
          <w:color w:val="000000" w:themeColor="text1"/>
          <w:highlight w:val="none"/>
          <w14:textFill>
            <w14:solidFill>
              <w14:schemeClr w14:val="tx1"/>
            </w14:solidFill>
          </w14:textFill>
        </w:rPr>
        <w:t>购代理机构应当顺延提交首次响应文件截止</w:t>
      </w:r>
      <w:r>
        <w:rPr>
          <w:color w:val="000000" w:themeColor="text1"/>
          <w:spacing w:val="-1"/>
          <w:highlight w:val="none"/>
          <w14:textFill>
            <w14:solidFill>
              <w14:schemeClr w14:val="tx1"/>
            </w14:solidFill>
          </w14:textFill>
        </w:rPr>
        <w:t>时间。</w:t>
      </w:r>
    </w:p>
    <w:p w14:paraId="334063E1">
      <w:pPr>
        <w:pStyle w:val="2"/>
        <w:spacing w:before="266" w:line="312" w:lineRule="auto"/>
        <w:ind w:left="1" w:right="38" w:firstLine="4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6.2</w:t>
      </w:r>
      <w:r>
        <w:rPr>
          <w:color w:val="000000" w:themeColor="text1"/>
          <w:spacing w:val="53"/>
          <w:highlight w:val="none"/>
          <w14:textFill>
            <w14:solidFill>
              <w14:schemeClr w14:val="tx1"/>
            </w14:solidFill>
          </w14:textFill>
        </w:rPr>
        <w:t xml:space="preserve"> </w:t>
      </w:r>
      <w:r>
        <w:rPr>
          <w:color w:val="000000" w:themeColor="text1"/>
          <w:highlight w:val="none"/>
          <w14:textFill>
            <w14:solidFill>
              <w14:schemeClr w14:val="tx1"/>
            </w14:solidFill>
          </w14:textFill>
        </w:rPr>
        <w:t>采购人、采购代理机构可主动地或在解答</w:t>
      </w:r>
      <w:r>
        <w:rPr>
          <w:color w:val="000000" w:themeColor="text1"/>
          <w:spacing w:val="-1"/>
          <w:highlight w:val="none"/>
          <w14:textFill>
            <w14:solidFill>
              <w14:schemeClr w14:val="tx1"/>
            </w14:solidFill>
          </w14:textFill>
        </w:rPr>
        <w:t>供应商提出的澄清问题时对磋商文件进行</w:t>
      </w:r>
      <w:r>
        <w:rPr>
          <w:color w:val="000000" w:themeColor="text1"/>
          <w:spacing w:val="-2"/>
          <w:highlight w:val="none"/>
          <w14:textFill>
            <w14:solidFill>
              <w14:schemeClr w14:val="tx1"/>
            </w14:solidFill>
          </w14:textFill>
        </w:rPr>
        <w:t>澄清或修改。采购代理机构将以发布澄清（更正）公告的方式</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，澄清或修改磋商文件</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，澄清</w:t>
      </w:r>
      <w:r>
        <w:rPr>
          <w:color w:val="000000" w:themeColor="text1"/>
          <w:spacing w:val="-1"/>
          <w:highlight w:val="none"/>
          <w14:textFill>
            <w14:solidFill>
              <w14:schemeClr w14:val="tx1"/>
            </w14:solidFill>
          </w14:textFill>
        </w:rPr>
        <w:t>或修改内容作为磋商文件的组成部分。</w:t>
      </w:r>
    </w:p>
    <w:p w14:paraId="36EF6AD7">
      <w:pPr>
        <w:pStyle w:val="2"/>
        <w:spacing w:before="266" w:line="312" w:lineRule="auto"/>
        <w:ind w:right="38" w:firstLine="4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6.3</w:t>
      </w:r>
      <w:r>
        <w:rPr>
          <w:color w:val="000000" w:themeColor="text1"/>
          <w:spacing w:val="5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澄清或者修改的内容可能影响响应文件编制的</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2"/>
          <w:highlight w:val="none"/>
          <w14:textFill>
            <w14:solidFill>
              <w14:schemeClr w14:val="tx1"/>
            </w14:solidFill>
          </w14:textFill>
        </w:rPr>
        <w:t>采购代理机构将以公告形式通知所有购买磋商文件的潜在供应商</w:t>
      </w:r>
      <w:r>
        <w:rPr>
          <w:color w:val="000000" w:themeColor="text1"/>
          <w:spacing w:val="-3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，并对其具有约束力。供应商在收到上述通知后</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，应及时向采</w:t>
      </w:r>
      <w:r>
        <w:rPr>
          <w:color w:val="000000" w:themeColor="text1"/>
          <w:spacing w:val="-1"/>
          <w:highlight w:val="none"/>
          <w14:textFill>
            <w14:solidFill>
              <w14:schemeClr w14:val="tx1"/>
            </w14:solidFill>
          </w14:textFill>
        </w:rPr>
        <w:t>购代理机构回函确认。</w:t>
      </w:r>
    </w:p>
    <w:p w14:paraId="713155EE">
      <w:pPr>
        <w:pStyle w:val="2"/>
        <w:spacing w:before="259" w:line="230" w:lineRule="auto"/>
        <w:ind w:left="9"/>
        <w:outlineLvl w:val="2"/>
        <w:rPr>
          <w:color w:val="000000" w:themeColor="text1"/>
          <w:highlight w:val="none"/>
          <w14:textFill>
            <w14:solidFill>
              <w14:schemeClr w14:val="tx1"/>
            </w14:solidFill>
          </w14:textFill>
        </w:rPr>
      </w:pPr>
      <w:bookmarkStart w:id="25" w:name="bookmark20"/>
      <w:bookmarkEnd w:id="25"/>
      <w:bookmarkStart w:id="26" w:name="bookmark19"/>
      <w:bookmarkEnd w:id="26"/>
      <w:r>
        <w:rPr>
          <w:b/>
          <w:bCs/>
          <w:color w:val="000000" w:themeColor="text1"/>
          <w:spacing w:val="-2"/>
          <w:highlight w:val="none"/>
          <w14:textFill>
            <w14:solidFill>
              <w14:schemeClr w14:val="tx1"/>
            </w14:solidFill>
          </w14:textFill>
        </w:rPr>
        <w:t>7.投标截止时间的顺延</w:t>
      </w:r>
    </w:p>
    <w:p w14:paraId="19DE013E">
      <w:pPr>
        <w:pStyle w:val="2"/>
        <w:spacing w:before="279" w:line="374" w:lineRule="auto"/>
        <w:ind w:left="1" w:right="184" w:firstLine="48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为使供应商准备投标时有足够的时间对磋商文件的澄清或者修改部分进行研究</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w:t>
      </w:r>
      <w:r>
        <w:rPr>
          <w:color w:val="000000" w:themeColor="text1"/>
          <w:spacing w:val="-1"/>
          <w:highlight w:val="none"/>
          <w14:textFill>
            <w14:solidFill>
              <w14:schemeClr w14:val="tx1"/>
            </w14:solidFill>
          </w14:textFill>
        </w:rPr>
        <w:t>人将依法决定是否顺延投标截止时间。</w:t>
      </w:r>
    </w:p>
    <w:p w14:paraId="783C197F">
      <w:pPr>
        <w:pStyle w:val="2"/>
        <w:spacing w:before="66" w:line="184" w:lineRule="auto"/>
        <w:ind w:left="3495"/>
        <w:outlineLvl w:val="1"/>
        <w:rPr>
          <w:color w:val="000000" w:themeColor="text1"/>
          <w:sz w:val="28"/>
          <w:szCs w:val="28"/>
          <w:highlight w:val="none"/>
          <w14:textFill>
            <w14:solidFill>
              <w14:schemeClr w14:val="tx1"/>
            </w14:solidFill>
          </w14:textFill>
        </w:rPr>
      </w:pPr>
      <w:bookmarkStart w:id="27" w:name="bookmark24"/>
      <w:bookmarkEnd w:id="27"/>
      <w:bookmarkStart w:id="28" w:name="bookmark23"/>
      <w:bookmarkEnd w:id="28"/>
      <w:bookmarkStart w:id="29" w:name="bookmark21"/>
      <w:bookmarkEnd w:id="29"/>
      <w:bookmarkStart w:id="30" w:name="bookmark22"/>
      <w:bookmarkEnd w:id="30"/>
      <w:r>
        <w:rPr>
          <w:b/>
          <w:bCs/>
          <w:color w:val="000000" w:themeColor="text1"/>
          <w:spacing w:val="-1"/>
          <w:sz w:val="28"/>
          <w:szCs w:val="28"/>
          <w:highlight w:val="none"/>
          <w14:textFill>
            <w14:solidFill>
              <w14:schemeClr w14:val="tx1"/>
            </w14:solidFill>
          </w14:textFill>
        </w:rPr>
        <w:t>三  响应文件的编制</w:t>
      </w:r>
    </w:p>
    <w:p w14:paraId="04540656">
      <w:pPr>
        <w:spacing w:line="246" w:lineRule="auto"/>
        <w:rPr>
          <w:rFonts w:ascii="Arial"/>
          <w:color w:val="000000" w:themeColor="text1"/>
          <w:sz w:val="21"/>
          <w:highlight w:val="none"/>
          <w14:textFill>
            <w14:solidFill>
              <w14:schemeClr w14:val="tx1"/>
            </w14:solidFill>
          </w14:textFill>
        </w:rPr>
      </w:pPr>
    </w:p>
    <w:p w14:paraId="4ECD2AB3">
      <w:pPr>
        <w:spacing w:line="247" w:lineRule="auto"/>
        <w:rPr>
          <w:rFonts w:ascii="Arial"/>
          <w:color w:val="000000" w:themeColor="text1"/>
          <w:sz w:val="21"/>
          <w:highlight w:val="none"/>
          <w14:textFill>
            <w14:solidFill>
              <w14:schemeClr w14:val="tx1"/>
            </w14:solidFill>
          </w14:textFill>
        </w:rPr>
      </w:pPr>
    </w:p>
    <w:p w14:paraId="1143B011">
      <w:pPr>
        <w:spacing w:line="247" w:lineRule="auto"/>
        <w:rPr>
          <w:rFonts w:ascii="Arial"/>
          <w:color w:val="000000" w:themeColor="text1"/>
          <w:sz w:val="21"/>
          <w:highlight w:val="none"/>
          <w14:textFill>
            <w14:solidFill>
              <w14:schemeClr w14:val="tx1"/>
            </w14:solidFill>
          </w14:textFill>
        </w:rPr>
      </w:pPr>
    </w:p>
    <w:p w14:paraId="2BDA5D58">
      <w:pPr>
        <w:pStyle w:val="2"/>
        <w:spacing w:before="104" w:line="229" w:lineRule="auto"/>
        <w:ind w:left="8"/>
        <w:outlineLvl w:val="2"/>
        <w:rPr>
          <w:color w:val="000000" w:themeColor="text1"/>
          <w:highlight w:val="none"/>
          <w14:textFill>
            <w14:solidFill>
              <w14:schemeClr w14:val="tx1"/>
            </w14:solidFill>
          </w14:textFill>
        </w:rPr>
      </w:pPr>
      <w:bookmarkStart w:id="31" w:name="bookmark102"/>
      <w:bookmarkEnd w:id="31"/>
      <w:r>
        <w:rPr>
          <w:b/>
          <w:bCs/>
          <w:color w:val="000000" w:themeColor="text1"/>
          <w:spacing w:val="-1"/>
          <w:highlight w:val="none"/>
          <w14:textFill>
            <w14:solidFill>
              <w14:schemeClr w14:val="tx1"/>
            </w14:solidFill>
          </w14:textFill>
        </w:rPr>
        <w:t>8.投标范围及响应文件成交准和计量单位的使用</w:t>
      </w:r>
    </w:p>
    <w:p w14:paraId="32ABE0B1">
      <w:pPr>
        <w:pStyle w:val="2"/>
        <w:spacing w:before="237" w:line="225" w:lineRule="auto"/>
        <w:ind w:left="48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8.1 项目有分包的，供应商可对磋商文件其中某一个或几个</w:t>
      </w:r>
      <w:r>
        <w:rPr>
          <w:color w:val="000000" w:themeColor="text1"/>
          <w:spacing w:val="-3"/>
          <w:highlight w:val="none"/>
          <w14:textFill>
            <w14:solidFill>
              <w14:schemeClr w14:val="tx1"/>
            </w14:solidFill>
          </w14:textFill>
        </w:rPr>
        <w:t>分包货物进行投标，除非在</w:t>
      </w:r>
    </w:p>
    <w:p w14:paraId="1A75F74D">
      <w:pPr>
        <w:spacing w:line="225" w:lineRule="auto"/>
        <w:rPr>
          <w:color w:val="000000" w:themeColor="text1"/>
          <w:highlight w:val="none"/>
          <w14:textFill>
            <w14:solidFill>
              <w14:schemeClr w14:val="tx1"/>
            </w14:solidFill>
          </w14:textFill>
        </w:rPr>
        <w:sectPr>
          <w:footerReference r:id="rId10" w:type="default"/>
          <w:pgSz w:w="11906" w:h="16839"/>
          <w:pgMar w:top="1231" w:right="1134" w:bottom="1199" w:left="1134" w:header="0" w:footer="966" w:gutter="0"/>
          <w:cols w:space="720" w:num="1"/>
        </w:sectPr>
      </w:pPr>
    </w:p>
    <w:p w14:paraId="453854B2">
      <w:pPr>
        <w:pStyle w:val="2"/>
        <w:spacing w:before="46" w:line="184" w:lineRule="auto"/>
        <w:rPr>
          <w:color w:val="000000" w:themeColor="text1"/>
          <w:highlight w:val="none"/>
          <w14:textFill>
            <w14:solidFill>
              <w14:schemeClr w14:val="tx1"/>
            </w14:solidFill>
          </w14:textFill>
        </w:rPr>
      </w:pPr>
      <w:r>
        <w:rPr>
          <w:color w:val="000000" w:themeColor="text1"/>
          <w:spacing w:val="-1"/>
          <w:highlight w:val="none"/>
          <w:u w:val="single" w:color="auto"/>
          <w14:textFill>
            <w14:solidFill>
              <w14:schemeClr w14:val="tx1"/>
            </w14:solidFill>
          </w14:textFill>
        </w:rPr>
        <w:t>供应商须知资料表</w:t>
      </w:r>
      <w:r>
        <w:rPr>
          <w:color w:val="000000" w:themeColor="text1"/>
          <w:spacing w:val="-1"/>
          <w:highlight w:val="none"/>
          <w14:textFill>
            <w14:solidFill>
              <w14:schemeClr w14:val="tx1"/>
            </w14:solidFill>
          </w14:textFill>
        </w:rPr>
        <w:t>中另有规定。</w:t>
      </w:r>
    </w:p>
    <w:p w14:paraId="75CB4C6F">
      <w:pPr>
        <w:pStyle w:val="2"/>
        <w:spacing w:before="266" w:line="286" w:lineRule="auto"/>
        <w:ind w:left="2" w:right="1" w:firstLine="48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8.2</w:t>
      </w:r>
      <w:r>
        <w:rPr>
          <w:color w:val="000000" w:themeColor="text1"/>
          <w:spacing w:val="53"/>
          <w:w w:val="10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供应商应当对所投分包磋商文件中“采购内容及要求”所列的所有内容进行投标，如仅响应某一包中的部分内容</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，其该包投标将被认定为</w:t>
      </w:r>
      <w:r>
        <w:rPr>
          <w:b/>
          <w:bCs/>
          <w:color w:val="000000" w:themeColor="text1"/>
          <w:spacing w:val="-2"/>
          <w:highlight w:val="none"/>
          <w14:textFill>
            <w14:solidFill>
              <w14:schemeClr w14:val="tx1"/>
            </w14:solidFill>
          </w14:textFill>
        </w:rPr>
        <w:t>投标无效</w:t>
      </w:r>
      <w:r>
        <w:rPr>
          <w:color w:val="000000" w:themeColor="text1"/>
          <w:spacing w:val="-2"/>
          <w:highlight w:val="none"/>
          <w14:textFill>
            <w14:solidFill>
              <w14:schemeClr w14:val="tx1"/>
            </w14:solidFill>
          </w14:textFill>
        </w:rPr>
        <w:t>。</w:t>
      </w:r>
    </w:p>
    <w:p w14:paraId="029776F9">
      <w:pPr>
        <w:pStyle w:val="2"/>
        <w:spacing w:before="266" w:line="286" w:lineRule="auto"/>
        <w:ind w:right="69" w:firstLine="4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8.3</w:t>
      </w:r>
      <w:r>
        <w:rPr>
          <w:color w:val="000000" w:themeColor="text1"/>
          <w:spacing w:val="67"/>
          <w:highlight w:val="none"/>
          <w14:textFill>
            <w14:solidFill>
              <w14:schemeClr w14:val="tx1"/>
            </w14:solidFill>
          </w14:textFill>
        </w:rPr>
        <w:t xml:space="preserve"> </w:t>
      </w:r>
      <w:r>
        <w:rPr>
          <w:color w:val="000000" w:themeColor="text1"/>
          <w:highlight w:val="none"/>
          <w14:textFill>
            <w14:solidFill>
              <w14:schemeClr w14:val="tx1"/>
            </w14:solidFill>
          </w14:textFill>
        </w:rPr>
        <w:t>无论磋商文件第 5 章采购内容及要求中是否要求</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，供应商所提供的货物或服务均</w:t>
      </w:r>
      <w:r>
        <w:rPr>
          <w:color w:val="000000" w:themeColor="text1"/>
          <w:spacing w:val="-1"/>
          <w:highlight w:val="none"/>
          <w14:textFill>
            <w14:solidFill>
              <w14:schemeClr w14:val="tx1"/>
            </w14:solidFill>
          </w14:textFill>
        </w:rPr>
        <w:t>应符合国家强制性标准。</w:t>
      </w:r>
    </w:p>
    <w:p w14:paraId="05FC005E">
      <w:pPr>
        <w:pStyle w:val="2"/>
        <w:spacing w:before="266" w:line="286" w:lineRule="auto"/>
        <w:ind w:left="1" w:right="69" w:firstLine="48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8.4</w:t>
      </w:r>
      <w:r>
        <w:rPr>
          <w:color w:val="000000" w:themeColor="text1"/>
          <w:spacing w:val="71"/>
          <w:highlight w:val="none"/>
          <w14:textFill>
            <w14:solidFill>
              <w14:schemeClr w14:val="tx1"/>
            </w14:solidFill>
          </w14:textFill>
        </w:rPr>
        <w:t xml:space="preserve"> </w:t>
      </w:r>
      <w:r>
        <w:rPr>
          <w:color w:val="000000" w:themeColor="text1"/>
          <w:highlight w:val="none"/>
          <w14:textFill>
            <w14:solidFill>
              <w14:schemeClr w14:val="tx1"/>
            </w14:solidFill>
          </w14:textFill>
        </w:rPr>
        <w:t>除磋商文件中有特殊要求外</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，响应文件中所使用的计量单位</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，应采用中华人民共</w:t>
      </w:r>
      <w:r>
        <w:rPr>
          <w:color w:val="000000" w:themeColor="text1"/>
          <w:spacing w:val="-1"/>
          <w:highlight w:val="none"/>
          <w14:textFill>
            <w14:solidFill>
              <w14:schemeClr w14:val="tx1"/>
            </w14:solidFill>
          </w14:textFill>
        </w:rPr>
        <w:t>和国法定计量单位。</w:t>
      </w:r>
    </w:p>
    <w:p w14:paraId="4BD40089">
      <w:pPr>
        <w:pStyle w:val="2"/>
        <w:spacing w:before="260" w:line="230" w:lineRule="auto"/>
        <w:ind w:left="9"/>
        <w:outlineLvl w:val="2"/>
        <w:rPr>
          <w:color w:val="000000" w:themeColor="text1"/>
          <w:highlight w:val="none"/>
          <w14:textFill>
            <w14:solidFill>
              <w14:schemeClr w14:val="tx1"/>
            </w14:solidFill>
          </w14:textFill>
        </w:rPr>
      </w:pPr>
      <w:bookmarkStart w:id="32" w:name="bookmark25"/>
      <w:bookmarkEnd w:id="32"/>
      <w:bookmarkStart w:id="33" w:name="bookmark26"/>
      <w:bookmarkEnd w:id="33"/>
      <w:r>
        <w:rPr>
          <w:b/>
          <w:bCs/>
          <w:color w:val="000000" w:themeColor="text1"/>
          <w:spacing w:val="-2"/>
          <w:highlight w:val="none"/>
          <w14:textFill>
            <w14:solidFill>
              <w14:schemeClr w14:val="tx1"/>
            </w14:solidFill>
          </w14:textFill>
        </w:rPr>
        <w:t>9.响应文件构成</w:t>
      </w:r>
    </w:p>
    <w:p w14:paraId="5ED16F9C">
      <w:pPr>
        <w:pStyle w:val="2"/>
        <w:spacing w:before="230" w:line="329" w:lineRule="auto"/>
        <w:ind w:left="2" w:right="69" w:firstLine="486"/>
        <w:rPr>
          <w:color w:val="000000" w:themeColor="text1"/>
          <w:highlight w:val="none"/>
          <w14:textFill>
            <w14:solidFill>
              <w14:schemeClr w14:val="tx1"/>
            </w14:solidFill>
          </w14:textFill>
        </w:rPr>
      </w:pPr>
      <w:r>
        <w:rPr>
          <w:b/>
          <w:bCs/>
          <w:color w:val="000000" w:themeColor="text1"/>
          <w:spacing w:val="1"/>
          <w:highlight w:val="none"/>
          <w:u w:val="single" w:color="auto"/>
          <w14:textFill>
            <w14:solidFill>
              <w14:schemeClr w14:val="tx1"/>
            </w14:solidFill>
          </w14:textFill>
        </w:rPr>
        <w:t>9.1</w:t>
      </w:r>
      <w:r>
        <w:rPr>
          <w:b/>
          <w:bCs/>
          <w:color w:val="000000" w:themeColor="text1"/>
          <w:spacing w:val="54"/>
          <w:highlight w:val="none"/>
          <w:u w:val="single" w:color="auto"/>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供应商应完整地按磋商文件提供的响应文件格式及要求编写响应文件</w:t>
      </w:r>
      <w:r>
        <w:rPr>
          <w:b/>
          <w:bCs/>
          <w:color w:val="000000" w:themeColor="text1"/>
          <w:spacing w:val="-38"/>
          <w:highlight w:val="none"/>
          <w:u w:val="single" w:color="auto"/>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，供应</w:t>
      </w:r>
      <w:r>
        <w:rPr>
          <w:b/>
          <w:bCs/>
          <w:color w:val="000000" w:themeColor="text1"/>
          <w:highlight w:val="none"/>
          <w:u w:val="single" w:color="auto"/>
          <w14:textFill>
            <w14:solidFill>
              <w14:schemeClr w14:val="tx1"/>
            </w14:solidFill>
          </w14:textFill>
        </w:rPr>
        <w:t>商须</w:t>
      </w:r>
      <w:r>
        <w:rPr>
          <w:b/>
          <w:bCs/>
          <w:color w:val="000000" w:themeColor="text1"/>
          <w:spacing w:val="2"/>
          <w:highlight w:val="none"/>
          <w:u w:val="single" w:color="auto"/>
          <w14:textFill>
            <w14:solidFill>
              <w14:schemeClr w14:val="tx1"/>
            </w14:solidFill>
          </w14:textFill>
        </w:rPr>
        <w:t xml:space="preserve">在投标截止时间前完成在系统上递交电子响应文件。供应商的电子响应文件是经过 </w:t>
      </w:r>
      <w:r>
        <w:rPr>
          <w:b/>
          <w:bCs/>
          <w:color w:val="000000" w:themeColor="text1"/>
          <w:highlight w:val="none"/>
          <w:u w:val="single" w:color="auto"/>
          <w14:textFill>
            <w14:solidFill>
              <w14:schemeClr w14:val="tx1"/>
            </w14:solidFill>
          </w14:textFill>
        </w:rPr>
        <w:t>CA</w:t>
      </w:r>
      <w:r>
        <w:rPr>
          <w:b/>
          <w:bCs/>
          <w:color w:val="000000" w:themeColor="text1"/>
          <w:spacing w:val="2"/>
          <w:highlight w:val="none"/>
          <w:u w:val="single" w:color="auto"/>
          <w14:textFill>
            <w14:solidFill>
              <w14:schemeClr w14:val="tx1"/>
            </w14:solidFill>
          </w14:textFill>
        </w:rPr>
        <w:t xml:space="preserve"> 证</w:t>
      </w:r>
      <w:r>
        <w:rPr>
          <w:b/>
          <w:bCs/>
          <w:color w:val="000000" w:themeColor="text1"/>
          <w:spacing w:val="3"/>
          <w:highlight w:val="none"/>
          <w:u w:val="single" w:color="auto"/>
          <w14:textFill>
            <w14:solidFill>
              <w14:schemeClr w14:val="tx1"/>
            </w14:solidFill>
          </w14:textFill>
        </w:rPr>
        <w:t>书加密后上传提交的</w:t>
      </w:r>
      <w:r>
        <w:rPr>
          <w:b/>
          <w:bCs/>
          <w:color w:val="000000" w:themeColor="text1"/>
          <w:spacing w:val="-35"/>
          <w:highlight w:val="none"/>
          <w:u w:val="single" w:color="auto"/>
          <w14:textFill>
            <w14:solidFill>
              <w14:schemeClr w14:val="tx1"/>
            </w14:solidFill>
          </w14:textFill>
        </w:rPr>
        <w:t xml:space="preserve"> </w:t>
      </w:r>
      <w:r>
        <w:rPr>
          <w:b/>
          <w:bCs/>
          <w:color w:val="000000" w:themeColor="text1"/>
          <w:spacing w:val="3"/>
          <w:highlight w:val="none"/>
          <w:u w:val="single" w:color="auto"/>
          <w14:textFill>
            <w14:solidFill>
              <w14:schemeClr w14:val="tx1"/>
            </w14:solidFill>
          </w14:textFill>
        </w:rPr>
        <w:t>，任何单位或个人均无法在投标</w:t>
      </w:r>
      <w:r>
        <w:rPr>
          <w:b/>
          <w:bCs/>
          <w:color w:val="000000" w:themeColor="text1"/>
          <w:spacing w:val="2"/>
          <w:highlight w:val="none"/>
          <w:u w:val="single" w:color="auto"/>
          <w14:textFill>
            <w14:solidFill>
              <w14:schemeClr w14:val="tx1"/>
            </w14:solidFill>
          </w14:textFill>
        </w:rPr>
        <w:t>截止时间(即开标时间)之前查看或篡</w:t>
      </w:r>
      <w:r>
        <w:rPr>
          <w:b/>
          <w:bCs/>
          <w:color w:val="000000" w:themeColor="text1"/>
          <w:spacing w:val="-1"/>
          <w:highlight w:val="none"/>
          <w:u w:val="single" w:color="auto"/>
          <w14:textFill>
            <w14:solidFill>
              <w14:schemeClr w14:val="tx1"/>
            </w14:solidFill>
          </w14:textFill>
        </w:rPr>
        <w:t>改</w:t>
      </w:r>
      <w:r>
        <w:rPr>
          <w:b/>
          <w:bCs/>
          <w:color w:val="000000" w:themeColor="text1"/>
          <w:spacing w:val="-40"/>
          <w:highlight w:val="none"/>
          <w:u w:val="single" w:color="auto"/>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，不存在泄密风险。（严格按照政采云电子投标流程制作并上传电子响应文件）</w:t>
      </w:r>
    </w:p>
    <w:p w14:paraId="6C2C2648">
      <w:pPr>
        <w:pStyle w:val="2"/>
        <w:spacing w:before="243" w:line="225" w:lineRule="auto"/>
        <w:ind w:left="4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9.2 上述文件应按照磋商文件规定的格式填写、签署和盖章。</w:t>
      </w:r>
    </w:p>
    <w:p w14:paraId="4A0DF26A">
      <w:pPr>
        <w:pStyle w:val="2"/>
        <w:spacing w:before="232" w:line="229" w:lineRule="auto"/>
        <w:ind w:left="21"/>
        <w:outlineLvl w:val="2"/>
        <w:rPr>
          <w:color w:val="000000" w:themeColor="text1"/>
          <w:highlight w:val="none"/>
          <w14:textFill>
            <w14:solidFill>
              <w14:schemeClr w14:val="tx1"/>
            </w14:solidFill>
          </w14:textFill>
        </w:rPr>
      </w:pPr>
      <w:bookmarkStart w:id="34" w:name="bookmark28"/>
      <w:bookmarkEnd w:id="34"/>
      <w:bookmarkStart w:id="35" w:name="bookmark27"/>
      <w:bookmarkEnd w:id="35"/>
      <w:r>
        <w:rPr>
          <w:b/>
          <w:bCs/>
          <w:color w:val="000000" w:themeColor="text1"/>
          <w:spacing w:val="-1"/>
          <w:highlight w:val="none"/>
          <w14:textFill>
            <w14:solidFill>
              <w14:schemeClr w14:val="tx1"/>
            </w14:solidFill>
          </w14:textFill>
        </w:rPr>
        <w:t>10.证明投标标的的合格性和符合磋商文件规定的技术文件</w:t>
      </w:r>
    </w:p>
    <w:p w14:paraId="0F58587E">
      <w:pPr>
        <w:pStyle w:val="2"/>
        <w:spacing w:before="238" w:line="286" w:lineRule="auto"/>
        <w:ind w:left="4" w:right="69" w:firstLine="4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10.1 供应商应提交证明文件</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，证明其投标内容符合磋商文件规定。该证明</w:t>
      </w:r>
      <w:r>
        <w:rPr>
          <w:color w:val="000000" w:themeColor="text1"/>
          <w:spacing w:val="-2"/>
          <w:highlight w:val="none"/>
          <w14:textFill>
            <w14:solidFill>
              <w14:schemeClr w14:val="tx1"/>
            </w14:solidFill>
          </w14:textFill>
        </w:rPr>
        <w:t>文件是响应</w:t>
      </w:r>
      <w:r>
        <w:rPr>
          <w:color w:val="000000" w:themeColor="text1"/>
          <w:spacing w:val="-1"/>
          <w:highlight w:val="none"/>
          <w14:textFill>
            <w14:solidFill>
              <w14:schemeClr w14:val="tx1"/>
            </w14:solidFill>
          </w14:textFill>
        </w:rPr>
        <w:t>文件的一部分。</w:t>
      </w:r>
    </w:p>
    <w:p w14:paraId="59666786">
      <w:pPr>
        <w:pStyle w:val="2"/>
        <w:spacing w:before="265" w:line="225" w:lineRule="auto"/>
        <w:ind w:left="50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10.2 上款所述的证明文件</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，可以是文字资料、图纸和数据。</w:t>
      </w:r>
    </w:p>
    <w:p w14:paraId="40E9A087">
      <w:pPr>
        <w:pStyle w:val="2"/>
        <w:spacing w:before="233" w:line="230" w:lineRule="auto"/>
        <w:ind w:left="21"/>
        <w:outlineLvl w:val="2"/>
        <w:rPr>
          <w:color w:val="000000" w:themeColor="text1"/>
          <w:highlight w:val="none"/>
          <w14:textFill>
            <w14:solidFill>
              <w14:schemeClr w14:val="tx1"/>
            </w14:solidFill>
          </w14:textFill>
        </w:rPr>
      </w:pPr>
      <w:bookmarkStart w:id="36" w:name="bookmark30"/>
      <w:bookmarkEnd w:id="36"/>
      <w:bookmarkStart w:id="37" w:name="bookmark29"/>
      <w:bookmarkEnd w:id="37"/>
      <w:r>
        <w:rPr>
          <w:b/>
          <w:bCs/>
          <w:color w:val="000000" w:themeColor="text1"/>
          <w:spacing w:val="-4"/>
          <w:highlight w:val="none"/>
          <w14:textFill>
            <w14:solidFill>
              <w14:schemeClr w14:val="tx1"/>
            </w14:solidFill>
          </w14:textFill>
        </w:rPr>
        <w:t>11.投标报价</w:t>
      </w:r>
    </w:p>
    <w:p w14:paraId="66180B19">
      <w:pPr>
        <w:pStyle w:val="2"/>
        <w:spacing w:before="236" w:line="312" w:lineRule="auto"/>
        <w:ind w:left="1" w:firstLine="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11.1 所有投标均以人民币报价。供应商的投标报价应遵守</w:t>
      </w:r>
      <w:r>
        <w:rPr>
          <w:color w:val="000000" w:themeColor="text1"/>
          <w:spacing w:val="-5"/>
          <w:highlight w:val="none"/>
          <w14:textFill>
            <w14:solidFill>
              <w14:schemeClr w14:val="tx1"/>
            </w14:solidFill>
          </w14:textFill>
        </w:rPr>
        <w:t>《中华人民共和国价格法》。</w:t>
      </w:r>
      <w:r>
        <w:rPr>
          <w:color w:val="000000" w:themeColor="text1"/>
          <w:spacing w:val="-1"/>
          <w:highlight w:val="none"/>
          <w14:textFill>
            <w14:solidFill>
              <w14:schemeClr w14:val="tx1"/>
            </w14:solidFill>
          </w14:textFill>
        </w:rPr>
        <w:t>同时</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，根据《中华人民共和国政府采购法》第二条的规定</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，为保证公平竞争</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，如有货物主</w:t>
      </w:r>
      <w:r>
        <w:rPr>
          <w:color w:val="000000" w:themeColor="text1"/>
          <w:spacing w:val="-2"/>
          <w:highlight w:val="none"/>
          <w14:textFill>
            <w14:solidFill>
              <w14:schemeClr w14:val="tx1"/>
            </w14:solidFill>
          </w14:textFill>
        </w:rPr>
        <w:t>体部分的赠与行为</w:t>
      </w:r>
      <w:r>
        <w:rPr>
          <w:color w:val="000000" w:themeColor="text1"/>
          <w:spacing w:val="-3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，其投标将被认定为</w:t>
      </w:r>
      <w:r>
        <w:rPr>
          <w:b/>
          <w:bCs/>
          <w:color w:val="000000" w:themeColor="text1"/>
          <w:spacing w:val="-2"/>
          <w:highlight w:val="none"/>
          <w14:textFill>
            <w14:solidFill>
              <w14:schemeClr w14:val="tx1"/>
            </w14:solidFill>
          </w14:textFill>
        </w:rPr>
        <w:t>投标无效</w:t>
      </w:r>
      <w:r>
        <w:rPr>
          <w:color w:val="000000" w:themeColor="text1"/>
          <w:spacing w:val="-2"/>
          <w:highlight w:val="none"/>
          <w14:textFill>
            <w14:solidFill>
              <w14:schemeClr w14:val="tx1"/>
            </w14:solidFill>
          </w14:textFill>
        </w:rPr>
        <w:t>。</w:t>
      </w:r>
    </w:p>
    <w:p w14:paraId="7BE034EA">
      <w:pPr>
        <w:pStyle w:val="2"/>
        <w:spacing w:before="266" w:line="286" w:lineRule="auto"/>
        <w:ind w:left="7" w:right="69" w:firstLine="49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11.2</w:t>
      </w:r>
      <w:r>
        <w:rPr>
          <w:color w:val="000000" w:themeColor="text1"/>
          <w:spacing w:val="4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供应商所报的各分项投标单价在合同履行过</w:t>
      </w:r>
      <w:r>
        <w:rPr>
          <w:color w:val="000000" w:themeColor="text1"/>
          <w:spacing w:val="-2"/>
          <w:highlight w:val="none"/>
          <w14:textFill>
            <w14:solidFill>
              <w14:schemeClr w14:val="tx1"/>
            </w14:solidFill>
          </w14:textFill>
        </w:rPr>
        <w:t>程中是固定不变的，不得以任何理由予以变更。任何包含价格调整要求的投标</w:t>
      </w:r>
      <w:r>
        <w:rPr>
          <w:color w:val="000000" w:themeColor="text1"/>
          <w:spacing w:val="-1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，其投标将被认定为</w:t>
      </w:r>
      <w:r>
        <w:rPr>
          <w:b/>
          <w:bCs/>
          <w:color w:val="000000" w:themeColor="text1"/>
          <w:spacing w:val="-2"/>
          <w:highlight w:val="none"/>
          <w14:textFill>
            <w14:solidFill>
              <w14:schemeClr w14:val="tx1"/>
            </w14:solidFill>
          </w14:textFill>
        </w:rPr>
        <w:t>投标无效</w:t>
      </w:r>
      <w:r>
        <w:rPr>
          <w:color w:val="000000" w:themeColor="text1"/>
          <w:spacing w:val="-2"/>
          <w:highlight w:val="none"/>
          <w14:textFill>
            <w14:solidFill>
              <w14:schemeClr w14:val="tx1"/>
            </w14:solidFill>
          </w14:textFill>
        </w:rPr>
        <w:t>。</w:t>
      </w:r>
    </w:p>
    <w:p w14:paraId="641E169B">
      <w:pPr>
        <w:spacing w:line="286" w:lineRule="auto"/>
        <w:rPr>
          <w:color w:val="000000" w:themeColor="text1"/>
          <w:highlight w:val="none"/>
          <w14:textFill>
            <w14:solidFill>
              <w14:schemeClr w14:val="tx1"/>
            </w14:solidFill>
          </w14:textFill>
        </w:rPr>
        <w:sectPr>
          <w:footerReference r:id="rId11" w:type="default"/>
          <w:pgSz w:w="11906" w:h="16839"/>
          <w:pgMar w:top="1289" w:right="1252" w:bottom="1199" w:left="1133" w:header="0" w:footer="966" w:gutter="0"/>
          <w:cols w:space="720" w:num="1"/>
        </w:sectPr>
      </w:pPr>
    </w:p>
    <w:p w14:paraId="6D0040D7">
      <w:pPr>
        <w:pStyle w:val="2"/>
        <w:spacing w:before="62" w:line="230" w:lineRule="auto"/>
        <w:ind w:left="499"/>
        <w:rPr>
          <w:color w:val="000000" w:themeColor="text1"/>
          <w:highlight w:val="none"/>
          <w14:textFill>
            <w14:solidFill>
              <w14:schemeClr w14:val="tx1"/>
            </w14:solidFill>
          </w14:textFill>
        </w:rPr>
      </w:pPr>
      <w:bookmarkStart w:id="38" w:name="bookmark103"/>
      <w:bookmarkEnd w:id="38"/>
      <w:r>
        <w:rPr>
          <w:b/>
          <w:bCs/>
          <w:color w:val="000000" w:themeColor="text1"/>
          <w:spacing w:val="-2"/>
          <w:highlight w:val="none"/>
          <w14:textFill>
            <w14:solidFill>
              <w14:schemeClr w14:val="tx1"/>
            </w14:solidFill>
          </w14:textFill>
        </w:rPr>
        <w:t>11.3 采购人不接受具有附加条件的报价。</w:t>
      </w:r>
    </w:p>
    <w:p w14:paraId="1CF8A69A">
      <w:pPr>
        <w:pStyle w:val="2"/>
        <w:spacing w:before="281" w:line="357" w:lineRule="auto"/>
        <w:ind w:firstLine="480"/>
        <w:jc w:val="both"/>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代理机构开启第二轮报价环节后，各供应商应尽快在政采云系统提交各自的</w:t>
      </w:r>
      <w:r>
        <w:rPr>
          <w:b/>
          <w:bCs/>
          <w:color w:val="000000" w:themeColor="text1"/>
          <w:spacing w:val="-3"/>
          <w:highlight w:val="none"/>
          <w14:textFill>
            <w14:solidFill>
              <w14:schemeClr w14:val="tx1"/>
            </w14:solidFill>
          </w14:textFill>
        </w:rPr>
        <w:t>二轮报价，并上传已标价的工程量清单，超过 30 分钟（自代理机构开启第二轮报价环节起计算）未提</w:t>
      </w:r>
      <w:r>
        <w:rPr>
          <w:b/>
          <w:bCs/>
          <w:color w:val="000000" w:themeColor="text1"/>
          <w:spacing w:val="2"/>
          <w:highlight w:val="none"/>
          <w14:textFill>
            <w14:solidFill>
              <w14:schemeClr w14:val="tx1"/>
            </w14:solidFill>
          </w14:textFill>
        </w:rPr>
        <w:t>交二轮报价及附件的视为放弃投标。敬请注意</w:t>
      </w:r>
      <w:r>
        <w:rPr>
          <w:b/>
          <w:bCs/>
          <w:color w:val="000000" w:themeColor="text1"/>
          <w:spacing w:val="-9"/>
          <w:highlight w:val="none"/>
          <w14:textFill>
            <w14:solidFill>
              <w14:schemeClr w14:val="tx1"/>
            </w14:solidFill>
          </w14:textFill>
        </w:rPr>
        <w:t>！！</w:t>
      </w:r>
      <w:r>
        <w:rPr>
          <w:b/>
          <w:bCs/>
          <w:color w:val="000000" w:themeColor="text1"/>
          <w:spacing w:val="-30"/>
          <w:highlight w:val="none"/>
          <w14:textFill>
            <w14:solidFill>
              <w14:schemeClr w14:val="tx1"/>
            </w14:solidFill>
          </w14:textFill>
        </w:rPr>
        <w:t xml:space="preserve"> </w:t>
      </w:r>
      <w:r>
        <w:rPr>
          <w:b/>
          <w:bCs/>
          <w:color w:val="000000" w:themeColor="text1"/>
          <w:spacing w:val="-9"/>
          <w:highlight w:val="none"/>
          <w14:textFill>
            <w14:solidFill>
              <w14:schemeClr w14:val="tx1"/>
            </w14:solidFill>
          </w14:textFill>
        </w:rPr>
        <w:t>！</w:t>
      </w:r>
      <w:r>
        <w:rPr>
          <w:b/>
          <w:bCs/>
          <w:color w:val="000000" w:themeColor="text1"/>
          <w:spacing w:val="2"/>
          <w:highlight w:val="none"/>
          <w14:textFill>
            <w14:solidFill>
              <w14:schemeClr w14:val="tx1"/>
            </w14:solidFill>
          </w14:textFill>
        </w:rPr>
        <w:t>整个开标环节需要供应商在系统确认</w:t>
      </w:r>
      <w:r>
        <w:rPr>
          <w:b/>
          <w:bCs/>
          <w:color w:val="000000" w:themeColor="text1"/>
          <w:spacing w:val="-1"/>
          <w:highlight w:val="none"/>
          <w14:textFill>
            <w14:solidFill>
              <w14:schemeClr w14:val="tx1"/>
            </w14:solidFill>
          </w14:textFill>
        </w:rPr>
        <w:t>的报价等信息最长时限均为 30 分钟。敬</w:t>
      </w:r>
      <w:r>
        <w:rPr>
          <w:b/>
          <w:bCs/>
          <w:color w:val="000000" w:themeColor="text1"/>
          <w:spacing w:val="-2"/>
          <w:highlight w:val="none"/>
          <w14:textFill>
            <w14:solidFill>
              <w14:schemeClr w14:val="tx1"/>
            </w14:solidFill>
          </w14:textFill>
        </w:rPr>
        <w:t>请注意</w:t>
      </w:r>
      <w:r>
        <w:rPr>
          <w:b/>
          <w:bCs/>
          <w:color w:val="000000" w:themeColor="text1"/>
          <w:highlight w:val="none"/>
          <w14:textFill>
            <w14:solidFill>
              <w14:schemeClr w14:val="tx1"/>
            </w14:solidFill>
          </w14:textFill>
        </w:rPr>
        <w:t>！！！</w:t>
      </w:r>
    </w:p>
    <w:p w14:paraId="4BBEC9AF">
      <w:pPr>
        <w:pStyle w:val="2"/>
        <w:spacing w:line="225" w:lineRule="auto"/>
        <w:ind w:left="50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11.4</w:t>
      </w:r>
      <w:r>
        <w:rPr>
          <w:color w:val="000000" w:themeColor="text1"/>
          <w:spacing w:val="61"/>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竞争性磋商采用两次报价的方式。</w:t>
      </w:r>
    </w:p>
    <w:p w14:paraId="02D3E7E6">
      <w:pPr>
        <w:pStyle w:val="2"/>
        <w:spacing w:before="276" w:line="360" w:lineRule="auto"/>
        <w:ind w:right="72" w:firstLine="484"/>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二次报价为最终报价</w:t>
      </w:r>
      <w:r>
        <w:rPr>
          <w:b/>
          <w:bCs/>
          <w:color w:val="000000" w:themeColor="text1"/>
          <w:spacing w:val="-27"/>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，磋商小组所有成员集中与单一供应商分别或对本项目存在的共性问题共同进行磋商</w:t>
      </w:r>
      <w:r>
        <w:rPr>
          <w:b/>
          <w:bCs/>
          <w:color w:val="000000" w:themeColor="text1"/>
          <w:spacing w:val="-38"/>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，并给予所有参加磋商</w:t>
      </w:r>
      <w:r>
        <w:rPr>
          <w:b/>
          <w:bCs/>
          <w:color w:val="000000" w:themeColor="text1"/>
          <w:highlight w:val="none"/>
          <w14:textFill>
            <w14:solidFill>
              <w14:schemeClr w14:val="tx1"/>
            </w14:solidFill>
          </w14:textFill>
        </w:rPr>
        <w:t>的供应商平等的磋商机会</w:t>
      </w:r>
      <w:r>
        <w:rPr>
          <w:b/>
          <w:bCs/>
          <w:color w:val="000000" w:themeColor="text1"/>
          <w:spacing w:val="-38"/>
          <w:highlight w:val="none"/>
          <w14:textFill>
            <w14:solidFill>
              <w14:schemeClr w14:val="tx1"/>
            </w14:solidFill>
          </w14:textFill>
        </w:rPr>
        <w:t xml:space="preserve"> </w:t>
      </w:r>
      <w:r>
        <w:rPr>
          <w:b/>
          <w:bCs/>
          <w:color w:val="000000" w:themeColor="text1"/>
          <w:highlight w:val="none"/>
          <w14:textFill>
            <w14:solidFill>
              <w14:schemeClr w14:val="tx1"/>
            </w14:solidFill>
          </w14:textFill>
        </w:rPr>
        <w:t>，磋商小组要求所有</w:t>
      </w:r>
      <w:r>
        <w:rPr>
          <w:b/>
          <w:bCs/>
          <w:color w:val="000000" w:themeColor="text1"/>
          <w:spacing w:val="1"/>
          <w:highlight w:val="none"/>
          <w14:textFill>
            <w14:solidFill>
              <w14:schemeClr w14:val="tx1"/>
            </w14:solidFill>
          </w14:textFill>
        </w:rPr>
        <w:t>实质性响应的供应商在规定时间内提交最后报价</w:t>
      </w:r>
      <w:r>
        <w:rPr>
          <w:b/>
          <w:bCs/>
          <w:color w:val="000000" w:themeColor="text1"/>
          <w:spacing w:val="-24"/>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，最后报价是供应商响应文件的有效组成</w:t>
      </w:r>
      <w:r>
        <w:rPr>
          <w:b/>
          <w:bCs/>
          <w:color w:val="000000" w:themeColor="text1"/>
          <w:highlight w:val="none"/>
          <w14:textFill>
            <w14:solidFill>
              <w14:schemeClr w14:val="tx1"/>
            </w14:solidFill>
          </w14:textFill>
        </w:rPr>
        <w:t>部分</w:t>
      </w:r>
      <w:r>
        <w:rPr>
          <w:b/>
          <w:bCs/>
          <w:color w:val="000000" w:themeColor="text1"/>
          <w:spacing w:val="-38"/>
          <w:highlight w:val="none"/>
          <w14:textFill>
            <w14:solidFill>
              <w14:schemeClr w14:val="tx1"/>
            </w14:solidFill>
          </w14:textFill>
        </w:rPr>
        <w:t xml:space="preserve"> </w:t>
      </w:r>
      <w:r>
        <w:rPr>
          <w:b/>
          <w:bCs/>
          <w:color w:val="000000" w:themeColor="text1"/>
          <w:highlight w:val="none"/>
          <w14:textFill>
            <w14:solidFill>
              <w14:schemeClr w14:val="tx1"/>
            </w14:solidFill>
          </w14:textFill>
        </w:rPr>
        <w:t>，经磋商确定最终采购需求和提交最后报价的供应商后</w:t>
      </w:r>
      <w:r>
        <w:rPr>
          <w:b/>
          <w:bCs/>
          <w:color w:val="000000" w:themeColor="text1"/>
          <w:spacing w:val="-38"/>
          <w:highlight w:val="none"/>
          <w14:textFill>
            <w14:solidFill>
              <w14:schemeClr w14:val="tx1"/>
            </w14:solidFill>
          </w14:textFill>
        </w:rPr>
        <w:t xml:space="preserve"> </w:t>
      </w:r>
      <w:r>
        <w:rPr>
          <w:b/>
          <w:bCs/>
          <w:color w:val="000000" w:themeColor="text1"/>
          <w:highlight w:val="none"/>
          <w14:textFill>
            <w14:solidFill>
              <w14:schemeClr w14:val="tx1"/>
            </w14:solidFill>
          </w14:textFill>
        </w:rPr>
        <w:t>，</w:t>
      </w:r>
      <w:r>
        <w:rPr>
          <w:b/>
          <w:bCs/>
          <w:color w:val="000000" w:themeColor="text1"/>
          <w:spacing w:val="-50"/>
          <w:highlight w:val="none"/>
          <w14:textFill>
            <w14:solidFill>
              <w14:schemeClr w14:val="tx1"/>
            </w14:solidFill>
          </w14:textFill>
        </w:rPr>
        <w:t xml:space="preserve"> </w:t>
      </w:r>
      <w:r>
        <w:rPr>
          <w:b/>
          <w:bCs/>
          <w:color w:val="000000" w:themeColor="text1"/>
          <w:highlight w:val="none"/>
          <w14:textFill>
            <w14:solidFill>
              <w14:schemeClr w14:val="tx1"/>
            </w14:solidFill>
          </w14:textFill>
        </w:rPr>
        <w:t>由磋商小组对提交最后</w:t>
      </w:r>
      <w:r>
        <w:rPr>
          <w:b/>
          <w:bCs/>
          <w:color w:val="000000" w:themeColor="text1"/>
          <w:spacing w:val="-1"/>
          <w:highlight w:val="none"/>
          <w14:textFill>
            <w14:solidFill>
              <w14:schemeClr w14:val="tx1"/>
            </w14:solidFill>
          </w14:textFill>
        </w:rPr>
        <w:t>报价</w:t>
      </w:r>
      <w:r>
        <w:rPr>
          <w:b/>
          <w:bCs/>
          <w:color w:val="000000" w:themeColor="text1"/>
          <w:spacing w:val="2"/>
          <w:highlight w:val="none"/>
          <w14:textFill>
            <w14:solidFill>
              <w14:schemeClr w14:val="tx1"/>
            </w14:solidFill>
          </w14:textFill>
        </w:rPr>
        <w:t>的供应商的响应文件和最后报价进行综合评分。磋商小组应当从服务质量和合同履约能力</w:t>
      </w:r>
      <w:r>
        <w:rPr>
          <w:b/>
          <w:bCs/>
          <w:color w:val="000000" w:themeColor="text1"/>
          <w:spacing w:val="1"/>
          <w:highlight w:val="none"/>
          <w14:textFill>
            <w14:solidFill>
              <w14:schemeClr w14:val="tx1"/>
            </w14:solidFill>
          </w14:textFill>
        </w:rPr>
        <w:t>均能满足采购文件实质性响应要求的供应商中</w:t>
      </w:r>
      <w:r>
        <w:rPr>
          <w:b/>
          <w:bCs/>
          <w:color w:val="000000" w:themeColor="text1"/>
          <w:spacing w:val="-24"/>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，按照综合评分由高到低的顺序推荐前三名</w:t>
      </w:r>
      <w:r>
        <w:rPr>
          <w:b/>
          <w:bCs/>
          <w:color w:val="000000" w:themeColor="text1"/>
          <w:spacing w:val="-2"/>
          <w:highlight w:val="none"/>
          <w14:textFill>
            <w14:solidFill>
              <w14:schemeClr w14:val="tx1"/>
            </w14:solidFill>
          </w14:textFill>
        </w:rPr>
        <w:t>为成交候选人</w:t>
      </w:r>
      <w:r>
        <w:rPr>
          <w:b/>
          <w:bCs/>
          <w:color w:val="000000" w:themeColor="text1"/>
          <w:spacing w:val="-38"/>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，并编写评审报告</w:t>
      </w:r>
      <w:r>
        <w:rPr>
          <w:b/>
          <w:bCs/>
          <w:color w:val="000000" w:themeColor="text1"/>
          <w:spacing w:val="-40"/>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，将结果通知所有参加磋商的未成交的供应商；</w:t>
      </w:r>
    </w:p>
    <w:p w14:paraId="55CD7D2E">
      <w:pPr>
        <w:pStyle w:val="2"/>
        <w:spacing w:line="230" w:lineRule="auto"/>
        <w:ind w:left="19"/>
        <w:outlineLvl w:val="2"/>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12.</w:t>
      </w:r>
      <w:r>
        <w:rPr>
          <w:b/>
          <w:bCs/>
          <w:color w:val="000000" w:themeColor="text1"/>
          <w:spacing w:val="-16"/>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磋商保证金</w:t>
      </w:r>
    </w:p>
    <w:p w14:paraId="308AA367">
      <w:pPr>
        <w:pStyle w:val="2"/>
        <w:spacing w:before="234" w:line="225" w:lineRule="auto"/>
        <w:ind w:left="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12.1 供应商应提交</w:t>
      </w:r>
      <w:r>
        <w:rPr>
          <w:color w:val="000000" w:themeColor="text1"/>
          <w:spacing w:val="-2"/>
          <w:highlight w:val="none"/>
          <w:u w:val="single" w:color="auto"/>
          <w14:textFill>
            <w14:solidFill>
              <w14:schemeClr w14:val="tx1"/>
            </w14:solidFill>
          </w14:textFill>
        </w:rPr>
        <w:t>供应商须知资料表</w:t>
      </w:r>
      <w:r>
        <w:rPr>
          <w:color w:val="000000" w:themeColor="text1"/>
          <w:spacing w:val="-2"/>
          <w:highlight w:val="none"/>
          <w14:textFill>
            <w14:solidFill>
              <w14:schemeClr w14:val="tx1"/>
            </w14:solidFill>
          </w14:textFill>
        </w:rPr>
        <w:t>中规定的磋商保证金</w:t>
      </w:r>
      <w:r>
        <w:rPr>
          <w:color w:val="000000" w:themeColor="text1"/>
          <w:spacing w:val="-2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，并作为其投标的一部分。</w:t>
      </w:r>
    </w:p>
    <w:p w14:paraId="6BBA5677">
      <w:pPr>
        <w:pStyle w:val="2"/>
        <w:spacing w:before="239" w:line="225" w:lineRule="auto"/>
        <w:ind w:left="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12.2 供应商存在下列情形的，磋商保证金不予退还：</w:t>
      </w:r>
    </w:p>
    <w:p w14:paraId="5A461019">
      <w:pPr>
        <w:pStyle w:val="2"/>
        <w:spacing w:before="237" w:line="221" w:lineRule="auto"/>
        <w:ind w:left="5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（1）在投标有效期内</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，撤销投标的；</w:t>
      </w:r>
    </w:p>
    <w:p w14:paraId="2272EE81">
      <w:pPr>
        <w:pStyle w:val="2"/>
        <w:spacing w:before="244" w:line="221" w:lineRule="auto"/>
        <w:ind w:left="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（2）成交后不按本须知第 30 条的规定与采购人签</w:t>
      </w:r>
      <w:r>
        <w:rPr>
          <w:color w:val="000000" w:themeColor="text1"/>
          <w:spacing w:val="-3"/>
          <w:highlight w:val="none"/>
          <w14:textFill>
            <w14:solidFill>
              <w14:schemeClr w14:val="tx1"/>
            </w14:solidFill>
          </w14:textFill>
        </w:rPr>
        <w:t>订合同的；</w:t>
      </w:r>
    </w:p>
    <w:p w14:paraId="106C5512">
      <w:pPr>
        <w:pStyle w:val="2"/>
        <w:spacing w:before="245" w:line="221" w:lineRule="auto"/>
        <w:ind w:left="5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（3）成交后不按本须知第 31条的规定提交履约保证金的；</w:t>
      </w:r>
    </w:p>
    <w:p w14:paraId="00B4DD19">
      <w:pPr>
        <w:pStyle w:val="2"/>
        <w:spacing w:before="245" w:line="221" w:lineRule="auto"/>
        <w:ind w:left="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（4）成交后不按本须知第 32 条的规定缴纳</w:t>
      </w:r>
      <w:r>
        <w:rPr>
          <w:color w:val="000000" w:themeColor="text1"/>
          <w:spacing w:val="-3"/>
          <w:highlight w:val="none"/>
          <w14:textFill>
            <w14:solidFill>
              <w14:schemeClr w14:val="tx1"/>
            </w14:solidFill>
          </w14:textFill>
        </w:rPr>
        <w:t>成交服务费的；</w:t>
      </w:r>
    </w:p>
    <w:p w14:paraId="4533A121">
      <w:pPr>
        <w:pStyle w:val="2"/>
        <w:spacing w:before="245" w:line="221" w:lineRule="auto"/>
        <w:ind w:left="51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（5）存在其他违法违规行为的。</w:t>
      </w:r>
    </w:p>
    <w:p w14:paraId="4A4F681A">
      <w:pPr>
        <w:pStyle w:val="2"/>
        <w:spacing w:before="244" w:line="359" w:lineRule="auto"/>
        <w:ind w:right="72" w:firstLine="5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12.3 政府采购信用担保试点范围内的项目</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，接受符合财政部门规定的政府采购</w:t>
      </w:r>
      <w:r>
        <w:rPr>
          <w:color w:val="000000" w:themeColor="text1"/>
          <w:spacing w:val="-2"/>
          <w:highlight w:val="none"/>
          <w14:textFill>
            <w14:solidFill>
              <w14:schemeClr w14:val="tx1"/>
            </w14:solidFill>
          </w14:textFill>
        </w:rPr>
        <w:t>投标担</w:t>
      </w:r>
      <w:r>
        <w:rPr>
          <w:color w:val="000000" w:themeColor="text1"/>
          <w:spacing w:val="-1"/>
          <w:highlight w:val="none"/>
          <w14:textFill>
            <w14:solidFill>
              <w14:schemeClr w14:val="tx1"/>
            </w14:solidFill>
          </w14:textFill>
        </w:rPr>
        <w:t>保函原件。</w:t>
      </w:r>
    </w:p>
    <w:p w14:paraId="5EB4470B">
      <w:pPr>
        <w:spacing w:line="359" w:lineRule="auto"/>
        <w:rPr>
          <w:color w:val="000000" w:themeColor="text1"/>
          <w:highlight w:val="none"/>
          <w14:textFill>
            <w14:solidFill>
              <w14:schemeClr w14:val="tx1"/>
            </w14:solidFill>
          </w14:textFill>
        </w:rPr>
        <w:sectPr>
          <w:footerReference r:id="rId12" w:type="default"/>
          <w:pgSz w:w="11906" w:h="16839"/>
          <w:pgMar w:top="1224" w:right="1249" w:bottom="1199" w:left="1135" w:header="0" w:footer="966" w:gutter="0"/>
          <w:cols w:space="720" w:num="1"/>
        </w:sectPr>
      </w:pPr>
    </w:p>
    <w:p w14:paraId="0018EFDF">
      <w:pPr>
        <w:pStyle w:val="2"/>
        <w:spacing w:before="61" w:line="361" w:lineRule="auto"/>
        <w:ind w:left="2" w:firstLine="501"/>
        <w:rPr>
          <w:color w:val="000000" w:themeColor="text1"/>
          <w:highlight w:val="none"/>
          <w14:textFill>
            <w14:solidFill>
              <w14:schemeClr w14:val="tx1"/>
            </w14:solidFill>
          </w14:textFill>
        </w:rPr>
      </w:pPr>
      <w:bookmarkStart w:id="39" w:name="bookmark104"/>
      <w:bookmarkEnd w:id="39"/>
      <w:r>
        <w:rPr>
          <w:color w:val="000000" w:themeColor="text1"/>
          <w:spacing w:val="-2"/>
          <w:highlight w:val="none"/>
          <w14:textFill>
            <w14:solidFill>
              <w14:schemeClr w14:val="tx1"/>
            </w14:solidFill>
          </w14:textFill>
        </w:rPr>
        <w:t>12.4 供应商未按本须知第 12.1 和 12.3 条规定提交磋商保证金的</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，其投标将被认定为</w:t>
      </w:r>
      <w:r>
        <w:rPr>
          <w:b/>
          <w:bCs/>
          <w:color w:val="000000" w:themeColor="text1"/>
          <w:spacing w:val="-1"/>
          <w:highlight w:val="none"/>
          <w14:textFill>
            <w14:solidFill>
              <w14:schemeClr w14:val="tx1"/>
            </w14:solidFill>
          </w14:textFill>
        </w:rPr>
        <w:t>投标无效</w:t>
      </w:r>
      <w:r>
        <w:rPr>
          <w:color w:val="000000" w:themeColor="text1"/>
          <w:spacing w:val="-1"/>
          <w:highlight w:val="none"/>
          <w14:textFill>
            <w14:solidFill>
              <w14:schemeClr w14:val="tx1"/>
            </w14:solidFill>
          </w14:textFill>
        </w:rPr>
        <w:t>。</w:t>
      </w:r>
    </w:p>
    <w:p w14:paraId="5DE4CD03">
      <w:pPr>
        <w:pStyle w:val="2"/>
        <w:spacing w:before="9" w:line="225" w:lineRule="auto"/>
        <w:ind w:left="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12.4.1 采用电汇形式的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，一般可以实时入账。</w:t>
      </w:r>
    </w:p>
    <w:p w14:paraId="3C9E7A4E">
      <w:pPr>
        <w:pStyle w:val="2"/>
        <w:spacing w:before="235" w:line="333" w:lineRule="auto"/>
        <w:ind w:right="2" w:firstLine="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12.4.2</w:t>
      </w:r>
      <w:r>
        <w:rPr>
          <w:color w:val="000000" w:themeColor="text1"/>
          <w:spacing w:val="7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采用支票形式的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，供应商则应充分考虑支票入账时间</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，以确保磋商保证金能按</w:t>
      </w:r>
      <w:r>
        <w:rPr>
          <w:color w:val="000000" w:themeColor="text1"/>
          <w:spacing w:val="-1"/>
          <w:highlight w:val="none"/>
          <w14:textFill>
            <w14:solidFill>
              <w14:schemeClr w14:val="tx1"/>
            </w14:solidFill>
          </w14:textFill>
        </w:rPr>
        <w:t>时进入指定账户。根据银行信息交换和付款时间</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，支票</w:t>
      </w:r>
      <w:r>
        <w:rPr>
          <w:color w:val="000000" w:themeColor="text1"/>
          <w:spacing w:val="-2"/>
          <w:highlight w:val="none"/>
          <w14:textFill>
            <w14:solidFill>
              <w14:schemeClr w14:val="tx1"/>
            </w14:solidFill>
          </w14:textFill>
        </w:rPr>
        <w:t>从递交至实际入账一般需要 4-5 个</w:t>
      </w:r>
      <w:r>
        <w:rPr>
          <w:color w:val="000000" w:themeColor="text1"/>
          <w:highlight w:val="none"/>
          <w14:textFill>
            <w14:solidFill>
              <w14:schemeClr w14:val="tx1"/>
            </w14:solidFill>
          </w14:textFill>
        </w:rPr>
        <w:t>工作日。如供应商未及时提交支票或支票不符合银行委托收款要求（如污损、折叠</w:t>
      </w:r>
      <w:r>
        <w:rPr>
          <w:color w:val="000000" w:themeColor="text1"/>
          <w:spacing w:val="-1"/>
          <w:highlight w:val="none"/>
          <w14:textFill>
            <w14:solidFill>
              <w14:schemeClr w14:val="tx1"/>
            </w14:solidFill>
          </w14:textFill>
        </w:rPr>
        <w:t>、胶装等</w:t>
      </w:r>
      <w:r>
        <w:rPr>
          <w:color w:val="000000" w:themeColor="text1"/>
          <w:spacing w:val="-7"/>
          <w:highlight w:val="none"/>
          <w14:textFill>
            <w14:solidFill>
              <w14:schemeClr w14:val="tx1"/>
            </w14:solidFill>
          </w14:textFill>
        </w:rPr>
        <w:t>），</w:t>
      </w:r>
      <w:r>
        <w:rPr>
          <w:color w:val="000000" w:themeColor="text1"/>
          <w:spacing w:val="-1"/>
          <w:highlight w:val="none"/>
          <w14:textFill>
            <w14:solidFill>
              <w14:schemeClr w14:val="tx1"/>
            </w14:solidFill>
          </w14:textFill>
        </w:rPr>
        <w:t>导致磋商保证金不能按时进入指定账户的，将按照磋商文件的第 22.2 条相关规定处理。</w:t>
      </w:r>
    </w:p>
    <w:p w14:paraId="0B0138F8">
      <w:pPr>
        <w:pStyle w:val="2"/>
        <w:spacing w:before="266" w:line="286" w:lineRule="auto"/>
        <w:ind w:left="3" w:right="2" w:firstLine="4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12.5</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联合体投标的，可以由联合体中的一方</w:t>
      </w:r>
      <w:r>
        <w:rPr>
          <w:color w:val="000000" w:themeColor="text1"/>
          <w:spacing w:val="-2"/>
          <w:highlight w:val="none"/>
          <w14:textFill>
            <w14:solidFill>
              <w14:schemeClr w14:val="tx1"/>
            </w14:solidFill>
          </w14:textFill>
        </w:rPr>
        <w:t>或者共同提交磋商保证金。以一方名义提交磋商保证金的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，对联合体各方均具有约束力。</w:t>
      </w:r>
    </w:p>
    <w:p w14:paraId="73D5D3CE">
      <w:pPr>
        <w:pStyle w:val="2"/>
        <w:spacing w:before="266" w:line="226" w:lineRule="auto"/>
        <w:ind w:left="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12.6 磋商保证金的退还</w:t>
      </w:r>
    </w:p>
    <w:p w14:paraId="5560D553">
      <w:pPr>
        <w:pStyle w:val="2"/>
        <w:spacing w:before="237" w:line="286" w:lineRule="auto"/>
        <w:ind w:left="2" w:right="2" w:firstLine="5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12.6.1</w:t>
      </w:r>
      <w:r>
        <w:rPr>
          <w:color w:val="000000" w:themeColor="text1"/>
          <w:spacing w:val="51"/>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 xml:space="preserve">成交人应在与采购人签订合同之日起 5 </w:t>
      </w:r>
      <w:r>
        <w:rPr>
          <w:color w:val="000000" w:themeColor="text1"/>
          <w:spacing w:val="-2"/>
          <w:highlight w:val="none"/>
          <w14:textFill>
            <w14:solidFill>
              <w14:schemeClr w14:val="tx1"/>
            </w14:solidFill>
          </w14:textFill>
        </w:rPr>
        <w:t>个工作日内，及时联系保证金收受机构</w:t>
      </w:r>
      <w:r>
        <w:rPr>
          <w:color w:val="000000" w:themeColor="text1"/>
          <w:spacing w:val="-1"/>
          <w:highlight w:val="none"/>
          <w14:textFill>
            <w14:solidFill>
              <w14:schemeClr w14:val="tx1"/>
            </w14:solidFill>
          </w14:textFill>
        </w:rPr>
        <w:t>办理磋商保证金无息退还手续。</w:t>
      </w:r>
    </w:p>
    <w:p w14:paraId="16868DAE">
      <w:pPr>
        <w:pStyle w:val="2"/>
        <w:spacing w:before="267" w:line="294" w:lineRule="auto"/>
        <w:ind w:left="2" w:right="2" w:firstLine="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12.6.2</w:t>
      </w:r>
      <w:r>
        <w:rPr>
          <w:color w:val="000000" w:themeColor="text1"/>
          <w:spacing w:val="53"/>
          <w:highlight w:val="none"/>
          <w14:textFill>
            <w14:solidFill>
              <w14:schemeClr w14:val="tx1"/>
            </w14:solidFill>
          </w14:textFill>
        </w:rPr>
        <w:t xml:space="preserve"> </w:t>
      </w:r>
      <w:r>
        <w:rPr>
          <w:color w:val="000000" w:themeColor="text1"/>
          <w:highlight w:val="none"/>
          <w14:textFill>
            <w14:solidFill>
              <w14:schemeClr w14:val="tx1"/>
            </w14:solidFill>
          </w14:textFill>
        </w:rPr>
        <w:t>未成交供应商的磋商保证金将在成交</w:t>
      </w:r>
      <w:r>
        <w:rPr>
          <w:color w:val="000000" w:themeColor="text1"/>
          <w:spacing w:val="-1"/>
          <w:highlight w:val="none"/>
          <w14:textFill>
            <w14:solidFill>
              <w14:schemeClr w14:val="tx1"/>
            </w14:solidFill>
          </w14:textFill>
        </w:rPr>
        <w:t>通知书发出之日暨成交结果公告公布之日起 5 个工作日内无息退还。供应商应及时联系保证金收受机构办理退还磋商保证金手续。</w:t>
      </w:r>
    </w:p>
    <w:p w14:paraId="0A6297F9">
      <w:pPr>
        <w:pStyle w:val="2"/>
        <w:spacing w:before="237" w:line="226" w:lineRule="auto"/>
        <w:ind w:left="5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12.6.3</w:t>
      </w:r>
      <w:r>
        <w:rPr>
          <w:color w:val="000000" w:themeColor="text1"/>
          <w:spacing w:val="6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政府采购投标担保函不予退回。</w:t>
      </w:r>
    </w:p>
    <w:p w14:paraId="7C7C1AB4">
      <w:pPr>
        <w:pStyle w:val="2"/>
        <w:spacing w:before="236" w:line="361" w:lineRule="auto"/>
        <w:ind w:left="1" w:right="2" w:firstLine="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12.7</w:t>
      </w:r>
      <w:r>
        <w:rPr>
          <w:color w:val="000000" w:themeColor="text1"/>
          <w:spacing w:val="7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因供应商自身原因导致无法及时退还的，采购人或采购代理机构将不承担相应责任。</w:t>
      </w:r>
    </w:p>
    <w:p w14:paraId="10C2E5E6">
      <w:pPr>
        <w:pStyle w:val="2"/>
        <w:spacing w:before="4" w:line="230" w:lineRule="auto"/>
        <w:ind w:left="20"/>
        <w:outlineLvl w:val="2"/>
        <w:rPr>
          <w:color w:val="000000" w:themeColor="text1"/>
          <w:highlight w:val="none"/>
          <w14:textFill>
            <w14:solidFill>
              <w14:schemeClr w14:val="tx1"/>
            </w14:solidFill>
          </w14:textFill>
        </w:rPr>
      </w:pPr>
      <w:bookmarkStart w:id="40" w:name="bookmark33"/>
      <w:bookmarkEnd w:id="40"/>
      <w:bookmarkStart w:id="41" w:name="bookmark32"/>
      <w:bookmarkEnd w:id="41"/>
      <w:r>
        <w:rPr>
          <w:b/>
          <w:bCs/>
          <w:color w:val="000000" w:themeColor="text1"/>
          <w:spacing w:val="-3"/>
          <w:highlight w:val="none"/>
          <w14:textFill>
            <w14:solidFill>
              <w14:schemeClr w14:val="tx1"/>
            </w14:solidFill>
          </w14:textFill>
        </w:rPr>
        <w:t>13.投标有效期</w:t>
      </w:r>
    </w:p>
    <w:p w14:paraId="2259A8B5">
      <w:pPr>
        <w:pStyle w:val="2"/>
        <w:spacing w:before="236" w:line="286" w:lineRule="auto"/>
        <w:ind w:left="1" w:right="2" w:firstLine="5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13.1 投标应在</w:t>
      </w:r>
      <w:r>
        <w:rPr>
          <w:color w:val="000000" w:themeColor="text1"/>
          <w:highlight w:val="none"/>
          <w:u w:val="single" w:color="auto"/>
          <w14:textFill>
            <w14:solidFill>
              <w14:schemeClr w14:val="tx1"/>
            </w14:solidFill>
          </w14:textFill>
        </w:rPr>
        <w:t>供应商须知资料表</w:t>
      </w:r>
      <w:r>
        <w:rPr>
          <w:color w:val="000000" w:themeColor="text1"/>
          <w:highlight w:val="none"/>
          <w14:textFill>
            <w14:solidFill>
              <w14:schemeClr w14:val="tx1"/>
            </w14:solidFill>
          </w14:textFill>
        </w:rPr>
        <w:t>中规定时间内保持有效。投标有效期不</w:t>
      </w:r>
      <w:r>
        <w:rPr>
          <w:color w:val="000000" w:themeColor="text1"/>
          <w:spacing w:val="-1"/>
          <w:highlight w:val="none"/>
          <w14:textFill>
            <w14:solidFill>
              <w14:schemeClr w14:val="tx1"/>
            </w14:solidFill>
          </w14:textFill>
        </w:rPr>
        <w:t>满足要求的投</w:t>
      </w:r>
      <w:r>
        <w:rPr>
          <w:color w:val="000000" w:themeColor="text1"/>
          <w:spacing w:val="-3"/>
          <w:highlight w:val="none"/>
          <w14:textFill>
            <w14:solidFill>
              <w14:schemeClr w14:val="tx1"/>
            </w14:solidFill>
          </w14:textFill>
        </w:rPr>
        <w:t>标</w:t>
      </w:r>
      <w:r>
        <w:rPr>
          <w:color w:val="000000" w:themeColor="text1"/>
          <w:spacing w:val="-3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，其投标将被认定为</w:t>
      </w:r>
      <w:r>
        <w:rPr>
          <w:b/>
          <w:bCs/>
          <w:color w:val="000000" w:themeColor="text1"/>
          <w:spacing w:val="-3"/>
          <w:highlight w:val="none"/>
          <w14:textFill>
            <w14:solidFill>
              <w14:schemeClr w14:val="tx1"/>
            </w14:solidFill>
          </w14:textFill>
        </w:rPr>
        <w:t>投标无效</w:t>
      </w:r>
      <w:r>
        <w:rPr>
          <w:color w:val="000000" w:themeColor="text1"/>
          <w:spacing w:val="-3"/>
          <w:highlight w:val="none"/>
          <w14:textFill>
            <w14:solidFill>
              <w14:schemeClr w14:val="tx1"/>
            </w14:solidFill>
          </w14:textFill>
        </w:rPr>
        <w:t>。</w:t>
      </w:r>
    </w:p>
    <w:p w14:paraId="067459CB">
      <w:pPr>
        <w:pStyle w:val="2"/>
        <w:spacing w:before="267" w:line="286" w:lineRule="auto"/>
        <w:ind w:right="2" w:firstLine="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13.2 为保证有充分时间签订合同</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，采购人或采购代理机构可根据实际情况</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，在原投标</w:t>
      </w:r>
      <w:r>
        <w:rPr>
          <w:color w:val="000000" w:themeColor="text1"/>
          <w:spacing w:val="1"/>
          <w:highlight w:val="none"/>
          <w14:textFill>
            <w14:solidFill>
              <w14:schemeClr w14:val="tx1"/>
            </w14:solidFill>
          </w14:textFill>
        </w:rPr>
        <w:t>有效期截止之前</w:t>
      </w:r>
      <w:r>
        <w:rPr>
          <w:color w:val="000000" w:themeColor="text1"/>
          <w:spacing w:val="-2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，要求供应商延长响应文件的有效期。接受该要求的供应商将不会被要求</w:t>
      </w:r>
    </w:p>
    <w:p w14:paraId="3D83C70F">
      <w:pPr>
        <w:spacing w:line="286" w:lineRule="auto"/>
        <w:rPr>
          <w:color w:val="000000" w:themeColor="text1"/>
          <w:highlight w:val="none"/>
          <w14:textFill>
            <w14:solidFill>
              <w14:schemeClr w14:val="tx1"/>
            </w14:solidFill>
          </w14:textFill>
        </w:rPr>
        <w:sectPr>
          <w:footerReference r:id="rId13" w:type="default"/>
          <w:pgSz w:w="11906" w:h="16839"/>
          <w:pgMar w:top="1231" w:right="1319" w:bottom="1199" w:left="1134" w:header="0" w:footer="964" w:gutter="0"/>
          <w:cols w:space="720" w:num="1"/>
        </w:sectPr>
      </w:pPr>
    </w:p>
    <w:p w14:paraId="17B69B47">
      <w:pPr>
        <w:pStyle w:val="2"/>
        <w:spacing w:before="48" w:line="354" w:lineRule="auto"/>
        <w:ind w:right="69" w:firstLine="1"/>
        <w:jc w:val="both"/>
        <w:rPr>
          <w:color w:val="000000" w:themeColor="text1"/>
          <w:highlight w:val="none"/>
          <w14:textFill>
            <w14:solidFill>
              <w14:schemeClr w14:val="tx1"/>
            </w14:solidFill>
          </w14:textFill>
        </w:rPr>
      </w:pPr>
      <w:bookmarkStart w:id="42" w:name="bookmark105"/>
      <w:bookmarkEnd w:id="42"/>
      <w:r>
        <w:rPr>
          <w:color w:val="000000" w:themeColor="text1"/>
          <w:spacing w:val="1"/>
          <w:highlight w:val="none"/>
          <w14:textFill>
            <w14:solidFill>
              <w14:schemeClr w14:val="tx1"/>
            </w14:solidFill>
          </w14:textFill>
        </w:rPr>
        <w:t>和允许修正其投标</w:t>
      </w:r>
      <w:r>
        <w:rPr>
          <w:color w:val="000000" w:themeColor="text1"/>
          <w:spacing w:val="-2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，且本须知中有关磋商保证金的要求须在延长的有效期内继续有效。供应商可以拒绝延长投标有效期的要求</w:t>
      </w:r>
      <w:r>
        <w:rPr>
          <w:color w:val="000000" w:themeColor="text1"/>
          <w:spacing w:val="-2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，其磋商保证金将及时无息退还。上述要求和答复都</w:t>
      </w:r>
      <w:r>
        <w:rPr>
          <w:color w:val="000000" w:themeColor="text1"/>
          <w:spacing w:val="-1"/>
          <w:highlight w:val="none"/>
          <w14:textFill>
            <w14:solidFill>
              <w14:schemeClr w14:val="tx1"/>
            </w14:solidFill>
          </w14:textFill>
        </w:rPr>
        <w:t>应以书面形式提交。</w:t>
      </w:r>
    </w:p>
    <w:p w14:paraId="4EE2F8EB">
      <w:pPr>
        <w:pStyle w:val="2"/>
        <w:spacing w:line="225" w:lineRule="auto"/>
        <w:ind w:left="21"/>
        <w:outlineLvl w:val="2"/>
        <w:rPr>
          <w:color w:val="000000" w:themeColor="text1"/>
          <w:highlight w:val="none"/>
          <w14:textFill>
            <w14:solidFill>
              <w14:schemeClr w14:val="tx1"/>
            </w14:solidFill>
          </w14:textFill>
        </w:rPr>
      </w:pPr>
      <w:bookmarkStart w:id="43" w:name="bookmark34"/>
      <w:bookmarkEnd w:id="43"/>
      <w:bookmarkStart w:id="44" w:name="bookmark35"/>
      <w:bookmarkEnd w:id="44"/>
      <w:r>
        <w:rPr>
          <w:b/>
          <w:bCs/>
          <w:color w:val="000000" w:themeColor="text1"/>
          <w:spacing w:val="-1"/>
          <w:highlight w:val="none"/>
          <w14:textFill>
            <w14:solidFill>
              <w14:schemeClr w14:val="tx1"/>
            </w14:solidFill>
          </w14:textFill>
        </w:rPr>
        <w:t>14.响应文件的签署及规定（电子投标以政采云系统生成格式为准）</w:t>
      </w:r>
    </w:p>
    <w:p w14:paraId="376CA63B">
      <w:pPr>
        <w:pStyle w:val="2"/>
        <w:spacing w:before="242" w:line="221" w:lineRule="auto"/>
        <w:jc w:val="right"/>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14.1 供应商应按</w:t>
      </w:r>
      <w:r>
        <w:rPr>
          <w:color w:val="000000" w:themeColor="text1"/>
          <w:spacing w:val="-4"/>
          <w:highlight w:val="none"/>
          <w:u w:val="single" w:color="auto"/>
          <w14:textFill>
            <w14:solidFill>
              <w14:schemeClr w14:val="tx1"/>
            </w14:solidFill>
          </w14:textFill>
        </w:rPr>
        <w:t>供应商须知资料表</w:t>
      </w:r>
      <w:r>
        <w:rPr>
          <w:color w:val="000000" w:themeColor="text1"/>
          <w:spacing w:val="-4"/>
          <w:highlight w:val="none"/>
          <w14:textFill>
            <w14:solidFill>
              <w14:schemeClr w14:val="tx1"/>
            </w14:solidFill>
          </w14:textFill>
        </w:rPr>
        <w:t>中的规定，准备和递交</w:t>
      </w:r>
      <w:r>
        <w:rPr>
          <w:color w:val="000000" w:themeColor="text1"/>
          <w:spacing w:val="-5"/>
          <w:highlight w:val="none"/>
          <w14:textFill>
            <w14:solidFill>
              <w14:schemeClr w14:val="tx1"/>
            </w14:solidFill>
          </w14:textFill>
        </w:rPr>
        <w:t>（加密上传）电子响应文件。</w:t>
      </w:r>
    </w:p>
    <w:p w14:paraId="6FBEA174">
      <w:pPr>
        <w:pStyle w:val="2"/>
        <w:spacing w:before="245" w:line="225" w:lineRule="auto"/>
        <w:ind w:left="50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14.2 所有响应文件应按照磋商文件规定的格式填写</w:t>
      </w:r>
      <w:r>
        <w:rPr>
          <w:color w:val="000000" w:themeColor="text1"/>
          <w:spacing w:val="-2"/>
          <w:highlight w:val="none"/>
          <w14:textFill>
            <w14:solidFill>
              <w14:schemeClr w14:val="tx1"/>
            </w14:solidFill>
          </w14:textFill>
        </w:rPr>
        <w:t>、签署和盖章</w:t>
      </w:r>
    </w:p>
    <w:p w14:paraId="223C5F7D">
      <w:pPr>
        <w:pStyle w:val="2"/>
        <w:spacing w:before="239" w:line="286" w:lineRule="auto"/>
        <w:ind w:left="1" w:right="69" w:firstLine="5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14.3 响应文件因字迹潦草、表达不清或未按照磋商文件规定的格式填写</w:t>
      </w:r>
      <w:r>
        <w:rPr>
          <w:color w:val="000000" w:themeColor="text1"/>
          <w:spacing w:val="-1"/>
          <w:highlight w:val="none"/>
          <w14:textFill>
            <w14:solidFill>
              <w14:schemeClr w14:val="tx1"/>
            </w14:solidFill>
          </w14:textFill>
        </w:rPr>
        <w:t>、签署和盖章所引起的后果由供应商负责。</w:t>
      </w:r>
    </w:p>
    <w:p w14:paraId="7CA87B95">
      <w:pPr>
        <w:spacing w:line="272" w:lineRule="auto"/>
        <w:rPr>
          <w:rFonts w:ascii="Arial"/>
          <w:color w:val="000000" w:themeColor="text1"/>
          <w:sz w:val="21"/>
          <w:highlight w:val="none"/>
          <w14:textFill>
            <w14:solidFill>
              <w14:schemeClr w14:val="tx1"/>
            </w14:solidFill>
          </w14:textFill>
        </w:rPr>
      </w:pPr>
    </w:p>
    <w:p w14:paraId="3054916C">
      <w:pPr>
        <w:pStyle w:val="2"/>
        <w:spacing w:before="129" w:line="183" w:lineRule="auto"/>
        <w:ind w:left="3413"/>
        <w:outlineLvl w:val="1"/>
        <w:rPr>
          <w:color w:val="000000" w:themeColor="text1"/>
          <w:sz w:val="30"/>
          <w:szCs w:val="30"/>
          <w:highlight w:val="none"/>
          <w14:textFill>
            <w14:solidFill>
              <w14:schemeClr w14:val="tx1"/>
            </w14:solidFill>
          </w14:textFill>
        </w:rPr>
      </w:pPr>
      <w:bookmarkStart w:id="45" w:name="bookmark37"/>
      <w:bookmarkEnd w:id="45"/>
      <w:bookmarkStart w:id="46" w:name="bookmark36"/>
      <w:bookmarkEnd w:id="46"/>
      <w:r>
        <w:rPr>
          <w:b/>
          <w:bCs/>
          <w:color w:val="000000" w:themeColor="text1"/>
          <w:spacing w:val="-2"/>
          <w:sz w:val="30"/>
          <w:szCs w:val="30"/>
          <w:highlight w:val="none"/>
          <w14:textFill>
            <w14:solidFill>
              <w14:schemeClr w14:val="tx1"/>
            </w14:solidFill>
          </w14:textFill>
        </w:rPr>
        <w:t>四  响应文件的递交</w:t>
      </w:r>
    </w:p>
    <w:p w14:paraId="54E19FB5">
      <w:pPr>
        <w:spacing w:line="242" w:lineRule="auto"/>
        <w:rPr>
          <w:rFonts w:ascii="Arial"/>
          <w:color w:val="000000" w:themeColor="text1"/>
          <w:sz w:val="21"/>
          <w:highlight w:val="none"/>
          <w14:textFill>
            <w14:solidFill>
              <w14:schemeClr w14:val="tx1"/>
            </w14:solidFill>
          </w14:textFill>
        </w:rPr>
      </w:pPr>
    </w:p>
    <w:p w14:paraId="233E0521">
      <w:pPr>
        <w:spacing w:line="242" w:lineRule="auto"/>
        <w:rPr>
          <w:rFonts w:ascii="Arial"/>
          <w:color w:val="000000" w:themeColor="text1"/>
          <w:sz w:val="21"/>
          <w:highlight w:val="none"/>
          <w14:textFill>
            <w14:solidFill>
              <w14:schemeClr w14:val="tx1"/>
            </w14:solidFill>
          </w14:textFill>
        </w:rPr>
      </w:pPr>
    </w:p>
    <w:p w14:paraId="5E2EF70E">
      <w:pPr>
        <w:spacing w:line="243" w:lineRule="auto"/>
        <w:rPr>
          <w:rFonts w:ascii="Arial"/>
          <w:color w:val="000000" w:themeColor="text1"/>
          <w:sz w:val="21"/>
          <w:highlight w:val="none"/>
          <w14:textFill>
            <w14:solidFill>
              <w14:schemeClr w14:val="tx1"/>
            </w14:solidFill>
          </w14:textFill>
        </w:rPr>
      </w:pPr>
    </w:p>
    <w:p w14:paraId="726C9E7F">
      <w:pPr>
        <w:pStyle w:val="2"/>
        <w:spacing w:before="103" w:line="225" w:lineRule="auto"/>
        <w:ind w:left="2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15.响应文件的密封和标记</w:t>
      </w:r>
      <w:r>
        <w:rPr>
          <w:b/>
          <w:bCs/>
          <w:color w:val="000000" w:themeColor="text1"/>
          <w:spacing w:val="-1"/>
          <w:highlight w:val="none"/>
          <w14:textFill>
            <w14:solidFill>
              <w14:schemeClr w14:val="tx1"/>
            </w14:solidFill>
          </w14:textFill>
        </w:rPr>
        <w:t>（电子投标以政采云系统生成格式为准）</w:t>
      </w:r>
    </w:p>
    <w:p w14:paraId="56D94B48">
      <w:pPr>
        <w:pStyle w:val="2"/>
        <w:spacing w:before="244" w:line="363" w:lineRule="auto"/>
        <w:ind w:left="3" w:right="69" w:firstLine="500"/>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15.1</w:t>
      </w:r>
      <w:r>
        <w:rPr>
          <w:color w:val="000000" w:themeColor="text1"/>
          <w:spacing w:val="52"/>
          <w:highlight w:val="none"/>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为方便评审及进行资格审查，供应商</w:t>
      </w:r>
      <w:r>
        <w:rPr>
          <w:b/>
          <w:bCs/>
          <w:color w:val="000000" w:themeColor="text1"/>
          <w:spacing w:val="-2"/>
          <w:highlight w:val="none"/>
          <w:u w:val="single" w:color="auto"/>
          <w14:textFill>
            <w14:solidFill>
              <w14:schemeClr w14:val="tx1"/>
            </w14:solidFill>
          </w14:textFill>
        </w:rPr>
        <w:t>应完整地按磋商文件提供的响应文件格式及</w:t>
      </w:r>
      <w:r>
        <w:rPr>
          <w:b/>
          <w:bCs/>
          <w:color w:val="000000" w:themeColor="text1"/>
          <w:spacing w:val="1"/>
          <w:highlight w:val="none"/>
          <w:u w:val="single" w:color="auto"/>
          <w14:textFill>
            <w14:solidFill>
              <w14:schemeClr w14:val="tx1"/>
            </w14:solidFill>
          </w14:textFill>
        </w:rPr>
        <w:t>要求编写响应文件</w:t>
      </w:r>
      <w:r>
        <w:rPr>
          <w:b/>
          <w:bCs/>
          <w:color w:val="000000" w:themeColor="text1"/>
          <w:spacing w:val="-25"/>
          <w:highlight w:val="none"/>
          <w:u w:val="single" w:color="auto"/>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 xml:space="preserve">，供应商须在投标截止时间前完成在系统上递交电子响应文件。供应商的电子响应文件是经过 </w:t>
      </w:r>
      <w:r>
        <w:rPr>
          <w:b/>
          <w:bCs/>
          <w:color w:val="000000" w:themeColor="text1"/>
          <w:highlight w:val="none"/>
          <w:u w:val="single" w:color="auto"/>
          <w14:textFill>
            <w14:solidFill>
              <w14:schemeClr w14:val="tx1"/>
            </w14:solidFill>
          </w14:textFill>
        </w:rPr>
        <w:t>CA</w:t>
      </w:r>
      <w:r>
        <w:rPr>
          <w:b/>
          <w:bCs/>
          <w:color w:val="000000" w:themeColor="text1"/>
          <w:spacing w:val="1"/>
          <w:highlight w:val="none"/>
          <w:u w:val="single" w:color="auto"/>
          <w14:textFill>
            <w14:solidFill>
              <w14:schemeClr w14:val="tx1"/>
            </w14:solidFill>
          </w14:textFill>
        </w:rPr>
        <w:t xml:space="preserve"> 证书加密后上传提交的</w:t>
      </w:r>
      <w:r>
        <w:rPr>
          <w:b/>
          <w:bCs/>
          <w:color w:val="000000" w:themeColor="text1"/>
          <w:spacing w:val="-30"/>
          <w:highlight w:val="none"/>
          <w:u w:val="single" w:color="auto"/>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，任何单位或个人均无法在投标截止时</w:t>
      </w:r>
      <w:r>
        <w:rPr>
          <w:b/>
          <w:bCs/>
          <w:color w:val="000000" w:themeColor="text1"/>
          <w:spacing w:val="-2"/>
          <w:highlight w:val="none"/>
          <w:u w:val="single" w:color="auto"/>
          <w14:textFill>
            <w14:solidFill>
              <w14:schemeClr w14:val="tx1"/>
            </w14:solidFill>
          </w14:textFill>
        </w:rPr>
        <w:t>间(即开标时间)之前查看或篡改，不存在泄密风</w:t>
      </w:r>
      <w:r>
        <w:rPr>
          <w:b/>
          <w:bCs/>
          <w:color w:val="000000" w:themeColor="text1"/>
          <w:spacing w:val="-3"/>
          <w:highlight w:val="none"/>
          <w:u w:val="single" w:color="auto"/>
          <w14:textFill>
            <w14:solidFill>
              <w14:schemeClr w14:val="tx1"/>
            </w14:solidFill>
          </w14:textFill>
        </w:rPr>
        <w:t>险。（严格按照政采云电子投标流程制作并</w:t>
      </w:r>
      <w:r>
        <w:rPr>
          <w:b/>
          <w:bCs/>
          <w:color w:val="000000" w:themeColor="text1"/>
          <w:spacing w:val="-1"/>
          <w:highlight w:val="none"/>
          <w:u w:val="single" w:color="auto"/>
          <w14:textFill>
            <w14:solidFill>
              <w14:schemeClr w14:val="tx1"/>
            </w14:solidFill>
          </w14:textFill>
        </w:rPr>
        <w:t>上传电子响应文件）</w:t>
      </w:r>
    </w:p>
    <w:p w14:paraId="3B014378">
      <w:pPr>
        <w:pStyle w:val="2"/>
        <w:spacing w:before="2" w:line="229" w:lineRule="auto"/>
        <w:ind w:left="21"/>
        <w:outlineLvl w:val="2"/>
        <w:rPr>
          <w:color w:val="000000" w:themeColor="text1"/>
          <w:highlight w:val="none"/>
          <w14:textFill>
            <w14:solidFill>
              <w14:schemeClr w14:val="tx1"/>
            </w14:solidFill>
          </w14:textFill>
        </w:rPr>
      </w:pPr>
      <w:bookmarkStart w:id="47" w:name="bookmark41"/>
      <w:bookmarkEnd w:id="47"/>
      <w:bookmarkStart w:id="48" w:name="bookmark39"/>
      <w:bookmarkEnd w:id="48"/>
      <w:bookmarkStart w:id="49" w:name="bookmark38"/>
      <w:bookmarkEnd w:id="49"/>
      <w:bookmarkStart w:id="50" w:name="bookmark40"/>
      <w:bookmarkEnd w:id="50"/>
      <w:r>
        <w:rPr>
          <w:b/>
          <w:bCs/>
          <w:color w:val="000000" w:themeColor="text1"/>
          <w:spacing w:val="-4"/>
          <w:highlight w:val="none"/>
          <w14:textFill>
            <w14:solidFill>
              <w14:schemeClr w14:val="tx1"/>
            </w14:solidFill>
          </w14:textFill>
        </w:rPr>
        <w:t>16.投标截止</w:t>
      </w:r>
    </w:p>
    <w:p w14:paraId="4B3309E7">
      <w:pPr>
        <w:pStyle w:val="2"/>
        <w:spacing w:before="235" w:line="225" w:lineRule="auto"/>
        <w:ind w:left="5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16.1 供应商应在磋商文件中规定的截止时间前</w:t>
      </w:r>
      <w:r>
        <w:rPr>
          <w:color w:val="000000" w:themeColor="text1"/>
          <w:spacing w:val="-2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，将电子响应文件上传到政采云平台。</w:t>
      </w:r>
    </w:p>
    <w:p w14:paraId="40012BF5">
      <w:pPr>
        <w:pStyle w:val="2"/>
        <w:spacing w:before="238" w:line="312" w:lineRule="auto"/>
        <w:ind w:left="2" w:right="69" w:firstLine="5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16.2 采购人和采购代理机构有权按本须知的规定</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，延迟投标截止时间。在此情</w:t>
      </w:r>
      <w:r>
        <w:rPr>
          <w:color w:val="000000" w:themeColor="text1"/>
          <w:spacing w:val="-2"/>
          <w:highlight w:val="none"/>
          <w14:textFill>
            <w14:solidFill>
              <w14:schemeClr w14:val="tx1"/>
            </w14:solidFill>
          </w14:textFill>
        </w:rPr>
        <w:t>况下，</w:t>
      </w:r>
      <w:r>
        <w:rPr>
          <w:color w:val="000000" w:themeColor="text1"/>
          <w:spacing w:val="2"/>
          <w:highlight w:val="none"/>
          <w14:textFill>
            <w14:solidFill>
              <w14:schemeClr w14:val="tx1"/>
            </w14:solidFill>
          </w14:textFill>
        </w:rPr>
        <w:t>采购人、采购代理机构和供应商受投标截止时间制约的所有权利和义务均应延长至新的截</w:t>
      </w:r>
      <w:r>
        <w:rPr>
          <w:color w:val="000000" w:themeColor="text1"/>
          <w:spacing w:val="-1"/>
          <w:highlight w:val="none"/>
          <w14:textFill>
            <w14:solidFill>
              <w14:schemeClr w14:val="tx1"/>
            </w14:solidFill>
          </w14:textFill>
        </w:rPr>
        <w:t>止时间。</w:t>
      </w:r>
    </w:p>
    <w:p w14:paraId="22517F37">
      <w:pPr>
        <w:pStyle w:val="2"/>
        <w:spacing w:before="261" w:line="229" w:lineRule="auto"/>
        <w:ind w:left="21"/>
        <w:outlineLvl w:val="2"/>
        <w:rPr>
          <w:color w:val="000000" w:themeColor="text1"/>
          <w:highlight w:val="none"/>
          <w14:textFill>
            <w14:solidFill>
              <w14:schemeClr w14:val="tx1"/>
            </w14:solidFill>
          </w14:textFill>
        </w:rPr>
      </w:pPr>
      <w:bookmarkStart w:id="51" w:name="bookmark42"/>
      <w:bookmarkEnd w:id="51"/>
      <w:bookmarkStart w:id="52" w:name="bookmark43"/>
      <w:bookmarkEnd w:id="52"/>
      <w:r>
        <w:rPr>
          <w:b/>
          <w:bCs/>
          <w:color w:val="000000" w:themeColor="text1"/>
          <w:spacing w:val="-2"/>
          <w:highlight w:val="none"/>
          <w14:textFill>
            <w14:solidFill>
              <w14:schemeClr w14:val="tx1"/>
            </w14:solidFill>
          </w14:textFill>
        </w:rPr>
        <w:t>17.</w:t>
      </w:r>
      <w:r>
        <w:rPr>
          <w:b/>
          <w:bCs/>
          <w:color w:val="000000" w:themeColor="text1"/>
          <w:spacing w:val="63"/>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响应文件的接收、修改、撤回与解密</w:t>
      </w:r>
    </w:p>
    <w:p w14:paraId="207B0AA1">
      <w:pPr>
        <w:pStyle w:val="2"/>
        <w:spacing w:before="236" w:line="225" w:lineRule="auto"/>
        <w:ind w:left="50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17.1 在响应文件提交截止时间前</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，供应商须将电子响应文件成功完整上传到政</w:t>
      </w:r>
      <w:r>
        <w:rPr>
          <w:color w:val="000000" w:themeColor="text1"/>
          <w:spacing w:val="-2"/>
          <w:highlight w:val="none"/>
          <w14:textFill>
            <w14:solidFill>
              <w14:schemeClr w14:val="tx1"/>
            </w14:solidFill>
          </w14:textFill>
        </w:rPr>
        <w:t>采云平</w:t>
      </w:r>
    </w:p>
    <w:p w14:paraId="1A295C7B">
      <w:pPr>
        <w:spacing w:line="225" w:lineRule="auto"/>
        <w:rPr>
          <w:color w:val="000000" w:themeColor="text1"/>
          <w:highlight w:val="none"/>
          <w14:textFill>
            <w14:solidFill>
              <w14:schemeClr w14:val="tx1"/>
            </w14:solidFill>
          </w14:textFill>
        </w:rPr>
        <w:sectPr>
          <w:footerReference r:id="rId14" w:type="default"/>
          <w:pgSz w:w="11906" w:h="16839"/>
          <w:pgMar w:top="1288" w:right="1252" w:bottom="1199" w:left="1133" w:header="0" w:footer="964" w:gutter="0"/>
          <w:cols w:space="720" w:num="1"/>
        </w:sectPr>
      </w:pPr>
    </w:p>
    <w:p w14:paraId="4D7963CA">
      <w:pPr>
        <w:pStyle w:val="2"/>
        <w:spacing w:before="49" w:line="355" w:lineRule="auto"/>
        <w:ind w:left="4" w:right="2" w:firstLine="4"/>
        <w:jc w:val="both"/>
        <w:rPr>
          <w:color w:val="000000" w:themeColor="text1"/>
          <w:highlight w:val="none"/>
          <w14:textFill>
            <w14:solidFill>
              <w14:schemeClr w14:val="tx1"/>
            </w14:solidFill>
          </w14:textFill>
        </w:rPr>
      </w:pPr>
      <w:bookmarkStart w:id="53" w:name="bookmark106"/>
      <w:bookmarkEnd w:id="53"/>
      <w:r>
        <w:rPr>
          <w:color w:val="000000" w:themeColor="text1"/>
          <w:spacing w:val="2"/>
          <w:highlight w:val="none"/>
          <w14:textFill>
            <w14:solidFill>
              <w14:schemeClr w14:val="tx1"/>
            </w14:solidFill>
          </w14:textFill>
        </w:rPr>
        <w:t>台项目采购系统。时间以政采云平台项目采购系统服务器从中国科学院国家授时中心取得</w:t>
      </w:r>
      <w:r>
        <w:rPr>
          <w:color w:val="000000" w:themeColor="text1"/>
          <w:highlight w:val="none"/>
          <w14:textFill>
            <w14:solidFill>
              <w14:schemeClr w14:val="tx1"/>
            </w14:solidFill>
          </w14:textFill>
        </w:rPr>
        <w:t>的北京时间为准</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，投标截止时间结束后</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，系统将不允许供</w:t>
      </w:r>
      <w:r>
        <w:rPr>
          <w:color w:val="000000" w:themeColor="text1"/>
          <w:spacing w:val="-1"/>
          <w:highlight w:val="none"/>
          <w14:textFill>
            <w14:solidFill>
              <w14:schemeClr w14:val="tx1"/>
            </w14:solidFill>
          </w14:textFill>
        </w:rPr>
        <w:t>应商上传响应文件，</w:t>
      </w:r>
      <w:r>
        <w:rPr>
          <w:color w:val="000000" w:themeColor="text1"/>
          <w:spacing w:val="-5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已上传响应文件但未完成传输的文件系统将拒绝接收。</w:t>
      </w:r>
    </w:p>
    <w:p w14:paraId="43FBD5F2">
      <w:pPr>
        <w:pStyle w:val="2"/>
        <w:spacing w:line="225" w:lineRule="auto"/>
        <w:ind w:left="4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17.2 代理机构对因不可抗力事件造成的响应文件的损坏、丢失的</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，不承担责任。</w:t>
      </w:r>
    </w:p>
    <w:p w14:paraId="4F087D93">
      <w:pPr>
        <w:pStyle w:val="2"/>
        <w:spacing w:before="237" w:line="225" w:lineRule="auto"/>
        <w:ind w:left="50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17.3 出现下述情形之一</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，属于未成功提交响应文件</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4"/>
          <w:highlight w:val="none"/>
          <w14:textFill>
            <w14:solidFill>
              <w14:schemeClr w14:val="tx1"/>
            </w14:solidFill>
          </w14:textFill>
        </w:rPr>
        <w:t>按无效投标处理：</w:t>
      </w:r>
    </w:p>
    <w:p w14:paraId="10086AAF">
      <w:pPr>
        <w:pStyle w:val="2"/>
        <w:spacing w:before="237" w:line="221" w:lineRule="auto"/>
        <w:ind w:left="5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（1）至提交响应文件截止时间</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，响应文件未完整上传的。</w:t>
      </w:r>
    </w:p>
    <w:p w14:paraId="4B2815CB">
      <w:pPr>
        <w:pStyle w:val="2"/>
        <w:spacing w:before="246" w:line="292" w:lineRule="auto"/>
        <w:ind w:left="14" w:right="2" w:firstLine="5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（2）响应文件未按投标格式中注明需签字盖章</w:t>
      </w:r>
      <w:r>
        <w:rPr>
          <w:color w:val="000000" w:themeColor="text1"/>
          <w:spacing w:val="-3"/>
          <w:highlight w:val="none"/>
          <w14:textFill>
            <w14:solidFill>
              <w14:schemeClr w14:val="tx1"/>
            </w14:solidFill>
          </w14:textFill>
        </w:rPr>
        <w:t>的要求进行签名（含电子签名）和加盖</w:t>
      </w:r>
      <w:r>
        <w:rPr>
          <w:color w:val="000000" w:themeColor="text1"/>
          <w:spacing w:val="-2"/>
          <w:highlight w:val="none"/>
          <w14:textFill>
            <w14:solidFill>
              <w14:schemeClr w14:val="tx1"/>
            </w14:solidFill>
          </w14:textFill>
        </w:rPr>
        <w:t>电子印章</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，或签名（含电子签名）或电子印章不完</w:t>
      </w:r>
      <w:r>
        <w:rPr>
          <w:color w:val="000000" w:themeColor="text1"/>
          <w:spacing w:val="-3"/>
          <w:highlight w:val="none"/>
          <w14:textFill>
            <w14:solidFill>
              <w14:schemeClr w14:val="tx1"/>
            </w14:solidFill>
          </w14:textFill>
        </w:rPr>
        <w:t>整的。</w:t>
      </w:r>
    </w:p>
    <w:p w14:paraId="7C0C09C6">
      <w:pPr>
        <w:pStyle w:val="2"/>
        <w:spacing w:before="245" w:line="221" w:lineRule="auto"/>
        <w:ind w:left="5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（3）响应文件损坏或格式不正确的。</w:t>
      </w:r>
    </w:p>
    <w:p w14:paraId="735C1946">
      <w:pPr>
        <w:pStyle w:val="2"/>
        <w:spacing w:before="245" w:line="312" w:lineRule="auto"/>
        <w:ind w:left="20" w:firstLine="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17.4 在提交响应文件截止时间前</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，供应商可以修改或撤回未解密的电子响应文件</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w:t>
      </w:r>
      <w:r>
        <w:rPr>
          <w:color w:val="000000" w:themeColor="text1"/>
          <w:spacing w:val="2"/>
          <w:highlight w:val="none"/>
          <w14:textFill>
            <w14:solidFill>
              <w14:schemeClr w14:val="tx1"/>
            </w14:solidFill>
          </w14:textFill>
        </w:rPr>
        <w:t>于提交响应文件截止时间前将修改后重新生成的电子响应文件上传至政</w:t>
      </w:r>
      <w:r>
        <w:rPr>
          <w:color w:val="000000" w:themeColor="text1"/>
          <w:spacing w:val="1"/>
          <w:highlight w:val="none"/>
          <w14:textFill>
            <w14:solidFill>
              <w14:schemeClr w14:val="tx1"/>
            </w14:solidFill>
          </w14:textFill>
        </w:rPr>
        <w:t>采云平台项目采购</w:t>
      </w:r>
      <w:r>
        <w:rPr>
          <w:color w:val="000000" w:themeColor="text1"/>
          <w:spacing w:val="-3"/>
          <w:highlight w:val="none"/>
          <w14:textFill>
            <w14:solidFill>
              <w14:schemeClr w14:val="tx1"/>
            </w14:solidFill>
          </w14:textFill>
        </w:rPr>
        <w:t>系统</w:t>
      </w:r>
      <w:r>
        <w:rPr>
          <w:color w:val="000000" w:themeColor="text1"/>
          <w:spacing w:val="-3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，到达响应文件提交截止时间后</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，将不允许修改或撤回。</w:t>
      </w:r>
    </w:p>
    <w:p w14:paraId="5CEDE1A9">
      <w:pPr>
        <w:pStyle w:val="2"/>
        <w:spacing w:before="267" w:line="225" w:lineRule="auto"/>
        <w:ind w:left="5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17.5 在提交响应文件截止时间后</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，供应商不得补充、修改和更换响应文</w:t>
      </w:r>
      <w:r>
        <w:rPr>
          <w:color w:val="000000" w:themeColor="text1"/>
          <w:spacing w:val="-3"/>
          <w:highlight w:val="none"/>
          <w14:textFill>
            <w14:solidFill>
              <w14:schemeClr w14:val="tx1"/>
            </w14:solidFill>
          </w14:textFill>
        </w:rPr>
        <w:t>件。</w:t>
      </w:r>
    </w:p>
    <w:p w14:paraId="26BA53E1">
      <w:pPr>
        <w:pStyle w:val="2"/>
        <w:spacing w:before="237" w:line="312" w:lineRule="auto"/>
        <w:ind w:left="19" w:firstLine="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17.6</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到达开标时间后，供应商需使用上传响应文件的</w:t>
      </w:r>
      <w:r>
        <w:rPr>
          <w:color w:val="000000" w:themeColor="text1"/>
          <w:spacing w:val="-2"/>
          <w:highlight w:val="none"/>
          <w14:textFill>
            <w14:solidFill>
              <w14:schemeClr w14:val="tx1"/>
            </w14:solidFill>
          </w14:textFill>
        </w:rPr>
        <w:t>同一数字证书解密，供应商须在</w:t>
      </w:r>
      <w:r>
        <w:rPr>
          <w:color w:val="000000" w:themeColor="text1"/>
          <w:spacing w:val="1"/>
          <w:highlight w:val="none"/>
          <w14:textFill>
            <w14:solidFill>
              <w14:schemeClr w14:val="tx1"/>
            </w14:solidFill>
          </w14:textFill>
        </w:rPr>
        <w:t>采购代理机构规定的时间内完成响应文件解密</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，供应商因非系统原因导致的</w:t>
      </w:r>
      <w:r>
        <w:rPr>
          <w:color w:val="000000" w:themeColor="text1"/>
          <w:highlight w:val="none"/>
          <w14:textFill>
            <w14:solidFill>
              <w14:schemeClr w14:val="tx1"/>
            </w14:solidFill>
          </w14:textFill>
        </w:rPr>
        <w:t>逾期未解密响</w:t>
      </w:r>
      <w:r>
        <w:rPr>
          <w:color w:val="000000" w:themeColor="text1"/>
          <w:spacing w:val="-3"/>
          <w:highlight w:val="none"/>
          <w14:textFill>
            <w14:solidFill>
              <w14:schemeClr w14:val="tx1"/>
            </w14:solidFill>
          </w14:textFill>
        </w:rPr>
        <w:t>应文件</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，将作无效投标处理。</w:t>
      </w:r>
    </w:p>
    <w:p w14:paraId="2775BE48">
      <w:pPr>
        <w:spacing w:line="272" w:lineRule="auto"/>
        <w:rPr>
          <w:rFonts w:ascii="Arial"/>
          <w:color w:val="000000" w:themeColor="text1"/>
          <w:sz w:val="21"/>
          <w:highlight w:val="none"/>
          <w14:textFill>
            <w14:solidFill>
              <w14:schemeClr w14:val="tx1"/>
            </w14:solidFill>
          </w14:textFill>
        </w:rPr>
      </w:pPr>
    </w:p>
    <w:p w14:paraId="2EE1F314">
      <w:pPr>
        <w:pStyle w:val="2"/>
        <w:spacing w:before="130" w:line="183" w:lineRule="auto"/>
        <w:ind w:left="3701"/>
        <w:outlineLvl w:val="1"/>
        <w:rPr>
          <w:color w:val="000000" w:themeColor="text1"/>
          <w:sz w:val="30"/>
          <w:szCs w:val="30"/>
          <w:highlight w:val="none"/>
          <w14:textFill>
            <w14:solidFill>
              <w14:schemeClr w14:val="tx1"/>
            </w14:solidFill>
          </w14:textFill>
        </w:rPr>
      </w:pPr>
      <w:bookmarkStart w:id="54" w:name="bookmark44"/>
      <w:bookmarkEnd w:id="54"/>
      <w:bookmarkStart w:id="55" w:name="bookmark45"/>
      <w:bookmarkEnd w:id="55"/>
      <w:r>
        <w:rPr>
          <w:b/>
          <w:bCs/>
          <w:color w:val="000000" w:themeColor="text1"/>
          <w:spacing w:val="-1"/>
          <w:sz w:val="30"/>
          <w:szCs w:val="30"/>
          <w:highlight w:val="none"/>
          <w14:textFill>
            <w14:solidFill>
              <w14:schemeClr w14:val="tx1"/>
            </w14:solidFill>
          </w14:textFill>
        </w:rPr>
        <w:t>五  磋商及评审</w:t>
      </w:r>
    </w:p>
    <w:p w14:paraId="1496F563">
      <w:pPr>
        <w:pStyle w:val="2"/>
        <w:spacing w:before="208" w:line="230" w:lineRule="auto"/>
        <w:ind w:left="21"/>
        <w:outlineLvl w:val="2"/>
        <w:rPr>
          <w:color w:val="000000" w:themeColor="text1"/>
          <w:highlight w:val="none"/>
          <w14:textFill>
            <w14:solidFill>
              <w14:schemeClr w14:val="tx1"/>
            </w14:solidFill>
          </w14:textFill>
        </w:rPr>
      </w:pPr>
      <w:bookmarkStart w:id="56" w:name="bookmark107"/>
      <w:bookmarkEnd w:id="56"/>
      <w:r>
        <w:rPr>
          <w:b/>
          <w:bCs/>
          <w:color w:val="000000" w:themeColor="text1"/>
          <w:spacing w:val="-5"/>
          <w:highlight w:val="none"/>
          <w14:textFill>
            <w14:solidFill>
              <w14:schemeClr w14:val="tx1"/>
            </w14:solidFill>
          </w14:textFill>
        </w:rPr>
        <w:t>18.开标</w:t>
      </w:r>
    </w:p>
    <w:p w14:paraId="141D0644">
      <w:pPr>
        <w:pStyle w:val="2"/>
        <w:spacing w:before="233" w:line="295" w:lineRule="auto"/>
        <w:ind w:left="18" w:right="2" w:firstLine="420"/>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18.1</w:t>
      </w:r>
      <w:r>
        <w:rPr>
          <w:color w:val="000000" w:themeColor="text1"/>
          <w:spacing w:val="70"/>
          <w:w w:val="10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采购人和采购代理机构将按</w:t>
      </w:r>
      <w:r>
        <w:rPr>
          <w:color w:val="000000" w:themeColor="text1"/>
          <w:spacing w:val="6"/>
          <w:highlight w:val="none"/>
          <w:u w:val="single" w:color="auto"/>
          <w14:textFill>
            <w14:solidFill>
              <w14:schemeClr w14:val="tx1"/>
            </w14:solidFill>
          </w14:textFill>
        </w:rPr>
        <w:t>供应商须知资料表</w:t>
      </w:r>
      <w:r>
        <w:rPr>
          <w:color w:val="000000" w:themeColor="text1"/>
          <w:spacing w:val="6"/>
          <w:highlight w:val="none"/>
          <w14:textFill>
            <w14:solidFill>
              <w14:schemeClr w14:val="tx1"/>
            </w14:solidFill>
          </w14:textFill>
        </w:rPr>
        <w:t>中规定的磋商时间和地点组织开</w:t>
      </w:r>
      <w:r>
        <w:rPr>
          <w:color w:val="000000" w:themeColor="text1"/>
          <w:spacing w:val="-4"/>
          <w:highlight w:val="none"/>
          <w14:textFill>
            <w14:solidFill>
              <w14:schemeClr w14:val="tx1"/>
            </w14:solidFill>
          </w14:textFill>
        </w:rPr>
        <w:t>标。供应商不足3家的</w:t>
      </w:r>
      <w:r>
        <w:rPr>
          <w:color w:val="000000" w:themeColor="text1"/>
          <w:spacing w:val="-2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，不得开标。</w:t>
      </w:r>
    </w:p>
    <w:p w14:paraId="6A1615C8">
      <w:pPr>
        <w:pStyle w:val="2"/>
        <w:spacing w:before="238" w:line="312" w:lineRule="auto"/>
        <w:ind w:right="2" w:firstLine="44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18.2供应商应当按照本磋商文件载明的时间和模式等要求参加磋商。磋商时</w:t>
      </w:r>
      <w:r>
        <w:rPr>
          <w:color w:val="000000" w:themeColor="text1"/>
          <w:spacing w:val="-3"/>
          <w:highlight w:val="none"/>
          <w14:textFill>
            <w14:solidFill>
              <w14:schemeClr w14:val="tx1"/>
            </w14:solidFill>
          </w14:textFill>
        </w:rPr>
        <w:t>，供应商</w:t>
      </w:r>
      <w:r>
        <w:rPr>
          <w:color w:val="000000" w:themeColor="text1"/>
          <w:spacing w:val="2"/>
          <w:highlight w:val="none"/>
          <w14:textFill>
            <w14:solidFill>
              <w14:schemeClr w14:val="tx1"/>
            </w14:solidFill>
          </w14:textFill>
        </w:rPr>
        <w:t>应当使用上传本项目（采购包）电子响应文件时加密所用数字证书在开始解密后按照代理</w:t>
      </w:r>
      <w:r>
        <w:rPr>
          <w:color w:val="000000" w:themeColor="text1"/>
          <w:highlight w:val="none"/>
          <w14:textFill>
            <w14:solidFill>
              <w14:schemeClr w14:val="tx1"/>
            </w14:solidFill>
          </w14:textFill>
        </w:rPr>
        <w:t>机构规定的时间内完成电子响应文件的解密</w:t>
      </w:r>
      <w:r>
        <w:rPr>
          <w:color w:val="000000" w:themeColor="text1"/>
          <w:spacing w:val="-21"/>
          <w:highlight w:val="none"/>
          <w14:textFill>
            <w14:solidFill>
              <w14:schemeClr w14:val="tx1"/>
            </w14:solidFill>
          </w14:textFill>
        </w:rPr>
        <w:t xml:space="preserve"> </w:t>
      </w:r>
      <w:r>
        <w:rPr>
          <w:color w:val="000000" w:themeColor="text1"/>
          <w:highlight w:val="none"/>
          <w14:textFill>
            <w14:solidFill>
              <w14:schemeClr w14:val="tx1"/>
            </w14:solidFill>
          </w14:textFill>
        </w:rPr>
        <w:t>，如遇不可抗力等其他特殊情况</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，采购代理机</w:t>
      </w:r>
    </w:p>
    <w:p w14:paraId="471B3A0C">
      <w:pPr>
        <w:spacing w:line="312" w:lineRule="auto"/>
        <w:rPr>
          <w:color w:val="000000" w:themeColor="text1"/>
          <w:highlight w:val="none"/>
          <w14:textFill>
            <w14:solidFill>
              <w14:schemeClr w14:val="tx1"/>
            </w14:solidFill>
          </w14:textFill>
        </w:rPr>
        <w:sectPr>
          <w:footerReference r:id="rId15" w:type="default"/>
          <w:pgSz w:w="11906" w:h="16839"/>
          <w:pgMar w:top="1288" w:right="1319" w:bottom="1199" w:left="1133" w:header="0" w:footer="966" w:gutter="0"/>
          <w:cols w:space="720" w:num="1"/>
        </w:sectPr>
      </w:pPr>
    </w:p>
    <w:p w14:paraId="26ABF799">
      <w:pPr>
        <w:pStyle w:val="2"/>
        <w:spacing w:before="50" w:line="357" w:lineRule="auto"/>
        <w:ind w:left="2" w:right="187"/>
        <w:jc w:val="both"/>
        <w:rPr>
          <w:color w:val="000000" w:themeColor="text1"/>
          <w:highlight w:val="none"/>
          <w14:textFill>
            <w14:solidFill>
              <w14:schemeClr w14:val="tx1"/>
            </w14:solidFill>
          </w14:textFill>
        </w:rPr>
      </w:pPr>
      <w:bookmarkStart w:id="57" w:name="bookmark108"/>
      <w:bookmarkEnd w:id="57"/>
      <w:r>
        <w:rPr>
          <w:color w:val="000000" w:themeColor="text1"/>
          <w:spacing w:val="2"/>
          <w:highlight w:val="none"/>
          <w14:textFill>
            <w14:solidFill>
              <w14:schemeClr w14:val="tx1"/>
            </w14:solidFill>
          </w14:textFill>
        </w:rPr>
        <w:t>构可视情况延长解密时间。供应商未携带数字证书或其他非系统原因导致的在规定时间内</w:t>
      </w:r>
      <w:r>
        <w:rPr>
          <w:color w:val="000000" w:themeColor="text1"/>
          <w:highlight w:val="none"/>
          <w14:textFill>
            <w14:solidFill>
              <w14:schemeClr w14:val="tx1"/>
            </w14:solidFill>
          </w14:textFill>
        </w:rPr>
        <w:t>未解密响应文件</w:t>
      </w:r>
      <w:r>
        <w:rPr>
          <w:color w:val="000000" w:themeColor="text1"/>
          <w:spacing w:val="-23"/>
          <w:highlight w:val="none"/>
          <w14:textFill>
            <w14:solidFill>
              <w14:schemeClr w14:val="tx1"/>
            </w14:solidFill>
          </w14:textFill>
        </w:rPr>
        <w:t xml:space="preserve"> </w:t>
      </w:r>
      <w:r>
        <w:rPr>
          <w:color w:val="000000" w:themeColor="text1"/>
          <w:highlight w:val="none"/>
          <w14:textFill>
            <w14:solidFill>
              <w14:schemeClr w14:val="tx1"/>
            </w14:solidFill>
          </w14:textFill>
        </w:rPr>
        <w:t>，将作无效投标处理。（采用不见面电子开标</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，各供应商在参加磋商会议</w:t>
      </w:r>
      <w:r>
        <w:rPr>
          <w:color w:val="000000" w:themeColor="text1"/>
          <w:spacing w:val="2"/>
          <w:highlight w:val="none"/>
          <w14:textFill>
            <w14:solidFill>
              <w14:schemeClr w14:val="tx1"/>
            </w14:solidFill>
          </w14:textFill>
        </w:rPr>
        <w:t>以前须自行对使用电脑的网络环境、驱动安装、客户端安装以及数字证书的有效性等进行</w:t>
      </w:r>
      <w:r>
        <w:rPr>
          <w:color w:val="000000" w:themeColor="text1"/>
          <w:spacing w:val="-2"/>
          <w:highlight w:val="none"/>
          <w14:textFill>
            <w14:solidFill>
              <w14:schemeClr w14:val="tx1"/>
            </w14:solidFill>
          </w14:textFill>
        </w:rPr>
        <w:t>检测</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，确保可以正常使用）。</w:t>
      </w:r>
    </w:p>
    <w:p w14:paraId="2B28057F">
      <w:pPr>
        <w:pStyle w:val="2"/>
        <w:spacing w:before="1" w:line="286" w:lineRule="auto"/>
        <w:ind w:right="187" w:firstLine="44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18.3</w:t>
      </w:r>
      <w:r>
        <w:rPr>
          <w:color w:val="000000" w:themeColor="text1"/>
          <w:spacing w:val="66"/>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采购人或采购代理机构将对磋商过程进行记录，</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由参加磋商的相关工作人员签字</w:t>
      </w:r>
      <w:r>
        <w:rPr>
          <w:color w:val="000000" w:themeColor="text1"/>
          <w:spacing w:val="-5"/>
          <w:highlight w:val="none"/>
          <w14:textFill>
            <w14:solidFill>
              <w14:schemeClr w14:val="tx1"/>
            </w14:solidFill>
          </w14:textFill>
        </w:rPr>
        <w:t>确认</w:t>
      </w:r>
      <w:r>
        <w:rPr>
          <w:color w:val="000000" w:themeColor="text1"/>
          <w:spacing w:val="-2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，并存档备查。</w:t>
      </w:r>
    </w:p>
    <w:p w14:paraId="736FE1C2">
      <w:pPr>
        <w:pStyle w:val="2"/>
        <w:spacing w:before="266" w:line="286" w:lineRule="auto"/>
        <w:ind w:left="5" w:right="187" w:firstLine="43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18.4</w:t>
      </w:r>
      <w:r>
        <w:rPr>
          <w:color w:val="000000" w:themeColor="text1"/>
          <w:spacing w:val="56"/>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供应商代表对磋商过程和磋商记录有疑义</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，以及认为采购人、采购代理机构相关</w:t>
      </w:r>
      <w:r>
        <w:rPr>
          <w:color w:val="000000" w:themeColor="text1"/>
          <w:spacing w:val="-2"/>
          <w:highlight w:val="none"/>
          <w14:textFill>
            <w14:solidFill>
              <w14:schemeClr w14:val="tx1"/>
            </w14:solidFill>
          </w14:textFill>
        </w:rPr>
        <w:t>工作人员有需要回避的情形的</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，应当场提出询问或者回避申请。</w:t>
      </w:r>
    </w:p>
    <w:p w14:paraId="593A5F11">
      <w:pPr>
        <w:pStyle w:val="2"/>
        <w:spacing w:before="260" w:line="228" w:lineRule="auto"/>
        <w:ind w:left="21"/>
        <w:outlineLvl w:val="2"/>
        <w:rPr>
          <w:color w:val="000000" w:themeColor="text1"/>
          <w:highlight w:val="none"/>
          <w14:textFill>
            <w14:solidFill>
              <w14:schemeClr w14:val="tx1"/>
            </w14:solidFill>
          </w14:textFill>
        </w:rPr>
      </w:pPr>
      <w:bookmarkStart w:id="58" w:name="bookmark46"/>
      <w:bookmarkEnd w:id="58"/>
      <w:bookmarkStart w:id="59" w:name="bookmark47"/>
      <w:bookmarkEnd w:id="59"/>
      <w:r>
        <w:rPr>
          <w:b/>
          <w:bCs/>
          <w:color w:val="000000" w:themeColor="text1"/>
          <w:spacing w:val="-2"/>
          <w:highlight w:val="none"/>
          <w14:textFill>
            <w14:solidFill>
              <w14:schemeClr w14:val="tx1"/>
            </w14:solidFill>
          </w14:textFill>
        </w:rPr>
        <w:t>19.资格审查及组建评标委员会</w:t>
      </w:r>
    </w:p>
    <w:p w14:paraId="668488F9">
      <w:pPr>
        <w:pStyle w:val="2"/>
        <w:spacing w:before="235" w:line="372" w:lineRule="auto"/>
        <w:ind w:left="2" w:right="187" w:firstLine="501"/>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19.1</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采购人依据法律法规和招标文件中规定</w:t>
      </w:r>
      <w:r>
        <w:rPr>
          <w:color w:val="000000" w:themeColor="text1"/>
          <w:spacing w:val="-2"/>
          <w:highlight w:val="none"/>
          <w14:textFill>
            <w14:solidFill>
              <w14:schemeClr w14:val="tx1"/>
            </w14:solidFill>
          </w14:textFill>
        </w:rPr>
        <w:t>的内容，对投标人的资格进行审查。未按</w:t>
      </w:r>
      <w:r>
        <w:rPr>
          <w:color w:val="000000" w:themeColor="text1"/>
          <w:highlight w:val="none"/>
          <w14:textFill>
            <w14:solidFill>
              <w14:schemeClr w14:val="tx1"/>
            </w14:solidFill>
          </w14:textFill>
        </w:rPr>
        <w:t>要求提供资格审查资料的投标人或其中一项未通过的投标人</w:t>
      </w:r>
      <w:r>
        <w:rPr>
          <w:color w:val="000000" w:themeColor="text1"/>
          <w:spacing w:val="-24"/>
          <w:highlight w:val="none"/>
          <w14:textFill>
            <w14:solidFill>
              <w14:schemeClr w14:val="tx1"/>
            </w14:solidFill>
          </w14:textFill>
        </w:rPr>
        <w:t xml:space="preserve"> </w:t>
      </w:r>
      <w:r>
        <w:rPr>
          <w:color w:val="000000" w:themeColor="text1"/>
          <w:highlight w:val="none"/>
          <w14:textFill>
            <w14:solidFill>
              <w14:schemeClr w14:val="tx1"/>
            </w14:solidFill>
          </w14:textFill>
        </w:rPr>
        <w:t>，将视为资格审查不合格</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，未</w:t>
      </w:r>
      <w:r>
        <w:rPr>
          <w:color w:val="000000" w:themeColor="text1"/>
          <w:spacing w:val="-1"/>
          <w:highlight w:val="none"/>
          <w14:textFill>
            <w14:solidFill>
              <w14:schemeClr w14:val="tx1"/>
            </w14:solidFill>
          </w14:textFill>
        </w:rPr>
        <w:t>能通过资格审查的投标人不进入下一阶段的评审</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，将</w:t>
      </w:r>
      <w:r>
        <w:rPr>
          <w:color w:val="000000" w:themeColor="text1"/>
          <w:spacing w:val="-2"/>
          <w:highlight w:val="none"/>
          <w14:textFill>
            <w14:solidFill>
              <w14:schemeClr w14:val="tx1"/>
            </w14:solidFill>
          </w14:textFill>
        </w:rPr>
        <w:t>被认定为无效投标。</w:t>
      </w:r>
    </w:p>
    <w:p w14:paraId="1548B196">
      <w:pPr>
        <w:pStyle w:val="2"/>
        <w:spacing w:before="2" w:line="184" w:lineRule="auto"/>
        <w:ind w:left="48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通过资格审查的投标单位少于不足三家的</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，不得评标。</w:t>
      </w:r>
    </w:p>
    <w:p w14:paraId="4F70FD5B">
      <w:pPr>
        <w:pStyle w:val="2"/>
        <w:spacing w:before="265" w:line="225" w:lineRule="auto"/>
        <w:ind w:left="5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19.2</w:t>
      </w:r>
      <w:r>
        <w:rPr>
          <w:color w:val="000000" w:themeColor="text1"/>
          <w:spacing w:val="48"/>
          <w:w w:val="10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供应商存在不良信用记录的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，其投标将被认定为</w:t>
      </w:r>
      <w:r>
        <w:rPr>
          <w:b/>
          <w:bCs/>
          <w:color w:val="000000" w:themeColor="text1"/>
          <w:spacing w:val="-2"/>
          <w:highlight w:val="none"/>
          <w14:textFill>
            <w14:solidFill>
              <w14:schemeClr w14:val="tx1"/>
            </w14:solidFill>
          </w14:textFill>
        </w:rPr>
        <w:t>投标无</w:t>
      </w:r>
      <w:r>
        <w:rPr>
          <w:b/>
          <w:bCs/>
          <w:color w:val="000000" w:themeColor="text1"/>
          <w:spacing w:val="-3"/>
          <w:highlight w:val="none"/>
          <w14:textFill>
            <w14:solidFill>
              <w14:schemeClr w14:val="tx1"/>
            </w14:solidFill>
          </w14:textFill>
        </w:rPr>
        <w:t>效</w:t>
      </w:r>
      <w:r>
        <w:rPr>
          <w:color w:val="000000" w:themeColor="text1"/>
          <w:spacing w:val="-3"/>
          <w:highlight w:val="none"/>
          <w14:textFill>
            <w14:solidFill>
              <w14:schemeClr w14:val="tx1"/>
            </w14:solidFill>
          </w14:textFill>
        </w:rPr>
        <w:t>。</w:t>
      </w:r>
    </w:p>
    <w:p w14:paraId="5759B6AB">
      <w:pPr>
        <w:pStyle w:val="2"/>
        <w:spacing w:before="239" w:line="358" w:lineRule="auto"/>
        <w:ind w:left="2" w:right="187" w:firstLine="501"/>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19.2.1</w:t>
      </w:r>
      <w:r>
        <w:rPr>
          <w:color w:val="000000" w:themeColor="text1"/>
          <w:spacing w:val="5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不良信用记录指：供应商被“信用中国”</w:t>
      </w:r>
      <w:r>
        <w:rPr>
          <w:color w:val="000000" w:themeColor="text1"/>
          <w:spacing w:val="-4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网站列入失信被执行人和重大税收违</w:t>
      </w:r>
      <w:r>
        <w:rPr>
          <w:color w:val="000000" w:themeColor="text1"/>
          <w:spacing w:val="1"/>
          <w:highlight w:val="none"/>
          <w14:textFill>
            <w14:solidFill>
              <w14:schemeClr w14:val="tx1"/>
            </w14:solidFill>
          </w14:textFill>
        </w:rPr>
        <w:t>法失信主体的、被“</w:t>
      </w:r>
      <w:r>
        <w:rPr>
          <w:color w:val="000000" w:themeColor="text1"/>
          <w:spacing w:val="-4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中国政府采购网”</w:t>
      </w:r>
      <w:r>
        <w:rPr>
          <w:color w:val="000000" w:themeColor="text1"/>
          <w:spacing w:val="-4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网站列入政府采购严重违法失信行为记录名单（处</w:t>
      </w:r>
      <w:r>
        <w:rPr>
          <w:color w:val="000000" w:themeColor="text1"/>
          <w:spacing w:val="2"/>
          <w:highlight w:val="none"/>
          <w14:textFill>
            <w14:solidFill>
              <w14:schemeClr w14:val="tx1"/>
            </w14:solidFill>
          </w14:textFill>
        </w:rPr>
        <w:t>罚期限尚未届满的）的投标人；以及存在《中华人民共和国政府采购法实施条例》第十九</w:t>
      </w:r>
      <w:r>
        <w:rPr>
          <w:color w:val="000000" w:themeColor="text1"/>
          <w:spacing w:val="-1"/>
          <w:highlight w:val="none"/>
          <w14:textFill>
            <w14:solidFill>
              <w14:schemeClr w14:val="tx1"/>
            </w14:solidFill>
          </w14:textFill>
        </w:rPr>
        <w:t>条规定的行政处罚记录。</w:t>
      </w:r>
    </w:p>
    <w:p w14:paraId="110E837A">
      <w:pPr>
        <w:pStyle w:val="2"/>
        <w:spacing w:before="82" w:line="351" w:lineRule="auto"/>
        <w:ind w:left="2" w:right="187" w:firstLine="48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以联合体形式参加投标的</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，联合体任何成员存在以上不良信用记录的</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，联合体投标将</w:t>
      </w:r>
      <w:r>
        <w:rPr>
          <w:color w:val="000000" w:themeColor="text1"/>
          <w:spacing w:val="-1"/>
          <w:highlight w:val="none"/>
          <w14:textFill>
            <w14:solidFill>
              <w14:schemeClr w14:val="tx1"/>
            </w14:solidFill>
          </w14:textFill>
        </w:rPr>
        <w:t>被认定为</w:t>
      </w:r>
      <w:r>
        <w:rPr>
          <w:b/>
          <w:bCs/>
          <w:color w:val="000000" w:themeColor="text1"/>
          <w:spacing w:val="-1"/>
          <w:highlight w:val="none"/>
          <w14:textFill>
            <w14:solidFill>
              <w14:schemeClr w14:val="tx1"/>
            </w14:solidFill>
          </w14:textFill>
        </w:rPr>
        <w:t>投标无效</w:t>
      </w:r>
      <w:r>
        <w:rPr>
          <w:color w:val="000000" w:themeColor="text1"/>
          <w:spacing w:val="-1"/>
          <w:highlight w:val="none"/>
          <w14:textFill>
            <w14:solidFill>
              <w14:schemeClr w14:val="tx1"/>
            </w14:solidFill>
          </w14:textFill>
        </w:rPr>
        <w:t>。</w:t>
      </w:r>
    </w:p>
    <w:p w14:paraId="01A4E1AD">
      <w:pPr>
        <w:pStyle w:val="2"/>
        <w:spacing w:line="361" w:lineRule="auto"/>
        <w:ind w:firstLine="5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19.2.2</w:t>
      </w:r>
      <w:r>
        <w:rPr>
          <w:color w:val="000000" w:themeColor="text1"/>
          <w:spacing w:val="64"/>
          <w:w w:val="10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查询及记录方式：采购人或采购代理机构经办人将查询网页打印并存档备查。供</w:t>
      </w:r>
      <w:r>
        <w:rPr>
          <w:color w:val="000000" w:themeColor="text1"/>
          <w:highlight w:val="none"/>
          <w14:textFill>
            <w14:solidFill>
              <w14:schemeClr w14:val="tx1"/>
            </w14:solidFill>
          </w14:textFill>
        </w:rPr>
        <w:t>应商不良信用记录以采购人或采购代理机构查询结果为</w:t>
      </w:r>
      <w:r>
        <w:rPr>
          <w:color w:val="000000" w:themeColor="text1"/>
          <w:spacing w:val="-1"/>
          <w:highlight w:val="none"/>
          <w14:textFill>
            <w14:solidFill>
              <w14:schemeClr w14:val="tx1"/>
            </w14:solidFill>
          </w14:textFill>
        </w:rPr>
        <w:t>准。</w:t>
      </w:r>
    </w:p>
    <w:p w14:paraId="6F126D04">
      <w:pPr>
        <w:pStyle w:val="2"/>
        <w:spacing w:before="53" w:line="183"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在本磋商文件规定的查询时间之后</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，网站信息发生的任何变更均不再作为评</w:t>
      </w:r>
      <w:r>
        <w:rPr>
          <w:color w:val="000000" w:themeColor="text1"/>
          <w:spacing w:val="-2"/>
          <w:highlight w:val="none"/>
          <w14:textFill>
            <w14:solidFill>
              <w14:schemeClr w14:val="tx1"/>
            </w14:solidFill>
          </w14:textFill>
        </w:rPr>
        <w:t>标依据。</w:t>
      </w:r>
    </w:p>
    <w:p w14:paraId="40DDBA8F">
      <w:pPr>
        <w:spacing w:line="183" w:lineRule="auto"/>
        <w:rPr>
          <w:color w:val="000000" w:themeColor="text1"/>
          <w:highlight w:val="none"/>
          <w14:textFill>
            <w14:solidFill>
              <w14:schemeClr w14:val="tx1"/>
            </w14:solidFill>
          </w14:textFill>
        </w:rPr>
        <w:sectPr>
          <w:footerReference r:id="rId16" w:type="default"/>
          <w:pgSz w:w="11906" w:h="16839"/>
          <w:pgMar w:top="1288" w:right="1134" w:bottom="1199" w:left="1133" w:header="0" w:footer="964" w:gutter="0"/>
          <w:cols w:space="720" w:num="1"/>
        </w:sectPr>
      </w:pPr>
    </w:p>
    <w:p w14:paraId="08013B57">
      <w:pPr>
        <w:pStyle w:val="2"/>
        <w:spacing w:before="47" w:line="184" w:lineRule="auto"/>
        <w:ind w:left="478"/>
        <w:rPr>
          <w:color w:val="000000" w:themeColor="text1"/>
          <w:highlight w:val="none"/>
          <w14:textFill>
            <w14:solidFill>
              <w14:schemeClr w14:val="tx1"/>
            </w14:solidFill>
          </w14:textFill>
        </w:rPr>
      </w:pPr>
      <w:bookmarkStart w:id="60" w:name="bookmark109"/>
      <w:bookmarkEnd w:id="60"/>
      <w:r>
        <w:rPr>
          <w:color w:val="000000" w:themeColor="text1"/>
          <w:highlight w:val="none"/>
          <w14:textFill>
            <w14:solidFill>
              <w14:schemeClr w14:val="tx1"/>
            </w14:solidFill>
          </w14:textFill>
        </w:rPr>
        <w:t>供应商自行提供的与网站信息不一致的其他证明材料亦不作为资格审查依</w:t>
      </w:r>
      <w:r>
        <w:rPr>
          <w:color w:val="000000" w:themeColor="text1"/>
          <w:spacing w:val="-1"/>
          <w:highlight w:val="none"/>
          <w14:textFill>
            <w14:solidFill>
              <w14:schemeClr w14:val="tx1"/>
            </w14:solidFill>
          </w14:textFill>
        </w:rPr>
        <w:t>据。</w:t>
      </w:r>
    </w:p>
    <w:p w14:paraId="70B142C2">
      <w:pPr>
        <w:pStyle w:val="2"/>
        <w:spacing w:before="264" w:line="363" w:lineRule="auto"/>
        <w:ind w:firstLine="502"/>
        <w:jc w:val="both"/>
        <w:rPr>
          <w:color w:val="FF0000"/>
          <w:highlight w:val="none"/>
        </w:rPr>
      </w:pPr>
      <w:r>
        <w:rPr>
          <w:color w:val="000000" w:themeColor="text1"/>
          <w:spacing w:val="-4"/>
          <w:highlight w:val="none"/>
          <w14:textFill>
            <w14:solidFill>
              <w14:schemeClr w14:val="tx1"/>
            </w14:solidFill>
          </w14:textFill>
        </w:rPr>
        <w:t>19.3 按照《中华人民共和国政府采购法》、《中华人</w:t>
      </w:r>
      <w:r>
        <w:rPr>
          <w:color w:val="000000" w:themeColor="text1"/>
          <w:spacing w:val="-5"/>
          <w:highlight w:val="none"/>
          <w14:textFill>
            <w14:solidFill>
              <w14:schemeClr w14:val="tx1"/>
            </w14:solidFill>
          </w14:textFill>
        </w:rPr>
        <w:t>民共和国政府采购法实施条例》、</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《政府采购竞争性磋商采购方式管理暂行办法》及本项目本级和上级财政部门的有关规定</w:t>
      </w:r>
      <w:r>
        <w:rPr>
          <w:color w:val="000000" w:themeColor="text1"/>
          <w:highlight w:val="none"/>
          <w14:textFill>
            <w14:solidFill>
              <w14:schemeClr w14:val="tx1"/>
            </w14:solidFill>
          </w14:textFill>
        </w:rPr>
        <w:t>依法组建的评标委员会</w:t>
      </w:r>
      <w:r>
        <w:rPr>
          <w:color w:val="000000" w:themeColor="text1"/>
          <w:spacing w:val="-26"/>
          <w:highlight w:val="none"/>
          <w14:textFill>
            <w14:solidFill>
              <w14:schemeClr w14:val="tx1"/>
            </w14:solidFill>
          </w14:textFill>
        </w:rPr>
        <w:t xml:space="preserve"> </w:t>
      </w:r>
      <w:r>
        <w:rPr>
          <w:color w:val="000000" w:themeColor="text1"/>
          <w:highlight w:val="none"/>
          <w14:textFill>
            <w14:solidFill>
              <w14:schemeClr w14:val="tx1"/>
            </w14:solidFill>
          </w14:textFill>
        </w:rPr>
        <w:t>，负责评标工作。</w:t>
      </w:r>
      <w:r>
        <w:rPr>
          <w:rFonts w:hint="eastAsia"/>
          <w:color w:val="FF0000"/>
          <w:highlight w:val="none"/>
        </w:rPr>
        <w:t>磋商小组由采购人代表和评审专家共3人以上单数组成。</w:t>
      </w:r>
    </w:p>
    <w:p w14:paraId="39476C5B">
      <w:pPr>
        <w:pStyle w:val="2"/>
        <w:spacing w:before="1" w:line="229" w:lineRule="auto"/>
        <w:ind w:left="10"/>
        <w:outlineLvl w:val="2"/>
        <w:rPr>
          <w:color w:val="000000" w:themeColor="text1"/>
          <w:highlight w:val="none"/>
          <w14:textFill>
            <w14:solidFill>
              <w14:schemeClr w14:val="tx1"/>
            </w14:solidFill>
          </w14:textFill>
        </w:rPr>
      </w:pPr>
      <w:bookmarkStart w:id="61" w:name="bookmark48"/>
      <w:bookmarkEnd w:id="61"/>
      <w:bookmarkStart w:id="62" w:name="bookmark49"/>
      <w:bookmarkEnd w:id="62"/>
      <w:r>
        <w:rPr>
          <w:b/>
          <w:bCs/>
          <w:color w:val="000000" w:themeColor="text1"/>
          <w:spacing w:val="-2"/>
          <w:highlight w:val="none"/>
          <w14:textFill>
            <w14:solidFill>
              <w14:schemeClr w14:val="tx1"/>
            </w14:solidFill>
          </w14:textFill>
        </w:rPr>
        <w:t>20.</w:t>
      </w:r>
      <w:r>
        <w:rPr>
          <w:b/>
          <w:bCs/>
          <w:color w:val="000000" w:themeColor="text1"/>
          <w:spacing w:val="65"/>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响应文件符合性审查与澄清</w:t>
      </w:r>
    </w:p>
    <w:p w14:paraId="4615FB72">
      <w:pPr>
        <w:pStyle w:val="2"/>
        <w:spacing w:before="236" w:line="286" w:lineRule="auto"/>
        <w:ind w:left="11" w:right="67" w:firstLine="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20.1 符合性审查是指依据磋商文件的规定</w:t>
      </w:r>
      <w:r>
        <w:rPr>
          <w:color w:val="000000" w:themeColor="text1"/>
          <w:spacing w:val="-2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，从响应文件的有效性和完整性对磋商文件</w:t>
      </w:r>
      <w:r>
        <w:rPr>
          <w:color w:val="000000" w:themeColor="text1"/>
          <w:spacing w:val="-2"/>
          <w:highlight w:val="none"/>
          <w14:textFill>
            <w14:solidFill>
              <w14:schemeClr w14:val="tx1"/>
            </w14:solidFill>
          </w14:textFill>
        </w:rPr>
        <w:t>的响应程度进行审查</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，以确定是否对磋商文件的实质性要求做出响应。</w:t>
      </w:r>
    </w:p>
    <w:p w14:paraId="30FBB5CE">
      <w:pPr>
        <w:pStyle w:val="2"/>
        <w:spacing w:before="265" w:line="226" w:lineRule="auto"/>
        <w:ind w:left="49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20.2 响应文件的澄清</w:t>
      </w:r>
    </w:p>
    <w:p w14:paraId="639F0FA6">
      <w:pPr>
        <w:pStyle w:val="2"/>
        <w:spacing w:before="234" w:line="333" w:lineRule="auto"/>
        <w:ind w:firstLine="49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20.2.1</w:t>
      </w:r>
      <w:r>
        <w:rPr>
          <w:color w:val="000000" w:themeColor="text1"/>
          <w:spacing w:val="5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在评标期间，评标委员会将以书面方式要求供</w:t>
      </w:r>
      <w:r>
        <w:rPr>
          <w:color w:val="000000" w:themeColor="text1"/>
          <w:spacing w:val="-5"/>
          <w:highlight w:val="none"/>
          <w14:textFill>
            <w14:solidFill>
              <w14:schemeClr w14:val="tx1"/>
            </w14:solidFill>
          </w14:textFill>
        </w:rPr>
        <w:t>应商对其响应文件中含义不明确、</w:t>
      </w:r>
      <w:r>
        <w:rPr>
          <w:color w:val="000000" w:themeColor="text1"/>
          <w:spacing w:val="1"/>
          <w:highlight w:val="none"/>
          <w14:textFill>
            <w14:solidFill>
              <w14:schemeClr w14:val="tx1"/>
            </w14:solidFill>
          </w14:textFill>
        </w:rPr>
        <w:t>对同类问题表述不一致或者有明显文字和计算错误的内容</w:t>
      </w:r>
      <w:r>
        <w:rPr>
          <w:color w:val="000000" w:themeColor="text1"/>
          <w:spacing w:val="-2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，以及评标委员会认为供应商的</w:t>
      </w:r>
      <w:r>
        <w:rPr>
          <w:color w:val="000000" w:themeColor="text1"/>
          <w:spacing w:val="2"/>
          <w:highlight w:val="none"/>
          <w14:textFill>
            <w14:solidFill>
              <w14:schemeClr w14:val="tx1"/>
            </w14:solidFill>
          </w14:textFill>
        </w:rPr>
        <w:t>报价明显低于其他通过符合性检查供应商的报价</w:t>
      </w:r>
      <w:r>
        <w:rPr>
          <w:color w:val="000000" w:themeColor="text1"/>
          <w:spacing w:val="-3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，有可</w:t>
      </w:r>
      <w:r>
        <w:rPr>
          <w:color w:val="000000" w:themeColor="text1"/>
          <w:spacing w:val="1"/>
          <w:highlight w:val="none"/>
          <w14:textFill>
            <w14:solidFill>
              <w14:schemeClr w14:val="tx1"/>
            </w14:solidFill>
          </w14:textFill>
        </w:rPr>
        <w:t>能影响履约的情况作必要的澄清、</w:t>
      </w:r>
      <w:r>
        <w:rPr>
          <w:color w:val="000000" w:themeColor="text1"/>
          <w:spacing w:val="2"/>
          <w:highlight w:val="none"/>
          <w14:textFill>
            <w14:solidFill>
              <w14:schemeClr w14:val="tx1"/>
            </w14:solidFill>
          </w14:textFill>
        </w:rPr>
        <w:t>说明或补正。供应商的澄清、说明或补正应在评标委员会规定的时间内以书面方式进行</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highlight w:val="none"/>
          <w14:textFill>
            <w14:solidFill>
              <w14:schemeClr w14:val="tx1"/>
            </w14:solidFill>
          </w14:textFill>
        </w:rPr>
        <w:t>并不得超出响应文件范围或者改变响应文件的实</w:t>
      </w:r>
      <w:r>
        <w:rPr>
          <w:color w:val="000000" w:themeColor="text1"/>
          <w:spacing w:val="-1"/>
          <w:highlight w:val="none"/>
          <w14:textFill>
            <w14:solidFill>
              <w14:schemeClr w14:val="tx1"/>
            </w14:solidFill>
          </w14:textFill>
        </w:rPr>
        <w:t>质性内容。</w:t>
      </w:r>
    </w:p>
    <w:p w14:paraId="5ADBEDCA">
      <w:pPr>
        <w:pStyle w:val="2"/>
        <w:spacing w:before="266" w:line="225" w:lineRule="auto"/>
        <w:ind w:left="4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20.2.2</w:t>
      </w:r>
      <w:r>
        <w:rPr>
          <w:color w:val="000000" w:themeColor="text1"/>
          <w:spacing w:val="65"/>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供应商的的澄清、说明或补正将作为响应文件的一部分。</w:t>
      </w:r>
    </w:p>
    <w:p w14:paraId="39322A6C">
      <w:pPr>
        <w:pStyle w:val="2"/>
        <w:spacing w:before="238" w:line="225" w:lineRule="auto"/>
        <w:ind w:left="49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20.3</w:t>
      </w:r>
      <w:r>
        <w:rPr>
          <w:color w:val="000000" w:themeColor="text1"/>
          <w:spacing w:val="81"/>
          <w:w w:val="10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响应文件报价出现前后不一致的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，按照下列规定修正：</w:t>
      </w:r>
    </w:p>
    <w:p w14:paraId="08A5B3F8">
      <w:pPr>
        <w:pStyle w:val="2"/>
        <w:spacing w:before="238" w:line="292" w:lineRule="auto"/>
        <w:ind w:left="3" w:right="67" w:firstLine="51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响应文件中磋商一览表（报价表）</w:t>
      </w:r>
      <w:r>
        <w:rPr>
          <w:color w:val="000000" w:themeColor="text1"/>
          <w:spacing w:val="-4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内容与响应文件中相应内容不一致的</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2"/>
          <w:highlight w:val="none"/>
          <w14:textFill>
            <w14:solidFill>
              <w14:schemeClr w14:val="tx1"/>
            </w14:solidFill>
          </w14:textFill>
        </w:rPr>
        <w:t>以磋</w:t>
      </w:r>
      <w:r>
        <w:rPr>
          <w:color w:val="000000" w:themeColor="text1"/>
          <w:spacing w:val="-1"/>
          <w:highlight w:val="none"/>
          <w14:textFill>
            <w14:solidFill>
              <w14:schemeClr w14:val="tx1"/>
            </w14:solidFill>
          </w14:textFill>
        </w:rPr>
        <w:t>商一览表（报价表）为准；</w:t>
      </w:r>
    </w:p>
    <w:p w14:paraId="5D901B50">
      <w:pPr>
        <w:pStyle w:val="2"/>
        <w:spacing w:before="245"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（二）大写金额和小写金额不一致的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，以大写金</w:t>
      </w:r>
      <w:r>
        <w:rPr>
          <w:color w:val="000000" w:themeColor="text1"/>
          <w:spacing w:val="-4"/>
          <w:highlight w:val="none"/>
          <w14:textFill>
            <w14:solidFill>
              <w14:schemeClr w14:val="tx1"/>
            </w14:solidFill>
          </w14:textFill>
        </w:rPr>
        <w:t>额为准；</w:t>
      </w:r>
    </w:p>
    <w:p w14:paraId="62DF6E57">
      <w:pPr>
        <w:pStyle w:val="2"/>
        <w:spacing w:before="247" w:line="286" w:lineRule="auto"/>
        <w:ind w:left="2" w:right="65" w:firstLine="51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（三）单价金额小数点或者百分比有明显错位的</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，以磋商一览表的总价为准</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，并修改</w:t>
      </w:r>
      <w:r>
        <w:rPr>
          <w:color w:val="000000" w:themeColor="text1"/>
          <w:spacing w:val="-2"/>
          <w:highlight w:val="none"/>
          <w14:textFill>
            <w14:solidFill>
              <w14:schemeClr w14:val="tx1"/>
            </w14:solidFill>
          </w14:textFill>
        </w:rPr>
        <w:t>单价；</w:t>
      </w:r>
    </w:p>
    <w:p w14:paraId="7C126B20">
      <w:pPr>
        <w:pStyle w:val="2"/>
        <w:spacing w:before="265"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（四）总价金额与按单价汇总金额不一致的</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，以单价金额计算结果为准。</w:t>
      </w:r>
    </w:p>
    <w:p w14:paraId="4DD8A8A3">
      <w:pPr>
        <w:pStyle w:val="2"/>
        <w:spacing w:before="244" w:line="225" w:lineRule="auto"/>
        <w:ind w:left="6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同时出现两种以上不一致的</w:t>
      </w:r>
      <w:r>
        <w:rPr>
          <w:color w:val="000000" w:themeColor="text1"/>
          <w:spacing w:val="-2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，按照前款规定的顺序修正。修正后的报价按照第 20.2</w:t>
      </w:r>
    </w:p>
    <w:p w14:paraId="5B4619C1">
      <w:pPr>
        <w:spacing w:line="225" w:lineRule="auto"/>
        <w:rPr>
          <w:color w:val="000000" w:themeColor="text1"/>
          <w:highlight w:val="none"/>
          <w14:textFill>
            <w14:solidFill>
              <w14:schemeClr w14:val="tx1"/>
            </w14:solidFill>
          </w14:textFill>
        </w:rPr>
        <w:sectPr>
          <w:footerReference r:id="rId17" w:type="default"/>
          <w:pgSz w:w="11906" w:h="16839"/>
          <w:pgMar w:top="1288" w:right="1254" w:bottom="1199" w:left="1134" w:header="0" w:footer="966" w:gutter="0"/>
          <w:cols w:space="720" w:num="1"/>
        </w:sectPr>
      </w:pPr>
    </w:p>
    <w:p w14:paraId="7D6BB41D">
      <w:pPr>
        <w:pStyle w:val="2"/>
        <w:spacing w:before="48" w:line="183"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条的规定经供应商确认后产生约束力</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，供应商不确认的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，其投标将被认定为</w:t>
      </w:r>
      <w:r>
        <w:rPr>
          <w:b/>
          <w:bCs/>
          <w:color w:val="000000" w:themeColor="text1"/>
          <w:spacing w:val="-2"/>
          <w:highlight w:val="none"/>
          <w14:textFill>
            <w14:solidFill>
              <w14:schemeClr w14:val="tx1"/>
            </w14:solidFill>
          </w14:textFill>
        </w:rPr>
        <w:t>投标无效</w:t>
      </w:r>
      <w:r>
        <w:rPr>
          <w:color w:val="000000" w:themeColor="text1"/>
          <w:spacing w:val="-2"/>
          <w:highlight w:val="none"/>
          <w14:textFill>
            <w14:solidFill>
              <w14:schemeClr w14:val="tx1"/>
            </w14:solidFill>
          </w14:textFill>
        </w:rPr>
        <w:t>。</w:t>
      </w:r>
    </w:p>
    <w:p w14:paraId="2DF09DFF">
      <w:pPr>
        <w:pStyle w:val="2"/>
        <w:spacing w:before="308" w:line="184"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对不同文字文本响应文件的解释发生异议的</w:t>
      </w:r>
      <w:r>
        <w:rPr>
          <w:color w:val="000000" w:themeColor="text1"/>
          <w:spacing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，以中文文本为准。</w:t>
      </w:r>
    </w:p>
    <w:p w14:paraId="786BEA15">
      <w:pPr>
        <w:pStyle w:val="2"/>
        <w:spacing w:before="259" w:line="230" w:lineRule="auto"/>
        <w:ind w:left="9"/>
        <w:outlineLvl w:val="2"/>
        <w:rPr>
          <w:color w:val="000000" w:themeColor="text1"/>
          <w:highlight w:val="none"/>
          <w14:textFill>
            <w14:solidFill>
              <w14:schemeClr w14:val="tx1"/>
            </w14:solidFill>
          </w14:textFill>
        </w:rPr>
      </w:pPr>
      <w:bookmarkStart w:id="63" w:name="bookmark50"/>
      <w:bookmarkEnd w:id="63"/>
      <w:bookmarkStart w:id="64" w:name="bookmark51"/>
      <w:bookmarkEnd w:id="64"/>
      <w:r>
        <w:rPr>
          <w:b/>
          <w:bCs/>
          <w:color w:val="000000" w:themeColor="text1"/>
          <w:spacing w:val="-3"/>
          <w:highlight w:val="none"/>
          <w14:textFill>
            <w14:solidFill>
              <w14:schemeClr w14:val="tx1"/>
            </w14:solidFill>
          </w14:textFill>
        </w:rPr>
        <w:t>21.</w:t>
      </w:r>
      <w:r>
        <w:rPr>
          <w:b/>
          <w:bCs/>
          <w:color w:val="000000" w:themeColor="text1"/>
          <w:spacing w:val="-9"/>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投标偏离</w:t>
      </w:r>
    </w:p>
    <w:p w14:paraId="7222D223">
      <w:pPr>
        <w:pStyle w:val="2"/>
        <w:spacing w:before="279" w:line="183" w:lineRule="auto"/>
        <w:ind w:left="481"/>
        <w:outlineLvl w:val="2"/>
        <w:rPr>
          <w:color w:val="000000" w:themeColor="text1"/>
          <w:highlight w:val="none"/>
          <w14:textFill>
            <w14:solidFill>
              <w14:schemeClr w14:val="tx1"/>
            </w14:solidFill>
          </w14:textFill>
        </w:rPr>
      </w:pPr>
      <w:r>
        <w:rPr>
          <w:b/>
          <w:bCs/>
          <w:color w:val="000000" w:themeColor="text1"/>
          <w:highlight w:val="none"/>
          <w:u w:val="single" w:color="auto"/>
          <w14:textFill>
            <w14:solidFill>
              <w14:schemeClr w14:val="tx1"/>
            </w14:solidFill>
          </w14:textFill>
        </w:rPr>
        <w:t>评标委员会可以接受响应文件中不构成实质性偏离</w:t>
      </w:r>
      <w:r>
        <w:rPr>
          <w:b/>
          <w:bCs/>
          <w:color w:val="000000" w:themeColor="text1"/>
          <w:spacing w:val="-1"/>
          <w:highlight w:val="none"/>
          <w:u w:val="single" w:color="auto"/>
          <w14:textFill>
            <w14:solidFill>
              <w14:schemeClr w14:val="tx1"/>
            </w14:solidFill>
          </w14:textFill>
        </w:rPr>
        <w:t>的细微偏差。</w:t>
      </w:r>
    </w:p>
    <w:p w14:paraId="5C1EFF04">
      <w:pPr>
        <w:pStyle w:val="2"/>
        <w:spacing w:before="259" w:line="230" w:lineRule="auto"/>
        <w:ind w:left="9"/>
        <w:outlineLvl w:val="2"/>
        <w:rPr>
          <w:color w:val="000000" w:themeColor="text1"/>
          <w:highlight w:val="none"/>
          <w14:textFill>
            <w14:solidFill>
              <w14:schemeClr w14:val="tx1"/>
            </w14:solidFill>
          </w14:textFill>
        </w:rPr>
      </w:pPr>
      <w:bookmarkStart w:id="65" w:name="bookmark52"/>
      <w:bookmarkEnd w:id="65"/>
      <w:bookmarkStart w:id="66" w:name="bookmark53"/>
      <w:bookmarkEnd w:id="66"/>
      <w:r>
        <w:rPr>
          <w:b/>
          <w:bCs/>
          <w:color w:val="000000" w:themeColor="text1"/>
          <w:spacing w:val="-2"/>
          <w:highlight w:val="none"/>
          <w14:textFill>
            <w14:solidFill>
              <w14:schemeClr w14:val="tx1"/>
            </w14:solidFill>
          </w14:textFill>
        </w:rPr>
        <w:t>22.投标无效</w:t>
      </w:r>
    </w:p>
    <w:p w14:paraId="08DDBAD2">
      <w:pPr>
        <w:pStyle w:val="2"/>
        <w:spacing w:before="229" w:line="371" w:lineRule="auto"/>
        <w:ind w:firstLine="489"/>
        <w:jc w:val="both"/>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22.1</w:t>
      </w:r>
      <w:r>
        <w:rPr>
          <w:b/>
          <w:bCs/>
          <w:color w:val="000000" w:themeColor="text1"/>
          <w:spacing w:val="53"/>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在比较与评价之前，根据本须知的规定，评标委员会要审查每份响应文件是</w:t>
      </w:r>
      <w:r>
        <w:rPr>
          <w:b/>
          <w:bCs/>
          <w:color w:val="000000" w:themeColor="text1"/>
          <w:spacing w:val="-3"/>
          <w:highlight w:val="none"/>
          <w14:textFill>
            <w14:solidFill>
              <w14:schemeClr w14:val="tx1"/>
            </w14:solidFill>
          </w14:textFill>
        </w:rPr>
        <w:t>否实</w:t>
      </w:r>
      <w:r>
        <w:rPr>
          <w:b/>
          <w:bCs/>
          <w:color w:val="000000" w:themeColor="text1"/>
          <w:spacing w:val="2"/>
          <w:highlight w:val="none"/>
          <w14:textFill>
            <w14:solidFill>
              <w14:schemeClr w14:val="tx1"/>
            </w14:solidFill>
          </w14:textFill>
        </w:rPr>
        <w:t>质上响应了磋商文件的要求。实质上响应的投标应该是与磋商文件要求的全部条款、条件</w:t>
      </w:r>
      <w:r>
        <w:rPr>
          <w:b/>
          <w:bCs/>
          <w:color w:val="000000" w:themeColor="text1"/>
          <w:spacing w:val="1"/>
          <w:highlight w:val="none"/>
          <w14:textFill>
            <w14:solidFill>
              <w14:schemeClr w14:val="tx1"/>
            </w14:solidFill>
          </w14:textFill>
        </w:rPr>
        <w:t>和规格相符</w:t>
      </w:r>
      <w:r>
        <w:rPr>
          <w:b/>
          <w:bCs/>
          <w:color w:val="000000" w:themeColor="text1"/>
          <w:spacing w:val="-37"/>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，没有重大偏离的投标。对关键</w:t>
      </w:r>
      <w:r>
        <w:rPr>
          <w:b/>
          <w:bCs/>
          <w:color w:val="000000" w:themeColor="text1"/>
          <w:highlight w:val="none"/>
          <w14:textFill>
            <w14:solidFill>
              <w14:schemeClr w14:val="tx1"/>
            </w14:solidFill>
          </w14:textFill>
        </w:rPr>
        <w:t>条款的偏离</w:t>
      </w:r>
      <w:r>
        <w:rPr>
          <w:b/>
          <w:bCs/>
          <w:color w:val="000000" w:themeColor="text1"/>
          <w:spacing w:val="-38"/>
          <w:highlight w:val="none"/>
          <w14:textFill>
            <w14:solidFill>
              <w14:schemeClr w14:val="tx1"/>
            </w14:solidFill>
          </w14:textFill>
        </w:rPr>
        <w:t xml:space="preserve"> </w:t>
      </w:r>
      <w:r>
        <w:rPr>
          <w:b/>
          <w:bCs/>
          <w:color w:val="000000" w:themeColor="text1"/>
          <w:highlight w:val="none"/>
          <w14:textFill>
            <w14:solidFill>
              <w14:schemeClr w14:val="tx1"/>
            </w14:solidFill>
          </w14:textFill>
        </w:rPr>
        <w:t>，将被认定为投标无效。供应商不</w:t>
      </w:r>
      <w:r>
        <w:rPr>
          <w:b/>
          <w:bCs/>
          <w:color w:val="000000" w:themeColor="text1"/>
          <w:spacing w:val="-1"/>
          <w:highlight w:val="none"/>
          <w14:textFill>
            <w14:solidFill>
              <w14:schemeClr w14:val="tx1"/>
            </w14:solidFill>
          </w14:textFill>
        </w:rPr>
        <w:t>得通过修正或撤销不符合要求的偏离</w:t>
      </w:r>
      <w:r>
        <w:rPr>
          <w:b/>
          <w:bCs/>
          <w:color w:val="000000" w:themeColor="text1"/>
          <w:spacing w:val="-40"/>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，从而使其投标成为实质上响应的投</w:t>
      </w:r>
      <w:r>
        <w:rPr>
          <w:b/>
          <w:bCs/>
          <w:color w:val="000000" w:themeColor="text1"/>
          <w:spacing w:val="-2"/>
          <w:highlight w:val="none"/>
          <w14:textFill>
            <w14:solidFill>
              <w14:schemeClr w14:val="tx1"/>
            </w14:solidFill>
          </w14:textFill>
        </w:rPr>
        <w:t>标。</w:t>
      </w:r>
    </w:p>
    <w:p w14:paraId="0B18F485">
      <w:pPr>
        <w:pStyle w:val="2"/>
        <w:spacing w:before="1" w:line="349" w:lineRule="auto"/>
        <w:ind w:firstLine="480"/>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评标委员会决定投标的响应性只根据磋商文件要求、响应文件内容及财政主管部门指</w:t>
      </w:r>
      <w:r>
        <w:rPr>
          <w:b/>
          <w:bCs/>
          <w:color w:val="000000" w:themeColor="text1"/>
          <w:spacing w:val="-1"/>
          <w:highlight w:val="none"/>
          <w14:textFill>
            <w14:solidFill>
              <w14:schemeClr w14:val="tx1"/>
            </w14:solidFill>
          </w14:textFill>
        </w:rPr>
        <w:t>定相关信息发布媒体。</w:t>
      </w:r>
    </w:p>
    <w:p w14:paraId="0777D87C">
      <w:pPr>
        <w:pStyle w:val="2"/>
        <w:spacing w:before="2" w:line="368" w:lineRule="auto"/>
        <w:ind w:left="899" w:hanging="890"/>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 xml:space="preserve">22.2 </w:t>
      </w:r>
      <w:r>
        <w:rPr>
          <w:color w:val="000000" w:themeColor="text1"/>
          <w:spacing w:val="-1"/>
          <w:highlight w:val="none"/>
          <w14:textFill>
            <w14:solidFill>
              <w14:schemeClr w14:val="tx1"/>
            </w14:solidFill>
          </w14:textFill>
        </w:rPr>
        <w:t>如发现下列情况之一的</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，其投标将被认定为</w:t>
      </w:r>
      <w:r>
        <w:rPr>
          <w:b/>
          <w:bCs/>
          <w:color w:val="000000" w:themeColor="text1"/>
          <w:spacing w:val="-1"/>
          <w:highlight w:val="none"/>
          <w14:textFill>
            <w14:solidFill>
              <w14:schemeClr w14:val="tx1"/>
            </w14:solidFill>
          </w14:textFill>
        </w:rPr>
        <w:t>响应无效</w:t>
      </w:r>
      <w:r>
        <w:rPr>
          <w:color w:val="000000" w:themeColor="text1"/>
          <w:spacing w:val="-12"/>
          <w:highlight w:val="none"/>
          <w14:textFill>
            <w14:solidFill>
              <w14:schemeClr w14:val="tx1"/>
            </w14:solidFill>
          </w14:textFill>
        </w:rPr>
        <w:t>：（</w:t>
      </w:r>
      <w:r>
        <w:rPr>
          <w:b/>
          <w:bCs/>
          <w:color w:val="000000" w:themeColor="text1"/>
          <w:spacing w:val="-1"/>
          <w:highlight w:val="none"/>
          <w14:textFill>
            <w14:solidFill>
              <w14:schemeClr w14:val="tx1"/>
            </w14:solidFill>
          </w14:textFill>
        </w:rPr>
        <w:t>以下情形应当在磋商文件中</w:t>
      </w:r>
      <w:r>
        <w:rPr>
          <w:b/>
          <w:bCs/>
          <w:color w:val="000000" w:themeColor="text1"/>
          <w:spacing w:val="-3"/>
          <w:highlight w:val="none"/>
          <w14:textFill>
            <w14:solidFill>
              <w14:schemeClr w14:val="tx1"/>
            </w14:solidFill>
          </w14:textFill>
        </w:rPr>
        <w:t>规定</w:t>
      </w:r>
      <w:r>
        <w:rPr>
          <w:b/>
          <w:bCs/>
          <w:color w:val="000000" w:themeColor="text1"/>
          <w:spacing w:val="-37"/>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，并以醒目的方式标明</w:t>
      </w:r>
      <w:r>
        <w:rPr>
          <w:color w:val="000000" w:themeColor="text1"/>
          <w:spacing w:val="-3"/>
          <w:highlight w:val="none"/>
          <w14:textFill>
            <w14:solidFill>
              <w14:schemeClr w14:val="tx1"/>
            </w14:solidFill>
          </w14:textFill>
        </w:rPr>
        <w:t>）</w:t>
      </w:r>
    </w:p>
    <w:p w14:paraId="0F7B6AD0">
      <w:pPr>
        <w:pStyle w:val="2"/>
        <w:spacing w:before="31" w:line="188" w:lineRule="auto"/>
        <w:ind w:left="920"/>
        <w:rPr>
          <w:color w:val="000000" w:themeColor="text1"/>
          <w:highlight w:val="none"/>
          <w14:textFill>
            <w14:solidFill>
              <w14:schemeClr w14:val="tx1"/>
            </w14:solidFill>
          </w14:textFill>
        </w:rPr>
      </w:pPr>
      <w:r>
        <w:rPr>
          <w:rFonts w:ascii="仿宋" w:hAnsi="仿宋" w:eastAsia="仿宋" w:cs="仿宋"/>
          <w:b/>
          <w:bCs/>
          <w:color w:val="000000" w:themeColor="text1"/>
          <w:spacing w:val="-1"/>
          <w:highlight w:val="none"/>
          <w14:textFill>
            <w14:solidFill>
              <w14:schemeClr w14:val="tx1"/>
            </w14:solidFill>
          </w14:textFill>
        </w:rPr>
        <w:t>（1）</w:t>
      </w:r>
      <w:r>
        <w:rPr>
          <w:rFonts w:ascii="仿宋" w:hAnsi="仿宋" w:eastAsia="仿宋" w:cs="仿宋"/>
          <w:color w:val="000000" w:themeColor="text1"/>
          <w:spacing w:val="-47"/>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未按磋商文件规定的形式和金额提交</w:t>
      </w:r>
      <w:r>
        <w:rPr>
          <w:b/>
          <w:bCs/>
          <w:color w:val="000000" w:themeColor="text1"/>
          <w:spacing w:val="-2"/>
          <w:highlight w:val="none"/>
          <w14:textFill>
            <w14:solidFill>
              <w14:schemeClr w14:val="tx1"/>
            </w14:solidFill>
          </w14:textFill>
        </w:rPr>
        <w:t>磋商保证金的；</w:t>
      </w:r>
    </w:p>
    <w:p w14:paraId="0BC0FC36">
      <w:pPr>
        <w:pStyle w:val="2"/>
        <w:spacing w:before="301" w:line="188" w:lineRule="auto"/>
        <w:ind w:left="920"/>
        <w:rPr>
          <w:color w:val="000000" w:themeColor="text1"/>
          <w:highlight w:val="none"/>
          <w14:textFill>
            <w14:solidFill>
              <w14:schemeClr w14:val="tx1"/>
            </w14:solidFill>
          </w14:textFill>
        </w:rPr>
      </w:pPr>
      <w:r>
        <w:rPr>
          <w:rFonts w:ascii="仿宋" w:hAnsi="仿宋" w:eastAsia="仿宋" w:cs="仿宋"/>
          <w:b/>
          <w:bCs/>
          <w:color w:val="000000" w:themeColor="text1"/>
          <w:spacing w:val="-2"/>
          <w:highlight w:val="none"/>
          <w14:textFill>
            <w14:solidFill>
              <w14:schemeClr w14:val="tx1"/>
            </w14:solidFill>
          </w14:textFill>
        </w:rPr>
        <w:t>（2）</w:t>
      </w:r>
      <w:r>
        <w:rPr>
          <w:rFonts w:ascii="仿宋" w:hAnsi="仿宋" w:eastAsia="仿宋" w:cs="仿宋"/>
          <w:color w:val="000000" w:themeColor="text1"/>
          <w:spacing w:val="-38"/>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未按照磋商文件规定要求签署、盖章的；</w:t>
      </w:r>
    </w:p>
    <w:p w14:paraId="74B89713">
      <w:pPr>
        <w:pStyle w:val="2"/>
        <w:spacing w:before="303" w:line="187" w:lineRule="auto"/>
        <w:ind w:left="920"/>
        <w:rPr>
          <w:color w:val="000000" w:themeColor="text1"/>
          <w:highlight w:val="none"/>
          <w14:textFill>
            <w14:solidFill>
              <w14:schemeClr w14:val="tx1"/>
            </w14:solidFill>
          </w14:textFill>
        </w:rPr>
      </w:pPr>
      <w:r>
        <w:rPr>
          <w:rFonts w:ascii="仿宋" w:hAnsi="仿宋" w:eastAsia="仿宋" w:cs="仿宋"/>
          <w:b/>
          <w:bCs/>
          <w:color w:val="000000" w:themeColor="text1"/>
          <w:spacing w:val="-2"/>
          <w:highlight w:val="none"/>
          <w14:textFill>
            <w14:solidFill>
              <w14:schemeClr w14:val="tx1"/>
            </w14:solidFill>
          </w14:textFill>
        </w:rPr>
        <w:t>（3）</w:t>
      </w:r>
      <w:r>
        <w:rPr>
          <w:rFonts w:ascii="仿宋" w:hAnsi="仿宋" w:eastAsia="仿宋" w:cs="仿宋"/>
          <w:color w:val="000000" w:themeColor="text1"/>
          <w:spacing w:val="-36"/>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未满足磋商文件中技术条款的实质性要求；</w:t>
      </w:r>
    </w:p>
    <w:p w14:paraId="4FC54B9C">
      <w:pPr>
        <w:pStyle w:val="2"/>
        <w:spacing w:before="302" w:line="188" w:lineRule="auto"/>
        <w:ind w:left="920"/>
        <w:rPr>
          <w:color w:val="000000" w:themeColor="text1"/>
          <w:highlight w:val="none"/>
          <w14:textFill>
            <w14:solidFill>
              <w14:schemeClr w14:val="tx1"/>
            </w14:solidFill>
          </w14:textFill>
        </w:rPr>
      </w:pPr>
      <w:r>
        <w:rPr>
          <w:rFonts w:ascii="仿宋" w:hAnsi="仿宋" w:eastAsia="仿宋" w:cs="仿宋"/>
          <w:b/>
          <w:bCs/>
          <w:color w:val="000000" w:themeColor="text1"/>
          <w:spacing w:val="-3"/>
          <w:highlight w:val="none"/>
          <w14:textFill>
            <w14:solidFill>
              <w14:schemeClr w14:val="tx1"/>
            </w14:solidFill>
          </w14:textFill>
        </w:rPr>
        <w:t>（4）</w:t>
      </w:r>
      <w:r>
        <w:rPr>
          <w:rFonts w:ascii="仿宋" w:hAnsi="仿宋" w:eastAsia="仿宋" w:cs="仿宋"/>
          <w:color w:val="000000" w:themeColor="text1"/>
          <w:spacing w:val="-36"/>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与其他供应商串通投标</w:t>
      </w:r>
      <w:r>
        <w:rPr>
          <w:b/>
          <w:bCs/>
          <w:color w:val="000000" w:themeColor="text1"/>
          <w:spacing w:val="-41"/>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，或者与采购人串通投标；</w:t>
      </w:r>
    </w:p>
    <w:p w14:paraId="03927D14">
      <w:pPr>
        <w:pStyle w:val="2"/>
        <w:spacing w:before="301" w:line="188" w:lineRule="auto"/>
        <w:ind w:left="920"/>
        <w:rPr>
          <w:color w:val="000000" w:themeColor="text1"/>
          <w:highlight w:val="none"/>
          <w14:textFill>
            <w14:solidFill>
              <w14:schemeClr w14:val="tx1"/>
            </w14:solidFill>
          </w14:textFill>
        </w:rPr>
      </w:pPr>
      <w:r>
        <w:rPr>
          <w:rFonts w:ascii="仿宋" w:hAnsi="仿宋" w:eastAsia="仿宋" w:cs="仿宋"/>
          <w:b/>
          <w:bCs/>
          <w:color w:val="000000" w:themeColor="text1"/>
          <w:spacing w:val="-2"/>
          <w:highlight w:val="none"/>
          <w14:textFill>
            <w14:solidFill>
              <w14:schemeClr w14:val="tx1"/>
            </w14:solidFill>
          </w14:textFill>
        </w:rPr>
        <w:t>（5）</w:t>
      </w:r>
      <w:r>
        <w:rPr>
          <w:rFonts w:ascii="仿宋" w:hAnsi="仿宋" w:eastAsia="仿宋" w:cs="仿宋"/>
          <w:color w:val="000000" w:themeColor="text1"/>
          <w:spacing w:val="-38"/>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属于磋商文件规定的其他响应无效情形；</w:t>
      </w:r>
    </w:p>
    <w:p w14:paraId="73A97392">
      <w:pPr>
        <w:pStyle w:val="2"/>
        <w:spacing w:before="302" w:line="274" w:lineRule="auto"/>
        <w:ind w:left="1082" w:right="6" w:hanging="162"/>
        <w:rPr>
          <w:color w:val="000000" w:themeColor="text1"/>
          <w:highlight w:val="none"/>
          <w14:textFill>
            <w14:solidFill>
              <w14:schemeClr w14:val="tx1"/>
            </w14:solidFill>
          </w14:textFill>
        </w:rPr>
      </w:pPr>
      <w:r>
        <w:rPr>
          <w:rFonts w:ascii="仿宋" w:hAnsi="仿宋" w:eastAsia="仿宋" w:cs="仿宋"/>
          <w:b/>
          <w:bCs/>
          <w:color w:val="000000" w:themeColor="text1"/>
          <w:spacing w:val="-2"/>
          <w:highlight w:val="none"/>
          <w14:textFill>
            <w14:solidFill>
              <w14:schemeClr w14:val="tx1"/>
            </w14:solidFill>
          </w14:textFill>
        </w:rPr>
        <w:t>（6）</w:t>
      </w:r>
      <w:r>
        <w:rPr>
          <w:rFonts w:ascii="仿宋" w:hAnsi="仿宋" w:eastAsia="仿宋" w:cs="仿宋"/>
          <w:color w:val="000000" w:themeColor="text1"/>
          <w:spacing w:val="-46"/>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评标委员会认为供应商的报价明显低于其他通过符合</w:t>
      </w:r>
      <w:r>
        <w:rPr>
          <w:b/>
          <w:bCs/>
          <w:color w:val="000000" w:themeColor="text1"/>
          <w:spacing w:val="-3"/>
          <w:highlight w:val="none"/>
          <w14:textFill>
            <w14:solidFill>
              <w14:schemeClr w14:val="tx1"/>
            </w14:solidFill>
          </w14:textFill>
        </w:rPr>
        <w:t>性检查供应商的报价，</w:t>
      </w:r>
      <w:r>
        <w:rPr>
          <w:b/>
          <w:bCs/>
          <w:color w:val="000000" w:themeColor="text1"/>
          <w:spacing w:val="-1"/>
          <w:highlight w:val="none"/>
          <w14:textFill>
            <w14:solidFill>
              <w14:schemeClr w14:val="tx1"/>
            </w14:solidFill>
          </w14:textFill>
        </w:rPr>
        <w:t>有可能影响履约的</w:t>
      </w:r>
      <w:r>
        <w:rPr>
          <w:b/>
          <w:bCs/>
          <w:color w:val="000000" w:themeColor="text1"/>
          <w:spacing w:val="-41"/>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，且供应商未按照规定证明</w:t>
      </w:r>
      <w:r>
        <w:rPr>
          <w:b/>
          <w:bCs/>
          <w:color w:val="000000" w:themeColor="text1"/>
          <w:spacing w:val="-2"/>
          <w:highlight w:val="none"/>
          <w14:textFill>
            <w14:solidFill>
              <w14:schemeClr w14:val="tx1"/>
            </w14:solidFill>
          </w14:textFill>
        </w:rPr>
        <w:t>其报价合理性的；</w:t>
      </w:r>
    </w:p>
    <w:p w14:paraId="04B9B48B">
      <w:pPr>
        <w:pStyle w:val="2"/>
        <w:spacing w:before="308" w:line="188" w:lineRule="auto"/>
        <w:ind w:left="920"/>
        <w:rPr>
          <w:color w:val="000000" w:themeColor="text1"/>
          <w:highlight w:val="none"/>
          <w14:textFill>
            <w14:solidFill>
              <w14:schemeClr w14:val="tx1"/>
            </w14:solidFill>
          </w14:textFill>
        </w:rPr>
      </w:pPr>
      <w:r>
        <w:rPr>
          <w:rFonts w:ascii="仿宋" w:hAnsi="仿宋" w:eastAsia="仿宋" w:cs="仿宋"/>
          <w:b/>
          <w:bCs/>
          <w:color w:val="000000" w:themeColor="text1"/>
          <w:spacing w:val="-2"/>
          <w:highlight w:val="none"/>
          <w14:textFill>
            <w14:solidFill>
              <w14:schemeClr w14:val="tx1"/>
            </w14:solidFill>
          </w14:textFill>
        </w:rPr>
        <w:t>（7）</w:t>
      </w:r>
      <w:r>
        <w:rPr>
          <w:rFonts w:ascii="仿宋" w:hAnsi="仿宋" w:eastAsia="仿宋" w:cs="仿宋"/>
          <w:color w:val="000000" w:themeColor="text1"/>
          <w:spacing w:val="-34"/>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响应文件含有采购人不能接受的附加条件的；</w:t>
      </w:r>
    </w:p>
    <w:p w14:paraId="0C63B91A">
      <w:pPr>
        <w:pStyle w:val="2"/>
        <w:spacing w:before="259" w:line="221" w:lineRule="auto"/>
        <w:ind w:left="94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w:t>
      </w:r>
      <w:r>
        <w:rPr>
          <w:b/>
          <w:bCs/>
          <w:color w:val="000000" w:themeColor="text1"/>
          <w:spacing w:val="-2"/>
          <w:highlight w:val="none"/>
          <w14:textFill>
            <w14:solidFill>
              <w14:schemeClr w14:val="tx1"/>
            </w14:solidFill>
          </w14:textFill>
        </w:rPr>
        <w:t>不符合法规和磋商文件中规定的其他实质性要求的。</w:t>
      </w:r>
    </w:p>
    <w:p w14:paraId="51FC503C">
      <w:pPr>
        <w:spacing w:line="221" w:lineRule="auto"/>
        <w:rPr>
          <w:color w:val="000000" w:themeColor="text1"/>
          <w:highlight w:val="none"/>
          <w14:textFill>
            <w14:solidFill>
              <w14:schemeClr w14:val="tx1"/>
            </w14:solidFill>
          </w14:textFill>
        </w:rPr>
        <w:sectPr>
          <w:footerReference r:id="rId18" w:type="default"/>
          <w:pgSz w:w="11906" w:h="16839"/>
          <w:pgMar w:top="1289" w:right="1321" w:bottom="1199" w:left="1135" w:header="0" w:footer="966" w:gutter="0"/>
          <w:cols w:space="720" w:num="1"/>
        </w:sectPr>
      </w:pPr>
    </w:p>
    <w:p w14:paraId="27C1E220">
      <w:pPr>
        <w:pStyle w:val="2"/>
        <w:spacing w:before="62" w:line="229" w:lineRule="auto"/>
        <w:ind w:left="11"/>
        <w:outlineLvl w:val="2"/>
        <w:rPr>
          <w:color w:val="000000" w:themeColor="text1"/>
          <w:highlight w:val="none"/>
          <w14:textFill>
            <w14:solidFill>
              <w14:schemeClr w14:val="tx1"/>
            </w14:solidFill>
          </w14:textFill>
        </w:rPr>
      </w:pPr>
      <w:bookmarkStart w:id="67" w:name="bookmark55"/>
      <w:bookmarkEnd w:id="67"/>
      <w:bookmarkStart w:id="68" w:name="bookmark54"/>
      <w:bookmarkEnd w:id="68"/>
      <w:r>
        <w:rPr>
          <w:b/>
          <w:bCs/>
          <w:color w:val="000000" w:themeColor="text1"/>
          <w:spacing w:val="-2"/>
          <w:highlight w:val="none"/>
          <w14:textFill>
            <w14:solidFill>
              <w14:schemeClr w14:val="tx1"/>
            </w14:solidFill>
          </w14:textFill>
        </w:rPr>
        <w:t>23.比较与评价</w:t>
      </w:r>
    </w:p>
    <w:p w14:paraId="5367C4FA">
      <w:pPr>
        <w:pStyle w:val="2"/>
        <w:spacing w:before="238" w:line="286" w:lineRule="auto"/>
        <w:ind w:left="4" w:right="118" w:firstLine="48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23.1 经符合性审查合格的响应文件</w:t>
      </w:r>
      <w:r>
        <w:rPr>
          <w:color w:val="000000" w:themeColor="text1"/>
          <w:spacing w:val="-2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，评标委员会将根据磋商文件确定的评标方法和标</w:t>
      </w:r>
      <w:r>
        <w:rPr>
          <w:color w:val="000000" w:themeColor="text1"/>
          <w:spacing w:val="-2"/>
          <w:highlight w:val="none"/>
          <w14:textFill>
            <w14:solidFill>
              <w14:schemeClr w14:val="tx1"/>
            </w14:solidFill>
          </w14:textFill>
        </w:rPr>
        <w:t>准</w:t>
      </w:r>
      <w:r>
        <w:rPr>
          <w:color w:val="000000" w:themeColor="text1"/>
          <w:spacing w:val="-3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，对其技术部分和商务部分作进一步的比较和评价。</w:t>
      </w:r>
    </w:p>
    <w:p w14:paraId="2FED3407">
      <w:pPr>
        <w:pStyle w:val="2"/>
        <w:spacing w:before="266" w:line="286" w:lineRule="auto"/>
        <w:ind w:left="18" w:right="118" w:firstLine="47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23.2</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评标严格按照磋商文件的要求和条件进行。根据实际情况，在</w:t>
      </w:r>
      <w:r>
        <w:rPr>
          <w:color w:val="000000" w:themeColor="text1"/>
          <w:spacing w:val="-2"/>
          <w:highlight w:val="none"/>
          <w:u w:val="single" w:color="auto"/>
          <w14:textFill>
            <w14:solidFill>
              <w14:schemeClr w14:val="tx1"/>
            </w14:solidFill>
          </w14:textFill>
        </w:rPr>
        <w:t>供应商须知资料表</w:t>
      </w:r>
      <w:r>
        <w:rPr>
          <w:color w:val="000000" w:themeColor="text1"/>
          <w:spacing w:val="-2"/>
          <w:highlight w:val="none"/>
          <w14:textFill>
            <w14:solidFill>
              <w14:schemeClr w14:val="tx1"/>
            </w14:solidFill>
          </w14:textFill>
        </w:rPr>
        <w:t>中规定采用下列一种评标方法</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，详细评标标准见磋商文件第六章。</w:t>
      </w:r>
    </w:p>
    <w:p w14:paraId="0751B6C3">
      <w:pPr>
        <w:pStyle w:val="2"/>
        <w:spacing w:before="266" w:line="286" w:lineRule="auto"/>
        <w:ind w:right="118" w:firstLine="5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（1）最低评标价法，是指响应文件满足磋商文</w:t>
      </w:r>
      <w:r>
        <w:rPr>
          <w:color w:val="000000" w:themeColor="text1"/>
          <w:spacing w:val="-3"/>
          <w:highlight w:val="none"/>
          <w14:textFill>
            <w14:solidFill>
              <w14:schemeClr w14:val="tx1"/>
            </w14:solidFill>
          </w14:textFill>
        </w:rPr>
        <w:t>件全部实质性要求，且投标报价最低的</w:t>
      </w:r>
      <w:r>
        <w:rPr>
          <w:color w:val="000000" w:themeColor="text1"/>
          <w:spacing w:val="-1"/>
          <w:highlight w:val="none"/>
          <w14:textFill>
            <w14:solidFill>
              <w14:schemeClr w14:val="tx1"/>
            </w14:solidFill>
          </w14:textFill>
        </w:rPr>
        <w:t>供应商为成交候选人的评标方法。</w:t>
      </w:r>
    </w:p>
    <w:p w14:paraId="02BCB23A">
      <w:pPr>
        <w:pStyle w:val="2"/>
        <w:spacing w:before="266" w:line="286" w:lineRule="auto"/>
        <w:ind w:left="2" w:right="118" w:firstLine="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（2）综合评分法，是指响应文件满足磋商文件</w:t>
      </w:r>
      <w:r>
        <w:rPr>
          <w:color w:val="000000" w:themeColor="text1"/>
          <w:spacing w:val="-3"/>
          <w:highlight w:val="none"/>
          <w14:textFill>
            <w14:solidFill>
              <w14:schemeClr w14:val="tx1"/>
            </w14:solidFill>
          </w14:textFill>
        </w:rPr>
        <w:t>全部实质性要求，且按照评审因素的量</w:t>
      </w:r>
      <w:r>
        <w:rPr>
          <w:color w:val="000000" w:themeColor="text1"/>
          <w:highlight w:val="none"/>
          <w14:textFill>
            <w14:solidFill>
              <w14:schemeClr w14:val="tx1"/>
            </w14:solidFill>
          </w14:textFill>
        </w:rPr>
        <w:t>化指标评审得分最高的供应商为成交候选人的</w:t>
      </w:r>
      <w:r>
        <w:rPr>
          <w:color w:val="000000" w:themeColor="text1"/>
          <w:spacing w:val="-1"/>
          <w:highlight w:val="none"/>
          <w14:textFill>
            <w14:solidFill>
              <w14:schemeClr w14:val="tx1"/>
            </w14:solidFill>
          </w14:textFill>
        </w:rPr>
        <w:t>评标方法。</w:t>
      </w:r>
    </w:p>
    <w:p w14:paraId="68381FF9">
      <w:pPr>
        <w:pStyle w:val="2"/>
        <w:spacing w:before="265" w:line="338" w:lineRule="auto"/>
        <w:ind w:firstLine="5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（3）竞争性磋商，本次评定的标准和方法采用</w:t>
      </w:r>
      <w:r>
        <w:rPr>
          <w:color w:val="000000" w:themeColor="text1"/>
          <w:spacing w:val="-3"/>
          <w:highlight w:val="none"/>
          <w14:textFill>
            <w14:solidFill>
              <w14:schemeClr w14:val="tx1"/>
            </w14:solidFill>
          </w14:textFill>
        </w:rPr>
        <w:t>综合评分法。在满足磋商文件所要求的</w:t>
      </w:r>
      <w:r>
        <w:rPr>
          <w:color w:val="000000" w:themeColor="text1"/>
          <w:spacing w:val="1"/>
          <w:highlight w:val="none"/>
          <w14:textFill>
            <w14:solidFill>
              <w14:schemeClr w14:val="tx1"/>
            </w14:solidFill>
          </w14:textFill>
        </w:rPr>
        <w:t>必要合格条件的前提下</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，经磋商确定最终磋商需求和</w:t>
      </w:r>
      <w:r>
        <w:rPr>
          <w:color w:val="000000" w:themeColor="text1"/>
          <w:highlight w:val="none"/>
          <w14:textFill>
            <w14:solidFill>
              <w14:schemeClr w14:val="tx1"/>
            </w14:solidFill>
          </w14:textFill>
        </w:rPr>
        <w:t>提交最后报价的供应商后，</w:t>
      </w:r>
      <w:r>
        <w:rPr>
          <w:color w:val="000000" w:themeColor="text1"/>
          <w:spacing w:val="-44"/>
          <w:highlight w:val="none"/>
          <w14:textFill>
            <w14:solidFill>
              <w14:schemeClr w14:val="tx1"/>
            </w14:solidFill>
          </w14:textFill>
        </w:rPr>
        <w:t xml:space="preserve"> </w:t>
      </w:r>
      <w:r>
        <w:rPr>
          <w:color w:val="000000" w:themeColor="text1"/>
          <w:highlight w:val="none"/>
          <w14:textFill>
            <w14:solidFill>
              <w14:schemeClr w14:val="tx1"/>
            </w14:solidFill>
          </w14:textFill>
        </w:rPr>
        <w:t>由磋商小</w:t>
      </w:r>
      <w:r>
        <w:rPr>
          <w:color w:val="000000" w:themeColor="text1"/>
          <w:spacing w:val="1"/>
          <w:highlight w:val="none"/>
          <w14:textFill>
            <w14:solidFill>
              <w14:schemeClr w14:val="tx1"/>
            </w14:solidFill>
          </w14:textFill>
        </w:rPr>
        <w:t>组对提交最后报价的供应商的响应文件和最后报价进行综合评分</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，按照评审得分由高到低</w:t>
      </w:r>
      <w:r>
        <w:rPr>
          <w:color w:val="000000" w:themeColor="text1"/>
          <w:spacing w:val="-2"/>
          <w:highlight w:val="none"/>
          <w14:textFill>
            <w14:solidFill>
              <w14:schemeClr w14:val="tx1"/>
            </w14:solidFill>
          </w14:textFill>
        </w:rPr>
        <w:t>顺序推荐 3 名（《财政部关于政府采购竞争性磋商采购方式管理办法有关问题的补充通知》</w:t>
      </w:r>
      <w:r>
        <w:rPr>
          <w:color w:val="000000" w:themeColor="text1"/>
          <w:highlight w:val="none"/>
          <w14:textFill>
            <w14:solidFill>
              <w14:schemeClr w14:val="tx1"/>
            </w14:solidFill>
          </w14:textFill>
        </w:rPr>
        <w:t>规定的情形除外）成交候选供应商</w:t>
      </w:r>
      <w:r>
        <w:rPr>
          <w:color w:val="000000" w:themeColor="text1"/>
          <w:spacing w:val="-22"/>
          <w:highlight w:val="none"/>
          <w14:textFill>
            <w14:solidFill>
              <w14:schemeClr w14:val="tx1"/>
            </w14:solidFill>
          </w14:textFill>
        </w:rPr>
        <w:t xml:space="preserve"> </w:t>
      </w:r>
      <w:r>
        <w:rPr>
          <w:color w:val="000000" w:themeColor="text1"/>
          <w:highlight w:val="none"/>
          <w14:textFill>
            <w14:solidFill>
              <w14:schemeClr w14:val="tx1"/>
            </w14:solidFill>
          </w14:textFill>
        </w:rPr>
        <w:t>，评审得分且最后报价相同的</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，按照技术指标优劣顺序</w:t>
      </w:r>
      <w:r>
        <w:rPr>
          <w:color w:val="000000" w:themeColor="text1"/>
          <w:spacing w:val="-1"/>
          <w:highlight w:val="none"/>
          <w14:textFill>
            <w14:solidFill>
              <w14:schemeClr w14:val="tx1"/>
            </w14:solidFill>
          </w14:textFill>
        </w:rPr>
        <w:t>推荐。</w:t>
      </w:r>
    </w:p>
    <w:p w14:paraId="239489D2">
      <w:pPr>
        <w:pStyle w:val="2"/>
        <w:spacing w:before="271" w:line="362" w:lineRule="auto"/>
        <w:ind w:right="118" w:firstLine="492"/>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23.3</w:t>
      </w:r>
      <w:r>
        <w:rPr>
          <w:color w:val="000000" w:themeColor="text1"/>
          <w:spacing w:val="58"/>
          <w:w w:val="10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根据《财政部司法部关于政府采购支持监狱企业发展有关问题的通知</w:t>
      </w:r>
      <w:r>
        <w:rPr>
          <w:color w:val="000000" w:themeColor="text1"/>
          <w:spacing w:val="4"/>
          <w:highlight w:val="none"/>
          <w14:textFill>
            <w14:solidFill>
              <w14:schemeClr w14:val="tx1"/>
            </w14:solidFill>
          </w14:textFill>
        </w:rPr>
        <w:t>》（财库</w:t>
      </w:r>
      <w:r>
        <w:rPr>
          <w:color w:val="000000" w:themeColor="text1"/>
          <w:spacing w:val="2"/>
          <w:highlight w:val="none"/>
          <w14:textFill>
            <w14:solidFill>
              <w14:schemeClr w14:val="tx1"/>
            </w14:solidFill>
          </w14:textFill>
        </w:rPr>
        <w:t>〔2014〕</w:t>
      </w:r>
      <w:r>
        <w:rPr>
          <w:color w:val="000000" w:themeColor="text1"/>
          <w:spacing w:val="-4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68 号）和《</w:t>
      </w:r>
      <w:r>
        <w:rPr>
          <w:color w:val="000000" w:themeColor="text1"/>
          <w:spacing w:val="-4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三部门联合发布关于促进残疾人就业政府采购政策的通知》（</w:t>
      </w:r>
      <w:r>
        <w:rPr>
          <w:color w:val="000000" w:themeColor="text1"/>
          <w:spacing w:val="1"/>
          <w:highlight w:val="none"/>
          <w14:textFill>
            <w14:solidFill>
              <w14:schemeClr w14:val="tx1"/>
            </w14:solidFill>
          </w14:textFill>
        </w:rPr>
        <w:t>财库</w:t>
      </w:r>
      <w:r>
        <w:rPr>
          <w:color w:val="000000" w:themeColor="text1"/>
          <w:spacing w:val="2"/>
          <w:highlight w:val="none"/>
          <w14:textFill>
            <w14:solidFill>
              <w14:schemeClr w14:val="tx1"/>
            </w14:solidFill>
          </w14:textFill>
        </w:rPr>
        <w:t>〔2017〕</w:t>
      </w:r>
      <w:r>
        <w:rPr>
          <w:color w:val="000000" w:themeColor="text1"/>
          <w:spacing w:val="-4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141号）和《政府采购促进中小企业发展管理办法》（财库〔</w:t>
      </w:r>
      <w:r>
        <w:rPr>
          <w:color w:val="000000" w:themeColor="text1"/>
          <w:spacing w:val="1"/>
          <w:highlight w:val="none"/>
          <w14:textFill>
            <w14:solidFill>
              <w14:schemeClr w14:val="tx1"/>
            </w14:solidFill>
          </w14:textFill>
        </w:rPr>
        <w:t>2020〕46 号）的规定</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，对满足价格扣除条件且在响应文件中提交了《供应商企业类型声明函》或省级以上</w:t>
      </w:r>
      <w:r>
        <w:rPr>
          <w:color w:val="000000" w:themeColor="text1"/>
          <w:spacing w:val="2"/>
          <w:highlight w:val="none"/>
          <w14:textFill>
            <w14:solidFill>
              <w14:schemeClr w14:val="tx1"/>
            </w14:solidFill>
          </w14:textFill>
        </w:rPr>
        <w:t>监狱管理局、戒毒管理局（含新疆生产建设兵团）</w:t>
      </w:r>
      <w:r>
        <w:rPr>
          <w:color w:val="000000" w:themeColor="text1"/>
          <w:spacing w:val="-4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出具的属于监狱企业的证明文件及中小</w:t>
      </w:r>
      <w:bookmarkStart w:id="69" w:name="bookmark56"/>
      <w:bookmarkEnd w:id="69"/>
      <w:bookmarkStart w:id="70" w:name="bookmark57"/>
      <w:bookmarkEnd w:id="70"/>
      <w:r>
        <w:rPr>
          <w:color w:val="000000" w:themeColor="text1"/>
          <w:spacing w:val="2"/>
          <w:highlight w:val="none"/>
          <w14:textFill>
            <w14:solidFill>
              <w14:schemeClr w14:val="tx1"/>
            </w14:solidFill>
          </w14:textFill>
        </w:rPr>
        <w:t>企业出具的证明文件的供应商</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，其报价扣除</w:t>
      </w:r>
      <w:r>
        <w:rPr>
          <w:color w:val="000000" w:themeColor="text1"/>
          <w:spacing w:val="2"/>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 xml:space="preserve">  后参与评审。对于同时属于小微企业、</w:t>
      </w:r>
      <w:r>
        <w:rPr>
          <w:color w:val="000000" w:themeColor="text1"/>
          <w:highlight w:val="none"/>
          <w14:textFill>
            <w14:solidFill>
              <w14:schemeClr w14:val="tx1"/>
            </w14:solidFill>
          </w14:textFill>
        </w:rPr>
        <w:t>监狱企业或残疾人福利性单位的</w:t>
      </w:r>
      <w:r>
        <w:rPr>
          <w:color w:val="000000" w:themeColor="text1"/>
          <w:spacing w:val="-21"/>
          <w:highlight w:val="none"/>
          <w14:textFill>
            <w14:solidFill>
              <w14:schemeClr w14:val="tx1"/>
            </w14:solidFill>
          </w14:textFill>
        </w:rPr>
        <w:t xml:space="preserve"> </w:t>
      </w:r>
      <w:r>
        <w:rPr>
          <w:color w:val="000000" w:themeColor="text1"/>
          <w:highlight w:val="none"/>
          <w14:textFill>
            <w14:solidFill>
              <w14:schemeClr w14:val="tx1"/>
            </w14:solidFill>
          </w14:textFill>
        </w:rPr>
        <w:t>，不重复进行投标报价扣除。本项目面向中小企业</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，投标</w:t>
      </w:r>
      <w:r>
        <w:rPr>
          <w:color w:val="000000" w:themeColor="text1"/>
          <w:spacing w:val="-1"/>
          <w:highlight w:val="none"/>
          <w14:textFill>
            <w14:solidFill>
              <w14:schemeClr w14:val="tx1"/>
            </w14:solidFill>
          </w14:textFill>
        </w:rPr>
        <w:t>报价不做价格扣除。具体办法详见磋商文件第</w:t>
      </w:r>
      <w:r>
        <w:rPr>
          <w:color w:val="000000" w:themeColor="text1"/>
          <w:spacing w:val="6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6</w:t>
      </w:r>
      <w:r>
        <w:rPr>
          <w:color w:val="000000" w:themeColor="text1"/>
          <w:spacing w:val="5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章。</w:t>
      </w:r>
    </w:p>
    <w:p w14:paraId="276A8887">
      <w:pPr>
        <w:spacing w:line="362" w:lineRule="auto"/>
        <w:rPr>
          <w:color w:val="000000" w:themeColor="text1"/>
          <w:highlight w:val="none"/>
          <w14:textFill>
            <w14:solidFill>
              <w14:schemeClr w14:val="tx1"/>
            </w14:solidFill>
          </w14:textFill>
        </w:rPr>
        <w:sectPr>
          <w:footerReference r:id="rId19" w:type="default"/>
          <w:pgSz w:w="11906" w:h="16839"/>
          <w:pgMar w:top="1224" w:right="1203" w:bottom="1199" w:left="1133" w:header="0" w:footer="966" w:gutter="0"/>
          <w:cols w:space="720" w:num="1"/>
        </w:sectPr>
      </w:pPr>
    </w:p>
    <w:p w14:paraId="4AC733DF">
      <w:pPr>
        <w:pStyle w:val="2"/>
        <w:spacing w:before="62" w:line="230" w:lineRule="auto"/>
        <w:ind w:left="491"/>
        <w:outlineLvl w:val="2"/>
        <w:rPr>
          <w:color w:val="000000" w:themeColor="text1"/>
          <w:highlight w:val="none"/>
          <w14:textFill>
            <w14:solidFill>
              <w14:schemeClr w14:val="tx1"/>
            </w14:solidFill>
          </w14:textFill>
        </w:rPr>
      </w:pPr>
      <w:bookmarkStart w:id="71" w:name="bookmark110"/>
      <w:bookmarkEnd w:id="71"/>
      <w:r>
        <w:rPr>
          <w:b/>
          <w:bCs/>
          <w:color w:val="000000" w:themeColor="text1"/>
          <w:spacing w:val="-3"/>
          <w:highlight w:val="none"/>
          <w14:textFill>
            <w14:solidFill>
              <w14:schemeClr w14:val="tx1"/>
            </w14:solidFill>
          </w14:textFill>
        </w:rPr>
        <w:t>24.废标</w:t>
      </w:r>
    </w:p>
    <w:p w14:paraId="742957BD">
      <w:pPr>
        <w:pStyle w:val="2"/>
        <w:spacing w:before="279" w:line="183" w:lineRule="auto"/>
        <w:ind w:left="494"/>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出现下列情形之一</w:t>
      </w:r>
      <w:r>
        <w:rPr>
          <w:b/>
          <w:bCs/>
          <w:color w:val="000000" w:themeColor="text1"/>
          <w:spacing w:val="-38"/>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，将导致项目废标：</w:t>
      </w:r>
    </w:p>
    <w:p w14:paraId="25D49AEE">
      <w:pPr>
        <w:pStyle w:val="2"/>
        <w:spacing w:before="260" w:line="225" w:lineRule="auto"/>
        <w:ind w:left="515"/>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（1）符合专业条件的供应商或者对磋商文件做实质性响应的供应商不足</w:t>
      </w:r>
      <w:r>
        <w:rPr>
          <w:b/>
          <w:bCs/>
          <w:color w:val="000000" w:themeColor="text1"/>
          <w:spacing w:val="-2"/>
          <w:highlight w:val="none"/>
          <w14:textFill>
            <w14:solidFill>
              <w14:schemeClr w14:val="tx1"/>
            </w14:solidFill>
          </w14:textFill>
        </w:rPr>
        <w:t>三家；</w:t>
      </w:r>
    </w:p>
    <w:p w14:paraId="2BC5ED76">
      <w:pPr>
        <w:pStyle w:val="2"/>
        <w:spacing w:before="237" w:line="225" w:lineRule="auto"/>
        <w:ind w:left="515"/>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（2）出现影响采购公正的违法、违规行为的；</w:t>
      </w:r>
    </w:p>
    <w:p w14:paraId="681D137E">
      <w:pPr>
        <w:pStyle w:val="2"/>
        <w:spacing w:before="238" w:line="225" w:lineRule="auto"/>
        <w:ind w:left="515"/>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（3）供应商的报价均超过了采购预算</w:t>
      </w:r>
      <w:r>
        <w:rPr>
          <w:b/>
          <w:bCs/>
          <w:color w:val="000000" w:themeColor="text1"/>
          <w:spacing w:val="-28"/>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，采购人不能支付的；</w:t>
      </w:r>
    </w:p>
    <w:p w14:paraId="39F7147D">
      <w:pPr>
        <w:pStyle w:val="2"/>
        <w:spacing w:before="238" w:line="225" w:lineRule="auto"/>
        <w:ind w:left="515"/>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（4）因重大变故</w:t>
      </w:r>
      <w:r>
        <w:rPr>
          <w:b/>
          <w:bCs/>
          <w:color w:val="000000" w:themeColor="text1"/>
          <w:spacing w:val="-41"/>
          <w:highlight w:val="none"/>
          <w14:textFill>
            <w14:solidFill>
              <w14:schemeClr w14:val="tx1"/>
            </w14:solidFill>
          </w14:textFill>
        </w:rPr>
        <w:t xml:space="preserve"> </w:t>
      </w:r>
      <w:r>
        <w:rPr>
          <w:b/>
          <w:bCs/>
          <w:color w:val="000000" w:themeColor="text1"/>
          <w:spacing w:val="-4"/>
          <w:highlight w:val="none"/>
          <w14:textFill>
            <w14:solidFill>
              <w14:schemeClr w14:val="tx1"/>
            </w14:solidFill>
          </w14:textFill>
        </w:rPr>
        <w:t>，采购任务取消的。</w:t>
      </w:r>
    </w:p>
    <w:p w14:paraId="4C9C1B4F">
      <w:pPr>
        <w:pStyle w:val="2"/>
        <w:spacing w:before="239" w:line="229" w:lineRule="auto"/>
        <w:ind w:left="491"/>
        <w:outlineLvl w:val="2"/>
        <w:rPr>
          <w:color w:val="000000" w:themeColor="text1"/>
          <w:highlight w:val="none"/>
          <w14:textFill>
            <w14:solidFill>
              <w14:schemeClr w14:val="tx1"/>
            </w14:solidFill>
          </w14:textFill>
        </w:rPr>
      </w:pPr>
      <w:bookmarkStart w:id="72" w:name="bookmark59"/>
      <w:bookmarkEnd w:id="72"/>
      <w:bookmarkStart w:id="73" w:name="bookmark58"/>
      <w:bookmarkEnd w:id="73"/>
      <w:r>
        <w:rPr>
          <w:b/>
          <w:bCs/>
          <w:color w:val="000000" w:themeColor="text1"/>
          <w:spacing w:val="-2"/>
          <w:highlight w:val="none"/>
          <w14:textFill>
            <w14:solidFill>
              <w14:schemeClr w14:val="tx1"/>
            </w14:solidFill>
          </w14:textFill>
        </w:rPr>
        <w:t>25.保密原则</w:t>
      </w:r>
    </w:p>
    <w:p w14:paraId="6A1990A9">
      <w:pPr>
        <w:pStyle w:val="2"/>
        <w:spacing w:before="235" w:line="226" w:lineRule="auto"/>
        <w:ind w:left="49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25.1 磋商将在严格保密的情况下进行。</w:t>
      </w:r>
    </w:p>
    <w:p w14:paraId="296A5A1A">
      <w:pPr>
        <w:pStyle w:val="2"/>
        <w:spacing w:before="238" w:line="286" w:lineRule="auto"/>
        <w:ind w:left="11"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25.2 政府采购评审专家应当遵守评审工作纪律</w:t>
      </w:r>
      <w:r>
        <w:rPr>
          <w:color w:val="000000" w:themeColor="text1"/>
          <w:spacing w:val="-34"/>
          <w:highlight w:val="none"/>
          <w14:textFill>
            <w14:solidFill>
              <w14:schemeClr w14:val="tx1"/>
            </w14:solidFill>
          </w14:textFill>
        </w:rPr>
        <w:t xml:space="preserve"> </w:t>
      </w:r>
      <w:r>
        <w:rPr>
          <w:color w:val="000000" w:themeColor="text1"/>
          <w:highlight w:val="none"/>
          <w14:textFill>
            <w14:solidFill>
              <w14:schemeClr w14:val="tx1"/>
            </w14:solidFill>
          </w14:textFill>
        </w:rPr>
        <w:t>，不得泄露评审文件、评</w:t>
      </w:r>
      <w:r>
        <w:rPr>
          <w:color w:val="000000" w:themeColor="text1"/>
          <w:spacing w:val="-1"/>
          <w:highlight w:val="none"/>
          <w14:textFill>
            <w14:solidFill>
              <w14:schemeClr w14:val="tx1"/>
            </w14:solidFill>
          </w14:textFill>
        </w:rPr>
        <w:t>审情况和评</w:t>
      </w:r>
      <w:r>
        <w:rPr>
          <w:color w:val="000000" w:themeColor="text1"/>
          <w:spacing w:val="-2"/>
          <w:highlight w:val="none"/>
          <w14:textFill>
            <w14:solidFill>
              <w14:schemeClr w14:val="tx1"/>
            </w14:solidFill>
          </w14:textFill>
        </w:rPr>
        <w:t>审中获悉的商业秘密。</w:t>
      </w:r>
    </w:p>
    <w:p w14:paraId="294AA060">
      <w:pPr>
        <w:spacing w:line="270" w:lineRule="auto"/>
        <w:rPr>
          <w:rFonts w:ascii="Arial"/>
          <w:color w:val="000000" w:themeColor="text1"/>
          <w:sz w:val="21"/>
          <w:highlight w:val="none"/>
          <w14:textFill>
            <w14:solidFill>
              <w14:schemeClr w14:val="tx1"/>
            </w14:solidFill>
          </w14:textFill>
        </w:rPr>
      </w:pPr>
    </w:p>
    <w:p w14:paraId="32154995">
      <w:pPr>
        <w:pStyle w:val="2"/>
        <w:spacing w:before="129" w:line="184" w:lineRule="auto"/>
        <w:ind w:left="3847"/>
        <w:outlineLvl w:val="1"/>
        <w:rPr>
          <w:color w:val="000000" w:themeColor="text1"/>
          <w:sz w:val="30"/>
          <w:szCs w:val="30"/>
          <w:highlight w:val="none"/>
          <w14:textFill>
            <w14:solidFill>
              <w14:schemeClr w14:val="tx1"/>
            </w14:solidFill>
          </w14:textFill>
        </w:rPr>
      </w:pPr>
      <w:bookmarkStart w:id="74" w:name="bookmark60"/>
      <w:bookmarkEnd w:id="74"/>
      <w:bookmarkStart w:id="75" w:name="bookmark63"/>
      <w:bookmarkEnd w:id="75"/>
      <w:bookmarkStart w:id="76" w:name="bookmark62"/>
      <w:bookmarkEnd w:id="76"/>
      <w:bookmarkStart w:id="77" w:name="bookmark61"/>
      <w:bookmarkEnd w:id="77"/>
      <w:r>
        <w:rPr>
          <w:b/>
          <w:bCs/>
          <w:color w:val="000000" w:themeColor="text1"/>
          <w:spacing w:val="-1"/>
          <w:sz w:val="30"/>
          <w:szCs w:val="30"/>
          <w:highlight w:val="none"/>
          <w14:textFill>
            <w14:solidFill>
              <w14:schemeClr w14:val="tx1"/>
            </w14:solidFill>
          </w14:textFill>
        </w:rPr>
        <w:t>六  确定成交</w:t>
      </w:r>
    </w:p>
    <w:p w14:paraId="7F447703">
      <w:pPr>
        <w:pStyle w:val="2"/>
        <w:spacing w:before="208" w:line="229" w:lineRule="auto"/>
        <w:ind w:left="491"/>
        <w:outlineLvl w:val="2"/>
        <w:rPr>
          <w:color w:val="000000" w:themeColor="text1"/>
          <w:highlight w:val="none"/>
          <w14:textFill>
            <w14:solidFill>
              <w14:schemeClr w14:val="tx1"/>
            </w14:solidFill>
          </w14:textFill>
        </w:rPr>
      </w:pPr>
      <w:bookmarkStart w:id="78" w:name="bookmark111"/>
      <w:bookmarkEnd w:id="78"/>
      <w:r>
        <w:rPr>
          <w:b/>
          <w:bCs/>
          <w:color w:val="000000" w:themeColor="text1"/>
          <w:spacing w:val="-1"/>
          <w:highlight w:val="none"/>
          <w14:textFill>
            <w14:solidFill>
              <w14:schemeClr w14:val="tx1"/>
            </w14:solidFill>
          </w14:textFill>
        </w:rPr>
        <w:t>26.成交候选人的确定原则及标准</w:t>
      </w:r>
    </w:p>
    <w:p w14:paraId="0AC56EC7">
      <w:pPr>
        <w:pStyle w:val="2"/>
        <w:spacing w:before="238" w:line="360" w:lineRule="auto"/>
        <w:ind w:left="1" w:firstLine="49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除第</w:t>
      </w:r>
      <w:r>
        <w:rPr>
          <w:color w:val="000000" w:themeColor="text1"/>
          <w:spacing w:val="-3"/>
          <w:highlight w:val="none"/>
          <w14:textFill>
            <w14:solidFill>
              <w14:schemeClr w14:val="tx1"/>
            </w14:solidFill>
          </w14:textFill>
        </w:rPr>
        <w:t xml:space="preserve"> 28 条规定外，对实质上响应磋商文件的供应商按下列方法进行排序，确定投标</w:t>
      </w:r>
      <w:r>
        <w:rPr>
          <w:color w:val="000000" w:themeColor="text1"/>
          <w:spacing w:val="-1"/>
          <w:highlight w:val="none"/>
          <w14:textFill>
            <w14:solidFill>
              <w14:schemeClr w14:val="tx1"/>
            </w14:solidFill>
          </w14:textFill>
        </w:rPr>
        <w:t>候选人：</w:t>
      </w:r>
    </w:p>
    <w:p w14:paraId="3AEE9D0C">
      <w:pPr>
        <w:pStyle w:val="2"/>
        <w:spacing w:before="9" w:line="318" w:lineRule="auto"/>
        <w:ind w:firstLine="52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（1)采用最低评标价法的</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，除了算术修正和落实政府采购政策</w:t>
      </w:r>
      <w:r>
        <w:rPr>
          <w:color w:val="000000" w:themeColor="text1"/>
          <w:highlight w:val="none"/>
          <w14:textFill>
            <w14:solidFill>
              <w14:schemeClr w14:val="tx1"/>
            </w14:solidFill>
          </w14:textFill>
        </w:rPr>
        <w:t>需进行的价格扣除外，</w:t>
      </w:r>
      <w:r>
        <w:rPr>
          <w:color w:val="000000" w:themeColor="text1"/>
          <w:spacing w:val="2"/>
          <w:highlight w:val="none"/>
          <w14:textFill>
            <w14:solidFill>
              <w14:schemeClr w14:val="tx1"/>
            </w14:solidFill>
          </w14:textFill>
        </w:rPr>
        <w:t>不对供应商的投标价格进行任何调整。评标结果按修正和扣除后的投标报价由低到高顺序</w:t>
      </w:r>
      <w:r>
        <w:rPr>
          <w:color w:val="000000" w:themeColor="text1"/>
          <w:spacing w:val="-1"/>
          <w:highlight w:val="none"/>
          <w14:textFill>
            <w14:solidFill>
              <w14:schemeClr w14:val="tx1"/>
            </w14:solidFill>
          </w14:textFill>
        </w:rPr>
        <w:t>排列。报价相同的处理方式详见磋商文件第 6 章。</w:t>
      </w:r>
    </w:p>
    <w:p w14:paraId="421E8E6A">
      <w:pPr>
        <w:pStyle w:val="2"/>
        <w:spacing w:before="237" w:line="318" w:lineRule="auto"/>
        <w:ind w:left="1" w:firstLine="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（2）采用综合评分法的，评标结果按评审后得</w:t>
      </w:r>
      <w:r>
        <w:rPr>
          <w:color w:val="000000" w:themeColor="text1"/>
          <w:spacing w:val="-3"/>
          <w:highlight w:val="none"/>
          <w14:textFill>
            <w14:solidFill>
              <w14:schemeClr w14:val="tx1"/>
            </w14:solidFill>
          </w14:textFill>
        </w:rPr>
        <w:t>分由高到低顺序排列。得分相同的，按</w:t>
      </w:r>
      <w:r>
        <w:rPr>
          <w:color w:val="000000" w:themeColor="text1"/>
          <w:spacing w:val="2"/>
          <w:highlight w:val="none"/>
          <w14:textFill>
            <w14:solidFill>
              <w14:schemeClr w14:val="tx1"/>
            </w14:solidFill>
          </w14:textFill>
        </w:rPr>
        <w:t>修正和扣除后的投标报价由低到高顺序排列。得分与投标报价均相同的处理方式详见磋商</w:t>
      </w:r>
      <w:r>
        <w:rPr>
          <w:color w:val="000000" w:themeColor="text1"/>
          <w:spacing w:val="-4"/>
          <w:highlight w:val="none"/>
          <w14:textFill>
            <w14:solidFill>
              <w14:schemeClr w14:val="tx1"/>
            </w14:solidFill>
          </w14:textFill>
        </w:rPr>
        <w:t>文件第 6 章。</w:t>
      </w:r>
    </w:p>
    <w:p w14:paraId="7534C07D">
      <w:pPr>
        <w:pStyle w:val="2"/>
        <w:spacing w:before="236" w:line="316" w:lineRule="auto"/>
        <w:ind w:left="1" w:firstLine="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（3）采用竞争性磋商的，在满足磋商文件所要</w:t>
      </w:r>
      <w:r>
        <w:rPr>
          <w:color w:val="000000" w:themeColor="text1"/>
          <w:spacing w:val="-3"/>
          <w:highlight w:val="none"/>
          <w14:textFill>
            <w14:solidFill>
              <w14:schemeClr w14:val="tx1"/>
            </w14:solidFill>
          </w14:textFill>
        </w:rPr>
        <w:t>求的必要合格条件的前提下，经磋商确</w:t>
      </w:r>
      <w:r>
        <w:rPr>
          <w:color w:val="000000" w:themeColor="text1"/>
          <w:spacing w:val="2"/>
          <w:highlight w:val="none"/>
          <w14:textFill>
            <w14:solidFill>
              <w14:schemeClr w14:val="tx1"/>
            </w14:solidFill>
          </w14:textFill>
        </w:rPr>
        <w:t>定最终磋商需求和提交最后报价的供应商后，</w:t>
      </w:r>
      <w:r>
        <w:rPr>
          <w:color w:val="000000" w:themeColor="text1"/>
          <w:spacing w:val="-4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由</w:t>
      </w:r>
      <w:r>
        <w:rPr>
          <w:color w:val="000000" w:themeColor="text1"/>
          <w:spacing w:val="1"/>
          <w:highlight w:val="none"/>
          <w14:textFill>
            <w14:solidFill>
              <w14:schemeClr w14:val="tx1"/>
            </w14:solidFill>
          </w14:textFill>
        </w:rPr>
        <w:t>磋商小组对提交最后报价的供应商的响应</w:t>
      </w:r>
      <w:r>
        <w:rPr>
          <w:color w:val="000000" w:themeColor="text1"/>
          <w:highlight w:val="none"/>
          <w14:textFill>
            <w14:solidFill>
              <w14:schemeClr w14:val="tx1"/>
            </w14:solidFill>
          </w14:textFill>
        </w:rPr>
        <w:t>文件和最后报价进行综合评分</w:t>
      </w:r>
      <w:r>
        <w:rPr>
          <w:color w:val="000000" w:themeColor="text1"/>
          <w:spacing w:val="-27"/>
          <w:highlight w:val="none"/>
          <w14:textFill>
            <w14:solidFill>
              <w14:schemeClr w14:val="tx1"/>
            </w14:solidFill>
          </w14:textFill>
        </w:rPr>
        <w:t xml:space="preserve"> </w:t>
      </w:r>
      <w:r>
        <w:rPr>
          <w:color w:val="000000" w:themeColor="text1"/>
          <w:highlight w:val="none"/>
          <w14:textFill>
            <w14:solidFill>
              <w14:schemeClr w14:val="tx1"/>
            </w14:solidFill>
          </w14:textFill>
        </w:rPr>
        <w:t>，按照评审得分由高到低顺序推荐 3 名（《财政部关于政府</w:t>
      </w:r>
    </w:p>
    <w:p w14:paraId="7D42085D">
      <w:pPr>
        <w:spacing w:line="316" w:lineRule="auto"/>
        <w:rPr>
          <w:color w:val="000000" w:themeColor="text1"/>
          <w:highlight w:val="none"/>
          <w14:textFill>
            <w14:solidFill>
              <w14:schemeClr w14:val="tx1"/>
            </w14:solidFill>
          </w14:textFill>
        </w:rPr>
        <w:sectPr>
          <w:footerReference r:id="rId20" w:type="default"/>
          <w:pgSz w:w="11906" w:h="16839"/>
          <w:pgMar w:top="1224" w:right="1321" w:bottom="1199" w:left="1134" w:header="0" w:footer="966" w:gutter="0"/>
          <w:cols w:space="720" w:num="1"/>
        </w:sectPr>
      </w:pPr>
    </w:p>
    <w:p w14:paraId="08C07ADD">
      <w:pPr>
        <w:pStyle w:val="2"/>
        <w:spacing w:before="60" w:line="363" w:lineRule="auto"/>
        <w:ind w:right="67" w:firstLine="2"/>
        <w:jc w:val="both"/>
        <w:rPr>
          <w:color w:val="000000" w:themeColor="text1"/>
          <w:highlight w:val="none"/>
          <w14:textFill>
            <w14:solidFill>
              <w14:schemeClr w14:val="tx1"/>
            </w14:solidFill>
          </w14:textFill>
        </w:rPr>
      </w:pPr>
      <w:bookmarkStart w:id="79" w:name="bookmark112"/>
      <w:bookmarkEnd w:id="79"/>
      <w:r>
        <w:rPr>
          <w:color w:val="000000" w:themeColor="text1"/>
          <w:spacing w:val="2"/>
          <w:highlight w:val="none"/>
          <w14:textFill>
            <w14:solidFill>
              <w14:schemeClr w14:val="tx1"/>
            </w14:solidFill>
          </w14:textFill>
        </w:rPr>
        <w:t>采购竞争性磋商采购方式管理暂行办法有关问题的补充通知》规定的情形除外）成交候选</w:t>
      </w:r>
      <w:r>
        <w:rPr>
          <w:color w:val="000000" w:themeColor="text1"/>
          <w:highlight w:val="none"/>
          <w14:textFill>
            <w14:solidFill>
              <w14:schemeClr w14:val="tx1"/>
            </w14:solidFill>
          </w14:textFill>
        </w:rPr>
        <w:t>供应商</w:t>
      </w:r>
      <w:r>
        <w:rPr>
          <w:color w:val="000000" w:themeColor="text1"/>
          <w:spacing w:val="-21"/>
          <w:highlight w:val="none"/>
          <w14:textFill>
            <w14:solidFill>
              <w14:schemeClr w14:val="tx1"/>
            </w14:solidFill>
          </w14:textFill>
        </w:rPr>
        <w:t xml:space="preserve"> </w:t>
      </w:r>
      <w:r>
        <w:rPr>
          <w:color w:val="000000" w:themeColor="text1"/>
          <w:highlight w:val="none"/>
          <w14:textFill>
            <w14:solidFill>
              <w14:schemeClr w14:val="tx1"/>
            </w14:solidFill>
          </w14:textFill>
        </w:rPr>
        <w:t>，评审得分且最后报价相同的</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，按照技术指标优劣顺序推荐处理方式详见磋商文件</w:t>
      </w:r>
      <w:r>
        <w:rPr>
          <w:color w:val="000000" w:themeColor="text1"/>
          <w:spacing w:val="-4"/>
          <w:highlight w:val="none"/>
          <w14:textFill>
            <w14:solidFill>
              <w14:schemeClr w14:val="tx1"/>
            </w14:solidFill>
          </w14:textFill>
        </w:rPr>
        <w:t>第 6 章。</w:t>
      </w:r>
    </w:p>
    <w:p w14:paraId="0DAF3CEF">
      <w:pPr>
        <w:pStyle w:val="2"/>
        <w:spacing w:before="1" w:line="229" w:lineRule="auto"/>
        <w:ind w:left="11"/>
        <w:outlineLvl w:val="2"/>
        <w:rPr>
          <w:color w:val="000000" w:themeColor="text1"/>
          <w:highlight w:val="none"/>
          <w14:textFill>
            <w14:solidFill>
              <w14:schemeClr w14:val="tx1"/>
            </w14:solidFill>
          </w14:textFill>
        </w:rPr>
      </w:pPr>
      <w:bookmarkStart w:id="80" w:name="bookmark64"/>
      <w:bookmarkEnd w:id="80"/>
      <w:bookmarkStart w:id="81" w:name="bookmark65"/>
      <w:bookmarkEnd w:id="81"/>
      <w:r>
        <w:rPr>
          <w:b/>
          <w:bCs/>
          <w:color w:val="000000" w:themeColor="text1"/>
          <w:spacing w:val="-1"/>
          <w:highlight w:val="none"/>
          <w14:textFill>
            <w14:solidFill>
              <w14:schemeClr w14:val="tx1"/>
            </w14:solidFill>
          </w14:textFill>
        </w:rPr>
        <w:t>27.确定成交候选人和成交人</w:t>
      </w:r>
    </w:p>
    <w:p w14:paraId="0F3A02D7">
      <w:pPr>
        <w:pStyle w:val="2"/>
        <w:spacing w:before="278" w:line="184"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评标委员会将根据评标标准</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，按</w:t>
      </w:r>
      <w:r>
        <w:rPr>
          <w:color w:val="000000" w:themeColor="text1"/>
          <w:spacing w:val="-1"/>
          <w:highlight w:val="none"/>
          <w:u w:val="single" w:color="auto"/>
          <w14:textFill>
            <w14:solidFill>
              <w14:schemeClr w14:val="tx1"/>
            </w14:solidFill>
          </w14:textFill>
        </w:rPr>
        <w:t>供应商须知资料表中</w:t>
      </w:r>
      <w:r>
        <w:rPr>
          <w:color w:val="000000" w:themeColor="text1"/>
          <w:spacing w:val="-1"/>
          <w:highlight w:val="none"/>
          <w14:textFill>
            <w14:solidFill>
              <w14:schemeClr w14:val="tx1"/>
            </w14:solidFill>
          </w14:textFill>
        </w:rPr>
        <w:t>规定数量推</w:t>
      </w:r>
      <w:r>
        <w:rPr>
          <w:color w:val="000000" w:themeColor="text1"/>
          <w:spacing w:val="-2"/>
          <w:highlight w:val="none"/>
          <w14:textFill>
            <w14:solidFill>
              <w14:schemeClr w14:val="tx1"/>
            </w14:solidFill>
          </w14:textFill>
        </w:rPr>
        <w:t>荐成交候选人。</w:t>
      </w:r>
    </w:p>
    <w:p w14:paraId="3E2DD16D">
      <w:pPr>
        <w:pStyle w:val="2"/>
        <w:spacing w:before="260" w:line="230" w:lineRule="auto"/>
        <w:ind w:left="11"/>
        <w:outlineLvl w:val="2"/>
        <w:rPr>
          <w:color w:val="000000" w:themeColor="text1"/>
          <w:highlight w:val="none"/>
          <w14:textFill>
            <w14:solidFill>
              <w14:schemeClr w14:val="tx1"/>
            </w14:solidFill>
          </w14:textFill>
        </w:rPr>
      </w:pPr>
      <w:bookmarkStart w:id="82" w:name="bookmark66"/>
      <w:bookmarkEnd w:id="82"/>
      <w:bookmarkStart w:id="83" w:name="bookmark67"/>
      <w:bookmarkEnd w:id="83"/>
      <w:r>
        <w:rPr>
          <w:b/>
          <w:bCs/>
          <w:color w:val="000000" w:themeColor="text1"/>
          <w:spacing w:val="-2"/>
          <w:highlight w:val="none"/>
          <w14:textFill>
            <w14:solidFill>
              <w14:schemeClr w14:val="tx1"/>
            </w14:solidFill>
          </w14:textFill>
        </w:rPr>
        <w:t>28.采购任务取消</w:t>
      </w:r>
    </w:p>
    <w:p w14:paraId="2DD0DD2D">
      <w:pPr>
        <w:pStyle w:val="2"/>
        <w:spacing w:before="279" w:line="349" w:lineRule="auto"/>
        <w:ind w:right="67" w:firstLine="49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因重大变故采购任务取消时</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，采购人有权拒绝任何供应商成交</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，且对受影响的供应商不承担任何责任。</w:t>
      </w:r>
    </w:p>
    <w:p w14:paraId="37774219">
      <w:pPr>
        <w:pStyle w:val="2"/>
        <w:spacing w:line="229" w:lineRule="auto"/>
        <w:ind w:left="11"/>
        <w:outlineLvl w:val="2"/>
        <w:rPr>
          <w:color w:val="000000" w:themeColor="text1"/>
          <w:highlight w:val="none"/>
          <w14:textFill>
            <w14:solidFill>
              <w14:schemeClr w14:val="tx1"/>
            </w14:solidFill>
          </w14:textFill>
        </w:rPr>
      </w:pPr>
      <w:bookmarkStart w:id="84" w:name="bookmark68"/>
      <w:bookmarkEnd w:id="84"/>
      <w:bookmarkStart w:id="85" w:name="bookmark69"/>
      <w:bookmarkEnd w:id="85"/>
      <w:r>
        <w:rPr>
          <w:b/>
          <w:bCs/>
          <w:color w:val="000000" w:themeColor="text1"/>
          <w:spacing w:val="-1"/>
          <w:highlight w:val="none"/>
          <w14:textFill>
            <w14:solidFill>
              <w14:schemeClr w14:val="tx1"/>
            </w14:solidFill>
          </w14:textFill>
        </w:rPr>
        <w:t>29.成交通知书和招标结果通知书</w:t>
      </w:r>
    </w:p>
    <w:p w14:paraId="132C5A3C">
      <w:pPr>
        <w:pStyle w:val="2"/>
        <w:spacing w:before="236" w:line="286" w:lineRule="auto"/>
        <w:ind w:left="10" w:right="67" w:firstLine="48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29.1 在投标有效期内</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，成交人确定后</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，采购人或者采购代理机构发布成交公告</w:t>
      </w:r>
      <w:r>
        <w:rPr>
          <w:color w:val="000000" w:themeColor="text1"/>
          <w:spacing w:val="-3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，同时</w:t>
      </w:r>
      <w:r>
        <w:rPr>
          <w:color w:val="000000" w:themeColor="text1"/>
          <w:spacing w:val="-1"/>
          <w:highlight w:val="none"/>
          <w14:textFill>
            <w14:solidFill>
              <w14:schemeClr w14:val="tx1"/>
            </w14:solidFill>
          </w14:textFill>
        </w:rPr>
        <w:t>以书面形式向成交人发出成交通知书。</w:t>
      </w:r>
    </w:p>
    <w:p w14:paraId="7E2F3F45">
      <w:pPr>
        <w:pStyle w:val="2"/>
        <w:spacing w:before="267" w:line="225" w:lineRule="auto"/>
        <w:ind w:left="49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29.2 成交通知书是合同的组成部分。</w:t>
      </w:r>
    </w:p>
    <w:p w14:paraId="79187388">
      <w:pPr>
        <w:pStyle w:val="2"/>
        <w:spacing w:before="231" w:line="230" w:lineRule="auto"/>
        <w:ind w:left="17"/>
        <w:outlineLvl w:val="2"/>
        <w:rPr>
          <w:color w:val="000000" w:themeColor="text1"/>
          <w:highlight w:val="none"/>
          <w14:textFill>
            <w14:solidFill>
              <w14:schemeClr w14:val="tx1"/>
            </w14:solidFill>
          </w14:textFill>
        </w:rPr>
      </w:pPr>
      <w:bookmarkStart w:id="86" w:name="bookmark71"/>
      <w:bookmarkEnd w:id="86"/>
      <w:bookmarkStart w:id="87" w:name="bookmark70"/>
      <w:bookmarkEnd w:id="87"/>
      <w:r>
        <w:rPr>
          <w:b/>
          <w:bCs/>
          <w:color w:val="000000" w:themeColor="text1"/>
          <w:spacing w:val="-3"/>
          <w:highlight w:val="none"/>
          <w14:textFill>
            <w14:solidFill>
              <w14:schemeClr w14:val="tx1"/>
            </w14:solidFill>
          </w14:textFill>
        </w:rPr>
        <w:t>30.签订合同</w:t>
      </w:r>
    </w:p>
    <w:p w14:paraId="6F9122A8">
      <w:pPr>
        <w:pStyle w:val="2"/>
        <w:spacing w:before="236" w:line="225" w:lineRule="auto"/>
        <w:ind w:left="49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30.1 成交人应当自发出成交通知书之日起 30</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日内</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，与采购人签</w:t>
      </w:r>
      <w:r>
        <w:rPr>
          <w:color w:val="000000" w:themeColor="text1"/>
          <w:spacing w:val="-4"/>
          <w:highlight w:val="none"/>
          <w14:textFill>
            <w14:solidFill>
              <w14:schemeClr w14:val="tx1"/>
            </w14:solidFill>
          </w14:textFill>
        </w:rPr>
        <w:t>订合同。</w:t>
      </w:r>
    </w:p>
    <w:p w14:paraId="26E80A03">
      <w:pPr>
        <w:pStyle w:val="2"/>
        <w:spacing w:before="237" w:line="225"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30.2 磋商文件、成交人的响应文件及其澄清文件等</w:t>
      </w:r>
      <w:r>
        <w:rPr>
          <w:color w:val="000000" w:themeColor="text1"/>
          <w:spacing w:val="-2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，均为签订合同的依据。</w:t>
      </w:r>
    </w:p>
    <w:p w14:paraId="716800AB">
      <w:pPr>
        <w:pStyle w:val="2"/>
        <w:spacing w:before="239" w:line="286" w:lineRule="auto"/>
        <w:ind w:left="1" w:right="67" w:firstLine="49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30.3成交人拒绝与采购人签订合同</w:t>
      </w:r>
      <w:r>
        <w:rPr>
          <w:color w:val="000000" w:themeColor="text1"/>
          <w:spacing w:val="1"/>
          <w:highlight w:val="none"/>
          <w14:textFill>
            <w14:solidFill>
              <w14:schemeClr w14:val="tx1"/>
            </w14:solidFill>
          </w14:textFill>
        </w:rPr>
        <w:t>的</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，采购人可以按照评审报告推荐的成交候选人</w:t>
      </w:r>
      <w:r>
        <w:rPr>
          <w:color w:val="000000" w:themeColor="text1"/>
          <w:spacing w:val="-2"/>
          <w:highlight w:val="none"/>
          <w14:textFill>
            <w14:solidFill>
              <w14:schemeClr w14:val="tx1"/>
            </w14:solidFill>
          </w14:textFill>
        </w:rPr>
        <w:t>名单排序</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，确定下一成交候选人为成交人</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，也可以重</w:t>
      </w:r>
      <w:r>
        <w:rPr>
          <w:color w:val="000000" w:themeColor="text1"/>
          <w:spacing w:val="-3"/>
          <w:highlight w:val="none"/>
          <w14:textFill>
            <w14:solidFill>
              <w14:schemeClr w14:val="tx1"/>
            </w14:solidFill>
          </w14:textFill>
        </w:rPr>
        <w:t>新开展政府采购活动。</w:t>
      </w:r>
    </w:p>
    <w:p w14:paraId="35AA2017">
      <w:pPr>
        <w:pStyle w:val="2"/>
        <w:spacing w:before="267" w:line="286" w:lineRule="auto"/>
        <w:ind w:left="4" w:right="67" w:firstLine="4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30.4</w:t>
      </w:r>
      <w:r>
        <w:rPr>
          <w:color w:val="000000" w:themeColor="text1"/>
          <w:spacing w:val="6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当出现法规规定的</w:t>
      </w:r>
      <w:r>
        <w:rPr>
          <w:b/>
          <w:bCs/>
          <w:color w:val="000000" w:themeColor="text1"/>
          <w:spacing w:val="-1"/>
          <w:highlight w:val="none"/>
          <w14:textFill>
            <w14:solidFill>
              <w14:schemeClr w14:val="tx1"/>
            </w14:solidFill>
          </w14:textFill>
        </w:rPr>
        <w:t>成交无效或成交</w:t>
      </w:r>
      <w:r>
        <w:rPr>
          <w:b/>
          <w:bCs/>
          <w:color w:val="000000" w:themeColor="text1"/>
          <w:spacing w:val="-2"/>
          <w:highlight w:val="none"/>
          <w14:textFill>
            <w14:solidFill>
              <w14:schemeClr w14:val="tx1"/>
            </w14:solidFill>
          </w14:textFill>
        </w:rPr>
        <w:t>结果无效</w:t>
      </w:r>
      <w:r>
        <w:rPr>
          <w:color w:val="000000" w:themeColor="text1"/>
          <w:spacing w:val="-2"/>
          <w:highlight w:val="none"/>
          <w14:textFill>
            <w14:solidFill>
              <w14:schemeClr w14:val="tx1"/>
            </w14:solidFill>
          </w14:textFill>
        </w:rPr>
        <w:t>情形时，采购人可与排名下一位的成交候选人另行签订合同</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，或依法重新开展采购活动。</w:t>
      </w:r>
    </w:p>
    <w:p w14:paraId="1BE2F061">
      <w:pPr>
        <w:pStyle w:val="2"/>
        <w:spacing w:before="260" w:line="229" w:lineRule="auto"/>
        <w:ind w:left="17"/>
        <w:outlineLvl w:val="2"/>
        <w:rPr>
          <w:color w:val="000000" w:themeColor="text1"/>
          <w:highlight w:val="none"/>
          <w14:textFill>
            <w14:solidFill>
              <w14:schemeClr w14:val="tx1"/>
            </w14:solidFill>
          </w14:textFill>
        </w:rPr>
      </w:pPr>
      <w:bookmarkStart w:id="88" w:name="bookmark73"/>
      <w:bookmarkEnd w:id="88"/>
      <w:bookmarkStart w:id="89" w:name="bookmark72"/>
      <w:bookmarkEnd w:id="89"/>
      <w:r>
        <w:rPr>
          <w:b/>
          <w:bCs/>
          <w:color w:val="000000" w:themeColor="text1"/>
          <w:spacing w:val="-3"/>
          <w:highlight w:val="none"/>
          <w14:textFill>
            <w14:solidFill>
              <w14:schemeClr w14:val="tx1"/>
            </w14:solidFill>
          </w14:textFill>
        </w:rPr>
        <w:t>31.履约保证金</w:t>
      </w:r>
    </w:p>
    <w:p w14:paraId="3BAADD44">
      <w:pPr>
        <w:pStyle w:val="2"/>
        <w:spacing w:before="237" w:line="292" w:lineRule="auto"/>
        <w:ind w:left="2" w:firstLine="49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31.1 成交人应按照</w:t>
      </w:r>
      <w:r>
        <w:rPr>
          <w:color w:val="000000" w:themeColor="text1"/>
          <w:spacing w:val="-4"/>
          <w:highlight w:val="none"/>
          <w:u w:val="single" w:color="auto"/>
          <w14:textFill>
            <w14:solidFill>
              <w14:schemeClr w14:val="tx1"/>
            </w14:solidFill>
          </w14:textFill>
        </w:rPr>
        <w:t>供应商须知资料表</w:t>
      </w:r>
      <w:r>
        <w:rPr>
          <w:color w:val="000000" w:themeColor="text1"/>
          <w:spacing w:val="-4"/>
          <w:highlight w:val="none"/>
          <w14:textFill>
            <w14:solidFill>
              <w14:schemeClr w14:val="tx1"/>
            </w14:solidFill>
          </w14:textFill>
        </w:rPr>
        <w:t>规定向采购人缴纳履约保证金（如</w:t>
      </w:r>
      <w:r>
        <w:rPr>
          <w:color w:val="000000" w:themeColor="text1"/>
          <w:spacing w:val="-5"/>
          <w:highlight w:val="none"/>
          <w14:textFill>
            <w14:solidFill>
              <w14:schemeClr w14:val="tx1"/>
            </w14:solidFill>
          </w14:textFill>
        </w:rPr>
        <w:t>采用保函形式，</w:t>
      </w:r>
      <w:r>
        <w:rPr>
          <w:color w:val="000000" w:themeColor="text1"/>
          <w:highlight w:val="none"/>
          <w14:textFill>
            <w14:solidFill>
              <w14:schemeClr w14:val="tx1"/>
            </w14:solidFill>
          </w14:textFill>
        </w:rPr>
        <w:t>格式见本章附件 1）。</w:t>
      </w:r>
    </w:p>
    <w:p w14:paraId="1A9A32D2">
      <w:pPr>
        <w:pStyle w:val="2"/>
        <w:spacing w:before="245" w:line="225" w:lineRule="auto"/>
        <w:ind w:left="49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31.2 政府采购利用担保试点范围内的项目，除 31.1 规定的情形外，</w:t>
      </w:r>
      <w:r>
        <w:rPr>
          <w:color w:val="000000" w:themeColor="text1"/>
          <w:spacing w:val="-4"/>
          <w:highlight w:val="none"/>
          <w14:textFill>
            <w14:solidFill>
              <w14:schemeClr w14:val="tx1"/>
            </w14:solidFill>
          </w14:textFill>
        </w:rPr>
        <w:t>成交人也可以按照</w:t>
      </w:r>
    </w:p>
    <w:p w14:paraId="6E435923">
      <w:pPr>
        <w:spacing w:line="225" w:lineRule="auto"/>
        <w:rPr>
          <w:color w:val="000000" w:themeColor="text1"/>
          <w:highlight w:val="none"/>
          <w14:textFill>
            <w14:solidFill>
              <w14:schemeClr w14:val="tx1"/>
            </w14:solidFill>
          </w14:textFill>
        </w:rPr>
        <w:sectPr>
          <w:footerReference r:id="rId21" w:type="default"/>
          <w:pgSz w:w="11906" w:h="16839"/>
          <w:pgMar w:top="1231" w:right="1254" w:bottom="1199" w:left="1133" w:header="0" w:footer="966" w:gutter="0"/>
          <w:cols w:space="720" w:num="1"/>
        </w:sectPr>
      </w:pPr>
    </w:p>
    <w:p w14:paraId="06E3ABCD">
      <w:pPr>
        <w:pStyle w:val="2"/>
        <w:spacing w:before="61" w:line="221"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财政部门的规定，</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向采购人提供合格的履约担保函（格式见本章附件 2）。</w:t>
      </w:r>
    </w:p>
    <w:p w14:paraId="3ECF7BCB">
      <w:pPr>
        <w:pStyle w:val="2"/>
        <w:spacing w:before="243" w:line="363" w:lineRule="auto"/>
        <w:ind w:left="1" w:firstLine="491"/>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31.3</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如果成交人没有按照上述履约保证金的规定执行，将视为</w:t>
      </w:r>
      <w:r>
        <w:rPr>
          <w:color w:val="000000" w:themeColor="text1"/>
          <w:spacing w:val="-2"/>
          <w:highlight w:val="none"/>
          <w14:textFill>
            <w14:solidFill>
              <w14:schemeClr w14:val="tx1"/>
            </w14:solidFill>
          </w14:textFill>
        </w:rPr>
        <w:t>放弃成交资格，成交人</w:t>
      </w:r>
      <w:r>
        <w:rPr>
          <w:color w:val="000000" w:themeColor="text1"/>
          <w:highlight w:val="none"/>
          <w14:textFill>
            <w14:solidFill>
              <w14:schemeClr w14:val="tx1"/>
            </w14:solidFill>
          </w14:textFill>
        </w:rPr>
        <w:t>的磋商保证金将不予退还。在此情况下</w:t>
      </w:r>
      <w:r>
        <w:rPr>
          <w:color w:val="000000" w:themeColor="text1"/>
          <w:spacing w:val="-25"/>
          <w:highlight w:val="none"/>
          <w14:textFill>
            <w14:solidFill>
              <w14:schemeClr w14:val="tx1"/>
            </w14:solidFill>
          </w14:textFill>
        </w:rPr>
        <w:t xml:space="preserve"> </w:t>
      </w:r>
      <w:r>
        <w:rPr>
          <w:color w:val="000000" w:themeColor="text1"/>
          <w:highlight w:val="none"/>
          <w14:textFill>
            <w14:solidFill>
              <w14:schemeClr w14:val="tx1"/>
            </w14:solidFill>
          </w14:textFill>
        </w:rPr>
        <w:t>，采购人可确定下一候选人为成交人</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，也可以重新</w:t>
      </w:r>
      <w:r>
        <w:rPr>
          <w:color w:val="000000" w:themeColor="text1"/>
          <w:spacing w:val="-1"/>
          <w:highlight w:val="none"/>
          <w14:textFill>
            <w14:solidFill>
              <w14:schemeClr w14:val="tx1"/>
            </w14:solidFill>
          </w14:textFill>
        </w:rPr>
        <w:t>开展采购活动。</w:t>
      </w:r>
    </w:p>
    <w:p w14:paraId="634B1E87">
      <w:pPr>
        <w:pStyle w:val="2"/>
        <w:spacing w:before="1" w:line="229" w:lineRule="auto"/>
        <w:ind w:left="15"/>
        <w:outlineLvl w:val="2"/>
        <w:rPr>
          <w:color w:val="000000" w:themeColor="text1"/>
          <w:highlight w:val="none"/>
          <w14:textFill>
            <w14:solidFill>
              <w14:schemeClr w14:val="tx1"/>
            </w14:solidFill>
          </w14:textFill>
        </w:rPr>
      </w:pPr>
      <w:bookmarkStart w:id="90" w:name="bookmark75"/>
      <w:bookmarkEnd w:id="90"/>
      <w:bookmarkStart w:id="91" w:name="bookmark74"/>
      <w:bookmarkEnd w:id="91"/>
      <w:r>
        <w:rPr>
          <w:b/>
          <w:bCs/>
          <w:color w:val="000000" w:themeColor="text1"/>
          <w:spacing w:val="-3"/>
          <w:highlight w:val="none"/>
          <w14:textFill>
            <w14:solidFill>
              <w14:schemeClr w14:val="tx1"/>
            </w14:solidFill>
          </w14:textFill>
        </w:rPr>
        <w:t>32.成交服务费</w:t>
      </w:r>
    </w:p>
    <w:p w14:paraId="3D407794">
      <w:pPr>
        <w:pStyle w:val="2"/>
        <w:spacing w:before="278" w:line="184" w:lineRule="auto"/>
        <w:ind w:left="480"/>
        <w:rPr>
          <w:color w:val="000000" w:themeColor="text1"/>
          <w:highlight w:val="none"/>
          <w14:textFill>
            <w14:solidFill>
              <w14:schemeClr w14:val="tx1"/>
            </w14:solidFill>
          </w14:textFill>
        </w:rPr>
      </w:pPr>
      <w:r>
        <w:rPr>
          <w:rFonts w:hint="eastAsia"/>
          <w:b/>
          <w:bCs/>
          <w:color w:val="000000" w:themeColor="text1"/>
          <w:spacing w:val="-2"/>
          <w:highlight w:val="none"/>
          <w14:textFill>
            <w14:solidFill>
              <w14:schemeClr w14:val="tx1"/>
            </w14:solidFill>
          </w14:textFill>
        </w:rPr>
        <w:t>中标人须按照投标须知资料表规定</w:t>
      </w:r>
      <w:r>
        <w:rPr>
          <w:b/>
          <w:bCs/>
          <w:color w:val="000000" w:themeColor="text1"/>
          <w:spacing w:val="-2"/>
          <w:highlight w:val="none"/>
          <w14:textFill>
            <w14:solidFill>
              <w14:schemeClr w14:val="tx1"/>
            </w14:solidFill>
          </w14:textFill>
        </w:rPr>
        <w:t>，</w:t>
      </w:r>
      <w:r>
        <w:rPr>
          <w:rFonts w:hint="eastAsia"/>
          <w:b/>
          <w:bCs/>
          <w:color w:val="000000" w:themeColor="text1"/>
          <w:spacing w:val="-2"/>
          <w:highlight w:val="none"/>
          <w14:textFill>
            <w14:solidFill>
              <w14:schemeClr w14:val="tx1"/>
            </w14:solidFill>
          </w14:textFill>
        </w:rPr>
        <w:t>向采购代理机构支付中标服务费。</w:t>
      </w:r>
    </w:p>
    <w:p w14:paraId="02BD85DB">
      <w:pPr>
        <w:pStyle w:val="2"/>
        <w:spacing w:before="259" w:line="230" w:lineRule="auto"/>
        <w:ind w:left="15"/>
        <w:outlineLvl w:val="2"/>
        <w:rPr>
          <w:color w:val="000000" w:themeColor="text1"/>
          <w:highlight w:val="none"/>
          <w14:textFill>
            <w14:solidFill>
              <w14:schemeClr w14:val="tx1"/>
            </w14:solidFill>
          </w14:textFill>
        </w:rPr>
      </w:pPr>
      <w:bookmarkStart w:id="92" w:name="bookmark76"/>
      <w:bookmarkEnd w:id="92"/>
      <w:bookmarkStart w:id="93" w:name="bookmark77"/>
      <w:bookmarkEnd w:id="93"/>
      <w:r>
        <w:rPr>
          <w:b/>
          <w:bCs/>
          <w:color w:val="000000" w:themeColor="text1"/>
          <w:spacing w:val="-2"/>
          <w:highlight w:val="none"/>
          <w14:textFill>
            <w14:solidFill>
              <w14:schemeClr w14:val="tx1"/>
            </w14:solidFill>
          </w14:textFill>
        </w:rPr>
        <w:t>33.政府采购信用担保</w:t>
      </w:r>
    </w:p>
    <w:p w14:paraId="66A53631">
      <w:pPr>
        <w:pStyle w:val="2"/>
        <w:spacing w:before="234" w:line="225" w:lineRule="auto"/>
        <w:ind w:left="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33.1 本项目是否属于信用担保试点范围见</w:t>
      </w:r>
      <w:r>
        <w:rPr>
          <w:color w:val="000000" w:themeColor="text1"/>
          <w:spacing w:val="-1"/>
          <w:highlight w:val="none"/>
          <w:u w:val="single" w:color="auto"/>
          <w14:textFill>
            <w14:solidFill>
              <w14:schemeClr w14:val="tx1"/>
            </w14:solidFill>
          </w14:textFill>
        </w:rPr>
        <w:t>供应商须知资料表</w:t>
      </w:r>
      <w:r>
        <w:rPr>
          <w:color w:val="000000" w:themeColor="text1"/>
          <w:spacing w:val="-1"/>
          <w:highlight w:val="none"/>
          <w14:textFill>
            <w14:solidFill>
              <w14:schemeClr w14:val="tx1"/>
            </w14:solidFill>
          </w14:textFill>
        </w:rPr>
        <w:t>。</w:t>
      </w:r>
    </w:p>
    <w:p w14:paraId="52EF0FF4">
      <w:pPr>
        <w:pStyle w:val="2"/>
        <w:spacing w:before="240" w:line="286" w:lineRule="auto"/>
        <w:ind w:left="10" w:firstLine="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33.2</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如属于政府采购信用担保试点范围内，中小型企业供应商</w:t>
      </w:r>
      <w:r>
        <w:rPr>
          <w:color w:val="000000" w:themeColor="text1"/>
          <w:spacing w:val="-2"/>
          <w:highlight w:val="none"/>
          <w14:textFill>
            <w14:solidFill>
              <w14:schemeClr w14:val="tx1"/>
            </w14:solidFill>
          </w14:textFill>
        </w:rPr>
        <w:t>可以自由按照财政部门</w:t>
      </w:r>
      <w:r>
        <w:rPr>
          <w:color w:val="000000" w:themeColor="text1"/>
          <w:spacing w:val="-3"/>
          <w:highlight w:val="none"/>
          <w14:textFill>
            <w14:solidFill>
              <w14:schemeClr w14:val="tx1"/>
            </w14:solidFill>
          </w14:textFill>
        </w:rPr>
        <w:t>的规定</w:t>
      </w:r>
      <w:r>
        <w:rPr>
          <w:color w:val="000000" w:themeColor="text1"/>
          <w:spacing w:val="-2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，采用投标担保、履约担保和融资担保。</w:t>
      </w:r>
    </w:p>
    <w:p w14:paraId="0234299C">
      <w:pPr>
        <w:pStyle w:val="2"/>
        <w:spacing w:before="265" w:line="226" w:lineRule="auto"/>
        <w:ind w:left="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33.2.1</w:t>
      </w:r>
      <w:r>
        <w:rPr>
          <w:color w:val="000000" w:themeColor="text1"/>
          <w:spacing w:val="66"/>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供应商递交的投标担保函和履约担保函应符合本磋商文件的规定。</w:t>
      </w:r>
    </w:p>
    <w:p w14:paraId="3E770A0F">
      <w:pPr>
        <w:pStyle w:val="2"/>
        <w:spacing w:before="236" w:line="225" w:lineRule="auto"/>
        <w:ind w:left="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33.2.2</w:t>
      </w:r>
      <w:r>
        <w:rPr>
          <w:color w:val="000000" w:themeColor="text1"/>
          <w:spacing w:val="65"/>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成交人可以采取融资担保的形式为政府采购项目履约进行融资。</w:t>
      </w:r>
    </w:p>
    <w:p w14:paraId="5FEF5A15">
      <w:pPr>
        <w:pStyle w:val="2"/>
        <w:spacing w:before="234" w:line="229" w:lineRule="auto"/>
        <w:ind w:left="15"/>
        <w:outlineLvl w:val="2"/>
        <w:rPr>
          <w:color w:val="000000" w:themeColor="text1"/>
          <w:highlight w:val="none"/>
          <w14:textFill>
            <w14:solidFill>
              <w14:schemeClr w14:val="tx1"/>
            </w14:solidFill>
          </w14:textFill>
        </w:rPr>
      </w:pPr>
      <w:bookmarkStart w:id="94" w:name="bookmark79"/>
      <w:bookmarkEnd w:id="94"/>
      <w:bookmarkStart w:id="95" w:name="bookmark78"/>
      <w:bookmarkEnd w:id="95"/>
      <w:r>
        <w:rPr>
          <w:b/>
          <w:bCs/>
          <w:color w:val="000000" w:themeColor="text1"/>
          <w:spacing w:val="-3"/>
          <w:highlight w:val="none"/>
          <w14:textFill>
            <w14:solidFill>
              <w14:schemeClr w14:val="tx1"/>
            </w14:solidFill>
          </w14:textFill>
        </w:rPr>
        <w:t>34.廉洁自律规定</w:t>
      </w:r>
    </w:p>
    <w:p w14:paraId="723D2C93">
      <w:pPr>
        <w:pStyle w:val="2"/>
        <w:spacing w:before="237" w:line="286" w:lineRule="auto"/>
        <w:ind w:firstLine="49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34.1</w:t>
      </w:r>
      <w:r>
        <w:rPr>
          <w:color w:val="000000" w:themeColor="text1"/>
          <w:spacing w:val="5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采购代理机构工作人员不得以不正当手段获取政府采购代</w:t>
      </w:r>
      <w:r>
        <w:rPr>
          <w:color w:val="000000" w:themeColor="text1"/>
          <w:spacing w:val="3"/>
          <w:highlight w:val="none"/>
          <w14:textFill>
            <w14:solidFill>
              <w14:schemeClr w14:val="tx1"/>
            </w14:solidFill>
          </w14:textFill>
        </w:rPr>
        <w:t>理业务</w:t>
      </w:r>
      <w:r>
        <w:rPr>
          <w:color w:val="000000" w:themeColor="text1"/>
          <w:spacing w:val="-3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，不得与采购</w:t>
      </w:r>
      <w:r>
        <w:rPr>
          <w:color w:val="000000" w:themeColor="text1"/>
          <w:spacing w:val="-1"/>
          <w:highlight w:val="none"/>
          <w14:textFill>
            <w14:solidFill>
              <w14:schemeClr w14:val="tx1"/>
            </w14:solidFill>
          </w14:textFill>
        </w:rPr>
        <w:t>人、供应商恶意串通操纵政府采购活动。</w:t>
      </w:r>
    </w:p>
    <w:p w14:paraId="02FB1A1C">
      <w:pPr>
        <w:pStyle w:val="2"/>
        <w:spacing w:before="266" w:line="286" w:lineRule="auto"/>
        <w:ind w:firstLine="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34.2</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采购代理机构工作人员不得接受采购人或者供应商组织的</w:t>
      </w:r>
      <w:r>
        <w:rPr>
          <w:color w:val="000000" w:themeColor="text1"/>
          <w:spacing w:val="-2"/>
          <w:highlight w:val="none"/>
          <w14:textFill>
            <w14:solidFill>
              <w14:schemeClr w14:val="tx1"/>
            </w14:solidFill>
          </w14:textFill>
        </w:rPr>
        <w:t>宴请、旅游、娱乐，不</w:t>
      </w:r>
      <w:r>
        <w:rPr>
          <w:color w:val="000000" w:themeColor="text1"/>
          <w:spacing w:val="-1"/>
          <w:highlight w:val="none"/>
          <w14:textFill>
            <w14:solidFill>
              <w14:schemeClr w14:val="tx1"/>
            </w14:solidFill>
          </w14:textFill>
        </w:rPr>
        <w:t>得收受礼品、现金、有价证券等</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，不得向采购人或者供应商报销应当由个人承担的费</w:t>
      </w:r>
      <w:r>
        <w:rPr>
          <w:color w:val="000000" w:themeColor="text1"/>
          <w:spacing w:val="-2"/>
          <w:highlight w:val="none"/>
          <w14:textFill>
            <w14:solidFill>
              <w14:schemeClr w14:val="tx1"/>
            </w14:solidFill>
          </w14:textFill>
        </w:rPr>
        <w:t>用。</w:t>
      </w:r>
    </w:p>
    <w:p w14:paraId="15586E81">
      <w:pPr>
        <w:pStyle w:val="2"/>
        <w:spacing w:before="267" w:line="286" w:lineRule="auto"/>
        <w:ind w:firstLine="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34.3</w:t>
      </w:r>
      <w:r>
        <w:rPr>
          <w:color w:val="000000" w:themeColor="text1"/>
          <w:spacing w:val="5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为强化采购代理机构内部监督机制，供应商可</w:t>
      </w:r>
      <w:r>
        <w:rPr>
          <w:color w:val="000000" w:themeColor="text1"/>
          <w:spacing w:val="-2"/>
          <w:highlight w:val="none"/>
          <w14:textFill>
            <w14:solidFill>
              <w14:schemeClr w14:val="tx1"/>
            </w14:solidFill>
          </w14:textFill>
        </w:rPr>
        <w:t>按</w:t>
      </w:r>
      <w:r>
        <w:rPr>
          <w:color w:val="000000" w:themeColor="text1"/>
          <w:spacing w:val="-2"/>
          <w:highlight w:val="none"/>
          <w:u w:val="single" w:color="auto"/>
          <w14:textFill>
            <w14:solidFill>
              <w14:schemeClr w14:val="tx1"/>
            </w14:solidFill>
          </w14:textFill>
        </w:rPr>
        <w:t>供应商须知资料表中的</w:t>
      </w:r>
      <w:r>
        <w:rPr>
          <w:color w:val="000000" w:themeColor="text1"/>
          <w:spacing w:val="-2"/>
          <w:highlight w:val="none"/>
          <w14:textFill>
            <w14:solidFill>
              <w14:schemeClr w14:val="tx1"/>
            </w14:solidFill>
          </w14:textFill>
        </w:rPr>
        <w:t>监督电话和邮箱</w:t>
      </w:r>
      <w:r>
        <w:rPr>
          <w:color w:val="000000" w:themeColor="text1"/>
          <w:spacing w:val="-3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，反映采购代理机构的廉洁自律等问题。</w:t>
      </w:r>
    </w:p>
    <w:p w14:paraId="74C3B641">
      <w:pPr>
        <w:pStyle w:val="2"/>
        <w:spacing w:before="259" w:line="230" w:lineRule="auto"/>
        <w:ind w:left="15"/>
        <w:outlineLvl w:val="2"/>
        <w:rPr>
          <w:color w:val="000000" w:themeColor="text1"/>
          <w:highlight w:val="none"/>
          <w14:textFill>
            <w14:solidFill>
              <w14:schemeClr w14:val="tx1"/>
            </w14:solidFill>
          </w14:textFill>
        </w:rPr>
      </w:pPr>
      <w:bookmarkStart w:id="96" w:name="bookmark80"/>
      <w:bookmarkEnd w:id="96"/>
      <w:bookmarkStart w:id="97" w:name="bookmark81"/>
      <w:bookmarkEnd w:id="97"/>
      <w:r>
        <w:rPr>
          <w:b/>
          <w:bCs/>
          <w:color w:val="000000" w:themeColor="text1"/>
          <w:spacing w:val="-3"/>
          <w:highlight w:val="none"/>
          <w14:textFill>
            <w14:solidFill>
              <w14:schemeClr w14:val="tx1"/>
            </w14:solidFill>
          </w14:textFill>
        </w:rPr>
        <w:t>35.人员回避</w:t>
      </w:r>
    </w:p>
    <w:p w14:paraId="2745DE17">
      <w:pPr>
        <w:pStyle w:val="2"/>
        <w:spacing w:before="280" w:line="374" w:lineRule="auto"/>
        <w:ind w:left="17" w:firstLine="46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供应商认为采购人员及其相关人员有法律法规所列与其他供应商有利害关系的</w:t>
      </w:r>
      <w:r>
        <w:rPr>
          <w:color w:val="000000" w:themeColor="text1"/>
          <w:spacing w:val="-2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，可以</w:t>
      </w:r>
      <w:r>
        <w:rPr>
          <w:color w:val="000000" w:themeColor="text1"/>
          <w:spacing w:val="-2"/>
          <w:highlight w:val="none"/>
          <w14:textFill>
            <w14:solidFill>
              <w14:schemeClr w14:val="tx1"/>
            </w14:solidFill>
          </w14:textFill>
        </w:rPr>
        <w:t>向采购人或采购代理机构书面提出回避申请</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并说明理由。</w:t>
      </w:r>
    </w:p>
    <w:p w14:paraId="70E3FD2B">
      <w:pPr>
        <w:spacing w:line="374" w:lineRule="auto"/>
        <w:rPr>
          <w:color w:val="000000" w:themeColor="text1"/>
          <w:highlight w:val="none"/>
          <w14:textFill>
            <w14:solidFill>
              <w14:schemeClr w14:val="tx1"/>
            </w14:solidFill>
          </w14:textFill>
        </w:rPr>
        <w:sectPr>
          <w:footerReference r:id="rId22" w:type="default"/>
          <w:pgSz w:w="11906" w:h="16839"/>
          <w:pgMar w:top="1231" w:right="1321" w:bottom="1199" w:left="1135" w:header="0" w:footer="966" w:gutter="0"/>
          <w:cols w:space="720" w:num="1"/>
        </w:sectPr>
      </w:pPr>
    </w:p>
    <w:p w14:paraId="0B8FC721">
      <w:pPr>
        <w:pStyle w:val="2"/>
        <w:spacing w:before="63" w:line="229" w:lineRule="auto"/>
        <w:ind w:left="17"/>
        <w:outlineLvl w:val="2"/>
        <w:rPr>
          <w:color w:val="000000" w:themeColor="text1"/>
          <w:highlight w:val="none"/>
          <w14:textFill>
            <w14:solidFill>
              <w14:schemeClr w14:val="tx1"/>
            </w14:solidFill>
          </w14:textFill>
        </w:rPr>
      </w:pPr>
      <w:bookmarkStart w:id="98" w:name="bookmark82"/>
      <w:bookmarkEnd w:id="98"/>
      <w:r>
        <w:rPr>
          <w:b/>
          <w:bCs/>
          <w:color w:val="000000" w:themeColor="text1"/>
          <w:spacing w:val="-3"/>
          <w:highlight w:val="none"/>
          <w14:textFill>
            <w14:solidFill>
              <w14:schemeClr w14:val="tx1"/>
            </w14:solidFill>
          </w14:textFill>
        </w:rPr>
        <w:t>36.质疑与接收</w:t>
      </w:r>
    </w:p>
    <w:p w14:paraId="35D8C9E9">
      <w:pPr>
        <w:pStyle w:val="2"/>
        <w:spacing w:before="234" w:line="364" w:lineRule="auto"/>
        <w:ind w:right="69" w:firstLine="495"/>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36.1 供应商认为磋商文件、磋商过程和成交结果使自己的权益受到损害的</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，可以根据</w:t>
      </w:r>
      <w:r>
        <w:rPr>
          <w:color w:val="000000" w:themeColor="text1"/>
          <w:spacing w:val="2"/>
          <w:highlight w:val="none"/>
          <w14:textFill>
            <w14:solidFill>
              <w14:schemeClr w14:val="tx1"/>
            </w14:solidFill>
          </w14:textFill>
        </w:rPr>
        <w:t>《中华人民共和国政府采购法》、《中华人民共和国政府采购法实施条例》和《政府采购</w:t>
      </w:r>
      <w:r>
        <w:rPr>
          <w:color w:val="000000" w:themeColor="text1"/>
          <w:spacing w:val="-1"/>
          <w:highlight w:val="none"/>
          <w14:textFill>
            <w14:solidFill>
              <w14:schemeClr w14:val="tx1"/>
            </w14:solidFill>
          </w14:textFill>
        </w:rPr>
        <w:t>质疑和投诉办法》的有关规定</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，依法向采购人或其委托的采购代理机构提出</w:t>
      </w:r>
      <w:r>
        <w:rPr>
          <w:color w:val="000000" w:themeColor="text1"/>
          <w:spacing w:val="-2"/>
          <w:highlight w:val="none"/>
          <w14:textFill>
            <w14:solidFill>
              <w14:schemeClr w14:val="tx1"/>
            </w14:solidFill>
          </w14:textFill>
        </w:rPr>
        <w:t>质疑。</w:t>
      </w:r>
    </w:p>
    <w:p w14:paraId="1E1547A3">
      <w:pPr>
        <w:pStyle w:val="2"/>
        <w:spacing w:before="4" w:line="357" w:lineRule="auto"/>
        <w:ind w:left="2" w:right="69" w:firstLine="478"/>
        <w:jc w:val="both"/>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质疑供应商应按照财政部制定的《政府采购质疑函范本》格式（可从财政部官方网站</w:t>
      </w:r>
      <w:r>
        <w:rPr>
          <w:color w:val="000000" w:themeColor="text1"/>
          <w:highlight w:val="none"/>
          <w14:textFill>
            <w14:solidFill>
              <w14:schemeClr w14:val="tx1"/>
            </w14:solidFill>
          </w14:textFill>
        </w:rPr>
        <w:t>下载）和《政府采购质疑和投诉办法》的要求</w:t>
      </w:r>
      <w:r>
        <w:rPr>
          <w:color w:val="000000" w:themeColor="text1"/>
          <w:spacing w:val="-23"/>
          <w:highlight w:val="none"/>
          <w14:textFill>
            <w14:solidFill>
              <w14:schemeClr w14:val="tx1"/>
            </w14:solidFill>
          </w14:textFill>
        </w:rPr>
        <w:t xml:space="preserve"> </w:t>
      </w:r>
      <w:r>
        <w:rPr>
          <w:color w:val="000000" w:themeColor="text1"/>
          <w:highlight w:val="none"/>
          <w14:textFill>
            <w14:solidFill>
              <w14:schemeClr w14:val="tx1"/>
            </w14:solidFill>
          </w14:textFill>
        </w:rPr>
        <w:t>，在法定质疑期内以纸质形式提出质疑</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，针</w:t>
      </w:r>
      <w:r>
        <w:rPr>
          <w:color w:val="000000" w:themeColor="text1"/>
          <w:spacing w:val="-1"/>
          <w:highlight w:val="none"/>
          <w14:textFill>
            <w14:solidFill>
              <w14:schemeClr w14:val="tx1"/>
            </w14:solidFill>
          </w14:textFill>
        </w:rPr>
        <w:t>对同一采购程序环节的质疑应一次性提出。</w:t>
      </w:r>
    </w:p>
    <w:p w14:paraId="66595753">
      <w:pPr>
        <w:pStyle w:val="2"/>
        <w:spacing w:before="30" w:line="371" w:lineRule="auto"/>
        <w:ind w:left="2" w:right="69" w:firstLine="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超出法定质疑期的、重复提出的、分次提出的或内容、形式不符合《政府采购质疑和</w:t>
      </w:r>
      <w:r>
        <w:rPr>
          <w:color w:val="000000" w:themeColor="text1"/>
          <w:spacing w:val="-2"/>
          <w:highlight w:val="none"/>
          <w14:textFill>
            <w14:solidFill>
              <w14:schemeClr w14:val="tx1"/>
            </w14:solidFill>
          </w14:textFill>
        </w:rPr>
        <w:t>投诉办法》的</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，质疑供应商将依法承担不利后果。</w:t>
      </w:r>
    </w:p>
    <w:p w14:paraId="2057C324">
      <w:pPr>
        <w:pStyle w:val="2"/>
        <w:spacing w:before="17" w:line="184" w:lineRule="auto"/>
        <w:ind w:left="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采购代理机构质疑函接收部门、联系电话和通讯地址,</w:t>
      </w:r>
      <w:r>
        <w:rPr>
          <w:color w:val="000000" w:themeColor="text1"/>
          <w:spacing w:val="5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见</w:t>
      </w:r>
      <w:r>
        <w:rPr>
          <w:color w:val="000000" w:themeColor="text1"/>
          <w:spacing w:val="-1"/>
          <w:highlight w:val="none"/>
          <w:u w:val="single" w:color="auto"/>
          <w14:textFill>
            <w14:solidFill>
              <w14:schemeClr w14:val="tx1"/>
            </w14:solidFill>
          </w14:textFill>
        </w:rPr>
        <w:t>供应商须知资料表。</w:t>
      </w:r>
    </w:p>
    <w:p w14:paraId="58EF00E8">
      <w:pPr>
        <w:pStyle w:val="2"/>
        <w:spacing w:before="260" w:line="229" w:lineRule="auto"/>
        <w:ind w:left="17"/>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37.质疑的提出</w:t>
      </w:r>
    </w:p>
    <w:p w14:paraId="1BDE1240">
      <w:pPr>
        <w:pStyle w:val="2"/>
        <w:spacing w:before="238" w:line="286" w:lineRule="auto"/>
        <w:ind w:left="18" w:right="69" w:firstLine="4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37.1 本采购文件中所称质疑及答复</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，是指参加本次采购活动的投标人对政府采购活动</w:t>
      </w:r>
      <w:r>
        <w:rPr>
          <w:color w:val="000000" w:themeColor="text1"/>
          <w:spacing w:val="-2"/>
          <w:highlight w:val="none"/>
          <w14:textFill>
            <w14:solidFill>
              <w14:schemeClr w14:val="tx1"/>
            </w14:solidFill>
          </w14:textFill>
        </w:rPr>
        <w:t>中的采购文件、采购过程和成交结果向采购方提出质疑</w:t>
      </w:r>
      <w:r>
        <w:rPr>
          <w:color w:val="000000" w:themeColor="text1"/>
          <w:spacing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，采购方答复质疑的行为。</w:t>
      </w:r>
    </w:p>
    <w:p w14:paraId="2760260E">
      <w:pPr>
        <w:pStyle w:val="2"/>
        <w:spacing w:before="266" w:line="312" w:lineRule="auto"/>
        <w:ind w:right="69" w:firstLine="4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37.2 投标人认为采购文件、采购过程和成交结果使自己的权益受到损害的</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，可以在知</w:t>
      </w:r>
      <w:r>
        <w:rPr>
          <w:color w:val="000000" w:themeColor="text1"/>
          <w:highlight w:val="none"/>
          <w14:textFill>
            <w14:solidFill>
              <w14:schemeClr w14:val="tx1"/>
            </w14:solidFill>
          </w14:textFill>
        </w:rPr>
        <w:t>道或者应知其权益受到损害之日起 7 个工作日内</w:t>
      </w:r>
      <w:r>
        <w:rPr>
          <w:color w:val="000000" w:themeColor="text1"/>
          <w:spacing w:val="-25"/>
          <w:highlight w:val="none"/>
          <w14:textFill>
            <w14:solidFill>
              <w14:schemeClr w14:val="tx1"/>
            </w14:solidFill>
          </w14:textFill>
        </w:rPr>
        <w:t xml:space="preserve"> </w:t>
      </w:r>
      <w:r>
        <w:rPr>
          <w:color w:val="000000" w:themeColor="text1"/>
          <w:highlight w:val="none"/>
          <w14:textFill>
            <w14:solidFill>
              <w14:schemeClr w14:val="tx1"/>
            </w14:solidFill>
          </w14:textFill>
        </w:rPr>
        <w:t>，以书面形式向采购方提出质疑。投标人</w:t>
      </w:r>
      <w:r>
        <w:rPr>
          <w:color w:val="000000" w:themeColor="text1"/>
          <w:spacing w:val="-3"/>
          <w:highlight w:val="none"/>
          <w14:textFill>
            <w14:solidFill>
              <w14:schemeClr w14:val="tx1"/>
            </w14:solidFill>
          </w14:textFill>
        </w:rPr>
        <w:t>应知其权益受到损害之日</w:t>
      </w:r>
      <w:r>
        <w:rPr>
          <w:color w:val="000000" w:themeColor="text1"/>
          <w:spacing w:val="-2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，是指：</w:t>
      </w:r>
    </w:p>
    <w:p w14:paraId="21048658">
      <w:pPr>
        <w:pStyle w:val="2"/>
        <w:spacing w:before="266" w:line="286" w:lineRule="auto"/>
        <w:ind w:left="14" w:right="69" w:firstLine="5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（一）对可以质疑的采购文件提出质疑的</w:t>
      </w:r>
      <w:r>
        <w:rPr>
          <w:color w:val="000000" w:themeColor="text1"/>
          <w:spacing w:val="-23"/>
          <w:highlight w:val="none"/>
          <w14:textFill>
            <w14:solidFill>
              <w14:schemeClr w14:val="tx1"/>
            </w14:solidFill>
          </w14:textFill>
        </w:rPr>
        <w:t xml:space="preserve"> </w:t>
      </w:r>
      <w:r>
        <w:rPr>
          <w:color w:val="000000" w:themeColor="text1"/>
          <w:highlight w:val="none"/>
          <w14:textFill>
            <w14:solidFill>
              <w14:schemeClr w14:val="tx1"/>
            </w14:solidFill>
          </w14:textFill>
        </w:rPr>
        <w:t>，为收到采购文件之日或者采购文件公告期</w:t>
      </w:r>
      <w:r>
        <w:rPr>
          <w:color w:val="000000" w:themeColor="text1"/>
          <w:spacing w:val="-3"/>
          <w:highlight w:val="none"/>
          <w14:textFill>
            <w14:solidFill>
              <w14:schemeClr w14:val="tx1"/>
            </w14:solidFill>
          </w14:textFill>
        </w:rPr>
        <w:t>限届满之日；</w:t>
      </w:r>
    </w:p>
    <w:p w14:paraId="7DF04D94">
      <w:pPr>
        <w:pStyle w:val="2"/>
        <w:spacing w:before="265" w:line="221" w:lineRule="auto"/>
        <w:ind w:left="5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（二）对采购过程提出质疑的</w:t>
      </w:r>
      <w:r>
        <w:rPr>
          <w:color w:val="000000" w:themeColor="text1"/>
          <w:spacing w:val="-3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，为各采购程序环节结束之日；</w:t>
      </w:r>
    </w:p>
    <w:p w14:paraId="4CA8F65F">
      <w:pPr>
        <w:pStyle w:val="2"/>
        <w:spacing w:before="245" w:line="221" w:lineRule="auto"/>
        <w:ind w:left="5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（三）对成交结果提出质疑的</w:t>
      </w:r>
      <w:r>
        <w:rPr>
          <w:color w:val="000000" w:themeColor="text1"/>
          <w:spacing w:val="-3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，为成交结果公告期限届满之日。</w:t>
      </w:r>
    </w:p>
    <w:p w14:paraId="6640EB44">
      <w:pPr>
        <w:pStyle w:val="2"/>
        <w:spacing w:before="247" w:line="360" w:lineRule="auto"/>
        <w:ind w:left="2" w:firstLine="492"/>
        <w:jc w:val="both"/>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37.3 对可以质疑的采购文件提出质疑的，质疑人为参与本项目的报价方或潜</w:t>
      </w:r>
      <w:r>
        <w:rPr>
          <w:color w:val="000000" w:themeColor="text1"/>
          <w:spacing w:val="-5"/>
          <w:highlight w:val="none"/>
          <w14:textFill>
            <w14:solidFill>
              <w14:schemeClr w14:val="tx1"/>
            </w14:solidFill>
          </w14:textFill>
        </w:rPr>
        <w:t>在报价方。</w:t>
      </w:r>
      <w:r>
        <w:rPr>
          <w:color w:val="000000" w:themeColor="text1"/>
          <w:spacing w:val="2"/>
          <w:highlight w:val="none"/>
          <w14:textFill>
            <w14:solidFill>
              <w14:schemeClr w14:val="tx1"/>
            </w14:solidFill>
          </w14:textFill>
        </w:rPr>
        <w:t>可质疑的文件为采购公告以及采购文件（包括属于其组成部分的澄清、修改、补充文件和</w:t>
      </w:r>
      <w:r>
        <w:rPr>
          <w:color w:val="000000" w:themeColor="text1"/>
          <w:highlight w:val="none"/>
          <w14:textFill>
            <w14:solidFill>
              <w14:schemeClr w14:val="tx1"/>
            </w14:solidFill>
          </w14:textFill>
        </w:rPr>
        <w:t>评审标准、合同文本等）。</w:t>
      </w:r>
    </w:p>
    <w:p w14:paraId="16F24047">
      <w:pPr>
        <w:spacing w:line="360" w:lineRule="auto"/>
        <w:rPr>
          <w:color w:val="000000" w:themeColor="text1"/>
          <w:highlight w:val="none"/>
          <w14:textFill>
            <w14:solidFill>
              <w14:schemeClr w14:val="tx1"/>
            </w14:solidFill>
          </w14:textFill>
        </w:rPr>
        <w:sectPr>
          <w:footerReference r:id="rId23" w:type="default"/>
          <w:pgSz w:w="11906" w:h="16839"/>
          <w:pgMar w:top="1224" w:right="1252" w:bottom="1199" w:left="1133" w:header="0" w:footer="964" w:gutter="0"/>
          <w:cols w:space="720" w:num="1"/>
        </w:sectPr>
      </w:pPr>
    </w:p>
    <w:p w14:paraId="5911055F">
      <w:pPr>
        <w:pStyle w:val="2"/>
        <w:spacing w:before="62" w:line="312" w:lineRule="auto"/>
        <w:ind w:firstLine="4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37.4 对采购过程和成交结果提出质疑的</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，质疑人为直接参与本项目的报价方。采购过</w:t>
      </w:r>
      <w:r>
        <w:rPr>
          <w:color w:val="000000" w:themeColor="text1"/>
          <w:spacing w:val="-3"/>
          <w:highlight w:val="none"/>
          <w14:textFill>
            <w14:solidFill>
              <w14:schemeClr w14:val="tx1"/>
            </w14:solidFill>
          </w14:textFill>
        </w:rPr>
        <w:t>程,即从采购项目信息公告发布起到成交结果公告</w:t>
      </w:r>
      <w:r>
        <w:rPr>
          <w:color w:val="000000" w:themeColor="text1"/>
          <w:spacing w:val="-4"/>
          <w:highlight w:val="none"/>
          <w14:textFill>
            <w14:solidFill>
              <w14:schemeClr w14:val="tx1"/>
            </w14:solidFill>
          </w14:textFill>
        </w:rPr>
        <w:t>止，包括采购文件的发出、提交投标文件、</w:t>
      </w:r>
      <w:r>
        <w:rPr>
          <w:color w:val="000000" w:themeColor="text1"/>
          <w:spacing w:val="-1"/>
          <w:highlight w:val="none"/>
          <w14:textFill>
            <w14:solidFill>
              <w14:schemeClr w14:val="tx1"/>
            </w14:solidFill>
          </w14:textFill>
        </w:rPr>
        <w:t>投标文件开启、评审等各个采购程序环节。</w:t>
      </w:r>
    </w:p>
    <w:p w14:paraId="6C7A9943">
      <w:pPr>
        <w:pStyle w:val="2"/>
        <w:spacing w:before="264" w:line="226"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37.5 提出质疑应当符合下列条件：</w:t>
      </w:r>
    </w:p>
    <w:p w14:paraId="55604495">
      <w:pPr>
        <w:pStyle w:val="2"/>
        <w:spacing w:before="236"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（一）质疑主体应当符合有关规定；</w:t>
      </w:r>
    </w:p>
    <w:p w14:paraId="6E9899A2">
      <w:pPr>
        <w:pStyle w:val="2"/>
        <w:spacing w:before="244"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（二）在质疑法定期限内提出；</w:t>
      </w:r>
    </w:p>
    <w:p w14:paraId="7F74DEE8">
      <w:pPr>
        <w:pStyle w:val="2"/>
        <w:spacing w:before="245" w:line="221" w:lineRule="auto"/>
        <w:ind w:left="5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（三）属于可以提出质疑的政府采购事项受理范围和本项目采购人</w:t>
      </w:r>
      <w:r>
        <w:rPr>
          <w:color w:val="000000" w:themeColor="text1"/>
          <w:spacing w:val="-2"/>
          <w:highlight w:val="none"/>
          <w14:textFill>
            <w14:solidFill>
              <w14:schemeClr w14:val="tx1"/>
            </w14:solidFill>
          </w14:textFill>
        </w:rPr>
        <w:t>的管辖权范围；</w:t>
      </w:r>
    </w:p>
    <w:p w14:paraId="10A4F2DC">
      <w:pPr>
        <w:pStyle w:val="2"/>
        <w:spacing w:before="245" w:line="221" w:lineRule="auto"/>
        <w:ind w:left="5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（四）政府采购法律、法规、规章规定的其他条件。</w:t>
      </w:r>
    </w:p>
    <w:p w14:paraId="6A8C3A27">
      <w:pPr>
        <w:pStyle w:val="2"/>
        <w:spacing w:before="246" w:line="312" w:lineRule="auto"/>
        <w:ind w:left="3" w:right="67" w:firstLine="4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37.6 提出质疑应当具有明确的请求和提供必要的证明</w:t>
      </w:r>
      <w:r>
        <w:rPr>
          <w:color w:val="000000" w:themeColor="text1"/>
          <w:spacing w:val="-2"/>
          <w:highlight w:val="none"/>
          <w14:textFill>
            <w14:solidFill>
              <w14:schemeClr w14:val="tx1"/>
            </w14:solidFill>
          </w14:textFill>
        </w:rPr>
        <w:t>材料。明确的请求,即质疑人在质</w:t>
      </w:r>
      <w:r>
        <w:rPr>
          <w:color w:val="000000" w:themeColor="text1"/>
          <w:highlight w:val="none"/>
          <w14:textFill>
            <w14:solidFill>
              <w14:schemeClr w14:val="tx1"/>
            </w14:solidFill>
          </w14:textFill>
        </w:rPr>
        <w:t>疑函中提出的</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，要求采购方对其予以支持的主张。必要的证明材料,</w:t>
      </w:r>
      <w:r>
        <w:rPr>
          <w:color w:val="000000" w:themeColor="text1"/>
          <w:spacing w:val="-1"/>
          <w:highlight w:val="none"/>
          <w14:textFill>
            <w14:solidFill>
              <w14:schemeClr w14:val="tx1"/>
            </w14:solidFill>
          </w14:textFill>
        </w:rPr>
        <w:t>即能够证明质疑人的质</w:t>
      </w:r>
      <w:r>
        <w:rPr>
          <w:color w:val="000000" w:themeColor="text1"/>
          <w:spacing w:val="-2"/>
          <w:highlight w:val="none"/>
          <w14:textFill>
            <w14:solidFill>
              <w14:schemeClr w14:val="tx1"/>
            </w14:solidFill>
          </w14:textFill>
        </w:rPr>
        <w:t>疑请求成立的必要材料</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，包括相关证据、依据和其他有关材料。</w:t>
      </w:r>
    </w:p>
    <w:p w14:paraId="3B433DD6">
      <w:pPr>
        <w:pStyle w:val="2"/>
        <w:spacing w:before="266" w:line="286" w:lineRule="auto"/>
        <w:ind w:left="16" w:right="67" w:firstLine="4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37.7 质疑人所提供的证明材料应当具有真实性、合法性以及与质疑事项的关联性和证</w:t>
      </w:r>
      <w:r>
        <w:rPr>
          <w:color w:val="000000" w:themeColor="text1"/>
          <w:spacing w:val="-3"/>
          <w:highlight w:val="none"/>
          <w14:textFill>
            <w14:solidFill>
              <w14:schemeClr w14:val="tx1"/>
            </w14:solidFill>
          </w14:textFill>
        </w:rPr>
        <w:t>明力</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，否则不能作为认定该质疑事项成立的依据。</w:t>
      </w:r>
    </w:p>
    <w:p w14:paraId="5554DF4D">
      <w:pPr>
        <w:pStyle w:val="2"/>
        <w:spacing w:before="265" w:line="226" w:lineRule="auto"/>
        <w:ind w:left="4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37.8 质疑人提出质疑时应当提交质疑函。质疑函包括下列内容：</w:t>
      </w:r>
    </w:p>
    <w:p w14:paraId="60BFB165">
      <w:pPr>
        <w:pStyle w:val="2"/>
        <w:spacing w:before="237" w:line="221" w:lineRule="auto"/>
        <w:ind w:left="5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（一）提出质疑的质疑人的名称、地址、邮</w:t>
      </w:r>
      <w:r>
        <w:rPr>
          <w:color w:val="000000" w:themeColor="text1"/>
          <w:spacing w:val="-2"/>
          <w:highlight w:val="none"/>
          <w14:textFill>
            <w14:solidFill>
              <w14:schemeClr w14:val="tx1"/>
            </w14:solidFill>
          </w14:textFill>
        </w:rPr>
        <w:t>编、联系人及联系电话等；</w:t>
      </w:r>
    </w:p>
    <w:p w14:paraId="7FE1C7D3">
      <w:pPr>
        <w:pStyle w:val="2"/>
        <w:spacing w:before="244"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（二）质疑项目的名称、编号；</w:t>
      </w:r>
    </w:p>
    <w:p w14:paraId="5AF2491E">
      <w:pPr>
        <w:pStyle w:val="2"/>
        <w:spacing w:before="245" w:line="221" w:lineRule="auto"/>
        <w:ind w:left="5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（三）质疑事项；</w:t>
      </w:r>
    </w:p>
    <w:p w14:paraId="6E8BA7F7">
      <w:pPr>
        <w:pStyle w:val="2"/>
        <w:spacing w:before="245" w:line="221" w:lineRule="auto"/>
        <w:ind w:left="5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（四）事实依据和证明材料；</w:t>
      </w:r>
    </w:p>
    <w:p w14:paraId="3A4B425D">
      <w:pPr>
        <w:pStyle w:val="2"/>
        <w:spacing w:before="245" w:line="221" w:lineRule="auto"/>
        <w:ind w:left="5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（五）法律依据；</w:t>
      </w:r>
    </w:p>
    <w:p w14:paraId="4D21D76B">
      <w:pPr>
        <w:pStyle w:val="2"/>
        <w:spacing w:before="245" w:line="221" w:lineRule="auto"/>
        <w:ind w:left="5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（六）提出质疑的日期。</w:t>
      </w:r>
    </w:p>
    <w:p w14:paraId="082EFF0C">
      <w:pPr>
        <w:pStyle w:val="2"/>
        <w:spacing w:before="288" w:line="352" w:lineRule="auto"/>
        <w:ind w:left="1" w:right="67" w:firstLine="478"/>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质疑函采用实名制。质疑人为自然人的应当由本人签字</w:t>
      </w:r>
      <w:r>
        <w:rPr>
          <w:color w:val="000000" w:themeColor="text1"/>
          <w:spacing w:val="-2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，并附有效身份证明文件；质疑人为法人或者非法人组织的应当由法定代表人或者负责人签字并加盖公章</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，并附有效身</w:t>
      </w:r>
      <w:r>
        <w:rPr>
          <w:color w:val="000000" w:themeColor="text1"/>
          <w:spacing w:val="-1"/>
          <w:highlight w:val="none"/>
          <w14:textFill>
            <w14:solidFill>
              <w14:schemeClr w14:val="tx1"/>
            </w14:solidFill>
          </w14:textFill>
        </w:rPr>
        <w:t>份证明文件。</w:t>
      </w:r>
    </w:p>
    <w:p w14:paraId="2E26ECE3">
      <w:pPr>
        <w:spacing w:line="352" w:lineRule="auto"/>
        <w:rPr>
          <w:color w:val="000000" w:themeColor="text1"/>
          <w:highlight w:val="none"/>
          <w14:textFill>
            <w14:solidFill>
              <w14:schemeClr w14:val="tx1"/>
            </w14:solidFill>
          </w14:textFill>
        </w:rPr>
        <w:sectPr>
          <w:footerReference r:id="rId24" w:type="default"/>
          <w:pgSz w:w="11906" w:h="16839"/>
          <w:pgMar w:top="1231" w:right="1254" w:bottom="1199" w:left="1134" w:header="0" w:footer="964" w:gutter="0"/>
          <w:cols w:space="720" w:num="1"/>
        </w:sectPr>
      </w:pPr>
    </w:p>
    <w:p w14:paraId="64B04875">
      <w:pPr>
        <w:pStyle w:val="2"/>
        <w:spacing w:before="63" w:line="286" w:lineRule="auto"/>
        <w:ind w:left="3" w:right="69" w:firstLine="49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37.9 质疑人可以委托代理人进行质疑。代理人应当提交授权委托书。授权委托书应当</w:t>
      </w:r>
      <w:r>
        <w:rPr>
          <w:color w:val="000000" w:themeColor="text1"/>
          <w:spacing w:val="-1"/>
          <w:highlight w:val="none"/>
          <w14:textFill>
            <w14:solidFill>
              <w14:schemeClr w14:val="tx1"/>
            </w14:solidFill>
          </w14:textFill>
        </w:rPr>
        <w:t>载明委托代理的具体权限、期限和相关事项。</w:t>
      </w:r>
    </w:p>
    <w:p w14:paraId="63F615C8">
      <w:pPr>
        <w:pStyle w:val="2"/>
        <w:spacing w:before="264" w:line="226"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37.10 质疑的审查和受理</w:t>
      </w:r>
    </w:p>
    <w:p w14:paraId="77AD44BC">
      <w:pPr>
        <w:pStyle w:val="2"/>
        <w:spacing w:before="280" w:line="351" w:lineRule="auto"/>
        <w:ind w:left="2" w:right="1" w:firstLine="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采购方在收到质疑函后应当及时审查是否符合质疑受理条件，对</w:t>
      </w:r>
      <w:r>
        <w:rPr>
          <w:color w:val="000000" w:themeColor="text1"/>
          <w:spacing w:val="-3"/>
          <w:highlight w:val="none"/>
          <w14:textFill>
            <w14:solidFill>
              <w14:schemeClr w14:val="tx1"/>
            </w14:solidFill>
          </w14:textFill>
        </w:rPr>
        <w:t>符合质疑受理条件的，</w:t>
      </w:r>
      <w:r>
        <w:rPr>
          <w:color w:val="000000" w:themeColor="text1"/>
          <w:spacing w:val="-1"/>
          <w:highlight w:val="none"/>
          <w14:textFill>
            <w14:solidFill>
              <w14:schemeClr w14:val="tx1"/>
            </w14:solidFill>
          </w14:textFill>
        </w:rPr>
        <w:t>及时予以受理。</w:t>
      </w:r>
    </w:p>
    <w:p w14:paraId="1BE020A3">
      <w:pPr>
        <w:pStyle w:val="2"/>
        <w:spacing w:line="225"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37.11 对不符合质疑受理条件的</w:t>
      </w:r>
      <w:r>
        <w:rPr>
          <w:color w:val="000000" w:themeColor="text1"/>
          <w:spacing w:val="-3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，分别按照下列不同情形予以处理：</w:t>
      </w:r>
    </w:p>
    <w:p w14:paraId="6ECE7B92">
      <w:pPr>
        <w:pStyle w:val="2"/>
        <w:spacing w:before="238" w:line="286" w:lineRule="auto"/>
        <w:ind w:left="4" w:right="69" w:firstLine="5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（一）质疑函内容不符合规定的</w:t>
      </w:r>
      <w:r>
        <w:rPr>
          <w:color w:val="000000" w:themeColor="text1"/>
          <w:spacing w:val="-23"/>
          <w:highlight w:val="none"/>
          <w14:textFill>
            <w14:solidFill>
              <w14:schemeClr w14:val="tx1"/>
            </w14:solidFill>
          </w14:textFill>
        </w:rPr>
        <w:t xml:space="preserve"> </w:t>
      </w:r>
      <w:r>
        <w:rPr>
          <w:color w:val="000000" w:themeColor="text1"/>
          <w:highlight w:val="none"/>
          <w14:textFill>
            <w14:solidFill>
              <w14:schemeClr w14:val="tx1"/>
            </w14:solidFill>
          </w14:textFill>
        </w:rPr>
        <w:t>，告知质疑人进行修改并重新提出质疑。修改后质疑</w:t>
      </w:r>
      <w:r>
        <w:rPr>
          <w:color w:val="000000" w:themeColor="text1"/>
          <w:spacing w:val="-1"/>
          <w:highlight w:val="none"/>
          <w14:textFill>
            <w14:solidFill>
              <w14:schemeClr w14:val="tx1"/>
            </w14:solidFill>
          </w14:textFill>
        </w:rPr>
        <w:t>事项仍不具体、不明确或者最终递交质疑函的时间超过质疑法定期限的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，不予受理；</w:t>
      </w:r>
    </w:p>
    <w:p w14:paraId="176573DD">
      <w:pPr>
        <w:pStyle w:val="2"/>
        <w:spacing w:before="265" w:line="221" w:lineRule="auto"/>
        <w:ind w:left="5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（二）质疑主体不符合有关规定的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，告知质疑人不予受理；</w:t>
      </w:r>
    </w:p>
    <w:p w14:paraId="0E8E71DE">
      <w:pPr>
        <w:pStyle w:val="2"/>
        <w:spacing w:before="245" w:line="221" w:lineRule="auto"/>
        <w:ind w:left="5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（三）超过质疑法定期限提出质疑的</w:t>
      </w:r>
      <w:r>
        <w:rPr>
          <w:color w:val="000000" w:themeColor="text1"/>
          <w:spacing w:val="-3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，告知质疑人不予受理；</w:t>
      </w:r>
    </w:p>
    <w:p w14:paraId="6579A0AA">
      <w:pPr>
        <w:pStyle w:val="2"/>
        <w:spacing w:before="245" w:line="221" w:lineRule="auto"/>
        <w:ind w:left="5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（四）对不属于可以提出质疑的政府采购事项提出质疑的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，告知质</w:t>
      </w:r>
      <w:r>
        <w:rPr>
          <w:color w:val="000000" w:themeColor="text1"/>
          <w:spacing w:val="-3"/>
          <w:highlight w:val="none"/>
          <w14:textFill>
            <w14:solidFill>
              <w14:schemeClr w14:val="tx1"/>
            </w14:solidFill>
          </w14:textFill>
        </w:rPr>
        <w:t>疑人不予受理；</w:t>
      </w:r>
    </w:p>
    <w:p w14:paraId="10FD1BF5">
      <w:pPr>
        <w:pStyle w:val="2"/>
        <w:spacing w:before="245" w:line="221" w:lineRule="auto"/>
        <w:ind w:left="5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（五）质疑不属于本项目采购方管辖的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，告知质疑人向有管辖权的采购人</w:t>
      </w:r>
      <w:r>
        <w:rPr>
          <w:color w:val="000000" w:themeColor="text1"/>
          <w:spacing w:val="-3"/>
          <w:highlight w:val="none"/>
          <w14:textFill>
            <w14:solidFill>
              <w14:schemeClr w14:val="tx1"/>
            </w14:solidFill>
          </w14:textFill>
        </w:rPr>
        <w:t>提出质疑；</w:t>
      </w:r>
    </w:p>
    <w:p w14:paraId="3130E8A9">
      <w:pPr>
        <w:pStyle w:val="2"/>
        <w:spacing w:before="244" w:line="221" w:lineRule="auto"/>
        <w:ind w:left="52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（六）质疑不符合其他条件的</w:t>
      </w:r>
      <w:r>
        <w:rPr>
          <w:color w:val="000000" w:themeColor="text1"/>
          <w:spacing w:val="-1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，告知质疑人不予受理。</w:t>
      </w:r>
    </w:p>
    <w:p w14:paraId="014AF716">
      <w:pPr>
        <w:pStyle w:val="2"/>
        <w:spacing w:before="240" w:line="229" w:lineRule="auto"/>
        <w:ind w:left="17"/>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38.质疑的处理和答复</w:t>
      </w:r>
    </w:p>
    <w:p w14:paraId="0F19E00C">
      <w:pPr>
        <w:pStyle w:val="2"/>
        <w:spacing w:before="238" w:line="286" w:lineRule="auto"/>
        <w:ind w:left="4" w:right="69" w:firstLine="49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38.1 采购方受理质疑后</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，将及时把质疑函发送给被质疑人</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，并要求其在一定限期人提交书面答复</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，同时提供有关证据、依据和相关材料。</w:t>
      </w:r>
    </w:p>
    <w:p w14:paraId="1866DA6A">
      <w:pPr>
        <w:pStyle w:val="2"/>
        <w:spacing w:before="266" w:line="286" w:lineRule="auto"/>
        <w:ind w:right="69" w:firstLine="49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38.2 对于质疑事项中涉及的问题较多、情况比较复杂的</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，为了全面查清事实、取得充</w:t>
      </w:r>
      <w:r>
        <w:rPr>
          <w:color w:val="000000" w:themeColor="text1"/>
          <w:spacing w:val="-3"/>
          <w:highlight w:val="none"/>
          <w14:textFill>
            <w14:solidFill>
              <w14:schemeClr w14:val="tx1"/>
            </w14:solidFill>
          </w14:textFill>
        </w:rPr>
        <w:t>分的证据</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，采购方认为有必要时</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，可以进行调查取证或者组织质证。</w:t>
      </w:r>
    </w:p>
    <w:p w14:paraId="42DAFB25">
      <w:pPr>
        <w:pStyle w:val="2"/>
        <w:spacing w:before="266" w:line="225" w:lineRule="auto"/>
        <w:jc w:val="right"/>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38.3 对评审过程、成交结果提出质疑的，采购方可以组织原评审委员会协助</w:t>
      </w:r>
      <w:r>
        <w:rPr>
          <w:color w:val="000000" w:themeColor="text1"/>
          <w:spacing w:val="-5"/>
          <w:highlight w:val="none"/>
          <w14:textFill>
            <w14:solidFill>
              <w14:schemeClr w14:val="tx1"/>
            </w14:solidFill>
          </w14:textFill>
        </w:rPr>
        <w:t>答复质疑。</w:t>
      </w:r>
    </w:p>
    <w:p w14:paraId="36220E67">
      <w:pPr>
        <w:pStyle w:val="2"/>
        <w:spacing w:before="238" w:line="225" w:lineRule="auto"/>
        <w:ind w:left="49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38.4 质疑处理过程中</w:t>
      </w:r>
      <w:r>
        <w:rPr>
          <w:color w:val="000000" w:themeColor="text1"/>
          <w:spacing w:val="-2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，质疑人书面申请撤回质疑的</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，将终止质疑处理程序。</w:t>
      </w:r>
    </w:p>
    <w:p w14:paraId="10539F19">
      <w:pPr>
        <w:pStyle w:val="2"/>
        <w:spacing w:before="238" w:line="312" w:lineRule="auto"/>
        <w:ind w:right="69" w:firstLine="4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38.5 质疑人拒绝配合采购方依法对质疑进行调查处理的</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，采购方将按质疑人自动撤回</w:t>
      </w:r>
      <w:r>
        <w:rPr>
          <w:color w:val="000000" w:themeColor="text1"/>
          <w:spacing w:val="1"/>
          <w:highlight w:val="none"/>
          <w14:textFill>
            <w14:solidFill>
              <w14:schemeClr w14:val="tx1"/>
            </w14:solidFill>
          </w14:textFill>
        </w:rPr>
        <w:t>质疑处理；被质疑人拒绝配合采购方依法对质疑进行调查处理的</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，采购方将视同其认可质</w:t>
      </w:r>
      <w:r>
        <w:rPr>
          <w:color w:val="000000" w:themeColor="text1"/>
          <w:spacing w:val="-1"/>
          <w:highlight w:val="none"/>
          <w14:textFill>
            <w14:solidFill>
              <w14:schemeClr w14:val="tx1"/>
            </w14:solidFill>
          </w14:textFill>
        </w:rPr>
        <w:t>疑事项。</w:t>
      </w:r>
    </w:p>
    <w:p w14:paraId="4282AA09">
      <w:pPr>
        <w:spacing w:line="312" w:lineRule="auto"/>
        <w:rPr>
          <w:color w:val="000000" w:themeColor="text1"/>
          <w:highlight w:val="none"/>
          <w14:textFill>
            <w14:solidFill>
              <w14:schemeClr w14:val="tx1"/>
            </w14:solidFill>
          </w14:textFill>
        </w:rPr>
        <w:sectPr>
          <w:footerReference r:id="rId25" w:type="default"/>
          <w:pgSz w:w="11906" w:h="16839"/>
          <w:pgMar w:top="1231" w:right="1252" w:bottom="1199" w:left="1134" w:header="0" w:footer="966" w:gutter="0"/>
          <w:cols w:space="720" w:num="1"/>
        </w:sectPr>
      </w:pPr>
    </w:p>
    <w:p w14:paraId="3F1EA2B7">
      <w:pPr>
        <w:pStyle w:val="2"/>
        <w:spacing w:before="61" w:line="226" w:lineRule="auto"/>
        <w:ind w:left="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38.6 采购方将在正式受理质疑后 7 个工作日内作出答复。</w:t>
      </w:r>
    </w:p>
    <w:p w14:paraId="359B83C2">
      <w:pPr>
        <w:pStyle w:val="2"/>
        <w:spacing w:before="237" w:line="225" w:lineRule="auto"/>
        <w:ind w:left="1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38.7 采购方将书面答复质疑</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，质疑答复包括下列内容：</w:t>
      </w:r>
    </w:p>
    <w:p w14:paraId="7B843F74">
      <w:pPr>
        <w:pStyle w:val="2"/>
        <w:spacing w:before="236" w:line="221" w:lineRule="auto"/>
        <w:ind w:left="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（一）质疑人名称；</w:t>
      </w:r>
    </w:p>
    <w:p w14:paraId="1F80A2F5">
      <w:pPr>
        <w:pStyle w:val="2"/>
        <w:spacing w:before="244" w:line="221" w:lineRule="auto"/>
        <w:ind w:left="3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（二）收到质疑函的日期、质疑项目名称及编号;</w:t>
      </w:r>
    </w:p>
    <w:p w14:paraId="6744A94A">
      <w:pPr>
        <w:pStyle w:val="2"/>
        <w:spacing w:before="245" w:line="221" w:lineRule="auto"/>
        <w:ind w:left="1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(三)质疑事项、质疑答复的具体内容、事实依据和法律依据；</w:t>
      </w:r>
    </w:p>
    <w:p w14:paraId="7EEE98A0">
      <w:pPr>
        <w:pStyle w:val="2"/>
        <w:spacing w:before="245" w:line="221" w:lineRule="auto"/>
        <w:ind w:left="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（四）告知质疑人依法投诉的权利；</w:t>
      </w:r>
    </w:p>
    <w:p w14:paraId="470B1BEC">
      <w:pPr>
        <w:pStyle w:val="2"/>
        <w:spacing w:before="245" w:line="221" w:lineRule="auto"/>
        <w:ind w:left="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（五）质疑答复日期。</w:t>
      </w:r>
    </w:p>
    <w:p w14:paraId="1E140428">
      <w:pPr>
        <w:pStyle w:val="2"/>
        <w:spacing w:before="244" w:line="364" w:lineRule="auto"/>
        <w:ind w:right="527" w:firstLine="1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38.8 质疑人有下列行为之一的</w:t>
      </w:r>
      <w:r>
        <w:rPr>
          <w:color w:val="000000" w:themeColor="text1"/>
          <w:spacing w:val="-2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，属于虚假、恶意质疑</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，将由采购方建议财政</w:t>
      </w:r>
      <w:r>
        <w:rPr>
          <w:color w:val="000000" w:themeColor="text1"/>
          <w:spacing w:val="-2"/>
          <w:highlight w:val="none"/>
          <w14:textFill>
            <w14:solidFill>
              <w14:schemeClr w14:val="tx1"/>
            </w14:solidFill>
          </w14:textFill>
        </w:rPr>
        <w:t>部门将其列入不良行为记录名单</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 xml:space="preserve">，禁止其 1 至 </w:t>
      </w:r>
      <w:r>
        <w:rPr>
          <w:color w:val="000000" w:themeColor="text1"/>
          <w:spacing w:val="-3"/>
          <w:highlight w:val="none"/>
          <w14:textFill>
            <w14:solidFill>
              <w14:schemeClr w14:val="tx1"/>
            </w14:solidFill>
          </w14:textFill>
        </w:rPr>
        <w:t>3 年内参加政府采购活动：</w:t>
      </w:r>
    </w:p>
    <w:p w14:paraId="08639599">
      <w:pPr>
        <w:pStyle w:val="2"/>
        <w:spacing w:before="1" w:line="220" w:lineRule="auto"/>
        <w:ind w:left="3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（一）捏造事实；</w:t>
      </w:r>
    </w:p>
    <w:p w14:paraId="413E33E2">
      <w:pPr>
        <w:pStyle w:val="2"/>
        <w:spacing w:before="245" w:line="221" w:lineRule="auto"/>
        <w:ind w:left="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（二）提供虚假材料；</w:t>
      </w:r>
    </w:p>
    <w:p w14:paraId="08929EF1">
      <w:pPr>
        <w:pStyle w:val="2"/>
        <w:spacing w:before="245" w:line="221" w:lineRule="auto"/>
        <w:ind w:left="3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（三）以非法手段取得证明材料或者无法提供证据的合法来源；</w:t>
      </w:r>
    </w:p>
    <w:p w14:paraId="34B811FA">
      <w:pPr>
        <w:pStyle w:val="2"/>
        <w:spacing w:before="245" w:line="221" w:lineRule="auto"/>
        <w:ind w:left="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（四）法律法规规定的其他违法情形</w:t>
      </w:r>
    </w:p>
    <w:p w14:paraId="4E1E1A1C">
      <w:pPr>
        <w:spacing w:line="221" w:lineRule="auto"/>
        <w:rPr>
          <w:color w:val="000000" w:themeColor="text1"/>
          <w:highlight w:val="none"/>
          <w14:textFill>
            <w14:solidFill>
              <w14:schemeClr w14:val="tx1"/>
            </w14:solidFill>
          </w14:textFill>
        </w:rPr>
        <w:sectPr>
          <w:footerReference r:id="rId26" w:type="default"/>
          <w:pgSz w:w="11906" w:h="16839"/>
          <w:pgMar w:top="1231" w:right="1785" w:bottom="1199" w:left="1617" w:header="0" w:footer="964" w:gutter="0"/>
          <w:cols w:space="720" w:num="1"/>
        </w:sectPr>
      </w:pPr>
    </w:p>
    <w:p w14:paraId="2DF4CA84">
      <w:pPr>
        <w:pStyle w:val="2"/>
        <w:spacing w:before="48" w:line="182" w:lineRule="auto"/>
        <w:ind w:left="1"/>
        <w:rPr>
          <w:color w:val="000000" w:themeColor="text1"/>
          <w:highlight w:val="none"/>
          <w14:textFill>
            <w14:solidFill>
              <w14:schemeClr w14:val="tx1"/>
            </w14:solidFill>
          </w14:textFill>
        </w:rPr>
      </w:pPr>
      <w:bookmarkStart w:id="99" w:name="bookmark83"/>
      <w:bookmarkEnd w:id="99"/>
      <w:r>
        <w:rPr>
          <w:b/>
          <w:bCs/>
          <w:color w:val="000000" w:themeColor="text1"/>
          <w:spacing w:val="-1"/>
          <w:highlight w:val="none"/>
          <w14:textFill>
            <w14:solidFill>
              <w14:schemeClr w14:val="tx1"/>
            </w14:solidFill>
          </w14:textFill>
        </w:rPr>
        <w:t>质疑函范本</w:t>
      </w:r>
    </w:p>
    <w:p w14:paraId="5DEA9102">
      <w:pPr>
        <w:pStyle w:val="2"/>
        <w:spacing w:before="305" w:line="183" w:lineRule="auto"/>
        <w:ind w:left="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一、质疑供应商基本信息</w:t>
      </w:r>
    </w:p>
    <w:p w14:paraId="6E3FC083">
      <w:pPr>
        <w:pStyle w:val="2"/>
        <w:spacing w:before="302" w:line="183"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质疑供应商：</w:t>
      </w:r>
      <w:r>
        <w:rPr>
          <w:color w:val="000000" w:themeColor="text1"/>
          <w:spacing w:val="-1"/>
          <w:highlight w:val="none"/>
          <w:u w:val="single" w:color="auto"/>
          <w14:textFill>
            <w14:solidFill>
              <w14:schemeClr w14:val="tx1"/>
            </w14:solidFill>
          </w14:textFill>
        </w:rPr>
        <w:t xml:space="preserve">  </w:t>
      </w:r>
    </w:p>
    <w:p w14:paraId="1F767E52">
      <w:pPr>
        <w:pStyle w:val="2"/>
        <w:spacing w:before="302" w:line="183"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地址：邮编：</w:t>
      </w:r>
      <w:r>
        <w:rPr>
          <w:color w:val="000000" w:themeColor="text1"/>
          <w:spacing w:val="-2"/>
          <w:highlight w:val="none"/>
          <w:u w:val="single" w:color="auto"/>
          <w14:textFill>
            <w14:solidFill>
              <w14:schemeClr w14:val="tx1"/>
            </w14:solidFill>
          </w14:textFill>
        </w:rPr>
        <w:t xml:space="preserve"> </w:t>
      </w:r>
    </w:p>
    <w:p w14:paraId="73CF3244">
      <w:pPr>
        <w:pStyle w:val="2"/>
        <w:spacing w:before="306" w:line="182" w:lineRule="auto"/>
        <w:ind w:left="1"/>
        <w:rPr>
          <w:rFonts w:hint="eastAsia" w:eastAsia="微软雅黑"/>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联系人：</w:t>
      </w:r>
      <w:r>
        <w:rPr>
          <w:color w:val="000000" w:themeColor="text1"/>
          <w:highlight w:val="none"/>
          <w:u w:val="single" w:color="auto"/>
          <w14:textFill>
            <w14:solidFill>
              <w14:schemeClr w14:val="tx1"/>
            </w14:solidFill>
          </w14:textFill>
        </w:rPr>
        <w:t xml:space="preserve"> </w:t>
      </w:r>
      <w:r>
        <w:rPr>
          <w:color w:val="000000" w:themeColor="text1"/>
          <w:spacing w:val="-67"/>
          <w:highlight w:val="none"/>
          <w14:textFill>
            <w14:solidFill>
              <w14:schemeClr w14:val="tx1"/>
            </w14:solidFill>
          </w14:textFill>
        </w:rPr>
        <w:t xml:space="preserve"> </w:t>
      </w:r>
      <w:r>
        <w:rPr>
          <w:color w:val="000000" w:themeColor="text1"/>
          <w:highlight w:val="none"/>
          <w14:textFill>
            <w14:solidFill>
              <w14:schemeClr w14:val="tx1"/>
            </w14:solidFill>
          </w14:textFill>
        </w:rPr>
        <w:t>联系电话：</w:t>
      </w:r>
    </w:p>
    <w:p w14:paraId="67A45B43">
      <w:pPr>
        <w:pStyle w:val="2"/>
        <w:spacing w:before="303"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授权代表：</w:t>
      </w:r>
      <w:r>
        <w:rPr>
          <w:color w:val="000000" w:themeColor="text1"/>
          <w:spacing w:val="-1"/>
          <w:highlight w:val="none"/>
          <w:u w:val="single" w:color="auto"/>
          <w14:textFill>
            <w14:solidFill>
              <w14:schemeClr w14:val="tx1"/>
            </w14:solidFill>
          </w14:textFill>
        </w:rPr>
        <w:t xml:space="preserve"> </w:t>
      </w:r>
    </w:p>
    <w:p w14:paraId="470D722B">
      <w:pPr>
        <w:pStyle w:val="2"/>
        <w:spacing w:before="305" w:line="182"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联系电话：</w:t>
      </w:r>
      <w:r>
        <w:rPr>
          <w:color w:val="000000" w:themeColor="text1"/>
          <w:spacing w:val="-1"/>
          <w:highlight w:val="none"/>
          <w:u w:val="single" w:color="auto"/>
          <w14:textFill>
            <w14:solidFill>
              <w14:schemeClr w14:val="tx1"/>
            </w14:solidFill>
          </w14:textFill>
        </w:rPr>
        <w:t xml:space="preserve">  </w:t>
      </w:r>
    </w:p>
    <w:p w14:paraId="23ADF1E5">
      <w:pPr>
        <w:pStyle w:val="2"/>
        <w:spacing w:before="303" w:line="183" w:lineRule="auto"/>
        <w:rPr>
          <w:rFonts w:hint="eastAsia" w:eastAsia="微软雅黑"/>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地址：</w:t>
      </w:r>
      <w:r>
        <w:rPr>
          <w:color w:val="000000" w:themeColor="text1"/>
          <w:spacing w:val="-5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邮编：</w:t>
      </w:r>
    </w:p>
    <w:p w14:paraId="412593DA">
      <w:pPr>
        <w:pStyle w:val="2"/>
        <w:spacing w:before="305" w:line="183" w:lineRule="auto"/>
        <w:ind w:left="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二、质疑项目基本情况</w:t>
      </w:r>
    </w:p>
    <w:p w14:paraId="40D392D1">
      <w:pPr>
        <w:pStyle w:val="2"/>
        <w:spacing w:before="303" w:line="183" w:lineRule="auto"/>
        <w:rPr>
          <w:rFonts w:hint="eastAsia" w:eastAsia="微软雅黑"/>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质疑项目的名称：</w:t>
      </w:r>
    </w:p>
    <w:p w14:paraId="7C78AE6A">
      <w:pPr>
        <w:pStyle w:val="2"/>
        <w:spacing w:before="302" w:line="183" w:lineRule="auto"/>
        <w:rPr>
          <w:rFonts w:hint="eastAsia" w:eastAsia="微软雅黑"/>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质疑项目的编号：</w:t>
      </w:r>
      <w:r>
        <w:rPr>
          <w:color w:val="000000" w:themeColor="text1"/>
          <w:highlight w:val="none"/>
          <w:u w:val="single" w:color="auto"/>
          <w14:textFill>
            <w14:solidFill>
              <w14:schemeClr w14:val="tx1"/>
            </w14:solidFill>
          </w14:textFill>
        </w:rPr>
        <w:t xml:space="preserve"> </w:t>
      </w:r>
      <w:r>
        <w:rPr>
          <w:color w:val="000000" w:themeColor="text1"/>
          <w:spacing w:val="-68"/>
          <w:highlight w:val="none"/>
          <w14:textFill>
            <w14:solidFill>
              <w14:schemeClr w14:val="tx1"/>
            </w14:solidFill>
          </w14:textFill>
        </w:rPr>
        <w:t xml:space="preserve"> </w:t>
      </w:r>
      <w:r>
        <w:rPr>
          <w:color w:val="000000" w:themeColor="text1"/>
          <w:highlight w:val="none"/>
          <w14:textFill>
            <w14:solidFill>
              <w14:schemeClr w14:val="tx1"/>
            </w14:solidFill>
          </w14:textFill>
        </w:rPr>
        <w:t>包号：</w:t>
      </w:r>
    </w:p>
    <w:p w14:paraId="4505A66F">
      <w:pPr>
        <w:pStyle w:val="2"/>
        <w:spacing w:before="303" w:line="183" w:lineRule="auto"/>
        <w:ind w:left="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采购人名称：</w:t>
      </w:r>
      <w:r>
        <w:rPr>
          <w:color w:val="000000" w:themeColor="text1"/>
          <w:spacing w:val="-1"/>
          <w:highlight w:val="none"/>
          <w:u w:val="single" w:color="auto"/>
          <w14:textFill>
            <w14:solidFill>
              <w14:schemeClr w14:val="tx1"/>
            </w14:solidFill>
          </w14:textFill>
        </w:rPr>
        <w:t xml:space="preserve"> </w:t>
      </w:r>
    </w:p>
    <w:p w14:paraId="2E6E5FEC">
      <w:pPr>
        <w:pStyle w:val="2"/>
        <w:spacing w:before="306" w:line="183" w:lineRule="auto"/>
        <w:ind w:left="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采购文件获取日期：</w:t>
      </w:r>
      <w:r>
        <w:rPr>
          <w:color w:val="000000" w:themeColor="text1"/>
          <w:spacing w:val="-1"/>
          <w:highlight w:val="none"/>
          <w:u w:val="single" w:color="auto"/>
          <w14:textFill>
            <w14:solidFill>
              <w14:schemeClr w14:val="tx1"/>
            </w14:solidFill>
          </w14:textFill>
        </w:rPr>
        <w:t xml:space="preserve">  </w:t>
      </w:r>
    </w:p>
    <w:p w14:paraId="30778E7B">
      <w:pPr>
        <w:pStyle w:val="2"/>
        <w:spacing w:before="304" w:line="182" w:lineRule="auto"/>
        <w:ind w:left="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三、质疑事项具体内容</w:t>
      </w:r>
    </w:p>
    <w:p w14:paraId="2A392887">
      <w:pPr>
        <w:pStyle w:val="2"/>
        <w:spacing w:before="260" w:line="225" w:lineRule="auto"/>
        <w:rPr>
          <w:rFonts w:hint="eastAsia" w:eastAsia="微软雅黑"/>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质疑事项</w:t>
      </w:r>
      <w:r>
        <w:rPr>
          <w:color w:val="000000" w:themeColor="text1"/>
          <w:spacing w:val="1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w:t>
      </w:r>
    </w:p>
    <w:p w14:paraId="2FE80231">
      <w:pPr>
        <w:pStyle w:val="2"/>
        <w:spacing w:before="276" w:line="183" w:lineRule="auto"/>
        <w:ind w:left="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事实依据：</w:t>
      </w:r>
      <w:r>
        <w:rPr>
          <w:color w:val="000000" w:themeColor="text1"/>
          <w:spacing w:val="-1"/>
          <w:highlight w:val="none"/>
          <w:u w:val="single" w:color="auto"/>
          <w14:textFill>
            <w14:solidFill>
              <w14:schemeClr w14:val="tx1"/>
            </w14:solidFill>
          </w14:textFill>
        </w:rPr>
        <w:t xml:space="preserve">  </w:t>
      </w:r>
    </w:p>
    <w:p w14:paraId="0ED7938B">
      <w:pPr>
        <w:pStyle w:val="2"/>
        <w:spacing w:before="301" w:line="385" w:lineRule="auto"/>
        <w:ind w:right="1358" w:firstLine="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法律依据：</w:t>
      </w:r>
      <w:r>
        <w:rPr>
          <w:color w:val="000000" w:themeColor="text1"/>
          <w:spacing w:val="-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质疑事项 2</w:t>
      </w:r>
    </w:p>
    <w:p w14:paraId="26AF673D">
      <w:pPr>
        <w:pStyle w:val="2"/>
        <w:spacing w:before="93" w:line="138" w:lineRule="exact"/>
        <w:ind w:left="16"/>
        <w:rPr>
          <w:color w:val="000000" w:themeColor="text1"/>
          <w:highlight w:val="none"/>
          <w14:textFill>
            <w14:solidFill>
              <w14:schemeClr w14:val="tx1"/>
            </w14:solidFill>
          </w14:textFill>
        </w:rPr>
      </w:pPr>
      <w:r>
        <w:rPr>
          <w:color w:val="000000" w:themeColor="text1"/>
          <w:spacing w:val="-1"/>
          <w:position w:val="-3"/>
          <w:highlight w:val="none"/>
          <w14:textFill>
            <w14:solidFill>
              <w14:schemeClr w14:val="tx1"/>
            </w14:solidFill>
          </w14:textFill>
        </w:rPr>
        <w:t>……</w:t>
      </w:r>
    </w:p>
    <w:p w14:paraId="243DAD25">
      <w:pPr>
        <w:pStyle w:val="2"/>
        <w:spacing w:before="302" w:line="183" w:lineRule="auto"/>
        <w:ind w:left="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四、与质疑事项相关的质疑请求</w:t>
      </w:r>
    </w:p>
    <w:p w14:paraId="02B60347">
      <w:pPr>
        <w:pStyle w:val="2"/>
        <w:spacing w:before="303"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请求：</w:t>
      </w:r>
      <w:r>
        <w:rPr>
          <w:color w:val="000000" w:themeColor="text1"/>
          <w:spacing w:val="-1"/>
          <w:highlight w:val="none"/>
          <w:u w:val="single" w:color="auto"/>
          <w14:textFill>
            <w14:solidFill>
              <w14:schemeClr w14:val="tx1"/>
            </w14:solidFill>
          </w14:textFill>
        </w:rPr>
        <w:t xml:space="preserve">  </w:t>
      </w:r>
    </w:p>
    <w:p w14:paraId="69B66425">
      <w:pPr>
        <w:pStyle w:val="2"/>
        <w:spacing w:before="258" w:line="221" w:lineRule="auto"/>
        <w:ind w:left="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签字(签/章)：  公章：</w:t>
      </w:r>
    </w:p>
    <w:p w14:paraId="2EFE51A1">
      <w:pPr>
        <w:pStyle w:val="2"/>
        <w:spacing w:before="290" w:line="180" w:lineRule="auto"/>
        <w:ind w:left="35"/>
        <w:rPr>
          <w:color w:val="000000" w:themeColor="text1"/>
          <w:highlight w:val="none"/>
          <w14:textFill>
            <w14:solidFill>
              <w14:schemeClr w14:val="tx1"/>
            </w14:solidFill>
          </w14:textFill>
        </w:rPr>
      </w:pPr>
      <w:r>
        <w:rPr>
          <w:color w:val="000000" w:themeColor="text1"/>
          <w:spacing w:val="-13"/>
          <w:highlight w:val="none"/>
          <w14:textFill>
            <w14:solidFill>
              <w14:schemeClr w14:val="tx1"/>
            </w14:solidFill>
          </w14:textFill>
        </w:rPr>
        <w:t>日期：</w:t>
      </w:r>
    </w:p>
    <w:p w14:paraId="2DF25192">
      <w:pPr>
        <w:spacing w:line="180" w:lineRule="auto"/>
        <w:rPr>
          <w:color w:val="000000" w:themeColor="text1"/>
          <w:highlight w:val="none"/>
          <w14:textFill>
            <w14:solidFill>
              <w14:schemeClr w14:val="tx1"/>
            </w14:solidFill>
          </w14:textFill>
        </w:rPr>
        <w:sectPr>
          <w:footerReference r:id="rId27" w:type="default"/>
          <w:pgSz w:w="11906" w:h="16839"/>
          <w:pgMar w:top="1183" w:right="1135" w:bottom="1199" w:left="1134" w:header="0" w:footer="966" w:gutter="0"/>
          <w:cols w:space="720" w:num="1"/>
        </w:sectPr>
      </w:pPr>
    </w:p>
    <w:p w14:paraId="0672BC24">
      <w:pPr>
        <w:pStyle w:val="2"/>
        <w:spacing w:before="47" w:line="183" w:lineRule="auto"/>
        <w:ind w:left="1"/>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质疑函制作说明：</w:t>
      </w:r>
    </w:p>
    <w:p w14:paraId="5DFC119D">
      <w:pPr>
        <w:pStyle w:val="2"/>
        <w:spacing w:before="265" w:line="225" w:lineRule="auto"/>
        <w:ind w:left="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1.供应商提出质疑时</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，应提交质疑函和必要的证明材料。</w:t>
      </w:r>
    </w:p>
    <w:p w14:paraId="6AB116B2">
      <w:pPr>
        <w:pStyle w:val="2"/>
        <w:spacing w:before="237" w:line="312" w:lineRule="auto"/>
        <w:ind w:firstLine="49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w:t>
      </w:r>
      <w:r>
        <w:rPr>
          <w:color w:val="000000" w:themeColor="text1"/>
          <w:spacing w:val="-4"/>
          <w:highlight w:val="none"/>
          <w14:textFill>
            <w14:solidFill>
              <w14:schemeClr w14:val="tx1"/>
            </w14:solidFill>
          </w14:textFill>
        </w:rPr>
        <w:t>应载明代理人的姓名或者名称、</w:t>
      </w:r>
      <w:r>
        <w:rPr>
          <w:color w:val="000000" w:themeColor="text1"/>
          <w:spacing w:val="-1"/>
          <w:highlight w:val="none"/>
          <w14:textFill>
            <w14:solidFill>
              <w14:schemeClr w14:val="tx1"/>
            </w14:solidFill>
          </w14:textFill>
        </w:rPr>
        <w:t>代理事项、具体权限、期限和相关事项。</w:t>
      </w:r>
    </w:p>
    <w:p w14:paraId="5FB875AA">
      <w:pPr>
        <w:pStyle w:val="2"/>
        <w:spacing w:before="265" w:line="225"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3.质疑供应商若对项目的某一分包进行质疑</w:t>
      </w:r>
      <w:r>
        <w:rPr>
          <w:color w:val="000000" w:themeColor="text1"/>
          <w:spacing w:val="-2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，质疑函中应列明具体分包号。</w:t>
      </w:r>
    </w:p>
    <w:p w14:paraId="2083BADE">
      <w:pPr>
        <w:pStyle w:val="2"/>
        <w:spacing w:before="238"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4.质疑函的质疑事项应具体、明确</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，并有必要的事实依</w:t>
      </w:r>
      <w:r>
        <w:rPr>
          <w:color w:val="000000" w:themeColor="text1"/>
          <w:spacing w:val="-2"/>
          <w:highlight w:val="none"/>
          <w14:textFill>
            <w14:solidFill>
              <w14:schemeClr w14:val="tx1"/>
            </w14:solidFill>
          </w14:textFill>
        </w:rPr>
        <w:t>据和法律依据。</w:t>
      </w:r>
    </w:p>
    <w:p w14:paraId="34FE644E">
      <w:pPr>
        <w:pStyle w:val="2"/>
        <w:spacing w:before="238" w:line="225" w:lineRule="auto"/>
        <w:ind w:left="4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5.质疑函的质疑请求应与质疑事项相关。</w:t>
      </w:r>
    </w:p>
    <w:p w14:paraId="71F4C5D0">
      <w:pPr>
        <w:pStyle w:val="2"/>
        <w:spacing w:before="239" w:line="286" w:lineRule="auto"/>
        <w:ind w:right="199" w:firstLine="49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6.质疑供应商为自然人的</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，质疑函应由本人签字；质疑供应商为法人或者其他组织的，</w:t>
      </w:r>
      <w:r>
        <w:rPr>
          <w:color w:val="000000" w:themeColor="text1"/>
          <w:spacing w:val="-2"/>
          <w:highlight w:val="none"/>
          <w14:textFill>
            <w14:solidFill>
              <w14:schemeClr w14:val="tx1"/>
            </w14:solidFill>
          </w14:textFill>
        </w:rPr>
        <w:t>质疑函应由法定代表人、主要负责人</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，或者其授权代表签字或者盖章</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，并加盖公章。</w:t>
      </w:r>
    </w:p>
    <w:p w14:paraId="1379683D">
      <w:pPr>
        <w:spacing w:line="286" w:lineRule="auto"/>
        <w:rPr>
          <w:color w:val="000000" w:themeColor="text1"/>
          <w:highlight w:val="none"/>
          <w14:textFill>
            <w14:solidFill>
              <w14:schemeClr w14:val="tx1"/>
            </w14:solidFill>
          </w14:textFill>
        </w:rPr>
        <w:sectPr>
          <w:footerReference r:id="rId28" w:type="default"/>
          <w:pgSz w:w="11906" w:h="16839"/>
          <w:pgMar w:top="1290" w:right="1067" w:bottom="1199" w:left="1134" w:header="0" w:footer="966" w:gutter="0"/>
          <w:cols w:space="720" w:num="1"/>
        </w:sectPr>
      </w:pPr>
    </w:p>
    <w:p w14:paraId="12B0E0AD">
      <w:pPr>
        <w:pStyle w:val="2"/>
        <w:spacing w:before="73" w:line="226" w:lineRule="auto"/>
        <w:ind w:left="2993"/>
        <w:outlineLvl w:val="1"/>
        <w:rPr>
          <w:color w:val="000000" w:themeColor="text1"/>
          <w:sz w:val="28"/>
          <w:szCs w:val="28"/>
          <w:highlight w:val="none"/>
          <w14:textFill>
            <w14:solidFill>
              <w14:schemeClr w14:val="tx1"/>
            </w14:solidFill>
          </w14:textFill>
        </w:rPr>
      </w:pPr>
      <w:bookmarkStart w:id="100" w:name="bookmark113"/>
      <w:bookmarkEnd w:id="100"/>
      <w:r>
        <w:rPr>
          <w:b/>
          <w:bCs/>
          <w:color w:val="000000" w:themeColor="text1"/>
          <w:spacing w:val="-5"/>
          <w:sz w:val="28"/>
          <w:szCs w:val="28"/>
          <w:highlight w:val="none"/>
          <w14:textFill>
            <w14:solidFill>
              <w14:schemeClr w14:val="tx1"/>
            </w14:solidFill>
          </w14:textFill>
        </w:rPr>
        <w:t>附件 1</w:t>
      </w:r>
      <w:r>
        <w:rPr>
          <w:b/>
          <w:bCs/>
          <w:color w:val="000000" w:themeColor="text1"/>
          <w:spacing w:val="-34"/>
          <w:sz w:val="28"/>
          <w:szCs w:val="28"/>
          <w:highlight w:val="none"/>
          <w14:textFill>
            <w14:solidFill>
              <w14:schemeClr w14:val="tx1"/>
            </w14:solidFill>
          </w14:textFill>
        </w:rPr>
        <w:t xml:space="preserve"> </w:t>
      </w:r>
      <w:r>
        <w:rPr>
          <w:b/>
          <w:bCs/>
          <w:color w:val="000000" w:themeColor="text1"/>
          <w:spacing w:val="-5"/>
          <w:sz w:val="28"/>
          <w:szCs w:val="28"/>
          <w:highlight w:val="none"/>
          <w14:textFill>
            <w14:solidFill>
              <w14:schemeClr w14:val="tx1"/>
            </w14:solidFill>
          </w14:textFill>
        </w:rPr>
        <w:t>：履约保证金保函（格式）</w:t>
      </w:r>
    </w:p>
    <w:p w14:paraId="000C2713">
      <w:pPr>
        <w:pStyle w:val="2"/>
        <w:spacing w:before="171" w:line="226" w:lineRule="auto"/>
        <w:ind w:left="4147"/>
        <w:rPr>
          <w:color w:val="000000" w:themeColor="text1"/>
          <w:sz w:val="28"/>
          <w:szCs w:val="28"/>
          <w:highlight w:val="none"/>
          <w14:textFill>
            <w14:solidFill>
              <w14:schemeClr w14:val="tx1"/>
            </w14:solidFill>
          </w14:textFill>
        </w:rPr>
      </w:pPr>
      <w:r>
        <w:rPr>
          <w:b/>
          <w:bCs/>
          <w:color w:val="000000" w:themeColor="text1"/>
          <w:spacing w:val="-6"/>
          <w:sz w:val="28"/>
          <w:szCs w:val="28"/>
          <w:highlight w:val="none"/>
          <w14:textFill>
            <w14:solidFill>
              <w14:schemeClr w14:val="tx1"/>
            </w14:solidFill>
          </w14:textFill>
        </w:rPr>
        <w:t>（成交后开具）</w:t>
      </w:r>
    </w:p>
    <w:p w14:paraId="538701A8">
      <w:pPr>
        <w:pStyle w:val="2"/>
        <w:spacing w:before="203" w:line="221" w:lineRule="auto"/>
        <w:ind w:left="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致:</w:t>
      </w:r>
      <w:r>
        <w:rPr>
          <w:color w:val="000000" w:themeColor="text1"/>
          <w:spacing w:val="18"/>
          <w:w w:val="10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3"/>
          <w:highlight w:val="none"/>
          <w:u w:val="single" w:color="auto"/>
          <w14:textFill>
            <w14:solidFill>
              <w14:schemeClr w14:val="tx1"/>
            </w14:solidFill>
          </w14:textFill>
        </w:rPr>
        <w:t>买方名称</w:t>
      </w:r>
      <w:r>
        <w:rPr>
          <w:color w:val="000000" w:themeColor="text1"/>
          <w:spacing w:val="-3"/>
          <w:highlight w:val="none"/>
          <w14:textFill>
            <w14:solidFill>
              <w14:schemeClr w14:val="tx1"/>
            </w14:solidFill>
          </w14:textFill>
        </w:rPr>
        <w:t>)</w:t>
      </w:r>
    </w:p>
    <w:p w14:paraId="789F39E9">
      <w:pPr>
        <w:pStyle w:val="2"/>
        <w:tabs>
          <w:tab w:val="left" w:pos="2096"/>
        </w:tabs>
        <w:spacing w:before="289" w:line="183" w:lineRule="auto"/>
        <w:ind w:left="537"/>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spacing w:val="-6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号合同履约保函</w:t>
      </w:r>
    </w:p>
    <w:p w14:paraId="7ACA2C79">
      <w:pPr>
        <w:pStyle w:val="2"/>
        <w:spacing w:before="264" w:line="364" w:lineRule="auto"/>
        <w:ind w:right="48" w:firstLine="6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本</w:t>
      </w:r>
      <w:r>
        <w:rPr>
          <w:color w:val="000000" w:themeColor="text1"/>
          <w:spacing w:val="-2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保</w:t>
      </w:r>
      <w:r>
        <w:rPr>
          <w:color w:val="000000" w:themeColor="text1"/>
          <w:spacing w:val="-2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函</w:t>
      </w:r>
      <w:r>
        <w:rPr>
          <w:color w:val="000000" w:themeColor="text1"/>
          <w:spacing w:val="-3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作</w:t>
      </w:r>
      <w:r>
        <w:rPr>
          <w:color w:val="000000" w:themeColor="text1"/>
          <w:spacing w:val="-2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为</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贵</w:t>
      </w:r>
      <w:r>
        <w:rPr>
          <w:color w:val="000000" w:themeColor="text1"/>
          <w:spacing w:val="-3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方</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与</w:t>
      </w:r>
      <w:r>
        <w:rPr>
          <w:color w:val="000000" w:themeColor="text1"/>
          <w:spacing w:val="-1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4"/>
          <w:highlight w:val="none"/>
          <w:u w:val="single" w:color="auto"/>
          <w14:textFill>
            <w14:solidFill>
              <w14:schemeClr w14:val="tx1"/>
            </w14:solidFill>
          </w14:textFill>
        </w:rPr>
        <w:t>卖</w:t>
      </w:r>
      <w:r>
        <w:rPr>
          <w:color w:val="000000" w:themeColor="text1"/>
          <w:spacing w:val="-32"/>
          <w:highlight w:val="none"/>
          <w:u w:val="single" w:color="auto"/>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方</w:t>
      </w:r>
      <w:r>
        <w:rPr>
          <w:color w:val="000000" w:themeColor="text1"/>
          <w:spacing w:val="-35"/>
          <w:highlight w:val="none"/>
          <w:u w:val="single" w:color="auto"/>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名</w:t>
      </w:r>
      <w:r>
        <w:rPr>
          <w:color w:val="000000" w:themeColor="text1"/>
          <w:spacing w:val="-32"/>
          <w:highlight w:val="none"/>
          <w:u w:val="single" w:color="auto"/>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称</w:t>
      </w:r>
      <w:r>
        <w:rPr>
          <w:color w:val="000000" w:themeColor="text1"/>
          <w:spacing w:val="-4"/>
          <w:highlight w:val="none"/>
          <w14:textFill>
            <w14:solidFill>
              <w14:schemeClr w14:val="tx1"/>
            </w14:solidFill>
          </w14:textFill>
        </w:rPr>
        <w:t>)(</w:t>
      </w:r>
      <w:r>
        <w:rPr>
          <w:color w:val="000000" w:themeColor="text1"/>
          <w:spacing w:val="-2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以</w:t>
      </w:r>
      <w:r>
        <w:rPr>
          <w:color w:val="000000" w:themeColor="text1"/>
          <w:spacing w:val="-2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下</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简</w:t>
      </w:r>
      <w:r>
        <w:rPr>
          <w:color w:val="000000" w:themeColor="text1"/>
          <w:spacing w:val="-3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称</w:t>
      </w:r>
      <w:r>
        <w:rPr>
          <w:color w:val="000000" w:themeColor="text1"/>
          <w:spacing w:val="-3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卖</w:t>
      </w:r>
      <w:r>
        <w:rPr>
          <w:color w:val="000000" w:themeColor="text1"/>
          <w:spacing w:val="-3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方</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2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于年月日</w:t>
      </w:r>
      <w:r>
        <w:rPr>
          <w:color w:val="000000" w:themeColor="text1"/>
          <w:spacing w:val="-3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就</w:t>
      </w:r>
      <w:r>
        <w:rPr>
          <w:color w:val="000000" w:themeColor="text1"/>
          <w:highlight w:val="none"/>
          <w14:textFill>
            <w14:solidFill>
              <w14:schemeClr w14:val="tx1"/>
            </w14:solidFill>
          </w14:textFill>
        </w:rPr>
        <w:t>项目(以下简称项目)项下提供(</w:t>
      </w:r>
      <w:r>
        <w:rPr>
          <w:color w:val="000000" w:themeColor="text1"/>
          <w:position w:val="-5"/>
          <w:highlight w:val="none"/>
          <w14:textFill>
            <w14:solidFill>
              <w14:schemeClr w14:val="tx1"/>
            </w14:solidFill>
          </w14:textFill>
        </w:rPr>
        <w:drawing>
          <wp:inline distT="0" distB="0" distL="0" distR="0">
            <wp:extent cx="30353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2"/>
                    <a:stretch>
                      <a:fillRect/>
                    </a:stretch>
                  </pic:blipFill>
                  <pic:spPr>
                    <a:xfrm>
                      <a:off x="0" y="0"/>
                      <a:ext cx="303834" cy="7620"/>
                    </a:xfrm>
                    <a:prstGeom prst="rect">
                      <a:avLst/>
                    </a:prstGeom>
                  </pic:spPr>
                </pic:pic>
              </a:graphicData>
            </a:graphic>
          </wp:inline>
        </w:drawing>
      </w:r>
      <w:r>
        <w:rPr>
          <w:color w:val="000000" w:themeColor="text1"/>
          <w:highlight w:val="none"/>
          <w14:textFill>
            <w14:solidFill>
              <w14:schemeClr w14:val="tx1"/>
            </w14:solidFill>
          </w14:textFill>
        </w:rPr>
        <w:t>)(货物/服务/工程)签订的(</w:t>
      </w:r>
      <w:r>
        <w:rPr>
          <w:color w:val="000000" w:themeColor="text1"/>
          <w:highlight w:val="none"/>
          <w:u w:val="single" w:color="auto"/>
          <w14:textFill>
            <w14:solidFill>
              <w14:schemeClr w14:val="tx1"/>
            </w14:solidFill>
          </w14:textFill>
        </w:rPr>
        <w:t>合同号</w:t>
      </w:r>
      <w:r>
        <w:rPr>
          <w:color w:val="000000" w:themeColor="text1"/>
          <w:highlight w:val="none"/>
          <w14:textFill>
            <w14:solidFill>
              <w14:schemeClr w14:val="tx1"/>
            </w14:solidFill>
          </w14:textFill>
        </w:rPr>
        <w:t>)号合同的履约保函。</w:t>
      </w:r>
    </w:p>
    <w:p w14:paraId="7A3DBBBA">
      <w:pPr>
        <w:pStyle w:val="2"/>
        <w:spacing w:before="2" w:line="357" w:lineRule="auto"/>
        <w:ind w:left="1" w:right="48" w:firstLine="554"/>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3"/>
          <w:highlight w:val="none"/>
          <w:u w:val="single" w:color="auto"/>
          <w14:textFill>
            <w14:solidFill>
              <w14:schemeClr w14:val="tx1"/>
            </w14:solidFill>
          </w14:textFill>
        </w:rPr>
        <w:t>出具保函的银行名称</w:t>
      </w:r>
      <w:r>
        <w:rPr>
          <w:color w:val="000000" w:themeColor="text1"/>
          <w:spacing w:val="-3"/>
          <w:highlight w:val="none"/>
          <w14:textFill>
            <w14:solidFill>
              <w14:schemeClr w14:val="tx1"/>
            </w14:solidFill>
          </w14:textFill>
        </w:rPr>
        <w:t>)(以下简称银行)无条件地、不可撤销地具结保证本行、其继承人和</w:t>
      </w:r>
      <w:r>
        <w:rPr>
          <w:color w:val="000000" w:themeColor="text1"/>
          <w:spacing w:val="-2"/>
          <w:highlight w:val="none"/>
          <w14:textFill>
            <w14:solidFill>
              <w14:schemeClr w14:val="tx1"/>
            </w14:solidFill>
          </w14:textFill>
        </w:rPr>
        <w:t>受让人无追索地向贵方以(</w:t>
      </w:r>
      <w:r>
        <w:rPr>
          <w:color w:val="000000" w:themeColor="text1"/>
          <w:spacing w:val="-2"/>
          <w:highlight w:val="none"/>
          <w:u w:val="single" w:color="auto"/>
          <w14:textFill>
            <w14:solidFill>
              <w14:schemeClr w14:val="tx1"/>
            </w14:solidFill>
          </w14:textFill>
        </w:rPr>
        <w:t>货币名称</w:t>
      </w:r>
      <w:r>
        <w:rPr>
          <w:color w:val="000000" w:themeColor="text1"/>
          <w:spacing w:val="-2"/>
          <w:highlight w:val="none"/>
          <w14:textFill>
            <w14:solidFill>
              <w14:schemeClr w14:val="tx1"/>
            </w14:solidFill>
          </w14:textFill>
        </w:rPr>
        <w:t>)支付总额不超过(</w:t>
      </w:r>
      <w:r>
        <w:rPr>
          <w:color w:val="000000" w:themeColor="text1"/>
          <w:spacing w:val="-2"/>
          <w:highlight w:val="none"/>
          <w:u w:val="single" w:color="auto"/>
          <w14:textFill>
            <w14:solidFill>
              <w14:schemeClr w14:val="tx1"/>
            </w14:solidFill>
          </w14:textFill>
        </w:rPr>
        <w:t>货币数量)</w:t>
      </w:r>
      <w:r>
        <w:rPr>
          <w:color w:val="000000" w:themeColor="text1"/>
          <w:spacing w:val="-3"/>
          <w:highlight w:val="none"/>
          <w:u w:val="single" w:color="auto"/>
          <w14:textFill>
            <w14:solidFill>
              <w14:schemeClr w14:val="tx1"/>
            </w14:solidFill>
          </w14:textFill>
        </w:rPr>
        <w:t xml:space="preserve">,合同价款的 </w:t>
      </w:r>
      <w:r>
        <w:rPr>
          <w:rFonts w:hint="eastAsia"/>
          <w:color w:val="000000" w:themeColor="text1"/>
          <w:spacing w:val="-3"/>
          <w:highlight w:val="none"/>
          <w:u w:val="single" w:color="auto"/>
          <w:lang w:val="en-US" w:eastAsia="zh-CN"/>
          <w14:textFill>
            <w14:solidFill>
              <w14:schemeClr w14:val="tx1"/>
            </w14:solidFill>
          </w14:textFill>
        </w:rPr>
        <w:t>5</w:t>
      </w: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,并以此约定</w:t>
      </w:r>
      <w:r>
        <w:rPr>
          <w:color w:val="000000" w:themeColor="text1"/>
          <w:spacing w:val="-2"/>
          <w:highlight w:val="none"/>
          <w14:textFill>
            <w14:solidFill>
              <w14:schemeClr w14:val="tx1"/>
            </w14:solidFill>
          </w14:textFill>
        </w:rPr>
        <w:t>如下:</w:t>
      </w:r>
    </w:p>
    <w:p w14:paraId="51CAE63E">
      <w:pPr>
        <w:pStyle w:val="2"/>
        <w:spacing w:before="33" w:line="325" w:lineRule="auto"/>
        <w:ind w:left="540" w:firstLine="2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1.只要贵方确定卖方未能忠实地履行所有</w:t>
      </w:r>
      <w:r>
        <w:rPr>
          <w:color w:val="000000" w:themeColor="text1"/>
          <w:spacing w:val="-3"/>
          <w:highlight w:val="none"/>
          <w14:textFill>
            <w14:solidFill>
              <w14:schemeClr w14:val="tx1"/>
            </w14:solidFill>
          </w14:textFill>
        </w:rPr>
        <w:t>合同文件的规定和双方此后一致</w:t>
      </w:r>
      <w:r>
        <w:rPr>
          <w:color w:val="000000" w:themeColor="text1"/>
          <w:spacing w:val="6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同意的修改、</w:t>
      </w:r>
      <w:r>
        <w:rPr>
          <w:color w:val="000000" w:themeColor="text1"/>
          <w:spacing w:val="2"/>
          <w:highlight w:val="none"/>
          <w14:textFill>
            <w14:solidFill>
              <w14:schemeClr w14:val="tx1"/>
            </w14:solidFill>
          </w14:textFill>
        </w:rPr>
        <w:t>补充和变动,包括更改和/或修补贵方认为有缺陷的货物(以下简称违约),无</w:t>
      </w:r>
      <w:r>
        <w:rPr>
          <w:color w:val="000000" w:themeColor="text1"/>
          <w:spacing w:val="1"/>
          <w:highlight w:val="none"/>
          <w14:textFill>
            <w14:solidFill>
              <w14:schemeClr w14:val="tx1"/>
            </w14:solidFill>
          </w14:textFill>
        </w:rPr>
        <w:t>论卖方有任何</w:t>
      </w:r>
      <w:r>
        <w:rPr>
          <w:color w:val="000000" w:themeColor="text1"/>
          <w:spacing w:val="3"/>
          <w:highlight w:val="none"/>
          <w14:textFill>
            <w14:solidFill>
              <w14:schemeClr w14:val="tx1"/>
            </w14:solidFill>
          </w14:textFill>
        </w:rPr>
        <w:t>反对,本行将凭贵方关于卖方违约说明的书面通</w:t>
      </w:r>
      <w:r>
        <w:rPr>
          <w:color w:val="000000" w:themeColor="text1"/>
          <w:spacing w:val="2"/>
          <w:highlight w:val="none"/>
          <w14:textFill>
            <w14:solidFill>
              <w14:schemeClr w14:val="tx1"/>
            </w14:solidFill>
          </w14:textFill>
        </w:rPr>
        <w:t>知,立即按贵方提出的累计总额不超过上</w:t>
      </w:r>
      <w:r>
        <w:rPr>
          <w:color w:val="000000" w:themeColor="text1"/>
          <w:spacing w:val="-1"/>
          <w:highlight w:val="none"/>
          <w14:textFill>
            <w14:solidFill>
              <w14:schemeClr w14:val="tx1"/>
            </w14:solidFill>
          </w14:textFill>
        </w:rPr>
        <w:t>述金额的款项和按贵方通知规定的方式付给贵方。</w:t>
      </w:r>
    </w:p>
    <w:p w14:paraId="17E51E94">
      <w:pPr>
        <w:pStyle w:val="2"/>
        <w:spacing w:before="266" w:line="312" w:lineRule="auto"/>
        <w:ind w:left="541" w:right="48" w:firstLine="1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2.本保函项下的任何支付应为免税和净值。对于现有或将来的税收、关税、收费、费用</w:t>
      </w:r>
      <w:r>
        <w:rPr>
          <w:color w:val="000000" w:themeColor="text1"/>
          <w:spacing w:val="-1"/>
          <w:highlight w:val="none"/>
          <w14:textFill>
            <w14:solidFill>
              <w14:schemeClr w14:val="tx1"/>
            </w14:solidFill>
          </w14:textFill>
        </w:rPr>
        <w:t>扣减或预提税款，不论这些款项是何种性质和由谁征收，都不应从本保函项下的支付中</w:t>
      </w:r>
      <w:r>
        <w:rPr>
          <w:color w:val="000000" w:themeColor="text1"/>
          <w:spacing w:val="-2"/>
          <w:highlight w:val="none"/>
          <w14:textFill>
            <w14:solidFill>
              <w14:schemeClr w14:val="tx1"/>
            </w14:solidFill>
          </w14:textFill>
        </w:rPr>
        <w:t>扣除。</w:t>
      </w:r>
    </w:p>
    <w:p w14:paraId="073A8880">
      <w:pPr>
        <w:pStyle w:val="2"/>
        <w:spacing w:before="266" w:line="312" w:lineRule="auto"/>
        <w:ind w:left="540" w:right="48" w:firstLine="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3.本保函的条款构成本行无条件的、不可撤销的直接责任。对即将履行的合同条款的任</w:t>
      </w:r>
      <w:r>
        <w:rPr>
          <w:color w:val="000000" w:themeColor="text1"/>
          <w:spacing w:val="-1"/>
          <w:highlight w:val="none"/>
          <w14:textFill>
            <w14:solidFill>
              <w14:schemeClr w14:val="tx1"/>
            </w14:solidFill>
          </w14:textFill>
        </w:rPr>
        <w:t>何变更、贵方在时间上的宽限、或由贵方采取的如果没有本款可能免除本行责任的任何</w:t>
      </w:r>
      <w:r>
        <w:rPr>
          <w:color w:val="000000" w:themeColor="text1"/>
          <w:spacing w:val="-2"/>
          <w:highlight w:val="none"/>
          <w14:textFill>
            <w14:solidFill>
              <w14:schemeClr w14:val="tx1"/>
            </w14:solidFill>
          </w14:textFill>
        </w:rPr>
        <w:t>其它行为</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，均不能解除或免除本行在本保函项下的责任。</w:t>
      </w:r>
    </w:p>
    <w:p w14:paraId="596B2B58">
      <w:pPr>
        <w:pStyle w:val="2"/>
        <w:spacing w:before="266" w:line="225" w:lineRule="auto"/>
        <w:ind w:left="5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4.本保函在本合同规定的保证期期满前完全</w:t>
      </w:r>
      <w:r>
        <w:rPr>
          <w:color w:val="000000" w:themeColor="text1"/>
          <w:spacing w:val="-1"/>
          <w:highlight w:val="none"/>
          <w14:textFill>
            <w14:solidFill>
              <w14:schemeClr w14:val="tx1"/>
            </w14:solidFill>
          </w14:textFill>
        </w:rPr>
        <w:t>有效。</w:t>
      </w:r>
    </w:p>
    <w:p w14:paraId="27BAA081">
      <w:pPr>
        <w:spacing w:line="265" w:lineRule="auto"/>
        <w:rPr>
          <w:rFonts w:ascii="Arial"/>
          <w:color w:val="000000" w:themeColor="text1"/>
          <w:sz w:val="21"/>
          <w:highlight w:val="none"/>
          <w14:textFill>
            <w14:solidFill>
              <w14:schemeClr w14:val="tx1"/>
            </w14:solidFill>
          </w14:textFill>
        </w:rPr>
      </w:pPr>
    </w:p>
    <w:p w14:paraId="360A2355">
      <w:pPr>
        <w:spacing w:line="265" w:lineRule="auto"/>
        <w:rPr>
          <w:rFonts w:ascii="Arial"/>
          <w:color w:val="000000" w:themeColor="text1"/>
          <w:sz w:val="21"/>
          <w:highlight w:val="none"/>
          <w14:textFill>
            <w14:solidFill>
              <w14:schemeClr w14:val="tx1"/>
            </w14:solidFill>
          </w14:textFill>
        </w:rPr>
      </w:pPr>
    </w:p>
    <w:p w14:paraId="3E915A46">
      <w:pPr>
        <w:spacing w:line="266" w:lineRule="auto"/>
        <w:rPr>
          <w:rFonts w:ascii="Arial"/>
          <w:color w:val="000000" w:themeColor="text1"/>
          <w:sz w:val="21"/>
          <w:highlight w:val="none"/>
          <w14:textFill>
            <w14:solidFill>
              <w14:schemeClr w14:val="tx1"/>
            </w14:solidFill>
          </w14:textFill>
        </w:rPr>
      </w:pPr>
    </w:p>
    <w:p w14:paraId="6FEEB064">
      <w:pPr>
        <w:pStyle w:val="2"/>
        <w:spacing w:before="103" w:line="184" w:lineRule="auto"/>
        <w:ind w:left="54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谨启</w:t>
      </w:r>
    </w:p>
    <w:p w14:paraId="1890E914">
      <w:pPr>
        <w:pStyle w:val="2"/>
        <w:spacing w:before="310" w:line="183" w:lineRule="auto"/>
        <w:ind w:left="56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出具保函银行名称：</w:t>
      </w:r>
      <w:r>
        <w:rPr>
          <w:color w:val="000000" w:themeColor="text1"/>
          <w:spacing w:val="-2"/>
          <w:highlight w:val="none"/>
          <w:u w:val="single" w:color="auto"/>
          <w14:textFill>
            <w14:solidFill>
              <w14:schemeClr w14:val="tx1"/>
            </w14:solidFill>
          </w14:textFill>
        </w:rPr>
        <w:t xml:space="preserve">  </w:t>
      </w:r>
    </w:p>
    <w:p w14:paraId="23BFF9D1">
      <w:pPr>
        <w:spacing w:line="183" w:lineRule="auto"/>
        <w:rPr>
          <w:color w:val="000000" w:themeColor="text1"/>
          <w:highlight w:val="none"/>
          <w14:textFill>
            <w14:solidFill>
              <w14:schemeClr w14:val="tx1"/>
            </w14:solidFill>
          </w14:textFill>
        </w:rPr>
        <w:sectPr>
          <w:footerReference r:id="rId29" w:type="default"/>
          <w:pgSz w:w="11906" w:h="16839"/>
          <w:pgMar w:top="1187" w:right="1086" w:bottom="1199" w:left="1134" w:header="0" w:footer="966" w:gutter="0"/>
          <w:cols w:space="720" w:num="1"/>
        </w:sectPr>
      </w:pPr>
    </w:p>
    <w:p w14:paraId="674C5ACD">
      <w:pPr>
        <w:pStyle w:val="2"/>
        <w:spacing w:before="47" w:line="184"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签字人姓名和职务：</w:t>
      </w:r>
      <w:r>
        <w:rPr>
          <w:color w:val="000000" w:themeColor="text1"/>
          <w:highlight w:val="none"/>
          <w:u w:val="single" w:color="auto"/>
          <w14:textFill>
            <w14:solidFill>
              <w14:schemeClr w14:val="tx1"/>
            </w14:solidFill>
          </w14:textFill>
        </w:rPr>
        <w:t xml:space="preserve">  </w:t>
      </w:r>
    </w:p>
    <w:p w14:paraId="2DF582F0">
      <w:pPr>
        <w:pStyle w:val="2"/>
        <w:spacing w:before="308" w:line="184" w:lineRule="auto"/>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签字人签名：</w:t>
      </w:r>
    </w:p>
    <w:p w14:paraId="398FA2E4">
      <w:pPr>
        <w:pStyle w:val="2"/>
        <w:spacing w:before="308" w:line="184" w:lineRule="auto"/>
        <w:outlineLvl w:val="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公章：</w:t>
      </w:r>
      <w:r>
        <w:rPr>
          <w:color w:val="000000" w:themeColor="text1"/>
          <w:spacing w:val="-1"/>
          <w:highlight w:val="none"/>
          <w:u w:val="single" w:color="auto"/>
          <w14:textFill>
            <w14:solidFill>
              <w14:schemeClr w14:val="tx1"/>
            </w14:solidFill>
          </w14:textFill>
        </w:rPr>
        <w:t xml:space="preserve"> </w:t>
      </w:r>
    </w:p>
    <w:p w14:paraId="2493DD66">
      <w:pPr>
        <w:spacing w:line="184" w:lineRule="auto"/>
        <w:rPr>
          <w:color w:val="000000" w:themeColor="text1"/>
          <w:highlight w:val="none"/>
          <w14:textFill>
            <w14:solidFill>
              <w14:schemeClr w14:val="tx1"/>
            </w14:solidFill>
          </w14:textFill>
        </w:rPr>
        <w:sectPr>
          <w:footerReference r:id="rId30" w:type="default"/>
          <w:pgSz w:w="11906" w:h="16839"/>
          <w:pgMar w:top="1288" w:right="1785" w:bottom="1199" w:left="1675" w:header="0" w:footer="966" w:gutter="0"/>
          <w:cols w:space="720" w:num="1"/>
        </w:sectPr>
      </w:pPr>
    </w:p>
    <w:p w14:paraId="652FCD87">
      <w:pPr>
        <w:pStyle w:val="2"/>
        <w:spacing w:before="75" w:line="229" w:lineRule="auto"/>
        <w:ind w:left="3619"/>
        <w:outlineLvl w:val="1"/>
        <w:rPr>
          <w:color w:val="000000" w:themeColor="text1"/>
          <w:sz w:val="28"/>
          <w:szCs w:val="28"/>
          <w:highlight w:val="none"/>
          <w14:textFill>
            <w14:solidFill>
              <w14:schemeClr w14:val="tx1"/>
            </w14:solidFill>
          </w14:textFill>
        </w:rPr>
      </w:pPr>
      <w:bookmarkStart w:id="101" w:name="bookmark84"/>
      <w:bookmarkEnd w:id="101"/>
      <w:r>
        <w:rPr>
          <w:b/>
          <w:bCs/>
          <w:color w:val="000000" w:themeColor="text1"/>
          <w:spacing w:val="-2"/>
          <w:sz w:val="28"/>
          <w:szCs w:val="28"/>
          <w:highlight w:val="none"/>
          <w14:textFill>
            <w14:solidFill>
              <w14:schemeClr w14:val="tx1"/>
            </w14:solidFill>
          </w14:textFill>
        </w:rPr>
        <w:t>附件2：履约担保函格式</w:t>
      </w:r>
    </w:p>
    <w:p w14:paraId="3700959B">
      <w:pPr>
        <w:pStyle w:val="2"/>
        <w:spacing w:before="164" w:line="226" w:lineRule="auto"/>
        <w:ind w:left="2748"/>
        <w:outlineLvl w:val="1"/>
        <w:rPr>
          <w:color w:val="000000" w:themeColor="text1"/>
          <w:sz w:val="28"/>
          <w:szCs w:val="28"/>
          <w:highlight w:val="none"/>
          <w14:textFill>
            <w14:solidFill>
              <w14:schemeClr w14:val="tx1"/>
            </w14:solidFill>
          </w14:textFill>
        </w:rPr>
      </w:pPr>
      <w:r>
        <w:rPr>
          <w:b/>
          <w:bCs/>
          <w:color w:val="000000" w:themeColor="text1"/>
          <w:spacing w:val="-3"/>
          <w:sz w:val="28"/>
          <w:szCs w:val="28"/>
          <w:highlight w:val="none"/>
          <w14:textFill>
            <w14:solidFill>
              <w14:schemeClr w14:val="tx1"/>
            </w14:solidFill>
          </w14:textFill>
        </w:rPr>
        <w:t>（采用政府采购信用担保形式时使用）</w:t>
      </w:r>
    </w:p>
    <w:p w14:paraId="1BD6853F">
      <w:pPr>
        <w:pStyle w:val="2"/>
        <w:tabs>
          <w:tab w:val="left" w:pos="2160"/>
        </w:tabs>
        <w:spacing w:before="203" w:line="221" w:lineRule="auto"/>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highlight w:val="none"/>
          <w14:textFill>
            <w14:solidFill>
              <w14:schemeClr w14:val="tx1"/>
            </w14:solidFill>
          </w14:textFill>
        </w:rPr>
        <w:t>（采购人</w:t>
      </w:r>
      <w:r>
        <w:rPr>
          <w:color w:val="000000" w:themeColor="text1"/>
          <w:spacing w:val="-1"/>
          <w:highlight w:val="none"/>
          <w14:textFill>
            <w14:solidFill>
              <w14:schemeClr w14:val="tx1"/>
            </w14:solidFill>
          </w14:textFill>
        </w:rPr>
        <w:t>）：</w:t>
      </w:r>
    </w:p>
    <w:p w14:paraId="1B6FA756">
      <w:pPr>
        <w:pStyle w:val="2"/>
        <w:spacing w:before="244" w:line="369" w:lineRule="auto"/>
        <w:ind w:left="2" w:firstLine="480"/>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鉴于你方与</w:t>
      </w:r>
      <w:r>
        <w:rPr>
          <w:color w:val="000000" w:themeColor="text1"/>
          <w:spacing w:val="-5"/>
          <w:highlight w:val="none"/>
          <w:u w:val="single" w:color="auto"/>
          <w14:textFill>
            <w14:solidFill>
              <w14:schemeClr w14:val="tx1"/>
            </w14:solidFill>
          </w14:textFill>
        </w:rPr>
        <w:t xml:space="preserve">  </w:t>
      </w:r>
      <w:r>
        <w:rPr>
          <w:color w:val="000000" w:themeColor="text1"/>
          <w:spacing w:val="-5"/>
          <w:highlight w:val="none"/>
          <w14:textFill>
            <w14:solidFill>
              <w14:schemeClr w14:val="tx1"/>
            </w14:solidFill>
          </w14:textFill>
        </w:rPr>
        <w:t>（以</w:t>
      </w:r>
      <w:r>
        <w:rPr>
          <w:color w:val="000000" w:themeColor="text1"/>
          <w:spacing w:val="-6"/>
          <w:highlight w:val="none"/>
          <w14:textFill>
            <w14:solidFill>
              <w14:schemeClr w14:val="tx1"/>
            </w14:solidFill>
          </w14:textFill>
        </w:rPr>
        <w:t>下简称供应商）于年</w:t>
      </w:r>
      <w:r>
        <w:rPr>
          <w:color w:val="000000" w:themeColor="text1"/>
          <w:spacing w:val="-6"/>
          <w:highlight w:val="none"/>
          <w:u w:val="single" w:color="auto"/>
          <w14:textFill>
            <w14:solidFill>
              <w14:schemeClr w14:val="tx1"/>
            </w14:solidFill>
          </w14:textFill>
        </w:rPr>
        <w:t xml:space="preserve"> </w:t>
      </w:r>
      <w:r>
        <w:rPr>
          <w:color w:val="000000" w:themeColor="text1"/>
          <w:spacing w:val="-63"/>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月</w:t>
      </w:r>
      <w:r>
        <w:rPr>
          <w:color w:val="000000" w:themeColor="text1"/>
          <w:spacing w:val="-3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日签定编号为的</w:t>
      </w:r>
      <w:r>
        <w:rPr>
          <w:color w:val="000000" w:themeColor="text1"/>
          <w:spacing w:val="-5"/>
          <w:highlight w:val="none"/>
          <w14:textFill>
            <w14:solidFill>
              <w14:schemeClr w14:val="tx1"/>
            </w14:solidFill>
          </w14:textFill>
        </w:rPr>
        <w:t>《</w:t>
      </w:r>
      <w:r>
        <w:rPr>
          <w:color w:val="000000" w:themeColor="text1"/>
          <w:spacing w:val="2"/>
          <w:highlight w:val="none"/>
          <w:u w:val="single" w:color="auto"/>
          <w14:textFill>
            <w14:solidFill>
              <w14:schemeClr w14:val="tx1"/>
            </w14:solidFill>
          </w14:textFill>
        </w:rPr>
        <w:t xml:space="preserve"> </w:t>
      </w:r>
      <w:r>
        <w:rPr>
          <w:color w:val="000000" w:themeColor="text1"/>
          <w:spacing w:val="-6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政府采购合同》（以下简称主合同</w:t>
      </w:r>
      <w:r>
        <w:rPr>
          <w:color w:val="000000" w:themeColor="text1"/>
          <w:spacing w:val="-55"/>
          <w:w w:val="96"/>
          <w:highlight w:val="none"/>
          <w14:textFill>
            <w14:solidFill>
              <w14:schemeClr w14:val="tx1"/>
            </w14:solidFill>
          </w14:textFill>
        </w:rPr>
        <w:t>），</w:t>
      </w:r>
      <w:r>
        <w:rPr>
          <w:color w:val="000000" w:themeColor="text1"/>
          <w:spacing w:val="-4"/>
          <w:highlight w:val="none"/>
          <w14:textFill>
            <w14:solidFill>
              <w14:schemeClr w14:val="tx1"/>
            </w14:solidFill>
          </w14:textFill>
        </w:rPr>
        <w:t>且依据</w:t>
      </w:r>
      <w:r>
        <w:rPr>
          <w:color w:val="000000" w:themeColor="text1"/>
          <w:spacing w:val="-5"/>
          <w:highlight w:val="none"/>
          <w14:textFill>
            <w14:solidFill>
              <w14:schemeClr w14:val="tx1"/>
            </w14:solidFill>
          </w14:textFill>
        </w:rPr>
        <w:t>该合同的约定，供应商应在</w:t>
      </w:r>
      <w:r>
        <w:rPr>
          <w:color w:val="000000" w:themeColor="text1"/>
          <w:spacing w:val="-6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年</w:t>
      </w:r>
    </w:p>
    <w:p w14:paraId="15934601">
      <w:pPr>
        <w:pStyle w:val="2"/>
        <w:spacing w:before="27" w:line="183" w:lineRule="auto"/>
        <w:jc w:val="righ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月日前向你方交纳履约保证金，且可以履约担保函的形式交纳履约保证金。应供应商的申</w:t>
      </w:r>
    </w:p>
    <w:p w14:paraId="01480883">
      <w:pPr>
        <w:pStyle w:val="2"/>
        <w:spacing w:before="310" w:line="183" w:lineRule="auto"/>
        <w:ind w:left="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请</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，我方以保证的方式向你方提供如下履约保证金担保：</w:t>
      </w:r>
    </w:p>
    <w:p w14:paraId="478F6543">
      <w:pPr>
        <w:pStyle w:val="2"/>
        <w:spacing w:before="310" w:line="183" w:lineRule="auto"/>
        <w:ind w:left="48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一、保证责任的情形及保证金额</w:t>
      </w:r>
    </w:p>
    <w:p w14:paraId="65C58D5B">
      <w:pPr>
        <w:pStyle w:val="2"/>
        <w:spacing w:before="265" w:line="221" w:lineRule="auto"/>
        <w:ind w:left="52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（一）在供应商出现下列情形之一时</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，我方承担保证责任：</w:t>
      </w:r>
    </w:p>
    <w:p w14:paraId="3B8553A6">
      <w:pPr>
        <w:pStyle w:val="2"/>
        <w:spacing w:before="246" w:line="286" w:lineRule="auto"/>
        <w:ind w:left="2" w:firstLine="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1．将成交项目转让给他人，或者在响应文件中未说明，且未</w:t>
      </w:r>
      <w:r>
        <w:rPr>
          <w:color w:val="000000" w:themeColor="text1"/>
          <w:spacing w:val="-4"/>
          <w:highlight w:val="none"/>
          <w14:textFill>
            <w14:solidFill>
              <w14:schemeClr w14:val="tx1"/>
            </w14:solidFill>
          </w14:textFill>
        </w:rPr>
        <w:t>经采购招标机构人同意，将</w:t>
      </w:r>
      <w:r>
        <w:rPr>
          <w:color w:val="000000" w:themeColor="text1"/>
          <w:spacing w:val="-1"/>
          <w:highlight w:val="none"/>
          <w14:textFill>
            <w14:solidFill>
              <w14:schemeClr w14:val="tx1"/>
            </w14:solidFill>
          </w14:textFill>
        </w:rPr>
        <w:t>成交项目分包给他人的；</w:t>
      </w:r>
    </w:p>
    <w:p w14:paraId="6C6E3410">
      <w:pPr>
        <w:pStyle w:val="2"/>
        <w:spacing w:before="266" w:line="225" w:lineRule="auto"/>
        <w:ind w:left="49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2．主合同约定的应当缴纳履约保证金的情形:</w:t>
      </w:r>
    </w:p>
    <w:p w14:paraId="079A43B9">
      <w:pPr>
        <w:pStyle w:val="2"/>
        <w:spacing w:before="236" w:line="221" w:lineRule="auto"/>
        <w:ind w:left="52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（1）未按主合同约定的质量、数量和期限供应货物/提供服</w:t>
      </w:r>
      <w:r>
        <w:rPr>
          <w:color w:val="000000" w:themeColor="text1"/>
          <w:spacing w:val="-2"/>
          <w:highlight w:val="none"/>
          <w14:textFill>
            <w14:solidFill>
              <w14:schemeClr w14:val="tx1"/>
            </w14:solidFill>
          </w14:textFill>
        </w:rPr>
        <w:t>务/完成工程的；</w:t>
      </w:r>
    </w:p>
    <w:p w14:paraId="1F1D64B0">
      <w:pPr>
        <w:pStyle w:val="2"/>
        <w:spacing w:before="245" w:line="221" w:lineRule="auto"/>
        <w:ind w:left="522"/>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（2）。</w:t>
      </w:r>
    </w:p>
    <w:p w14:paraId="15AF4C4A">
      <w:pPr>
        <w:pStyle w:val="2"/>
        <w:spacing w:before="244" w:line="369" w:lineRule="auto"/>
        <w:ind w:left="5" w:firstLine="51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（二）我方的保证范围是主合同约定的合同价款总额的</w:t>
      </w:r>
      <w:r>
        <w:rPr>
          <w:color w:val="000000" w:themeColor="text1"/>
          <w:spacing w:val="-3"/>
          <w:highlight w:val="none"/>
          <w:u w:val="single" w:color="auto"/>
          <w14:textFill>
            <w14:solidFill>
              <w14:schemeClr w14:val="tx1"/>
            </w14:solidFill>
          </w14:textFill>
        </w:rPr>
        <w:t xml:space="preserve">  </w:t>
      </w:r>
      <w:r>
        <w:rPr>
          <w:rFonts w:hint="eastAsia"/>
          <w:color w:val="000000" w:themeColor="text1"/>
          <w:spacing w:val="-3"/>
          <w:highlight w:val="none"/>
          <w:u w:val="single" w:color="auto"/>
          <w:lang w:val="en-US" w:eastAsia="zh-CN"/>
          <w14:textFill>
            <w14:solidFill>
              <w14:schemeClr w14:val="tx1"/>
            </w14:solidFill>
          </w14:textFill>
        </w:rPr>
        <w:t>5</w:t>
      </w:r>
      <w:r>
        <w:rPr>
          <w:color w:val="000000" w:themeColor="text1"/>
          <w:spacing w:val="-5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%数额为</w:t>
      </w:r>
      <w:r>
        <w:rPr>
          <w:color w:val="000000" w:themeColor="text1"/>
          <w:spacing w:val="-3"/>
          <w:highlight w:val="none"/>
          <w:u w:val="single" w:color="auto"/>
          <w14:textFill>
            <w14:solidFill>
              <w14:schemeClr w14:val="tx1"/>
            </w14:solidFill>
          </w14:textFill>
        </w:rPr>
        <w:t xml:space="preserve"> </w:t>
      </w:r>
      <w:r>
        <w:rPr>
          <w:color w:val="000000" w:themeColor="text1"/>
          <w:spacing w:val="-6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元（大</w:t>
      </w:r>
      <w:r>
        <w:rPr>
          <w:color w:val="000000" w:themeColor="text1"/>
          <w:highlight w:val="none"/>
          <w14:textFill>
            <w14:solidFill>
              <w14:schemeClr w14:val="tx1"/>
            </w14:solidFill>
          </w14:textFill>
        </w:rPr>
        <w:t>写</w:t>
      </w:r>
      <w:r>
        <w:rPr>
          <w:color w:val="000000" w:themeColor="text1"/>
          <w:spacing w:val="-43"/>
          <w:highlight w:val="none"/>
          <w14:textFill>
            <w14:solidFill>
              <w14:schemeClr w14:val="tx1"/>
            </w14:solidFill>
          </w14:textFill>
        </w:rPr>
        <w:t xml:space="preserve"> </w:t>
      </w:r>
      <w:r>
        <w:rPr>
          <w:color w:val="000000" w:themeColor="text1"/>
          <w:spacing w:val="-22"/>
          <w:highlight w:val="none"/>
          <w14:textFill>
            <w14:solidFill>
              <w14:schemeClr w14:val="tx1"/>
            </w14:solidFill>
          </w14:textFill>
        </w:rPr>
        <w:t>）</w:t>
      </w:r>
      <w:r>
        <w:rPr>
          <w:color w:val="000000" w:themeColor="text1"/>
          <w:spacing w:val="-34"/>
          <w:highlight w:val="none"/>
          <w14:textFill>
            <w14:solidFill>
              <w14:schemeClr w14:val="tx1"/>
            </w14:solidFill>
          </w14:textFill>
        </w:rPr>
        <w:t xml:space="preserve"> </w:t>
      </w:r>
      <w:r>
        <w:rPr>
          <w:color w:val="000000" w:themeColor="text1"/>
          <w:spacing w:val="-22"/>
          <w:highlight w:val="none"/>
          <w14:textFill>
            <w14:solidFill>
              <w14:schemeClr w14:val="tx1"/>
            </w14:solidFill>
          </w14:textFill>
        </w:rPr>
        <w:t>，</w:t>
      </w:r>
      <w:r>
        <w:rPr>
          <w:color w:val="000000" w:themeColor="text1"/>
          <w:highlight w:val="none"/>
          <w14:textFill>
            <w14:solidFill>
              <w14:schemeClr w14:val="tx1"/>
            </w14:solidFill>
          </w14:textFill>
        </w:rPr>
        <w:t>币种为</w:t>
      </w:r>
      <w:r>
        <w:rPr>
          <w:color w:val="000000" w:themeColor="text1"/>
          <w:highlight w:val="none"/>
          <w:u w:val="single" w:color="auto"/>
          <w14:textFill>
            <w14:solidFill>
              <w14:schemeClr w14:val="tx1"/>
            </w14:solidFill>
          </w14:textFill>
        </w:rPr>
        <w:t xml:space="preserve"> </w:t>
      </w:r>
      <w:r>
        <w:rPr>
          <w:color w:val="000000" w:themeColor="text1"/>
          <w:spacing w:val="-55"/>
          <w:highlight w:val="none"/>
          <w14:textFill>
            <w14:solidFill>
              <w14:schemeClr w14:val="tx1"/>
            </w14:solidFill>
          </w14:textFill>
        </w:rPr>
        <w:t xml:space="preserve"> </w:t>
      </w:r>
      <w:r>
        <w:rPr>
          <w:color w:val="000000" w:themeColor="text1"/>
          <w:highlight w:val="none"/>
          <w14:textFill>
            <w14:solidFill>
              <w14:schemeClr w14:val="tx1"/>
            </w14:solidFill>
          </w14:textFill>
        </w:rPr>
        <w:t>。（即主合同履约保证金金额）</w:t>
      </w:r>
    </w:p>
    <w:p w14:paraId="63D67D3D">
      <w:pPr>
        <w:pStyle w:val="2"/>
        <w:spacing w:before="28" w:line="183" w:lineRule="auto"/>
        <w:ind w:left="48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二、保证的方式及保证期间</w:t>
      </w:r>
    </w:p>
    <w:p w14:paraId="048AC709">
      <w:pPr>
        <w:pStyle w:val="2"/>
        <w:spacing w:before="310" w:line="183" w:lineRule="auto"/>
        <w:ind w:left="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我方保证的方式为：连带责任保证。</w:t>
      </w:r>
    </w:p>
    <w:p w14:paraId="00260196">
      <w:pPr>
        <w:pStyle w:val="2"/>
        <w:spacing w:before="264" w:line="361" w:lineRule="auto"/>
        <w:ind w:left="2" w:firstLine="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我方保证的期间为：自本合同生效之日起至供应商按照主合同约定的供货/完工期限届满</w:t>
      </w:r>
      <w:r>
        <w:rPr>
          <w:color w:val="000000" w:themeColor="text1"/>
          <w:spacing w:val="-10"/>
          <w:highlight w:val="none"/>
          <w14:textFill>
            <w14:solidFill>
              <w14:schemeClr w14:val="tx1"/>
            </w14:solidFill>
          </w14:textFill>
        </w:rPr>
        <w:t>后日内。</w:t>
      </w:r>
    </w:p>
    <w:p w14:paraId="725D0EF7">
      <w:pPr>
        <w:pStyle w:val="2"/>
        <w:spacing w:before="12" w:line="361" w:lineRule="auto"/>
        <w:ind w:left="24" w:firstLine="45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如果供应商未按主合同约定向贵方供应货物/提供服务/完成工程的，</w:t>
      </w:r>
      <w:r>
        <w:rPr>
          <w:color w:val="000000" w:themeColor="text1"/>
          <w:spacing w:val="-4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由我方在保证金额</w:t>
      </w:r>
      <w:r>
        <w:rPr>
          <w:color w:val="000000" w:themeColor="text1"/>
          <w:spacing w:val="-3"/>
          <w:highlight w:val="none"/>
          <w14:textFill>
            <w14:solidFill>
              <w14:schemeClr w14:val="tx1"/>
            </w14:solidFill>
          </w14:textFill>
        </w:rPr>
        <w:t>内向你方支付上述款项。</w:t>
      </w:r>
    </w:p>
    <w:p w14:paraId="671B1287">
      <w:pPr>
        <w:pStyle w:val="2"/>
        <w:spacing w:before="50" w:line="184" w:lineRule="auto"/>
        <w:ind w:left="48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三、承担保证责任的程序</w:t>
      </w:r>
    </w:p>
    <w:p w14:paraId="5410962E">
      <w:pPr>
        <w:spacing w:line="184" w:lineRule="auto"/>
        <w:rPr>
          <w:color w:val="000000" w:themeColor="text1"/>
          <w:highlight w:val="none"/>
          <w14:textFill>
            <w14:solidFill>
              <w14:schemeClr w14:val="tx1"/>
            </w14:solidFill>
          </w14:textFill>
        </w:rPr>
        <w:sectPr>
          <w:footerReference r:id="rId31" w:type="default"/>
          <w:pgSz w:w="11906" w:h="16839"/>
          <w:pgMar w:top="1187" w:right="1134" w:bottom="1199" w:left="1131" w:header="0" w:footer="966" w:gutter="0"/>
          <w:cols w:space="720" w:num="1"/>
        </w:sectPr>
      </w:pPr>
    </w:p>
    <w:p w14:paraId="2D0EAA8C">
      <w:pPr>
        <w:pStyle w:val="2"/>
        <w:spacing w:before="61" w:line="371" w:lineRule="auto"/>
        <w:ind w:left="2" w:right="50" w:firstLine="502"/>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1．你方要求我方承担保证责任的，应在本保函保证期间内向</w:t>
      </w:r>
      <w:r>
        <w:rPr>
          <w:color w:val="000000" w:themeColor="text1"/>
          <w:spacing w:val="-4"/>
          <w:highlight w:val="none"/>
          <w14:textFill>
            <w14:solidFill>
              <w14:schemeClr w14:val="tx1"/>
            </w14:solidFill>
          </w14:textFill>
        </w:rPr>
        <w:t>我方发出书面索赔通知。索</w:t>
      </w:r>
      <w:r>
        <w:rPr>
          <w:color w:val="000000" w:themeColor="text1"/>
          <w:highlight w:val="none"/>
          <w14:textFill>
            <w14:solidFill>
              <w14:schemeClr w14:val="tx1"/>
            </w14:solidFill>
          </w14:textFill>
        </w:rPr>
        <w:t>赔通知应写明要求索赔的金额</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，支付款项应到达的帐号。并附有证明供应商违约事实的</w:t>
      </w:r>
      <w:r>
        <w:rPr>
          <w:color w:val="000000" w:themeColor="text1"/>
          <w:spacing w:val="-1"/>
          <w:highlight w:val="none"/>
          <w14:textFill>
            <w14:solidFill>
              <w14:schemeClr w14:val="tx1"/>
            </w14:solidFill>
          </w14:textFill>
        </w:rPr>
        <w:t>证明材料。</w:t>
      </w:r>
    </w:p>
    <w:p w14:paraId="27E8BE72">
      <w:pPr>
        <w:pStyle w:val="2"/>
        <w:spacing w:before="7" w:line="355" w:lineRule="auto"/>
        <w:ind w:right="50" w:firstLine="482"/>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如果你方与供应商因货物质量问题产生争议</w:t>
      </w:r>
      <w:r>
        <w:rPr>
          <w:color w:val="000000" w:themeColor="text1"/>
          <w:spacing w:val="-1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，你方还需同时提供部门出具的质量检测报告</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，或经诉讼（仲裁）程序裁决后的裁决书、调解书</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，本保证人即按照检测结果或裁决书、调解书决定是否承担保证责任。</w:t>
      </w:r>
    </w:p>
    <w:p w14:paraId="1423F54B">
      <w:pPr>
        <w:pStyle w:val="2"/>
        <w:spacing w:before="2" w:line="360" w:lineRule="auto"/>
        <w:ind w:left="2" w:right="50" w:firstLine="4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 我方收到你方的书面索赔通知及相应证明材料，在工作日内进行核定后按照本保函的承诺承担保证责任。</w:t>
      </w:r>
    </w:p>
    <w:p w14:paraId="4DA64CCD">
      <w:pPr>
        <w:pStyle w:val="2"/>
        <w:spacing w:before="54" w:line="183"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四、保证责任的终止</w:t>
      </w:r>
    </w:p>
    <w:p w14:paraId="2AE9FF6E">
      <w:pPr>
        <w:pStyle w:val="2"/>
        <w:spacing w:before="266" w:line="312" w:lineRule="auto"/>
        <w:ind w:left="2" w:right="50" w:firstLine="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1．保证期间届满你方未向我方书面主张保证责任的，自保证</w:t>
      </w:r>
      <w:r>
        <w:rPr>
          <w:color w:val="000000" w:themeColor="text1"/>
          <w:spacing w:val="-4"/>
          <w:highlight w:val="none"/>
          <w14:textFill>
            <w14:solidFill>
              <w14:schemeClr w14:val="tx1"/>
            </w14:solidFill>
          </w14:textFill>
        </w:rPr>
        <w:t>期间届满次日起，我方保证</w:t>
      </w:r>
      <w:r>
        <w:rPr>
          <w:color w:val="000000" w:themeColor="text1"/>
          <w:highlight w:val="none"/>
          <w14:textFill>
            <w14:solidFill>
              <w14:schemeClr w14:val="tx1"/>
            </w14:solidFill>
          </w14:textFill>
        </w:rPr>
        <w:t>责任自动终止。保证期间届满前</w:t>
      </w:r>
      <w:r>
        <w:rPr>
          <w:color w:val="000000" w:themeColor="text1"/>
          <w:spacing w:val="-29"/>
          <w:highlight w:val="none"/>
          <w14:textFill>
            <w14:solidFill>
              <w14:schemeClr w14:val="tx1"/>
            </w14:solidFill>
          </w14:textFill>
        </w:rPr>
        <w:t xml:space="preserve"> </w:t>
      </w:r>
      <w:r>
        <w:rPr>
          <w:color w:val="000000" w:themeColor="text1"/>
          <w:highlight w:val="none"/>
          <w14:textFill>
            <w14:solidFill>
              <w14:schemeClr w14:val="tx1"/>
            </w14:solidFill>
          </w14:textFill>
        </w:rPr>
        <w:t>，主合同约定的货物\工程\服务全部验收合格的，</w:t>
      </w:r>
      <w:r>
        <w:rPr>
          <w:color w:val="000000" w:themeColor="text1"/>
          <w:spacing w:val="-39"/>
          <w:highlight w:val="none"/>
          <w14:textFill>
            <w14:solidFill>
              <w14:schemeClr w14:val="tx1"/>
            </w14:solidFill>
          </w14:textFill>
        </w:rPr>
        <w:t xml:space="preserve"> </w:t>
      </w:r>
      <w:r>
        <w:rPr>
          <w:color w:val="000000" w:themeColor="text1"/>
          <w:highlight w:val="none"/>
          <w14:textFill>
            <w14:solidFill>
              <w14:schemeClr w14:val="tx1"/>
            </w14:solidFill>
          </w14:textFill>
        </w:rPr>
        <w:t>自验收合</w:t>
      </w:r>
      <w:r>
        <w:rPr>
          <w:color w:val="000000" w:themeColor="text1"/>
          <w:spacing w:val="-3"/>
          <w:highlight w:val="none"/>
          <w14:textFill>
            <w14:solidFill>
              <w14:schemeClr w14:val="tx1"/>
            </w14:solidFill>
          </w14:textFill>
        </w:rPr>
        <w:t>格日起</w:t>
      </w:r>
      <w:r>
        <w:rPr>
          <w:color w:val="000000" w:themeColor="text1"/>
          <w:spacing w:val="-3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，我方保证责任自动终止。</w:t>
      </w:r>
    </w:p>
    <w:p w14:paraId="164543C3">
      <w:pPr>
        <w:pStyle w:val="2"/>
        <w:spacing w:before="266" w:line="292" w:lineRule="auto"/>
        <w:ind w:left="3" w:right="50" w:firstLine="48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2．我方按照本保函向你方履行了保证责任后，自我方向你方支付款项（支付款项从我方账户划出）之日起</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，保证责任即终止。</w:t>
      </w:r>
    </w:p>
    <w:p w14:paraId="1BF167D5">
      <w:pPr>
        <w:pStyle w:val="2"/>
        <w:spacing w:before="246" w:line="286" w:lineRule="auto"/>
        <w:ind w:left="2" w:right="50" w:firstLine="49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3．按照法律法规的规定或出现应终止我方保证责任的其它情形的，我方在本保</w:t>
      </w:r>
      <w:r>
        <w:rPr>
          <w:color w:val="000000" w:themeColor="text1"/>
          <w:spacing w:val="-4"/>
          <w:highlight w:val="none"/>
          <w14:textFill>
            <w14:solidFill>
              <w14:schemeClr w14:val="tx1"/>
            </w14:solidFill>
          </w14:textFill>
        </w:rPr>
        <w:t>函项下的</w:t>
      </w:r>
      <w:r>
        <w:rPr>
          <w:color w:val="000000" w:themeColor="text1"/>
          <w:spacing w:val="-1"/>
          <w:highlight w:val="none"/>
          <w14:textFill>
            <w14:solidFill>
              <w14:schemeClr w14:val="tx1"/>
            </w14:solidFill>
          </w14:textFill>
        </w:rPr>
        <w:t>保证责任亦终止。</w:t>
      </w:r>
    </w:p>
    <w:p w14:paraId="74E9EEA6">
      <w:pPr>
        <w:pStyle w:val="2"/>
        <w:spacing w:before="267" w:line="312" w:lineRule="auto"/>
        <w:ind w:left="2" w:firstLine="4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4．你方与供应商修改主合同</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，加重我方保证责任的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，我方对加</w:t>
      </w:r>
      <w:r>
        <w:rPr>
          <w:color w:val="000000" w:themeColor="text1"/>
          <w:spacing w:val="-4"/>
          <w:highlight w:val="none"/>
          <w14:textFill>
            <w14:solidFill>
              <w14:schemeClr w14:val="tx1"/>
            </w14:solidFill>
          </w14:textFill>
        </w:rPr>
        <w:t>重部分不承担保证责任，</w:t>
      </w:r>
      <w:r>
        <w:rPr>
          <w:color w:val="000000" w:themeColor="text1"/>
          <w:highlight w:val="none"/>
          <w14:textFill>
            <w14:solidFill>
              <w14:schemeClr w14:val="tx1"/>
            </w14:solidFill>
          </w14:textFill>
        </w:rPr>
        <w:t>但该等修改事先经我方书面同意的除外；你方与供应商修改主合同履行期限</w:t>
      </w:r>
      <w:r>
        <w:rPr>
          <w:color w:val="000000" w:themeColor="text1"/>
          <w:spacing w:val="-34"/>
          <w:highlight w:val="none"/>
          <w14:textFill>
            <w14:solidFill>
              <w14:schemeClr w14:val="tx1"/>
            </w14:solidFill>
          </w14:textFill>
        </w:rPr>
        <w:t xml:space="preserve"> </w:t>
      </w:r>
      <w:r>
        <w:rPr>
          <w:color w:val="000000" w:themeColor="text1"/>
          <w:highlight w:val="none"/>
          <w14:textFill>
            <w14:solidFill>
              <w14:schemeClr w14:val="tx1"/>
            </w14:solidFill>
          </w14:textFill>
        </w:rPr>
        <w:t>，我方保</w:t>
      </w:r>
      <w:r>
        <w:rPr>
          <w:color w:val="000000" w:themeColor="text1"/>
          <w:spacing w:val="-1"/>
          <w:highlight w:val="none"/>
          <w14:textFill>
            <w14:solidFill>
              <w14:schemeClr w14:val="tx1"/>
            </w14:solidFill>
          </w14:textFill>
        </w:rPr>
        <w:t>证期间仍依修改前的履行期限计算</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，但该等修改事先经</w:t>
      </w:r>
      <w:r>
        <w:rPr>
          <w:color w:val="000000" w:themeColor="text1"/>
          <w:spacing w:val="-2"/>
          <w:highlight w:val="none"/>
          <w14:textFill>
            <w14:solidFill>
              <w14:schemeClr w14:val="tx1"/>
            </w14:solidFill>
          </w14:textFill>
        </w:rPr>
        <w:t>我方书面同意的除外。</w:t>
      </w:r>
    </w:p>
    <w:p w14:paraId="748E439C">
      <w:pPr>
        <w:pStyle w:val="2"/>
        <w:spacing w:before="310" w:line="183" w:lineRule="auto"/>
        <w:ind w:left="48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五、免责条款</w:t>
      </w:r>
    </w:p>
    <w:p w14:paraId="7CD3D215">
      <w:pPr>
        <w:pStyle w:val="2"/>
        <w:spacing w:before="265" w:line="225" w:lineRule="auto"/>
        <w:ind w:left="5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w:t>
      </w:r>
      <w:r>
        <w:rPr>
          <w:color w:val="000000" w:themeColor="text1"/>
          <w:spacing w:val="-5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因你方违反主合同约定致使供应商不能履行义务</w:t>
      </w:r>
      <w:r>
        <w:rPr>
          <w:color w:val="000000" w:themeColor="text1"/>
          <w:spacing w:val="-3"/>
          <w:highlight w:val="none"/>
          <w14:textFill>
            <w14:solidFill>
              <w14:schemeClr w14:val="tx1"/>
            </w14:solidFill>
          </w14:textFill>
        </w:rPr>
        <w:t>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，我方不承担保证责任。</w:t>
      </w:r>
    </w:p>
    <w:p w14:paraId="79B0F9F7">
      <w:pPr>
        <w:pStyle w:val="2"/>
        <w:spacing w:before="239" w:line="286" w:lineRule="auto"/>
        <w:ind w:left="2" w:right="50" w:firstLine="49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2．依照法律法规的规定或你方与供应商的另行约定，全部或者部分免除供应商应缴纳的</w:t>
      </w:r>
      <w:r>
        <w:rPr>
          <w:color w:val="000000" w:themeColor="text1"/>
          <w:spacing w:val="-2"/>
          <w:highlight w:val="none"/>
          <w14:textFill>
            <w14:solidFill>
              <w14:schemeClr w14:val="tx1"/>
            </w14:solidFill>
          </w14:textFill>
        </w:rPr>
        <w:t>保证金义务的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，我方亦免除相应的保证责任。</w:t>
      </w:r>
    </w:p>
    <w:p w14:paraId="6818CC2F">
      <w:pPr>
        <w:spacing w:line="286" w:lineRule="auto"/>
        <w:rPr>
          <w:color w:val="000000" w:themeColor="text1"/>
          <w:highlight w:val="none"/>
          <w14:textFill>
            <w14:solidFill>
              <w14:schemeClr w14:val="tx1"/>
            </w14:solidFill>
          </w14:textFill>
        </w:rPr>
        <w:sectPr>
          <w:footerReference r:id="rId32" w:type="default"/>
          <w:pgSz w:w="11906" w:h="16839"/>
          <w:pgMar w:top="1231" w:right="1084" w:bottom="1199" w:left="1133" w:header="0" w:footer="966" w:gutter="0"/>
          <w:cols w:space="720" w:num="1"/>
        </w:sectPr>
      </w:pPr>
    </w:p>
    <w:p w14:paraId="25AFB8D5">
      <w:pPr>
        <w:pStyle w:val="2"/>
        <w:spacing w:before="62" w:line="225" w:lineRule="auto"/>
        <w:ind w:left="49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w:t>
      </w:r>
      <w:r>
        <w:rPr>
          <w:color w:val="000000" w:themeColor="text1"/>
          <w:spacing w:val="-5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因不可抗力造成供应商不能履行供货义务的</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我方不承担保证责任。</w:t>
      </w:r>
    </w:p>
    <w:p w14:paraId="6BBA5B8F">
      <w:pPr>
        <w:pStyle w:val="2"/>
        <w:spacing w:before="282" w:line="183" w:lineRule="auto"/>
        <w:ind w:left="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六、争议的解决</w:t>
      </w:r>
    </w:p>
    <w:p w14:paraId="4EB95C62">
      <w:pPr>
        <w:pStyle w:val="2"/>
        <w:spacing w:before="308" w:line="364" w:lineRule="auto"/>
        <w:ind w:firstLine="49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因本保函发生的纠纷，</w:t>
      </w:r>
      <w:r>
        <w:rPr>
          <w:color w:val="000000" w:themeColor="text1"/>
          <w:spacing w:val="-4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由你我双方协商解决</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，协商不成的</w:t>
      </w:r>
      <w:r>
        <w:rPr>
          <w:color w:val="000000" w:themeColor="text1"/>
          <w:spacing w:val="-3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，通过诉讼程序</w:t>
      </w:r>
      <w:r>
        <w:rPr>
          <w:color w:val="000000" w:themeColor="text1"/>
          <w:spacing w:val="-4"/>
          <w:highlight w:val="none"/>
          <w14:textFill>
            <w14:solidFill>
              <w14:schemeClr w14:val="tx1"/>
            </w14:solidFill>
          </w14:textFill>
        </w:rPr>
        <w:t>解决</w:t>
      </w:r>
      <w:r>
        <w:rPr>
          <w:color w:val="000000" w:themeColor="text1"/>
          <w:spacing w:val="-3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，诉讼管</w:t>
      </w:r>
      <w:r>
        <w:rPr>
          <w:color w:val="000000" w:themeColor="text1"/>
          <w:spacing w:val="-1"/>
          <w:highlight w:val="none"/>
          <w14:textFill>
            <w14:solidFill>
              <w14:schemeClr w14:val="tx1"/>
            </w14:solidFill>
          </w14:textFill>
        </w:rPr>
        <w:t>辖地法院为</w:t>
      </w:r>
      <w:r>
        <w:rPr>
          <w:color w:val="000000" w:themeColor="text1"/>
          <w:spacing w:val="2"/>
          <w:highlight w:val="none"/>
          <w:u w:val="single" w:color="auto"/>
          <w14:textFill>
            <w14:solidFill>
              <w14:schemeClr w14:val="tx1"/>
            </w14:solidFill>
          </w14:textFill>
        </w:rPr>
        <w:t xml:space="preserve"> </w:t>
      </w:r>
      <w:r>
        <w:rPr>
          <w:color w:val="000000" w:themeColor="text1"/>
          <w:spacing w:val="-5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法院。</w:t>
      </w:r>
    </w:p>
    <w:p w14:paraId="30EE9037">
      <w:pPr>
        <w:pStyle w:val="2"/>
        <w:spacing w:line="183"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七、保函的生效</w:t>
      </w:r>
    </w:p>
    <w:p w14:paraId="72BC77FD">
      <w:pPr>
        <w:pStyle w:val="2"/>
        <w:spacing w:before="308" w:line="184"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本保函自我方加盖公章之日起生效。</w:t>
      </w:r>
    </w:p>
    <w:p w14:paraId="146F7B9A">
      <w:pPr>
        <w:pStyle w:val="2"/>
        <w:spacing w:before="265" w:line="221" w:lineRule="auto"/>
        <w:ind w:left="52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保证人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5EDE02EB">
      <w:pPr>
        <w:pStyle w:val="2"/>
        <w:spacing w:before="289" w:line="183" w:lineRule="auto"/>
        <w:ind w:left="5401"/>
        <w:outlineLvl w:val="0"/>
        <w:rPr>
          <w:color w:val="000000" w:themeColor="text1"/>
          <w:highlight w:val="none"/>
          <w14:textFill>
            <w14:solidFill>
              <w14:schemeClr w14:val="tx1"/>
            </w14:solidFill>
          </w14:textFill>
        </w:rPr>
      </w:pPr>
      <w:bookmarkStart w:id="102" w:name="bookmark85"/>
      <w:bookmarkEnd w:id="102"/>
      <w:r>
        <w:rPr>
          <w:color w:val="000000" w:themeColor="text1"/>
          <w:spacing w:val="-5"/>
          <w:highlight w:val="none"/>
          <w14:textFill>
            <w14:solidFill>
              <w14:schemeClr w14:val="tx1"/>
            </w14:solidFill>
          </w14:textFill>
        </w:rPr>
        <w:t>年月日</w:t>
      </w:r>
    </w:p>
    <w:p w14:paraId="568B4A9E">
      <w:pPr>
        <w:spacing w:line="183" w:lineRule="auto"/>
        <w:rPr>
          <w:color w:val="000000" w:themeColor="text1"/>
          <w:highlight w:val="none"/>
          <w14:textFill>
            <w14:solidFill>
              <w14:schemeClr w14:val="tx1"/>
            </w14:solidFill>
          </w14:textFill>
        </w:rPr>
        <w:sectPr>
          <w:footerReference r:id="rId33" w:type="default"/>
          <w:pgSz w:w="11906" w:h="16839"/>
          <w:pgMar w:top="1231" w:right="1134" w:bottom="1199" w:left="1135" w:header="0" w:footer="966" w:gutter="0"/>
          <w:cols w:space="720" w:num="1"/>
        </w:sectPr>
      </w:pPr>
    </w:p>
    <w:p w14:paraId="101816AC">
      <w:pPr>
        <w:pStyle w:val="2"/>
        <w:spacing w:before="127" w:line="184" w:lineRule="auto"/>
        <w:ind w:left="2939"/>
        <w:rPr>
          <w:color w:val="000000" w:themeColor="text1"/>
          <w:sz w:val="28"/>
          <w:szCs w:val="28"/>
          <w:highlight w:val="none"/>
          <w14:textFill>
            <w14:solidFill>
              <w14:schemeClr w14:val="tx1"/>
            </w14:solidFill>
          </w14:textFill>
        </w:rPr>
      </w:pPr>
      <w:bookmarkStart w:id="103" w:name="bookmark87"/>
      <w:bookmarkEnd w:id="103"/>
      <w:r>
        <w:rPr>
          <w:b/>
          <w:bCs/>
          <w:color w:val="000000" w:themeColor="text1"/>
          <w:spacing w:val="-2"/>
          <w:sz w:val="28"/>
          <w:szCs w:val="28"/>
          <w:highlight w:val="none"/>
          <w14:textFill>
            <w14:solidFill>
              <w14:schemeClr w14:val="tx1"/>
            </w14:solidFill>
          </w14:textFill>
        </w:rPr>
        <w:t>第二章响应文件格式</w:t>
      </w:r>
    </w:p>
    <w:p w14:paraId="44A8B0F4">
      <w:pPr>
        <w:spacing w:line="254" w:lineRule="auto"/>
        <w:rPr>
          <w:rFonts w:ascii="Arial"/>
          <w:color w:val="000000" w:themeColor="text1"/>
          <w:sz w:val="21"/>
          <w:highlight w:val="none"/>
          <w14:textFill>
            <w14:solidFill>
              <w14:schemeClr w14:val="tx1"/>
            </w14:solidFill>
          </w14:textFill>
        </w:rPr>
      </w:pPr>
    </w:p>
    <w:p w14:paraId="604D7ABA">
      <w:pPr>
        <w:pStyle w:val="2"/>
        <w:spacing w:before="120" w:line="184" w:lineRule="auto"/>
        <w:ind w:left="2029"/>
        <w:outlineLvl w:val="1"/>
        <w:rPr>
          <w:color w:val="000000" w:themeColor="text1"/>
          <w:sz w:val="28"/>
          <w:szCs w:val="28"/>
          <w:highlight w:val="none"/>
          <w14:textFill>
            <w14:solidFill>
              <w14:schemeClr w14:val="tx1"/>
            </w14:solidFill>
          </w14:textFill>
        </w:rPr>
      </w:pPr>
      <w:bookmarkStart w:id="104" w:name="bookmark114"/>
      <w:bookmarkEnd w:id="104"/>
      <w:r>
        <w:rPr>
          <w:b/>
          <w:bCs/>
          <w:color w:val="000000" w:themeColor="text1"/>
          <w:spacing w:val="-1"/>
          <w:sz w:val="28"/>
          <w:szCs w:val="28"/>
          <w:highlight w:val="none"/>
          <w14:textFill>
            <w14:solidFill>
              <w14:schemeClr w14:val="tx1"/>
            </w14:solidFill>
          </w14:textFill>
        </w:rPr>
        <w:t>第一部分</w:t>
      </w:r>
      <w:r>
        <w:rPr>
          <w:b/>
          <w:bCs/>
          <w:color w:val="000000" w:themeColor="text1"/>
          <w:spacing w:val="72"/>
          <w:sz w:val="28"/>
          <w:szCs w:val="28"/>
          <w:highlight w:val="none"/>
          <w14:textFill>
            <w14:solidFill>
              <w14:schemeClr w14:val="tx1"/>
            </w14:solidFill>
          </w14:textFill>
        </w:rPr>
        <w:t xml:space="preserve"> </w:t>
      </w:r>
      <w:r>
        <w:rPr>
          <w:b/>
          <w:bCs/>
          <w:color w:val="000000" w:themeColor="text1"/>
          <w:spacing w:val="-1"/>
          <w:sz w:val="28"/>
          <w:szCs w:val="28"/>
          <w:highlight w:val="none"/>
          <w14:textFill>
            <w14:solidFill>
              <w14:schemeClr w14:val="tx1"/>
            </w14:solidFill>
          </w14:textFill>
        </w:rPr>
        <w:t>磋商一览表及资格证明文件</w:t>
      </w:r>
    </w:p>
    <w:p w14:paraId="3A6AD384">
      <w:pPr>
        <w:pStyle w:val="2"/>
        <w:spacing w:before="230" w:line="225" w:lineRule="auto"/>
        <w:ind w:left="2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1、磋商一览表；</w:t>
      </w:r>
    </w:p>
    <w:p w14:paraId="12383481">
      <w:pPr>
        <w:pStyle w:val="2"/>
        <w:spacing w:before="129" w:line="225" w:lineRule="auto"/>
        <w:ind w:left="1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2、有效的营业执照等证明文件；</w:t>
      </w:r>
    </w:p>
    <w:p w14:paraId="6EAAF081">
      <w:pPr>
        <w:pStyle w:val="2"/>
        <w:spacing w:before="233" w:line="225" w:lineRule="auto"/>
        <w:ind w:left="1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3、法定代表人身份证明或法定代表人授权委托书；</w:t>
      </w:r>
    </w:p>
    <w:p w14:paraId="555158F7">
      <w:pPr>
        <w:pStyle w:val="2"/>
        <w:spacing w:before="231" w:line="225"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4、社保缴纳记录及纳税证明；</w:t>
      </w:r>
    </w:p>
    <w:p w14:paraId="36598103">
      <w:pPr>
        <w:pStyle w:val="2"/>
        <w:spacing w:before="230" w:line="225" w:lineRule="auto"/>
        <w:ind w:left="1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5、具有良好的商业信誉和健全的财务会计制度的证明文件；</w:t>
      </w:r>
    </w:p>
    <w:p w14:paraId="42A42642">
      <w:pPr>
        <w:pStyle w:val="2"/>
        <w:spacing w:before="234" w:line="225" w:lineRule="auto"/>
        <w:ind w:left="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6、网站信誉查询；</w:t>
      </w:r>
    </w:p>
    <w:p w14:paraId="452C5991">
      <w:pPr>
        <w:pStyle w:val="2"/>
        <w:spacing w:before="229" w:line="225" w:lineRule="auto"/>
        <w:ind w:left="1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7、供应商提供针对本次项目《反商业贿赂承诺书》；</w:t>
      </w:r>
    </w:p>
    <w:p w14:paraId="345F2C6F">
      <w:pPr>
        <w:pStyle w:val="2"/>
        <w:spacing w:before="232" w:line="225" w:lineRule="auto"/>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8、供应商参加政府采购活动前 3 年内在经营活动中没有重大违法违规记录</w:t>
      </w:r>
      <w:r>
        <w:rPr>
          <w:color w:val="000000" w:themeColor="text1"/>
          <w:spacing w:val="-3"/>
          <w:highlight w:val="none"/>
          <w14:textFill>
            <w14:solidFill>
              <w14:schemeClr w14:val="tx1"/>
            </w14:solidFill>
          </w14:textFill>
        </w:rPr>
        <w:t>的书面声明；</w:t>
      </w:r>
    </w:p>
    <w:p w14:paraId="2FDB5BE9">
      <w:pPr>
        <w:pStyle w:val="2"/>
        <w:spacing w:before="231" w:line="225" w:lineRule="auto"/>
        <w:ind w:left="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9、磋商保证金的有效缴纳凭证；</w:t>
      </w:r>
    </w:p>
    <w:p w14:paraId="31B36DD6">
      <w:pPr>
        <w:pStyle w:val="2"/>
        <w:spacing w:before="233" w:line="225" w:lineRule="auto"/>
        <w:ind w:left="23"/>
        <w:rPr>
          <w:color w:val="000000" w:themeColor="text1"/>
          <w:spacing w:val="-3"/>
          <w:highlight w:val="none"/>
          <w14:textFill>
            <w14:solidFill>
              <w14:schemeClr w14:val="tx1"/>
            </w14:solidFill>
          </w14:textFill>
        </w:rPr>
      </w:pPr>
      <w:r>
        <w:rPr>
          <w:color w:val="000000" w:themeColor="text1"/>
          <w:spacing w:val="-3"/>
          <w:highlight w:val="none"/>
          <w14:textFill>
            <w14:solidFill>
              <w14:schemeClr w14:val="tx1"/>
            </w14:solidFill>
          </w14:textFill>
        </w:rPr>
        <w:t>10、投标人资质要求；</w:t>
      </w:r>
    </w:p>
    <w:p w14:paraId="7D94170A">
      <w:pPr>
        <w:pStyle w:val="2"/>
        <w:spacing w:before="233" w:line="225" w:lineRule="auto"/>
        <w:ind w:left="23"/>
        <w:rPr>
          <w:color w:val="000000" w:themeColor="text1"/>
          <w:spacing w:val="-3"/>
          <w:highlight w:val="none"/>
          <w14:textFill>
            <w14:solidFill>
              <w14:schemeClr w14:val="tx1"/>
            </w14:solidFill>
          </w14:textFill>
        </w:rPr>
      </w:pPr>
      <w:r>
        <w:rPr>
          <w:rFonts w:hint="eastAsia"/>
          <w:color w:val="000000" w:themeColor="text1"/>
          <w:spacing w:val="-3"/>
          <w:highlight w:val="none"/>
          <w14:textFill>
            <w14:solidFill>
              <w14:schemeClr w14:val="tx1"/>
            </w14:solidFill>
          </w14:textFill>
        </w:rPr>
        <w:t>11、中小企业声明函；</w:t>
      </w:r>
    </w:p>
    <w:p w14:paraId="611DDB60">
      <w:pPr>
        <w:pStyle w:val="2"/>
        <w:spacing w:before="231" w:line="225" w:lineRule="auto"/>
        <w:ind w:left="2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w:t>
      </w:r>
      <w:r>
        <w:rPr>
          <w:rFonts w:hint="eastAsia"/>
          <w:color w:val="000000" w:themeColor="text1"/>
          <w:spacing w:val="-1"/>
          <w:highlight w:val="none"/>
          <w:lang w:val="en-US" w:eastAsia="zh-CN"/>
          <w14:textFill>
            <w14:solidFill>
              <w14:schemeClr w14:val="tx1"/>
            </w14:solidFill>
          </w14:textFill>
        </w:rPr>
        <w:t>2</w:t>
      </w:r>
      <w:r>
        <w:rPr>
          <w:color w:val="000000" w:themeColor="text1"/>
          <w:spacing w:val="-1"/>
          <w:highlight w:val="none"/>
          <w14:textFill>
            <w14:solidFill>
              <w14:schemeClr w14:val="tx1"/>
            </w14:solidFill>
          </w14:textFill>
        </w:rPr>
        <w:t>、投标人须知资料表要求的其他资格证明文</w:t>
      </w:r>
      <w:r>
        <w:rPr>
          <w:color w:val="000000" w:themeColor="text1"/>
          <w:spacing w:val="-2"/>
          <w:highlight w:val="none"/>
          <w14:textFill>
            <w14:solidFill>
              <w14:schemeClr w14:val="tx1"/>
            </w14:solidFill>
          </w14:textFill>
        </w:rPr>
        <w:t>件；</w:t>
      </w:r>
    </w:p>
    <w:p w14:paraId="0BC2100A">
      <w:pPr>
        <w:spacing w:line="225" w:lineRule="auto"/>
        <w:rPr>
          <w:color w:val="000000" w:themeColor="text1"/>
          <w:highlight w:val="none"/>
          <w14:textFill>
            <w14:solidFill>
              <w14:schemeClr w14:val="tx1"/>
            </w14:solidFill>
          </w14:textFill>
        </w:rPr>
        <w:sectPr>
          <w:footerReference r:id="rId34" w:type="default"/>
          <w:pgSz w:w="11906" w:h="16839"/>
          <w:pgMar w:top="1431" w:right="1064" w:bottom="1199" w:left="1614" w:header="0" w:footer="966" w:gutter="0"/>
          <w:cols w:space="720" w:num="1"/>
        </w:sectPr>
      </w:pPr>
    </w:p>
    <w:p w14:paraId="46EEA4D0">
      <w:pPr>
        <w:pStyle w:val="2"/>
        <w:spacing w:before="73" w:line="226" w:lineRule="auto"/>
        <w:ind w:left="2994"/>
        <w:outlineLvl w:val="1"/>
        <w:rPr>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1磋商一览表（响应文件格式一）</w:t>
      </w:r>
    </w:p>
    <w:p w14:paraId="5F3275AC">
      <w:pPr>
        <w:pStyle w:val="2"/>
        <w:spacing w:before="231" w:line="183" w:lineRule="auto"/>
        <w:ind w:left="4456"/>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磋商一览表</w:t>
      </w:r>
    </w:p>
    <w:p w14:paraId="5232D65A">
      <w:pPr>
        <w:spacing w:line="263" w:lineRule="auto"/>
        <w:rPr>
          <w:rFonts w:ascii="Arial"/>
          <w:color w:val="000000" w:themeColor="text1"/>
          <w:sz w:val="21"/>
          <w:highlight w:val="none"/>
          <w14:textFill>
            <w14:solidFill>
              <w14:schemeClr w14:val="tx1"/>
            </w14:solidFill>
          </w14:textFill>
        </w:rPr>
      </w:pPr>
    </w:p>
    <w:p w14:paraId="6FA73690">
      <w:pPr>
        <w:spacing w:line="263" w:lineRule="auto"/>
        <w:rPr>
          <w:rFonts w:ascii="Arial"/>
          <w:color w:val="000000" w:themeColor="text1"/>
          <w:sz w:val="21"/>
          <w:highlight w:val="none"/>
          <w14:textFill>
            <w14:solidFill>
              <w14:schemeClr w14:val="tx1"/>
            </w14:solidFill>
          </w14:textFill>
        </w:rPr>
      </w:pPr>
    </w:p>
    <w:p w14:paraId="31DE6B57">
      <w:pPr>
        <w:spacing w:line="264" w:lineRule="auto"/>
        <w:rPr>
          <w:rFonts w:ascii="Arial"/>
          <w:color w:val="000000" w:themeColor="text1"/>
          <w:sz w:val="21"/>
          <w:highlight w:val="none"/>
          <w14:textFill>
            <w14:solidFill>
              <w14:schemeClr w14:val="tx1"/>
            </w14:solidFill>
          </w14:textFill>
        </w:rPr>
      </w:pPr>
    </w:p>
    <w:p w14:paraId="1CC74DF2">
      <w:pPr>
        <w:pStyle w:val="2"/>
        <w:spacing w:before="103" w:line="183" w:lineRule="auto"/>
        <w:ind w:left="6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  项目编号：</w:t>
      </w:r>
    </w:p>
    <w:p w14:paraId="52BAE705">
      <w:pPr>
        <w:pStyle w:val="2"/>
        <w:spacing w:before="310" w:line="183" w:lineRule="auto"/>
        <w:ind w:left="6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报价单位：人民币</w:t>
      </w:r>
      <w:r>
        <w:rPr>
          <w:color w:val="000000" w:themeColor="text1"/>
          <w:spacing w:val="5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元</w:t>
      </w:r>
    </w:p>
    <w:p w14:paraId="3233FCD8">
      <w:pPr>
        <w:spacing w:line="106" w:lineRule="exact"/>
        <w:rPr>
          <w:color w:val="000000" w:themeColor="text1"/>
          <w:highlight w:val="none"/>
          <w14:textFill>
            <w14:solidFill>
              <w14:schemeClr w14:val="tx1"/>
            </w14:solidFill>
          </w14:textFill>
        </w:rPr>
      </w:pPr>
    </w:p>
    <w:tbl>
      <w:tblPr>
        <w:tblStyle w:val="17"/>
        <w:tblW w:w="10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1708"/>
        <w:gridCol w:w="1858"/>
        <w:gridCol w:w="1379"/>
        <w:gridCol w:w="1531"/>
        <w:gridCol w:w="1531"/>
        <w:gridCol w:w="992"/>
      </w:tblGrid>
      <w:tr w14:paraId="6EF6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tcBorders>
              <w:right w:val="single" w:color="000000" w:sz="6" w:space="0"/>
            </w:tcBorders>
            <w:vAlign w:val="top"/>
          </w:tcPr>
          <w:p w14:paraId="2F2EAE15">
            <w:pPr>
              <w:spacing w:line="414" w:lineRule="auto"/>
              <w:rPr>
                <w:rFonts w:ascii="Arial"/>
                <w:color w:val="000000" w:themeColor="text1"/>
                <w:sz w:val="21"/>
                <w:highlight w:val="none"/>
                <w14:textFill>
                  <w14:solidFill>
                    <w14:schemeClr w14:val="tx1"/>
                  </w14:solidFill>
                </w14:textFill>
              </w:rPr>
            </w:pPr>
          </w:p>
          <w:p w14:paraId="62D3D6BE">
            <w:pPr>
              <w:pStyle w:val="18"/>
              <w:spacing w:before="103" w:line="183" w:lineRule="auto"/>
              <w:ind w:left="25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项目名称</w:t>
            </w:r>
          </w:p>
        </w:tc>
        <w:tc>
          <w:tcPr>
            <w:tcW w:w="1708" w:type="dxa"/>
            <w:tcBorders>
              <w:left w:val="single" w:color="000000" w:sz="6" w:space="0"/>
            </w:tcBorders>
            <w:vAlign w:val="top"/>
          </w:tcPr>
          <w:p w14:paraId="1B2F6F2A">
            <w:pPr>
              <w:spacing w:line="416" w:lineRule="auto"/>
              <w:rPr>
                <w:rFonts w:ascii="Arial"/>
                <w:color w:val="000000" w:themeColor="text1"/>
                <w:sz w:val="21"/>
                <w:highlight w:val="none"/>
                <w14:textFill>
                  <w14:solidFill>
                    <w14:schemeClr w14:val="tx1"/>
                  </w14:solidFill>
                </w14:textFill>
              </w:rPr>
            </w:pPr>
          </w:p>
          <w:p w14:paraId="6BD13DC8">
            <w:pPr>
              <w:pStyle w:val="18"/>
              <w:spacing w:before="103" w:line="182" w:lineRule="auto"/>
              <w:ind w:left="37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投标报价</w:t>
            </w:r>
          </w:p>
        </w:tc>
        <w:tc>
          <w:tcPr>
            <w:tcW w:w="1858" w:type="dxa"/>
            <w:tcBorders>
              <w:top w:val="single" w:color="000000" w:sz="6" w:space="0"/>
            </w:tcBorders>
            <w:vAlign w:val="top"/>
          </w:tcPr>
          <w:p w14:paraId="17A88C66">
            <w:pPr>
              <w:pStyle w:val="18"/>
              <w:spacing w:before="208" w:line="183" w:lineRule="auto"/>
              <w:ind w:left="8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磋商保证金缴纳</w:t>
            </w:r>
          </w:p>
          <w:p w14:paraId="284D969C">
            <w:pPr>
              <w:pStyle w:val="18"/>
              <w:spacing w:before="310" w:line="183" w:lineRule="auto"/>
              <w:ind w:left="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金额、缴纳方式</w:t>
            </w:r>
          </w:p>
        </w:tc>
        <w:tc>
          <w:tcPr>
            <w:tcW w:w="1379" w:type="dxa"/>
            <w:tcBorders>
              <w:top w:val="single" w:color="000000" w:sz="6" w:space="0"/>
            </w:tcBorders>
            <w:vAlign w:val="top"/>
          </w:tcPr>
          <w:p w14:paraId="6169A106">
            <w:pPr>
              <w:spacing w:line="416" w:lineRule="auto"/>
              <w:rPr>
                <w:rFonts w:ascii="Arial"/>
                <w:color w:val="000000" w:themeColor="text1"/>
                <w:sz w:val="21"/>
                <w:highlight w:val="none"/>
                <w14:textFill>
                  <w14:solidFill>
                    <w14:schemeClr w14:val="tx1"/>
                  </w14:solidFill>
                </w14:textFill>
              </w:rPr>
            </w:pPr>
          </w:p>
          <w:p w14:paraId="03728F1A">
            <w:pPr>
              <w:pStyle w:val="18"/>
              <w:spacing w:before="103" w:line="182" w:lineRule="auto"/>
              <w:ind w:left="9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项目负责人</w:t>
            </w:r>
          </w:p>
        </w:tc>
        <w:tc>
          <w:tcPr>
            <w:tcW w:w="1531" w:type="dxa"/>
            <w:tcBorders>
              <w:top w:val="single" w:color="000000" w:sz="6" w:space="0"/>
            </w:tcBorders>
            <w:vAlign w:val="top"/>
          </w:tcPr>
          <w:p w14:paraId="6B8B810A">
            <w:pPr>
              <w:pStyle w:val="18"/>
              <w:spacing w:before="208" w:line="183" w:lineRule="auto"/>
              <w:ind w:left="4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项目负责人注</w:t>
            </w:r>
          </w:p>
          <w:p w14:paraId="3675CA1C">
            <w:pPr>
              <w:pStyle w:val="18"/>
              <w:spacing w:before="309" w:line="183" w:lineRule="auto"/>
              <w:ind w:left="17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册证书编号</w:t>
            </w:r>
          </w:p>
        </w:tc>
        <w:tc>
          <w:tcPr>
            <w:tcW w:w="1531" w:type="dxa"/>
            <w:tcBorders>
              <w:top w:val="single" w:color="000000" w:sz="6" w:space="0"/>
            </w:tcBorders>
            <w:vAlign w:val="top"/>
          </w:tcPr>
          <w:p w14:paraId="3AB2129F">
            <w:pPr>
              <w:spacing w:line="414" w:lineRule="auto"/>
              <w:rPr>
                <w:rFonts w:ascii="Arial"/>
                <w:color w:val="000000" w:themeColor="text1"/>
                <w:sz w:val="21"/>
                <w:highlight w:val="none"/>
                <w14:textFill>
                  <w14:solidFill>
                    <w14:schemeClr w14:val="tx1"/>
                  </w14:solidFill>
                </w14:textFill>
              </w:rPr>
            </w:pPr>
          </w:p>
          <w:p w14:paraId="5665D0D4">
            <w:pPr>
              <w:pStyle w:val="18"/>
              <w:spacing w:before="103" w:line="183" w:lineRule="auto"/>
              <w:ind w:left="5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合同履约期限</w:t>
            </w:r>
          </w:p>
        </w:tc>
        <w:tc>
          <w:tcPr>
            <w:tcW w:w="992" w:type="dxa"/>
            <w:tcBorders>
              <w:top w:val="single" w:color="000000" w:sz="6" w:space="0"/>
              <w:right w:val="single" w:color="000000" w:sz="6" w:space="0"/>
            </w:tcBorders>
            <w:vAlign w:val="top"/>
          </w:tcPr>
          <w:p w14:paraId="36122081">
            <w:pPr>
              <w:spacing w:line="412" w:lineRule="auto"/>
              <w:rPr>
                <w:rFonts w:ascii="Arial"/>
                <w:color w:val="000000" w:themeColor="text1"/>
                <w:sz w:val="21"/>
                <w:highlight w:val="none"/>
                <w14:textFill>
                  <w14:solidFill>
                    <w14:schemeClr w14:val="tx1"/>
                  </w14:solidFill>
                </w14:textFill>
              </w:rPr>
            </w:pPr>
          </w:p>
          <w:p w14:paraId="3D632952">
            <w:pPr>
              <w:pStyle w:val="18"/>
              <w:spacing w:before="103" w:line="184" w:lineRule="auto"/>
              <w:ind w:left="25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r>
      <w:tr w14:paraId="4F55F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vAlign w:val="top"/>
          </w:tcPr>
          <w:p w14:paraId="4D41BC8B">
            <w:pPr>
              <w:rPr>
                <w:rFonts w:ascii="Arial"/>
                <w:color w:val="000000" w:themeColor="text1"/>
                <w:sz w:val="21"/>
                <w:highlight w:val="none"/>
                <w14:textFill>
                  <w14:solidFill>
                    <w14:schemeClr w14:val="tx1"/>
                  </w14:solidFill>
                </w14:textFill>
              </w:rPr>
            </w:pPr>
          </w:p>
        </w:tc>
        <w:tc>
          <w:tcPr>
            <w:tcW w:w="1708" w:type="dxa"/>
            <w:vAlign w:val="top"/>
          </w:tcPr>
          <w:p w14:paraId="5DAB5732">
            <w:pPr>
              <w:pStyle w:val="18"/>
              <w:spacing w:before="209" w:line="181" w:lineRule="auto"/>
              <w:ind w:left="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大写：</w:t>
            </w:r>
          </w:p>
          <w:p w14:paraId="79D6EEE3">
            <w:pPr>
              <w:pStyle w:val="18"/>
              <w:spacing w:before="313" w:line="181" w:lineRule="auto"/>
              <w:ind w:left="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小写：</w:t>
            </w:r>
          </w:p>
        </w:tc>
        <w:tc>
          <w:tcPr>
            <w:tcW w:w="1858" w:type="dxa"/>
            <w:vAlign w:val="top"/>
          </w:tcPr>
          <w:p w14:paraId="46698552">
            <w:pPr>
              <w:rPr>
                <w:rFonts w:ascii="Arial"/>
                <w:color w:val="000000" w:themeColor="text1"/>
                <w:sz w:val="21"/>
                <w:highlight w:val="none"/>
                <w14:textFill>
                  <w14:solidFill>
                    <w14:schemeClr w14:val="tx1"/>
                  </w14:solidFill>
                </w14:textFill>
              </w:rPr>
            </w:pPr>
          </w:p>
        </w:tc>
        <w:tc>
          <w:tcPr>
            <w:tcW w:w="1379" w:type="dxa"/>
            <w:vAlign w:val="top"/>
          </w:tcPr>
          <w:p w14:paraId="18E56D6A">
            <w:pPr>
              <w:rPr>
                <w:rFonts w:ascii="Arial"/>
                <w:color w:val="000000" w:themeColor="text1"/>
                <w:sz w:val="21"/>
                <w:highlight w:val="none"/>
                <w14:textFill>
                  <w14:solidFill>
                    <w14:schemeClr w14:val="tx1"/>
                  </w14:solidFill>
                </w14:textFill>
              </w:rPr>
            </w:pPr>
          </w:p>
        </w:tc>
        <w:tc>
          <w:tcPr>
            <w:tcW w:w="1531" w:type="dxa"/>
            <w:vAlign w:val="top"/>
          </w:tcPr>
          <w:p w14:paraId="17E5E2CF">
            <w:pPr>
              <w:rPr>
                <w:rFonts w:ascii="Arial"/>
                <w:color w:val="000000" w:themeColor="text1"/>
                <w:sz w:val="21"/>
                <w:highlight w:val="none"/>
                <w14:textFill>
                  <w14:solidFill>
                    <w14:schemeClr w14:val="tx1"/>
                  </w14:solidFill>
                </w14:textFill>
              </w:rPr>
            </w:pPr>
          </w:p>
        </w:tc>
        <w:tc>
          <w:tcPr>
            <w:tcW w:w="1531" w:type="dxa"/>
            <w:vAlign w:val="top"/>
          </w:tcPr>
          <w:p w14:paraId="226FE495">
            <w:pPr>
              <w:rPr>
                <w:rFonts w:ascii="Arial"/>
                <w:color w:val="000000" w:themeColor="text1"/>
                <w:sz w:val="21"/>
                <w:highlight w:val="none"/>
                <w14:textFill>
                  <w14:solidFill>
                    <w14:schemeClr w14:val="tx1"/>
                  </w14:solidFill>
                </w14:textFill>
              </w:rPr>
            </w:pPr>
          </w:p>
        </w:tc>
        <w:tc>
          <w:tcPr>
            <w:tcW w:w="992" w:type="dxa"/>
            <w:vAlign w:val="top"/>
          </w:tcPr>
          <w:p w14:paraId="585A35C9">
            <w:pPr>
              <w:rPr>
                <w:rFonts w:ascii="Arial"/>
                <w:color w:val="000000" w:themeColor="text1"/>
                <w:sz w:val="21"/>
                <w:highlight w:val="none"/>
                <w14:textFill>
                  <w14:solidFill>
                    <w14:schemeClr w14:val="tx1"/>
                  </w14:solidFill>
                </w14:textFill>
              </w:rPr>
            </w:pPr>
          </w:p>
        </w:tc>
      </w:tr>
    </w:tbl>
    <w:p w14:paraId="6F4A01FD">
      <w:pPr>
        <w:spacing w:line="337" w:lineRule="auto"/>
        <w:rPr>
          <w:rFonts w:ascii="Arial"/>
          <w:color w:val="000000" w:themeColor="text1"/>
          <w:sz w:val="21"/>
          <w:highlight w:val="none"/>
          <w14:textFill>
            <w14:solidFill>
              <w14:schemeClr w14:val="tx1"/>
            </w14:solidFill>
          </w14:textFill>
        </w:rPr>
      </w:pPr>
    </w:p>
    <w:p w14:paraId="7AB00B76">
      <w:pPr>
        <w:spacing w:line="337" w:lineRule="auto"/>
        <w:rPr>
          <w:rFonts w:ascii="Arial"/>
          <w:color w:val="000000" w:themeColor="text1"/>
          <w:sz w:val="21"/>
          <w:highlight w:val="none"/>
          <w14:textFill>
            <w14:solidFill>
              <w14:schemeClr w14:val="tx1"/>
            </w14:solidFill>
          </w14:textFill>
        </w:rPr>
      </w:pPr>
    </w:p>
    <w:p w14:paraId="07916F7D">
      <w:pPr>
        <w:pStyle w:val="2"/>
        <w:spacing w:before="103" w:line="221" w:lineRule="auto"/>
        <w:ind w:left="60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供应商名称（盖单位公章</w:t>
      </w:r>
      <w:r>
        <w:rPr>
          <w:color w:val="000000" w:themeColor="text1"/>
          <w:spacing w:val="4"/>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p>
    <w:p w14:paraId="7CC42869">
      <w:pPr>
        <w:pStyle w:val="2"/>
        <w:spacing w:before="245" w:line="221" w:lineRule="auto"/>
        <w:ind w:left="60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法定代表人或委托代理(签字或盖章):</w:t>
      </w:r>
      <w:r>
        <w:rPr>
          <w:color w:val="000000" w:themeColor="text1"/>
          <w:spacing w:val="-1"/>
          <w:highlight w:val="none"/>
          <w:u w:val="single" w:color="auto"/>
          <w14:textFill>
            <w14:solidFill>
              <w14:schemeClr w14:val="tx1"/>
            </w14:solidFill>
          </w14:textFill>
        </w:rPr>
        <w:t xml:space="preserve"> </w:t>
      </w:r>
    </w:p>
    <w:p w14:paraId="77ED2FBA">
      <w:pPr>
        <w:spacing w:line="253" w:lineRule="auto"/>
        <w:rPr>
          <w:rFonts w:ascii="Arial"/>
          <w:color w:val="000000" w:themeColor="text1"/>
          <w:sz w:val="21"/>
          <w:highlight w:val="none"/>
          <w14:textFill>
            <w14:solidFill>
              <w14:schemeClr w14:val="tx1"/>
            </w14:solidFill>
          </w14:textFill>
        </w:rPr>
      </w:pPr>
    </w:p>
    <w:p w14:paraId="48B144B1">
      <w:pPr>
        <w:spacing w:line="254" w:lineRule="auto"/>
        <w:rPr>
          <w:rFonts w:ascii="Arial"/>
          <w:color w:val="000000" w:themeColor="text1"/>
          <w:sz w:val="21"/>
          <w:highlight w:val="none"/>
          <w14:textFill>
            <w14:solidFill>
              <w14:schemeClr w14:val="tx1"/>
            </w14:solidFill>
          </w14:textFill>
        </w:rPr>
      </w:pPr>
    </w:p>
    <w:p w14:paraId="16687713">
      <w:pPr>
        <w:spacing w:line="254" w:lineRule="auto"/>
        <w:rPr>
          <w:rFonts w:ascii="Arial"/>
          <w:color w:val="000000" w:themeColor="text1"/>
          <w:sz w:val="21"/>
          <w:highlight w:val="none"/>
          <w14:textFill>
            <w14:solidFill>
              <w14:schemeClr w14:val="tx1"/>
            </w14:solidFill>
          </w14:textFill>
        </w:rPr>
      </w:pPr>
    </w:p>
    <w:p w14:paraId="2492C0AE">
      <w:pPr>
        <w:pStyle w:val="2"/>
        <w:spacing w:before="104" w:line="225" w:lineRule="auto"/>
        <w:ind w:left="6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注:1、此表应按供应商须知的规定填写。</w:t>
      </w:r>
    </w:p>
    <w:p w14:paraId="124EFA6C">
      <w:pPr>
        <w:pStyle w:val="2"/>
        <w:spacing w:before="238" w:line="225" w:lineRule="auto"/>
        <w:ind w:left="55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2、此表中</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，投标总价应和已标价工程量清单的总价相一致。</w:t>
      </w:r>
    </w:p>
    <w:p w14:paraId="51E9E959">
      <w:pPr>
        <w:pStyle w:val="2"/>
        <w:spacing w:before="133" w:line="284" w:lineRule="auto"/>
        <w:ind w:left="71" w:right="588" w:firstLine="490"/>
        <w:rPr>
          <w:color w:val="000000" w:themeColor="text1"/>
          <w:spacing w:val="-2"/>
          <w:highlight w:val="none"/>
          <w14:textFill>
            <w14:solidFill>
              <w14:schemeClr w14:val="tx1"/>
            </w14:solidFill>
          </w14:textFill>
        </w:rPr>
      </w:pPr>
      <w:r>
        <w:rPr>
          <w:color w:val="000000" w:themeColor="text1"/>
          <w:spacing w:val="-3"/>
          <w:highlight w:val="none"/>
          <w14:textFill>
            <w14:solidFill>
              <w14:schemeClr w14:val="tx1"/>
            </w14:solidFill>
          </w14:textFill>
        </w:rPr>
        <w:t>3、投标报价应包括完成本项目设计施工图纸、设备材料清册及工程量清单范围</w:t>
      </w:r>
      <w:r>
        <w:rPr>
          <w:color w:val="000000" w:themeColor="text1"/>
          <w:spacing w:val="-4"/>
          <w:highlight w:val="none"/>
          <w14:textFill>
            <w14:solidFill>
              <w14:schemeClr w14:val="tx1"/>
            </w14:solidFill>
          </w14:textFill>
        </w:rPr>
        <w:t>内的全部</w:t>
      </w:r>
      <w:r>
        <w:rPr>
          <w:color w:val="000000" w:themeColor="text1"/>
          <w:spacing w:val="-2"/>
          <w:highlight w:val="none"/>
          <w14:textFill>
            <w14:solidFill>
              <w14:schemeClr w14:val="tx1"/>
            </w14:solidFill>
          </w14:textFill>
        </w:rPr>
        <w:t>工作内容。</w:t>
      </w:r>
    </w:p>
    <w:p w14:paraId="03EF76FE">
      <w:pPr>
        <w:pStyle w:val="2"/>
        <w:spacing w:before="230" w:line="183" w:lineRule="auto"/>
        <w:ind w:left="3910"/>
        <w:rPr>
          <w:b/>
          <w:bCs/>
          <w:color w:val="000000" w:themeColor="text1"/>
          <w:spacing w:val="-1"/>
          <w:sz w:val="28"/>
          <w:szCs w:val="28"/>
          <w:highlight w:val="none"/>
          <w14:textFill>
            <w14:solidFill>
              <w14:schemeClr w14:val="tx1"/>
            </w14:solidFill>
          </w14:textFill>
        </w:rPr>
      </w:pPr>
    </w:p>
    <w:p w14:paraId="7A4F22E6">
      <w:pPr>
        <w:pStyle w:val="2"/>
        <w:spacing w:before="230" w:line="183" w:lineRule="auto"/>
        <w:ind w:left="3910"/>
        <w:rPr>
          <w:b/>
          <w:bCs/>
          <w:color w:val="000000" w:themeColor="text1"/>
          <w:spacing w:val="-1"/>
          <w:sz w:val="28"/>
          <w:szCs w:val="28"/>
          <w:highlight w:val="none"/>
          <w14:textFill>
            <w14:solidFill>
              <w14:schemeClr w14:val="tx1"/>
            </w14:solidFill>
          </w14:textFill>
        </w:rPr>
      </w:pPr>
    </w:p>
    <w:p w14:paraId="2EBA4389">
      <w:pPr>
        <w:pStyle w:val="2"/>
        <w:spacing w:before="230" w:line="183" w:lineRule="auto"/>
        <w:ind w:left="3910"/>
        <w:rPr>
          <w:b/>
          <w:bCs/>
          <w:color w:val="000000" w:themeColor="text1"/>
          <w:spacing w:val="-1"/>
          <w:sz w:val="28"/>
          <w:szCs w:val="28"/>
          <w:highlight w:val="none"/>
          <w14:textFill>
            <w14:solidFill>
              <w14:schemeClr w14:val="tx1"/>
            </w14:solidFill>
          </w14:textFill>
        </w:rPr>
      </w:pPr>
    </w:p>
    <w:p w14:paraId="13B20F1B">
      <w:pPr>
        <w:pStyle w:val="2"/>
        <w:spacing w:before="230" w:line="183" w:lineRule="auto"/>
        <w:ind w:left="3910"/>
        <w:rPr>
          <w:b/>
          <w:bCs/>
          <w:color w:val="000000" w:themeColor="text1"/>
          <w:spacing w:val="-1"/>
          <w:sz w:val="28"/>
          <w:szCs w:val="28"/>
          <w:highlight w:val="none"/>
          <w14:textFill>
            <w14:solidFill>
              <w14:schemeClr w14:val="tx1"/>
            </w14:solidFill>
          </w14:textFill>
        </w:rPr>
      </w:pPr>
    </w:p>
    <w:p w14:paraId="52AD17DF">
      <w:pPr>
        <w:pStyle w:val="2"/>
        <w:spacing w:before="230" w:line="183" w:lineRule="auto"/>
        <w:ind w:left="3910"/>
        <w:rPr>
          <w:b/>
          <w:bCs/>
          <w:color w:val="000000" w:themeColor="text1"/>
          <w:spacing w:val="-1"/>
          <w:sz w:val="28"/>
          <w:szCs w:val="28"/>
          <w:highlight w:val="none"/>
          <w14:textFill>
            <w14:solidFill>
              <w14:schemeClr w14:val="tx1"/>
            </w14:solidFill>
          </w14:textFill>
        </w:rPr>
      </w:pPr>
    </w:p>
    <w:p w14:paraId="5A60682D">
      <w:pPr>
        <w:pStyle w:val="2"/>
        <w:spacing w:before="230" w:line="183" w:lineRule="auto"/>
        <w:ind w:left="3910"/>
        <w:rPr>
          <w:b/>
          <w:bCs/>
          <w:color w:val="000000" w:themeColor="text1"/>
          <w:spacing w:val="-1"/>
          <w:sz w:val="28"/>
          <w:szCs w:val="28"/>
          <w:highlight w:val="none"/>
          <w14:textFill>
            <w14:solidFill>
              <w14:schemeClr w14:val="tx1"/>
            </w14:solidFill>
          </w14:textFill>
        </w:rPr>
      </w:pPr>
    </w:p>
    <w:p w14:paraId="63480B3F">
      <w:pPr>
        <w:pStyle w:val="2"/>
        <w:spacing w:before="230" w:line="183" w:lineRule="auto"/>
        <w:ind w:left="3910"/>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最终报价一览表</w:t>
      </w:r>
    </w:p>
    <w:p w14:paraId="58CDE364">
      <w:pPr>
        <w:spacing w:line="282" w:lineRule="auto"/>
        <w:rPr>
          <w:rFonts w:ascii="Arial"/>
          <w:color w:val="000000" w:themeColor="text1"/>
          <w:sz w:val="21"/>
          <w:highlight w:val="none"/>
          <w14:textFill>
            <w14:solidFill>
              <w14:schemeClr w14:val="tx1"/>
            </w14:solidFill>
          </w14:textFill>
        </w:rPr>
      </w:pPr>
    </w:p>
    <w:p w14:paraId="4F5D04AE">
      <w:pPr>
        <w:pStyle w:val="2"/>
        <w:spacing w:before="103" w:line="183"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 xml:space="preserve">项目名称：  项目编号： </w:t>
      </w:r>
      <w:r>
        <w:rPr>
          <w:color w:val="000000" w:themeColor="text1"/>
          <w:spacing w:val="-2"/>
          <w:highlight w:val="none"/>
          <w14:textFill>
            <w14:solidFill>
              <w14:schemeClr w14:val="tx1"/>
            </w14:solidFill>
          </w14:textFill>
        </w:rPr>
        <w:t xml:space="preserve"> 报价单位：元</w:t>
      </w:r>
    </w:p>
    <w:p w14:paraId="49BB9DD3">
      <w:pPr>
        <w:spacing w:line="123" w:lineRule="exact"/>
        <w:rPr>
          <w:color w:val="000000" w:themeColor="text1"/>
          <w:highlight w:val="none"/>
          <w14:textFill>
            <w14:solidFill>
              <w14:schemeClr w14:val="tx1"/>
            </w14:solidFill>
          </w14:textFill>
        </w:rPr>
      </w:pPr>
    </w:p>
    <w:tbl>
      <w:tblPr>
        <w:tblStyle w:val="17"/>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44"/>
      </w:tblGrid>
      <w:tr w14:paraId="4D54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2793" w:type="dxa"/>
            <w:tcBorders>
              <w:left w:val="single" w:color="000000" w:sz="2" w:space="0"/>
            </w:tcBorders>
            <w:vAlign w:val="top"/>
          </w:tcPr>
          <w:p w14:paraId="7FE95D0F">
            <w:pPr>
              <w:spacing w:line="386" w:lineRule="auto"/>
              <w:rPr>
                <w:rFonts w:ascii="Arial"/>
                <w:color w:val="000000" w:themeColor="text1"/>
                <w:sz w:val="21"/>
                <w:highlight w:val="none"/>
                <w14:textFill>
                  <w14:solidFill>
                    <w14:schemeClr w14:val="tx1"/>
                  </w14:solidFill>
                </w14:textFill>
              </w:rPr>
            </w:pPr>
          </w:p>
          <w:p w14:paraId="429EFB49">
            <w:pPr>
              <w:pStyle w:val="18"/>
              <w:spacing w:before="103" w:line="221" w:lineRule="auto"/>
              <w:ind w:left="44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投标总报价（元）</w:t>
            </w:r>
          </w:p>
        </w:tc>
        <w:tc>
          <w:tcPr>
            <w:tcW w:w="6944" w:type="dxa"/>
            <w:tcBorders>
              <w:right w:val="single" w:color="000000" w:sz="2" w:space="0"/>
            </w:tcBorders>
            <w:vAlign w:val="top"/>
          </w:tcPr>
          <w:p w14:paraId="14ABEA71">
            <w:pPr>
              <w:pStyle w:val="18"/>
              <w:spacing w:before="182" w:line="181" w:lineRule="auto"/>
              <w:ind w:left="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小写：</w:t>
            </w:r>
          </w:p>
          <w:p w14:paraId="170C836F">
            <w:pPr>
              <w:spacing w:line="299" w:lineRule="auto"/>
              <w:rPr>
                <w:rFonts w:ascii="Arial"/>
                <w:color w:val="000000" w:themeColor="text1"/>
                <w:sz w:val="21"/>
                <w:highlight w:val="none"/>
                <w14:textFill>
                  <w14:solidFill>
                    <w14:schemeClr w14:val="tx1"/>
                  </w14:solidFill>
                </w14:textFill>
              </w:rPr>
            </w:pPr>
          </w:p>
          <w:p w14:paraId="313D35C6">
            <w:pPr>
              <w:pStyle w:val="18"/>
              <w:spacing w:before="103" w:line="181" w:lineRule="auto"/>
              <w:ind w:left="1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大写：</w:t>
            </w:r>
          </w:p>
        </w:tc>
      </w:tr>
      <w:tr w14:paraId="70B1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257DDBD3">
            <w:pPr>
              <w:spacing w:line="262" w:lineRule="auto"/>
              <w:rPr>
                <w:rFonts w:ascii="Arial"/>
                <w:color w:val="000000" w:themeColor="text1"/>
                <w:sz w:val="21"/>
                <w:highlight w:val="none"/>
                <w14:textFill>
                  <w14:solidFill>
                    <w14:schemeClr w14:val="tx1"/>
                  </w14:solidFill>
                </w14:textFill>
              </w:rPr>
            </w:pPr>
          </w:p>
          <w:p w14:paraId="7D664398">
            <w:pPr>
              <w:pStyle w:val="18"/>
              <w:spacing w:before="103" w:line="183" w:lineRule="auto"/>
              <w:ind w:left="31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磋商保证金缴纳方式</w:t>
            </w:r>
          </w:p>
        </w:tc>
        <w:tc>
          <w:tcPr>
            <w:tcW w:w="6944" w:type="dxa"/>
            <w:tcBorders>
              <w:right w:val="single" w:color="000000" w:sz="2" w:space="0"/>
            </w:tcBorders>
            <w:vAlign w:val="top"/>
          </w:tcPr>
          <w:p w14:paraId="3A47D6D3">
            <w:pPr>
              <w:rPr>
                <w:rFonts w:ascii="Arial"/>
                <w:color w:val="000000" w:themeColor="text1"/>
                <w:sz w:val="21"/>
                <w:highlight w:val="none"/>
                <w14:textFill>
                  <w14:solidFill>
                    <w14:schemeClr w14:val="tx1"/>
                  </w14:solidFill>
                </w14:textFill>
              </w:rPr>
            </w:pPr>
          </w:p>
        </w:tc>
      </w:tr>
      <w:tr w14:paraId="3DFA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2EE9DFA8">
            <w:pPr>
              <w:spacing w:line="262" w:lineRule="auto"/>
              <w:rPr>
                <w:rFonts w:ascii="Arial"/>
                <w:color w:val="000000" w:themeColor="text1"/>
                <w:sz w:val="21"/>
                <w:highlight w:val="none"/>
                <w14:textFill>
                  <w14:solidFill>
                    <w14:schemeClr w14:val="tx1"/>
                  </w14:solidFill>
                </w14:textFill>
              </w:rPr>
            </w:pPr>
          </w:p>
          <w:p w14:paraId="00D04935">
            <w:pPr>
              <w:pStyle w:val="18"/>
              <w:spacing w:before="103" w:line="183" w:lineRule="auto"/>
              <w:ind w:left="19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项目负责人及注册证号</w:t>
            </w:r>
          </w:p>
        </w:tc>
        <w:tc>
          <w:tcPr>
            <w:tcW w:w="6944" w:type="dxa"/>
            <w:tcBorders>
              <w:right w:val="single" w:color="000000" w:sz="2" w:space="0"/>
            </w:tcBorders>
            <w:vAlign w:val="top"/>
          </w:tcPr>
          <w:p w14:paraId="034CE684">
            <w:pPr>
              <w:rPr>
                <w:rFonts w:ascii="Arial"/>
                <w:color w:val="000000" w:themeColor="text1"/>
                <w:sz w:val="21"/>
                <w:highlight w:val="none"/>
                <w14:textFill>
                  <w14:solidFill>
                    <w14:schemeClr w14:val="tx1"/>
                  </w14:solidFill>
                </w14:textFill>
              </w:rPr>
            </w:pPr>
          </w:p>
        </w:tc>
      </w:tr>
      <w:tr w14:paraId="49CB7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93" w:type="dxa"/>
            <w:tcBorders>
              <w:left w:val="single" w:color="000000" w:sz="2" w:space="0"/>
            </w:tcBorders>
            <w:vAlign w:val="top"/>
          </w:tcPr>
          <w:p w14:paraId="72F157B6">
            <w:pPr>
              <w:spacing w:line="330" w:lineRule="auto"/>
              <w:rPr>
                <w:rFonts w:ascii="Arial"/>
                <w:color w:val="000000" w:themeColor="text1"/>
                <w:sz w:val="21"/>
                <w:highlight w:val="none"/>
                <w14:textFill>
                  <w14:solidFill>
                    <w14:schemeClr w14:val="tx1"/>
                  </w14:solidFill>
                </w14:textFill>
              </w:rPr>
            </w:pPr>
          </w:p>
          <w:p w14:paraId="32C43C2A">
            <w:pPr>
              <w:pStyle w:val="18"/>
              <w:spacing w:before="103" w:line="180" w:lineRule="auto"/>
              <w:ind w:left="115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工期</w:t>
            </w:r>
          </w:p>
        </w:tc>
        <w:tc>
          <w:tcPr>
            <w:tcW w:w="6944" w:type="dxa"/>
            <w:tcBorders>
              <w:right w:val="single" w:color="000000" w:sz="2" w:space="0"/>
            </w:tcBorders>
            <w:vAlign w:val="top"/>
          </w:tcPr>
          <w:p w14:paraId="04D4A46A">
            <w:pPr>
              <w:rPr>
                <w:rFonts w:ascii="Arial"/>
                <w:color w:val="000000" w:themeColor="text1"/>
                <w:sz w:val="21"/>
                <w:highlight w:val="none"/>
                <w14:textFill>
                  <w14:solidFill>
                    <w14:schemeClr w14:val="tx1"/>
                  </w14:solidFill>
                </w14:textFill>
              </w:rPr>
            </w:pPr>
          </w:p>
        </w:tc>
      </w:tr>
      <w:tr w14:paraId="6FBE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793" w:type="dxa"/>
            <w:tcBorders>
              <w:left w:val="single" w:color="000000" w:sz="2" w:space="0"/>
            </w:tcBorders>
            <w:vAlign w:val="top"/>
          </w:tcPr>
          <w:p w14:paraId="3D116766">
            <w:pPr>
              <w:spacing w:line="283" w:lineRule="auto"/>
              <w:rPr>
                <w:rFonts w:ascii="Arial"/>
                <w:color w:val="000000" w:themeColor="text1"/>
                <w:sz w:val="21"/>
                <w:highlight w:val="none"/>
                <w14:textFill>
                  <w14:solidFill>
                    <w14:schemeClr w14:val="tx1"/>
                  </w14:solidFill>
                </w14:textFill>
              </w:rPr>
            </w:pPr>
          </w:p>
          <w:p w14:paraId="0C2850F9">
            <w:pPr>
              <w:pStyle w:val="18"/>
              <w:spacing w:before="103" w:line="179" w:lineRule="auto"/>
              <w:ind w:left="9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工程质量</w:t>
            </w:r>
          </w:p>
        </w:tc>
        <w:tc>
          <w:tcPr>
            <w:tcW w:w="6944" w:type="dxa"/>
            <w:tcBorders>
              <w:right w:val="single" w:color="000000" w:sz="2" w:space="0"/>
            </w:tcBorders>
            <w:vAlign w:val="top"/>
          </w:tcPr>
          <w:p w14:paraId="6D7A3B4E">
            <w:pPr>
              <w:pStyle w:val="18"/>
              <w:spacing w:before="264" w:line="189" w:lineRule="auto"/>
              <w:ind w:left="3261"/>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合格</w:t>
            </w:r>
          </w:p>
        </w:tc>
      </w:tr>
      <w:tr w14:paraId="53BC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93" w:type="dxa"/>
            <w:tcBorders>
              <w:left w:val="single" w:color="000000" w:sz="2" w:space="0"/>
            </w:tcBorders>
            <w:vAlign w:val="top"/>
          </w:tcPr>
          <w:p w14:paraId="6F931ADA">
            <w:pPr>
              <w:spacing w:line="279" w:lineRule="auto"/>
              <w:rPr>
                <w:rFonts w:ascii="Arial"/>
                <w:color w:val="000000" w:themeColor="text1"/>
                <w:sz w:val="21"/>
                <w:highlight w:val="none"/>
                <w14:textFill>
                  <w14:solidFill>
                    <w14:schemeClr w14:val="tx1"/>
                  </w14:solidFill>
                </w14:textFill>
              </w:rPr>
            </w:pPr>
          </w:p>
          <w:p w14:paraId="2AE71A78">
            <w:pPr>
              <w:pStyle w:val="18"/>
              <w:spacing w:before="103" w:line="184" w:lineRule="auto"/>
              <w:ind w:left="116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c>
          <w:tcPr>
            <w:tcW w:w="6944" w:type="dxa"/>
            <w:tcBorders>
              <w:right w:val="single" w:color="000000" w:sz="2" w:space="0"/>
            </w:tcBorders>
            <w:vAlign w:val="top"/>
          </w:tcPr>
          <w:p w14:paraId="3C229859">
            <w:pPr>
              <w:rPr>
                <w:rFonts w:ascii="Arial"/>
                <w:color w:val="000000" w:themeColor="text1"/>
                <w:sz w:val="21"/>
                <w:highlight w:val="none"/>
                <w14:textFill>
                  <w14:solidFill>
                    <w14:schemeClr w14:val="tx1"/>
                  </w14:solidFill>
                </w14:textFill>
              </w:rPr>
            </w:pPr>
          </w:p>
        </w:tc>
      </w:tr>
    </w:tbl>
    <w:p w14:paraId="3C8A7DA7">
      <w:pPr>
        <w:spacing w:line="246" w:lineRule="auto"/>
        <w:rPr>
          <w:rFonts w:ascii="Arial"/>
          <w:color w:val="000000" w:themeColor="text1"/>
          <w:sz w:val="21"/>
          <w:highlight w:val="none"/>
          <w14:textFill>
            <w14:solidFill>
              <w14:schemeClr w14:val="tx1"/>
            </w14:solidFill>
          </w14:textFill>
        </w:rPr>
      </w:pPr>
    </w:p>
    <w:p w14:paraId="3C76FC8F">
      <w:pPr>
        <w:spacing w:line="246" w:lineRule="auto"/>
        <w:rPr>
          <w:rFonts w:ascii="Arial"/>
          <w:color w:val="000000" w:themeColor="text1"/>
          <w:sz w:val="21"/>
          <w:highlight w:val="none"/>
          <w14:textFill>
            <w14:solidFill>
              <w14:schemeClr w14:val="tx1"/>
            </w14:solidFill>
          </w14:textFill>
        </w:rPr>
      </w:pPr>
    </w:p>
    <w:p w14:paraId="4C2043CA">
      <w:pPr>
        <w:pStyle w:val="2"/>
        <w:spacing w:before="103" w:line="221" w:lineRule="auto"/>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供应商名称（单位盖章</w:t>
      </w:r>
      <w:r>
        <w:rPr>
          <w:color w:val="000000" w:themeColor="text1"/>
          <w:spacing w:val="-7"/>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p>
    <w:p w14:paraId="7F88B45C">
      <w:pPr>
        <w:pStyle w:val="2"/>
        <w:spacing w:before="233" w:line="221" w:lineRule="auto"/>
        <w:ind w:left="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法定代表人或委托代理人(签字或盖章):</w:t>
      </w:r>
      <w:r>
        <w:rPr>
          <w:color w:val="000000" w:themeColor="text1"/>
          <w:spacing w:val="-2"/>
          <w:highlight w:val="none"/>
          <w:u w:val="single" w:color="auto"/>
          <w14:textFill>
            <w14:solidFill>
              <w14:schemeClr w14:val="tx1"/>
            </w14:solidFill>
          </w14:textFill>
        </w:rPr>
        <w:t xml:space="preserve">  </w:t>
      </w:r>
    </w:p>
    <w:p w14:paraId="44311CC6">
      <w:pPr>
        <w:pStyle w:val="2"/>
        <w:spacing w:before="285" w:line="180" w:lineRule="auto"/>
        <w:ind w:left="35"/>
        <w:rPr>
          <w:rFonts w:hint="eastAsia" w:eastAsia="微软雅黑"/>
          <w:color w:val="000000" w:themeColor="text1"/>
          <w:highlight w:val="none"/>
          <w:lang w:eastAsia="zh-CN"/>
          <w14:textFill>
            <w14:solidFill>
              <w14:schemeClr w14:val="tx1"/>
            </w14:solidFill>
          </w14:textFill>
        </w:rPr>
      </w:pPr>
      <w:r>
        <w:rPr>
          <w:color w:val="000000" w:themeColor="text1"/>
          <w:spacing w:val="-14"/>
          <w:highlight w:val="none"/>
          <w14:textFill>
            <w14:solidFill>
              <w14:schemeClr w14:val="tx1"/>
            </w14:solidFill>
          </w14:textFill>
        </w:rPr>
        <w:t>日期：</w:t>
      </w:r>
    </w:p>
    <w:p w14:paraId="3CA72191">
      <w:pPr>
        <w:spacing w:line="266" w:lineRule="auto"/>
        <w:rPr>
          <w:rFonts w:ascii="Arial"/>
          <w:color w:val="000000" w:themeColor="text1"/>
          <w:sz w:val="21"/>
          <w:highlight w:val="none"/>
          <w14:textFill>
            <w14:solidFill>
              <w14:schemeClr w14:val="tx1"/>
            </w14:solidFill>
          </w14:textFill>
        </w:rPr>
      </w:pPr>
    </w:p>
    <w:p w14:paraId="3DE03E57">
      <w:pPr>
        <w:spacing w:line="266" w:lineRule="auto"/>
        <w:rPr>
          <w:rFonts w:ascii="Arial"/>
          <w:color w:val="000000" w:themeColor="text1"/>
          <w:sz w:val="21"/>
          <w:highlight w:val="none"/>
          <w14:textFill>
            <w14:solidFill>
              <w14:schemeClr w14:val="tx1"/>
            </w14:solidFill>
          </w14:textFill>
        </w:rPr>
      </w:pPr>
    </w:p>
    <w:p w14:paraId="33A24732">
      <w:pPr>
        <w:spacing w:line="266" w:lineRule="auto"/>
        <w:rPr>
          <w:rFonts w:ascii="Arial"/>
          <w:color w:val="000000" w:themeColor="text1"/>
          <w:sz w:val="21"/>
          <w:highlight w:val="none"/>
          <w14:textFill>
            <w14:solidFill>
              <w14:schemeClr w14:val="tx1"/>
            </w14:solidFill>
          </w14:textFill>
        </w:rPr>
      </w:pPr>
    </w:p>
    <w:p w14:paraId="1E5DF2CD">
      <w:pPr>
        <w:spacing w:line="266" w:lineRule="auto"/>
        <w:rPr>
          <w:rFonts w:ascii="Arial"/>
          <w:color w:val="000000" w:themeColor="text1"/>
          <w:sz w:val="21"/>
          <w:highlight w:val="none"/>
          <w14:textFill>
            <w14:solidFill>
              <w14:schemeClr w14:val="tx1"/>
            </w14:solidFill>
          </w14:textFill>
        </w:rPr>
      </w:pPr>
    </w:p>
    <w:p w14:paraId="49DCA30D">
      <w:pPr>
        <w:spacing w:line="266" w:lineRule="auto"/>
        <w:rPr>
          <w:rFonts w:ascii="Arial"/>
          <w:color w:val="000000" w:themeColor="text1"/>
          <w:sz w:val="21"/>
          <w:highlight w:val="none"/>
          <w14:textFill>
            <w14:solidFill>
              <w14:schemeClr w14:val="tx1"/>
            </w14:solidFill>
          </w14:textFill>
        </w:rPr>
      </w:pPr>
    </w:p>
    <w:p w14:paraId="2DF0DAE3">
      <w:pPr>
        <w:pStyle w:val="2"/>
        <w:spacing w:before="133" w:line="284" w:lineRule="auto"/>
        <w:ind w:left="71" w:right="588" w:firstLine="49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注:</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w:t>
      </w:r>
      <w:r>
        <w:rPr>
          <w:color w:val="000000" w:themeColor="text1"/>
          <w:spacing w:val="-4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由供应商依据磋商情况填写最终报</w:t>
      </w:r>
      <w:r>
        <w:rPr>
          <w:color w:val="000000" w:themeColor="text1"/>
          <w:spacing w:val="-3"/>
          <w:highlight w:val="none"/>
          <w14:textFill>
            <w14:solidFill>
              <w14:schemeClr w14:val="tx1"/>
            </w14:solidFill>
          </w14:textFill>
        </w:rPr>
        <w:t>价</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，最终报价单须签章后上传至附件。</w:t>
      </w:r>
    </w:p>
    <w:p w14:paraId="7F32D040">
      <w:pPr>
        <w:pStyle w:val="2"/>
        <w:spacing w:before="237" w:line="225" w:lineRule="auto"/>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w:t>
      </w:r>
      <w:r>
        <w:rPr>
          <w:b/>
          <w:bCs/>
          <w:color w:val="000000" w:themeColor="text1"/>
          <w:spacing w:val="2"/>
          <w:highlight w:val="none"/>
          <w14:textFill>
            <w14:solidFill>
              <w14:schemeClr w14:val="tx1"/>
            </w14:solidFill>
          </w14:textFill>
        </w:rPr>
        <w:t>磋商现场供应商上传此最终报价单时须同时上传按最终报价修正的“</w:t>
      </w:r>
      <w:r>
        <w:rPr>
          <w:b/>
          <w:bCs/>
          <w:color w:val="000000" w:themeColor="text1"/>
          <w:spacing w:val="-53"/>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已标价工程量清单”</w:t>
      </w:r>
    </w:p>
    <w:p w14:paraId="6867EC34">
      <w:pPr>
        <w:pStyle w:val="2"/>
        <w:spacing w:before="237" w:line="226" w:lineRule="auto"/>
        <w:ind w:left="1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3、此表无需制作在响应文件中。</w:t>
      </w:r>
    </w:p>
    <w:p w14:paraId="487D4971">
      <w:pPr>
        <w:spacing w:line="226" w:lineRule="auto"/>
        <w:rPr>
          <w:color w:val="000000" w:themeColor="text1"/>
          <w:highlight w:val="none"/>
          <w14:textFill>
            <w14:solidFill>
              <w14:schemeClr w14:val="tx1"/>
            </w14:solidFill>
          </w14:textFill>
        </w:rPr>
        <w:sectPr>
          <w:footerReference r:id="rId35" w:type="default"/>
          <w:pgSz w:w="11906" w:h="16839"/>
          <w:pgMar w:top="1431" w:right="916" w:bottom="1199" w:left="1133" w:header="0" w:footer="966" w:gutter="0"/>
          <w:cols w:space="720" w:num="1"/>
        </w:sectPr>
      </w:pPr>
    </w:p>
    <w:p w14:paraId="42AFAC38">
      <w:pPr>
        <w:pStyle w:val="2"/>
        <w:spacing w:before="74" w:line="229" w:lineRule="auto"/>
        <w:ind w:left="3193"/>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2有效的营业执照等证明文件</w:t>
      </w:r>
    </w:p>
    <w:p w14:paraId="2148503C">
      <w:pPr>
        <w:pStyle w:val="2"/>
        <w:spacing w:before="243" w:line="182"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p w14:paraId="7628BC60">
      <w:pPr>
        <w:pStyle w:val="2"/>
        <w:spacing w:before="266" w:line="225" w:lineRule="auto"/>
        <w:ind w:left="56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1、提供有效的营业执照等证明文件扫描件并加盖本单位公章。</w:t>
      </w:r>
    </w:p>
    <w:p w14:paraId="5D3668E6">
      <w:pPr>
        <w:spacing w:line="225" w:lineRule="auto"/>
        <w:rPr>
          <w:color w:val="000000" w:themeColor="text1"/>
          <w:highlight w:val="none"/>
          <w14:textFill>
            <w14:solidFill>
              <w14:schemeClr w14:val="tx1"/>
            </w14:solidFill>
          </w14:textFill>
        </w:rPr>
        <w:sectPr>
          <w:footerReference r:id="rId36" w:type="default"/>
          <w:pgSz w:w="11906" w:h="16839"/>
          <w:pgMar w:top="1187" w:right="1785" w:bottom="1199" w:left="1136" w:header="0" w:footer="966" w:gutter="0"/>
          <w:cols w:space="720" w:num="1"/>
        </w:sectPr>
      </w:pPr>
    </w:p>
    <w:p w14:paraId="1DB58009">
      <w:pPr>
        <w:pStyle w:val="2"/>
        <w:spacing w:before="74" w:line="229" w:lineRule="auto"/>
        <w:ind w:left="1813"/>
        <w:rPr>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3法定代表人身份证明或法定代表人授权委托书</w:t>
      </w:r>
    </w:p>
    <w:p w14:paraId="5F7C104F">
      <w:pPr>
        <w:spacing w:line="332" w:lineRule="auto"/>
        <w:rPr>
          <w:rFonts w:ascii="Arial"/>
          <w:color w:val="000000" w:themeColor="text1"/>
          <w:sz w:val="21"/>
          <w:highlight w:val="none"/>
          <w14:textFill>
            <w14:solidFill>
              <w14:schemeClr w14:val="tx1"/>
            </w14:solidFill>
          </w14:textFill>
        </w:rPr>
      </w:pPr>
    </w:p>
    <w:p w14:paraId="1652B48B">
      <w:pPr>
        <w:spacing w:line="333" w:lineRule="auto"/>
        <w:rPr>
          <w:rFonts w:ascii="Arial"/>
          <w:color w:val="000000" w:themeColor="text1"/>
          <w:sz w:val="21"/>
          <w:highlight w:val="none"/>
          <w14:textFill>
            <w14:solidFill>
              <w14:schemeClr w14:val="tx1"/>
            </w14:solidFill>
          </w14:textFill>
        </w:rPr>
      </w:pPr>
    </w:p>
    <w:p w14:paraId="5CC96E8F">
      <w:pPr>
        <w:pStyle w:val="2"/>
        <w:spacing w:before="120" w:line="229" w:lineRule="auto"/>
        <w:ind w:left="3332"/>
        <w:rPr>
          <w:color w:val="000000" w:themeColor="text1"/>
          <w:sz w:val="28"/>
          <w:szCs w:val="28"/>
          <w:highlight w:val="none"/>
          <w14:textFill>
            <w14:solidFill>
              <w14:schemeClr w14:val="tx1"/>
            </w14:solidFill>
          </w14:textFill>
        </w:rPr>
      </w:pPr>
      <w:r>
        <w:rPr>
          <w:b/>
          <w:bCs/>
          <w:color w:val="000000" w:themeColor="text1"/>
          <w:spacing w:val="-3"/>
          <w:sz w:val="28"/>
          <w:szCs w:val="28"/>
          <w:highlight w:val="none"/>
          <w14:textFill>
            <w14:solidFill>
              <w14:schemeClr w14:val="tx1"/>
            </w14:solidFill>
          </w14:textFill>
        </w:rPr>
        <w:t>3.1 法定代表人身份证明</w:t>
      </w:r>
    </w:p>
    <w:p w14:paraId="60AE3B37">
      <w:pPr>
        <w:spacing w:line="252" w:lineRule="auto"/>
        <w:rPr>
          <w:rFonts w:ascii="Arial"/>
          <w:color w:val="000000" w:themeColor="text1"/>
          <w:sz w:val="21"/>
          <w:highlight w:val="none"/>
          <w14:textFill>
            <w14:solidFill>
              <w14:schemeClr w14:val="tx1"/>
            </w14:solidFill>
          </w14:textFill>
        </w:rPr>
      </w:pPr>
    </w:p>
    <w:p w14:paraId="12382AF3">
      <w:pPr>
        <w:spacing w:line="253" w:lineRule="auto"/>
        <w:rPr>
          <w:rFonts w:ascii="Arial"/>
          <w:color w:val="000000" w:themeColor="text1"/>
          <w:sz w:val="21"/>
          <w:highlight w:val="none"/>
          <w14:textFill>
            <w14:solidFill>
              <w14:schemeClr w14:val="tx1"/>
            </w14:solidFill>
          </w14:textFill>
        </w:rPr>
      </w:pPr>
    </w:p>
    <w:p w14:paraId="517A13E7">
      <w:pPr>
        <w:spacing w:line="253" w:lineRule="auto"/>
        <w:rPr>
          <w:rFonts w:ascii="Arial"/>
          <w:color w:val="000000" w:themeColor="text1"/>
          <w:sz w:val="21"/>
          <w:highlight w:val="none"/>
          <w14:textFill>
            <w14:solidFill>
              <w14:schemeClr w14:val="tx1"/>
            </w14:solidFill>
          </w14:textFill>
        </w:rPr>
      </w:pPr>
    </w:p>
    <w:p w14:paraId="44CBCE43">
      <w:pPr>
        <w:pStyle w:val="2"/>
        <w:spacing w:before="103" w:line="183" w:lineRule="auto"/>
        <w:ind w:left="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投标单位名称：</w:t>
      </w:r>
    </w:p>
    <w:p w14:paraId="670F3B81">
      <w:pPr>
        <w:pStyle w:val="2"/>
        <w:spacing w:before="308" w:line="184" w:lineRule="auto"/>
        <w:ind w:left="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姓名：</w:t>
      </w:r>
      <w:r>
        <w:rPr>
          <w:color w:val="000000" w:themeColor="text1"/>
          <w:spacing w:val="5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性别：</w:t>
      </w:r>
      <w:r>
        <w:rPr>
          <w:color w:val="000000" w:themeColor="text1"/>
          <w:spacing w:val="5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年龄：</w:t>
      </w:r>
      <w:r>
        <w:rPr>
          <w:color w:val="000000" w:themeColor="text1"/>
          <w:spacing w:val="5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职务：</w:t>
      </w:r>
    </w:p>
    <w:p w14:paraId="6211671E">
      <w:pPr>
        <w:pStyle w:val="2"/>
        <w:spacing w:before="265" w:line="221" w:lineRule="auto"/>
        <w:ind w:left="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spacing w:val="24"/>
          <w:w w:val="101"/>
          <w:highlight w:val="none"/>
          <w14:textFill>
            <w14:solidFill>
              <w14:schemeClr w14:val="tx1"/>
            </w14:solidFill>
          </w14:textFill>
        </w:rPr>
        <w:t xml:space="preserve">  </w:t>
      </w:r>
      <w:r>
        <w:rPr>
          <w:color w:val="000000" w:themeColor="text1"/>
          <w:highlight w:val="none"/>
          <w14:textFill>
            <w14:solidFill>
              <w14:schemeClr w14:val="tx1"/>
            </w14:solidFill>
          </w14:textFill>
        </w:rPr>
        <w:t>（投标单位名称）的法定代表人（单位负责人）。</w:t>
      </w:r>
    </w:p>
    <w:p w14:paraId="1E9F525C">
      <w:pPr>
        <w:pStyle w:val="2"/>
        <w:spacing w:before="291"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特此证明。</w:t>
      </w:r>
    </w:p>
    <w:p w14:paraId="76CFA226">
      <w:pPr>
        <w:pStyle w:val="2"/>
        <w:spacing w:before="311" w:line="182" w:lineRule="auto"/>
        <w:ind w:left="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p w14:paraId="2C77DDBA">
      <w:pPr>
        <w:pStyle w:val="2"/>
        <w:spacing w:before="266" w:line="225" w:lineRule="auto"/>
        <w:ind w:left="26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1、法定代表人为企业事业单位、国家机关、社会团体的主要行政负责人。</w:t>
      </w:r>
    </w:p>
    <w:p w14:paraId="56940F1A">
      <w:pPr>
        <w:pStyle w:val="2"/>
        <w:spacing w:before="238" w:line="225" w:lineRule="auto"/>
        <w:ind w:left="1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w:t>
      </w:r>
      <w:r>
        <w:rPr>
          <w:color w:val="000000" w:themeColor="text1"/>
          <w:spacing w:val="-4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内容必须填写真实、清楚、涂改无效。</w:t>
      </w:r>
    </w:p>
    <w:p w14:paraId="4B42ADC5">
      <w:pPr>
        <w:spacing w:line="254" w:lineRule="auto"/>
        <w:rPr>
          <w:rFonts w:ascii="Arial"/>
          <w:color w:val="000000" w:themeColor="text1"/>
          <w:sz w:val="21"/>
          <w:highlight w:val="none"/>
          <w14:textFill>
            <w14:solidFill>
              <w14:schemeClr w14:val="tx1"/>
            </w14:solidFill>
          </w14:textFill>
        </w:rPr>
      </w:pPr>
    </w:p>
    <w:p w14:paraId="02076E0F">
      <w:pPr>
        <w:spacing w:line="254" w:lineRule="auto"/>
        <w:rPr>
          <w:rFonts w:ascii="Arial"/>
          <w:color w:val="000000" w:themeColor="text1"/>
          <w:sz w:val="21"/>
          <w:highlight w:val="none"/>
          <w14:textFill>
            <w14:solidFill>
              <w14:schemeClr w14:val="tx1"/>
            </w14:solidFill>
          </w14:textFill>
        </w:rPr>
      </w:pPr>
    </w:p>
    <w:p w14:paraId="389A1562">
      <w:pPr>
        <w:spacing w:line="254" w:lineRule="auto"/>
        <w:rPr>
          <w:rFonts w:ascii="Arial"/>
          <w:color w:val="000000" w:themeColor="text1"/>
          <w:sz w:val="21"/>
          <w:highlight w:val="none"/>
          <w14:textFill>
            <w14:solidFill>
              <w14:schemeClr w14:val="tx1"/>
            </w14:solidFill>
          </w14:textFill>
        </w:rPr>
      </w:pPr>
      <w:r>
        <w:rPr>
          <w:color w:val="000000" w:themeColor="text1"/>
          <w:highlight w:val="none"/>
          <w14:textFill>
            <w14:solidFill>
              <w14:schemeClr w14:val="tx1"/>
            </w14:solidFill>
          </w14:textFill>
        </w:rPr>
        <w:pict>
          <v:group id="_x0000_s1026" o:spid="_x0000_s1026" o:spt="203" style="position:absolute;left:0pt;margin-left:229.15pt;margin-top:12.55pt;height:96.75pt;width:164.8pt;z-index:251660288;mso-width-relative:page;mso-height-relative:page;" coordsize="3296,1935">
            <o:lock v:ext="edit"/>
            <v:shape id="_x0000_s1027" o:spid="_x0000_s1027" o:spt="75" type="#_x0000_t75" style="position:absolute;left:0;top:0;height:1935;width:3296;" filled="f" stroked="f" coordsize="21600,21600">
              <v:path/>
              <v:fill on="f" focussize="0,0"/>
              <v:stroke on="f"/>
              <v:imagedata r:id="rId133" o:title=""/>
              <o:lock v:ext="edit" aspectratio="t"/>
            </v:shape>
            <v:shape id="_x0000_s1028" o:spid="_x0000_s1028" o:spt="202" type="#_x0000_t202" style="position:absolute;left:-20;top:-20;height:2053;width:3336;" filled="f" stroked="f" coordsize="21600,21600">
              <v:path/>
              <v:fill on="f" focussize="0,0"/>
              <v:stroke on="f"/>
              <v:imagedata o:title=""/>
              <o:lock v:ext="edit" aspectratio="f"/>
              <v:textbox inset="0mm,0mm,0mm,0mm">
                <w:txbxContent>
                  <w:p w14:paraId="374121BC">
                    <w:pPr>
                      <w:spacing w:line="306" w:lineRule="auto"/>
                      <w:rPr>
                        <w:rFonts w:ascii="Arial"/>
                        <w:sz w:val="21"/>
                      </w:rPr>
                    </w:pPr>
                  </w:p>
                  <w:p w14:paraId="7A7FF0CC">
                    <w:pPr>
                      <w:spacing w:line="306" w:lineRule="auto"/>
                      <w:rPr>
                        <w:rFonts w:ascii="Arial"/>
                        <w:sz w:val="21"/>
                      </w:rPr>
                    </w:pPr>
                  </w:p>
                  <w:p w14:paraId="7F3185CF">
                    <w:pPr>
                      <w:spacing w:line="306" w:lineRule="auto"/>
                      <w:rPr>
                        <w:rFonts w:ascii="Arial"/>
                        <w:sz w:val="21"/>
                      </w:rPr>
                    </w:pPr>
                  </w:p>
                  <w:p w14:paraId="76BA0AA5">
                    <w:pPr>
                      <w:pStyle w:val="2"/>
                      <w:spacing w:before="103" w:line="183" w:lineRule="auto"/>
                      <w:ind w:left="711"/>
                    </w:pPr>
                    <w:r>
                      <w:rPr>
                        <w:spacing w:val="-1"/>
                      </w:rPr>
                      <w:t>法定代表人身份证</w:t>
                    </w:r>
                  </w:p>
                </w:txbxContent>
              </v:textbox>
            </v:shape>
          </v:group>
        </w:pict>
      </w:r>
    </w:p>
    <w:p w14:paraId="664505EE">
      <w:pPr>
        <w:pStyle w:val="2"/>
        <w:spacing w:line="1977" w:lineRule="exact"/>
        <w:ind w:firstLine="235"/>
        <w:rPr>
          <w:color w:val="000000" w:themeColor="text1"/>
          <w:highlight w:val="none"/>
          <w14:textFill>
            <w14:solidFill>
              <w14:schemeClr w14:val="tx1"/>
            </w14:solidFill>
          </w14:textFill>
        </w:rPr>
      </w:pPr>
      <w:r>
        <w:rPr>
          <w:color w:val="000000" w:themeColor="text1"/>
          <w:position w:val="-39"/>
          <w:highlight w:val="none"/>
          <w14:textFill>
            <w14:solidFill>
              <w14:schemeClr w14:val="tx1"/>
            </w14:solidFill>
          </w14:textFill>
        </w:rPr>
        <w:pict>
          <v:group id="_x0000_s1029" o:spid="_x0000_s1029" o:spt="203" style="height:98.9pt;width:167.25pt;" coordsize="3345,1978">
            <o:lock v:ext="edit"/>
            <v:shape id="_x0000_s1030" o:spid="_x0000_s1030" o:spt="75" type="#_x0000_t75" style="position:absolute;left:0;top:0;height:1978;width:3345;" filled="f" stroked="f" coordsize="21600,21600">
              <v:path/>
              <v:fill on="f" focussize="0,0"/>
              <v:stroke on="f"/>
              <v:imagedata r:id="rId134" o:title=""/>
              <o:lock v:ext="edit" aspectratio="t"/>
            </v:shape>
            <v:shape id="_x0000_s1031" o:spid="_x0000_s1031" o:spt="202" type="#_x0000_t202" style="position:absolute;left:-20;top:-20;height:2018;width:3385;" filled="f" stroked="f" coordsize="21600,21600">
              <v:path/>
              <v:fill on="f" focussize="0,0"/>
              <v:stroke on="f"/>
              <v:imagedata o:title=""/>
              <o:lock v:ext="edit" aspectratio="f"/>
              <v:textbox inset="0mm,0mm,0mm,0mm">
                <w:txbxContent>
                  <w:p w14:paraId="21AB53D9">
                    <w:pPr>
                      <w:spacing w:line="296" w:lineRule="auto"/>
                      <w:rPr>
                        <w:rFonts w:ascii="Arial"/>
                        <w:sz w:val="21"/>
                      </w:rPr>
                    </w:pPr>
                  </w:p>
                  <w:p w14:paraId="2EE73623">
                    <w:pPr>
                      <w:spacing w:line="297" w:lineRule="auto"/>
                      <w:rPr>
                        <w:rFonts w:ascii="Arial"/>
                        <w:sz w:val="21"/>
                      </w:rPr>
                    </w:pPr>
                  </w:p>
                  <w:p w14:paraId="4E076EF6">
                    <w:pPr>
                      <w:spacing w:line="297" w:lineRule="auto"/>
                      <w:rPr>
                        <w:rFonts w:ascii="Arial"/>
                        <w:sz w:val="21"/>
                      </w:rPr>
                    </w:pPr>
                  </w:p>
                  <w:p w14:paraId="4A034DA2">
                    <w:pPr>
                      <w:spacing w:before="103" w:line="183" w:lineRule="auto"/>
                      <w:ind w:left="734"/>
                      <w:rPr>
                        <w:rFonts w:ascii="微软雅黑" w:hAnsi="微软雅黑" w:eastAsia="微软雅黑" w:cs="微软雅黑"/>
                        <w:sz w:val="24"/>
                        <w:szCs w:val="24"/>
                      </w:rPr>
                    </w:pPr>
                    <w:r>
                      <w:rPr>
                        <w:rFonts w:ascii="微软雅黑" w:hAnsi="微软雅黑" w:eastAsia="微软雅黑" w:cs="微软雅黑"/>
                        <w:spacing w:val="-1"/>
                        <w:sz w:val="24"/>
                        <w:szCs w:val="24"/>
                      </w:rPr>
                      <w:t>法定代表人身份证</w:t>
                    </w:r>
                  </w:p>
                </w:txbxContent>
              </v:textbox>
            </v:shape>
            <w10:wrap type="none"/>
            <w10:anchorlock/>
          </v:group>
        </w:pict>
      </w:r>
    </w:p>
    <w:p w14:paraId="75C441B9">
      <w:pPr>
        <w:spacing w:line="281" w:lineRule="auto"/>
        <w:rPr>
          <w:rFonts w:ascii="Arial"/>
          <w:color w:val="000000" w:themeColor="text1"/>
          <w:sz w:val="21"/>
          <w:highlight w:val="none"/>
          <w14:textFill>
            <w14:solidFill>
              <w14:schemeClr w14:val="tx1"/>
            </w14:solidFill>
          </w14:textFill>
        </w:rPr>
      </w:pPr>
    </w:p>
    <w:p w14:paraId="64B03045">
      <w:pPr>
        <w:spacing w:line="282" w:lineRule="auto"/>
        <w:rPr>
          <w:rFonts w:ascii="Arial"/>
          <w:color w:val="000000" w:themeColor="text1"/>
          <w:sz w:val="21"/>
          <w:highlight w:val="none"/>
          <w14:textFill>
            <w14:solidFill>
              <w14:schemeClr w14:val="tx1"/>
            </w14:solidFill>
          </w14:textFill>
        </w:rPr>
      </w:pPr>
    </w:p>
    <w:p w14:paraId="74F688F7">
      <w:pPr>
        <w:spacing w:line="282" w:lineRule="auto"/>
        <w:rPr>
          <w:rFonts w:ascii="Arial"/>
          <w:color w:val="000000" w:themeColor="text1"/>
          <w:sz w:val="21"/>
          <w:highlight w:val="none"/>
          <w14:textFill>
            <w14:solidFill>
              <w14:schemeClr w14:val="tx1"/>
            </w14:solidFill>
          </w14:textFill>
        </w:rPr>
      </w:pPr>
    </w:p>
    <w:p w14:paraId="37AFA773">
      <w:pPr>
        <w:spacing w:line="282" w:lineRule="auto"/>
        <w:rPr>
          <w:rFonts w:ascii="Arial"/>
          <w:color w:val="000000" w:themeColor="text1"/>
          <w:sz w:val="21"/>
          <w:highlight w:val="none"/>
          <w14:textFill>
            <w14:solidFill>
              <w14:schemeClr w14:val="tx1"/>
            </w14:solidFill>
          </w14:textFill>
        </w:rPr>
      </w:pPr>
    </w:p>
    <w:p w14:paraId="1AC6A6A7">
      <w:pPr>
        <w:pStyle w:val="2"/>
        <w:spacing w:before="103" w:line="221" w:lineRule="auto"/>
        <w:ind w:left="54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投标单位名称（盖单位公章</w:t>
      </w:r>
      <w:r>
        <w:rPr>
          <w:color w:val="000000" w:themeColor="text1"/>
          <w:spacing w:val="3"/>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p>
    <w:p w14:paraId="17600B9A">
      <w:pPr>
        <w:pStyle w:val="2"/>
        <w:spacing w:before="245" w:line="221" w:lineRule="auto"/>
        <w:ind w:left="54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法定代表人(签字或盖章):</w:t>
      </w:r>
      <w:r>
        <w:rPr>
          <w:color w:val="000000" w:themeColor="text1"/>
          <w:spacing w:val="-2"/>
          <w:highlight w:val="none"/>
          <w:u w:val="single" w:color="auto"/>
          <w14:textFill>
            <w14:solidFill>
              <w14:schemeClr w14:val="tx1"/>
            </w14:solidFill>
          </w14:textFill>
        </w:rPr>
        <w:t xml:space="preserve"> </w:t>
      </w:r>
    </w:p>
    <w:p w14:paraId="420A666C">
      <w:pPr>
        <w:pStyle w:val="2"/>
        <w:spacing w:before="295" w:line="180" w:lineRule="auto"/>
        <w:ind w:left="575"/>
        <w:rPr>
          <w:color w:val="000000" w:themeColor="text1"/>
          <w:highlight w:val="none"/>
          <w14:textFill>
            <w14:solidFill>
              <w14:schemeClr w14:val="tx1"/>
            </w14:solidFill>
          </w14:textFill>
        </w:rPr>
      </w:pPr>
      <w:r>
        <w:rPr>
          <w:color w:val="000000" w:themeColor="text1"/>
          <w:spacing w:val="-13"/>
          <w:highlight w:val="none"/>
          <w14:textFill>
            <w14:solidFill>
              <w14:schemeClr w14:val="tx1"/>
            </w14:solidFill>
          </w14:textFill>
        </w:rPr>
        <w:t>日期：</w:t>
      </w:r>
      <w:r>
        <w:rPr>
          <w:color w:val="000000" w:themeColor="text1"/>
          <w:highlight w:val="none"/>
          <w:u w:val="single" w:color="auto"/>
          <w14:textFill>
            <w14:solidFill>
              <w14:schemeClr w14:val="tx1"/>
            </w14:solidFill>
          </w14:textFill>
        </w:rPr>
        <w:t xml:space="preserve"> </w:t>
      </w:r>
    </w:p>
    <w:p w14:paraId="1B5A11A0">
      <w:pPr>
        <w:spacing w:line="180" w:lineRule="auto"/>
        <w:rPr>
          <w:color w:val="000000" w:themeColor="text1"/>
          <w:highlight w:val="none"/>
          <w14:textFill>
            <w14:solidFill>
              <w14:schemeClr w14:val="tx1"/>
            </w14:solidFill>
          </w14:textFill>
        </w:rPr>
        <w:sectPr>
          <w:footerReference r:id="rId37" w:type="default"/>
          <w:pgSz w:w="11906" w:h="16839"/>
          <w:pgMar w:top="1187" w:right="1785" w:bottom="1199" w:left="1133" w:header="0" w:footer="966" w:gutter="0"/>
          <w:cols w:space="720" w:num="1"/>
        </w:sectPr>
      </w:pPr>
    </w:p>
    <w:p w14:paraId="4D20152E">
      <w:pPr>
        <w:pStyle w:val="2"/>
        <w:spacing w:before="73" w:line="230" w:lineRule="auto"/>
        <w:ind w:left="3154"/>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3.2</w:t>
      </w:r>
      <w:r>
        <w:rPr>
          <w:b/>
          <w:bCs/>
          <w:color w:val="000000" w:themeColor="text1"/>
          <w:spacing w:val="61"/>
          <w:w w:val="101"/>
          <w:sz w:val="28"/>
          <w:szCs w:val="28"/>
          <w:highlight w:val="none"/>
          <w14:textFill>
            <w14:solidFill>
              <w14:schemeClr w14:val="tx1"/>
            </w14:solidFill>
          </w14:textFill>
        </w:rPr>
        <w:t xml:space="preserve"> </w:t>
      </w:r>
      <w:r>
        <w:rPr>
          <w:b/>
          <w:bCs/>
          <w:color w:val="000000" w:themeColor="text1"/>
          <w:spacing w:val="-2"/>
          <w:sz w:val="28"/>
          <w:szCs w:val="28"/>
          <w:highlight w:val="none"/>
          <w14:textFill>
            <w14:solidFill>
              <w14:schemeClr w14:val="tx1"/>
            </w14:solidFill>
          </w14:textFill>
        </w:rPr>
        <w:t>法定代表人授权委托书</w:t>
      </w:r>
    </w:p>
    <w:p w14:paraId="47587C12">
      <w:pPr>
        <w:pStyle w:val="2"/>
        <w:spacing w:before="196" w:line="367" w:lineRule="auto"/>
        <w:ind w:firstLine="480"/>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本授权书声明：注册于</w:t>
      </w:r>
      <w:r>
        <w:rPr>
          <w:color w:val="000000" w:themeColor="text1"/>
          <w:spacing w:val="1"/>
          <w:highlight w:val="none"/>
          <w:u w:val="single" w:color="auto"/>
          <w14:textFill>
            <w14:solidFill>
              <w14:schemeClr w14:val="tx1"/>
            </w14:solidFill>
          </w14:textFill>
        </w:rPr>
        <w:t>（国家或地区的名称）</w:t>
      </w:r>
      <w:r>
        <w:rPr>
          <w:color w:val="000000" w:themeColor="text1"/>
          <w:spacing w:val="1"/>
          <w:highlight w:val="none"/>
          <w14:textFill>
            <w14:solidFill>
              <w14:schemeClr w14:val="tx1"/>
            </w14:solidFill>
          </w14:textFill>
        </w:rPr>
        <w:t>的（</w:t>
      </w:r>
      <w:r>
        <w:rPr>
          <w:color w:val="000000" w:themeColor="text1"/>
          <w:spacing w:val="1"/>
          <w:highlight w:val="none"/>
          <w:u w:val="single" w:color="auto"/>
          <w14:textFill>
            <w14:solidFill>
              <w14:schemeClr w14:val="tx1"/>
            </w14:solidFill>
          </w14:textFill>
        </w:rPr>
        <w:t>供应商</w:t>
      </w:r>
      <w:r>
        <w:rPr>
          <w:color w:val="000000" w:themeColor="text1"/>
          <w:spacing w:val="1"/>
          <w:highlight w:val="none"/>
          <w14:textFill>
            <w14:solidFill>
              <w14:schemeClr w14:val="tx1"/>
            </w14:solidFill>
          </w14:textFill>
        </w:rPr>
        <w:t>）的在下面签字的</w:t>
      </w:r>
      <w:r>
        <w:rPr>
          <w:color w:val="000000" w:themeColor="text1"/>
          <w:highlight w:val="none"/>
          <w14:textFill>
            <w14:solidFill>
              <w14:schemeClr w14:val="tx1"/>
            </w14:solidFill>
          </w14:textFill>
        </w:rPr>
        <w:t>（</w:t>
      </w:r>
      <w:r>
        <w:rPr>
          <w:color w:val="000000" w:themeColor="text1"/>
          <w:highlight w:val="none"/>
          <w:u w:val="single" w:color="auto"/>
          <w14:textFill>
            <w14:solidFill>
              <w14:schemeClr w14:val="tx1"/>
            </w14:solidFill>
          </w14:textFill>
        </w:rPr>
        <w:t>法人代表姓名、职务</w:t>
      </w:r>
      <w:r>
        <w:rPr>
          <w:color w:val="000000" w:themeColor="text1"/>
          <w:highlight w:val="none"/>
          <w14:textFill>
            <w14:solidFill>
              <w14:schemeClr w14:val="tx1"/>
            </w14:solidFill>
          </w14:textFill>
        </w:rPr>
        <w:t>）代表我单位授权（</w:t>
      </w:r>
      <w:r>
        <w:rPr>
          <w:color w:val="000000" w:themeColor="text1"/>
          <w:spacing w:val="-38"/>
          <w:highlight w:val="none"/>
          <w14:textFill>
            <w14:solidFill>
              <w14:schemeClr w14:val="tx1"/>
            </w14:solidFill>
          </w14:textFill>
        </w:rPr>
        <w:t xml:space="preserve"> </w:t>
      </w:r>
      <w:r>
        <w:rPr>
          <w:color w:val="000000" w:themeColor="text1"/>
          <w:highlight w:val="none"/>
          <w:u w:val="single" w:color="auto"/>
          <w14:textFill>
            <w14:solidFill>
              <w14:schemeClr w14:val="tx1"/>
            </w14:solidFill>
          </w14:textFill>
        </w:rPr>
        <w:t>单位名称</w:t>
      </w:r>
      <w:r>
        <w:rPr>
          <w:color w:val="000000" w:themeColor="text1"/>
          <w:highlight w:val="none"/>
          <w14:textFill>
            <w14:solidFill>
              <w14:schemeClr w14:val="tx1"/>
            </w14:solidFill>
          </w14:textFill>
        </w:rPr>
        <w:t>）的在下面签字的（</w:t>
      </w:r>
      <w:r>
        <w:rPr>
          <w:color w:val="000000" w:themeColor="text1"/>
          <w:highlight w:val="none"/>
          <w:u w:val="single" w:color="auto"/>
          <w14:textFill>
            <w14:solidFill>
              <w14:schemeClr w14:val="tx1"/>
            </w14:solidFill>
          </w14:textFill>
        </w:rPr>
        <w:t>被授权人的姓名、职务</w:t>
      </w:r>
      <w:r>
        <w:rPr>
          <w:color w:val="000000" w:themeColor="text1"/>
          <w:highlight w:val="none"/>
          <w14:textFill>
            <w14:solidFill>
              <w14:schemeClr w14:val="tx1"/>
            </w14:solidFill>
          </w14:textFill>
        </w:rPr>
        <w:t>）为我</w:t>
      </w:r>
      <w:r>
        <w:rPr>
          <w:color w:val="000000" w:themeColor="text1"/>
          <w:spacing w:val="-6"/>
          <w:highlight w:val="none"/>
          <w14:textFill>
            <w14:solidFill>
              <w14:schemeClr w14:val="tx1"/>
            </w14:solidFill>
          </w14:textFill>
        </w:rPr>
        <w:t>单位的合法代理人，就</w:t>
      </w:r>
      <w:r>
        <w:rPr>
          <w:color w:val="000000" w:themeColor="text1"/>
          <w:spacing w:val="-6"/>
          <w:highlight w:val="none"/>
          <w:u w:val="single" w:color="auto"/>
          <w14:textFill>
            <w14:solidFill>
              <w14:schemeClr w14:val="tx1"/>
            </w14:solidFill>
          </w14:textFill>
        </w:rPr>
        <w:t>项目名称</w:t>
      </w:r>
      <w:r>
        <w:rPr>
          <w:color w:val="000000" w:themeColor="text1"/>
          <w:spacing w:val="48"/>
          <w:highlight w:val="none"/>
          <w:u w:val="single" w:color="auto"/>
          <w14:textFill>
            <w14:solidFill>
              <w14:schemeClr w14:val="tx1"/>
            </w14:solidFill>
          </w14:textFill>
        </w:rPr>
        <w:t xml:space="preserve"> </w:t>
      </w:r>
      <w:r>
        <w:rPr>
          <w:color w:val="000000" w:themeColor="text1"/>
          <w:spacing w:val="-6"/>
          <w:highlight w:val="none"/>
          <w14:textFill>
            <w14:solidFill>
              <w14:schemeClr w14:val="tx1"/>
            </w14:solidFill>
          </w14:textFill>
        </w:rPr>
        <w:t>（</w:t>
      </w:r>
      <w:r>
        <w:rPr>
          <w:color w:val="000000" w:themeColor="text1"/>
          <w:spacing w:val="-6"/>
          <w:highlight w:val="none"/>
          <w:u w:val="single" w:color="auto"/>
          <w14:textFill>
            <w14:solidFill>
              <w14:schemeClr w14:val="tx1"/>
            </w14:solidFill>
          </w14:textFill>
        </w:rPr>
        <w:t>项目编号）投标</w:t>
      </w:r>
      <w:r>
        <w:rPr>
          <w:color w:val="000000" w:themeColor="text1"/>
          <w:spacing w:val="-6"/>
          <w:highlight w:val="none"/>
          <w14:textFill>
            <w14:solidFill>
              <w14:schemeClr w14:val="tx1"/>
            </w14:solidFill>
          </w14:textFill>
        </w:rPr>
        <w:t>，以我单位名义处</w:t>
      </w:r>
      <w:r>
        <w:rPr>
          <w:color w:val="000000" w:themeColor="text1"/>
          <w:spacing w:val="-7"/>
          <w:highlight w:val="none"/>
          <w14:textFill>
            <w14:solidFill>
              <w14:schemeClr w14:val="tx1"/>
            </w14:solidFill>
          </w14:textFill>
        </w:rPr>
        <w:t>理一切与之有关的事务。</w:t>
      </w:r>
    </w:p>
    <w:p w14:paraId="6C3EB336">
      <w:pPr>
        <w:pStyle w:val="2"/>
        <w:spacing w:before="25" w:line="184" w:lineRule="auto"/>
        <w:ind w:left="3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32" o:spid="_x0000_s1032" o:spt="202" type="#_x0000_t202" style="position:absolute;left:0pt;margin-left:230.85pt;margin-top:28.4pt;height:103.45pt;width:213.4pt;z-index:251662336;mso-width-relative:page;mso-height-relative:page;" filled="f" stroked="f" coordsize="21600,21600">
            <v:path/>
            <v:fill on="f" focussize="0,0"/>
            <v:stroke on="f"/>
            <v:imagedata o:title=""/>
            <o:lock v:ext="edit" aspectratio="f"/>
            <v:textbox inset="0mm,0mm,0mm,0mm">
              <w:txbxContent>
                <w:p w14:paraId="78BD7CC1">
                  <w:pPr>
                    <w:spacing w:line="20" w:lineRule="exact"/>
                  </w:pPr>
                </w:p>
                <w:tbl>
                  <w:tblPr>
                    <w:tblStyle w:val="17"/>
                    <w:tblW w:w="4217"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217"/>
                  </w:tblGrid>
                  <w:tr w14:paraId="42D32884">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008" w:hRule="atLeast"/>
                    </w:trPr>
                    <w:tc>
                      <w:tcPr>
                        <w:tcW w:w="4217" w:type="dxa"/>
                        <w:vAlign w:val="top"/>
                      </w:tcPr>
                      <w:p w14:paraId="24CEDD55">
                        <w:pPr>
                          <w:spacing w:line="309" w:lineRule="auto"/>
                          <w:rPr>
                            <w:rFonts w:ascii="Arial"/>
                            <w:sz w:val="21"/>
                          </w:rPr>
                        </w:pPr>
                      </w:p>
                      <w:p w14:paraId="04D29F64">
                        <w:pPr>
                          <w:spacing w:line="309" w:lineRule="auto"/>
                          <w:rPr>
                            <w:rFonts w:ascii="Arial"/>
                            <w:sz w:val="21"/>
                          </w:rPr>
                        </w:pPr>
                      </w:p>
                      <w:p w14:paraId="6B57B76D">
                        <w:pPr>
                          <w:spacing w:line="310" w:lineRule="auto"/>
                          <w:rPr>
                            <w:rFonts w:ascii="Arial"/>
                            <w:sz w:val="21"/>
                          </w:rPr>
                        </w:pPr>
                      </w:p>
                      <w:p w14:paraId="5702CC9E">
                        <w:pPr>
                          <w:pStyle w:val="18"/>
                          <w:spacing w:before="86" w:line="189" w:lineRule="auto"/>
                          <w:ind w:left="1267"/>
                          <w:rPr>
                            <w:sz w:val="20"/>
                            <w:szCs w:val="20"/>
                          </w:rPr>
                        </w:pPr>
                        <w:r>
                          <w:rPr>
                            <w:spacing w:val="9"/>
                            <w:sz w:val="20"/>
                            <w:szCs w:val="20"/>
                          </w:rPr>
                          <w:t>法定代表人身份证</w:t>
                        </w:r>
                      </w:p>
                    </w:tc>
                  </w:tr>
                </w:tbl>
                <w:p w14:paraId="19D101A2">
                  <w:pPr>
                    <w:rPr>
                      <w:rFonts w:ascii="Arial"/>
                      <w:sz w:val="21"/>
                    </w:rPr>
                  </w:pPr>
                </w:p>
              </w:txbxContent>
            </v:textbox>
          </v:shape>
        </w:pict>
      </w:r>
      <w:r>
        <w:rPr>
          <w:color w:val="000000" w:themeColor="text1"/>
          <w:spacing w:val="-2"/>
          <w:highlight w:val="none"/>
          <w14:textFill>
            <w14:solidFill>
              <w14:schemeClr w14:val="tx1"/>
            </w14:solidFill>
          </w14:textFill>
        </w:rPr>
        <w:t>本授权书于年</w:t>
      </w:r>
      <w:r>
        <w:rPr>
          <w:color w:val="000000" w:themeColor="text1"/>
          <w:spacing w:val="-2"/>
          <w:highlight w:val="none"/>
          <w:u w:val="single" w:color="auto"/>
          <w14:textFill>
            <w14:solidFill>
              <w14:schemeClr w14:val="tx1"/>
            </w14:solidFill>
          </w14:textFill>
        </w:rPr>
        <w:t xml:space="preserve"> </w:t>
      </w:r>
      <w:r>
        <w:rPr>
          <w:color w:val="000000" w:themeColor="text1"/>
          <w:spacing w:val="-6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月日签字生效,特此声明。</w:t>
      </w:r>
    </w:p>
    <w:p w14:paraId="5E0CC586">
      <w:pPr>
        <w:spacing w:before="71"/>
        <w:rPr>
          <w:color w:val="000000" w:themeColor="text1"/>
          <w:highlight w:val="none"/>
          <w14:textFill>
            <w14:solidFill>
              <w14:schemeClr w14:val="tx1"/>
            </w14:solidFill>
          </w14:textFill>
        </w:rPr>
      </w:pPr>
    </w:p>
    <w:tbl>
      <w:tblPr>
        <w:tblStyle w:val="17"/>
        <w:tblW w:w="4077" w:type="dxa"/>
        <w:tblInd w:w="2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77"/>
      </w:tblGrid>
      <w:tr w14:paraId="0ED1DD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11" w:hRule="atLeast"/>
        </w:trPr>
        <w:tc>
          <w:tcPr>
            <w:tcW w:w="4077" w:type="dxa"/>
            <w:vAlign w:val="top"/>
          </w:tcPr>
          <w:p w14:paraId="5A8644C9">
            <w:pPr>
              <w:spacing w:line="298" w:lineRule="auto"/>
              <w:rPr>
                <w:rFonts w:ascii="Arial"/>
                <w:color w:val="000000" w:themeColor="text1"/>
                <w:sz w:val="21"/>
                <w:highlight w:val="none"/>
                <w14:textFill>
                  <w14:solidFill>
                    <w14:schemeClr w14:val="tx1"/>
                  </w14:solidFill>
                </w14:textFill>
              </w:rPr>
            </w:pPr>
          </w:p>
          <w:p w14:paraId="26EDE647">
            <w:pPr>
              <w:spacing w:line="298" w:lineRule="auto"/>
              <w:rPr>
                <w:rFonts w:ascii="Arial"/>
                <w:color w:val="000000" w:themeColor="text1"/>
                <w:sz w:val="21"/>
                <w:highlight w:val="none"/>
                <w14:textFill>
                  <w14:solidFill>
                    <w14:schemeClr w14:val="tx1"/>
                  </w14:solidFill>
                </w14:textFill>
              </w:rPr>
            </w:pPr>
          </w:p>
          <w:p w14:paraId="19E0C2BD">
            <w:pPr>
              <w:spacing w:line="298" w:lineRule="auto"/>
              <w:rPr>
                <w:rFonts w:ascii="Arial"/>
                <w:color w:val="000000" w:themeColor="text1"/>
                <w:sz w:val="21"/>
                <w:highlight w:val="none"/>
                <w14:textFill>
                  <w14:solidFill>
                    <w14:schemeClr w14:val="tx1"/>
                  </w14:solidFill>
                </w14:textFill>
              </w:rPr>
            </w:pPr>
          </w:p>
          <w:p w14:paraId="3BDEC313">
            <w:pPr>
              <w:pStyle w:val="18"/>
              <w:spacing w:before="86" w:line="189" w:lineRule="auto"/>
              <w:ind w:left="119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法定代表人身份证</w:t>
            </w:r>
          </w:p>
        </w:tc>
      </w:tr>
    </w:tbl>
    <w:p w14:paraId="0C5C27A0">
      <w:pPr>
        <w:spacing w:line="407" w:lineRule="auto"/>
        <w:rPr>
          <w:rFonts w:ascii="Arial"/>
          <w:color w:val="000000" w:themeColor="text1"/>
          <w:sz w:val="21"/>
          <w:highlight w:val="none"/>
          <w14:textFill>
            <w14:solidFill>
              <w14:schemeClr w14:val="tx1"/>
            </w14:solidFill>
          </w14:textFill>
        </w:rPr>
      </w:pPr>
      <w:r>
        <w:rPr>
          <w:color w:val="000000" w:themeColor="text1"/>
          <w:highlight w:val="none"/>
          <w14:textFill>
            <w14:solidFill>
              <w14:schemeClr w14:val="tx1"/>
            </w14:solidFill>
          </w14:textFill>
        </w:rPr>
        <w:pict>
          <v:group id="_x0000_s1033" o:spid="_x0000_s1033" o:spt="203" style="position:absolute;left:0pt;margin-left:230.7pt;margin-top:17.6pt;height:119pt;width:215.2pt;z-index:251661312;mso-width-relative:page;mso-height-relative:page;" coordsize="4303,2380">
            <o:lock v:ext="edit"/>
            <v:shape id="_x0000_s1034" o:spid="_x0000_s1034" o:spt="75" type="#_x0000_t75" style="position:absolute;left:0;top:0;height:2380;width:4303;" filled="f" stroked="f" coordsize="21600,21600">
              <v:path/>
              <v:fill on="f" focussize="0,0"/>
              <v:stroke on="f"/>
              <v:imagedata r:id="rId135" o:title=""/>
              <o:lock v:ext="edit" aspectratio="t"/>
            </v:shape>
            <v:shape id="_x0000_s1035" o:spid="_x0000_s1035" o:spt="202" type="#_x0000_t202" style="position:absolute;left:-20;top:-20;height:2483;width:4343;" filled="f" stroked="f" coordsize="21600,21600">
              <v:path/>
              <v:fill on="f" focussize="0,0"/>
              <v:stroke on="f"/>
              <v:imagedata o:title=""/>
              <o:lock v:ext="edit" aspectratio="f"/>
              <v:textbox inset="0mm,0mm,0mm,0mm">
                <w:txbxContent>
                  <w:p w14:paraId="550C4211">
                    <w:pPr>
                      <w:spacing w:line="243" w:lineRule="auto"/>
                      <w:rPr>
                        <w:rFonts w:ascii="Arial"/>
                        <w:sz w:val="21"/>
                      </w:rPr>
                    </w:pPr>
                  </w:p>
                  <w:p w14:paraId="091F425C">
                    <w:pPr>
                      <w:spacing w:line="243" w:lineRule="auto"/>
                      <w:rPr>
                        <w:rFonts w:ascii="Arial"/>
                        <w:sz w:val="21"/>
                      </w:rPr>
                    </w:pPr>
                  </w:p>
                  <w:p w14:paraId="4B59F78D">
                    <w:pPr>
                      <w:spacing w:line="243" w:lineRule="auto"/>
                      <w:rPr>
                        <w:rFonts w:ascii="Arial"/>
                        <w:sz w:val="21"/>
                      </w:rPr>
                    </w:pPr>
                  </w:p>
                  <w:p w14:paraId="0F0E4652">
                    <w:pPr>
                      <w:spacing w:line="244" w:lineRule="auto"/>
                      <w:rPr>
                        <w:rFonts w:ascii="Arial"/>
                        <w:sz w:val="21"/>
                      </w:rPr>
                    </w:pPr>
                  </w:p>
                  <w:p w14:paraId="0816A6D1">
                    <w:pPr>
                      <w:pStyle w:val="2"/>
                      <w:spacing w:before="86" w:line="189" w:lineRule="auto"/>
                      <w:ind w:left="1137"/>
                      <w:rPr>
                        <w:sz w:val="20"/>
                        <w:szCs w:val="20"/>
                      </w:rPr>
                    </w:pPr>
                    <w:r>
                      <w:rPr>
                        <w:spacing w:val="9"/>
                        <w:sz w:val="20"/>
                        <w:szCs w:val="20"/>
                      </w:rPr>
                      <w:t>授权委托人身份证</w:t>
                    </w:r>
                  </w:p>
                </w:txbxContent>
              </v:textbox>
            </v:shape>
          </v:group>
        </w:pict>
      </w:r>
    </w:p>
    <w:p w14:paraId="12672313">
      <w:pPr>
        <w:pStyle w:val="2"/>
        <w:spacing w:line="2301" w:lineRule="exact"/>
        <w:ind w:firstLine="8"/>
        <w:rPr>
          <w:color w:val="000000" w:themeColor="text1"/>
          <w:highlight w:val="none"/>
          <w14:textFill>
            <w14:solidFill>
              <w14:schemeClr w14:val="tx1"/>
            </w14:solidFill>
          </w14:textFill>
        </w:rPr>
      </w:pPr>
      <w:r>
        <w:rPr>
          <w:color w:val="000000" w:themeColor="text1"/>
          <w:position w:val="-46"/>
          <w:highlight w:val="none"/>
          <w14:textFill>
            <w14:solidFill>
              <w14:schemeClr w14:val="tx1"/>
            </w14:solidFill>
          </w14:textFill>
        </w:rPr>
        <w:pict>
          <v:group id="_x0000_s1036" o:spid="_x0000_s1036" o:spt="203" style="height:115.1pt;width:206.8pt;" coordsize="4136,2301">
            <o:lock v:ext="edit"/>
            <v:shape id="_x0000_s1037" o:spid="_x0000_s1037" o:spt="75" type="#_x0000_t75" style="position:absolute;left:0;top:0;height:2301;width:4136;" filled="f" stroked="f" coordsize="21600,21600">
              <v:path/>
              <v:fill on="f" focussize="0,0"/>
              <v:stroke on="f"/>
              <v:imagedata r:id="rId136" o:title=""/>
              <o:lock v:ext="edit" aspectratio="t"/>
            </v:shape>
            <v:shape id="_x0000_s1038" o:spid="_x0000_s1038" o:spt="202" type="#_x0000_t202" style="position:absolute;left:-20;top:-20;height:2341;width:4176;" filled="f" stroked="f" coordsize="21600,21600">
              <v:path/>
              <v:fill on="f" focussize="0,0"/>
              <v:stroke on="f"/>
              <v:imagedata o:title=""/>
              <o:lock v:ext="edit" aspectratio="f"/>
              <v:textbox inset="0mm,0mm,0mm,0mm">
                <w:txbxContent>
                  <w:p w14:paraId="21742651">
                    <w:pPr>
                      <w:spacing w:line="242" w:lineRule="auto"/>
                      <w:rPr>
                        <w:rFonts w:ascii="Arial"/>
                        <w:sz w:val="21"/>
                      </w:rPr>
                    </w:pPr>
                  </w:p>
                  <w:p w14:paraId="21DB4E1F">
                    <w:pPr>
                      <w:spacing w:line="243" w:lineRule="auto"/>
                      <w:rPr>
                        <w:rFonts w:ascii="Arial"/>
                        <w:sz w:val="21"/>
                      </w:rPr>
                    </w:pPr>
                  </w:p>
                  <w:p w14:paraId="2400F75C">
                    <w:pPr>
                      <w:spacing w:line="243" w:lineRule="auto"/>
                      <w:rPr>
                        <w:rFonts w:ascii="Arial"/>
                        <w:sz w:val="21"/>
                      </w:rPr>
                    </w:pPr>
                  </w:p>
                  <w:p w14:paraId="0E1FBC83">
                    <w:pPr>
                      <w:spacing w:line="243" w:lineRule="auto"/>
                      <w:rPr>
                        <w:rFonts w:ascii="Arial"/>
                        <w:sz w:val="21"/>
                      </w:rPr>
                    </w:pPr>
                  </w:p>
                  <w:p w14:paraId="49C3811B">
                    <w:pPr>
                      <w:spacing w:before="85" w:line="189" w:lineRule="auto"/>
                      <w:ind w:left="1133"/>
                      <w:rPr>
                        <w:rFonts w:ascii="微软雅黑" w:hAnsi="微软雅黑" w:eastAsia="微软雅黑" w:cs="微软雅黑"/>
                        <w:sz w:val="20"/>
                        <w:szCs w:val="20"/>
                      </w:rPr>
                    </w:pPr>
                    <w:r>
                      <w:rPr>
                        <w:rFonts w:ascii="微软雅黑" w:hAnsi="微软雅黑" w:eastAsia="微软雅黑" w:cs="微软雅黑"/>
                        <w:spacing w:val="9"/>
                        <w:sz w:val="20"/>
                        <w:szCs w:val="20"/>
                      </w:rPr>
                      <w:t>授权委托人身份证</w:t>
                    </w:r>
                  </w:p>
                </w:txbxContent>
              </v:textbox>
            </v:shape>
            <w10:wrap type="none"/>
            <w10:anchorlock/>
          </v:group>
        </w:pict>
      </w:r>
    </w:p>
    <w:p w14:paraId="6DF60629">
      <w:pPr>
        <w:pStyle w:val="2"/>
        <w:spacing w:before="204" w:line="361" w:lineRule="auto"/>
        <w:ind w:left="479" w:right="3348" w:hanging="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供应商（盖单位公章</w:t>
      </w:r>
      <w:r>
        <w:rPr>
          <w:color w:val="000000" w:themeColor="text1"/>
          <w:spacing w:val="3"/>
          <w:highlight w:val="none"/>
          <w14:textFill>
            <w14:solidFill>
              <w14:schemeClr w14:val="tx1"/>
            </w14:solidFill>
          </w14:textFill>
        </w:rPr>
        <w:t>）：</w:t>
      </w:r>
      <w:r>
        <w:rPr>
          <w:color w:val="000000" w:themeColor="text1"/>
          <w:spacing w:val="-1"/>
          <w:highlight w:val="none"/>
          <w14:textFill>
            <w14:solidFill>
              <w14:schemeClr w14:val="tx1"/>
            </w14:solidFill>
          </w14:textFill>
        </w:rPr>
        <w:t>法定代表人（签字或签章</w:t>
      </w:r>
      <w:r>
        <w:rPr>
          <w:color w:val="000000" w:themeColor="text1"/>
          <w:spacing w:val="2"/>
          <w:highlight w:val="none"/>
          <w14:textFill>
            <w14:solidFill>
              <w14:schemeClr w14:val="tx1"/>
            </w14:solidFill>
          </w14:textFill>
        </w:rPr>
        <w:t>）：</w:t>
      </w:r>
      <w:r>
        <w:rPr>
          <w:color w:val="000000" w:themeColor="text1"/>
          <w:highlight w:val="none"/>
          <w:u w:val="single" w:color="EEECE1"/>
          <w14:textFill>
            <w14:solidFill>
              <w14:schemeClr w14:val="tx1"/>
            </w14:solidFill>
          </w14:textFill>
        </w:rPr>
        <w:t>身份证号码</w:t>
      </w:r>
      <w:r>
        <w:rPr>
          <w:color w:val="000000" w:themeColor="text1"/>
          <w:highlight w:val="none"/>
          <w14:textFill>
            <w14:solidFill>
              <w14:schemeClr w14:val="tx1"/>
            </w14:solidFill>
          </w14:textFill>
        </w:rPr>
        <w:t>：_______________________________</w:t>
      </w:r>
      <w:r>
        <w:rPr>
          <w:color w:val="000000" w:themeColor="text1"/>
          <w:spacing w:val="-1"/>
          <w:highlight w:val="none"/>
          <w14:textFill>
            <w14:solidFill>
              <w14:schemeClr w14:val="tx1"/>
            </w14:solidFill>
          </w14:textFill>
        </w:rPr>
        <w:t>___</w:t>
      </w:r>
    </w:p>
    <w:p w14:paraId="2B8C3A72">
      <w:pPr>
        <w:pStyle w:val="2"/>
        <w:spacing w:before="58" w:line="182" w:lineRule="auto"/>
        <w:ind w:left="480"/>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委托代理人：</w:t>
      </w:r>
    </w:p>
    <w:p w14:paraId="5A1CA409">
      <w:pPr>
        <w:pStyle w:val="2"/>
        <w:tabs>
          <w:tab w:val="left" w:pos="6115"/>
        </w:tabs>
        <w:spacing w:before="309" w:line="364" w:lineRule="auto"/>
        <w:ind w:left="480" w:right="3588" w:firstLine="1"/>
        <w:jc w:val="both"/>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身份证号码：</w:t>
      </w:r>
      <w:r>
        <w:rPr>
          <w:color w:val="000000" w:themeColor="text1"/>
          <w:highlight w:val="none"/>
          <w:u w:val="single" w:color="auto"/>
          <w14:textFill>
            <w14:solidFill>
              <w14:schemeClr w14:val="tx1"/>
            </w14:solidFill>
          </w14:textFill>
        </w:rPr>
        <w:tab/>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详细通讯地址：</w:t>
      </w:r>
      <w:r>
        <w:rPr>
          <w:color w:val="000000" w:themeColor="text1"/>
          <w:highlight w:val="none"/>
          <w:u w:val="single" w:color="auto"/>
          <w14:textFill>
            <w14:solidFill>
              <w14:schemeClr w14:val="tx1"/>
            </w14:solidFill>
          </w14:textFill>
        </w:rPr>
        <w:tab/>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邮</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政</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编</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码</w:t>
      </w:r>
      <w:r>
        <w:rPr>
          <w:color w:val="000000" w:themeColor="text1"/>
          <w:spacing w:val="4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30BDBA77">
      <w:pPr>
        <w:pStyle w:val="2"/>
        <w:spacing w:before="1" w:line="182" w:lineRule="auto"/>
        <w:ind w:left="479"/>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传</w:t>
      </w:r>
      <w:r>
        <w:rPr>
          <w:color w:val="000000" w:themeColor="text1"/>
          <w:spacing w:val="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真：</w:t>
      </w:r>
    </w:p>
    <w:p w14:paraId="46623024">
      <w:pPr>
        <w:pStyle w:val="2"/>
        <w:spacing w:before="311" w:line="182" w:lineRule="auto"/>
        <w:ind w:left="491"/>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电</w:t>
      </w:r>
      <w:r>
        <w:rPr>
          <w:color w:val="000000" w:themeColor="text1"/>
          <w:spacing w:val="3"/>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话：</w:t>
      </w:r>
      <w:r>
        <w:rPr>
          <w:color w:val="000000" w:themeColor="text1"/>
          <w:highlight w:val="none"/>
          <w:u w:val="single" w:color="auto"/>
          <w14:textFill>
            <w14:solidFill>
              <w14:schemeClr w14:val="tx1"/>
            </w14:solidFill>
          </w14:textFill>
        </w:rPr>
        <w:t xml:space="preserve">  </w:t>
      </w:r>
    </w:p>
    <w:p w14:paraId="1204CF99">
      <w:pPr>
        <w:spacing w:line="182" w:lineRule="auto"/>
        <w:rPr>
          <w:color w:val="000000" w:themeColor="text1"/>
          <w:highlight w:val="none"/>
          <w14:textFill>
            <w14:solidFill>
              <w14:schemeClr w14:val="tx1"/>
            </w14:solidFill>
          </w14:textFill>
        </w:rPr>
        <w:sectPr>
          <w:footerReference r:id="rId38" w:type="default"/>
          <w:pgSz w:w="11906" w:h="16839"/>
          <w:pgMar w:top="1187" w:right="1065" w:bottom="1199" w:left="1136" w:header="0" w:footer="966" w:gutter="0"/>
          <w:cols w:space="720" w:num="1"/>
        </w:sectPr>
      </w:pPr>
    </w:p>
    <w:p w14:paraId="54919B8A">
      <w:pPr>
        <w:pStyle w:val="2"/>
        <w:spacing w:before="74" w:line="229" w:lineRule="auto"/>
        <w:ind w:left="2917"/>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4、社保缴纳记录及纳税证明；</w:t>
      </w:r>
    </w:p>
    <w:p w14:paraId="04F0EE6E">
      <w:pPr>
        <w:pStyle w:val="2"/>
        <w:spacing w:before="317" w:line="225" w:lineRule="auto"/>
        <w:ind w:left="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说明：</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w:t>
      </w:r>
      <w:r>
        <w:rPr>
          <w:rFonts w:hint="eastAsia"/>
          <w:color w:val="000000" w:themeColor="text1"/>
          <w:spacing w:val="-1"/>
          <w:highlight w:val="none"/>
          <w:lang w:eastAsia="zh-CN"/>
          <w14:textFill>
            <w14:solidFill>
              <w14:schemeClr w14:val="tx1"/>
            </w14:solidFill>
          </w14:textFill>
        </w:rPr>
        <w:t>提供投标人（被授权人）近六个月任意一个月社保证明原件（复印件并盖供应商公章）</w:t>
      </w:r>
      <w:r>
        <w:rPr>
          <w:color w:val="000000" w:themeColor="text1"/>
          <w:spacing w:val="-1"/>
          <w:highlight w:val="none"/>
          <w14:textFill>
            <w14:solidFill>
              <w14:schemeClr w14:val="tx1"/>
            </w14:solidFill>
          </w14:textFill>
        </w:rPr>
        <w:t>扫描件并加盖本单位公章。</w:t>
      </w:r>
    </w:p>
    <w:p w14:paraId="74F96B52">
      <w:pPr>
        <w:spacing w:line="253" w:lineRule="auto"/>
        <w:rPr>
          <w:rFonts w:ascii="Arial"/>
          <w:color w:val="000000" w:themeColor="text1"/>
          <w:sz w:val="21"/>
          <w:highlight w:val="none"/>
          <w14:textFill>
            <w14:solidFill>
              <w14:schemeClr w14:val="tx1"/>
            </w14:solidFill>
          </w14:textFill>
        </w:rPr>
      </w:pPr>
    </w:p>
    <w:p w14:paraId="5A5870ED">
      <w:pPr>
        <w:pStyle w:val="2"/>
        <w:spacing w:before="103" w:line="225" w:lineRule="auto"/>
        <w:ind w:left="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2.提供税务部门出具的近六个月中任意一个月的完</w:t>
      </w:r>
      <w:r>
        <w:rPr>
          <w:color w:val="000000" w:themeColor="text1"/>
          <w:spacing w:val="-1"/>
          <w:highlight w:val="none"/>
          <w14:textFill>
            <w14:solidFill>
              <w14:schemeClr w14:val="tx1"/>
            </w14:solidFill>
          </w14:textFill>
        </w:rPr>
        <w:t>税证明扫描件并加盖本单位公章。</w:t>
      </w:r>
    </w:p>
    <w:p w14:paraId="4B3B265D">
      <w:pPr>
        <w:spacing w:line="257" w:lineRule="auto"/>
        <w:rPr>
          <w:rFonts w:ascii="Arial"/>
          <w:color w:val="000000" w:themeColor="text1"/>
          <w:sz w:val="21"/>
          <w:highlight w:val="none"/>
          <w14:textFill>
            <w14:solidFill>
              <w14:schemeClr w14:val="tx1"/>
            </w14:solidFill>
          </w14:textFill>
        </w:rPr>
      </w:pPr>
    </w:p>
    <w:p w14:paraId="7B615764">
      <w:pPr>
        <w:pStyle w:val="2"/>
        <w:spacing w:before="103" w:line="375" w:lineRule="auto"/>
        <w:ind w:firstLine="2"/>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注：1、“提供税务部门出具的近六个月中内任意一个月的完税证明”：①若供应商某月税收</w:t>
      </w:r>
      <w:r>
        <w:rPr>
          <w:color w:val="000000" w:themeColor="text1"/>
          <w:spacing w:val="24"/>
          <w:highlight w:val="none"/>
          <w14:textFill>
            <w14:solidFill>
              <w14:schemeClr w14:val="tx1"/>
            </w14:solidFill>
          </w14:textFill>
        </w:rPr>
        <w:t>为零申报</w:t>
      </w:r>
      <w:r>
        <w:rPr>
          <w:color w:val="000000" w:themeColor="text1"/>
          <w:spacing w:val="-42"/>
          <w:highlight w:val="none"/>
          <w14:textFill>
            <w14:solidFill>
              <w14:schemeClr w14:val="tx1"/>
            </w14:solidFill>
          </w14:textFill>
        </w:rPr>
        <w:t xml:space="preserve"> </w:t>
      </w:r>
      <w:r>
        <w:rPr>
          <w:color w:val="000000" w:themeColor="text1"/>
          <w:spacing w:val="24"/>
          <w:highlight w:val="none"/>
          <w14:textFill>
            <w14:solidFill>
              <w14:schemeClr w14:val="tx1"/>
            </w14:solidFill>
          </w14:textFill>
        </w:rPr>
        <w:t>，</w:t>
      </w:r>
      <w:r>
        <w:rPr>
          <w:color w:val="000000" w:themeColor="text1"/>
          <w:spacing w:val="-41"/>
          <w:highlight w:val="none"/>
          <w14:textFill>
            <w14:solidFill>
              <w14:schemeClr w14:val="tx1"/>
            </w14:solidFill>
          </w14:textFill>
        </w:rPr>
        <w:t xml:space="preserve"> </w:t>
      </w:r>
      <w:r>
        <w:rPr>
          <w:color w:val="000000" w:themeColor="text1"/>
          <w:spacing w:val="24"/>
          <w:highlight w:val="none"/>
          <w14:textFill>
            <w14:solidFill>
              <w14:schemeClr w14:val="tx1"/>
            </w14:solidFill>
          </w14:textFill>
        </w:rPr>
        <w:t>须提供当月加盖税务局公章的无欠税证明或</w:t>
      </w:r>
      <w:r>
        <w:rPr>
          <w:color w:val="000000" w:themeColor="text1"/>
          <w:spacing w:val="-42"/>
          <w:highlight w:val="none"/>
          <w14:textFill>
            <w14:solidFill>
              <w14:schemeClr w14:val="tx1"/>
            </w14:solidFill>
          </w14:textFill>
        </w:rPr>
        <w:t xml:space="preserve"> </w:t>
      </w:r>
      <w:r>
        <w:rPr>
          <w:color w:val="000000" w:themeColor="text1"/>
          <w:spacing w:val="24"/>
          <w:highlight w:val="none"/>
          <w14:textFill>
            <w14:solidFill>
              <w14:schemeClr w14:val="tx1"/>
            </w14:solidFill>
          </w14:textFill>
        </w:rPr>
        <w:t>“</w:t>
      </w:r>
      <w:r>
        <w:rPr>
          <w:color w:val="000000" w:themeColor="text1"/>
          <w:spacing w:val="-25"/>
          <w:highlight w:val="none"/>
          <w14:textFill>
            <w14:solidFill>
              <w14:schemeClr w14:val="tx1"/>
            </w14:solidFill>
          </w14:textFill>
        </w:rPr>
        <w:t xml:space="preserve"> </w:t>
      </w:r>
      <w:r>
        <w:rPr>
          <w:color w:val="000000" w:themeColor="text1"/>
          <w:spacing w:val="24"/>
          <w:highlight w:val="none"/>
          <w14:textFill>
            <w14:solidFill>
              <w14:schemeClr w14:val="tx1"/>
            </w14:solidFill>
          </w14:textFill>
        </w:rPr>
        <w:t>国家税务总局电子税</w:t>
      </w:r>
      <w:r>
        <w:rPr>
          <w:color w:val="000000" w:themeColor="text1"/>
          <w:spacing w:val="23"/>
          <w:highlight w:val="none"/>
          <w14:textFill>
            <w14:solidFill>
              <w14:schemeClr w14:val="tx1"/>
            </w14:solidFill>
          </w14:textFill>
        </w:rPr>
        <w:t>务局</w:t>
      </w:r>
      <w:r>
        <w:rPr>
          <w:color w:val="000000" w:themeColor="text1"/>
          <w:spacing w:val="1"/>
          <w:highlight w:val="none"/>
          <w14:textFill>
            <w14:solidFill>
              <w14:schemeClr w14:val="tx1"/>
            </w14:solidFill>
          </w14:textFill>
        </w:rPr>
        <w:t>(12366.</w:t>
      </w:r>
      <w:r>
        <w:rPr>
          <w:color w:val="000000" w:themeColor="text1"/>
          <w:highlight w:val="none"/>
          <w14:textFill>
            <w14:solidFill>
              <w14:schemeClr w14:val="tx1"/>
            </w14:solidFill>
          </w14:textFill>
        </w:rPr>
        <w:t>chinatax</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gov</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cn</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bsfw</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onlinetaxation</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main</w:t>
      </w:r>
      <w:r>
        <w:rPr>
          <w:color w:val="000000" w:themeColor="text1"/>
          <w:spacing w:val="1"/>
          <w:highlight w:val="none"/>
          <w14:textFill>
            <w14:solidFill>
              <w14:schemeClr w14:val="tx1"/>
            </w14:solidFill>
          </w14:textFill>
        </w:rPr>
        <w:t>)</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”的申报结果查询截图；依法免税的</w:t>
      </w:r>
      <w:r>
        <w:rPr>
          <w:color w:val="000000" w:themeColor="text1"/>
          <w:highlight w:val="none"/>
          <w14:textFill>
            <w14:solidFill>
              <w14:schemeClr w14:val="tx1"/>
            </w14:solidFill>
          </w14:textFill>
        </w:rPr>
        <w:t>应提供相应文件证明；②完税证明中“税种”非养老保险、</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医疗保险、失业保险、工伤保险</w:t>
      </w:r>
      <w:r>
        <w:rPr>
          <w:color w:val="000000" w:themeColor="text1"/>
          <w:spacing w:val="-1"/>
          <w:highlight w:val="none"/>
          <w14:textFill>
            <w14:solidFill>
              <w14:schemeClr w14:val="tx1"/>
            </w14:solidFill>
          </w14:textFill>
        </w:rPr>
        <w:t>和生育保险。请各投标人注意！</w:t>
      </w:r>
    </w:p>
    <w:p w14:paraId="58997454">
      <w:pPr>
        <w:spacing w:line="375" w:lineRule="auto"/>
        <w:rPr>
          <w:color w:val="000000" w:themeColor="text1"/>
          <w:highlight w:val="none"/>
          <w14:textFill>
            <w14:solidFill>
              <w14:schemeClr w14:val="tx1"/>
            </w14:solidFill>
          </w14:textFill>
        </w:rPr>
        <w:sectPr>
          <w:footerReference r:id="rId39" w:type="default"/>
          <w:pgSz w:w="11906" w:h="16839"/>
          <w:pgMar w:top="1187" w:right="1132" w:bottom="1199" w:left="1133" w:header="0" w:footer="966" w:gutter="0"/>
          <w:cols w:space="720" w:num="1"/>
        </w:sectPr>
      </w:pPr>
    </w:p>
    <w:p w14:paraId="46B1BA08">
      <w:pPr>
        <w:pStyle w:val="2"/>
        <w:spacing w:before="73" w:line="229" w:lineRule="auto"/>
        <w:ind w:left="1253"/>
        <w:outlineLvl w:val="1"/>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5、具有良好的商业信誉和健全的财务会计制度的证明文件</w:t>
      </w:r>
    </w:p>
    <w:p w14:paraId="4F0A00F6">
      <w:pPr>
        <w:pStyle w:val="2"/>
        <w:spacing w:before="197" w:line="221" w:lineRule="auto"/>
        <w:jc w:val="right"/>
        <w:outlineLvl w:val="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r>
        <w:rPr>
          <w:color w:val="000000" w:themeColor="text1"/>
          <w:spacing w:val="-1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w:t>
      </w:r>
      <w:r>
        <w:rPr>
          <w:rFonts w:hint="eastAsia"/>
          <w:color w:val="000000" w:themeColor="text1"/>
          <w:spacing w:val="-2"/>
          <w:highlight w:val="none"/>
          <w:lang w:eastAsia="zh-CN"/>
          <w14:textFill>
            <w14:solidFill>
              <w14:schemeClr w14:val="tx1"/>
            </w14:solidFill>
          </w14:textFill>
        </w:rPr>
        <w:t>投标人须提供2025年完整的财务审计报告</w:t>
      </w:r>
      <w:r>
        <w:rPr>
          <w:color w:val="000000" w:themeColor="text1"/>
          <w:spacing w:val="-2"/>
          <w:highlight w:val="none"/>
          <w14:textFill>
            <w14:solidFill>
              <w14:schemeClr w14:val="tx1"/>
            </w14:solidFill>
          </w14:textFill>
        </w:rPr>
        <w:t>（报告中须包括资产</w:t>
      </w:r>
    </w:p>
    <w:p w14:paraId="638CF82F">
      <w:pPr>
        <w:pStyle w:val="2"/>
        <w:spacing w:before="245" w:line="361" w:lineRule="auto"/>
        <w:ind w:right="3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负债表、利润表、现金流量表及所有者权益变动表、财务报表附注</w:t>
      </w:r>
      <w:r>
        <w:rPr>
          <w:color w:val="000000" w:themeColor="text1"/>
          <w:spacing w:val="-17"/>
          <w:highlight w:val="none"/>
          <w14:textFill>
            <w14:solidFill>
              <w14:schemeClr w14:val="tx1"/>
            </w14:solidFill>
          </w14:textFill>
        </w:rPr>
        <w:t>）</w:t>
      </w:r>
      <w:r>
        <w:rPr>
          <w:color w:val="000000" w:themeColor="text1"/>
          <w:spacing w:val="-35"/>
          <w:highlight w:val="none"/>
          <w14:textFill>
            <w14:solidFill>
              <w14:schemeClr w14:val="tx1"/>
            </w14:solidFill>
          </w14:textFill>
        </w:rPr>
        <w:t xml:space="preserve"> </w:t>
      </w:r>
      <w:r>
        <w:rPr>
          <w:color w:val="000000" w:themeColor="text1"/>
          <w:spacing w:val="-17"/>
          <w:highlight w:val="none"/>
          <w14:textFill>
            <w14:solidFill>
              <w14:schemeClr w14:val="tx1"/>
            </w14:solidFill>
          </w14:textFill>
        </w:rPr>
        <w:t>，</w:t>
      </w:r>
      <w:r>
        <w:rPr>
          <w:color w:val="000000" w:themeColor="text1"/>
          <w:highlight w:val="none"/>
          <w14:textFill>
            <w14:solidFill>
              <w14:schemeClr w14:val="tx1"/>
            </w14:solidFill>
          </w14:textFill>
        </w:rPr>
        <w:t>成立</w:t>
      </w:r>
      <w:r>
        <w:rPr>
          <w:color w:val="000000" w:themeColor="text1"/>
          <w:spacing w:val="-1"/>
          <w:highlight w:val="none"/>
          <w14:textFill>
            <w14:solidFill>
              <w14:schemeClr w14:val="tx1"/>
            </w14:solidFill>
          </w14:textFill>
        </w:rPr>
        <w:t>未满十二个月的</w:t>
      </w:r>
      <w:r>
        <w:rPr>
          <w:color w:val="000000" w:themeColor="text1"/>
          <w:highlight w:val="none"/>
          <w14:textFill>
            <w14:solidFill>
              <w14:schemeClr w14:val="tx1"/>
            </w14:solidFill>
          </w14:textFill>
        </w:rPr>
        <w:t>新公司可提供近三个月内任意一个月的银行资信证明；扫描件上应加盖本</w:t>
      </w:r>
      <w:r>
        <w:rPr>
          <w:color w:val="000000" w:themeColor="text1"/>
          <w:spacing w:val="-1"/>
          <w:highlight w:val="none"/>
          <w14:textFill>
            <w14:solidFill>
              <w14:schemeClr w14:val="tx1"/>
            </w14:solidFill>
          </w14:textFill>
        </w:rPr>
        <w:t>单位公章。</w:t>
      </w:r>
    </w:p>
    <w:p w14:paraId="15E6671C">
      <w:pPr>
        <w:spacing w:line="361" w:lineRule="auto"/>
        <w:rPr>
          <w:color w:val="000000" w:themeColor="text1"/>
          <w:highlight w:val="none"/>
          <w14:textFill>
            <w14:solidFill>
              <w14:schemeClr w14:val="tx1"/>
            </w14:solidFill>
          </w14:textFill>
        </w:rPr>
        <w:sectPr>
          <w:footerReference r:id="rId40" w:type="default"/>
          <w:pgSz w:w="11906" w:h="16839"/>
          <w:pgMar w:top="1187" w:right="1134" w:bottom="1199" w:left="1136" w:header="0" w:footer="966" w:gutter="0"/>
          <w:cols w:space="720" w:num="1"/>
        </w:sectPr>
      </w:pPr>
    </w:p>
    <w:p w14:paraId="5B22F84B">
      <w:pPr>
        <w:pStyle w:val="2"/>
        <w:spacing w:before="74" w:line="230" w:lineRule="auto"/>
        <w:ind w:left="4246"/>
        <w:outlineLvl w:val="1"/>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6、网站信誉查询</w:t>
      </w:r>
    </w:p>
    <w:p w14:paraId="4F6B7FD8">
      <w:pPr>
        <w:pStyle w:val="2"/>
        <w:spacing w:before="194" w:line="221" w:lineRule="auto"/>
        <w:ind w:left="4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根据《财政部关于在政府采购活动中查询及使用信用记录有关问题的通</w:t>
      </w:r>
      <w:r>
        <w:rPr>
          <w:color w:val="000000" w:themeColor="text1"/>
          <w:spacing w:val="-1"/>
          <w:highlight w:val="none"/>
          <w14:textFill>
            <w14:solidFill>
              <w14:schemeClr w14:val="tx1"/>
            </w14:solidFill>
          </w14:textFill>
        </w:rPr>
        <w:t>知》（财库</w:t>
      </w:r>
    </w:p>
    <w:p w14:paraId="71D37EC7">
      <w:pPr>
        <w:pStyle w:val="2"/>
        <w:spacing w:before="246" w:line="366" w:lineRule="auto"/>
        <w:ind w:firstLine="9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w:t>
      </w:r>
      <w:r>
        <w:rPr>
          <w:color w:val="000000" w:themeColor="text1"/>
          <w:spacing w:val="-5"/>
          <w:highlight w:val="none"/>
          <w14:textFill>
            <w14:solidFill>
              <w14:schemeClr w14:val="tx1"/>
            </w14:solidFill>
          </w14:textFill>
        </w:rPr>
        <w:t>2016﹞</w:t>
      </w:r>
      <w:r>
        <w:rPr>
          <w:color w:val="000000" w:themeColor="text1"/>
          <w:spacing w:val="-4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125号）的要求</w:t>
      </w:r>
      <w:r>
        <w:rPr>
          <w:color w:val="000000" w:themeColor="text1"/>
          <w:spacing w:val="-35"/>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，凡拟参加本次招标项目的投标人</w:t>
      </w:r>
      <w:r>
        <w:rPr>
          <w:color w:val="000000" w:themeColor="text1"/>
          <w:spacing w:val="-3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，如在“信用中国”</w:t>
      </w:r>
      <w:r>
        <w:rPr>
          <w:color w:val="000000" w:themeColor="text1"/>
          <w:spacing w:val="-5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网站被列</w:t>
      </w:r>
      <w:r>
        <w:rPr>
          <w:color w:val="000000" w:themeColor="text1"/>
          <w:spacing w:val="-4"/>
          <w:highlight w:val="none"/>
          <w14:textFill>
            <w14:solidFill>
              <w14:schemeClr w14:val="tx1"/>
            </w14:solidFill>
          </w14:textFill>
        </w:rPr>
        <w:t>入</w:t>
      </w:r>
      <w:r>
        <w:rPr>
          <w:color w:val="000000" w:themeColor="text1"/>
          <w:highlight w:val="none"/>
          <w14:textFill>
            <w14:solidFill>
              <w14:schemeClr w14:val="tx1"/>
            </w14:solidFill>
          </w14:textFill>
        </w:rPr>
        <w:t>失信被执行人、重大税收违法失信主体、中国政府采购网严重违法失信行为记录名单</w:t>
      </w:r>
      <w:r>
        <w:rPr>
          <w:color w:val="000000" w:themeColor="text1"/>
          <w:spacing w:val="-1"/>
          <w:highlight w:val="none"/>
          <w14:textFill>
            <w14:solidFill>
              <w14:schemeClr w14:val="tx1"/>
            </w14:solidFill>
          </w14:textFill>
        </w:rPr>
        <w:t>的（尚</w:t>
      </w:r>
      <w:r>
        <w:rPr>
          <w:color w:val="000000" w:themeColor="text1"/>
          <w:highlight w:val="none"/>
          <w14:textFill>
            <w14:solidFill>
              <w14:schemeClr w14:val="tx1"/>
            </w14:solidFill>
          </w14:textFill>
        </w:rPr>
        <w:t>在处罚期内的</w:t>
      </w:r>
      <w:r>
        <w:rPr>
          <w:color w:val="000000" w:themeColor="text1"/>
          <w:spacing w:val="-18"/>
          <w:highlight w:val="none"/>
          <w14:textFill>
            <w14:solidFill>
              <w14:schemeClr w14:val="tx1"/>
            </w14:solidFill>
          </w14:textFill>
        </w:rPr>
        <w:t>）</w:t>
      </w:r>
      <w:r>
        <w:rPr>
          <w:color w:val="000000" w:themeColor="text1"/>
          <w:spacing w:val="-34"/>
          <w:highlight w:val="none"/>
          <w14:textFill>
            <w14:solidFill>
              <w14:schemeClr w14:val="tx1"/>
            </w14:solidFill>
          </w14:textFill>
        </w:rPr>
        <w:t xml:space="preserve"> </w:t>
      </w:r>
      <w:r>
        <w:rPr>
          <w:color w:val="000000" w:themeColor="text1"/>
          <w:spacing w:val="-18"/>
          <w:highlight w:val="none"/>
          <w14:textFill>
            <w14:solidFill>
              <w14:schemeClr w14:val="tx1"/>
            </w14:solidFill>
          </w14:textFill>
        </w:rPr>
        <w:t>，</w:t>
      </w:r>
      <w:r>
        <w:rPr>
          <w:color w:val="000000" w:themeColor="text1"/>
          <w:highlight w:val="none"/>
          <w14:textFill>
            <w14:solidFill>
              <w14:schemeClr w14:val="tx1"/>
            </w14:solidFill>
          </w14:textFill>
        </w:rPr>
        <w:t>将拒绝其参加本次招标活动。查询日期须在本项目公告发出后至</w:t>
      </w:r>
      <w:r>
        <w:rPr>
          <w:color w:val="000000" w:themeColor="text1"/>
          <w:spacing w:val="-1"/>
          <w:highlight w:val="none"/>
          <w14:textFill>
            <w14:solidFill>
              <w14:schemeClr w14:val="tx1"/>
            </w14:solidFill>
          </w14:textFill>
        </w:rPr>
        <w:t>投标响应截止时间内。（现场查询核实</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，查询结果以采购人或代理机构开标现</w:t>
      </w:r>
      <w:r>
        <w:rPr>
          <w:color w:val="000000" w:themeColor="text1"/>
          <w:spacing w:val="-2"/>
          <w:highlight w:val="none"/>
          <w14:textFill>
            <w14:solidFill>
              <w14:schemeClr w14:val="tx1"/>
            </w14:solidFill>
          </w14:textFill>
        </w:rPr>
        <w:t>场查询为准</w:t>
      </w:r>
      <w:r>
        <w:rPr>
          <w:color w:val="000000" w:themeColor="text1"/>
          <w:highlight w:val="none"/>
          <w14:textFill>
            <w14:solidFill>
              <w14:schemeClr w14:val="tx1"/>
            </w14:solidFill>
          </w14:textFill>
        </w:rPr>
        <w:t>）；</w:t>
      </w:r>
    </w:p>
    <w:p w14:paraId="46D5CFB7">
      <w:pPr>
        <w:spacing w:line="366" w:lineRule="auto"/>
        <w:rPr>
          <w:color w:val="000000" w:themeColor="text1"/>
          <w:highlight w:val="none"/>
          <w14:textFill>
            <w14:solidFill>
              <w14:schemeClr w14:val="tx1"/>
            </w14:solidFill>
          </w14:textFill>
        </w:rPr>
        <w:sectPr>
          <w:footerReference r:id="rId41" w:type="default"/>
          <w:pgSz w:w="11906" w:h="16839"/>
          <w:pgMar w:top="1187" w:right="1146" w:bottom="1199" w:left="1134" w:header="0" w:footer="966" w:gutter="0"/>
          <w:cols w:space="720" w:num="1"/>
        </w:sectPr>
      </w:pPr>
    </w:p>
    <w:p w14:paraId="3DE5D376">
      <w:pPr>
        <w:pStyle w:val="2"/>
        <w:spacing w:before="75" w:line="229" w:lineRule="auto"/>
        <w:ind w:left="1511"/>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7、供应商提供针对本次项目《反商业贿赂承诺书》</w:t>
      </w:r>
    </w:p>
    <w:p w14:paraId="40AE70D9">
      <w:pPr>
        <w:spacing w:line="354" w:lineRule="auto"/>
        <w:rPr>
          <w:rFonts w:ascii="Arial"/>
          <w:color w:val="000000" w:themeColor="text1"/>
          <w:sz w:val="21"/>
          <w:highlight w:val="none"/>
          <w14:textFill>
            <w14:solidFill>
              <w14:schemeClr w14:val="tx1"/>
            </w14:solidFill>
          </w14:textFill>
        </w:rPr>
      </w:pPr>
    </w:p>
    <w:p w14:paraId="5F619118">
      <w:pPr>
        <w:spacing w:line="355" w:lineRule="auto"/>
        <w:rPr>
          <w:rFonts w:ascii="Arial"/>
          <w:color w:val="000000" w:themeColor="text1"/>
          <w:sz w:val="21"/>
          <w:highlight w:val="none"/>
          <w14:textFill>
            <w14:solidFill>
              <w14:schemeClr w14:val="tx1"/>
            </w14:solidFill>
          </w14:textFill>
        </w:rPr>
      </w:pPr>
    </w:p>
    <w:p w14:paraId="02156E4C">
      <w:pPr>
        <w:pStyle w:val="2"/>
        <w:spacing w:before="102" w:line="372" w:lineRule="auto"/>
        <w:ind w:firstLine="48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我公司承诺在</w:t>
      </w:r>
      <w:r>
        <w:rPr>
          <w:color w:val="000000" w:themeColor="text1"/>
          <w:spacing w:val="5"/>
          <w:highlight w:val="none"/>
          <w:u w:val="single" w:color="auto"/>
          <w14:textFill>
            <w14:solidFill>
              <w14:schemeClr w14:val="tx1"/>
            </w14:solidFill>
          </w14:textFill>
        </w:rPr>
        <w:t xml:space="preserve"> </w:t>
      </w:r>
      <w:r>
        <w:rPr>
          <w:color w:val="000000" w:themeColor="text1"/>
          <w:spacing w:val="5"/>
          <w:highlight w:val="none"/>
          <w14:textFill>
            <w14:solidFill>
              <w14:schemeClr w14:val="tx1"/>
            </w14:solidFill>
          </w14:textFill>
        </w:rPr>
        <w:t>竞争性磋商采购活动</w:t>
      </w:r>
      <w:r>
        <w:rPr>
          <w:color w:val="000000" w:themeColor="text1"/>
          <w:highlight w:val="none"/>
          <w14:textFill>
            <w14:solidFill>
              <w14:schemeClr w14:val="tx1"/>
            </w14:solidFill>
          </w14:textFill>
        </w:rPr>
        <w:t>中</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，不给予国家工作人员以及中介机构工作人员及其亲属各种形式的商业贿赂（包括送礼金礼品、有价证券、购物券、</w:t>
      </w:r>
      <w:r>
        <w:rPr>
          <w:color w:val="000000" w:themeColor="text1"/>
          <w:spacing w:val="-36"/>
          <w:highlight w:val="none"/>
          <w14:textFill>
            <w14:solidFill>
              <w14:schemeClr w14:val="tx1"/>
            </w14:solidFill>
          </w14:textFill>
        </w:rPr>
        <w:t xml:space="preserve"> </w:t>
      </w:r>
      <w:r>
        <w:rPr>
          <w:color w:val="000000" w:themeColor="text1"/>
          <w:highlight w:val="none"/>
          <w14:textFill>
            <w14:solidFill>
              <w14:schemeClr w14:val="tx1"/>
            </w14:solidFill>
          </w14:textFill>
        </w:rPr>
        <w:t>回扣、佣金、咨询费、劳务费、赞助费、宣传费、支付旅游费、报销各种消费凭证、宴请、娱乐等</w:t>
      </w:r>
      <w:r>
        <w:rPr>
          <w:color w:val="000000" w:themeColor="text1"/>
          <w:spacing w:val="-16"/>
          <w:highlight w:val="none"/>
          <w14:textFill>
            <w14:solidFill>
              <w14:schemeClr w14:val="tx1"/>
            </w14:solidFill>
          </w14:textFill>
        </w:rPr>
        <w:t>）</w:t>
      </w:r>
      <w:r>
        <w:rPr>
          <w:color w:val="000000" w:themeColor="text1"/>
          <w:spacing w:val="-34"/>
          <w:highlight w:val="none"/>
          <w14:textFill>
            <w14:solidFill>
              <w14:schemeClr w14:val="tx1"/>
            </w14:solidFill>
          </w14:textFill>
        </w:rPr>
        <w:t xml:space="preserve"> </w:t>
      </w:r>
      <w:r>
        <w:rPr>
          <w:color w:val="000000" w:themeColor="text1"/>
          <w:spacing w:val="-16"/>
          <w:highlight w:val="none"/>
          <w14:textFill>
            <w14:solidFill>
              <w14:schemeClr w14:val="tx1"/>
            </w14:solidFill>
          </w14:textFill>
        </w:rPr>
        <w:t>，</w:t>
      </w:r>
      <w:r>
        <w:rPr>
          <w:color w:val="000000" w:themeColor="text1"/>
          <w:highlight w:val="none"/>
          <w14:textFill>
            <w14:solidFill>
              <w14:schemeClr w14:val="tx1"/>
            </w14:solidFill>
          </w14:textFill>
        </w:rPr>
        <w:t>如有上述行为</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，我公司及项目参与人员</w:t>
      </w:r>
      <w:r>
        <w:rPr>
          <w:color w:val="000000" w:themeColor="text1"/>
          <w:spacing w:val="-1"/>
          <w:highlight w:val="none"/>
          <w14:textFill>
            <w14:solidFill>
              <w14:schemeClr w14:val="tx1"/>
            </w14:solidFill>
          </w14:textFill>
        </w:rPr>
        <w:t>愿意按照《反不正当竞争法》的有关规定接受处罚。</w:t>
      </w:r>
    </w:p>
    <w:p w14:paraId="0D46D1E8">
      <w:pPr>
        <w:spacing w:line="450" w:lineRule="auto"/>
        <w:rPr>
          <w:rFonts w:ascii="Arial"/>
          <w:color w:val="000000" w:themeColor="text1"/>
          <w:sz w:val="21"/>
          <w:highlight w:val="none"/>
          <w14:textFill>
            <w14:solidFill>
              <w14:schemeClr w14:val="tx1"/>
            </w14:solidFill>
          </w14:textFill>
        </w:rPr>
      </w:pPr>
    </w:p>
    <w:p w14:paraId="32E68F79">
      <w:pPr>
        <w:pStyle w:val="2"/>
        <w:spacing w:before="103" w:line="221" w:lineRule="auto"/>
        <w:ind w:left="2"/>
        <w:rPr>
          <w:rFonts w:hint="eastAsia" w:eastAsia="微软雅黑"/>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投标单位名称（盖单位公章）</w:t>
      </w:r>
      <w:r>
        <w:rPr>
          <w:color w:val="000000" w:themeColor="text1"/>
          <w:highlight w:val="none"/>
          <w:u w:val="single" w:color="auto"/>
          <w14:textFill>
            <w14:solidFill>
              <w14:schemeClr w14:val="tx1"/>
            </w14:solidFill>
          </w14:textFill>
        </w:rPr>
        <w:t>:</w:t>
      </w:r>
    </w:p>
    <w:p w14:paraId="6801DE18">
      <w:pPr>
        <w:pStyle w:val="2"/>
        <w:spacing w:before="244" w:line="221" w:lineRule="auto"/>
        <w:ind w:left="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法定代表人或其委托代理人（签字或盖章）:</w:t>
      </w:r>
      <w:r>
        <w:rPr>
          <w:color w:val="000000" w:themeColor="text1"/>
          <w:spacing w:val="-1"/>
          <w:highlight w:val="none"/>
          <w:u w:val="single" w:color="auto"/>
          <w14:textFill>
            <w14:solidFill>
              <w14:schemeClr w14:val="tx1"/>
            </w14:solidFill>
          </w14:textFill>
        </w:rPr>
        <w:t xml:space="preserve">  </w:t>
      </w:r>
    </w:p>
    <w:p w14:paraId="4DA944E6">
      <w:pPr>
        <w:pStyle w:val="2"/>
        <w:spacing w:before="290" w:line="183" w:lineRule="auto"/>
        <w:ind w:left="3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日期： 年</w:t>
      </w:r>
      <w:r>
        <w:rPr>
          <w:color w:val="000000" w:themeColor="text1"/>
          <w:spacing w:val="5"/>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月</w:t>
      </w:r>
      <w:r>
        <w:rPr>
          <w:color w:val="000000" w:themeColor="text1"/>
          <w:spacing w:val="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日</w:t>
      </w:r>
    </w:p>
    <w:p w14:paraId="26FAAF67">
      <w:pPr>
        <w:spacing w:line="183" w:lineRule="auto"/>
        <w:rPr>
          <w:color w:val="000000" w:themeColor="text1"/>
          <w:highlight w:val="none"/>
          <w14:textFill>
            <w14:solidFill>
              <w14:schemeClr w14:val="tx1"/>
            </w14:solidFill>
          </w14:textFill>
        </w:rPr>
        <w:sectPr>
          <w:footerReference r:id="rId42" w:type="default"/>
          <w:pgSz w:w="11906" w:h="16839"/>
          <w:pgMar w:top="1187" w:right="1134" w:bottom="1199" w:left="1134" w:header="0" w:footer="964" w:gutter="0"/>
          <w:cols w:space="720" w:num="1"/>
        </w:sectPr>
      </w:pPr>
    </w:p>
    <w:p w14:paraId="04FF87C0">
      <w:pPr>
        <w:pStyle w:val="2"/>
        <w:spacing w:before="72" w:line="365" w:lineRule="auto"/>
        <w:ind w:left="4" w:firstLine="3"/>
        <w:rPr>
          <w:color w:val="000000" w:themeColor="text1"/>
          <w:sz w:val="28"/>
          <w:szCs w:val="28"/>
          <w:highlight w:val="none"/>
          <w14:textFill>
            <w14:solidFill>
              <w14:schemeClr w14:val="tx1"/>
            </w14:solidFill>
          </w14:textFill>
        </w:rPr>
      </w:pPr>
      <w:r>
        <w:rPr>
          <w:b/>
          <w:bCs/>
          <w:color w:val="000000" w:themeColor="text1"/>
          <w:spacing w:val="-3"/>
          <w:sz w:val="28"/>
          <w:szCs w:val="28"/>
          <w:highlight w:val="none"/>
          <w14:textFill>
            <w14:solidFill>
              <w14:schemeClr w14:val="tx1"/>
            </w14:solidFill>
          </w14:textFill>
        </w:rPr>
        <w:t>8、供应商参加政府采购活动前 3 年内在经营活</w:t>
      </w:r>
      <w:r>
        <w:rPr>
          <w:b/>
          <w:bCs/>
          <w:color w:val="000000" w:themeColor="text1"/>
          <w:spacing w:val="-4"/>
          <w:sz w:val="28"/>
          <w:szCs w:val="28"/>
          <w:highlight w:val="none"/>
          <w14:textFill>
            <w14:solidFill>
              <w14:schemeClr w14:val="tx1"/>
            </w14:solidFill>
          </w14:textFill>
        </w:rPr>
        <w:t>动中没有重大违法违规记录的书</w:t>
      </w:r>
      <w:r>
        <w:rPr>
          <w:b/>
          <w:bCs/>
          <w:color w:val="000000" w:themeColor="text1"/>
          <w:spacing w:val="-1"/>
          <w:sz w:val="28"/>
          <w:szCs w:val="28"/>
          <w:highlight w:val="none"/>
          <w14:textFill>
            <w14:solidFill>
              <w14:schemeClr w14:val="tx1"/>
            </w14:solidFill>
          </w14:textFill>
        </w:rPr>
        <w:t>面声明（格式自拟）</w:t>
      </w:r>
    </w:p>
    <w:p w14:paraId="33D27FDC">
      <w:pPr>
        <w:pStyle w:val="2"/>
        <w:spacing w:before="22" w:line="182"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p w14:paraId="57D1486C">
      <w:pPr>
        <w:pStyle w:val="2"/>
        <w:spacing w:before="261" w:line="225" w:lineRule="auto"/>
        <w:ind w:left="74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1.供应商应按照相关法规规定如实作出说明。</w:t>
      </w:r>
    </w:p>
    <w:p w14:paraId="7B67650B">
      <w:pPr>
        <w:pStyle w:val="2"/>
        <w:spacing w:before="229" w:line="226" w:lineRule="auto"/>
        <w:ind w:left="73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2.按照磋商文件的规定加盖单位公章。</w:t>
      </w:r>
    </w:p>
    <w:p w14:paraId="210D292B">
      <w:pPr>
        <w:spacing w:line="226" w:lineRule="auto"/>
        <w:rPr>
          <w:color w:val="000000" w:themeColor="text1"/>
          <w:highlight w:val="none"/>
          <w14:textFill>
            <w14:solidFill>
              <w14:schemeClr w14:val="tx1"/>
            </w14:solidFill>
          </w14:textFill>
        </w:rPr>
        <w:sectPr>
          <w:footerReference r:id="rId43" w:type="default"/>
          <w:pgSz w:w="11907" w:h="16840"/>
          <w:pgMar w:top="1115" w:right="1133" w:bottom="1057" w:left="1136" w:header="0" w:footer="822" w:gutter="0"/>
          <w:cols w:space="720" w:num="1"/>
        </w:sectPr>
      </w:pPr>
    </w:p>
    <w:p w14:paraId="364BC5FE">
      <w:pPr>
        <w:pStyle w:val="2"/>
        <w:spacing w:before="74" w:line="230" w:lineRule="auto"/>
        <w:ind w:left="3133"/>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9、磋商保证金的有效缴纳凭证</w:t>
      </w:r>
    </w:p>
    <w:p w14:paraId="689EC497">
      <w:pPr>
        <w:pStyle w:val="2"/>
        <w:spacing w:before="301" w:line="182"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p w14:paraId="50BAA9F3">
      <w:pPr>
        <w:spacing w:line="276" w:lineRule="auto"/>
        <w:rPr>
          <w:rFonts w:ascii="Arial"/>
          <w:color w:val="000000" w:themeColor="text1"/>
          <w:sz w:val="21"/>
          <w:highlight w:val="none"/>
          <w14:textFill>
            <w14:solidFill>
              <w14:schemeClr w14:val="tx1"/>
            </w14:solidFill>
          </w14:textFill>
        </w:rPr>
      </w:pPr>
    </w:p>
    <w:p w14:paraId="7724D3FE">
      <w:pPr>
        <w:pStyle w:val="2"/>
        <w:spacing w:before="103" w:line="284" w:lineRule="auto"/>
        <w:ind w:firstLine="2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1.投标人可将投标保证金支付的汇款凭证、支票、汇票或保证金收据（如有）的扫描件作为</w:t>
      </w:r>
      <w:r>
        <w:rPr>
          <w:color w:val="000000" w:themeColor="text1"/>
          <w:spacing w:val="-2"/>
          <w:highlight w:val="none"/>
          <w14:textFill>
            <w14:solidFill>
              <w14:schemeClr w14:val="tx1"/>
            </w14:solidFill>
          </w14:textFill>
        </w:rPr>
        <w:t>缴纳凭证制作在本部分</w:t>
      </w:r>
      <w:r>
        <w:rPr>
          <w:color w:val="000000" w:themeColor="text1"/>
          <w:spacing w:val="-3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，扫描件上应加盖单位公章；</w:t>
      </w:r>
    </w:p>
    <w:p w14:paraId="3A0A4756">
      <w:pPr>
        <w:spacing w:line="273" w:lineRule="auto"/>
        <w:rPr>
          <w:rFonts w:ascii="Arial"/>
          <w:color w:val="000000" w:themeColor="text1"/>
          <w:sz w:val="21"/>
          <w:highlight w:val="none"/>
          <w14:textFill>
            <w14:solidFill>
              <w14:schemeClr w14:val="tx1"/>
            </w14:solidFill>
          </w14:textFill>
        </w:rPr>
      </w:pPr>
    </w:p>
    <w:p w14:paraId="530C0D6A">
      <w:pPr>
        <w:pStyle w:val="2"/>
        <w:spacing w:before="103" w:line="225" w:lineRule="auto"/>
        <w:ind w:left="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2.使用保函等其他投标担保函的</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，应将保函扫</w:t>
      </w:r>
      <w:r>
        <w:rPr>
          <w:color w:val="000000" w:themeColor="text1"/>
          <w:spacing w:val="-2"/>
          <w:highlight w:val="none"/>
          <w14:textFill>
            <w14:solidFill>
              <w14:schemeClr w14:val="tx1"/>
            </w14:solidFill>
          </w14:textFill>
        </w:rPr>
        <w:t>描件装订在本部分加盖单位公章；</w:t>
      </w:r>
    </w:p>
    <w:p w14:paraId="0D84426F">
      <w:pPr>
        <w:spacing w:line="225" w:lineRule="auto"/>
        <w:rPr>
          <w:color w:val="000000" w:themeColor="text1"/>
          <w:highlight w:val="none"/>
          <w14:textFill>
            <w14:solidFill>
              <w14:schemeClr w14:val="tx1"/>
            </w14:solidFill>
          </w14:textFill>
        </w:rPr>
        <w:sectPr>
          <w:footerReference r:id="rId44" w:type="default"/>
          <w:pgSz w:w="11907" w:h="16840"/>
          <w:pgMar w:top="1115" w:right="1136" w:bottom="1057" w:left="1135" w:header="0" w:footer="824" w:gutter="0"/>
          <w:cols w:space="720" w:num="1"/>
        </w:sectPr>
      </w:pPr>
    </w:p>
    <w:p w14:paraId="4C9EE401">
      <w:pPr>
        <w:pStyle w:val="2"/>
        <w:spacing w:before="74" w:line="230" w:lineRule="auto"/>
        <w:ind w:left="3870"/>
        <w:rPr>
          <w:color w:val="000000" w:themeColor="text1"/>
          <w:sz w:val="28"/>
          <w:szCs w:val="28"/>
          <w:highlight w:val="none"/>
          <w14:textFill>
            <w14:solidFill>
              <w14:schemeClr w14:val="tx1"/>
            </w14:solidFill>
          </w14:textFill>
        </w:rPr>
      </w:pPr>
      <w:r>
        <w:rPr>
          <w:b/>
          <w:bCs/>
          <w:color w:val="000000" w:themeColor="text1"/>
          <w:spacing w:val="-3"/>
          <w:sz w:val="28"/>
          <w:szCs w:val="28"/>
          <w:highlight w:val="none"/>
          <w14:textFill>
            <w14:solidFill>
              <w14:schemeClr w14:val="tx1"/>
            </w14:solidFill>
          </w14:textFill>
        </w:rPr>
        <w:t>10、投标人资质要求</w:t>
      </w:r>
    </w:p>
    <w:p w14:paraId="15036AFE">
      <w:pPr>
        <w:pStyle w:val="2"/>
        <w:spacing w:before="297" w:line="184"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说明：应提供投标人须知资料表要求的其他资格证明文件；扫描件应加盖投标</w:t>
      </w:r>
      <w:r>
        <w:rPr>
          <w:color w:val="000000" w:themeColor="text1"/>
          <w:spacing w:val="-1"/>
          <w:highlight w:val="none"/>
          <w14:textFill>
            <w14:solidFill>
              <w14:schemeClr w14:val="tx1"/>
            </w14:solidFill>
          </w14:textFill>
        </w:rPr>
        <w:t>单位公章。</w:t>
      </w:r>
    </w:p>
    <w:p w14:paraId="49D56BBB">
      <w:pPr>
        <w:pStyle w:val="2"/>
        <w:spacing w:before="51" w:line="355" w:lineRule="auto"/>
        <w:ind w:firstLine="480"/>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提供</w:t>
      </w:r>
      <w:r>
        <w:rPr>
          <w:rFonts w:hint="eastAsia"/>
          <w:color w:val="000000" w:themeColor="text1"/>
          <w:spacing w:val="-3"/>
          <w:highlight w:val="none"/>
          <w:lang w:eastAsia="zh-CN"/>
          <w14:textFill>
            <w14:solidFill>
              <w14:schemeClr w14:val="tx1"/>
            </w14:solidFill>
          </w14:textFill>
        </w:rPr>
        <w:t>[市政公用工程施工总承包贰级](含)以上资质并具备有效的安全生产许可证</w:t>
      </w:r>
      <w:r>
        <w:rPr>
          <w:color w:val="000000" w:themeColor="text1"/>
          <w:spacing w:val="-1"/>
          <w:highlight w:val="none"/>
          <w14:textFill>
            <w14:solidFill>
              <w14:schemeClr w14:val="tx1"/>
            </w14:solidFill>
          </w14:textFill>
        </w:rPr>
        <w:t>；</w:t>
      </w:r>
      <w:r>
        <w:rPr>
          <w:rFonts w:hint="eastAsia"/>
          <w:color w:val="000000" w:themeColor="text1"/>
          <w:spacing w:val="-1"/>
          <w:highlight w:val="none"/>
          <w14:textFill>
            <w14:solidFill>
              <w14:schemeClr w14:val="tx1"/>
            </w14:solidFill>
          </w14:textFill>
        </w:rPr>
        <w:t>项目负责人须具备[</w:t>
      </w:r>
      <w:r>
        <w:rPr>
          <w:rFonts w:hint="eastAsia"/>
          <w:color w:val="000000" w:themeColor="text1"/>
          <w:spacing w:val="-1"/>
          <w:highlight w:val="none"/>
          <w:lang w:eastAsia="zh-CN"/>
          <w14:textFill>
            <w14:solidFill>
              <w14:schemeClr w14:val="tx1"/>
            </w14:solidFill>
          </w14:textFill>
        </w:rPr>
        <w:t>市政公用工程二级</w:t>
      </w:r>
      <w:r>
        <w:rPr>
          <w:rFonts w:hint="eastAsia"/>
          <w:color w:val="000000" w:themeColor="text1"/>
          <w:spacing w:val="-1"/>
          <w:highlight w:val="none"/>
          <w14:textFill>
            <w14:solidFill>
              <w14:schemeClr w14:val="tx1"/>
            </w14:solidFill>
          </w14:textFill>
        </w:rPr>
        <w:t>](含)以上注册建造师执业资格，具备有效的安全生产考核合格证书（B 类），且未担任其他</w:t>
      </w:r>
      <w:r>
        <w:rPr>
          <w:rFonts w:hint="eastAsia"/>
          <w:color w:val="000000" w:themeColor="text1"/>
          <w:spacing w:val="-1"/>
          <w:highlight w:val="none"/>
          <w:lang w:eastAsia="zh-CN"/>
          <w14:textFill>
            <w14:solidFill>
              <w14:schemeClr w14:val="tx1"/>
            </w14:solidFill>
          </w14:textFill>
        </w:rPr>
        <w:t>在建</w:t>
      </w:r>
      <w:r>
        <w:rPr>
          <w:rFonts w:hint="eastAsia"/>
          <w:color w:val="000000" w:themeColor="text1"/>
          <w:spacing w:val="-1"/>
          <w:highlight w:val="none"/>
          <w14:textFill>
            <w14:solidFill>
              <w14:schemeClr w14:val="tx1"/>
            </w14:solidFill>
          </w14:textFill>
        </w:rPr>
        <w:t>工程项目的项目负责人。</w:t>
      </w:r>
      <w:r>
        <w:rPr>
          <w:color w:val="000000" w:themeColor="text1"/>
          <w:spacing w:val="-1"/>
          <w:highlight w:val="none"/>
          <w14:textFill>
            <w14:solidFill>
              <w14:schemeClr w14:val="tx1"/>
            </w14:solidFill>
          </w14:textFill>
        </w:rPr>
        <w:t>扫描件上应加盖本单位公章。</w:t>
      </w:r>
    </w:p>
    <w:p w14:paraId="77589064">
      <w:pPr>
        <w:spacing w:line="357" w:lineRule="auto"/>
        <w:rPr>
          <w:color w:val="000000" w:themeColor="text1"/>
          <w:highlight w:val="none"/>
          <w14:textFill>
            <w14:solidFill>
              <w14:schemeClr w14:val="tx1"/>
            </w14:solidFill>
          </w14:textFill>
        </w:rPr>
        <w:sectPr>
          <w:footerReference r:id="rId45" w:type="default"/>
          <w:pgSz w:w="11907" w:h="16840"/>
          <w:pgMar w:top="1115" w:right="1055" w:bottom="1057" w:left="1135" w:header="0" w:footer="822" w:gutter="0"/>
          <w:cols w:space="720" w:num="1"/>
        </w:sectPr>
      </w:pPr>
    </w:p>
    <w:p w14:paraId="482047F1">
      <w:pPr>
        <w:pStyle w:val="2"/>
        <w:spacing w:before="74" w:line="225" w:lineRule="auto"/>
        <w:ind w:left="2938"/>
        <w:outlineLvl w:val="2"/>
        <w:rPr>
          <w:color w:val="000000" w:themeColor="text1"/>
          <w:sz w:val="28"/>
          <w:szCs w:val="28"/>
          <w:highlight w:val="none"/>
          <w14:textFill>
            <w14:solidFill>
              <w14:schemeClr w14:val="tx1"/>
            </w14:solidFill>
          </w14:textFill>
        </w:rPr>
      </w:pPr>
      <w:r>
        <w:rPr>
          <w:b/>
          <w:bCs/>
          <w:color w:val="000000" w:themeColor="text1"/>
          <w:spacing w:val="-3"/>
          <w:sz w:val="28"/>
          <w:szCs w:val="28"/>
          <w:highlight w:val="none"/>
          <w14:textFill>
            <w14:solidFill>
              <w14:schemeClr w14:val="tx1"/>
            </w14:solidFill>
          </w14:textFill>
        </w:rPr>
        <w:t>11、中小企业声明函（工程)</w:t>
      </w:r>
    </w:p>
    <w:p w14:paraId="05E52EFE">
      <w:pPr>
        <w:pStyle w:val="2"/>
        <w:spacing w:before="147" w:line="355" w:lineRule="auto"/>
        <w:ind w:firstLine="482"/>
        <w:jc w:val="both"/>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本公司（联合体）郑重声明，根据《政府采购促进中小企业发展管理办法》（财库〔2020〕</w:t>
      </w:r>
      <w:r>
        <w:rPr>
          <w:color w:val="000000" w:themeColor="text1"/>
          <w:spacing w:val="1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[2020]46 号）的规定，本公司（联合体）参加（单位名称）的（项目名称）采购活动，工程</w:t>
      </w:r>
      <w:r>
        <w:rPr>
          <w:color w:val="000000" w:themeColor="text1"/>
          <w:highlight w:val="none"/>
          <w14:textFill>
            <w14:solidFill>
              <w14:schemeClr w14:val="tx1"/>
            </w14:solidFill>
          </w14:textFill>
        </w:rPr>
        <w:t>的施工单位全部由符合政策要求的中小企业承建（承接</w:t>
      </w:r>
      <w:r>
        <w:rPr>
          <w:color w:val="000000" w:themeColor="text1"/>
          <w:spacing w:val="-10"/>
          <w:highlight w:val="none"/>
          <w14:textFill>
            <w14:solidFill>
              <w14:schemeClr w14:val="tx1"/>
            </w14:solidFill>
          </w14:textFill>
        </w:rPr>
        <w:t>）（</w:t>
      </w:r>
      <w:r>
        <w:rPr>
          <w:color w:val="000000" w:themeColor="text1"/>
          <w:highlight w:val="none"/>
          <w14:textFill>
            <w14:solidFill>
              <w14:schemeClr w14:val="tx1"/>
            </w14:solidFill>
          </w14:textFill>
        </w:rPr>
        <w:t>或者:服务全部由符合政策的中小企业承接）。相关企业（含联合体中的中小企业、签订分包意向协议的中小企业）的</w:t>
      </w:r>
      <w:r>
        <w:rPr>
          <w:color w:val="000000" w:themeColor="text1"/>
          <w:spacing w:val="-1"/>
          <w:highlight w:val="none"/>
          <w14:textFill>
            <w14:solidFill>
              <w14:schemeClr w14:val="tx1"/>
            </w14:solidFill>
          </w14:textFill>
        </w:rPr>
        <w:t>具体情况如下：</w:t>
      </w:r>
    </w:p>
    <w:p w14:paraId="376C6557">
      <w:pPr>
        <w:pStyle w:val="2"/>
        <w:spacing w:before="113" w:line="314" w:lineRule="auto"/>
        <w:ind w:right="11" w:firstLine="2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w:t>
      </w:r>
      <w:r>
        <w:rPr>
          <w:color w:val="000000" w:themeColor="text1"/>
          <w:spacing w:val="-1"/>
          <w:highlight w:val="none"/>
          <w:u w:val="single" w:color="auto"/>
          <w14:textFill>
            <w14:solidFill>
              <w14:schemeClr w14:val="tx1"/>
            </w14:solidFill>
          </w14:textFill>
        </w:rPr>
        <w:t>（标的名称</w:t>
      </w:r>
      <w:r>
        <w:rPr>
          <w:color w:val="000000" w:themeColor="text1"/>
          <w:spacing w:val="-1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属于</w:t>
      </w:r>
      <w:r>
        <w:rPr>
          <w:color w:val="000000" w:themeColor="text1"/>
          <w:spacing w:val="-1"/>
          <w:highlight w:val="none"/>
          <w:u w:val="single" w:color="auto"/>
          <w14:textFill>
            <w14:solidFill>
              <w14:schemeClr w14:val="tx1"/>
            </w14:solidFill>
          </w14:textFill>
        </w:rPr>
        <w:t>（采购文件中明确的所</w:t>
      </w:r>
      <w:r>
        <w:rPr>
          <w:color w:val="000000" w:themeColor="text1"/>
          <w:spacing w:val="-2"/>
          <w:highlight w:val="none"/>
          <w:u w:val="single" w:color="auto"/>
          <w14:textFill>
            <w14:solidFill>
              <w14:schemeClr w14:val="tx1"/>
            </w14:solidFill>
          </w14:textFill>
        </w:rPr>
        <w:t>属行业</w:t>
      </w:r>
      <w:r>
        <w:rPr>
          <w:color w:val="000000" w:themeColor="text1"/>
          <w:spacing w:val="-11"/>
          <w:highlight w:val="none"/>
          <w:u w:val="single" w:color="auto"/>
          <w14:textFill>
            <w14:solidFill>
              <w14:schemeClr w14:val="tx1"/>
            </w14:solidFill>
          </w14:textFill>
        </w:rPr>
        <w:t>）</w:t>
      </w:r>
      <w:r>
        <w:rPr>
          <w:color w:val="000000" w:themeColor="text1"/>
          <w:spacing w:val="-11"/>
          <w:highlight w:val="none"/>
          <w14:textFill>
            <w14:solidFill>
              <w14:schemeClr w14:val="tx1"/>
            </w14:solidFill>
          </w14:textFill>
        </w:rPr>
        <w:t>；</w:t>
      </w:r>
      <w:r>
        <w:rPr>
          <w:color w:val="000000" w:themeColor="text1"/>
          <w:spacing w:val="-2"/>
          <w:highlight w:val="none"/>
          <w14:textFill>
            <w14:solidFill>
              <w14:schemeClr w14:val="tx1"/>
            </w14:solidFill>
          </w14:textFill>
        </w:rPr>
        <w:t>承建（承接）企业为</w:t>
      </w:r>
      <w:r>
        <w:rPr>
          <w:color w:val="000000" w:themeColor="text1"/>
          <w:spacing w:val="-2"/>
          <w:highlight w:val="none"/>
          <w:u w:val="single" w:color="auto"/>
          <w14:textFill>
            <w14:solidFill>
              <w14:schemeClr w14:val="tx1"/>
            </w14:solidFill>
          </w14:textFill>
        </w:rPr>
        <w:t>（企业名称</w:t>
      </w:r>
      <w:r>
        <w:rPr>
          <w:color w:val="000000" w:themeColor="text1"/>
          <w:spacing w:val="-11"/>
          <w:highlight w:val="none"/>
          <w:u w:val="single" w:color="auto"/>
          <w14:textFill>
            <w14:solidFill>
              <w14:schemeClr w14:val="tx1"/>
            </w14:solidFill>
          </w14:textFill>
        </w:rPr>
        <w:t>）</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从业人员人，营业收入为</w:t>
      </w:r>
      <w:r>
        <w:rPr>
          <w:color w:val="000000" w:themeColor="text1"/>
          <w:spacing w:val="-3"/>
          <w:highlight w:val="none"/>
          <w:u w:val="single" w:color="auto"/>
          <w14:textFill>
            <w14:solidFill>
              <w14:schemeClr w14:val="tx1"/>
            </w14:solidFill>
          </w14:textFill>
        </w:rPr>
        <w:t xml:space="preserve"> </w:t>
      </w:r>
      <w:r>
        <w:rPr>
          <w:color w:val="000000" w:themeColor="text1"/>
          <w:spacing w:val="-6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万元，资产</w:t>
      </w:r>
      <w:r>
        <w:rPr>
          <w:color w:val="000000" w:themeColor="text1"/>
          <w:spacing w:val="-4"/>
          <w:highlight w:val="none"/>
          <w14:textFill>
            <w14:solidFill>
              <w14:schemeClr w14:val="tx1"/>
            </w14:solidFill>
          </w14:textFill>
        </w:rPr>
        <w:t>总额为万元，属于（中型企业、小型企业、</w:t>
      </w:r>
      <w:r>
        <w:rPr>
          <w:color w:val="000000" w:themeColor="text1"/>
          <w:spacing w:val="-1"/>
          <w:highlight w:val="none"/>
          <w14:textFill>
            <w14:solidFill>
              <w14:schemeClr w14:val="tx1"/>
            </w14:solidFill>
          </w14:textFill>
        </w:rPr>
        <w:t>微型企业</w:t>
      </w:r>
      <w:r>
        <w:rPr>
          <w:color w:val="000000" w:themeColor="text1"/>
          <w:highlight w:val="none"/>
          <w14:textFill>
            <w14:solidFill>
              <w14:schemeClr w14:val="tx1"/>
            </w14:solidFill>
          </w14:textFill>
        </w:rPr>
        <w:t>）；</w:t>
      </w:r>
    </w:p>
    <w:p w14:paraId="042839A2">
      <w:pPr>
        <w:pStyle w:val="2"/>
        <w:spacing w:before="310" w:line="314" w:lineRule="auto"/>
        <w:ind w:right="52" w:firstLine="1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（标的名称</w:t>
      </w:r>
      <w:r>
        <w:rPr>
          <w:color w:val="000000" w:themeColor="text1"/>
          <w:spacing w:val="-11"/>
          <w:highlight w:val="none"/>
          <w14:textFill>
            <w14:solidFill>
              <w14:schemeClr w14:val="tx1"/>
            </w14:solidFill>
          </w14:textFill>
        </w:rPr>
        <w:t>）</w:t>
      </w:r>
      <w:r>
        <w:rPr>
          <w:color w:val="000000" w:themeColor="text1"/>
          <w:spacing w:val="-35"/>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w:t>
      </w:r>
      <w:r>
        <w:rPr>
          <w:color w:val="000000" w:themeColor="text1"/>
          <w:spacing w:val="-1"/>
          <w:highlight w:val="none"/>
          <w14:textFill>
            <w14:solidFill>
              <w14:schemeClr w14:val="tx1"/>
            </w14:solidFill>
          </w14:textFill>
        </w:rPr>
        <w:t>属于（采购文件中明确的所属行业</w:t>
      </w:r>
      <w:r>
        <w:rPr>
          <w:color w:val="000000" w:themeColor="text1"/>
          <w:spacing w:val="-11"/>
          <w:highlight w:val="none"/>
          <w14:textFill>
            <w14:solidFill>
              <w14:schemeClr w14:val="tx1"/>
            </w14:solidFill>
          </w14:textFill>
        </w:rPr>
        <w:t>）</w:t>
      </w:r>
      <w:r>
        <w:rPr>
          <w:color w:val="000000" w:themeColor="text1"/>
          <w:spacing w:val="-35"/>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w:t>
      </w:r>
      <w:r>
        <w:rPr>
          <w:color w:val="000000" w:themeColor="text1"/>
          <w:spacing w:val="-1"/>
          <w:highlight w:val="none"/>
          <w14:textFill>
            <w14:solidFill>
              <w14:schemeClr w14:val="tx1"/>
            </w14:solidFill>
          </w14:textFill>
        </w:rPr>
        <w:t>承建（承接）企业（企业名称</w:t>
      </w:r>
      <w:r>
        <w:rPr>
          <w:color w:val="000000" w:themeColor="text1"/>
          <w:spacing w:val="-11"/>
          <w:highlight w:val="none"/>
          <w14:textFill>
            <w14:solidFill>
              <w14:schemeClr w14:val="tx1"/>
            </w14:solidFill>
          </w14:textFill>
        </w:rPr>
        <w:t>），</w:t>
      </w:r>
      <w:r>
        <w:rPr>
          <w:color w:val="000000" w:themeColor="text1"/>
          <w:spacing w:val="-2"/>
          <w:highlight w:val="none"/>
          <w14:textFill>
            <w14:solidFill>
              <w14:schemeClr w14:val="tx1"/>
            </w14:solidFill>
          </w14:textFill>
        </w:rPr>
        <w:t>从业人员人</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，营业收入为</w:t>
      </w:r>
      <w:r>
        <w:rPr>
          <w:color w:val="000000" w:themeColor="text1"/>
          <w:spacing w:val="-3"/>
          <w:highlight w:val="none"/>
          <w:u w:val="single" w:color="auto"/>
          <w14:textFill>
            <w14:solidFill>
              <w14:schemeClr w14:val="tx1"/>
            </w14:solidFill>
          </w14:textFill>
        </w:rPr>
        <w:t xml:space="preserve"> </w:t>
      </w:r>
      <w:r>
        <w:rPr>
          <w:color w:val="000000" w:themeColor="text1"/>
          <w:spacing w:val="-6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，资产总额为</w:t>
      </w:r>
      <w:r>
        <w:rPr>
          <w:color w:val="000000" w:themeColor="text1"/>
          <w:spacing w:val="-6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，属于（中型企业、小型企业、</w:t>
      </w:r>
      <w:r>
        <w:rPr>
          <w:color w:val="000000" w:themeColor="text1"/>
          <w:spacing w:val="-1"/>
          <w:highlight w:val="none"/>
          <w14:textFill>
            <w14:solidFill>
              <w14:schemeClr w14:val="tx1"/>
            </w14:solidFill>
          </w14:textFill>
        </w:rPr>
        <w:t>微型企业</w:t>
      </w:r>
      <w:r>
        <w:rPr>
          <w:color w:val="000000" w:themeColor="text1"/>
          <w:highlight w:val="none"/>
          <w14:textFill>
            <w14:solidFill>
              <w14:schemeClr w14:val="tx1"/>
            </w14:solidFill>
          </w14:textFill>
        </w:rPr>
        <w:t>）；</w:t>
      </w:r>
    </w:p>
    <w:p w14:paraId="3F5B9839">
      <w:pPr>
        <w:spacing w:line="430" w:lineRule="auto"/>
        <w:rPr>
          <w:rFonts w:ascii="Arial"/>
          <w:color w:val="000000" w:themeColor="text1"/>
          <w:sz w:val="21"/>
          <w:highlight w:val="none"/>
          <w14:textFill>
            <w14:solidFill>
              <w14:schemeClr w14:val="tx1"/>
            </w14:solidFill>
          </w14:textFill>
        </w:rPr>
      </w:pPr>
    </w:p>
    <w:p w14:paraId="5A609E26">
      <w:pPr>
        <w:pStyle w:val="2"/>
        <w:spacing w:before="103" w:line="138" w:lineRule="exact"/>
        <w:ind w:left="16"/>
        <w:rPr>
          <w:color w:val="000000" w:themeColor="text1"/>
          <w:highlight w:val="none"/>
          <w14:textFill>
            <w14:solidFill>
              <w14:schemeClr w14:val="tx1"/>
            </w14:solidFill>
          </w14:textFill>
        </w:rPr>
      </w:pPr>
      <w:r>
        <w:rPr>
          <w:color w:val="000000" w:themeColor="text1"/>
          <w:spacing w:val="-1"/>
          <w:position w:val="-3"/>
          <w:highlight w:val="none"/>
          <w14:textFill>
            <w14:solidFill>
              <w14:schemeClr w14:val="tx1"/>
            </w14:solidFill>
          </w14:textFill>
        </w:rPr>
        <w:t>……</w:t>
      </w:r>
    </w:p>
    <w:p w14:paraId="7B7BF45B">
      <w:pPr>
        <w:spacing w:line="273" w:lineRule="auto"/>
        <w:rPr>
          <w:rFonts w:ascii="Arial"/>
          <w:color w:val="000000" w:themeColor="text1"/>
          <w:sz w:val="21"/>
          <w:highlight w:val="none"/>
          <w14:textFill>
            <w14:solidFill>
              <w14:schemeClr w14:val="tx1"/>
            </w14:solidFill>
          </w14:textFill>
        </w:rPr>
      </w:pPr>
    </w:p>
    <w:p w14:paraId="57932DD2">
      <w:pPr>
        <w:pStyle w:val="2"/>
        <w:spacing w:before="103" w:line="370" w:lineRule="auto"/>
        <w:ind w:left="11" w:right="120" w:hanging="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以上企业</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，不属于大企业的分支机构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，不存在控股股东为大企业的情形</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，也不存在与大</w:t>
      </w:r>
      <w:r>
        <w:rPr>
          <w:color w:val="000000" w:themeColor="text1"/>
          <w:spacing w:val="-4"/>
          <w:highlight w:val="none"/>
          <w14:textFill>
            <w14:solidFill>
              <w14:schemeClr w14:val="tx1"/>
            </w14:solidFill>
          </w14:textFill>
        </w:rPr>
        <w:t>企业</w:t>
      </w:r>
      <w:r>
        <w:rPr>
          <w:color w:val="000000" w:themeColor="text1"/>
          <w:spacing w:val="-2"/>
          <w:highlight w:val="none"/>
          <w14:textFill>
            <w14:solidFill>
              <w14:schemeClr w14:val="tx1"/>
            </w14:solidFill>
          </w14:textFill>
        </w:rPr>
        <w:t>的负责人为同一人的情形。</w:t>
      </w:r>
    </w:p>
    <w:p w14:paraId="19599066">
      <w:pPr>
        <w:pStyle w:val="2"/>
        <w:spacing w:before="40" w:line="183" w:lineRule="auto"/>
        <w:ind w:left="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本企业对上述声明内容的真实性负责。如有虚假</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2"/>
          <w:highlight w:val="none"/>
          <w14:textFill>
            <w14:solidFill>
              <w14:schemeClr w14:val="tx1"/>
            </w14:solidFill>
          </w14:textFill>
        </w:rPr>
        <w:t>将依法承担相应责任。</w:t>
      </w:r>
    </w:p>
    <w:p w14:paraId="6D9FBA1A">
      <w:pPr>
        <w:pStyle w:val="2"/>
        <w:spacing w:before="335" w:line="221" w:lineRule="auto"/>
        <w:ind w:left="4135"/>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企业名称（盖单位公章</w:t>
      </w:r>
      <w:r>
        <w:rPr>
          <w:color w:val="000000" w:themeColor="text1"/>
          <w:spacing w:val="3"/>
          <w:highlight w:val="none"/>
          <w14:textFill>
            <w14:solidFill>
              <w14:schemeClr w14:val="tx1"/>
            </w14:solidFill>
          </w14:textFill>
        </w:rPr>
        <w:t>）：</w:t>
      </w:r>
    </w:p>
    <w:p w14:paraId="2B304763">
      <w:pPr>
        <w:spacing w:line="257" w:lineRule="auto"/>
        <w:rPr>
          <w:rFonts w:ascii="Arial"/>
          <w:color w:val="000000" w:themeColor="text1"/>
          <w:sz w:val="21"/>
          <w:highlight w:val="none"/>
          <w14:textFill>
            <w14:solidFill>
              <w14:schemeClr w14:val="tx1"/>
            </w14:solidFill>
          </w14:textFill>
        </w:rPr>
      </w:pPr>
    </w:p>
    <w:p w14:paraId="2F272EF3">
      <w:pPr>
        <w:pStyle w:val="2"/>
        <w:spacing w:before="104" w:line="180" w:lineRule="auto"/>
        <w:ind w:left="6354"/>
        <w:rPr>
          <w:rFonts w:hint="eastAsia" w:eastAsia="微软雅黑"/>
          <w:color w:val="000000" w:themeColor="text1"/>
          <w:highlight w:val="none"/>
          <w:lang w:eastAsia="zh-CN"/>
          <w14:textFill>
            <w14:solidFill>
              <w14:schemeClr w14:val="tx1"/>
            </w14:solidFill>
          </w14:textFill>
        </w:rPr>
      </w:pPr>
      <w:r>
        <w:rPr>
          <w:color w:val="000000" w:themeColor="text1"/>
          <w:spacing w:val="-13"/>
          <w:highlight w:val="none"/>
          <w14:textFill>
            <w14:solidFill>
              <w14:schemeClr w14:val="tx1"/>
            </w14:solidFill>
          </w14:textFill>
        </w:rPr>
        <w:t>日期：</w:t>
      </w:r>
    </w:p>
    <w:p w14:paraId="58E8C700">
      <w:pPr>
        <w:spacing w:line="434" w:lineRule="auto"/>
        <w:rPr>
          <w:rFonts w:ascii="Arial"/>
          <w:color w:val="000000" w:themeColor="text1"/>
          <w:sz w:val="21"/>
          <w:highlight w:val="none"/>
          <w14:textFill>
            <w14:solidFill>
              <w14:schemeClr w14:val="tx1"/>
            </w14:solidFill>
          </w14:textFill>
        </w:rPr>
      </w:pPr>
    </w:p>
    <w:p w14:paraId="33261F8A">
      <w:pPr>
        <w:pStyle w:val="2"/>
        <w:spacing w:before="103" w:line="284" w:lineRule="auto"/>
        <w:ind w:left="2" w:right="79" w:firstLine="2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w:t>
      </w:r>
      <w:r>
        <w:rPr>
          <w:color w:val="000000" w:themeColor="text1"/>
          <w:spacing w:val="4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从业人员、营业收入、资产总额填报上一年度数</w:t>
      </w:r>
      <w:r>
        <w:rPr>
          <w:color w:val="000000" w:themeColor="text1"/>
          <w:spacing w:val="-2"/>
          <w:highlight w:val="none"/>
          <w14:textFill>
            <w14:solidFill>
              <w14:schemeClr w14:val="tx1"/>
            </w14:solidFill>
          </w14:textFill>
        </w:rPr>
        <w:t>据，无上一年度数据的新成立企业可不填报。</w:t>
      </w:r>
    </w:p>
    <w:p w14:paraId="57708B6A">
      <w:pPr>
        <w:pStyle w:val="2"/>
        <w:spacing w:before="254" w:line="286" w:lineRule="auto"/>
        <w:ind w:left="1" w:right="79" w:firstLine="9"/>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2.</w:t>
      </w:r>
      <w:r>
        <w:rPr>
          <w:b/>
          <w:bCs/>
          <w:color w:val="000000" w:themeColor="text1"/>
          <w:spacing w:val="27"/>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注：潜在投标企业属于中小微企业的</w:t>
      </w:r>
      <w:r>
        <w:rPr>
          <w:b/>
          <w:bCs/>
          <w:color w:val="000000" w:themeColor="text1"/>
          <w:spacing w:val="-41"/>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，请</w:t>
      </w:r>
      <w:r>
        <w:rPr>
          <w:b/>
          <w:bCs/>
          <w:color w:val="000000" w:themeColor="text1"/>
          <w:spacing w:val="-3"/>
          <w:highlight w:val="none"/>
          <w14:textFill>
            <w14:solidFill>
              <w14:schemeClr w14:val="tx1"/>
            </w14:solidFill>
          </w14:textFill>
        </w:rPr>
        <w:t>在响应文件中提供“中小企业声明函”</w:t>
      </w:r>
      <w:r>
        <w:rPr>
          <w:b/>
          <w:bCs/>
          <w:color w:val="000000" w:themeColor="text1"/>
          <w:spacing w:val="-47"/>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，如果未</w:t>
      </w:r>
      <w:r>
        <w:rPr>
          <w:b/>
          <w:bCs/>
          <w:color w:val="000000" w:themeColor="text1"/>
          <w:spacing w:val="-1"/>
          <w:highlight w:val="none"/>
          <w14:textFill>
            <w14:solidFill>
              <w14:schemeClr w14:val="tx1"/>
            </w14:solidFill>
          </w14:textFill>
        </w:rPr>
        <w:t>提供或提供虛假的“中小企业声明函”</w:t>
      </w:r>
      <w:r>
        <w:rPr>
          <w:b/>
          <w:bCs/>
          <w:color w:val="000000" w:themeColor="text1"/>
          <w:spacing w:val="-39"/>
          <w:highlight w:val="none"/>
          <w14:textFill>
            <w14:solidFill>
              <w14:schemeClr w14:val="tx1"/>
            </w14:solidFill>
          </w14:textFill>
        </w:rPr>
        <w:t xml:space="preserve"> </w:t>
      </w:r>
      <w:r>
        <w:rPr>
          <w:b/>
          <w:bCs/>
          <w:color w:val="000000" w:themeColor="text1"/>
          <w:spacing w:val="-1"/>
          <w:highlight w:val="none"/>
          <w14:textFill>
            <w14:solidFill>
              <w14:schemeClr w14:val="tx1"/>
            </w14:solidFill>
          </w14:textFill>
        </w:rPr>
        <w:t>，投标企业将承担由此造成的一切不利后果。</w:t>
      </w:r>
    </w:p>
    <w:p w14:paraId="6F36C604">
      <w:pPr>
        <w:spacing w:line="286" w:lineRule="auto"/>
        <w:rPr>
          <w:color w:val="000000" w:themeColor="text1"/>
          <w:highlight w:val="none"/>
          <w14:textFill>
            <w14:solidFill>
              <w14:schemeClr w14:val="tx1"/>
            </w14:solidFill>
          </w14:textFill>
        </w:rPr>
        <w:sectPr>
          <w:footerReference r:id="rId46" w:type="default"/>
          <w:pgSz w:w="11907" w:h="16840"/>
          <w:pgMar w:top="1115" w:right="1053" w:bottom="1057" w:left="1134" w:header="0" w:footer="824" w:gutter="0"/>
          <w:cols w:space="720" w:num="1"/>
        </w:sectPr>
      </w:pPr>
    </w:p>
    <w:p w14:paraId="13D6D34C">
      <w:pPr>
        <w:pStyle w:val="2"/>
        <w:spacing w:before="55" w:line="184" w:lineRule="auto"/>
        <w:ind w:left="3435"/>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中小企业划型标准规定</w:t>
      </w:r>
    </w:p>
    <w:p w14:paraId="609F140C">
      <w:pPr>
        <w:pStyle w:val="2"/>
        <w:spacing w:before="331" w:line="290" w:lineRule="auto"/>
        <w:ind w:left="11" w:right="108" w:firstLine="47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一、根据《中华人民共和国中小企业促进法》和《国务院关于进一步促进中</w:t>
      </w:r>
      <w:r>
        <w:rPr>
          <w:color w:val="000000" w:themeColor="text1"/>
          <w:spacing w:val="-1"/>
          <w:highlight w:val="none"/>
          <w14:textFill>
            <w14:solidFill>
              <w14:schemeClr w14:val="tx1"/>
            </w14:solidFill>
          </w14:textFill>
        </w:rPr>
        <w:t>小企业发展</w:t>
      </w:r>
      <w:r>
        <w:rPr>
          <w:color w:val="000000" w:themeColor="text1"/>
          <w:spacing w:val="-3"/>
          <w:highlight w:val="none"/>
          <w14:textFill>
            <w14:solidFill>
              <w14:schemeClr w14:val="tx1"/>
            </w14:solidFill>
          </w14:textFill>
        </w:rPr>
        <w:t>的若干意见》(国发〔2009〕36 号)</w:t>
      </w:r>
      <w:r>
        <w:rPr>
          <w:color w:val="000000" w:themeColor="text1"/>
          <w:spacing w:val="-1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，制定本规定。</w:t>
      </w:r>
    </w:p>
    <w:p w14:paraId="011925B9">
      <w:pPr>
        <w:spacing w:line="458" w:lineRule="auto"/>
        <w:rPr>
          <w:rFonts w:ascii="Arial"/>
          <w:color w:val="000000" w:themeColor="text1"/>
          <w:sz w:val="21"/>
          <w:highlight w:val="none"/>
          <w14:textFill>
            <w14:solidFill>
              <w14:schemeClr w14:val="tx1"/>
            </w14:solidFill>
          </w14:textFill>
        </w:rPr>
      </w:pPr>
    </w:p>
    <w:p w14:paraId="47C4DE89">
      <w:pPr>
        <w:pStyle w:val="2"/>
        <w:spacing w:before="103" w:line="271" w:lineRule="auto"/>
        <w:ind w:left="1" w:right="108" w:firstLine="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二、中小企业划分为中型、小型、微型三种类型</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，具体标准根据企业从</w:t>
      </w:r>
      <w:r>
        <w:rPr>
          <w:color w:val="000000" w:themeColor="text1"/>
          <w:spacing w:val="-2"/>
          <w:highlight w:val="none"/>
          <w14:textFill>
            <w14:solidFill>
              <w14:schemeClr w14:val="tx1"/>
            </w14:solidFill>
          </w14:textFill>
        </w:rPr>
        <w:t>业人员、营业收</w:t>
      </w:r>
      <w:r>
        <w:rPr>
          <w:color w:val="000000" w:themeColor="text1"/>
          <w:spacing w:val="-3"/>
          <w:highlight w:val="none"/>
          <w14:textFill>
            <w14:solidFill>
              <w14:schemeClr w14:val="tx1"/>
            </w14:solidFill>
          </w14:textFill>
        </w:rPr>
        <w:t>入、资产总额等指标</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，结合行业特点制定。</w:t>
      </w:r>
    </w:p>
    <w:p w14:paraId="35342B90">
      <w:pPr>
        <w:spacing w:line="431" w:lineRule="auto"/>
        <w:rPr>
          <w:rFonts w:ascii="Arial"/>
          <w:color w:val="000000" w:themeColor="text1"/>
          <w:sz w:val="21"/>
          <w:highlight w:val="none"/>
          <w14:textFill>
            <w14:solidFill>
              <w14:schemeClr w14:val="tx1"/>
            </w14:solidFill>
          </w14:textFill>
        </w:rPr>
      </w:pPr>
    </w:p>
    <w:p w14:paraId="7A012012">
      <w:pPr>
        <w:pStyle w:val="2"/>
        <w:spacing w:before="103" w:line="337" w:lineRule="auto"/>
        <w:ind w:firstLine="48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三、本规定适用的行业包括：农、林、牧、渔业</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，工业（包括采矿业</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，制造业</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4"/>
          <w:highlight w:val="none"/>
          <w14:textFill>
            <w14:solidFill>
              <w14:schemeClr w14:val="tx1"/>
            </w14:solidFill>
          </w14:textFill>
        </w:rPr>
        <w:t>电力、热力、燃气及水生产和供应业</w:t>
      </w:r>
      <w:r>
        <w:rPr>
          <w:color w:val="000000" w:themeColor="text1"/>
          <w:spacing w:val="-56"/>
          <w:highlight w:val="none"/>
          <w14:textFill>
            <w14:solidFill>
              <w14:schemeClr w14:val="tx1"/>
            </w14:solidFill>
          </w14:textFill>
        </w:rPr>
        <w:t>），</w:t>
      </w:r>
      <w:r>
        <w:rPr>
          <w:color w:val="000000" w:themeColor="text1"/>
          <w:spacing w:val="-4"/>
          <w:highlight w:val="none"/>
          <w14:textFill>
            <w14:solidFill>
              <w14:schemeClr w14:val="tx1"/>
            </w14:solidFill>
          </w14:textFill>
        </w:rPr>
        <w:t>建筑业，批发业，零售业，交通运输业（不含铁路运输业</w:t>
      </w:r>
      <w:r>
        <w:rPr>
          <w:color w:val="000000" w:themeColor="text1"/>
          <w:spacing w:val="-56"/>
          <w:highlight w:val="none"/>
          <w14:textFill>
            <w14:solidFill>
              <w14:schemeClr w14:val="tx1"/>
            </w14:solidFill>
          </w14:textFill>
        </w:rPr>
        <w:t>），</w:t>
      </w:r>
      <w:r>
        <w:rPr>
          <w:color w:val="000000" w:themeColor="text1"/>
          <w:spacing w:val="-4"/>
          <w:highlight w:val="none"/>
          <w14:textFill>
            <w14:solidFill>
              <w14:schemeClr w14:val="tx1"/>
            </w14:solidFill>
          </w14:textFill>
        </w:rPr>
        <w:t>仓储业</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，邮政业</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，住宿业</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，餐饮业</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，信息传输业（包括电信、互联网和相关服务</w:t>
      </w:r>
      <w:r>
        <w:rPr>
          <w:color w:val="000000" w:themeColor="text1"/>
          <w:spacing w:val="-16"/>
          <w:highlight w:val="none"/>
          <w14:textFill>
            <w14:solidFill>
              <w14:schemeClr w14:val="tx1"/>
            </w14:solidFill>
          </w14:textFill>
        </w:rPr>
        <w:t>）</w:t>
      </w:r>
      <w:r>
        <w:rPr>
          <w:color w:val="000000" w:themeColor="text1"/>
          <w:spacing w:val="-34"/>
          <w:highlight w:val="none"/>
          <w14:textFill>
            <w14:solidFill>
              <w14:schemeClr w14:val="tx1"/>
            </w14:solidFill>
          </w14:textFill>
        </w:rPr>
        <w:t xml:space="preserve"> </w:t>
      </w:r>
      <w:r>
        <w:rPr>
          <w:color w:val="000000" w:themeColor="text1"/>
          <w:spacing w:val="-16"/>
          <w:highlight w:val="none"/>
          <w14:textFill>
            <w14:solidFill>
              <w14:schemeClr w14:val="tx1"/>
            </w14:solidFill>
          </w14:textFill>
        </w:rPr>
        <w:t>，</w:t>
      </w:r>
      <w:r>
        <w:rPr>
          <w:color w:val="000000" w:themeColor="text1"/>
          <w:spacing w:val="-4"/>
          <w:highlight w:val="none"/>
          <w14:textFill>
            <w14:solidFill>
              <w14:schemeClr w14:val="tx1"/>
            </w14:solidFill>
          </w14:textFill>
        </w:rPr>
        <w:t>软件和信息技术服务业</w:t>
      </w:r>
      <w:r>
        <w:rPr>
          <w:color w:val="000000" w:themeColor="text1"/>
          <w:spacing w:val="-2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，房地产开发经营</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，物业管理</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，租赁和商务服务业</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，其他未列明行业（包括</w:t>
      </w:r>
      <w:r>
        <w:rPr>
          <w:color w:val="000000" w:themeColor="text1"/>
          <w:spacing w:val="-3"/>
          <w:highlight w:val="none"/>
          <w14:textFill>
            <w14:solidFill>
              <w14:schemeClr w14:val="tx1"/>
            </w14:solidFill>
          </w14:textFill>
        </w:rPr>
        <w:t>科学研究和技术服务业</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，水利、环境和公共设施管理业</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，居民服务、修理和其他服务业</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，社</w:t>
      </w:r>
      <w:r>
        <w:rPr>
          <w:color w:val="000000" w:themeColor="text1"/>
          <w:spacing w:val="-2"/>
          <w:highlight w:val="none"/>
          <w14:textFill>
            <w14:solidFill>
              <w14:schemeClr w14:val="tx1"/>
            </w14:solidFill>
          </w14:textFill>
        </w:rPr>
        <w:t>会工作</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，文化、体育和娱乐业等）。</w:t>
      </w:r>
    </w:p>
    <w:p w14:paraId="2BFB2A79">
      <w:pPr>
        <w:spacing w:line="457" w:lineRule="auto"/>
        <w:rPr>
          <w:rFonts w:ascii="Arial"/>
          <w:color w:val="000000" w:themeColor="text1"/>
          <w:sz w:val="21"/>
          <w:highlight w:val="none"/>
          <w14:textFill>
            <w14:solidFill>
              <w14:schemeClr w14:val="tx1"/>
            </w14:solidFill>
          </w14:textFill>
        </w:rPr>
      </w:pPr>
    </w:p>
    <w:p w14:paraId="6C2E3410">
      <w:pPr>
        <w:pStyle w:val="2"/>
        <w:spacing w:before="103" w:line="183" w:lineRule="auto"/>
        <w:ind w:left="4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四、各行业划型标准为：</w:t>
      </w:r>
    </w:p>
    <w:p w14:paraId="0AF462B2">
      <w:pPr>
        <w:spacing w:line="432" w:lineRule="auto"/>
        <w:rPr>
          <w:rFonts w:ascii="Arial"/>
          <w:color w:val="000000" w:themeColor="text1"/>
          <w:sz w:val="21"/>
          <w:highlight w:val="none"/>
          <w14:textFill>
            <w14:solidFill>
              <w14:schemeClr w14:val="tx1"/>
            </w14:solidFill>
          </w14:textFill>
        </w:rPr>
      </w:pPr>
    </w:p>
    <w:p w14:paraId="6623B8CF">
      <w:pPr>
        <w:pStyle w:val="2"/>
        <w:spacing w:before="104" w:line="310" w:lineRule="auto"/>
        <w:ind w:left="1" w:right="67" w:firstLine="51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（一）农、林、牧、渔业。营业收入 20000 万元以下的为中小微型企业。其中，营业收</w:t>
      </w:r>
      <w:r>
        <w:rPr>
          <w:color w:val="000000" w:themeColor="text1"/>
          <w:spacing w:val="-4"/>
          <w:highlight w:val="none"/>
          <w14:textFill>
            <w14:solidFill>
              <w14:schemeClr w14:val="tx1"/>
            </w14:solidFill>
          </w14:textFill>
        </w:rPr>
        <w:t>入 500 万元及以上的为中型企业，营业收入 50 万元及以上的为小型企业，营业收入 50 万元</w:t>
      </w:r>
      <w:r>
        <w:rPr>
          <w:color w:val="000000" w:themeColor="text1"/>
          <w:spacing w:val="-1"/>
          <w:highlight w:val="none"/>
          <w14:textFill>
            <w14:solidFill>
              <w14:schemeClr w14:val="tx1"/>
            </w14:solidFill>
          </w14:textFill>
        </w:rPr>
        <w:t>以下的为微型企业。</w:t>
      </w:r>
    </w:p>
    <w:p w14:paraId="556DF42B">
      <w:pPr>
        <w:spacing w:line="434" w:lineRule="auto"/>
        <w:rPr>
          <w:rFonts w:ascii="Arial"/>
          <w:color w:val="000000" w:themeColor="text1"/>
          <w:sz w:val="21"/>
          <w:highlight w:val="none"/>
          <w14:textFill>
            <w14:solidFill>
              <w14:schemeClr w14:val="tx1"/>
            </w14:solidFill>
          </w14:textFill>
        </w:rPr>
      </w:pPr>
    </w:p>
    <w:p w14:paraId="0E9DE77B">
      <w:pPr>
        <w:pStyle w:val="2"/>
        <w:spacing w:before="104" w:line="322" w:lineRule="auto"/>
        <w:ind w:left="1" w:right="67" w:firstLine="51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（二）工业。从业人员 1000 人以下或营业收入 40</w:t>
      </w:r>
      <w:r>
        <w:rPr>
          <w:color w:val="000000" w:themeColor="text1"/>
          <w:spacing w:val="-3"/>
          <w:highlight w:val="none"/>
          <w14:textFill>
            <w14:solidFill>
              <w14:schemeClr w14:val="tx1"/>
            </w14:solidFill>
          </w14:textFill>
        </w:rPr>
        <w:t>000 万元以下的为中小微型企业。其中</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300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2000 万元及以上的为中型企业；从业人员 20 人</w:t>
      </w:r>
      <w:r>
        <w:rPr>
          <w:color w:val="000000" w:themeColor="text1"/>
          <w:spacing w:val="-2"/>
          <w:highlight w:val="none"/>
          <w14:textFill>
            <w14:solidFill>
              <w14:schemeClr w14:val="tx1"/>
            </w14:solidFill>
          </w14:textFill>
        </w:rPr>
        <w:t>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 xml:space="preserve">，且营业收入 300 万元及以上的为小型企业；从业人员 </w:t>
      </w:r>
      <w:r>
        <w:rPr>
          <w:color w:val="000000" w:themeColor="text1"/>
          <w:spacing w:val="-3"/>
          <w:highlight w:val="none"/>
          <w14:textFill>
            <w14:solidFill>
              <w14:schemeClr w14:val="tx1"/>
            </w14:solidFill>
          </w14:textFill>
        </w:rPr>
        <w:t>20 人以下或营业收入 300 万</w:t>
      </w:r>
      <w:r>
        <w:rPr>
          <w:color w:val="000000" w:themeColor="text1"/>
          <w:spacing w:val="-1"/>
          <w:highlight w:val="none"/>
          <w14:textFill>
            <w14:solidFill>
              <w14:schemeClr w14:val="tx1"/>
            </w14:solidFill>
          </w14:textFill>
        </w:rPr>
        <w:t>元以下的为微型企业。</w:t>
      </w:r>
    </w:p>
    <w:p w14:paraId="58CF81F6">
      <w:pPr>
        <w:spacing w:line="322" w:lineRule="auto"/>
        <w:rPr>
          <w:color w:val="000000" w:themeColor="text1"/>
          <w:highlight w:val="none"/>
          <w14:textFill>
            <w14:solidFill>
              <w14:schemeClr w14:val="tx1"/>
            </w14:solidFill>
          </w14:textFill>
        </w:rPr>
        <w:sectPr>
          <w:footerReference r:id="rId47" w:type="default"/>
          <w:pgSz w:w="11907" w:h="16840"/>
          <w:pgMar w:top="1190" w:right="1065" w:bottom="1057" w:left="1134" w:header="0" w:footer="824" w:gutter="0"/>
          <w:cols w:space="720" w:num="1"/>
        </w:sectPr>
      </w:pPr>
    </w:p>
    <w:p w14:paraId="74300D0B">
      <w:pPr>
        <w:pStyle w:val="2"/>
        <w:spacing w:before="63" w:line="326" w:lineRule="auto"/>
        <w:ind w:right="72" w:firstLine="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（三）建筑业。营业收入 80000 万元以下或资产总额 80000 万元以下的为中小微型企</w:t>
      </w:r>
      <w:r>
        <w:rPr>
          <w:color w:val="000000" w:themeColor="text1"/>
          <w:spacing w:val="-3"/>
          <w:highlight w:val="none"/>
          <w14:textFill>
            <w14:solidFill>
              <w14:schemeClr w14:val="tx1"/>
            </w14:solidFill>
          </w14:textFill>
        </w:rPr>
        <w:t>业。其中</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，营业收入 6000 万元及以上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，且资产总额 5000 万元及以上的为中型企业；营业</w:t>
      </w:r>
      <w:r>
        <w:rPr>
          <w:color w:val="000000" w:themeColor="text1"/>
          <w:spacing w:val="-2"/>
          <w:highlight w:val="none"/>
          <w14:textFill>
            <w14:solidFill>
              <w14:schemeClr w14:val="tx1"/>
            </w14:solidFill>
          </w14:textFill>
        </w:rPr>
        <w:t>收入 300 万元及以上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，且资产总额 300 万元及以上的为小型企业；营业</w:t>
      </w:r>
      <w:r>
        <w:rPr>
          <w:color w:val="000000" w:themeColor="text1"/>
          <w:spacing w:val="-3"/>
          <w:highlight w:val="none"/>
          <w14:textFill>
            <w14:solidFill>
              <w14:schemeClr w14:val="tx1"/>
            </w14:solidFill>
          </w14:textFill>
        </w:rPr>
        <w:t>收入 300 万元以下</w:t>
      </w:r>
      <w:r>
        <w:rPr>
          <w:color w:val="000000" w:themeColor="text1"/>
          <w:spacing w:val="-2"/>
          <w:highlight w:val="none"/>
          <w14:textFill>
            <w14:solidFill>
              <w14:schemeClr w14:val="tx1"/>
            </w14:solidFill>
          </w14:textFill>
        </w:rPr>
        <w:t>或资产总额 300 万元以下的为微型企业。</w:t>
      </w:r>
    </w:p>
    <w:p w14:paraId="330F4262">
      <w:pPr>
        <w:spacing w:line="406" w:lineRule="auto"/>
        <w:rPr>
          <w:rFonts w:ascii="Arial"/>
          <w:color w:val="000000" w:themeColor="text1"/>
          <w:sz w:val="21"/>
          <w:highlight w:val="none"/>
          <w14:textFill>
            <w14:solidFill>
              <w14:schemeClr w14:val="tx1"/>
            </w14:solidFill>
          </w14:textFill>
        </w:rPr>
      </w:pPr>
    </w:p>
    <w:p w14:paraId="02C2D4A8">
      <w:pPr>
        <w:pStyle w:val="2"/>
        <w:spacing w:before="102" w:line="221" w:lineRule="auto"/>
        <w:ind w:left="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（四）批发业。从业人员 200 人以下或营业收入 40000 万元以下的为中小微型企业。</w:t>
      </w:r>
    </w:p>
    <w:p w14:paraId="3DCF2E6C">
      <w:pPr>
        <w:pStyle w:val="2"/>
        <w:spacing w:before="236" w:line="310" w:lineRule="auto"/>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其中，从业人员 20 人及以上，且营业收入 5000 万元及以上的为中型企业；从业人员 5 人及</w:t>
      </w:r>
      <w:r>
        <w:rPr>
          <w:color w:val="000000" w:themeColor="text1"/>
          <w:spacing w:val="-2"/>
          <w:highlight w:val="none"/>
          <w14:textFill>
            <w14:solidFill>
              <w14:schemeClr w14:val="tx1"/>
            </w14:solidFill>
          </w14:textFill>
        </w:rPr>
        <w:t>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1000 万元及以上的为小型企业；从业人员 5 人以下或</w:t>
      </w:r>
      <w:r>
        <w:rPr>
          <w:color w:val="000000" w:themeColor="text1"/>
          <w:spacing w:val="-3"/>
          <w:highlight w:val="none"/>
          <w14:textFill>
            <w14:solidFill>
              <w14:schemeClr w14:val="tx1"/>
            </w14:solidFill>
          </w14:textFill>
        </w:rPr>
        <w:t>营业收入 1000 万</w:t>
      </w:r>
      <w:r>
        <w:rPr>
          <w:color w:val="000000" w:themeColor="text1"/>
          <w:spacing w:val="-1"/>
          <w:highlight w:val="none"/>
          <w14:textFill>
            <w14:solidFill>
              <w14:schemeClr w14:val="tx1"/>
            </w14:solidFill>
          </w14:textFill>
        </w:rPr>
        <w:t>元以下的为微型企业。</w:t>
      </w:r>
    </w:p>
    <w:p w14:paraId="310043A8">
      <w:pPr>
        <w:spacing w:line="433" w:lineRule="auto"/>
        <w:rPr>
          <w:rFonts w:ascii="Arial"/>
          <w:color w:val="000000" w:themeColor="text1"/>
          <w:sz w:val="21"/>
          <w:highlight w:val="none"/>
          <w14:textFill>
            <w14:solidFill>
              <w14:schemeClr w14:val="tx1"/>
            </w14:solidFill>
          </w14:textFill>
        </w:rPr>
      </w:pPr>
    </w:p>
    <w:p w14:paraId="091EBC02">
      <w:pPr>
        <w:pStyle w:val="2"/>
        <w:spacing w:before="103" w:line="221" w:lineRule="auto"/>
        <w:ind w:left="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（五）零售业。从业人员 300 人以下或营业收入 20000 万元以下的为中小微型企业。</w:t>
      </w:r>
    </w:p>
    <w:p w14:paraId="0CC8E054">
      <w:pPr>
        <w:pStyle w:val="2"/>
        <w:spacing w:before="237" w:line="310" w:lineRule="auto"/>
        <w:ind w:left="8" w:hanging="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其中，从业人员 50 人及以上，且营业收入 500 万元及以上的为中型企业；从业人员 10 人及</w:t>
      </w:r>
      <w:r>
        <w:rPr>
          <w:color w:val="000000" w:themeColor="text1"/>
          <w:spacing w:val="-2"/>
          <w:highlight w:val="none"/>
          <w14:textFill>
            <w14:solidFill>
              <w14:schemeClr w14:val="tx1"/>
            </w14:solidFill>
          </w14:textFill>
        </w:rPr>
        <w:t>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100 万元及以上的为小型企</w:t>
      </w:r>
      <w:r>
        <w:rPr>
          <w:color w:val="000000" w:themeColor="text1"/>
          <w:spacing w:val="-3"/>
          <w:highlight w:val="none"/>
          <w14:textFill>
            <w14:solidFill>
              <w14:schemeClr w14:val="tx1"/>
            </w14:solidFill>
          </w14:textFill>
        </w:rPr>
        <w:t>业；从业人员 10 人以下或营业收入 100 万元</w:t>
      </w:r>
      <w:r>
        <w:rPr>
          <w:color w:val="000000" w:themeColor="text1"/>
          <w:spacing w:val="-2"/>
          <w:highlight w:val="none"/>
          <w14:textFill>
            <w14:solidFill>
              <w14:schemeClr w14:val="tx1"/>
            </w14:solidFill>
          </w14:textFill>
        </w:rPr>
        <w:t>以下的为微型企业。</w:t>
      </w:r>
    </w:p>
    <w:p w14:paraId="3207131F">
      <w:pPr>
        <w:spacing w:line="435" w:lineRule="auto"/>
        <w:rPr>
          <w:rFonts w:ascii="Arial"/>
          <w:color w:val="000000" w:themeColor="text1"/>
          <w:sz w:val="21"/>
          <w:highlight w:val="none"/>
          <w14:textFill>
            <w14:solidFill>
              <w14:schemeClr w14:val="tx1"/>
            </w14:solidFill>
          </w14:textFill>
        </w:rPr>
      </w:pPr>
    </w:p>
    <w:p w14:paraId="2356B683">
      <w:pPr>
        <w:pStyle w:val="2"/>
        <w:spacing w:before="102" w:line="326" w:lineRule="auto"/>
        <w:ind w:firstLine="5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（六）交通运输业。从业人员 1000 人以下或营业收入 3</w:t>
      </w:r>
      <w:r>
        <w:rPr>
          <w:color w:val="000000" w:themeColor="text1"/>
          <w:spacing w:val="-3"/>
          <w:highlight w:val="none"/>
          <w14:textFill>
            <w14:solidFill>
              <w14:schemeClr w14:val="tx1"/>
            </w14:solidFill>
          </w14:textFill>
        </w:rPr>
        <w:t>0000 万元以下的为中小微型企业。其中</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300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3000 万元及以上的为中型企业；从业人员</w:t>
      </w:r>
      <w:r>
        <w:rPr>
          <w:color w:val="000000" w:themeColor="text1"/>
          <w:spacing w:val="-2"/>
          <w:highlight w:val="none"/>
          <w14:textFill>
            <w14:solidFill>
              <w14:schemeClr w14:val="tx1"/>
            </w14:solidFill>
          </w14:textFill>
        </w:rPr>
        <w:t>20 人及以上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200 万元及以上的为小型企业；从业人员 20 人以下或</w:t>
      </w:r>
      <w:r>
        <w:rPr>
          <w:color w:val="000000" w:themeColor="text1"/>
          <w:spacing w:val="-3"/>
          <w:highlight w:val="none"/>
          <w14:textFill>
            <w14:solidFill>
              <w14:schemeClr w14:val="tx1"/>
            </w14:solidFill>
          </w14:textFill>
        </w:rPr>
        <w:t>营业收入</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200 万元以下的为微型企业。</w:t>
      </w:r>
    </w:p>
    <w:p w14:paraId="09A3EE75">
      <w:pPr>
        <w:spacing w:line="405" w:lineRule="auto"/>
        <w:rPr>
          <w:rFonts w:ascii="Arial"/>
          <w:color w:val="000000" w:themeColor="text1"/>
          <w:sz w:val="21"/>
          <w:highlight w:val="none"/>
          <w14:textFill>
            <w14:solidFill>
              <w14:schemeClr w14:val="tx1"/>
            </w14:solidFill>
          </w14:textFill>
        </w:rPr>
      </w:pPr>
    </w:p>
    <w:p w14:paraId="1F5F80BB">
      <w:pPr>
        <w:pStyle w:val="2"/>
        <w:spacing w:before="103" w:line="322" w:lineRule="auto"/>
        <w:ind w:right="53" w:firstLine="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（七）仓储业。从业人员 200 人以下或营业收入 30000 万元以下的为中小微型企业。</w:t>
      </w:r>
      <w:r>
        <w:rPr>
          <w:color w:val="000000" w:themeColor="text1"/>
          <w:spacing w:val="-3"/>
          <w:highlight w:val="none"/>
          <w14:textFill>
            <w14:solidFill>
              <w14:schemeClr w14:val="tx1"/>
            </w14:solidFill>
          </w14:textFill>
        </w:rPr>
        <w:t>其中</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100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1000 万元及以上的为中型企业；从业人员 20</w:t>
      </w:r>
      <w:r>
        <w:rPr>
          <w:color w:val="000000" w:themeColor="text1"/>
          <w:spacing w:val="-2"/>
          <w:highlight w:val="none"/>
          <w14:textFill>
            <w14:solidFill>
              <w14:schemeClr w14:val="tx1"/>
            </w14:solidFill>
          </w14:textFill>
        </w:rPr>
        <w:t>人及以上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100 万元及以上的为小型企业；从业人员 20 人以下或营业收入 100</w:t>
      </w:r>
      <w:r>
        <w:rPr>
          <w:color w:val="000000" w:themeColor="text1"/>
          <w:spacing w:val="-1"/>
          <w:highlight w:val="none"/>
          <w14:textFill>
            <w14:solidFill>
              <w14:schemeClr w14:val="tx1"/>
            </w14:solidFill>
          </w14:textFill>
        </w:rPr>
        <w:t>万元以下的为微型企业。</w:t>
      </w:r>
    </w:p>
    <w:p w14:paraId="5F068C50">
      <w:pPr>
        <w:spacing w:line="322" w:lineRule="auto"/>
        <w:rPr>
          <w:color w:val="000000" w:themeColor="text1"/>
          <w:highlight w:val="none"/>
          <w14:textFill>
            <w14:solidFill>
              <w14:schemeClr w14:val="tx1"/>
            </w14:solidFill>
          </w14:textFill>
        </w:rPr>
        <w:sectPr>
          <w:footerReference r:id="rId48" w:type="default"/>
          <w:pgSz w:w="11907" w:h="16840"/>
          <w:pgMar w:top="1123" w:right="1133" w:bottom="1057" w:left="1136" w:header="0" w:footer="824" w:gutter="0"/>
          <w:cols w:space="720" w:num="1"/>
        </w:sectPr>
      </w:pPr>
    </w:p>
    <w:p w14:paraId="22C9A741">
      <w:pPr>
        <w:pStyle w:val="2"/>
        <w:spacing w:before="63" w:line="322" w:lineRule="auto"/>
        <w:ind w:right="24" w:firstLine="51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（八）邮政业。从业人员 1000 人以下或营业收入 30000 万元以下的为中小微型企</w:t>
      </w:r>
      <w:r>
        <w:rPr>
          <w:color w:val="000000" w:themeColor="text1"/>
          <w:spacing w:val="-4"/>
          <w:highlight w:val="none"/>
          <w14:textFill>
            <w14:solidFill>
              <w14:schemeClr w14:val="tx1"/>
            </w14:solidFill>
          </w14:textFill>
        </w:rPr>
        <w:t>业。</w:t>
      </w:r>
      <w:r>
        <w:rPr>
          <w:color w:val="000000" w:themeColor="text1"/>
          <w:spacing w:val="-3"/>
          <w:highlight w:val="none"/>
          <w14:textFill>
            <w14:solidFill>
              <w14:schemeClr w14:val="tx1"/>
            </w14:solidFill>
          </w14:textFill>
        </w:rPr>
        <w:t>其中</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300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2000 万元及以上的为中型企业；从业人员 20</w:t>
      </w:r>
      <w:r>
        <w:rPr>
          <w:color w:val="000000" w:themeColor="text1"/>
          <w:spacing w:val="-2"/>
          <w:highlight w:val="none"/>
          <w14:textFill>
            <w14:solidFill>
              <w14:schemeClr w14:val="tx1"/>
            </w14:solidFill>
          </w14:textFill>
        </w:rPr>
        <w:t>人及以上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100 万元及以上的为小型企业；从业人员 20 人以下或营业收入 100</w:t>
      </w:r>
      <w:r>
        <w:rPr>
          <w:color w:val="000000" w:themeColor="text1"/>
          <w:spacing w:val="-1"/>
          <w:highlight w:val="none"/>
          <w14:textFill>
            <w14:solidFill>
              <w14:schemeClr w14:val="tx1"/>
            </w14:solidFill>
          </w14:textFill>
        </w:rPr>
        <w:t>万元以下的为微型企业。</w:t>
      </w:r>
    </w:p>
    <w:p w14:paraId="12135A11">
      <w:pPr>
        <w:spacing w:line="434" w:lineRule="auto"/>
        <w:rPr>
          <w:rFonts w:ascii="Arial"/>
          <w:color w:val="000000" w:themeColor="text1"/>
          <w:sz w:val="21"/>
          <w:highlight w:val="none"/>
          <w14:textFill>
            <w14:solidFill>
              <w14:schemeClr w14:val="tx1"/>
            </w14:solidFill>
          </w14:textFill>
        </w:rPr>
      </w:pPr>
    </w:p>
    <w:p w14:paraId="505CF979">
      <w:pPr>
        <w:pStyle w:val="2"/>
        <w:spacing w:before="103" w:line="322" w:lineRule="auto"/>
        <w:ind w:right="53" w:firstLine="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（九）住宿业。从业人员 300 人以下或营业收入 10000 万元以下的为中小微型企业。</w:t>
      </w:r>
      <w:r>
        <w:rPr>
          <w:color w:val="000000" w:themeColor="text1"/>
          <w:spacing w:val="-3"/>
          <w:highlight w:val="none"/>
          <w14:textFill>
            <w14:solidFill>
              <w14:schemeClr w14:val="tx1"/>
            </w14:solidFill>
          </w14:textFill>
        </w:rPr>
        <w:t>其中</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100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2000 万元及以上的为中型企业；从业人员 10</w:t>
      </w:r>
      <w:r>
        <w:rPr>
          <w:color w:val="000000" w:themeColor="text1"/>
          <w:spacing w:val="-2"/>
          <w:highlight w:val="none"/>
          <w14:textFill>
            <w14:solidFill>
              <w14:schemeClr w14:val="tx1"/>
            </w14:solidFill>
          </w14:textFill>
        </w:rPr>
        <w:t>人及以上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100 万元及以上的为小型企业；从业人员 10 人以下或营业收入 100</w:t>
      </w:r>
      <w:r>
        <w:rPr>
          <w:color w:val="000000" w:themeColor="text1"/>
          <w:spacing w:val="-1"/>
          <w:highlight w:val="none"/>
          <w14:textFill>
            <w14:solidFill>
              <w14:schemeClr w14:val="tx1"/>
            </w14:solidFill>
          </w14:textFill>
        </w:rPr>
        <w:t>万元以下的为微型企业。</w:t>
      </w:r>
    </w:p>
    <w:p w14:paraId="58BE0088">
      <w:pPr>
        <w:spacing w:line="434" w:lineRule="auto"/>
        <w:rPr>
          <w:rFonts w:ascii="Arial"/>
          <w:color w:val="000000" w:themeColor="text1"/>
          <w:sz w:val="21"/>
          <w:highlight w:val="none"/>
          <w14:textFill>
            <w14:solidFill>
              <w14:schemeClr w14:val="tx1"/>
            </w14:solidFill>
          </w14:textFill>
        </w:rPr>
      </w:pPr>
    </w:p>
    <w:p w14:paraId="13B7FC48">
      <w:pPr>
        <w:pStyle w:val="2"/>
        <w:spacing w:before="103" w:line="322" w:lineRule="auto"/>
        <w:ind w:right="53" w:firstLine="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（十）餐饮业。从业人员 300 人以下或营业收入 10000 万元以下的为中小微型企业。</w:t>
      </w:r>
      <w:r>
        <w:rPr>
          <w:color w:val="000000" w:themeColor="text1"/>
          <w:spacing w:val="-3"/>
          <w:highlight w:val="none"/>
          <w14:textFill>
            <w14:solidFill>
              <w14:schemeClr w14:val="tx1"/>
            </w14:solidFill>
          </w14:textFill>
        </w:rPr>
        <w:t>其中</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100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2000 万元及以上的为中型企业；从业人员 10</w:t>
      </w:r>
      <w:r>
        <w:rPr>
          <w:color w:val="000000" w:themeColor="text1"/>
          <w:spacing w:val="-2"/>
          <w:highlight w:val="none"/>
          <w14:textFill>
            <w14:solidFill>
              <w14:schemeClr w14:val="tx1"/>
            </w14:solidFill>
          </w14:textFill>
        </w:rPr>
        <w:t>人及以上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100 万元及以上的为小型企业；从业人员 10 人以下或营业收入 100</w:t>
      </w:r>
      <w:r>
        <w:rPr>
          <w:color w:val="000000" w:themeColor="text1"/>
          <w:spacing w:val="-1"/>
          <w:highlight w:val="none"/>
          <w14:textFill>
            <w14:solidFill>
              <w14:schemeClr w14:val="tx1"/>
            </w14:solidFill>
          </w14:textFill>
        </w:rPr>
        <w:t>万元以下的为微型企业。</w:t>
      </w:r>
    </w:p>
    <w:p w14:paraId="283280C7">
      <w:pPr>
        <w:spacing w:line="435" w:lineRule="auto"/>
        <w:rPr>
          <w:rFonts w:ascii="Arial"/>
          <w:color w:val="000000" w:themeColor="text1"/>
          <w:sz w:val="21"/>
          <w:highlight w:val="none"/>
          <w14:textFill>
            <w14:solidFill>
              <w14:schemeClr w14:val="tx1"/>
            </w14:solidFill>
          </w14:textFill>
        </w:rPr>
      </w:pPr>
    </w:p>
    <w:p w14:paraId="43FEA796">
      <w:pPr>
        <w:pStyle w:val="2"/>
        <w:spacing w:before="103" w:line="326" w:lineRule="auto"/>
        <w:ind w:firstLine="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（十一）信息传输业。从业人员 2000 人以下或营业收入 100000 万元以下的为中小微</w:t>
      </w:r>
      <w:r>
        <w:rPr>
          <w:color w:val="000000" w:themeColor="text1"/>
          <w:spacing w:val="-3"/>
          <w:highlight w:val="none"/>
          <w14:textFill>
            <w14:solidFill>
              <w14:schemeClr w14:val="tx1"/>
            </w14:solidFill>
          </w14:textFill>
        </w:rPr>
        <w:t>型企业。其中</w:t>
      </w:r>
      <w:r>
        <w:rPr>
          <w:color w:val="000000" w:themeColor="text1"/>
          <w:spacing w:val="-1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100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1000 万元及以上的为中型企业；从业</w:t>
      </w:r>
      <w:r>
        <w:rPr>
          <w:color w:val="000000" w:themeColor="text1"/>
          <w:spacing w:val="-5"/>
          <w:highlight w:val="none"/>
          <w14:textFill>
            <w14:solidFill>
              <w14:schemeClr w14:val="tx1"/>
            </w14:solidFill>
          </w14:textFill>
        </w:rPr>
        <w:t>人员</w:t>
      </w:r>
      <w:r>
        <w:rPr>
          <w:color w:val="000000" w:themeColor="text1"/>
          <w:spacing w:val="-4"/>
          <w:highlight w:val="none"/>
          <w14:textFill>
            <w14:solidFill>
              <w14:schemeClr w14:val="tx1"/>
            </w14:solidFill>
          </w14:textFill>
        </w:rPr>
        <w:t xml:space="preserve"> 10 人及以上，且营业收入 100 万元及以上的为小型企业；从业人员 10 人以下或营业</w:t>
      </w:r>
      <w:r>
        <w:rPr>
          <w:color w:val="000000" w:themeColor="text1"/>
          <w:spacing w:val="-2"/>
          <w:highlight w:val="none"/>
          <w14:textFill>
            <w14:solidFill>
              <w14:schemeClr w14:val="tx1"/>
            </w14:solidFill>
          </w14:textFill>
        </w:rPr>
        <w:t>收入 100 万元以下的为微型企业。</w:t>
      </w:r>
    </w:p>
    <w:p w14:paraId="3271E995">
      <w:pPr>
        <w:spacing w:line="405" w:lineRule="auto"/>
        <w:rPr>
          <w:rFonts w:ascii="Arial"/>
          <w:color w:val="000000" w:themeColor="text1"/>
          <w:sz w:val="21"/>
          <w:highlight w:val="none"/>
          <w14:textFill>
            <w14:solidFill>
              <w14:schemeClr w14:val="tx1"/>
            </w14:solidFill>
          </w14:textFill>
        </w:rPr>
      </w:pPr>
    </w:p>
    <w:p w14:paraId="7FAE316B">
      <w:pPr>
        <w:pStyle w:val="2"/>
        <w:spacing w:before="103" w:line="326" w:lineRule="auto"/>
        <w:ind w:right="14" w:firstLine="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（十二）软件和信息技术服务业。从业人员 300 人以下或营业收入 10000 万元以下的</w:t>
      </w:r>
      <w:r>
        <w:rPr>
          <w:color w:val="000000" w:themeColor="text1"/>
          <w:spacing w:val="-3"/>
          <w:highlight w:val="none"/>
          <w14:textFill>
            <w14:solidFill>
              <w14:schemeClr w14:val="tx1"/>
            </w14:solidFill>
          </w14:textFill>
        </w:rPr>
        <w:t>为中小微型企业。其中</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100 人及以上</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1000 万元及以上的为中型企</w:t>
      </w:r>
      <w:r>
        <w:rPr>
          <w:color w:val="000000" w:themeColor="text1"/>
          <w:spacing w:val="-2"/>
          <w:highlight w:val="none"/>
          <w14:textFill>
            <w14:solidFill>
              <w14:schemeClr w14:val="tx1"/>
            </w14:solidFill>
          </w14:textFill>
        </w:rPr>
        <w:t>业；从业人员 10 人及以上</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，且营业收入 50 万元及以上的为小型</w:t>
      </w:r>
      <w:r>
        <w:rPr>
          <w:color w:val="000000" w:themeColor="text1"/>
          <w:spacing w:val="-3"/>
          <w:highlight w:val="none"/>
          <w14:textFill>
            <w14:solidFill>
              <w14:schemeClr w14:val="tx1"/>
            </w14:solidFill>
          </w14:textFill>
        </w:rPr>
        <w:t>企业；从业人员 10 人以下</w:t>
      </w:r>
      <w:r>
        <w:rPr>
          <w:color w:val="000000" w:themeColor="text1"/>
          <w:spacing w:val="-2"/>
          <w:highlight w:val="none"/>
          <w14:textFill>
            <w14:solidFill>
              <w14:schemeClr w14:val="tx1"/>
            </w14:solidFill>
          </w14:textFill>
        </w:rPr>
        <w:t>或营业收入 50 万元以下的为微型企业。</w:t>
      </w:r>
    </w:p>
    <w:p w14:paraId="76755DFF">
      <w:pPr>
        <w:spacing w:line="326" w:lineRule="auto"/>
        <w:rPr>
          <w:color w:val="000000" w:themeColor="text1"/>
          <w:highlight w:val="none"/>
          <w14:textFill>
            <w14:solidFill>
              <w14:schemeClr w14:val="tx1"/>
            </w14:solidFill>
          </w14:textFill>
        </w:rPr>
        <w:sectPr>
          <w:footerReference r:id="rId49" w:type="default"/>
          <w:pgSz w:w="11907" w:h="16840"/>
          <w:pgMar w:top="1123" w:right="1133" w:bottom="1057" w:left="1136" w:header="0" w:footer="824" w:gutter="0"/>
          <w:cols w:space="720" w:num="1"/>
        </w:sectPr>
      </w:pPr>
    </w:p>
    <w:p w14:paraId="7077CC01">
      <w:pPr>
        <w:pStyle w:val="2"/>
        <w:spacing w:before="63" w:line="326" w:lineRule="auto"/>
        <w:ind w:right="69" w:firstLine="49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（十三）房地产开发经营。营业收入 200000 万元以下或资产总额 10000 万元以下的为中小微型企业。其中</w:t>
      </w:r>
      <w:r>
        <w:rPr>
          <w:color w:val="000000" w:themeColor="text1"/>
          <w:spacing w:val="-1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，营业收入 1000 万元及以上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，且资产总额 5000 万元及以上的为中型</w:t>
      </w:r>
      <w:r>
        <w:rPr>
          <w:color w:val="000000" w:themeColor="text1"/>
          <w:spacing w:val="-6"/>
          <w:highlight w:val="none"/>
          <w14:textFill>
            <w14:solidFill>
              <w14:schemeClr w14:val="tx1"/>
            </w14:solidFill>
          </w14:textFill>
        </w:rPr>
        <w:t>企业；营业收入 100 万元及以上，且资产总额 2000 万元及以上的为小型企业；营业收入 100</w:t>
      </w:r>
      <w:r>
        <w:rPr>
          <w:color w:val="000000" w:themeColor="text1"/>
          <w:spacing w:val="-1"/>
          <w:highlight w:val="none"/>
          <w14:textFill>
            <w14:solidFill>
              <w14:schemeClr w14:val="tx1"/>
            </w14:solidFill>
          </w14:textFill>
        </w:rPr>
        <w:t>万元以下或资产总额 2000 万元以下的为微型企业。</w:t>
      </w:r>
    </w:p>
    <w:p w14:paraId="2F61DBFC">
      <w:pPr>
        <w:spacing w:line="408" w:lineRule="auto"/>
        <w:rPr>
          <w:rFonts w:ascii="Arial"/>
          <w:color w:val="000000" w:themeColor="text1"/>
          <w:sz w:val="21"/>
          <w:highlight w:val="none"/>
          <w14:textFill>
            <w14:solidFill>
              <w14:schemeClr w14:val="tx1"/>
            </w14:solidFill>
          </w14:textFill>
        </w:rPr>
      </w:pPr>
    </w:p>
    <w:p w14:paraId="21312D96">
      <w:pPr>
        <w:pStyle w:val="2"/>
        <w:spacing w:before="102" w:line="326" w:lineRule="auto"/>
        <w:ind w:left="3" w:right="69" w:firstLine="51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（十四）物业管理。从业人员 1000 人以下或营业收入 5000 万元以下的为中小微型企</w:t>
      </w:r>
      <w:r>
        <w:rPr>
          <w:color w:val="000000" w:themeColor="text1"/>
          <w:spacing w:val="-3"/>
          <w:highlight w:val="none"/>
          <w14:textFill>
            <w14:solidFill>
              <w14:schemeClr w14:val="tx1"/>
            </w14:solidFill>
          </w14:textFill>
        </w:rPr>
        <w:t>业。其中</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，从业人员 300 人及以上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，且营业收入 1000 万元及以上的为中型企业；从业人员100 人及以上，且营业收入 500 万元及以上的为小型企业；从业人员 100 人以下或营</w:t>
      </w:r>
      <w:r>
        <w:rPr>
          <w:color w:val="000000" w:themeColor="text1"/>
          <w:spacing w:val="-4"/>
          <w:highlight w:val="none"/>
          <w14:textFill>
            <w14:solidFill>
              <w14:schemeClr w14:val="tx1"/>
            </w14:solidFill>
          </w14:textFill>
        </w:rPr>
        <w:t>业收入</w:t>
      </w:r>
      <w:r>
        <w:rPr>
          <w:color w:val="000000" w:themeColor="text1"/>
          <w:spacing w:val="-2"/>
          <w:highlight w:val="none"/>
          <w14:textFill>
            <w14:solidFill>
              <w14:schemeClr w14:val="tx1"/>
            </w14:solidFill>
          </w14:textFill>
        </w:rPr>
        <w:t>500 万元以下的为微型企业。</w:t>
      </w:r>
    </w:p>
    <w:p w14:paraId="3FB56447">
      <w:pPr>
        <w:spacing w:line="407" w:lineRule="auto"/>
        <w:rPr>
          <w:rFonts w:ascii="Arial"/>
          <w:color w:val="000000" w:themeColor="text1"/>
          <w:sz w:val="21"/>
          <w:highlight w:val="none"/>
          <w14:textFill>
            <w14:solidFill>
              <w14:schemeClr w14:val="tx1"/>
            </w14:solidFill>
          </w14:textFill>
        </w:rPr>
      </w:pPr>
    </w:p>
    <w:p w14:paraId="67D59107">
      <w:pPr>
        <w:pStyle w:val="2"/>
        <w:spacing w:before="103" w:line="326" w:lineRule="auto"/>
        <w:ind w:right="69" w:firstLine="51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（十五）租赁和商务服务业。从业人员 300 人以下或资产总</w:t>
      </w:r>
      <w:r>
        <w:rPr>
          <w:color w:val="000000" w:themeColor="text1"/>
          <w:spacing w:val="-3"/>
          <w:highlight w:val="none"/>
          <w14:textFill>
            <w14:solidFill>
              <w14:schemeClr w14:val="tx1"/>
            </w14:solidFill>
          </w14:textFill>
        </w:rPr>
        <w:t>额 120000 万元以下的为中</w:t>
      </w:r>
      <w:r>
        <w:rPr>
          <w:color w:val="000000" w:themeColor="text1"/>
          <w:spacing w:val="-2"/>
          <w:highlight w:val="none"/>
          <w14:textFill>
            <w14:solidFill>
              <w14:schemeClr w14:val="tx1"/>
            </w14:solidFill>
          </w14:textFill>
        </w:rPr>
        <w:t>小微型企业。其中</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，从业人员 100 人</w:t>
      </w:r>
      <w:r>
        <w:rPr>
          <w:color w:val="000000" w:themeColor="text1"/>
          <w:spacing w:val="-3"/>
          <w:highlight w:val="none"/>
          <w14:textFill>
            <w14:solidFill>
              <w14:schemeClr w14:val="tx1"/>
            </w14:solidFill>
          </w14:textFill>
        </w:rPr>
        <w:t>及以上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，且资产总额 8000 万元及以上的为中型企业；</w:t>
      </w:r>
      <w:r>
        <w:rPr>
          <w:color w:val="000000" w:themeColor="text1"/>
          <w:spacing w:val="-4"/>
          <w:highlight w:val="none"/>
          <w14:textFill>
            <w14:solidFill>
              <w14:schemeClr w14:val="tx1"/>
            </w14:solidFill>
          </w14:textFill>
        </w:rPr>
        <w:t>从业人员 10 人及以上，且资产总额 100 万元及以上的为小型企业；从业人员 10 人以下或资</w:t>
      </w:r>
      <w:r>
        <w:rPr>
          <w:color w:val="000000" w:themeColor="text1"/>
          <w:spacing w:val="-2"/>
          <w:highlight w:val="none"/>
          <w14:textFill>
            <w14:solidFill>
              <w14:schemeClr w14:val="tx1"/>
            </w14:solidFill>
          </w14:textFill>
        </w:rPr>
        <w:t>产总额 100 万元以下的为微型企业。</w:t>
      </w:r>
    </w:p>
    <w:p w14:paraId="71DB7945">
      <w:pPr>
        <w:spacing w:line="405" w:lineRule="auto"/>
        <w:rPr>
          <w:rFonts w:ascii="Arial"/>
          <w:color w:val="000000" w:themeColor="text1"/>
          <w:sz w:val="21"/>
          <w:highlight w:val="none"/>
          <w14:textFill>
            <w14:solidFill>
              <w14:schemeClr w14:val="tx1"/>
            </w14:solidFill>
          </w14:textFill>
        </w:rPr>
      </w:pPr>
    </w:p>
    <w:p w14:paraId="75C0463A">
      <w:pPr>
        <w:pStyle w:val="2"/>
        <w:spacing w:before="103" w:line="310" w:lineRule="auto"/>
        <w:ind w:right="69" w:firstLine="46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（十六）其他未列明行业。从业人员 300 人以下的为中小微型企业。其中，从业人员 100</w:t>
      </w:r>
      <w:r>
        <w:rPr>
          <w:color w:val="000000" w:themeColor="text1"/>
          <w:spacing w:val="-2"/>
          <w:highlight w:val="none"/>
          <w14:textFill>
            <w14:solidFill>
              <w14:schemeClr w14:val="tx1"/>
            </w14:solidFill>
          </w14:textFill>
        </w:rPr>
        <w:t>人及以上的为中型企业；从业人员 10 人及以上的为小型企业；从业人员 10 人以下的为微型</w:t>
      </w:r>
      <w:r>
        <w:rPr>
          <w:color w:val="000000" w:themeColor="text1"/>
          <w:spacing w:val="-1"/>
          <w:highlight w:val="none"/>
          <w14:textFill>
            <w14:solidFill>
              <w14:schemeClr w14:val="tx1"/>
            </w14:solidFill>
          </w14:textFill>
        </w:rPr>
        <w:t>企业。</w:t>
      </w:r>
    </w:p>
    <w:p w14:paraId="3B8E91C1">
      <w:pPr>
        <w:spacing w:line="473" w:lineRule="auto"/>
        <w:rPr>
          <w:rFonts w:ascii="Arial"/>
          <w:color w:val="000000" w:themeColor="text1"/>
          <w:sz w:val="21"/>
          <w:highlight w:val="none"/>
          <w14:textFill>
            <w14:solidFill>
              <w14:schemeClr w14:val="tx1"/>
            </w14:solidFill>
          </w14:textFill>
        </w:rPr>
      </w:pPr>
    </w:p>
    <w:p w14:paraId="057E58C9">
      <w:pPr>
        <w:pStyle w:val="2"/>
        <w:spacing w:before="103" w:line="184" w:lineRule="auto"/>
        <w:ind w:left="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五、企业类型的划分以统计部门的统计数据为依据。</w:t>
      </w:r>
    </w:p>
    <w:p w14:paraId="75920AC4">
      <w:pPr>
        <w:spacing w:line="477" w:lineRule="auto"/>
        <w:rPr>
          <w:rFonts w:ascii="Arial"/>
          <w:color w:val="000000" w:themeColor="text1"/>
          <w:sz w:val="21"/>
          <w:highlight w:val="none"/>
          <w14:textFill>
            <w14:solidFill>
              <w14:schemeClr w14:val="tx1"/>
            </w14:solidFill>
          </w14:textFill>
        </w:rPr>
      </w:pPr>
    </w:p>
    <w:p w14:paraId="7B52E584">
      <w:pPr>
        <w:pStyle w:val="2"/>
        <w:spacing w:before="103" w:line="272" w:lineRule="auto"/>
        <w:ind w:left="1" w:firstLine="48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六、本规定适用于在中华人民共和国境内依法设立的各类所有制和各种组织形式的企业。</w:t>
      </w:r>
      <w:r>
        <w:rPr>
          <w:color w:val="000000" w:themeColor="text1"/>
          <w:spacing w:val="-2"/>
          <w:highlight w:val="none"/>
          <w14:textFill>
            <w14:solidFill>
              <w14:schemeClr w14:val="tx1"/>
            </w14:solidFill>
          </w14:textFill>
        </w:rPr>
        <w:t>个体工商户和本规定以外的行业</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，参照本规定进行划型。</w:t>
      </w:r>
    </w:p>
    <w:p w14:paraId="37552E1B">
      <w:pPr>
        <w:spacing w:line="475" w:lineRule="auto"/>
        <w:rPr>
          <w:rFonts w:ascii="Arial"/>
          <w:color w:val="000000" w:themeColor="text1"/>
          <w:sz w:val="21"/>
          <w:highlight w:val="none"/>
          <w14:textFill>
            <w14:solidFill>
              <w14:schemeClr w14:val="tx1"/>
            </w14:solidFill>
          </w14:textFill>
        </w:rPr>
      </w:pPr>
    </w:p>
    <w:p w14:paraId="0CAADACA">
      <w:pPr>
        <w:pStyle w:val="2"/>
        <w:spacing w:before="104" w:line="301" w:lineRule="auto"/>
        <w:ind w:left="3" w:right="109" w:firstLine="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七、本规定的中型企业标准上限即为大型企业标准的下限</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，国家统计部门</w:t>
      </w:r>
      <w:r>
        <w:rPr>
          <w:color w:val="000000" w:themeColor="text1"/>
          <w:spacing w:val="-2"/>
          <w:highlight w:val="none"/>
          <w14:textFill>
            <w14:solidFill>
              <w14:schemeClr w14:val="tx1"/>
            </w14:solidFill>
          </w14:textFill>
        </w:rPr>
        <w:t>据此制定大中</w:t>
      </w:r>
      <w:r>
        <w:rPr>
          <w:color w:val="000000" w:themeColor="text1"/>
          <w:spacing w:val="-1"/>
          <w:highlight w:val="none"/>
          <w14:textFill>
            <w14:solidFill>
              <w14:schemeClr w14:val="tx1"/>
            </w14:solidFill>
          </w14:textFill>
        </w:rPr>
        <w:t>小微型企业的统计分类。国务院有关部门据此进行相关数据分析</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，不得制定与本规定不</w:t>
      </w:r>
      <w:r>
        <w:rPr>
          <w:color w:val="000000" w:themeColor="text1"/>
          <w:spacing w:val="-2"/>
          <w:highlight w:val="none"/>
          <w14:textFill>
            <w14:solidFill>
              <w14:schemeClr w14:val="tx1"/>
            </w14:solidFill>
          </w14:textFill>
        </w:rPr>
        <w:t>一致</w:t>
      </w:r>
      <w:r>
        <w:rPr>
          <w:color w:val="000000" w:themeColor="text1"/>
          <w:spacing w:val="-1"/>
          <w:highlight w:val="none"/>
          <w14:textFill>
            <w14:solidFill>
              <w14:schemeClr w14:val="tx1"/>
            </w14:solidFill>
          </w14:textFill>
        </w:rPr>
        <w:t>的企业划型标准。</w:t>
      </w:r>
    </w:p>
    <w:p w14:paraId="4A1ABA59">
      <w:pPr>
        <w:spacing w:line="301" w:lineRule="auto"/>
        <w:rPr>
          <w:color w:val="000000" w:themeColor="text1"/>
          <w:highlight w:val="none"/>
          <w14:textFill>
            <w14:solidFill>
              <w14:schemeClr w14:val="tx1"/>
            </w14:solidFill>
          </w14:textFill>
        </w:rPr>
        <w:sectPr>
          <w:footerReference r:id="rId50" w:type="default"/>
          <w:pgSz w:w="11907" w:h="16840"/>
          <w:pgMar w:top="1123" w:right="1064" w:bottom="1057" w:left="1134" w:header="0" w:footer="824" w:gutter="0"/>
          <w:cols w:space="720" w:num="1"/>
        </w:sectPr>
      </w:pPr>
    </w:p>
    <w:p w14:paraId="592B94C7">
      <w:pPr>
        <w:pStyle w:val="2"/>
        <w:spacing w:before="61" w:line="285" w:lineRule="auto"/>
        <w:ind w:right="39" w:firstLine="4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八、本规定由工业和信息化部、国家统计局会同有关部门根据《国民经济行业</w:t>
      </w:r>
      <w:r>
        <w:rPr>
          <w:color w:val="000000" w:themeColor="text1"/>
          <w:spacing w:val="-1"/>
          <w:highlight w:val="none"/>
          <w14:textFill>
            <w14:solidFill>
              <w14:schemeClr w14:val="tx1"/>
            </w14:solidFill>
          </w14:textFill>
        </w:rPr>
        <w:t>分类》修订情况和企业发展变化情况适时修订。</w:t>
      </w:r>
    </w:p>
    <w:p w14:paraId="39A1F849">
      <w:pPr>
        <w:spacing w:line="476" w:lineRule="auto"/>
        <w:rPr>
          <w:rFonts w:ascii="Arial"/>
          <w:color w:val="000000" w:themeColor="text1"/>
          <w:sz w:val="21"/>
          <w:highlight w:val="none"/>
          <w14:textFill>
            <w14:solidFill>
              <w14:schemeClr w14:val="tx1"/>
            </w14:solidFill>
          </w14:textFill>
        </w:rPr>
      </w:pPr>
    </w:p>
    <w:p w14:paraId="6439E733">
      <w:pPr>
        <w:pStyle w:val="2"/>
        <w:spacing w:before="102" w:line="184"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九、本规定由工业和信息化部、国家统计局会同有关部门</w:t>
      </w:r>
      <w:r>
        <w:rPr>
          <w:color w:val="000000" w:themeColor="text1"/>
          <w:spacing w:val="-1"/>
          <w:highlight w:val="none"/>
          <w14:textFill>
            <w14:solidFill>
              <w14:schemeClr w14:val="tx1"/>
            </w14:solidFill>
          </w14:textFill>
        </w:rPr>
        <w:t>负责解释。</w:t>
      </w:r>
    </w:p>
    <w:p w14:paraId="493C391A">
      <w:pPr>
        <w:spacing w:line="431" w:lineRule="auto"/>
        <w:rPr>
          <w:rFonts w:ascii="Arial"/>
          <w:color w:val="000000" w:themeColor="text1"/>
          <w:sz w:val="21"/>
          <w:highlight w:val="none"/>
          <w14:textFill>
            <w14:solidFill>
              <w14:schemeClr w14:val="tx1"/>
            </w14:solidFill>
          </w14:textFill>
        </w:rPr>
      </w:pPr>
    </w:p>
    <w:p w14:paraId="049F3513">
      <w:pPr>
        <w:pStyle w:val="2"/>
        <w:spacing w:before="103" w:line="293" w:lineRule="auto"/>
        <w:ind w:left="1" w:firstLine="48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十、本规定自发布之日起执行，原国家经贸委、原国家计委、财政部和国家统计局 2003</w:t>
      </w:r>
      <w:r>
        <w:rPr>
          <w:color w:val="000000" w:themeColor="text1"/>
          <w:spacing w:val="-1"/>
          <w:highlight w:val="none"/>
          <w14:textFill>
            <w14:solidFill>
              <w14:schemeClr w14:val="tx1"/>
            </w14:solidFill>
          </w14:textFill>
        </w:rPr>
        <w:t>年颁布的《中小企业标准暂行规定》同时废止。</w:t>
      </w:r>
    </w:p>
    <w:p w14:paraId="04F84062">
      <w:pPr>
        <w:spacing w:line="293" w:lineRule="auto"/>
        <w:rPr>
          <w:color w:val="000000" w:themeColor="text1"/>
          <w:highlight w:val="none"/>
          <w14:textFill>
            <w14:solidFill>
              <w14:schemeClr w14:val="tx1"/>
            </w14:solidFill>
          </w14:textFill>
        </w:rPr>
        <w:sectPr>
          <w:footerReference r:id="rId51" w:type="default"/>
          <w:pgSz w:w="11907" w:h="16840"/>
          <w:pgMar w:top="1123" w:right="1134" w:bottom="1057" w:left="1135" w:header="0" w:footer="824" w:gutter="0"/>
          <w:cols w:space="720" w:num="1"/>
        </w:sectPr>
      </w:pPr>
    </w:p>
    <w:p w14:paraId="04A56D79">
      <w:pPr>
        <w:pStyle w:val="2"/>
        <w:spacing w:before="74" w:line="229" w:lineRule="auto"/>
        <w:ind w:left="1870"/>
        <w:outlineLvl w:val="1"/>
        <w:rPr>
          <w:color w:val="000000" w:themeColor="text1"/>
          <w:sz w:val="28"/>
          <w:szCs w:val="28"/>
          <w:highlight w:val="none"/>
          <w14:textFill>
            <w14:solidFill>
              <w14:schemeClr w14:val="tx1"/>
            </w14:solidFill>
          </w14:textFill>
        </w:rPr>
      </w:pPr>
      <w:bookmarkStart w:id="105" w:name="bookmark88"/>
      <w:bookmarkEnd w:id="105"/>
      <w:r>
        <w:rPr>
          <w:b/>
          <w:bCs/>
          <w:color w:val="000000" w:themeColor="text1"/>
          <w:spacing w:val="-2"/>
          <w:sz w:val="28"/>
          <w:szCs w:val="28"/>
          <w:highlight w:val="none"/>
          <w14:textFill>
            <w14:solidFill>
              <w14:schemeClr w14:val="tx1"/>
            </w14:solidFill>
          </w14:textFill>
        </w:rPr>
        <w:t>12、供应商须知资料表要求的其他资格证明文件</w:t>
      </w:r>
    </w:p>
    <w:p w14:paraId="31AE3EE6">
      <w:pPr>
        <w:pStyle w:val="2"/>
        <w:spacing w:before="243" w:line="182"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p w14:paraId="1B2CC3B7">
      <w:pPr>
        <w:pStyle w:val="2"/>
        <w:spacing w:before="145" w:line="225" w:lineRule="auto"/>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1.应提供</w:t>
      </w:r>
      <w:r>
        <w:rPr>
          <w:color w:val="000000" w:themeColor="text1"/>
          <w:spacing w:val="-2"/>
          <w:highlight w:val="none"/>
          <w:u w:val="single" w:color="auto"/>
          <w14:textFill>
            <w14:solidFill>
              <w14:schemeClr w14:val="tx1"/>
            </w14:solidFill>
          </w14:textFill>
        </w:rPr>
        <w:t>供应商须知资料表</w:t>
      </w:r>
      <w:r>
        <w:rPr>
          <w:color w:val="000000" w:themeColor="text1"/>
          <w:spacing w:val="-2"/>
          <w:highlight w:val="none"/>
          <w14:textFill>
            <w14:solidFill>
              <w14:schemeClr w14:val="tx1"/>
            </w14:solidFill>
          </w14:textFill>
        </w:rPr>
        <w:t>要求的其他资格证明文件。扫描件上应加盖本单位公章。</w:t>
      </w:r>
    </w:p>
    <w:p w14:paraId="1A2CFC43">
      <w:pPr>
        <w:spacing w:line="225" w:lineRule="auto"/>
        <w:rPr>
          <w:color w:val="000000" w:themeColor="text1"/>
          <w:highlight w:val="none"/>
          <w14:textFill>
            <w14:solidFill>
              <w14:schemeClr w14:val="tx1"/>
            </w14:solidFill>
          </w14:textFill>
        </w:rPr>
        <w:sectPr>
          <w:footerReference r:id="rId52" w:type="default"/>
          <w:pgSz w:w="11906" w:h="16839"/>
          <w:pgMar w:top="1187" w:right="1264" w:bottom="1432" w:left="1136" w:header="0" w:footer="1198" w:gutter="0"/>
          <w:cols w:space="720" w:num="1"/>
        </w:sectPr>
      </w:pPr>
    </w:p>
    <w:p w14:paraId="075EBACF">
      <w:pPr>
        <w:pStyle w:val="2"/>
        <w:spacing w:before="58" w:line="183" w:lineRule="auto"/>
        <w:ind w:left="2367"/>
        <w:rPr>
          <w:color w:val="000000" w:themeColor="text1"/>
          <w:sz w:val="30"/>
          <w:szCs w:val="30"/>
          <w:highlight w:val="none"/>
          <w14:textFill>
            <w14:solidFill>
              <w14:schemeClr w14:val="tx1"/>
            </w14:solidFill>
          </w14:textFill>
        </w:rPr>
      </w:pPr>
      <w:r>
        <w:rPr>
          <w:b/>
          <w:bCs/>
          <w:color w:val="000000" w:themeColor="text1"/>
          <w:spacing w:val="-2"/>
          <w:sz w:val="30"/>
          <w:szCs w:val="30"/>
          <w:highlight w:val="none"/>
          <w14:textFill>
            <w14:solidFill>
              <w14:schemeClr w14:val="tx1"/>
            </w14:solidFill>
          </w14:textFill>
        </w:rPr>
        <w:t>第二部分商务及技术文件</w:t>
      </w:r>
    </w:p>
    <w:p w14:paraId="0D50BCDB">
      <w:pPr>
        <w:pStyle w:val="2"/>
        <w:spacing w:before="212" w:line="227" w:lineRule="auto"/>
        <w:ind w:left="9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1、投标书</w:t>
      </w:r>
    </w:p>
    <w:p w14:paraId="1BAE873B">
      <w:pPr>
        <w:pStyle w:val="2"/>
        <w:spacing w:before="236" w:line="225" w:lineRule="auto"/>
        <w:ind w:left="8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2、已标价工程量清单</w:t>
      </w:r>
    </w:p>
    <w:p w14:paraId="11FAEFA1">
      <w:pPr>
        <w:pStyle w:val="2"/>
        <w:spacing w:before="237" w:line="225" w:lineRule="auto"/>
        <w:ind w:left="8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3、商务条款偏离表</w:t>
      </w:r>
    </w:p>
    <w:p w14:paraId="72A6072F">
      <w:pPr>
        <w:pStyle w:val="2"/>
        <w:spacing w:before="238" w:line="316" w:lineRule="auto"/>
        <w:ind w:left="609" w:hanging="53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4、符合《政府采购促进中小企业发展管理</w:t>
      </w:r>
      <w:r>
        <w:rPr>
          <w:color w:val="000000" w:themeColor="text1"/>
          <w:spacing w:val="-2"/>
          <w:highlight w:val="none"/>
          <w14:textFill>
            <w14:solidFill>
              <w14:schemeClr w14:val="tx1"/>
            </w14:solidFill>
          </w14:textFill>
        </w:rPr>
        <w:t>办法》、《关于政府采购支持监狱企业发</w:t>
      </w:r>
      <w:r>
        <w:rPr>
          <w:color w:val="000000" w:themeColor="text1"/>
          <w:spacing w:val="1"/>
          <w:highlight w:val="none"/>
          <w14:textFill>
            <w14:solidFill>
              <w14:schemeClr w14:val="tx1"/>
            </w14:solidFill>
          </w14:textFill>
        </w:rPr>
        <w:t>展有关问题的通知》和《三部门联合发布关于促进残疾人就业</w:t>
      </w:r>
      <w:r>
        <w:rPr>
          <w:color w:val="000000" w:themeColor="text1"/>
          <w:highlight w:val="none"/>
          <w14:textFill>
            <w14:solidFill>
              <w14:schemeClr w14:val="tx1"/>
            </w14:solidFill>
          </w14:textFill>
        </w:rPr>
        <w:t>政府采购政策的</w:t>
      </w:r>
      <w:r>
        <w:rPr>
          <w:color w:val="000000" w:themeColor="text1"/>
          <w:spacing w:val="-1"/>
          <w:highlight w:val="none"/>
          <w14:textFill>
            <w14:solidFill>
              <w14:schemeClr w14:val="tx1"/>
            </w14:solidFill>
          </w14:textFill>
        </w:rPr>
        <w:t>通知》价格扣减条件的供应商须提交）</w:t>
      </w:r>
    </w:p>
    <w:p w14:paraId="54EA3580">
      <w:pPr>
        <w:pStyle w:val="2"/>
        <w:spacing w:before="244" w:line="364" w:lineRule="auto"/>
        <w:ind w:left="68" w:right="5223" w:firstLine="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4-1《残疾人福利性单位声明函》</w:t>
      </w:r>
      <w:r>
        <w:rPr>
          <w:color w:val="000000" w:themeColor="text1"/>
          <w:spacing w:val="13"/>
          <w:highlight w:val="none"/>
          <w14:textFill>
            <w14:solidFill>
              <w14:schemeClr w14:val="tx1"/>
            </w14:solidFill>
          </w14:textFill>
        </w:rPr>
        <w:t xml:space="preserve"> </w:t>
      </w:r>
      <w:r>
        <w:rPr>
          <w:color w:val="000000" w:themeColor="text1"/>
          <w:highlight w:val="none"/>
          <w14:textFill>
            <w14:solidFill>
              <w14:schemeClr w14:val="tx1"/>
            </w14:solidFill>
          </w14:textFill>
        </w:rPr>
        <w:t>4-2《监狱企业声明函》</w:t>
      </w:r>
    </w:p>
    <w:p w14:paraId="440F009B">
      <w:pPr>
        <w:pStyle w:val="2"/>
        <w:spacing w:before="1" w:line="220" w:lineRule="auto"/>
        <w:ind w:left="8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5、供应商关联单位的说明（格式自拟）</w:t>
      </w:r>
    </w:p>
    <w:p w14:paraId="4D4B5701">
      <w:pPr>
        <w:pStyle w:val="2"/>
        <w:spacing w:before="245" w:line="226" w:lineRule="auto"/>
        <w:ind w:left="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6、其他有利于供应商的文件或证明材料</w:t>
      </w:r>
    </w:p>
    <w:p w14:paraId="1E90A388">
      <w:pPr>
        <w:pStyle w:val="2"/>
        <w:spacing w:before="238" w:line="225" w:lineRule="auto"/>
        <w:ind w:left="82"/>
        <w:outlineLvl w:val="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7、技术部分内容</w:t>
      </w:r>
    </w:p>
    <w:p w14:paraId="5FE57578">
      <w:pPr>
        <w:spacing w:line="225" w:lineRule="auto"/>
        <w:rPr>
          <w:color w:val="000000" w:themeColor="text1"/>
          <w:highlight w:val="none"/>
          <w14:textFill>
            <w14:solidFill>
              <w14:schemeClr w14:val="tx1"/>
            </w14:solidFill>
          </w14:textFill>
        </w:rPr>
        <w:sectPr>
          <w:footerReference r:id="rId53" w:type="default"/>
          <w:pgSz w:w="11906" w:h="16839"/>
          <w:pgMar w:top="1371" w:right="1321" w:bottom="1432" w:left="1785" w:header="0" w:footer="1198" w:gutter="0"/>
          <w:cols w:space="720" w:num="1"/>
        </w:sectPr>
      </w:pPr>
    </w:p>
    <w:p w14:paraId="77105E87">
      <w:pPr>
        <w:pStyle w:val="2"/>
        <w:spacing w:before="73" w:line="231" w:lineRule="auto"/>
        <w:ind w:left="4395"/>
        <w:rPr>
          <w:color w:val="000000" w:themeColor="text1"/>
          <w:sz w:val="28"/>
          <w:szCs w:val="28"/>
          <w:highlight w:val="none"/>
          <w14:textFill>
            <w14:solidFill>
              <w14:schemeClr w14:val="tx1"/>
            </w14:solidFill>
          </w14:textFill>
        </w:rPr>
      </w:pPr>
      <w:r>
        <w:rPr>
          <w:b/>
          <w:bCs/>
          <w:color w:val="000000" w:themeColor="text1"/>
          <w:spacing w:val="-8"/>
          <w:sz w:val="28"/>
          <w:szCs w:val="28"/>
          <w:highlight w:val="none"/>
          <w14:textFill>
            <w14:solidFill>
              <w14:schemeClr w14:val="tx1"/>
            </w14:solidFill>
          </w14:textFill>
        </w:rPr>
        <w:t>1</w:t>
      </w:r>
      <w:r>
        <w:rPr>
          <w:b/>
          <w:bCs/>
          <w:color w:val="000000" w:themeColor="text1"/>
          <w:spacing w:val="2"/>
          <w:sz w:val="28"/>
          <w:szCs w:val="28"/>
          <w:highlight w:val="none"/>
          <w14:textFill>
            <w14:solidFill>
              <w14:schemeClr w14:val="tx1"/>
            </w14:solidFill>
          </w14:textFill>
        </w:rPr>
        <w:t xml:space="preserve">  </w:t>
      </w:r>
      <w:r>
        <w:rPr>
          <w:b/>
          <w:bCs/>
          <w:color w:val="000000" w:themeColor="text1"/>
          <w:spacing w:val="-8"/>
          <w:sz w:val="28"/>
          <w:szCs w:val="28"/>
          <w:highlight w:val="none"/>
          <w14:textFill>
            <w14:solidFill>
              <w14:schemeClr w14:val="tx1"/>
            </w14:solidFill>
          </w14:textFill>
        </w:rPr>
        <w:t>投标书</w:t>
      </w:r>
    </w:p>
    <w:p w14:paraId="08265E91">
      <w:pPr>
        <w:pStyle w:val="2"/>
        <w:spacing w:before="239" w:line="183"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致：</w:t>
      </w:r>
      <w:r>
        <w:rPr>
          <w:color w:val="000000" w:themeColor="text1"/>
          <w:spacing w:val="-1"/>
          <w:highlight w:val="none"/>
          <w:u w:val="single" w:color="auto"/>
          <w14:textFill>
            <w14:solidFill>
              <w14:schemeClr w14:val="tx1"/>
            </w14:solidFill>
          </w14:textFill>
        </w:rPr>
        <w:t>采购人</w:t>
      </w:r>
    </w:p>
    <w:p w14:paraId="666E08EE">
      <w:pPr>
        <w:pStyle w:val="2"/>
        <w:spacing w:before="262" w:line="358" w:lineRule="auto"/>
        <w:ind w:right="69" w:firstLine="482"/>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根据贵方(</w:t>
      </w:r>
      <w:r>
        <w:rPr>
          <w:color w:val="000000" w:themeColor="text1"/>
          <w:spacing w:val="1"/>
          <w:highlight w:val="none"/>
          <w:u w:val="single" w:color="auto"/>
          <w14:textFill>
            <w14:solidFill>
              <w14:schemeClr w14:val="tx1"/>
            </w14:solidFill>
          </w14:textFill>
        </w:rPr>
        <w:t>项目名称</w:t>
      </w:r>
      <w:r>
        <w:rPr>
          <w:color w:val="000000" w:themeColor="text1"/>
          <w:spacing w:val="1"/>
          <w:highlight w:val="none"/>
          <w14:textFill>
            <w14:solidFill>
              <w14:schemeClr w14:val="tx1"/>
            </w14:solidFill>
          </w14:textFill>
        </w:rPr>
        <w:t>)的投标邀请(</w:t>
      </w:r>
      <w:r>
        <w:rPr>
          <w:color w:val="000000" w:themeColor="text1"/>
          <w:spacing w:val="1"/>
          <w:highlight w:val="none"/>
          <w:u w:val="single" w:color="auto"/>
          <w14:textFill>
            <w14:solidFill>
              <w14:schemeClr w14:val="tx1"/>
            </w14:solidFill>
          </w14:textFill>
        </w:rPr>
        <w:t>招标编号</w:t>
      </w:r>
      <w:r>
        <w:rPr>
          <w:color w:val="000000" w:themeColor="text1"/>
          <w:spacing w:val="1"/>
          <w:highlight w:val="none"/>
          <w14:textFill>
            <w14:solidFill>
              <w14:schemeClr w14:val="tx1"/>
            </w14:solidFill>
          </w14:textFill>
        </w:rPr>
        <w:t>),签字代</w:t>
      </w:r>
      <w:r>
        <w:rPr>
          <w:color w:val="000000" w:themeColor="text1"/>
          <w:highlight w:val="none"/>
          <w14:textFill>
            <w14:solidFill>
              <w14:schemeClr w14:val="tx1"/>
            </w14:solidFill>
          </w14:textFill>
        </w:rPr>
        <w:t>表(</w:t>
      </w:r>
      <w:r>
        <w:rPr>
          <w:color w:val="000000" w:themeColor="text1"/>
          <w:highlight w:val="none"/>
          <w:u w:val="single" w:color="auto"/>
          <w14:textFill>
            <w14:solidFill>
              <w14:schemeClr w14:val="tx1"/>
            </w14:solidFill>
          </w14:textFill>
        </w:rPr>
        <w:t>姓名、职务</w:t>
      </w:r>
      <w:r>
        <w:rPr>
          <w:color w:val="000000" w:themeColor="text1"/>
          <w:highlight w:val="none"/>
          <w14:textFill>
            <w14:solidFill>
              <w14:schemeClr w14:val="tx1"/>
            </w14:solidFill>
          </w14:textFill>
        </w:rPr>
        <w:t>)经正式授权并代表供</w:t>
      </w:r>
      <w:r>
        <w:rPr>
          <w:color w:val="000000" w:themeColor="text1"/>
          <w:spacing w:val="-5"/>
          <w:highlight w:val="none"/>
          <w14:textFill>
            <w14:solidFill>
              <w14:schemeClr w14:val="tx1"/>
            </w14:solidFill>
          </w14:textFill>
        </w:rPr>
        <w:t>应商（</w:t>
      </w:r>
      <w:r>
        <w:rPr>
          <w:color w:val="000000" w:themeColor="text1"/>
          <w:spacing w:val="-5"/>
          <w:highlight w:val="none"/>
          <w:u w:val="single" w:color="auto"/>
          <w14:textFill>
            <w14:solidFill>
              <w14:schemeClr w14:val="tx1"/>
            </w14:solidFill>
          </w14:textFill>
        </w:rPr>
        <w:t>名称、地址</w:t>
      </w:r>
      <w:r>
        <w:rPr>
          <w:color w:val="000000" w:themeColor="text1"/>
          <w:spacing w:val="-5"/>
          <w:highlight w:val="none"/>
          <w14:textFill>
            <w14:solidFill>
              <w14:schemeClr w14:val="tx1"/>
            </w14:solidFill>
          </w14:textFill>
        </w:rPr>
        <w:t>）提交下述响应文件，并以形式出具的金额为人民币元</w:t>
      </w:r>
      <w:r>
        <w:rPr>
          <w:color w:val="000000" w:themeColor="text1"/>
          <w:spacing w:val="-1"/>
          <w:highlight w:val="none"/>
          <w14:textFill>
            <w14:solidFill>
              <w14:schemeClr w14:val="tx1"/>
            </w14:solidFill>
          </w14:textFill>
        </w:rPr>
        <w:t>的磋商保证金。</w:t>
      </w:r>
    </w:p>
    <w:p w14:paraId="5813C07E">
      <w:pPr>
        <w:pStyle w:val="2"/>
        <w:spacing w:before="74" w:line="184" w:lineRule="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据此</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，签字代表宣布同意如下：</w:t>
      </w:r>
    </w:p>
    <w:p w14:paraId="71DF643E">
      <w:pPr>
        <w:pStyle w:val="2"/>
        <w:spacing w:before="265" w:line="221" w:lineRule="auto"/>
        <w:ind w:left="3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（1）附投标价格表中规定的应提供</w:t>
      </w:r>
      <w:r>
        <w:rPr>
          <w:rFonts w:hint="eastAsia"/>
          <w:color w:val="000000" w:themeColor="text1"/>
          <w:highlight w:val="none"/>
          <w:lang w:val="en-US" w:eastAsia="zh-CN"/>
          <w14:textFill>
            <w14:solidFill>
              <w14:schemeClr w14:val="tx1"/>
            </w14:solidFill>
          </w14:textFill>
        </w:rPr>
        <w:t>工程</w:t>
      </w:r>
      <w:r>
        <w:rPr>
          <w:color w:val="000000" w:themeColor="text1"/>
          <w:highlight w:val="none"/>
          <w14:textFill>
            <w14:solidFill>
              <w14:schemeClr w14:val="tx1"/>
            </w14:solidFill>
          </w14:textFill>
        </w:rPr>
        <w:t>的投标总价为</w:t>
      </w:r>
      <w:r>
        <w:rPr>
          <w:color w:val="000000" w:themeColor="text1"/>
          <w:spacing w:val="-1"/>
          <w:highlight w:val="none"/>
          <w:u w:val="single" w:color="auto"/>
          <w14:textFill>
            <w14:solidFill>
              <w14:schemeClr w14:val="tx1"/>
            </w14:solidFill>
          </w14:textFill>
        </w:rPr>
        <w:t xml:space="preserve"> （用文字和数字表示）</w:t>
      </w:r>
      <w:r>
        <w:rPr>
          <w:color w:val="000000" w:themeColor="text1"/>
          <w:spacing w:val="-1"/>
          <w:highlight w:val="none"/>
          <w14:textFill>
            <w14:solidFill>
              <w14:schemeClr w14:val="tx1"/>
            </w14:solidFill>
          </w14:textFill>
        </w:rPr>
        <w:t>。</w:t>
      </w:r>
    </w:p>
    <w:p w14:paraId="794E02B1">
      <w:pPr>
        <w:pStyle w:val="2"/>
        <w:spacing w:before="244" w:line="221" w:lineRule="auto"/>
        <w:ind w:left="3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（2）本投标有效期为自投标截止之日起</w:t>
      </w:r>
      <w:r>
        <w:rPr>
          <w:color w:val="000000" w:themeColor="text1"/>
          <w:spacing w:val="-6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个日历日。</w:t>
      </w:r>
    </w:p>
    <w:p w14:paraId="0826F5B1">
      <w:pPr>
        <w:pStyle w:val="2"/>
        <w:spacing w:before="246" w:line="292" w:lineRule="auto"/>
        <w:ind w:left="1" w:right="69" w:firstLine="3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（3）联合体中的大中型企业和其他自然人、法人或者非法人</w:t>
      </w:r>
      <w:r>
        <w:rPr>
          <w:color w:val="000000" w:themeColor="text1"/>
          <w:spacing w:val="-3"/>
          <w:highlight w:val="none"/>
          <w14:textFill>
            <w14:solidFill>
              <w14:schemeClr w14:val="tx1"/>
            </w14:solidFill>
          </w14:textFill>
        </w:rPr>
        <w:t>组织，与联合体中的小型、微</w:t>
      </w:r>
      <w:r>
        <w:rPr>
          <w:color w:val="000000" w:themeColor="text1"/>
          <w:highlight w:val="none"/>
          <w14:textFill>
            <w14:solidFill>
              <w14:schemeClr w14:val="tx1"/>
            </w14:solidFill>
          </w14:textFill>
        </w:rPr>
        <w:t>型企业之间</w:t>
      </w:r>
      <w:r>
        <w:rPr>
          <w:color w:val="000000" w:themeColor="text1"/>
          <w:spacing w:val="6"/>
          <w:highlight w:val="none"/>
          <w:u w:val="single" w:color="auto"/>
          <w14:textFill>
            <w14:solidFill>
              <w14:schemeClr w14:val="tx1"/>
            </w14:solidFill>
          </w14:textFill>
        </w:rPr>
        <w:t xml:space="preserve">  </w:t>
      </w:r>
      <w:r>
        <w:rPr>
          <w:color w:val="000000" w:themeColor="text1"/>
          <w:highlight w:val="none"/>
          <w:u w:val="single" w:color="auto"/>
          <w14:textFill>
            <w14:solidFill>
              <w14:schemeClr w14:val="tx1"/>
            </w14:solidFill>
          </w14:textFill>
        </w:rPr>
        <w:t>（</w:t>
      </w:r>
      <w:r>
        <w:rPr>
          <w:color w:val="000000" w:themeColor="text1"/>
          <w:highlight w:val="none"/>
          <w14:textFill>
            <w14:solidFill>
              <w14:schemeClr w14:val="tx1"/>
            </w14:solidFill>
          </w14:textFill>
        </w:rPr>
        <w:t>存在、不存在）投资关系（如有）。</w:t>
      </w:r>
    </w:p>
    <w:p w14:paraId="28403A85">
      <w:pPr>
        <w:pStyle w:val="2"/>
        <w:spacing w:before="247" w:line="286" w:lineRule="auto"/>
        <w:ind w:left="3" w:right="69" w:firstLine="3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（4）已详细审查全部磋商文件，包括所有补充通知（如有</w:t>
      </w:r>
      <w:r>
        <w:rPr>
          <w:color w:val="000000" w:themeColor="text1"/>
          <w:spacing w:val="-8"/>
          <w:highlight w:val="none"/>
          <w14:textFill>
            <w14:solidFill>
              <w14:schemeClr w14:val="tx1"/>
            </w14:solidFill>
          </w14:textFill>
        </w:rPr>
        <w:t>），</w:t>
      </w:r>
      <w:r>
        <w:rPr>
          <w:color w:val="000000" w:themeColor="text1"/>
          <w:spacing w:val="-2"/>
          <w:highlight w:val="none"/>
          <w14:textFill>
            <w14:solidFill>
              <w14:schemeClr w14:val="tx1"/>
            </w14:solidFill>
          </w14:textFill>
        </w:rPr>
        <w:t>完全理解并同意放弃对</w:t>
      </w:r>
      <w:r>
        <w:rPr>
          <w:color w:val="000000" w:themeColor="text1"/>
          <w:spacing w:val="-3"/>
          <w:highlight w:val="none"/>
          <w14:textFill>
            <w14:solidFill>
              <w14:schemeClr w14:val="tx1"/>
            </w14:solidFill>
          </w14:textFill>
        </w:rPr>
        <w:t>这方</w:t>
      </w:r>
      <w:r>
        <w:rPr>
          <w:color w:val="000000" w:themeColor="text1"/>
          <w:spacing w:val="-1"/>
          <w:highlight w:val="none"/>
          <w14:textFill>
            <w14:solidFill>
              <w14:schemeClr w14:val="tx1"/>
            </w14:solidFill>
          </w14:textFill>
        </w:rPr>
        <w:t>面有不明、误解和质疑的权力。</w:t>
      </w:r>
    </w:p>
    <w:p w14:paraId="4830FFB1">
      <w:pPr>
        <w:pStyle w:val="2"/>
        <w:spacing w:before="265" w:line="221" w:lineRule="auto"/>
        <w:ind w:left="3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（5）在规定的开标时间后</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，遵守磋商文件中有关保证金的规定。</w:t>
      </w:r>
    </w:p>
    <w:p w14:paraId="2351936D">
      <w:pPr>
        <w:pStyle w:val="2"/>
        <w:spacing w:before="246" w:line="286" w:lineRule="auto"/>
        <w:ind w:left="1" w:right="69" w:firstLine="3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（6）我方不是为本项目提供整体设计、规范编制或者项目管</w:t>
      </w:r>
      <w:r>
        <w:rPr>
          <w:color w:val="000000" w:themeColor="text1"/>
          <w:spacing w:val="-3"/>
          <w:highlight w:val="none"/>
          <w14:textFill>
            <w14:solidFill>
              <w14:schemeClr w14:val="tx1"/>
            </w14:solidFill>
          </w14:textFill>
        </w:rPr>
        <w:t>理、监理、检测等服务的供应商</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，我方不是采购代理机构的附属机构。</w:t>
      </w:r>
    </w:p>
    <w:p w14:paraId="2C6840F8">
      <w:pPr>
        <w:pStyle w:val="2"/>
        <w:spacing w:before="265" w:line="221" w:lineRule="auto"/>
        <w:jc w:val="right"/>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（7）在领取成交通知书的同时按磋商文件规定的形式</w:t>
      </w:r>
      <w:r>
        <w:rPr>
          <w:color w:val="000000" w:themeColor="text1"/>
          <w:spacing w:val="-7"/>
          <w:highlight w:val="none"/>
          <w14:textFill>
            <w14:solidFill>
              <w14:schemeClr w14:val="tx1"/>
            </w14:solidFill>
          </w14:textFill>
        </w:rPr>
        <w:t>，向代理机构一次性支付成交服务费。</w:t>
      </w:r>
    </w:p>
    <w:p w14:paraId="7DBF1EB1">
      <w:pPr>
        <w:pStyle w:val="2"/>
        <w:spacing w:before="246" w:line="286" w:lineRule="auto"/>
        <w:ind w:right="69" w:firstLine="3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（8）按照贵方可能要求，提供与其投标有关的一切数据或资</w:t>
      </w:r>
      <w:r>
        <w:rPr>
          <w:color w:val="000000" w:themeColor="text1"/>
          <w:spacing w:val="-3"/>
          <w:highlight w:val="none"/>
          <w14:textFill>
            <w14:solidFill>
              <w14:schemeClr w14:val="tx1"/>
            </w14:solidFill>
          </w14:textFill>
        </w:rPr>
        <w:t>料，完全理解贵方不一定接受</w:t>
      </w:r>
      <w:r>
        <w:rPr>
          <w:color w:val="000000" w:themeColor="text1"/>
          <w:spacing w:val="-1"/>
          <w:highlight w:val="none"/>
          <w14:textFill>
            <w14:solidFill>
              <w14:schemeClr w14:val="tx1"/>
            </w14:solidFill>
          </w14:textFill>
        </w:rPr>
        <w:t>最低价的投标或收到的任何投标。</w:t>
      </w:r>
    </w:p>
    <w:p w14:paraId="007A08F7">
      <w:pPr>
        <w:pStyle w:val="2"/>
        <w:spacing w:before="265" w:line="221" w:lineRule="auto"/>
        <w:ind w:left="3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（9）按照磋商文件的规定履行合同责任和义务。</w:t>
      </w:r>
    </w:p>
    <w:p w14:paraId="0E9A4FB0">
      <w:pPr>
        <w:pStyle w:val="2"/>
        <w:spacing w:before="290" w:line="183" w:lineRule="auto"/>
        <w:ind w:left="38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与本投标有关的一切正式往来信函请寄：</w:t>
      </w:r>
    </w:p>
    <w:p w14:paraId="757F96F7">
      <w:pPr>
        <w:pStyle w:val="2"/>
        <w:spacing w:before="312" w:line="182" w:lineRule="auto"/>
        <w:ind w:left="53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地址传真</w:t>
      </w:r>
      <w:r>
        <w:rPr>
          <w:color w:val="000000" w:themeColor="text1"/>
          <w:spacing w:val="-1"/>
          <w:highlight w:val="none"/>
          <w:u w:val="single" w:color="auto"/>
          <w14:textFill>
            <w14:solidFill>
              <w14:schemeClr w14:val="tx1"/>
            </w14:solidFill>
          </w14:textFill>
        </w:rPr>
        <w:t xml:space="preserve">  </w:t>
      </w:r>
    </w:p>
    <w:p w14:paraId="51E8C493">
      <w:pPr>
        <w:pStyle w:val="2"/>
        <w:spacing w:before="312" w:line="182" w:lineRule="auto"/>
        <w:ind w:left="55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电话电子函件</w:t>
      </w:r>
      <w:r>
        <w:rPr>
          <w:color w:val="000000" w:themeColor="text1"/>
          <w:spacing w:val="-3"/>
          <w:highlight w:val="none"/>
          <w:u w:val="single" w:color="auto"/>
          <w14:textFill>
            <w14:solidFill>
              <w14:schemeClr w14:val="tx1"/>
            </w14:solidFill>
          </w14:textFill>
        </w:rPr>
        <w:t xml:space="preserve">  </w:t>
      </w:r>
    </w:p>
    <w:p w14:paraId="3E336349">
      <w:pPr>
        <w:spacing w:line="182" w:lineRule="auto"/>
        <w:rPr>
          <w:color w:val="000000" w:themeColor="text1"/>
          <w:highlight w:val="none"/>
          <w14:textFill>
            <w14:solidFill>
              <w14:schemeClr w14:val="tx1"/>
            </w14:solidFill>
          </w14:textFill>
        </w:rPr>
        <w:sectPr>
          <w:footerReference r:id="rId54" w:type="default"/>
          <w:pgSz w:w="11906" w:h="16839"/>
          <w:pgMar w:top="1187" w:right="1252" w:bottom="1432" w:left="1136" w:header="0" w:footer="1198" w:gutter="0"/>
          <w:cols w:space="720" w:num="1"/>
        </w:sectPr>
      </w:pPr>
    </w:p>
    <w:p w14:paraId="35F14D6B">
      <w:pPr>
        <w:pStyle w:val="2"/>
        <w:spacing w:before="61" w:line="369" w:lineRule="auto"/>
        <w:ind w:right="2047" w:firstLine="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法定代表人或其委托代理人(签字或盖章)</w:t>
      </w:r>
      <w:r>
        <w:rPr>
          <w:color w:val="000000" w:themeColor="text1"/>
          <w:spacing w:val="-1"/>
          <w:highlight w:val="none"/>
          <w14:textFill>
            <w14:solidFill>
              <w14:schemeClr w14:val="tx1"/>
            </w14:solidFill>
          </w14:textFill>
        </w:rPr>
        <w:t>供应商名称（全称）</w:t>
      </w:r>
      <w:r>
        <w:rPr>
          <w:color w:val="000000" w:themeColor="text1"/>
          <w:highlight w:val="none"/>
          <w:u w:val="single" w:color="auto"/>
          <w14:textFill>
            <w14:solidFill>
              <w14:schemeClr w14:val="tx1"/>
            </w14:solidFill>
          </w14:textFill>
        </w:rPr>
        <w:t xml:space="preserve"> </w:t>
      </w:r>
    </w:p>
    <w:p w14:paraId="0AD8197C">
      <w:pPr>
        <w:pStyle w:val="2"/>
        <w:spacing w:before="26" w:line="375" w:lineRule="auto"/>
        <w:ind w:left="35" w:right="4128" w:hanging="3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供应商单位章</w:t>
      </w:r>
      <w:r>
        <w:rPr>
          <w:color w:val="000000" w:themeColor="text1"/>
          <w:spacing w:val="1"/>
          <w:highlight w:val="none"/>
          <w:u w:val="single" w:color="auto"/>
          <w14:textFill>
            <w14:solidFill>
              <w14:schemeClr w14:val="tx1"/>
            </w14:solidFill>
          </w14:textFill>
        </w:rPr>
        <w:t xml:space="preserve"> </w:t>
      </w:r>
      <w:r>
        <w:rPr>
          <w:color w:val="000000" w:themeColor="text1"/>
          <w:spacing w:val="-19"/>
          <w:highlight w:val="none"/>
          <w14:textFill>
            <w14:solidFill>
              <w14:schemeClr w14:val="tx1"/>
            </w14:solidFill>
          </w14:textFill>
        </w:rPr>
        <w:t>日期</w:t>
      </w:r>
      <w:r>
        <w:rPr>
          <w:color w:val="000000" w:themeColor="text1"/>
          <w:highlight w:val="none"/>
          <w:u w:val="single" w:color="auto"/>
          <w14:textFill>
            <w14:solidFill>
              <w14:schemeClr w14:val="tx1"/>
            </w14:solidFill>
          </w14:textFill>
        </w:rPr>
        <w:t xml:space="preserve"> </w:t>
      </w:r>
    </w:p>
    <w:p w14:paraId="004F59B1">
      <w:pPr>
        <w:spacing w:line="375" w:lineRule="auto"/>
        <w:rPr>
          <w:color w:val="000000" w:themeColor="text1"/>
          <w:highlight w:val="none"/>
          <w14:textFill>
            <w14:solidFill>
              <w14:schemeClr w14:val="tx1"/>
            </w14:solidFill>
          </w14:textFill>
        </w:rPr>
        <w:sectPr>
          <w:footerReference r:id="rId55" w:type="default"/>
          <w:pgSz w:w="11906" w:h="16839"/>
          <w:pgMar w:top="1231" w:right="1785" w:bottom="1432" w:left="1673" w:header="0" w:footer="1198" w:gutter="0"/>
          <w:cols w:space="720" w:num="1"/>
        </w:sectPr>
      </w:pPr>
    </w:p>
    <w:p w14:paraId="1C61CBE8">
      <w:pPr>
        <w:pStyle w:val="2"/>
        <w:spacing w:before="73" w:line="231" w:lineRule="auto"/>
        <w:ind w:left="3221"/>
        <w:outlineLvl w:val="1"/>
        <w:rPr>
          <w:color w:val="000000" w:themeColor="text1"/>
          <w:sz w:val="28"/>
          <w:szCs w:val="28"/>
          <w:highlight w:val="none"/>
          <w14:textFill>
            <w14:solidFill>
              <w14:schemeClr w14:val="tx1"/>
            </w14:solidFill>
          </w14:textFill>
        </w:rPr>
      </w:pPr>
      <w:r>
        <w:rPr>
          <w:b/>
          <w:bCs/>
          <w:color w:val="000000" w:themeColor="text1"/>
          <w:spacing w:val="-4"/>
          <w:sz w:val="28"/>
          <w:szCs w:val="28"/>
          <w:highlight w:val="none"/>
          <w14:textFill>
            <w14:solidFill>
              <w14:schemeClr w14:val="tx1"/>
            </w14:solidFill>
          </w14:textFill>
        </w:rPr>
        <w:t>2</w:t>
      </w:r>
      <w:r>
        <w:rPr>
          <w:b/>
          <w:bCs/>
          <w:color w:val="000000" w:themeColor="text1"/>
          <w:spacing w:val="5"/>
          <w:sz w:val="28"/>
          <w:szCs w:val="28"/>
          <w:highlight w:val="none"/>
          <w14:textFill>
            <w14:solidFill>
              <w14:schemeClr w14:val="tx1"/>
            </w14:solidFill>
          </w14:textFill>
        </w:rPr>
        <w:t xml:space="preserve">  </w:t>
      </w:r>
      <w:r>
        <w:rPr>
          <w:b/>
          <w:bCs/>
          <w:color w:val="000000" w:themeColor="text1"/>
          <w:spacing w:val="-4"/>
          <w:sz w:val="28"/>
          <w:szCs w:val="28"/>
          <w:highlight w:val="none"/>
          <w14:textFill>
            <w14:solidFill>
              <w14:schemeClr w14:val="tx1"/>
            </w14:solidFill>
          </w14:textFill>
        </w:rPr>
        <w:t>已标价工程量清单</w:t>
      </w:r>
    </w:p>
    <w:p w14:paraId="2AEB4C63">
      <w:pPr>
        <w:spacing w:line="246" w:lineRule="auto"/>
        <w:rPr>
          <w:rFonts w:ascii="Arial"/>
          <w:color w:val="000000" w:themeColor="text1"/>
          <w:sz w:val="21"/>
          <w:highlight w:val="none"/>
          <w14:textFill>
            <w14:solidFill>
              <w14:schemeClr w14:val="tx1"/>
            </w14:solidFill>
          </w14:textFill>
        </w:rPr>
      </w:pPr>
    </w:p>
    <w:p w14:paraId="34B9A1F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color w:val="000000" w:themeColor="text1"/>
          <w:highlight w:val="none"/>
          <w14:textFill>
            <w14:solidFill>
              <w14:schemeClr w14:val="tx1"/>
            </w14:solidFill>
          </w14:textFill>
        </w:rPr>
        <w:sectPr>
          <w:footerReference r:id="rId56" w:type="default"/>
          <w:pgSz w:w="11906" w:h="16840"/>
          <w:pgMar w:top="1115" w:right="1533" w:bottom="1373" w:left="1597" w:header="0" w:footer="1139" w:gutter="0"/>
          <w:cols w:space="720" w:num="1"/>
        </w:sectPr>
      </w:pPr>
      <w:r>
        <w:rPr>
          <w:rFonts w:hint="eastAsia"/>
          <w:color w:val="000000" w:themeColor="text1"/>
          <w:highlight w:val="none"/>
          <w14:textFill>
            <w14:solidFill>
              <w14:schemeClr w14:val="tx1"/>
            </w14:solidFill>
          </w14:textFill>
        </w:rPr>
        <w:t>详见工程量清单附件。</w:t>
      </w:r>
    </w:p>
    <w:p w14:paraId="2DB5F787">
      <w:pPr>
        <w:pStyle w:val="2"/>
        <w:spacing w:before="73" w:line="230" w:lineRule="auto"/>
        <w:ind w:left="3562"/>
        <w:outlineLvl w:val="1"/>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3  商务条款偏离表</w:t>
      </w:r>
    </w:p>
    <w:p w14:paraId="2E529BA3">
      <w:pPr>
        <w:spacing w:line="368" w:lineRule="auto"/>
        <w:rPr>
          <w:rFonts w:ascii="Arial"/>
          <w:color w:val="000000" w:themeColor="text1"/>
          <w:sz w:val="21"/>
          <w:highlight w:val="none"/>
          <w14:textFill>
            <w14:solidFill>
              <w14:schemeClr w14:val="tx1"/>
            </w14:solidFill>
          </w14:textFill>
        </w:rPr>
      </w:pPr>
    </w:p>
    <w:p w14:paraId="179F9F30">
      <w:pPr>
        <w:pStyle w:val="2"/>
        <w:spacing w:before="103" w:line="183"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  项目编号:</w:t>
      </w:r>
    </w:p>
    <w:p w14:paraId="247B737E">
      <w:pPr>
        <w:spacing w:before="170"/>
        <w:rPr>
          <w:color w:val="000000" w:themeColor="text1"/>
          <w:highlight w:val="none"/>
          <w14:textFill>
            <w14:solidFill>
              <w14:schemeClr w14:val="tx1"/>
            </w14:solidFill>
          </w14:textFill>
        </w:rPr>
      </w:pPr>
    </w:p>
    <w:tbl>
      <w:tblPr>
        <w:tblStyle w:val="17"/>
        <w:tblW w:w="96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3802"/>
        <w:gridCol w:w="3236"/>
        <w:gridCol w:w="1204"/>
      </w:tblGrid>
      <w:tr w14:paraId="73E9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0D66D9D8">
            <w:pPr>
              <w:pStyle w:val="18"/>
              <w:spacing w:before="135" w:line="184" w:lineRule="auto"/>
              <w:ind w:left="44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序号</w:t>
            </w:r>
          </w:p>
        </w:tc>
        <w:tc>
          <w:tcPr>
            <w:tcW w:w="3802" w:type="dxa"/>
            <w:vAlign w:val="top"/>
          </w:tcPr>
          <w:p w14:paraId="4D18B2BB">
            <w:pPr>
              <w:pStyle w:val="18"/>
              <w:spacing w:before="135" w:line="184" w:lineRule="auto"/>
              <w:ind w:left="5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磋商文件的商务条款内容</w:t>
            </w:r>
          </w:p>
        </w:tc>
        <w:tc>
          <w:tcPr>
            <w:tcW w:w="3236" w:type="dxa"/>
            <w:vAlign w:val="top"/>
          </w:tcPr>
          <w:p w14:paraId="4266D9EC">
            <w:pPr>
              <w:pStyle w:val="18"/>
              <w:spacing w:before="135" w:line="184" w:lineRule="auto"/>
              <w:ind w:left="3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响应文件的商务条款内容</w:t>
            </w:r>
          </w:p>
        </w:tc>
        <w:tc>
          <w:tcPr>
            <w:tcW w:w="1204" w:type="dxa"/>
            <w:vAlign w:val="top"/>
          </w:tcPr>
          <w:p w14:paraId="7C5EED43">
            <w:pPr>
              <w:pStyle w:val="18"/>
              <w:spacing w:before="139" w:line="182" w:lineRule="auto"/>
              <w:ind w:left="36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tc>
      </w:tr>
      <w:tr w14:paraId="3A1F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AAFE3A5">
            <w:pPr>
              <w:rPr>
                <w:rFonts w:ascii="Arial"/>
                <w:color w:val="000000" w:themeColor="text1"/>
                <w:sz w:val="21"/>
                <w:highlight w:val="none"/>
                <w14:textFill>
                  <w14:solidFill>
                    <w14:schemeClr w14:val="tx1"/>
                  </w14:solidFill>
                </w14:textFill>
              </w:rPr>
            </w:pPr>
          </w:p>
        </w:tc>
        <w:tc>
          <w:tcPr>
            <w:tcW w:w="3802" w:type="dxa"/>
            <w:vAlign w:val="top"/>
          </w:tcPr>
          <w:p w14:paraId="01262A4B">
            <w:pPr>
              <w:rPr>
                <w:rFonts w:ascii="Arial"/>
                <w:color w:val="000000" w:themeColor="text1"/>
                <w:sz w:val="21"/>
                <w:highlight w:val="none"/>
                <w14:textFill>
                  <w14:solidFill>
                    <w14:schemeClr w14:val="tx1"/>
                  </w14:solidFill>
                </w14:textFill>
              </w:rPr>
            </w:pPr>
          </w:p>
        </w:tc>
        <w:tc>
          <w:tcPr>
            <w:tcW w:w="3236" w:type="dxa"/>
            <w:vAlign w:val="top"/>
          </w:tcPr>
          <w:p w14:paraId="58D75EF3">
            <w:pPr>
              <w:rPr>
                <w:rFonts w:ascii="Arial"/>
                <w:color w:val="000000" w:themeColor="text1"/>
                <w:sz w:val="21"/>
                <w:highlight w:val="none"/>
                <w14:textFill>
                  <w14:solidFill>
                    <w14:schemeClr w14:val="tx1"/>
                  </w14:solidFill>
                </w14:textFill>
              </w:rPr>
            </w:pPr>
          </w:p>
        </w:tc>
        <w:tc>
          <w:tcPr>
            <w:tcW w:w="1204" w:type="dxa"/>
            <w:vAlign w:val="top"/>
          </w:tcPr>
          <w:p w14:paraId="554477C0">
            <w:pPr>
              <w:rPr>
                <w:rFonts w:ascii="Arial"/>
                <w:color w:val="000000" w:themeColor="text1"/>
                <w:sz w:val="21"/>
                <w:highlight w:val="none"/>
                <w14:textFill>
                  <w14:solidFill>
                    <w14:schemeClr w14:val="tx1"/>
                  </w14:solidFill>
                </w14:textFill>
              </w:rPr>
            </w:pPr>
          </w:p>
        </w:tc>
      </w:tr>
      <w:tr w14:paraId="1BB6E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025C67E4">
            <w:pPr>
              <w:rPr>
                <w:rFonts w:ascii="Arial"/>
                <w:color w:val="000000" w:themeColor="text1"/>
                <w:sz w:val="21"/>
                <w:highlight w:val="none"/>
                <w14:textFill>
                  <w14:solidFill>
                    <w14:schemeClr w14:val="tx1"/>
                  </w14:solidFill>
                </w14:textFill>
              </w:rPr>
            </w:pPr>
          </w:p>
        </w:tc>
        <w:tc>
          <w:tcPr>
            <w:tcW w:w="3802" w:type="dxa"/>
            <w:vAlign w:val="top"/>
          </w:tcPr>
          <w:p w14:paraId="3ADFB762">
            <w:pPr>
              <w:rPr>
                <w:rFonts w:ascii="Arial"/>
                <w:color w:val="000000" w:themeColor="text1"/>
                <w:sz w:val="21"/>
                <w:highlight w:val="none"/>
                <w14:textFill>
                  <w14:solidFill>
                    <w14:schemeClr w14:val="tx1"/>
                  </w14:solidFill>
                </w14:textFill>
              </w:rPr>
            </w:pPr>
          </w:p>
        </w:tc>
        <w:tc>
          <w:tcPr>
            <w:tcW w:w="3236" w:type="dxa"/>
            <w:vAlign w:val="top"/>
          </w:tcPr>
          <w:p w14:paraId="719FF21F">
            <w:pPr>
              <w:rPr>
                <w:rFonts w:ascii="Arial"/>
                <w:color w:val="000000" w:themeColor="text1"/>
                <w:sz w:val="21"/>
                <w:highlight w:val="none"/>
                <w14:textFill>
                  <w14:solidFill>
                    <w14:schemeClr w14:val="tx1"/>
                  </w14:solidFill>
                </w14:textFill>
              </w:rPr>
            </w:pPr>
          </w:p>
        </w:tc>
        <w:tc>
          <w:tcPr>
            <w:tcW w:w="1204" w:type="dxa"/>
            <w:vAlign w:val="top"/>
          </w:tcPr>
          <w:p w14:paraId="11959356">
            <w:pPr>
              <w:rPr>
                <w:rFonts w:ascii="Arial"/>
                <w:color w:val="000000" w:themeColor="text1"/>
                <w:sz w:val="21"/>
                <w:highlight w:val="none"/>
                <w14:textFill>
                  <w14:solidFill>
                    <w14:schemeClr w14:val="tx1"/>
                  </w14:solidFill>
                </w14:textFill>
              </w:rPr>
            </w:pPr>
          </w:p>
        </w:tc>
      </w:tr>
      <w:tr w14:paraId="4045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DD55DE4">
            <w:pPr>
              <w:rPr>
                <w:rFonts w:ascii="Arial"/>
                <w:color w:val="000000" w:themeColor="text1"/>
                <w:sz w:val="21"/>
                <w:highlight w:val="none"/>
                <w14:textFill>
                  <w14:solidFill>
                    <w14:schemeClr w14:val="tx1"/>
                  </w14:solidFill>
                </w14:textFill>
              </w:rPr>
            </w:pPr>
          </w:p>
        </w:tc>
        <w:tc>
          <w:tcPr>
            <w:tcW w:w="3802" w:type="dxa"/>
            <w:vAlign w:val="top"/>
          </w:tcPr>
          <w:p w14:paraId="4E7147FC">
            <w:pPr>
              <w:rPr>
                <w:rFonts w:ascii="Arial"/>
                <w:color w:val="000000" w:themeColor="text1"/>
                <w:sz w:val="21"/>
                <w:highlight w:val="none"/>
                <w14:textFill>
                  <w14:solidFill>
                    <w14:schemeClr w14:val="tx1"/>
                  </w14:solidFill>
                </w14:textFill>
              </w:rPr>
            </w:pPr>
          </w:p>
        </w:tc>
        <w:tc>
          <w:tcPr>
            <w:tcW w:w="3236" w:type="dxa"/>
            <w:vAlign w:val="top"/>
          </w:tcPr>
          <w:p w14:paraId="47E7E2C9">
            <w:pPr>
              <w:rPr>
                <w:rFonts w:ascii="Arial"/>
                <w:color w:val="000000" w:themeColor="text1"/>
                <w:sz w:val="21"/>
                <w:highlight w:val="none"/>
                <w14:textFill>
                  <w14:solidFill>
                    <w14:schemeClr w14:val="tx1"/>
                  </w14:solidFill>
                </w14:textFill>
              </w:rPr>
            </w:pPr>
          </w:p>
        </w:tc>
        <w:tc>
          <w:tcPr>
            <w:tcW w:w="1204" w:type="dxa"/>
            <w:vAlign w:val="top"/>
          </w:tcPr>
          <w:p w14:paraId="0D733F62">
            <w:pPr>
              <w:rPr>
                <w:rFonts w:ascii="Arial"/>
                <w:color w:val="000000" w:themeColor="text1"/>
                <w:sz w:val="21"/>
                <w:highlight w:val="none"/>
                <w14:textFill>
                  <w14:solidFill>
                    <w14:schemeClr w14:val="tx1"/>
                  </w14:solidFill>
                </w14:textFill>
              </w:rPr>
            </w:pPr>
          </w:p>
        </w:tc>
      </w:tr>
      <w:tr w14:paraId="00E6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6D20BC50">
            <w:pPr>
              <w:rPr>
                <w:rFonts w:ascii="Arial"/>
                <w:color w:val="000000" w:themeColor="text1"/>
                <w:sz w:val="21"/>
                <w:highlight w:val="none"/>
                <w14:textFill>
                  <w14:solidFill>
                    <w14:schemeClr w14:val="tx1"/>
                  </w14:solidFill>
                </w14:textFill>
              </w:rPr>
            </w:pPr>
          </w:p>
        </w:tc>
        <w:tc>
          <w:tcPr>
            <w:tcW w:w="3802" w:type="dxa"/>
            <w:vAlign w:val="top"/>
          </w:tcPr>
          <w:p w14:paraId="188B167A">
            <w:pPr>
              <w:rPr>
                <w:rFonts w:ascii="Arial"/>
                <w:color w:val="000000" w:themeColor="text1"/>
                <w:sz w:val="21"/>
                <w:highlight w:val="none"/>
                <w14:textFill>
                  <w14:solidFill>
                    <w14:schemeClr w14:val="tx1"/>
                  </w14:solidFill>
                </w14:textFill>
              </w:rPr>
            </w:pPr>
          </w:p>
        </w:tc>
        <w:tc>
          <w:tcPr>
            <w:tcW w:w="3236" w:type="dxa"/>
            <w:vAlign w:val="top"/>
          </w:tcPr>
          <w:p w14:paraId="03E0CDDA">
            <w:pPr>
              <w:rPr>
                <w:rFonts w:ascii="Arial"/>
                <w:color w:val="000000" w:themeColor="text1"/>
                <w:sz w:val="21"/>
                <w:highlight w:val="none"/>
                <w14:textFill>
                  <w14:solidFill>
                    <w14:schemeClr w14:val="tx1"/>
                  </w14:solidFill>
                </w14:textFill>
              </w:rPr>
            </w:pPr>
          </w:p>
        </w:tc>
        <w:tc>
          <w:tcPr>
            <w:tcW w:w="1204" w:type="dxa"/>
            <w:vAlign w:val="top"/>
          </w:tcPr>
          <w:p w14:paraId="14F4CB21">
            <w:pPr>
              <w:rPr>
                <w:rFonts w:ascii="Arial"/>
                <w:color w:val="000000" w:themeColor="text1"/>
                <w:sz w:val="21"/>
                <w:highlight w:val="none"/>
                <w14:textFill>
                  <w14:solidFill>
                    <w14:schemeClr w14:val="tx1"/>
                  </w14:solidFill>
                </w14:textFill>
              </w:rPr>
            </w:pPr>
          </w:p>
        </w:tc>
      </w:tr>
      <w:tr w14:paraId="0221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78D090B8">
            <w:pPr>
              <w:rPr>
                <w:rFonts w:ascii="Arial"/>
                <w:color w:val="000000" w:themeColor="text1"/>
                <w:sz w:val="21"/>
                <w:highlight w:val="none"/>
                <w14:textFill>
                  <w14:solidFill>
                    <w14:schemeClr w14:val="tx1"/>
                  </w14:solidFill>
                </w14:textFill>
              </w:rPr>
            </w:pPr>
          </w:p>
        </w:tc>
        <w:tc>
          <w:tcPr>
            <w:tcW w:w="3802" w:type="dxa"/>
            <w:vAlign w:val="top"/>
          </w:tcPr>
          <w:p w14:paraId="0C03ABDF">
            <w:pPr>
              <w:rPr>
                <w:rFonts w:ascii="Arial"/>
                <w:color w:val="000000" w:themeColor="text1"/>
                <w:sz w:val="21"/>
                <w:highlight w:val="none"/>
                <w14:textFill>
                  <w14:solidFill>
                    <w14:schemeClr w14:val="tx1"/>
                  </w14:solidFill>
                </w14:textFill>
              </w:rPr>
            </w:pPr>
          </w:p>
        </w:tc>
        <w:tc>
          <w:tcPr>
            <w:tcW w:w="3236" w:type="dxa"/>
            <w:vAlign w:val="top"/>
          </w:tcPr>
          <w:p w14:paraId="6360666C">
            <w:pPr>
              <w:rPr>
                <w:rFonts w:ascii="Arial"/>
                <w:color w:val="000000" w:themeColor="text1"/>
                <w:sz w:val="21"/>
                <w:highlight w:val="none"/>
                <w14:textFill>
                  <w14:solidFill>
                    <w14:schemeClr w14:val="tx1"/>
                  </w14:solidFill>
                </w14:textFill>
              </w:rPr>
            </w:pPr>
          </w:p>
        </w:tc>
        <w:tc>
          <w:tcPr>
            <w:tcW w:w="1204" w:type="dxa"/>
            <w:vAlign w:val="top"/>
          </w:tcPr>
          <w:p w14:paraId="0B577124">
            <w:pPr>
              <w:rPr>
                <w:rFonts w:ascii="Arial"/>
                <w:color w:val="000000" w:themeColor="text1"/>
                <w:sz w:val="21"/>
                <w:highlight w:val="none"/>
                <w14:textFill>
                  <w14:solidFill>
                    <w14:schemeClr w14:val="tx1"/>
                  </w14:solidFill>
                </w14:textFill>
              </w:rPr>
            </w:pPr>
          </w:p>
        </w:tc>
      </w:tr>
      <w:tr w14:paraId="6DE8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745A042C">
            <w:pPr>
              <w:rPr>
                <w:rFonts w:ascii="Arial"/>
                <w:color w:val="000000" w:themeColor="text1"/>
                <w:sz w:val="21"/>
                <w:highlight w:val="none"/>
                <w14:textFill>
                  <w14:solidFill>
                    <w14:schemeClr w14:val="tx1"/>
                  </w14:solidFill>
                </w14:textFill>
              </w:rPr>
            </w:pPr>
          </w:p>
        </w:tc>
        <w:tc>
          <w:tcPr>
            <w:tcW w:w="3802" w:type="dxa"/>
            <w:vAlign w:val="top"/>
          </w:tcPr>
          <w:p w14:paraId="7176D0B6">
            <w:pPr>
              <w:rPr>
                <w:rFonts w:ascii="Arial"/>
                <w:color w:val="000000" w:themeColor="text1"/>
                <w:sz w:val="21"/>
                <w:highlight w:val="none"/>
                <w14:textFill>
                  <w14:solidFill>
                    <w14:schemeClr w14:val="tx1"/>
                  </w14:solidFill>
                </w14:textFill>
              </w:rPr>
            </w:pPr>
          </w:p>
        </w:tc>
        <w:tc>
          <w:tcPr>
            <w:tcW w:w="3236" w:type="dxa"/>
            <w:vAlign w:val="top"/>
          </w:tcPr>
          <w:p w14:paraId="70FF1764">
            <w:pPr>
              <w:rPr>
                <w:rFonts w:ascii="Arial"/>
                <w:color w:val="000000" w:themeColor="text1"/>
                <w:sz w:val="21"/>
                <w:highlight w:val="none"/>
                <w14:textFill>
                  <w14:solidFill>
                    <w14:schemeClr w14:val="tx1"/>
                  </w14:solidFill>
                </w14:textFill>
              </w:rPr>
            </w:pPr>
          </w:p>
        </w:tc>
        <w:tc>
          <w:tcPr>
            <w:tcW w:w="1204" w:type="dxa"/>
            <w:vAlign w:val="top"/>
          </w:tcPr>
          <w:p w14:paraId="7D4A89EF">
            <w:pPr>
              <w:rPr>
                <w:rFonts w:ascii="Arial"/>
                <w:color w:val="000000" w:themeColor="text1"/>
                <w:sz w:val="21"/>
                <w:highlight w:val="none"/>
                <w14:textFill>
                  <w14:solidFill>
                    <w14:schemeClr w14:val="tx1"/>
                  </w14:solidFill>
                </w14:textFill>
              </w:rPr>
            </w:pPr>
          </w:p>
        </w:tc>
      </w:tr>
      <w:tr w14:paraId="7DD5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116340E">
            <w:pPr>
              <w:rPr>
                <w:rFonts w:ascii="Arial"/>
                <w:color w:val="000000" w:themeColor="text1"/>
                <w:sz w:val="21"/>
                <w:highlight w:val="none"/>
                <w14:textFill>
                  <w14:solidFill>
                    <w14:schemeClr w14:val="tx1"/>
                  </w14:solidFill>
                </w14:textFill>
              </w:rPr>
            </w:pPr>
          </w:p>
        </w:tc>
        <w:tc>
          <w:tcPr>
            <w:tcW w:w="3802" w:type="dxa"/>
            <w:vAlign w:val="top"/>
          </w:tcPr>
          <w:p w14:paraId="55016F30">
            <w:pPr>
              <w:rPr>
                <w:rFonts w:ascii="Arial"/>
                <w:color w:val="000000" w:themeColor="text1"/>
                <w:sz w:val="21"/>
                <w:highlight w:val="none"/>
                <w14:textFill>
                  <w14:solidFill>
                    <w14:schemeClr w14:val="tx1"/>
                  </w14:solidFill>
                </w14:textFill>
              </w:rPr>
            </w:pPr>
          </w:p>
        </w:tc>
        <w:tc>
          <w:tcPr>
            <w:tcW w:w="3236" w:type="dxa"/>
            <w:vAlign w:val="top"/>
          </w:tcPr>
          <w:p w14:paraId="3A48EB43">
            <w:pPr>
              <w:rPr>
                <w:rFonts w:ascii="Arial"/>
                <w:color w:val="000000" w:themeColor="text1"/>
                <w:sz w:val="21"/>
                <w:highlight w:val="none"/>
                <w14:textFill>
                  <w14:solidFill>
                    <w14:schemeClr w14:val="tx1"/>
                  </w14:solidFill>
                </w14:textFill>
              </w:rPr>
            </w:pPr>
          </w:p>
        </w:tc>
        <w:tc>
          <w:tcPr>
            <w:tcW w:w="1204" w:type="dxa"/>
            <w:vAlign w:val="top"/>
          </w:tcPr>
          <w:p w14:paraId="03F905AA">
            <w:pPr>
              <w:rPr>
                <w:rFonts w:ascii="Arial"/>
                <w:color w:val="000000" w:themeColor="text1"/>
                <w:sz w:val="21"/>
                <w:highlight w:val="none"/>
                <w14:textFill>
                  <w14:solidFill>
                    <w14:schemeClr w14:val="tx1"/>
                  </w14:solidFill>
                </w14:textFill>
              </w:rPr>
            </w:pPr>
          </w:p>
        </w:tc>
      </w:tr>
      <w:tr w14:paraId="618F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8472D17">
            <w:pPr>
              <w:rPr>
                <w:rFonts w:ascii="Arial"/>
                <w:color w:val="000000" w:themeColor="text1"/>
                <w:sz w:val="21"/>
                <w:highlight w:val="none"/>
                <w14:textFill>
                  <w14:solidFill>
                    <w14:schemeClr w14:val="tx1"/>
                  </w14:solidFill>
                </w14:textFill>
              </w:rPr>
            </w:pPr>
          </w:p>
        </w:tc>
        <w:tc>
          <w:tcPr>
            <w:tcW w:w="3802" w:type="dxa"/>
            <w:vAlign w:val="top"/>
          </w:tcPr>
          <w:p w14:paraId="07BC3CC7">
            <w:pPr>
              <w:rPr>
                <w:rFonts w:ascii="Arial"/>
                <w:color w:val="000000" w:themeColor="text1"/>
                <w:sz w:val="21"/>
                <w:highlight w:val="none"/>
                <w14:textFill>
                  <w14:solidFill>
                    <w14:schemeClr w14:val="tx1"/>
                  </w14:solidFill>
                </w14:textFill>
              </w:rPr>
            </w:pPr>
          </w:p>
        </w:tc>
        <w:tc>
          <w:tcPr>
            <w:tcW w:w="3236" w:type="dxa"/>
            <w:vAlign w:val="top"/>
          </w:tcPr>
          <w:p w14:paraId="69AFCE9C">
            <w:pPr>
              <w:rPr>
                <w:rFonts w:ascii="Arial"/>
                <w:color w:val="000000" w:themeColor="text1"/>
                <w:sz w:val="21"/>
                <w:highlight w:val="none"/>
                <w14:textFill>
                  <w14:solidFill>
                    <w14:schemeClr w14:val="tx1"/>
                  </w14:solidFill>
                </w14:textFill>
              </w:rPr>
            </w:pPr>
          </w:p>
        </w:tc>
        <w:tc>
          <w:tcPr>
            <w:tcW w:w="1204" w:type="dxa"/>
            <w:vAlign w:val="top"/>
          </w:tcPr>
          <w:p w14:paraId="74456FE7">
            <w:pPr>
              <w:rPr>
                <w:rFonts w:ascii="Arial"/>
                <w:color w:val="000000" w:themeColor="text1"/>
                <w:sz w:val="21"/>
                <w:highlight w:val="none"/>
                <w14:textFill>
                  <w14:solidFill>
                    <w14:schemeClr w14:val="tx1"/>
                  </w14:solidFill>
                </w14:textFill>
              </w:rPr>
            </w:pPr>
          </w:p>
        </w:tc>
      </w:tr>
      <w:tr w14:paraId="3495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23FFCC2F">
            <w:pPr>
              <w:rPr>
                <w:rFonts w:ascii="Arial"/>
                <w:color w:val="000000" w:themeColor="text1"/>
                <w:sz w:val="21"/>
                <w:highlight w:val="none"/>
                <w14:textFill>
                  <w14:solidFill>
                    <w14:schemeClr w14:val="tx1"/>
                  </w14:solidFill>
                </w14:textFill>
              </w:rPr>
            </w:pPr>
          </w:p>
        </w:tc>
        <w:tc>
          <w:tcPr>
            <w:tcW w:w="3802" w:type="dxa"/>
            <w:vAlign w:val="top"/>
          </w:tcPr>
          <w:p w14:paraId="3C7DBCC7">
            <w:pPr>
              <w:rPr>
                <w:rFonts w:ascii="Arial"/>
                <w:color w:val="000000" w:themeColor="text1"/>
                <w:sz w:val="21"/>
                <w:highlight w:val="none"/>
                <w14:textFill>
                  <w14:solidFill>
                    <w14:schemeClr w14:val="tx1"/>
                  </w14:solidFill>
                </w14:textFill>
              </w:rPr>
            </w:pPr>
          </w:p>
        </w:tc>
        <w:tc>
          <w:tcPr>
            <w:tcW w:w="3236" w:type="dxa"/>
            <w:vAlign w:val="top"/>
          </w:tcPr>
          <w:p w14:paraId="3EEF663E">
            <w:pPr>
              <w:rPr>
                <w:rFonts w:ascii="Arial"/>
                <w:color w:val="000000" w:themeColor="text1"/>
                <w:sz w:val="21"/>
                <w:highlight w:val="none"/>
                <w14:textFill>
                  <w14:solidFill>
                    <w14:schemeClr w14:val="tx1"/>
                  </w14:solidFill>
                </w14:textFill>
              </w:rPr>
            </w:pPr>
          </w:p>
        </w:tc>
        <w:tc>
          <w:tcPr>
            <w:tcW w:w="1204" w:type="dxa"/>
            <w:vAlign w:val="top"/>
          </w:tcPr>
          <w:p w14:paraId="66CC6F52">
            <w:pPr>
              <w:rPr>
                <w:rFonts w:ascii="Arial"/>
                <w:color w:val="000000" w:themeColor="text1"/>
                <w:sz w:val="21"/>
                <w:highlight w:val="none"/>
                <w14:textFill>
                  <w14:solidFill>
                    <w14:schemeClr w14:val="tx1"/>
                  </w14:solidFill>
                </w14:textFill>
              </w:rPr>
            </w:pPr>
          </w:p>
        </w:tc>
      </w:tr>
      <w:tr w14:paraId="29323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0120C55">
            <w:pPr>
              <w:rPr>
                <w:rFonts w:ascii="Arial"/>
                <w:color w:val="000000" w:themeColor="text1"/>
                <w:sz w:val="21"/>
                <w:highlight w:val="none"/>
                <w14:textFill>
                  <w14:solidFill>
                    <w14:schemeClr w14:val="tx1"/>
                  </w14:solidFill>
                </w14:textFill>
              </w:rPr>
            </w:pPr>
          </w:p>
        </w:tc>
        <w:tc>
          <w:tcPr>
            <w:tcW w:w="3802" w:type="dxa"/>
            <w:vAlign w:val="top"/>
          </w:tcPr>
          <w:p w14:paraId="0B872B6B">
            <w:pPr>
              <w:rPr>
                <w:rFonts w:ascii="Arial"/>
                <w:color w:val="000000" w:themeColor="text1"/>
                <w:sz w:val="21"/>
                <w:highlight w:val="none"/>
                <w14:textFill>
                  <w14:solidFill>
                    <w14:schemeClr w14:val="tx1"/>
                  </w14:solidFill>
                </w14:textFill>
              </w:rPr>
            </w:pPr>
          </w:p>
        </w:tc>
        <w:tc>
          <w:tcPr>
            <w:tcW w:w="3236" w:type="dxa"/>
            <w:vAlign w:val="top"/>
          </w:tcPr>
          <w:p w14:paraId="5144088E">
            <w:pPr>
              <w:rPr>
                <w:rFonts w:ascii="Arial"/>
                <w:color w:val="000000" w:themeColor="text1"/>
                <w:sz w:val="21"/>
                <w:highlight w:val="none"/>
                <w14:textFill>
                  <w14:solidFill>
                    <w14:schemeClr w14:val="tx1"/>
                  </w14:solidFill>
                </w14:textFill>
              </w:rPr>
            </w:pPr>
          </w:p>
        </w:tc>
        <w:tc>
          <w:tcPr>
            <w:tcW w:w="1204" w:type="dxa"/>
            <w:vAlign w:val="top"/>
          </w:tcPr>
          <w:p w14:paraId="2D3141FF">
            <w:pPr>
              <w:rPr>
                <w:rFonts w:ascii="Arial"/>
                <w:color w:val="000000" w:themeColor="text1"/>
                <w:sz w:val="21"/>
                <w:highlight w:val="none"/>
                <w14:textFill>
                  <w14:solidFill>
                    <w14:schemeClr w14:val="tx1"/>
                  </w14:solidFill>
                </w14:textFill>
              </w:rPr>
            </w:pPr>
          </w:p>
        </w:tc>
      </w:tr>
      <w:tr w14:paraId="6DCF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BE008C3">
            <w:pPr>
              <w:rPr>
                <w:rFonts w:ascii="Arial"/>
                <w:color w:val="000000" w:themeColor="text1"/>
                <w:sz w:val="21"/>
                <w:highlight w:val="none"/>
                <w14:textFill>
                  <w14:solidFill>
                    <w14:schemeClr w14:val="tx1"/>
                  </w14:solidFill>
                </w14:textFill>
              </w:rPr>
            </w:pPr>
          </w:p>
        </w:tc>
        <w:tc>
          <w:tcPr>
            <w:tcW w:w="3802" w:type="dxa"/>
            <w:vAlign w:val="top"/>
          </w:tcPr>
          <w:p w14:paraId="084C4424">
            <w:pPr>
              <w:rPr>
                <w:rFonts w:ascii="Arial"/>
                <w:color w:val="000000" w:themeColor="text1"/>
                <w:sz w:val="21"/>
                <w:highlight w:val="none"/>
                <w14:textFill>
                  <w14:solidFill>
                    <w14:schemeClr w14:val="tx1"/>
                  </w14:solidFill>
                </w14:textFill>
              </w:rPr>
            </w:pPr>
          </w:p>
        </w:tc>
        <w:tc>
          <w:tcPr>
            <w:tcW w:w="3236" w:type="dxa"/>
            <w:vAlign w:val="top"/>
          </w:tcPr>
          <w:p w14:paraId="23B81A39">
            <w:pPr>
              <w:rPr>
                <w:rFonts w:ascii="Arial"/>
                <w:color w:val="000000" w:themeColor="text1"/>
                <w:sz w:val="21"/>
                <w:highlight w:val="none"/>
                <w14:textFill>
                  <w14:solidFill>
                    <w14:schemeClr w14:val="tx1"/>
                  </w14:solidFill>
                </w14:textFill>
              </w:rPr>
            </w:pPr>
          </w:p>
        </w:tc>
        <w:tc>
          <w:tcPr>
            <w:tcW w:w="1204" w:type="dxa"/>
            <w:vAlign w:val="top"/>
          </w:tcPr>
          <w:p w14:paraId="5C525D4F">
            <w:pPr>
              <w:rPr>
                <w:rFonts w:ascii="Arial"/>
                <w:color w:val="000000" w:themeColor="text1"/>
                <w:sz w:val="21"/>
                <w:highlight w:val="none"/>
                <w14:textFill>
                  <w14:solidFill>
                    <w14:schemeClr w14:val="tx1"/>
                  </w14:solidFill>
                </w14:textFill>
              </w:rPr>
            </w:pPr>
          </w:p>
        </w:tc>
      </w:tr>
      <w:tr w14:paraId="0351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D815A28">
            <w:pPr>
              <w:rPr>
                <w:rFonts w:ascii="Arial"/>
                <w:color w:val="000000" w:themeColor="text1"/>
                <w:sz w:val="21"/>
                <w:highlight w:val="none"/>
                <w14:textFill>
                  <w14:solidFill>
                    <w14:schemeClr w14:val="tx1"/>
                  </w14:solidFill>
                </w14:textFill>
              </w:rPr>
            </w:pPr>
          </w:p>
        </w:tc>
        <w:tc>
          <w:tcPr>
            <w:tcW w:w="3802" w:type="dxa"/>
            <w:vAlign w:val="top"/>
          </w:tcPr>
          <w:p w14:paraId="79E1BE3F">
            <w:pPr>
              <w:rPr>
                <w:rFonts w:ascii="Arial"/>
                <w:color w:val="000000" w:themeColor="text1"/>
                <w:sz w:val="21"/>
                <w:highlight w:val="none"/>
                <w14:textFill>
                  <w14:solidFill>
                    <w14:schemeClr w14:val="tx1"/>
                  </w14:solidFill>
                </w14:textFill>
              </w:rPr>
            </w:pPr>
          </w:p>
        </w:tc>
        <w:tc>
          <w:tcPr>
            <w:tcW w:w="3236" w:type="dxa"/>
            <w:vAlign w:val="top"/>
          </w:tcPr>
          <w:p w14:paraId="387686B3">
            <w:pPr>
              <w:rPr>
                <w:rFonts w:ascii="Arial"/>
                <w:color w:val="000000" w:themeColor="text1"/>
                <w:sz w:val="21"/>
                <w:highlight w:val="none"/>
                <w14:textFill>
                  <w14:solidFill>
                    <w14:schemeClr w14:val="tx1"/>
                  </w14:solidFill>
                </w14:textFill>
              </w:rPr>
            </w:pPr>
          </w:p>
        </w:tc>
        <w:tc>
          <w:tcPr>
            <w:tcW w:w="1204" w:type="dxa"/>
            <w:vAlign w:val="top"/>
          </w:tcPr>
          <w:p w14:paraId="6FD88DD0">
            <w:pPr>
              <w:rPr>
                <w:rFonts w:ascii="Arial"/>
                <w:color w:val="000000" w:themeColor="text1"/>
                <w:sz w:val="21"/>
                <w:highlight w:val="none"/>
                <w14:textFill>
                  <w14:solidFill>
                    <w14:schemeClr w14:val="tx1"/>
                  </w14:solidFill>
                </w14:textFill>
              </w:rPr>
            </w:pPr>
          </w:p>
        </w:tc>
      </w:tr>
      <w:tr w14:paraId="04B1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23B27CE5">
            <w:pPr>
              <w:rPr>
                <w:rFonts w:ascii="Arial"/>
                <w:color w:val="000000" w:themeColor="text1"/>
                <w:sz w:val="21"/>
                <w:highlight w:val="none"/>
                <w14:textFill>
                  <w14:solidFill>
                    <w14:schemeClr w14:val="tx1"/>
                  </w14:solidFill>
                </w14:textFill>
              </w:rPr>
            </w:pPr>
          </w:p>
        </w:tc>
        <w:tc>
          <w:tcPr>
            <w:tcW w:w="3802" w:type="dxa"/>
            <w:vAlign w:val="top"/>
          </w:tcPr>
          <w:p w14:paraId="59EE4D7E">
            <w:pPr>
              <w:rPr>
                <w:rFonts w:ascii="Arial"/>
                <w:color w:val="000000" w:themeColor="text1"/>
                <w:sz w:val="21"/>
                <w:highlight w:val="none"/>
                <w14:textFill>
                  <w14:solidFill>
                    <w14:schemeClr w14:val="tx1"/>
                  </w14:solidFill>
                </w14:textFill>
              </w:rPr>
            </w:pPr>
          </w:p>
        </w:tc>
        <w:tc>
          <w:tcPr>
            <w:tcW w:w="3236" w:type="dxa"/>
            <w:vAlign w:val="top"/>
          </w:tcPr>
          <w:p w14:paraId="599D8E66">
            <w:pPr>
              <w:rPr>
                <w:rFonts w:ascii="Arial"/>
                <w:color w:val="000000" w:themeColor="text1"/>
                <w:sz w:val="21"/>
                <w:highlight w:val="none"/>
                <w14:textFill>
                  <w14:solidFill>
                    <w14:schemeClr w14:val="tx1"/>
                  </w14:solidFill>
                </w14:textFill>
              </w:rPr>
            </w:pPr>
          </w:p>
        </w:tc>
        <w:tc>
          <w:tcPr>
            <w:tcW w:w="1204" w:type="dxa"/>
            <w:vAlign w:val="top"/>
          </w:tcPr>
          <w:p w14:paraId="3F69519C">
            <w:pPr>
              <w:rPr>
                <w:rFonts w:ascii="Arial"/>
                <w:color w:val="000000" w:themeColor="text1"/>
                <w:sz w:val="21"/>
                <w:highlight w:val="none"/>
                <w14:textFill>
                  <w14:solidFill>
                    <w14:schemeClr w14:val="tx1"/>
                  </w14:solidFill>
                </w14:textFill>
              </w:rPr>
            </w:pPr>
          </w:p>
        </w:tc>
      </w:tr>
      <w:tr w14:paraId="0040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A659A77">
            <w:pPr>
              <w:rPr>
                <w:rFonts w:ascii="Arial"/>
                <w:color w:val="000000" w:themeColor="text1"/>
                <w:sz w:val="21"/>
                <w:highlight w:val="none"/>
                <w14:textFill>
                  <w14:solidFill>
                    <w14:schemeClr w14:val="tx1"/>
                  </w14:solidFill>
                </w14:textFill>
              </w:rPr>
            </w:pPr>
          </w:p>
        </w:tc>
        <w:tc>
          <w:tcPr>
            <w:tcW w:w="3802" w:type="dxa"/>
            <w:vAlign w:val="top"/>
          </w:tcPr>
          <w:p w14:paraId="3BF9E675">
            <w:pPr>
              <w:rPr>
                <w:rFonts w:ascii="Arial"/>
                <w:color w:val="000000" w:themeColor="text1"/>
                <w:sz w:val="21"/>
                <w:highlight w:val="none"/>
                <w14:textFill>
                  <w14:solidFill>
                    <w14:schemeClr w14:val="tx1"/>
                  </w14:solidFill>
                </w14:textFill>
              </w:rPr>
            </w:pPr>
          </w:p>
        </w:tc>
        <w:tc>
          <w:tcPr>
            <w:tcW w:w="3236" w:type="dxa"/>
            <w:vAlign w:val="top"/>
          </w:tcPr>
          <w:p w14:paraId="07BC3152">
            <w:pPr>
              <w:rPr>
                <w:rFonts w:ascii="Arial"/>
                <w:color w:val="000000" w:themeColor="text1"/>
                <w:sz w:val="21"/>
                <w:highlight w:val="none"/>
                <w14:textFill>
                  <w14:solidFill>
                    <w14:schemeClr w14:val="tx1"/>
                  </w14:solidFill>
                </w14:textFill>
              </w:rPr>
            </w:pPr>
          </w:p>
        </w:tc>
        <w:tc>
          <w:tcPr>
            <w:tcW w:w="1204" w:type="dxa"/>
            <w:vAlign w:val="top"/>
          </w:tcPr>
          <w:p w14:paraId="47A496F1">
            <w:pPr>
              <w:rPr>
                <w:rFonts w:ascii="Arial"/>
                <w:color w:val="000000" w:themeColor="text1"/>
                <w:sz w:val="21"/>
                <w:highlight w:val="none"/>
                <w14:textFill>
                  <w14:solidFill>
                    <w14:schemeClr w14:val="tx1"/>
                  </w14:solidFill>
                </w14:textFill>
              </w:rPr>
            </w:pPr>
          </w:p>
        </w:tc>
      </w:tr>
      <w:tr w14:paraId="3E79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63393BB">
            <w:pPr>
              <w:rPr>
                <w:rFonts w:ascii="Arial"/>
                <w:color w:val="000000" w:themeColor="text1"/>
                <w:sz w:val="21"/>
                <w:highlight w:val="none"/>
                <w14:textFill>
                  <w14:solidFill>
                    <w14:schemeClr w14:val="tx1"/>
                  </w14:solidFill>
                </w14:textFill>
              </w:rPr>
            </w:pPr>
          </w:p>
        </w:tc>
        <w:tc>
          <w:tcPr>
            <w:tcW w:w="3802" w:type="dxa"/>
            <w:vAlign w:val="top"/>
          </w:tcPr>
          <w:p w14:paraId="74DC7230">
            <w:pPr>
              <w:rPr>
                <w:rFonts w:ascii="Arial"/>
                <w:color w:val="000000" w:themeColor="text1"/>
                <w:sz w:val="21"/>
                <w:highlight w:val="none"/>
                <w14:textFill>
                  <w14:solidFill>
                    <w14:schemeClr w14:val="tx1"/>
                  </w14:solidFill>
                </w14:textFill>
              </w:rPr>
            </w:pPr>
          </w:p>
        </w:tc>
        <w:tc>
          <w:tcPr>
            <w:tcW w:w="3236" w:type="dxa"/>
            <w:vAlign w:val="top"/>
          </w:tcPr>
          <w:p w14:paraId="72C55542">
            <w:pPr>
              <w:rPr>
                <w:rFonts w:ascii="Arial"/>
                <w:color w:val="000000" w:themeColor="text1"/>
                <w:sz w:val="21"/>
                <w:highlight w:val="none"/>
                <w14:textFill>
                  <w14:solidFill>
                    <w14:schemeClr w14:val="tx1"/>
                  </w14:solidFill>
                </w14:textFill>
              </w:rPr>
            </w:pPr>
          </w:p>
        </w:tc>
        <w:tc>
          <w:tcPr>
            <w:tcW w:w="1204" w:type="dxa"/>
            <w:vAlign w:val="top"/>
          </w:tcPr>
          <w:p w14:paraId="25A611E7">
            <w:pPr>
              <w:rPr>
                <w:rFonts w:ascii="Arial"/>
                <w:color w:val="000000" w:themeColor="text1"/>
                <w:sz w:val="21"/>
                <w:highlight w:val="none"/>
                <w14:textFill>
                  <w14:solidFill>
                    <w14:schemeClr w14:val="tx1"/>
                  </w14:solidFill>
                </w14:textFill>
              </w:rPr>
            </w:pPr>
          </w:p>
        </w:tc>
      </w:tr>
      <w:tr w14:paraId="3E87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21936990">
            <w:pPr>
              <w:rPr>
                <w:rFonts w:ascii="Arial"/>
                <w:color w:val="000000" w:themeColor="text1"/>
                <w:sz w:val="21"/>
                <w:highlight w:val="none"/>
                <w14:textFill>
                  <w14:solidFill>
                    <w14:schemeClr w14:val="tx1"/>
                  </w14:solidFill>
                </w14:textFill>
              </w:rPr>
            </w:pPr>
          </w:p>
        </w:tc>
        <w:tc>
          <w:tcPr>
            <w:tcW w:w="3802" w:type="dxa"/>
            <w:vAlign w:val="top"/>
          </w:tcPr>
          <w:p w14:paraId="2859DB08">
            <w:pPr>
              <w:rPr>
                <w:rFonts w:ascii="Arial"/>
                <w:color w:val="000000" w:themeColor="text1"/>
                <w:sz w:val="21"/>
                <w:highlight w:val="none"/>
                <w14:textFill>
                  <w14:solidFill>
                    <w14:schemeClr w14:val="tx1"/>
                  </w14:solidFill>
                </w14:textFill>
              </w:rPr>
            </w:pPr>
          </w:p>
        </w:tc>
        <w:tc>
          <w:tcPr>
            <w:tcW w:w="3236" w:type="dxa"/>
            <w:vAlign w:val="top"/>
          </w:tcPr>
          <w:p w14:paraId="599D594A">
            <w:pPr>
              <w:rPr>
                <w:rFonts w:ascii="Arial"/>
                <w:color w:val="000000" w:themeColor="text1"/>
                <w:sz w:val="21"/>
                <w:highlight w:val="none"/>
                <w14:textFill>
                  <w14:solidFill>
                    <w14:schemeClr w14:val="tx1"/>
                  </w14:solidFill>
                </w14:textFill>
              </w:rPr>
            </w:pPr>
          </w:p>
        </w:tc>
        <w:tc>
          <w:tcPr>
            <w:tcW w:w="1204" w:type="dxa"/>
            <w:vAlign w:val="top"/>
          </w:tcPr>
          <w:p w14:paraId="6ABAB12D">
            <w:pPr>
              <w:rPr>
                <w:rFonts w:ascii="Arial"/>
                <w:color w:val="000000" w:themeColor="text1"/>
                <w:sz w:val="21"/>
                <w:highlight w:val="none"/>
                <w14:textFill>
                  <w14:solidFill>
                    <w14:schemeClr w14:val="tx1"/>
                  </w14:solidFill>
                </w14:textFill>
              </w:rPr>
            </w:pPr>
          </w:p>
        </w:tc>
      </w:tr>
      <w:tr w14:paraId="485C9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314FA273">
            <w:pPr>
              <w:rPr>
                <w:rFonts w:ascii="Arial"/>
                <w:color w:val="000000" w:themeColor="text1"/>
                <w:sz w:val="21"/>
                <w:highlight w:val="none"/>
                <w14:textFill>
                  <w14:solidFill>
                    <w14:schemeClr w14:val="tx1"/>
                  </w14:solidFill>
                </w14:textFill>
              </w:rPr>
            </w:pPr>
          </w:p>
        </w:tc>
        <w:tc>
          <w:tcPr>
            <w:tcW w:w="3802" w:type="dxa"/>
            <w:vAlign w:val="top"/>
          </w:tcPr>
          <w:p w14:paraId="0E53BA9F">
            <w:pPr>
              <w:rPr>
                <w:rFonts w:ascii="Arial"/>
                <w:color w:val="000000" w:themeColor="text1"/>
                <w:sz w:val="21"/>
                <w:highlight w:val="none"/>
                <w14:textFill>
                  <w14:solidFill>
                    <w14:schemeClr w14:val="tx1"/>
                  </w14:solidFill>
                </w14:textFill>
              </w:rPr>
            </w:pPr>
          </w:p>
        </w:tc>
        <w:tc>
          <w:tcPr>
            <w:tcW w:w="3236" w:type="dxa"/>
            <w:vAlign w:val="top"/>
          </w:tcPr>
          <w:p w14:paraId="2B2B6B6F">
            <w:pPr>
              <w:rPr>
                <w:rFonts w:ascii="Arial"/>
                <w:color w:val="000000" w:themeColor="text1"/>
                <w:sz w:val="21"/>
                <w:highlight w:val="none"/>
                <w14:textFill>
                  <w14:solidFill>
                    <w14:schemeClr w14:val="tx1"/>
                  </w14:solidFill>
                </w14:textFill>
              </w:rPr>
            </w:pPr>
          </w:p>
        </w:tc>
        <w:tc>
          <w:tcPr>
            <w:tcW w:w="1204" w:type="dxa"/>
            <w:vAlign w:val="top"/>
          </w:tcPr>
          <w:p w14:paraId="2D7CDAE5">
            <w:pPr>
              <w:rPr>
                <w:rFonts w:ascii="Arial"/>
                <w:color w:val="000000" w:themeColor="text1"/>
                <w:sz w:val="21"/>
                <w:highlight w:val="none"/>
                <w14:textFill>
                  <w14:solidFill>
                    <w14:schemeClr w14:val="tx1"/>
                  </w14:solidFill>
                </w14:textFill>
              </w:rPr>
            </w:pPr>
          </w:p>
        </w:tc>
      </w:tr>
    </w:tbl>
    <w:p w14:paraId="19471236">
      <w:pPr>
        <w:spacing w:line="256" w:lineRule="auto"/>
        <w:rPr>
          <w:rFonts w:ascii="Arial"/>
          <w:color w:val="000000" w:themeColor="text1"/>
          <w:sz w:val="21"/>
          <w:highlight w:val="none"/>
          <w14:textFill>
            <w14:solidFill>
              <w14:schemeClr w14:val="tx1"/>
            </w14:solidFill>
          </w14:textFill>
        </w:rPr>
      </w:pPr>
    </w:p>
    <w:p w14:paraId="02E2E690">
      <w:pPr>
        <w:spacing w:line="256" w:lineRule="auto"/>
        <w:rPr>
          <w:rFonts w:ascii="Arial"/>
          <w:color w:val="000000" w:themeColor="text1"/>
          <w:sz w:val="21"/>
          <w:highlight w:val="none"/>
          <w14:textFill>
            <w14:solidFill>
              <w14:schemeClr w14:val="tx1"/>
            </w14:solidFill>
          </w14:textFill>
        </w:rPr>
      </w:pPr>
    </w:p>
    <w:p w14:paraId="4E5D632F">
      <w:pPr>
        <w:spacing w:line="256" w:lineRule="auto"/>
        <w:rPr>
          <w:rFonts w:ascii="Arial"/>
          <w:color w:val="000000" w:themeColor="text1"/>
          <w:sz w:val="21"/>
          <w:highlight w:val="none"/>
          <w14:textFill>
            <w14:solidFill>
              <w14:schemeClr w14:val="tx1"/>
            </w14:solidFill>
          </w14:textFill>
        </w:rPr>
      </w:pPr>
    </w:p>
    <w:p w14:paraId="1E6A2CE4">
      <w:pPr>
        <w:pStyle w:val="2"/>
        <w:spacing w:before="103" w:line="221" w:lineRule="auto"/>
        <w:ind w:left="541"/>
        <w:rPr>
          <w:rFonts w:hint="eastAsia" w:eastAsia="微软雅黑"/>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法定代表人或其委托代理人（签字或盖章）:</w:t>
      </w:r>
    </w:p>
    <w:p w14:paraId="55E4D34F">
      <w:pPr>
        <w:pStyle w:val="2"/>
        <w:spacing w:before="237" w:line="221" w:lineRule="auto"/>
        <w:ind w:left="3119"/>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供应商(盖单位公章):</w:t>
      </w:r>
    </w:p>
    <w:p w14:paraId="4487262E">
      <w:pPr>
        <w:spacing w:line="221" w:lineRule="auto"/>
        <w:rPr>
          <w:color w:val="000000" w:themeColor="text1"/>
          <w:highlight w:val="none"/>
          <w14:textFill>
            <w14:solidFill>
              <w14:schemeClr w14:val="tx1"/>
            </w14:solidFill>
          </w14:textFill>
        </w:rPr>
        <w:sectPr>
          <w:footerReference r:id="rId57" w:type="default"/>
          <w:pgSz w:w="11906" w:h="16839"/>
          <w:pgMar w:top="1115" w:right="1145" w:bottom="1432" w:left="1134" w:header="0" w:footer="1198" w:gutter="0"/>
          <w:cols w:space="720" w:num="1"/>
        </w:sectPr>
      </w:pPr>
    </w:p>
    <w:p w14:paraId="5E908463">
      <w:pPr>
        <w:pStyle w:val="2"/>
        <w:spacing w:before="74" w:line="229" w:lineRule="auto"/>
        <w:ind w:left="2838"/>
        <w:outlineLvl w:val="2"/>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4-1  残疾人福利性单位声明函</w:t>
      </w:r>
    </w:p>
    <w:p w14:paraId="1FB80FA0">
      <w:pPr>
        <w:spacing w:line="445" w:lineRule="auto"/>
        <w:rPr>
          <w:rFonts w:ascii="Arial"/>
          <w:color w:val="000000" w:themeColor="text1"/>
          <w:sz w:val="21"/>
          <w:highlight w:val="none"/>
          <w14:textFill>
            <w14:solidFill>
              <w14:schemeClr w14:val="tx1"/>
            </w14:solidFill>
          </w14:textFill>
        </w:rPr>
      </w:pPr>
    </w:p>
    <w:p w14:paraId="5FCCCE86">
      <w:pPr>
        <w:pStyle w:val="2"/>
        <w:spacing w:before="103" w:line="366" w:lineRule="auto"/>
        <w:ind w:firstLine="570"/>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本</w:t>
      </w:r>
      <w:r>
        <w:rPr>
          <w:color w:val="000000" w:themeColor="text1"/>
          <w:spacing w:val="-2"/>
          <w:highlight w:val="none"/>
          <w14:textFill>
            <w14:solidFill>
              <w14:schemeClr w14:val="tx1"/>
            </w14:solidFill>
          </w14:textFill>
        </w:rPr>
        <w:t>单位郑重声明，根据《财政部  民政部</w:t>
      </w:r>
      <w:r>
        <w:rPr>
          <w:color w:val="000000" w:themeColor="text1"/>
          <w:spacing w:val="6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中</w:t>
      </w:r>
      <w:r>
        <w:rPr>
          <w:color w:val="000000" w:themeColor="text1"/>
          <w:spacing w:val="-3"/>
          <w:highlight w:val="none"/>
          <w14:textFill>
            <w14:solidFill>
              <w14:schemeClr w14:val="tx1"/>
            </w14:solidFill>
          </w14:textFill>
        </w:rPr>
        <w:t>国残疾人联合会关于促进残疾人就业政府</w:t>
      </w:r>
      <w:r>
        <w:rPr>
          <w:color w:val="000000" w:themeColor="text1"/>
          <w:spacing w:val="-2"/>
          <w:highlight w:val="none"/>
          <w14:textFill>
            <w14:solidFill>
              <w14:schemeClr w14:val="tx1"/>
            </w14:solidFill>
          </w14:textFill>
        </w:rPr>
        <w:t>采</w:t>
      </w:r>
      <w:r>
        <w:rPr>
          <w:color w:val="000000" w:themeColor="text1"/>
          <w:spacing w:val="-1"/>
          <w:highlight w:val="none"/>
          <w14:textFill>
            <w14:solidFill>
              <w14:schemeClr w14:val="tx1"/>
            </w14:solidFill>
          </w14:textFill>
        </w:rPr>
        <w:t>购政策的通知》（财库〔2017〕</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141号）的规定</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，本单位为符合条件</w:t>
      </w:r>
      <w:r>
        <w:rPr>
          <w:color w:val="000000" w:themeColor="text1"/>
          <w:spacing w:val="-2"/>
          <w:highlight w:val="none"/>
          <w14:textFill>
            <w14:solidFill>
              <w14:schemeClr w14:val="tx1"/>
            </w14:solidFill>
          </w14:textFill>
        </w:rPr>
        <w:t>的残疾人福利性单位，</w:t>
      </w:r>
      <w:r>
        <w:rPr>
          <w:color w:val="000000" w:themeColor="text1"/>
          <w:spacing w:val="-1"/>
          <w:highlight w:val="none"/>
          <w14:textFill>
            <w14:solidFill>
              <w14:schemeClr w14:val="tx1"/>
            </w14:solidFill>
          </w14:textFill>
        </w:rPr>
        <w:t>且本单位参加______单位的______项目采购活动提供本单位制造的货物</w:t>
      </w:r>
      <w:r>
        <w:rPr>
          <w:color w:val="000000" w:themeColor="text1"/>
          <w:spacing w:val="-2"/>
          <w:highlight w:val="none"/>
          <w14:textFill>
            <w14:solidFill>
              <w14:schemeClr w14:val="tx1"/>
            </w14:solidFill>
          </w14:textFill>
        </w:rPr>
        <w:t>，或者提供其他残疾人</w:t>
      </w:r>
      <w:r>
        <w:rPr>
          <w:color w:val="000000" w:themeColor="text1"/>
          <w:highlight w:val="none"/>
          <w14:textFill>
            <w14:solidFill>
              <w14:schemeClr w14:val="tx1"/>
            </w14:solidFill>
          </w14:textFill>
        </w:rPr>
        <w:t>福利性单位制造的货物（不包括使用非残疾人福利性单位注册商标的货物）。</w:t>
      </w:r>
    </w:p>
    <w:p w14:paraId="56862CDD">
      <w:pPr>
        <w:pStyle w:val="2"/>
        <w:spacing w:line="183" w:lineRule="auto"/>
        <w:ind w:left="54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本单位对上述声明的真实性负责。如有虚假</w:t>
      </w:r>
      <w:r>
        <w:rPr>
          <w:color w:val="000000" w:themeColor="text1"/>
          <w:spacing w:val="-1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，将依法承担相应责任。</w:t>
      </w:r>
    </w:p>
    <w:p w14:paraId="0D6B04C0">
      <w:pPr>
        <w:spacing w:line="242" w:lineRule="auto"/>
        <w:rPr>
          <w:rFonts w:ascii="Arial"/>
          <w:color w:val="000000" w:themeColor="text1"/>
          <w:sz w:val="21"/>
          <w:highlight w:val="none"/>
          <w14:textFill>
            <w14:solidFill>
              <w14:schemeClr w14:val="tx1"/>
            </w14:solidFill>
          </w14:textFill>
        </w:rPr>
      </w:pPr>
    </w:p>
    <w:p w14:paraId="4CD9B4AA">
      <w:pPr>
        <w:spacing w:line="242" w:lineRule="auto"/>
        <w:rPr>
          <w:rFonts w:ascii="Arial"/>
          <w:color w:val="000000" w:themeColor="text1"/>
          <w:sz w:val="21"/>
          <w:highlight w:val="none"/>
          <w14:textFill>
            <w14:solidFill>
              <w14:schemeClr w14:val="tx1"/>
            </w14:solidFill>
          </w14:textFill>
        </w:rPr>
      </w:pPr>
    </w:p>
    <w:p w14:paraId="292B8FC7">
      <w:pPr>
        <w:spacing w:line="243" w:lineRule="auto"/>
        <w:rPr>
          <w:rFonts w:ascii="Arial"/>
          <w:color w:val="000000" w:themeColor="text1"/>
          <w:sz w:val="21"/>
          <w:highlight w:val="none"/>
          <w14:textFill>
            <w14:solidFill>
              <w14:schemeClr w14:val="tx1"/>
            </w14:solidFill>
          </w14:textFill>
        </w:rPr>
      </w:pPr>
    </w:p>
    <w:p w14:paraId="35029AD3">
      <w:pPr>
        <w:spacing w:line="243" w:lineRule="auto"/>
        <w:rPr>
          <w:rFonts w:ascii="Arial"/>
          <w:color w:val="000000" w:themeColor="text1"/>
          <w:sz w:val="21"/>
          <w:highlight w:val="none"/>
          <w14:textFill>
            <w14:solidFill>
              <w14:schemeClr w14:val="tx1"/>
            </w14:solidFill>
          </w14:textFill>
        </w:rPr>
      </w:pPr>
    </w:p>
    <w:p w14:paraId="20E4CACA">
      <w:pPr>
        <w:pStyle w:val="2"/>
        <w:tabs>
          <w:tab w:val="left" w:pos="5582"/>
        </w:tabs>
        <w:spacing w:before="103" w:line="365" w:lineRule="auto"/>
        <w:ind w:left="1945" w:right="228" w:firstLine="146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残疾人福利性单位名称（盖单位公章</w:t>
      </w:r>
      <w:r>
        <w:rPr>
          <w:color w:val="000000" w:themeColor="text1"/>
          <w:spacing w:val="5"/>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ab/>
      </w:r>
    </w:p>
    <w:p w14:paraId="5B9018FD">
      <w:pPr>
        <w:pStyle w:val="2"/>
        <w:tabs>
          <w:tab w:val="left" w:pos="5582"/>
        </w:tabs>
        <w:spacing w:before="103" w:line="365" w:lineRule="auto"/>
        <w:ind w:left="1945" w:right="228" w:firstLine="146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日期：________________</w:t>
      </w:r>
    </w:p>
    <w:p w14:paraId="5B1F6F35">
      <w:pPr>
        <w:spacing w:line="365" w:lineRule="auto"/>
        <w:rPr>
          <w:color w:val="000000" w:themeColor="text1"/>
          <w:highlight w:val="none"/>
          <w14:textFill>
            <w14:solidFill>
              <w14:schemeClr w14:val="tx1"/>
            </w14:solidFill>
          </w14:textFill>
        </w:rPr>
        <w:sectPr>
          <w:footerReference r:id="rId58" w:type="default"/>
          <w:pgSz w:w="11906" w:h="16839"/>
          <w:pgMar w:top="1115" w:right="1134" w:bottom="1432" w:left="1135" w:header="0" w:footer="1198" w:gutter="0"/>
          <w:cols w:space="720" w:num="1"/>
        </w:sectPr>
      </w:pPr>
    </w:p>
    <w:p w14:paraId="468A3A75">
      <w:pPr>
        <w:pStyle w:val="2"/>
        <w:spacing w:before="74" w:line="229" w:lineRule="auto"/>
        <w:ind w:left="3190"/>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4-2《监狱企业声明函》</w:t>
      </w:r>
    </w:p>
    <w:p w14:paraId="6785B0EC">
      <w:pPr>
        <w:spacing w:line="334" w:lineRule="auto"/>
        <w:rPr>
          <w:rFonts w:ascii="Arial"/>
          <w:color w:val="000000" w:themeColor="text1"/>
          <w:sz w:val="21"/>
          <w:highlight w:val="none"/>
          <w14:textFill>
            <w14:solidFill>
              <w14:schemeClr w14:val="tx1"/>
            </w14:solidFill>
          </w14:textFill>
        </w:rPr>
      </w:pPr>
    </w:p>
    <w:p w14:paraId="16EF747E">
      <w:pPr>
        <w:spacing w:line="335" w:lineRule="auto"/>
        <w:rPr>
          <w:rFonts w:ascii="Arial"/>
          <w:color w:val="000000" w:themeColor="text1"/>
          <w:sz w:val="21"/>
          <w:highlight w:val="none"/>
          <w14:textFill>
            <w14:solidFill>
              <w14:schemeClr w14:val="tx1"/>
            </w14:solidFill>
          </w14:textFill>
        </w:rPr>
      </w:pPr>
    </w:p>
    <w:p w14:paraId="534292E1">
      <w:pPr>
        <w:pStyle w:val="2"/>
        <w:spacing w:before="103" w:line="360" w:lineRule="auto"/>
        <w:ind w:firstLine="482"/>
        <w:jc w:val="both"/>
        <w:rPr>
          <w:color w:val="000000" w:themeColor="text1"/>
          <w:highlight w:val="none"/>
          <w14:textFill>
            <w14:solidFill>
              <w14:schemeClr w14:val="tx1"/>
            </w14:solidFill>
          </w14:textFill>
        </w:rPr>
      </w:pPr>
      <w:r>
        <w:rPr>
          <w:color w:val="000000" w:themeColor="text1"/>
          <w:spacing w:val="-13"/>
          <w:highlight w:val="none"/>
          <w14:textFill>
            <w14:solidFill>
              <w14:schemeClr w14:val="tx1"/>
            </w14:solidFill>
          </w14:textFill>
        </w:rPr>
        <w:t>本公司（联合体）郑重声明，根据《政府采购促进中小企业发展管理办法》（财库﹝2020﹞</w:t>
      </w:r>
      <w:r>
        <w:rPr>
          <w:color w:val="000000" w:themeColor="text1"/>
          <w:spacing w:val="16"/>
          <w:highlight w:val="none"/>
          <w14:textFill>
            <w14:solidFill>
              <w14:schemeClr w14:val="tx1"/>
            </w14:solidFill>
          </w14:textFill>
        </w:rPr>
        <w:t xml:space="preserve"> </w:t>
      </w:r>
      <w:r>
        <w:rPr>
          <w:color w:val="000000" w:themeColor="text1"/>
          <w:highlight w:val="none"/>
          <w14:textFill>
            <w14:solidFill>
              <w14:schemeClr w14:val="tx1"/>
            </w14:solidFill>
          </w14:textFill>
        </w:rPr>
        <w:t>46</w:t>
      </w:r>
      <w:r>
        <w:rPr>
          <w:color w:val="000000" w:themeColor="text1"/>
          <w:spacing w:val="57"/>
          <w:highlight w:val="none"/>
          <w14:textFill>
            <w14:solidFill>
              <w14:schemeClr w14:val="tx1"/>
            </w14:solidFill>
          </w14:textFill>
        </w:rPr>
        <w:t xml:space="preserve"> </w:t>
      </w:r>
      <w:r>
        <w:rPr>
          <w:color w:val="000000" w:themeColor="text1"/>
          <w:highlight w:val="none"/>
          <w14:textFill>
            <w14:solidFill>
              <w14:schemeClr w14:val="tx1"/>
            </w14:solidFill>
          </w14:textFill>
        </w:rPr>
        <w:t>号）的规定</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，本公司（联合体）参加</w:t>
      </w:r>
      <w:r>
        <w:rPr>
          <w:color w:val="000000" w:themeColor="text1"/>
          <w:spacing w:val="57"/>
          <w:highlight w:val="none"/>
          <w:u w:val="single" w:color="auto"/>
          <w14:textFill>
            <w14:solidFill>
              <w14:schemeClr w14:val="tx1"/>
            </w14:solidFill>
          </w14:textFill>
        </w:rPr>
        <w:t xml:space="preserve"> </w:t>
      </w:r>
      <w:r>
        <w:rPr>
          <w:color w:val="000000" w:themeColor="text1"/>
          <w:highlight w:val="none"/>
          <w:u w:val="single" w:color="auto"/>
          <w14:textFill>
            <w14:solidFill>
              <w14:schemeClr w14:val="tx1"/>
            </w14:solidFill>
          </w14:textFill>
        </w:rPr>
        <w:t>（单位名称）</w:t>
      </w:r>
      <w:r>
        <w:rPr>
          <w:color w:val="000000" w:themeColor="text1"/>
          <w:spacing w:val="65"/>
          <w:highlight w:val="none"/>
          <w14:textFill>
            <w14:solidFill>
              <w14:schemeClr w14:val="tx1"/>
            </w14:solidFill>
          </w14:textFill>
        </w:rPr>
        <w:t xml:space="preserve"> </w:t>
      </w:r>
      <w:r>
        <w:rPr>
          <w:color w:val="000000" w:themeColor="text1"/>
          <w:highlight w:val="none"/>
          <w14:textFill>
            <w14:solidFill>
              <w14:schemeClr w14:val="tx1"/>
            </w14:solidFill>
          </w14:textFill>
        </w:rPr>
        <w:t>的</w:t>
      </w:r>
      <w:r>
        <w:rPr>
          <w:color w:val="000000" w:themeColor="text1"/>
          <w:spacing w:val="53"/>
          <w:highlight w:val="none"/>
          <w14:textFill>
            <w14:solidFill>
              <w14:schemeClr w14:val="tx1"/>
            </w14:solidFill>
          </w14:textFill>
        </w:rPr>
        <w:t xml:space="preserve"> </w:t>
      </w:r>
      <w:r>
        <w:rPr>
          <w:color w:val="000000" w:themeColor="text1"/>
          <w:highlight w:val="none"/>
          <w:u w:val="single" w:color="auto"/>
          <w14:textFill>
            <w14:solidFill>
              <w14:schemeClr w14:val="tx1"/>
            </w14:solidFill>
          </w14:textFill>
        </w:rPr>
        <w:t>（项目名称）</w:t>
      </w:r>
      <w:r>
        <w:rPr>
          <w:color w:val="000000" w:themeColor="text1"/>
          <w:spacing w:val="54"/>
          <w:w w:val="101"/>
          <w:highlight w:val="none"/>
          <w14:textFill>
            <w14:solidFill>
              <w14:schemeClr w14:val="tx1"/>
            </w14:solidFill>
          </w14:textFill>
        </w:rPr>
        <w:t xml:space="preserve"> </w:t>
      </w:r>
      <w:r>
        <w:rPr>
          <w:color w:val="000000" w:themeColor="text1"/>
          <w:highlight w:val="none"/>
          <w14:textFill>
            <w14:solidFill>
              <w14:schemeClr w14:val="tx1"/>
            </w14:solidFill>
          </w14:textFill>
        </w:rPr>
        <w:t>采购活</w:t>
      </w:r>
      <w:r>
        <w:rPr>
          <w:color w:val="000000" w:themeColor="text1"/>
          <w:spacing w:val="-1"/>
          <w:highlight w:val="none"/>
          <w14:textFill>
            <w14:solidFill>
              <w14:schemeClr w14:val="tx1"/>
            </w14:solidFill>
          </w14:textFill>
        </w:rPr>
        <w:t>动</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，货物</w:t>
      </w:r>
      <w:r>
        <w:rPr>
          <w:color w:val="000000" w:themeColor="text1"/>
          <w:spacing w:val="1"/>
          <w:highlight w:val="none"/>
          <w14:textFill>
            <w14:solidFill>
              <w14:schemeClr w14:val="tx1"/>
            </w14:solidFill>
          </w14:textFill>
        </w:rPr>
        <w:t>全部为符合政策要求的中小企业（或者：服务全部由符合政策要求的中小企业承接</w:t>
      </w:r>
      <w:r>
        <w:rPr>
          <w:color w:val="000000" w:themeColor="text1"/>
          <w:highlight w:val="none"/>
          <w14:textFill>
            <w14:solidFill>
              <w14:schemeClr w14:val="tx1"/>
            </w14:solidFill>
          </w14:textFill>
        </w:rPr>
        <w:t>）。相关企业（含联合体中的中小企业、签订分包意向协议的中小企业）的具体情况</w:t>
      </w:r>
      <w:r>
        <w:rPr>
          <w:color w:val="000000" w:themeColor="text1"/>
          <w:spacing w:val="-1"/>
          <w:highlight w:val="none"/>
          <w14:textFill>
            <w14:solidFill>
              <w14:schemeClr w14:val="tx1"/>
            </w14:solidFill>
          </w14:textFill>
        </w:rPr>
        <w:t>如下：</w:t>
      </w:r>
    </w:p>
    <w:p w14:paraId="2526BF18">
      <w:pPr>
        <w:pStyle w:val="2"/>
        <w:spacing w:before="1" w:line="220" w:lineRule="auto"/>
        <w:ind w:left="5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w:t>
      </w:r>
      <w:r>
        <w:rPr>
          <w:color w:val="000000" w:themeColor="text1"/>
          <w:spacing w:val="-2"/>
          <w:highlight w:val="none"/>
          <w:u w:val="single" w:color="auto"/>
          <w14:textFill>
            <w14:solidFill>
              <w14:schemeClr w14:val="tx1"/>
            </w14:solidFill>
          </w14:textFill>
        </w:rPr>
        <w:t>（标的名称</w:t>
      </w:r>
      <w:r>
        <w:rPr>
          <w:color w:val="000000" w:themeColor="text1"/>
          <w:spacing w:val="-13"/>
          <w:highlight w:val="none"/>
          <w:u w:val="single" w:color="auto"/>
          <w14:textFill>
            <w14:solidFill>
              <w14:schemeClr w14:val="tx1"/>
            </w14:solidFill>
          </w14:textFill>
        </w:rPr>
        <w:t>）</w:t>
      </w:r>
      <w:r>
        <w:rPr>
          <w:color w:val="000000" w:themeColor="text1"/>
          <w:spacing w:val="-33"/>
          <w:highlight w:val="none"/>
          <w:u w:val="single" w:color="auto"/>
          <w14:textFill>
            <w14:solidFill>
              <w14:schemeClr w14:val="tx1"/>
            </w14:solidFill>
          </w14:textFill>
        </w:rPr>
        <w:t xml:space="preserve"> </w:t>
      </w:r>
      <w:r>
        <w:rPr>
          <w:color w:val="000000" w:themeColor="text1"/>
          <w:spacing w:val="-13"/>
          <w:highlight w:val="none"/>
          <w14:textFill>
            <w14:solidFill>
              <w14:schemeClr w14:val="tx1"/>
            </w14:solidFill>
          </w14:textFill>
        </w:rPr>
        <w:t>，</w:t>
      </w:r>
      <w:r>
        <w:rPr>
          <w:color w:val="000000" w:themeColor="text1"/>
          <w:spacing w:val="-2"/>
          <w:highlight w:val="none"/>
          <w14:textFill>
            <w14:solidFill>
              <w14:schemeClr w14:val="tx1"/>
            </w14:solidFill>
          </w14:textFill>
        </w:rPr>
        <w:t>承接单位为</w:t>
      </w:r>
      <w:r>
        <w:rPr>
          <w:color w:val="000000" w:themeColor="text1"/>
          <w:spacing w:val="-2"/>
          <w:highlight w:val="none"/>
          <w:u w:val="single" w:color="auto"/>
          <w14:textFill>
            <w14:solidFill>
              <w14:schemeClr w14:val="tx1"/>
            </w14:solidFill>
          </w14:textFill>
        </w:rPr>
        <w:t>（企业名称</w:t>
      </w:r>
      <w:r>
        <w:rPr>
          <w:color w:val="000000" w:themeColor="text1"/>
          <w:spacing w:val="-13"/>
          <w:highlight w:val="none"/>
          <w:u w:val="single" w:color="auto"/>
          <w14:textFill>
            <w14:solidFill>
              <w14:schemeClr w14:val="tx1"/>
            </w14:solidFill>
          </w14:textFill>
        </w:rPr>
        <w:t>）</w:t>
      </w:r>
      <w:r>
        <w:rPr>
          <w:color w:val="000000" w:themeColor="text1"/>
          <w:spacing w:val="-35"/>
          <w:highlight w:val="none"/>
          <w:u w:val="single" w:color="auto"/>
          <w14:textFill>
            <w14:solidFill>
              <w14:schemeClr w14:val="tx1"/>
            </w14:solidFill>
          </w14:textFill>
        </w:rPr>
        <w:t xml:space="preserve"> </w:t>
      </w:r>
      <w:r>
        <w:rPr>
          <w:color w:val="000000" w:themeColor="text1"/>
          <w:spacing w:val="-13"/>
          <w:highlight w:val="none"/>
          <w14:textFill>
            <w14:solidFill>
              <w14:schemeClr w14:val="tx1"/>
            </w14:solidFill>
          </w14:textFill>
        </w:rPr>
        <w:t>，</w:t>
      </w:r>
      <w:r>
        <w:rPr>
          <w:color w:val="000000" w:themeColor="text1"/>
          <w:spacing w:val="-2"/>
          <w:highlight w:val="none"/>
          <w14:textFill>
            <w14:solidFill>
              <w14:schemeClr w14:val="tx1"/>
            </w14:solidFill>
          </w14:textFill>
        </w:rPr>
        <w:t>属于</w:t>
      </w:r>
      <w:r>
        <w:rPr>
          <w:color w:val="000000" w:themeColor="text1"/>
          <w:spacing w:val="-2"/>
          <w:highlight w:val="none"/>
          <w:u w:val="single" w:color="auto"/>
          <w14:textFill>
            <w14:solidFill>
              <w14:schemeClr w14:val="tx1"/>
            </w14:solidFill>
          </w14:textFill>
        </w:rPr>
        <w:t>监狱企业</w:t>
      </w:r>
      <w:r>
        <w:rPr>
          <w:color w:val="000000" w:themeColor="text1"/>
          <w:spacing w:val="-2"/>
          <w:highlight w:val="none"/>
          <w14:textFill>
            <w14:solidFill>
              <w14:schemeClr w14:val="tx1"/>
            </w14:solidFill>
          </w14:textFill>
        </w:rPr>
        <w:t>；</w:t>
      </w:r>
    </w:p>
    <w:p w14:paraId="286178C3">
      <w:pPr>
        <w:pStyle w:val="2"/>
        <w:spacing w:before="240" w:line="221" w:lineRule="auto"/>
        <w:ind w:left="49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w:t>
      </w:r>
      <w:r>
        <w:rPr>
          <w:color w:val="000000" w:themeColor="text1"/>
          <w:spacing w:val="-1"/>
          <w:highlight w:val="none"/>
          <w:u w:val="single" w:color="auto"/>
          <w14:textFill>
            <w14:solidFill>
              <w14:schemeClr w14:val="tx1"/>
            </w14:solidFill>
          </w14:textFill>
        </w:rPr>
        <w:t>（标的名称</w:t>
      </w:r>
      <w:r>
        <w:rPr>
          <w:color w:val="000000" w:themeColor="text1"/>
          <w:spacing w:val="-16"/>
          <w:highlight w:val="none"/>
          <w:u w:val="single" w:color="auto"/>
          <w14:textFill>
            <w14:solidFill>
              <w14:schemeClr w14:val="tx1"/>
            </w14:solidFill>
          </w14:textFill>
        </w:rPr>
        <w:t>）</w:t>
      </w:r>
      <w:r>
        <w:rPr>
          <w:color w:val="000000" w:themeColor="text1"/>
          <w:spacing w:val="-34"/>
          <w:highlight w:val="none"/>
          <w:u w:val="single" w:color="auto"/>
          <w14:textFill>
            <w14:solidFill>
              <w14:schemeClr w14:val="tx1"/>
            </w14:solidFill>
          </w14:textFill>
        </w:rPr>
        <w:t xml:space="preserve"> </w:t>
      </w:r>
      <w:r>
        <w:rPr>
          <w:color w:val="000000" w:themeColor="text1"/>
          <w:spacing w:val="-16"/>
          <w:highlight w:val="none"/>
          <w14:textFill>
            <w14:solidFill>
              <w14:schemeClr w14:val="tx1"/>
            </w14:solidFill>
          </w14:textFill>
        </w:rPr>
        <w:t>，</w:t>
      </w:r>
      <w:r>
        <w:rPr>
          <w:color w:val="000000" w:themeColor="text1"/>
          <w:spacing w:val="-1"/>
          <w:highlight w:val="none"/>
          <w14:textFill>
            <w14:solidFill>
              <w14:schemeClr w14:val="tx1"/>
            </w14:solidFill>
          </w14:textFill>
        </w:rPr>
        <w:t>承接单位为</w:t>
      </w:r>
      <w:r>
        <w:rPr>
          <w:color w:val="000000" w:themeColor="text1"/>
          <w:spacing w:val="-1"/>
          <w:highlight w:val="none"/>
          <w:u w:val="single" w:color="auto"/>
          <w14:textFill>
            <w14:solidFill>
              <w14:schemeClr w14:val="tx1"/>
            </w14:solidFill>
          </w14:textFill>
        </w:rPr>
        <w:t>（企业名称</w:t>
      </w:r>
      <w:r>
        <w:rPr>
          <w:color w:val="000000" w:themeColor="text1"/>
          <w:spacing w:val="-16"/>
          <w:highlight w:val="none"/>
          <w:u w:val="single" w:color="auto"/>
          <w14:textFill>
            <w14:solidFill>
              <w14:schemeClr w14:val="tx1"/>
            </w14:solidFill>
          </w14:textFill>
        </w:rPr>
        <w:t>）</w:t>
      </w:r>
      <w:r>
        <w:rPr>
          <w:color w:val="000000" w:themeColor="text1"/>
          <w:spacing w:val="-35"/>
          <w:highlight w:val="none"/>
          <w:u w:val="single" w:color="auto"/>
          <w14:textFill>
            <w14:solidFill>
              <w14:schemeClr w14:val="tx1"/>
            </w14:solidFill>
          </w14:textFill>
        </w:rPr>
        <w:t xml:space="preserve"> </w:t>
      </w:r>
      <w:r>
        <w:rPr>
          <w:color w:val="000000" w:themeColor="text1"/>
          <w:spacing w:val="-16"/>
          <w:highlight w:val="none"/>
          <w14:textFill>
            <w14:solidFill>
              <w14:schemeClr w14:val="tx1"/>
            </w14:solidFill>
          </w14:textFill>
        </w:rPr>
        <w:t>，</w:t>
      </w:r>
      <w:r>
        <w:rPr>
          <w:color w:val="000000" w:themeColor="text1"/>
          <w:spacing w:val="-1"/>
          <w:highlight w:val="none"/>
          <w14:textFill>
            <w14:solidFill>
              <w14:schemeClr w14:val="tx1"/>
            </w14:solidFill>
          </w14:textFill>
        </w:rPr>
        <w:t>属于</w:t>
      </w:r>
      <w:r>
        <w:rPr>
          <w:color w:val="000000" w:themeColor="text1"/>
          <w:spacing w:val="-1"/>
          <w:highlight w:val="none"/>
          <w:u w:val="single" w:color="auto"/>
          <w14:textFill>
            <w14:solidFill>
              <w14:schemeClr w14:val="tx1"/>
            </w14:solidFill>
          </w14:textFill>
        </w:rPr>
        <w:t>监狱企业</w:t>
      </w:r>
      <w:r>
        <w:rPr>
          <w:color w:val="000000" w:themeColor="text1"/>
          <w:spacing w:val="-1"/>
          <w:highlight w:val="none"/>
          <w14:textFill>
            <w14:solidFill>
              <w14:schemeClr w14:val="tx1"/>
            </w14:solidFill>
          </w14:textFill>
        </w:rPr>
        <w:t>。</w:t>
      </w:r>
    </w:p>
    <w:p w14:paraId="0DCD41F6">
      <w:pPr>
        <w:spacing w:line="413" w:lineRule="auto"/>
        <w:rPr>
          <w:rFonts w:ascii="Arial"/>
          <w:color w:val="000000" w:themeColor="text1"/>
          <w:sz w:val="21"/>
          <w:highlight w:val="none"/>
          <w14:textFill>
            <w14:solidFill>
              <w14:schemeClr w14:val="tx1"/>
            </w14:solidFill>
          </w14:textFill>
        </w:rPr>
      </w:pPr>
    </w:p>
    <w:p w14:paraId="7EB89A6E">
      <w:pPr>
        <w:pStyle w:val="2"/>
        <w:spacing w:before="103" w:line="138" w:lineRule="exact"/>
        <w:ind w:left="496"/>
        <w:rPr>
          <w:color w:val="000000" w:themeColor="text1"/>
          <w:highlight w:val="none"/>
          <w14:textFill>
            <w14:solidFill>
              <w14:schemeClr w14:val="tx1"/>
            </w14:solidFill>
          </w14:textFill>
        </w:rPr>
      </w:pPr>
      <w:r>
        <w:rPr>
          <w:color w:val="000000" w:themeColor="text1"/>
          <w:spacing w:val="-1"/>
          <w:position w:val="-3"/>
          <w:highlight w:val="none"/>
          <w14:textFill>
            <w14:solidFill>
              <w14:schemeClr w14:val="tx1"/>
            </w14:solidFill>
          </w14:textFill>
        </w:rPr>
        <w:t>……</w:t>
      </w:r>
    </w:p>
    <w:p w14:paraId="1C800634">
      <w:pPr>
        <w:spacing w:line="258" w:lineRule="auto"/>
        <w:rPr>
          <w:rFonts w:ascii="Arial"/>
          <w:color w:val="000000" w:themeColor="text1"/>
          <w:sz w:val="21"/>
          <w:highlight w:val="none"/>
          <w14:textFill>
            <w14:solidFill>
              <w14:schemeClr w14:val="tx1"/>
            </w14:solidFill>
          </w14:textFill>
        </w:rPr>
      </w:pPr>
    </w:p>
    <w:p w14:paraId="01E3D4D8">
      <w:pPr>
        <w:pStyle w:val="2"/>
        <w:spacing w:before="103" w:line="183" w:lineRule="auto"/>
        <w:ind w:left="48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本单位对上述声明的真实性负责。如有虚假</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，依法承担相应责任。</w:t>
      </w:r>
    </w:p>
    <w:p w14:paraId="64572B8C">
      <w:pPr>
        <w:spacing w:line="256" w:lineRule="auto"/>
        <w:rPr>
          <w:rFonts w:ascii="Arial"/>
          <w:color w:val="000000" w:themeColor="text1"/>
          <w:sz w:val="21"/>
          <w:highlight w:val="none"/>
          <w14:textFill>
            <w14:solidFill>
              <w14:schemeClr w14:val="tx1"/>
            </w14:solidFill>
          </w14:textFill>
        </w:rPr>
      </w:pPr>
    </w:p>
    <w:p w14:paraId="4032E800">
      <w:pPr>
        <w:spacing w:line="256" w:lineRule="auto"/>
        <w:rPr>
          <w:rFonts w:ascii="Arial"/>
          <w:color w:val="000000" w:themeColor="text1"/>
          <w:sz w:val="21"/>
          <w:highlight w:val="none"/>
          <w14:textFill>
            <w14:solidFill>
              <w14:schemeClr w14:val="tx1"/>
            </w14:solidFill>
          </w14:textFill>
        </w:rPr>
      </w:pPr>
    </w:p>
    <w:p w14:paraId="1CC59F2A">
      <w:pPr>
        <w:spacing w:line="256" w:lineRule="auto"/>
        <w:rPr>
          <w:rFonts w:ascii="Arial"/>
          <w:color w:val="000000" w:themeColor="text1"/>
          <w:sz w:val="21"/>
          <w:highlight w:val="none"/>
          <w14:textFill>
            <w14:solidFill>
              <w14:schemeClr w14:val="tx1"/>
            </w14:solidFill>
          </w14:textFill>
        </w:rPr>
      </w:pPr>
    </w:p>
    <w:p w14:paraId="72A71F01">
      <w:pPr>
        <w:pStyle w:val="2"/>
        <w:spacing w:before="103" w:line="357" w:lineRule="auto"/>
        <w:ind w:left="1080" w:hanging="52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附：省级以上监狱管理局、戒毒管理局（含新疆生产建设兵团）出具的监狱企业证明文</w:t>
      </w:r>
      <w:r>
        <w:rPr>
          <w:color w:val="000000" w:themeColor="text1"/>
          <w:spacing w:val="-2"/>
          <w:highlight w:val="none"/>
          <w14:textFill>
            <w14:solidFill>
              <w14:schemeClr w14:val="tx1"/>
            </w14:solidFill>
          </w14:textFill>
        </w:rPr>
        <w:t>件。</w:t>
      </w:r>
    </w:p>
    <w:p w14:paraId="0DD3F7F2">
      <w:pPr>
        <w:spacing w:line="261" w:lineRule="auto"/>
        <w:rPr>
          <w:rFonts w:ascii="Arial"/>
          <w:color w:val="000000" w:themeColor="text1"/>
          <w:sz w:val="21"/>
          <w:highlight w:val="none"/>
          <w14:textFill>
            <w14:solidFill>
              <w14:schemeClr w14:val="tx1"/>
            </w14:solidFill>
          </w14:textFill>
        </w:rPr>
      </w:pPr>
    </w:p>
    <w:p w14:paraId="105E15E2">
      <w:pPr>
        <w:spacing w:line="261" w:lineRule="auto"/>
        <w:rPr>
          <w:rFonts w:ascii="Arial"/>
          <w:color w:val="000000" w:themeColor="text1"/>
          <w:sz w:val="21"/>
          <w:highlight w:val="none"/>
          <w14:textFill>
            <w14:solidFill>
              <w14:schemeClr w14:val="tx1"/>
            </w14:solidFill>
          </w14:textFill>
        </w:rPr>
      </w:pPr>
    </w:p>
    <w:p w14:paraId="72C23120">
      <w:pPr>
        <w:pStyle w:val="2"/>
        <w:spacing w:before="104" w:line="209" w:lineRule="auto"/>
        <w:ind w:left="53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供应商（盖单位公章</w:t>
      </w:r>
      <w:r>
        <w:rPr>
          <w:color w:val="000000" w:themeColor="text1"/>
          <w:spacing w:val="7"/>
          <w:highlight w:val="none"/>
          <w14:textFill>
            <w14:solidFill>
              <w14:schemeClr w14:val="tx1"/>
            </w14:solidFill>
          </w14:textFill>
        </w:rPr>
        <w:t>）：</w:t>
      </w:r>
      <w:r>
        <w:rPr>
          <w:color w:val="000000" w:themeColor="text1"/>
          <w:spacing w:val="-1"/>
          <w:highlight w:val="none"/>
          <w14:textFill>
            <w14:solidFill>
              <w14:schemeClr w14:val="tx1"/>
            </w14:solidFill>
          </w14:textFill>
        </w:rPr>
        <w:t>________</w:t>
      </w:r>
    </w:p>
    <w:p w14:paraId="585BAFBD">
      <w:pPr>
        <w:pStyle w:val="2"/>
        <w:spacing w:before="307" w:line="180" w:lineRule="auto"/>
        <w:ind w:left="575"/>
        <w:outlineLvl w:val="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日期：_______</w:t>
      </w:r>
    </w:p>
    <w:p w14:paraId="5235BA65">
      <w:pPr>
        <w:spacing w:line="180" w:lineRule="auto"/>
        <w:rPr>
          <w:color w:val="000000" w:themeColor="text1"/>
          <w:highlight w:val="none"/>
          <w14:textFill>
            <w14:solidFill>
              <w14:schemeClr w14:val="tx1"/>
            </w14:solidFill>
          </w14:textFill>
        </w:rPr>
        <w:sectPr>
          <w:footerReference r:id="rId59" w:type="default"/>
          <w:pgSz w:w="11906" w:h="16839"/>
          <w:pgMar w:top="1115" w:right="1134" w:bottom="1432" w:left="1134" w:header="0" w:footer="1198" w:gutter="0"/>
          <w:cols w:space="720" w:num="1"/>
        </w:sectPr>
      </w:pPr>
    </w:p>
    <w:p w14:paraId="6C55E90A">
      <w:pPr>
        <w:pStyle w:val="2"/>
        <w:spacing w:before="74" w:line="229" w:lineRule="auto"/>
        <w:ind w:left="3142"/>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5  供应商关联单位的说明</w:t>
      </w:r>
    </w:p>
    <w:p w14:paraId="37F4ED2D">
      <w:pPr>
        <w:spacing w:line="369" w:lineRule="auto"/>
        <w:rPr>
          <w:rFonts w:ascii="Arial"/>
          <w:color w:val="000000" w:themeColor="text1"/>
          <w:sz w:val="21"/>
          <w:highlight w:val="none"/>
          <w14:textFill>
            <w14:solidFill>
              <w14:schemeClr w14:val="tx1"/>
            </w14:solidFill>
          </w14:textFill>
        </w:rPr>
      </w:pPr>
    </w:p>
    <w:p w14:paraId="0731252A">
      <w:pPr>
        <w:pStyle w:val="2"/>
        <w:spacing w:before="103" w:line="183"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说明：供应商应当如实披露与本单位存在下列关联关系的</w:t>
      </w:r>
      <w:r>
        <w:rPr>
          <w:color w:val="000000" w:themeColor="text1"/>
          <w:spacing w:val="-1"/>
          <w:highlight w:val="none"/>
          <w14:textFill>
            <w14:solidFill>
              <w14:schemeClr w14:val="tx1"/>
            </w14:solidFill>
          </w14:textFill>
        </w:rPr>
        <w:t>单位名称：</w:t>
      </w:r>
    </w:p>
    <w:p w14:paraId="21A56B79">
      <w:pPr>
        <w:pStyle w:val="2"/>
        <w:spacing w:before="257" w:line="221" w:lineRule="auto"/>
        <w:ind w:left="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（1）与供应商单位负责人为同一人的其他单位；</w:t>
      </w:r>
    </w:p>
    <w:p w14:paraId="7CE79A5B">
      <w:pPr>
        <w:pStyle w:val="2"/>
        <w:spacing w:before="240" w:line="221" w:lineRule="auto"/>
        <w:ind w:left="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（2）与供应商存在直接控股、管理关系的其他单位。</w:t>
      </w:r>
    </w:p>
    <w:p w14:paraId="4D26D97B">
      <w:pPr>
        <w:spacing w:line="221" w:lineRule="auto"/>
        <w:rPr>
          <w:color w:val="000000" w:themeColor="text1"/>
          <w:highlight w:val="none"/>
          <w14:textFill>
            <w14:solidFill>
              <w14:schemeClr w14:val="tx1"/>
            </w14:solidFill>
          </w14:textFill>
        </w:rPr>
        <w:sectPr>
          <w:footerReference r:id="rId60" w:type="default"/>
          <w:pgSz w:w="11906" w:h="16839"/>
          <w:pgMar w:top="1115" w:right="1785" w:bottom="1432" w:left="1136" w:header="0" w:footer="1198" w:gutter="0"/>
          <w:cols w:space="720" w:num="1"/>
        </w:sectPr>
      </w:pPr>
    </w:p>
    <w:p w14:paraId="6D974C34">
      <w:pPr>
        <w:pStyle w:val="2"/>
        <w:spacing w:before="74" w:line="229" w:lineRule="auto"/>
        <w:ind w:left="2394"/>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6  其他有利于供应商的文件或证明材料</w:t>
      </w:r>
    </w:p>
    <w:p w14:paraId="5DA8329D">
      <w:pPr>
        <w:spacing w:line="367" w:lineRule="auto"/>
        <w:rPr>
          <w:rFonts w:ascii="Arial"/>
          <w:color w:val="000000" w:themeColor="text1"/>
          <w:sz w:val="21"/>
          <w:highlight w:val="none"/>
          <w14:textFill>
            <w14:solidFill>
              <w14:schemeClr w14:val="tx1"/>
            </w14:solidFill>
          </w14:textFill>
        </w:rPr>
      </w:pPr>
    </w:p>
    <w:p w14:paraId="59155C2D">
      <w:pPr>
        <w:pStyle w:val="2"/>
        <w:spacing w:before="103" w:line="246" w:lineRule="auto"/>
        <w:ind w:left="111" w:right="1146" w:firstLine="46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注：参照“第六章评分方法和标准”</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，提供有力于供应商的其他证明材料等。</w:t>
      </w:r>
      <w:r>
        <w:rPr>
          <w:color w:val="000000" w:themeColor="text1"/>
          <w:spacing w:val="-5"/>
          <w:highlight w:val="none"/>
          <w14:textFill>
            <w14:solidFill>
              <w14:schemeClr w14:val="tx1"/>
            </w14:solidFill>
          </w14:textFill>
        </w:rPr>
        <w:t>附件 6.1</w:t>
      </w:r>
    </w:p>
    <w:p w14:paraId="27959A61">
      <w:pPr>
        <w:pStyle w:val="2"/>
        <w:spacing w:before="187" w:line="183" w:lineRule="auto"/>
        <w:ind w:left="355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拟投入本项目的人员一览表</w:t>
      </w:r>
    </w:p>
    <w:p w14:paraId="67DDEDAF">
      <w:pPr>
        <w:spacing w:before="179"/>
        <w:rPr>
          <w:color w:val="000000" w:themeColor="text1"/>
          <w:highlight w:val="none"/>
          <w14:textFill>
            <w14:solidFill>
              <w14:schemeClr w14:val="tx1"/>
            </w14:solidFill>
          </w14:textFill>
        </w:rPr>
      </w:pPr>
    </w:p>
    <w:tbl>
      <w:tblPr>
        <w:tblStyle w:val="17"/>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869"/>
        <w:gridCol w:w="899"/>
        <w:gridCol w:w="707"/>
        <w:gridCol w:w="649"/>
        <w:gridCol w:w="1346"/>
        <w:gridCol w:w="800"/>
        <w:gridCol w:w="1147"/>
        <w:gridCol w:w="1060"/>
        <w:gridCol w:w="827"/>
      </w:tblGrid>
      <w:tr w14:paraId="28FF6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523" w:type="dxa"/>
            <w:vAlign w:val="top"/>
          </w:tcPr>
          <w:p w14:paraId="4659A29C">
            <w:pPr>
              <w:pStyle w:val="18"/>
              <w:spacing w:before="326" w:line="189" w:lineRule="auto"/>
              <w:ind w:left="34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职责分工</w:t>
            </w:r>
          </w:p>
        </w:tc>
        <w:tc>
          <w:tcPr>
            <w:tcW w:w="869" w:type="dxa"/>
            <w:vAlign w:val="top"/>
          </w:tcPr>
          <w:p w14:paraId="6C51351F">
            <w:pPr>
              <w:pStyle w:val="18"/>
              <w:spacing w:before="326" w:line="189" w:lineRule="auto"/>
              <w:ind w:left="223"/>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姓名</w:t>
            </w:r>
          </w:p>
        </w:tc>
        <w:tc>
          <w:tcPr>
            <w:tcW w:w="899" w:type="dxa"/>
            <w:vAlign w:val="top"/>
          </w:tcPr>
          <w:p w14:paraId="2E6545D1">
            <w:pPr>
              <w:pStyle w:val="18"/>
              <w:spacing w:before="324" w:line="190" w:lineRule="auto"/>
              <w:ind w:left="24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年龄</w:t>
            </w:r>
          </w:p>
        </w:tc>
        <w:tc>
          <w:tcPr>
            <w:tcW w:w="707" w:type="dxa"/>
            <w:vAlign w:val="top"/>
          </w:tcPr>
          <w:p w14:paraId="56F75AB6">
            <w:pPr>
              <w:rPr>
                <w:rFonts w:ascii="Arial"/>
                <w:color w:val="000000" w:themeColor="text1"/>
                <w:sz w:val="21"/>
                <w:highlight w:val="none"/>
                <w14:textFill>
                  <w14:solidFill>
                    <w14:schemeClr w14:val="tx1"/>
                  </w14:solidFill>
                </w14:textFill>
              </w:rPr>
            </w:pPr>
          </w:p>
          <w:p w14:paraId="3739E69A">
            <w:pPr>
              <w:pStyle w:val="18"/>
              <w:spacing w:before="86" w:line="188" w:lineRule="auto"/>
              <w:ind w:left="143"/>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专业</w:t>
            </w:r>
          </w:p>
        </w:tc>
        <w:tc>
          <w:tcPr>
            <w:tcW w:w="649" w:type="dxa"/>
            <w:vAlign w:val="top"/>
          </w:tcPr>
          <w:p w14:paraId="0A128811">
            <w:pPr>
              <w:pStyle w:val="18"/>
              <w:spacing w:before="326" w:line="189" w:lineRule="auto"/>
              <w:ind w:left="131"/>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岗位</w:t>
            </w:r>
          </w:p>
        </w:tc>
        <w:tc>
          <w:tcPr>
            <w:tcW w:w="1346" w:type="dxa"/>
            <w:vAlign w:val="top"/>
          </w:tcPr>
          <w:p w14:paraId="32E05C5B">
            <w:pPr>
              <w:pStyle w:val="18"/>
              <w:spacing w:before="148" w:line="239" w:lineRule="auto"/>
              <w:ind w:left="252" w:right="148" w:hanging="106"/>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执业或职业</w:t>
            </w:r>
            <w:r>
              <w:rPr>
                <w:color w:val="000000" w:themeColor="text1"/>
                <w:spacing w:val="8"/>
                <w:sz w:val="20"/>
                <w:szCs w:val="20"/>
                <w:highlight w:val="none"/>
                <w14:textFill>
                  <w14:solidFill>
                    <w14:schemeClr w14:val="tx1"/>
                  </w14:solidFill>
                </w14:textFill>
              </w:rPr>
              <w:t>资格证明</w:t>
            </w:r>
          </w:p>
        </w:tc>
        <w:tc>
          <w:tcPr>
            <w:tcW w:w="800" w:type="dxa"/>
            <w:vAlign w:val="top"/>
          </w:tcPr>
          <w:p w14:paraId="21623CAE">
            <w:pPr>
              <w:pStyle w:val="18"/>
              <w:spacing w:before="148" w:line="239" w:lineRule="auto"/>
              <w:ind w:left="190" w:right="189"/>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证件种类</w:t>
            </w:r>
          </w:p>
        </w:tc>
        <w:tc>
          <w:tcPr>
            <w:tcW w:w="1147" w:type="dxa"/>
            <w:vAlign w:val="top"/>
          </w:tcPr>
          <w:p w14:paraId="327CDAE4">
            <w:pPr>
              <w:pStyle w:val="18"/>
              <w:spacing w:before="105" w:line="254" w:lineRule="auto"/>
              <w:ind w:left="363" w:right="146" w:hanging="20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职称（若</w:t>
            </w:r>
            <w:r>
              <w:rPr>
                <w:color w:val="000000" w:themeColor="text1"/>
                <w:spacing w:val="3"/>
                <w:sz w:val="20"/>
                <w:szCs w:val="20"/>
                <w:highlight w:val="none"/>
                <w14:textFill>
                  <w14:solidFill>
                    <w14:schemeClr w14:val="tx1"/>
                  </w14:solidFill>
                </w14:textFill>
              </w:rPr>
              <w:t>有）</w:t>
            </w:r>
          </w:p>
        </w:tc>
        <w:tc>
          <w:tcPr>
            <w:tcW w:w="1060" w:type="dxa"/>
            <w:vAlign w:val="top"/>
          </w:tcPr>
          <w:p w14:paraId="4669A08C">
            <w:pPr>
              <w:pStyle w:val="18"/>
              <w:spacing w:before="145"/>
              <w:ind w:left="437" w:right="205" w:hanging="21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驻场时</w:t>
            </w:r>
            <w:r>
              <w:rPr>
                <w:color w:val="000000" w:themeColor="text1"/>
                <w:sz w:val="20"/>
                <w:szCs w:val="20"/>
                <w:highlight w:val="none"/>
                <w14:textFill>
                  <w14:solidFill>
                    <w14:schemeClr w14:val="tx1"/>
                  </w14:solidFill>
                </w14:textFill>
              </w:rPr>
              <w:t>间</w:t>
            </w:r>
          </w:p>
        </w:tc>
        <w:tc>
          <w:tcPr>
            <w:tcW w:w="827" w:type="dxa"/>
            <w:vAlign w:val="top"/>
          </w:tcPr>
          <w:p w14:paraId="7F95724D">
            <w:pPr>
              <w:pStyle w:val="18"/>
              <w:spacing w:before="324" w:line="190" w:lineRule="auto"/>
              <w:ind w:left="20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备注</w:t>
            </w:r>
          </w:p>
        </w:tc>
      </w:tr>
      <w:tr w14:paraId="5042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restart"/>
            <w:tcBorders>
              <w:bottom w:val="nil"/>
            </w:tcBorders>
            <w:vAlign w:val="top"/>
          </w:tcPr>
          <w:p w14:paraId="1EA48568">
            <w:pPr>
              <w:spacing w:line="259" w:lineRule="auto"/>
              <w:rPr>
                <w:rFonts w:ascii="Arial"/>
                <w:color w:val="000000" w:themeColor="text1"/>
                <w:sz w:val="21"/>
                <w:highlight w:val="none"/>
                <w14:textFill>
                  <w14:solidFill>
                    <w14:schemeClr w14:val="tx1"/>
                  </w14:solidFill>
                </w14:textFill>
              </w:rPr>
            </w:pPr>
          </w:p>
          <w:p w14:paraId="23D38305">
            <w:pPr>
              <w:spacing w:line="259" w:lineRule="auto"/>
              <w:rPr>
                <w:rFonts w:ascii="Arial"/>
                <w:color w:val="000000" w:themeColor="text1"/>
                <w:sz w:val="21"/>
                <w:highlight w:val="none"/>
                <w14:textFill>
                  <w14:solidFill>
                    <w14:schemeClr w14:val="tx1"/>
                  </w14:solidFill>
                </w14:textFill>
              </w:rPr>
            </w:pPr>
          </w:p>
          <w:p w14:paraId="1F54936E">
            <w:pPr>
              <w:spacing w:line="259" w:lineRule="auto"/>
              <w:rPr>
                <w:rFonts w:ascii="Arial"/>
                <w:color w:val="000000" w:themeColor="text1"/>
                <w:sz w:val="21"/>
                <w:highlight w:val="none"/>
                <w14:textFill>
                  <w14:solidFill>
                    <w14:schemeClr w14:val="tx1"/>
                  </w14:solidFill>
                </w14:textFill>
              </w:rPr>
            </w:pPr>
          </w:p>
          <w:p w14:paraId="2CE1C0BB">
            <w:pPr>
              <w:spacing w:line="259" w:lineRule="auto"/>
              <w:rPr>
                <w:rFonts w:ascii="Arial"/>
                <w:color w:val="000000" w:themeColor="text1"/>
                <w:sz w:val="21"/>
                <w:highlight w:val="none"/>
                <w14:textFill>
                  <w14:solidFill>
                    <w14:schemeClr w14:val="tx1"/>
                  </w14:solidFill>
                </w14:textFill>
              </w:rPr>
            </w:pPr>
          </w:p>
          <w:p w14:paraId="5AF6B996">
            <w:pPr>
              <w:spacing w:line="259" w:lineRule="auto"/>
              <w:rPr>
                <w:rFonts w:ascii="Arial"/>
                <w:color w:val="000000" w:themeColor="text1"/>
                <w:sz w:val="21"/>
                <w:highlight w:val="none"/>
                <w14:textFill>
                  <w14:solidFill>
                    <w14:schemeClr w14:val="tx1"/>
                  </w14:solidFill>
                </w14:textFill>
              </w:rPr>
            </w:pPr>
          </w:p>
          <w:p w14:paraId="3AB47CD0">
            <w:pPr>
              <w:spacing w:line="259" w:lineRule="auto"/>
              <w:rPr>
                <w:rFonts w:ascii="Arial"/>
                <w:color w:val="000000" w:themeColor="text1"/>
                <w:sz w:val="21"/>
                <w:highlight w:val="none"/>
                <w14:textFill>
                  <w14:solidFill>
                    <w14:schemeClr w14:val="tx1"/>
                  </w14:solidFill>
                </w14:textFill>
              </w:rPr>
            </w:pPr>
          </w:p>
          <w:p w14:paraId="2E686B8A">
            <w:pPr>
              <w:spacing w:line="259" w:lineRule="auto"/>
              <w:rPr>
                <w:rFonts w:ascii="Arial"/>
                <w:color w:val="000000" w:themeColor="text1"/>
                <w:sz w:val="21"/>
                <w:highlight w:val="none"/>
                <w14:textFill>
                  <w14:solidFill>
                    <w14:schemeClr w14:val="tx1"/>
                  </w14:solidFill>
                </w14:textFill>
              </w:rPr>
            </w:pPr>
          </w:p>
          <w:p w14:paraId="0CAE69A8">
            <w:pPr>
              <w:spacing w:line="259" w:lineRule="auto"/>
              <w:rPr>
                <w:rFonts w:ascii="Arial"/>
                <w:color w:val="000000" w:themeColor="text1"/>
                <w:sz w:val="21"/>
                <w:highlight w:val="none"/>
                <w14:textFill>
                  <w14:solidFill>
                    <w14:schemeClr w14:val="tx1"/>
                  </w14:solidFill>
                </w14:textFill>
              </w:rPr>
            </w:pPr>
          </w:p>
          <w:p w14:paraId="3C2096CC">
            <w:pPr>
              <w:pStyle w:val="18"/>
              <w:spacing w:before="86" w:line="188" w:lineRule="auto"/>
              <w:ind w:left="23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项目组人员</w:t>
            </w:r>
          </w:p>
        </w:tc>
        <w:tc>
          <w:tcPr>
            <w:tcW w:w="869" w:type="dxa"/>
            <w:vAlign w:val="top"/>
          </w:tcPr>
          <w:p w14:paraId="390BC088">
            <w:pPr>
              <w:rPr>
                <w:rFonts w:ascii="Arial"/>
                <w:color w:val="000000" w:themeColor="text1"/>
                <w:sz w:val="21"/>
                <w:highlight w:val="none"/>
                <w14:textFill>
                  <w14:solidFill>
                    <w14:schemeClr w14:val="tx1"/>
                  </w14:solidFill>
                </w14:textFill>
              </w:rPr>
            </w:pPr>
          </w:p>
        </w:tc>
        <w:tc>
          <w:tcPr>
            <w:tcW w:w="899" w:type="dxa"/>
            <w:vAlign w:val="top"/>
          </w:tcPr>
          <w:p w14:paraId="23CEE5C6">
            <w:pPr>
              <w:rPr>
                <w:rFonts w:ascii="Arial"/>
                <w:color w:val="000000" w:themeColor="text1"/>
                <w:sz w:val="21"/>
                <w:highlight w:val="none"/>
                <w14:textFill>
                  <w14:solidFill>
                    <w14:schemeClr w14:val="tx1"/>
                  </w14:solidFill>
                </w14:textFill>
              </w:rPr>
            </w:pPr>
          </w:p>
        </w:tc>
        <w:tc>
          <w:tcPr>
            <w:tcW w:w="707" w:type="dxa"/>
            <w:vAlign w:val="top"/>
          </w:tcPr>
          <w:p w14:paraId="46D54AB0">
            <w:pPr>
              <w:rPr>
                <w:rFonts w:ascii="Arial"/>
                <w:color w:val="000000" w:themeColor="text1"/>
                <w:sz w:val="21"/>
                <w:highlight w:val="none"/>
                <w14:textFill>
                  <w14:solidFill>
                    <w14:schemeClr w14:val="tx1"/>
                  </w14:solidFill>
                </w14:textFill>
              </w:rPr>
            </w:pPr>
          </w:p>
        </w:tc>
        <w:tc>
          <w:tcPr>
            <w:tcW w:w="649" w:type="dxa"/>
            <w:vAlign w:val="top"/>
          </w:tcPr>
          <w:p w14:paraId="489432C9">
            <w:pPr>
              <w:rPr>
                <w:rFonts w:ascii="Arial"/>
                <w:color w:val="000000" w:themeColor="text1"/>
                <w:sz w:val="21"/>
                <w:highlight w:val="none"/>
                <w14:textFill>
                  <w14:solidFill>
                    <w14:schemeClr w14:val="tx1"/>
                  </w14:solidFill>
                </w14:textFill>
              </w:rPr>
            </w:pPr>
          </w:p>
        </w:tc>
        <w:tc>
          <w:tcPr>
            <w:tcW w:w="1346" w:type="dxa"/>
            <w:vAlign w:val="top"/>
          </w:tcPr>
          <w:p w14:paraId="45143B65">
            <w:pPr>
              <w:rPr>
                <w:rFonts w:ascii="Arial"/>
                <w:color w:val="000000" w:themeColor="text1"/>
                <w:sz w:val="21"/>
                <w:highlight w:val="none"/>
                <w14:textFill>
                  <w14:solidFill>
                    <w14:schemeClr w14:val="tx1"/>
                  </w14:solidFill>
                </w14:textFill>
              </w:rPr>
            </w:pPr>
          </w:p>
        </w:tc>
        <w:tc>
          <w:tcPr>
            <w:tcW w:w="800" w:type="dxa"/>
            <w:vAlign w:val="top"/>
          </w:tcPr>
          <w:p w14:paraId="0ED9533C">
            <w:pPr>
              <w:rPr>
                <w:rFonts w:ascii="Arial"/>
                <w:color w:val="000000" w:themeColor="text1"/>
                <w:sz w:val="21"/>
                <w:highlight w:val="none"/>
                <w14:textFill>
                  <w14:solidFill>
                    <w14:schemeClr w14:val="tx1"/>
                  </w14:solidFill>
                </w14:textFill>
              </w:rPr>
            </w:pPr>
          </w:p>
        </w:tc>
        <w:tc>
          <w:tcPr>
            <w:tcW w:w="1147" w:type="dxa"/>
            <w:vAlign w:val="top"/>
          </w:tcPr>
          <w:p w14:paraId="3C4F56F7">
            <w:pPr>
              <w:rPr>
                <w:rFonts w:ascii="Arial"/>
                <w:color w:val="000000" w:themeColor="text1"/>
                <w:sz w:val="21"/>
                <w:highlight w:val="none"/>
                <w14:textFill>
                  <w14:solidFill>
                    <w14:schemeClr w14:val="tx1"/>
                  </w14:solidFill>
                </w14:textFill>
              </w:rPr>
            </w:pPr>
          </w:p>
        </w:tc>
        <w:tc>
          <w:tcPr>
            <w:tcW w:w="1060" w:type="dxa"/>
            <w:vAlign w:val="top"/>
          </w:tcPr>
          <w:p w14:paraId="4E1EDD25">
            <w:pPr>
              <w:rPr>
                <w:rFonts w:ascii="Arial"/>
                <w:color w:val="000000" w:themeColor="text1"/>
                <w:sz w:val="21"/>
                <w:highlight w:val="none"/>
                <w14:textFill>
                  <w14:solidFill>
                    <w14:schemeClr w14:val="tx1"/>
                  </w14:solidFill>
                </w14:textFill>
              </w:rPr>
            </w:pPr>
          </w:p>
        </w:tc>
        <w:tc>
          <w:tcPr>
            <w:tcW w:w="827" w:type="dxa"/>
            <w:vAlign w:val="top"/>
          </w:tcPr>
          <w:p w14:paraId="02E1D4F3">
            <w:pPr>
              <w:rPr>
                <w:rFonts w:ascii="Arial"/>
                <w:color w:val="000000" w:themeColor="text1"/>
                <w:sz w:val="21"/>
                <w:highlight w:val="none"/>
                <w14:textFill>
                  <w14:solidFill>
                    <w14:schemeClr w14:val="tx1"/>
                  </w14:solidFill>
                </w14:textFill>
              </w:rPr>
            </w:pPr>
          </w:p>
        </w:tc>
      </w:tr>
      <w:tr w14:paraId="62846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47761495">
            <w:pPr>
              <w:rPr>
                <w:rFonts w:ascii="Arial"/>
                <w:color w:val="000000" w:themeColor="text1"/>
                <w:sz w:val="21"/>
                <w:highlight w:val="none"/>
                <w14:textFill>
                  <w14:solidFill>
                    <w14:schemeClr w14:val="tx1"/>
                  </w14:solidFill>
                </w14:textFill>
              </w:rPr>
            </w:pPr>
          </w:p>
        </w:tc>
        <w:tc>
          <w:tcPr>
            <w:tcW w:w="869" w:type="dxa"/>
            <w:vAlign w:val="top"/>
          </w:tcPr>
          <w:p w14:paraId="0E6FB001">
            <w:pPr>
              <w:rPr>
                <w:rFonts w:ascii="Arial"/>
                <w:color w:val="000000" w:themeColor="text1"/>
                <w:sz w:val="21"/>
                <w:highlight w:val="none"/>
                <w14:textFill>
                  <w14:solidFill>
                    <w14:schemeClr w14:val="tx1"/>
                  </w14:solidFill>
                </w14:textFill>
              </w:rPr>
            </w:pPr>
          </w:p>
        </w:tc>
        <w:tc>
          <w:tcPr>
            <w:tcW w:w="899" w:type="dxa"/>
            <w:vAlign w:val="top"/>
          </w:tcPr>
          <w:p w14:paraId="22850A7F">
            <w:pPr>
              <w:rPr>
                <w:rFonts w:ascii="Arial"/>
                <w:color w:val="000000" w:themeColor="text1"/>
                <w:sz w:val="21"/>
                <w:highlight w:val="none"/>
                <w14:textFill>
                  <w14:solidFill>
                    <w14:schemeClr w14:val="tx1"/>
                  </w14:solidFill>
                </w14:textFill>
              </w:rPr>
            </w:pPr>
          </w:p>
        </w:tc>
        <w:tc>
          <w:tcPr>
            <w:tcW w:w="707" w:type="dxa"/>
            <w:vAlign w:val="top"/>
          </w:tcPr>
          <w:p w14:paraId="2271125D">
            <w:pPr>
              <w:rPr>
                <w:rFonts w:ascii="Arial"/>
                <w:color w:val="000000" w:themeColor="text1"/>
                <w:sz w:val="21"/>
                <w:highlight w:val="none"/>
                <w14:textFill>
                  <w14:solidFill>
                    <w14:schemeClr w14:val="tx1"/>
                  </w14:solidFill>
                </w14:textFill>
              </w:rPr>
            </w:pPr>
          </w:p>
        </w:tc>
        <w:tc>
          <w:tcPr>
            <w:tcW w:w="649" w:type="dxa"/>
            <w:vAlign w:val="top"/>
          </w:tcPr>
          <w:p w14:paraId="04DCF598">
            <w:pPr>
              <w:rPr>
                <w:rFonts w:ascii="Arial"/>
                <w:color w:val="000000" w:themeColor="text1"/>
                <w:sz w:val="21"/>
                <w:highlight w:val="none"/>
                <w14:textFill>
                  <w14:solidFill>
                    <w14:schemeClr w14:val="tx1"/>
                  </w14:solidFill>
                </w14:textFill>
              </w:rPr>
            </w:pPr>
          </w:p>
        </w:tc>
        <w:tc>
          <w:tcPr>
            <w:tcW w:w="1346" w:type="dxa"/>
            <w:vAlign w:val="top"/>
          </w:tcPr>
          <w:p w14:paraId="1D7153BB">
            <w:pPr>
              <w:rPr>
                <w:rFonts w:ascii="Arial"/>
                <w:color w:val="000000" w:themeColor="text1"/>
                <w:sz w:val="21"/>
                <w:highlight w:val="none"/>
                <w14:textFill>
                  <w14:solidFill>
                    <w14:schemeClr w14:val="tx1"/>
                  </w14:solidFill>
                </w14:textFill>
              </w:rPr>
            </w:pPr>
          </w:p>
        </w:tc>
        <w:tc>
          <w:tcPr>
            <w:tcW w:w="800" w:type="dxa"/>
            <w:vAlign w:val="top"/>
          </w:tcPr>
          <w:p w14:paraId="3D112E8D">
            <w:pPr>
              <w:rPr>
                <w:rFonts w:ascii="Arial"/>
                <w:color w:val="000000" w:themeColor="text1"/>
                <w:sz w:val="21"/>
                <w:highlight w:val="none"/>
                <w14:textFill>
                  <w14:solidFill>
                    <w14:schemeClr w14:val="tx1"/>
                  </w14:solidFill>
                </w14:textFill>
              </w:rPr>
            </w:pPr>
          </w:p>
        </w:tc>
        <w:tc>
          <w:tcPr>
            <w:tcW w:w="1147" w:type="dxa"/>
            <w:vAlign w:val="top"/>
          </w:tcPr>
          <w:p w14:paraId="02C24CBD">
            <w:pPr>
              <w:rPr>
                <w:rFonts w:ascii="Arial"/>
                <w:color w:val="000000" w:themeColor="text1"/>
                <w:sz w:val="21"/>
                <w:highlight w:val="none"/>
                <w14:textFill>
                  <w14:solidFill>
                    <w14:schemeClr w14:val="tx1"/>
                  </w14:solidFill>
                </w14:textFill>
              </w:rPr>
            </w:pPr>
          </w:p>
        </w:tc>
        <w:tc>
          <w:tcPr>
            <w:tcW w:w="1060" w:type="dxa"/>
            <w:vAlign w:val="top"/>
          </w:tcPr>
          <w:p w14:paraId="251CB278">
            <w:pPr>
              <w:rPr>
                <w:rFonts w:ascii="Arial"/>
                <w:color w:val="000000" w:themeColor="text1"/>
                <w:sz w:val="21"/>
                <w:highlight w:val="none"/>
                <w14:textFill>
                  <w14:solidFill>
                    <w14:schemeClr w14:val="tx1"/>
                  </w14:solidFill>
                </w14:textFill>
              </w:rPr>
            </w:pPr>
          </w:p>
        </w:tc>
        <w:tc>
          <w:tcPr>
            <w:tcW w:w="827" w:type="dxa"/>
            <w:vAlign w:val="top"/>
          </w:tcPr>
          <w:p w14:paraId="233D4291">
            <w:pPr>
              <w:rPr>
                <w:rFonts w:ascii="Arial"/>
                <w:color w:val="000000" w:themeColor="text1"/>
                <w:sz w:val="21"/>
                <w:highlight w:val="none"/>
                <w14:textFill>
                  <w14:solidFill>
                    <w14:schemeClr w14:val="tx1"/>
                  </w14:solidFill>
                </w14:textFill>
              </w:rPr>
            </w:pPr>
          </w:p>
        </w:tc>
      </w:tr>
      <w:tr w14:paraId="78F0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1FED3F1E">
            <w:pPr>
              <w:rPr>
                <w:rFonts w:ascii="Arial"/>
                <w:color w:val="000000" w:themeColor="text1"/>
                <w:sz w:val="21"/>
                <w:highlight w:val="none"/>
                <w14:textFill>
                  <w14:solidFill>
                    <w14:schemeClr w14:val="tx1"/>
                  </w14:solidFill>
                </w14:textFill>
              </w:rPr>
            </w:pPr>
          </w:p>
        </w:tc>
        <w:tc>
          <w:tcPr>
            <w:tcW w:w="869" w:type="dxa"/>
            <w:vAlign w:val="top"/>
          </w:tcPr>
          <w:p w14:paraId="5165A0B6">
            <w:pPr>
              <w:rPr>
                <w:rFonts w:ascii="Arial"/>
                <w:color w:val="000000" w:themeColor="text1"/>
                <w:sz w:val="21"/>
                <w:highlight w:val="none"/>
                <w14:textFill>
                  <w14:solidFill>
                    <w14:schemeClr w14:val="tx1"/>
                  </w14:solidFill>
                </w14:textFill>
              </w:rPr>
            </w:pPr>
          </w:p>
        </w:tc>
        <w:tc>
          <w:tcPr>
            <w:tcW w:w="899" w:type="dxa"/>
            <w:vAlign w:val="top"/>
          </w:tcPr>
          <w:p w14:paraId="7B52DDFE">
            <w:pPr>
              <w:rPr>
                <w:rFonts w:ascii="Arial"/>
                <w:color w:val="000000" w:themeColor="text1"/>
                <w:sz w:val="21"/>
                <w:highlight w:val="none"/>
                <w14:textFill>
                  <w14:solidFill>
                    <w14:schemeClr w14:val="tx1"/>
                  </w14:solidFill>
                </w14:textFill>
              </w:rPr>
            </w:pPr>
          </w:p>
        </w:tc>
        <w:tc>
          <w:tcPr>
            <w:tcW w:w="707" w:type="dxa"/>
            <w:vAlign w:val="top"/>
          </w:tcPr>
          <w:p w14:paraId="065106B9">
            <w:pPr>
              <w:rPr>
                <w:rFonts w:ascii="Arial"/>
                <w:color w:val="000000" w:themeColor="text1"/>
                <w:sz w:val="21"/>
                <w:highlight w:val="none"/>
                <w14:textFill>
                  <w14:solidFill>
                    <w14:schemeClr w14:val="tx1"/>
                  </w14:solidFill>
                </w14:textFill>
              </w:rPr>
            </w:pPr>
          </w:p>
        </w:tc>
        <w:tc>
          <w:tcPr>
            <w:tcW w:w="649" w:type="dxa"/>
            <w:vAlign w:val="top"/>
          </w:tcPr>
          <w:p w14:paraId="0552421C">
            <w:pPr>
              <w:rPr>
                <w:rFonts w:ascii="Arial"/>
                <w:color w:val="000000" w:themeColor="text1"/>
                <w:sz w:val="21"/>
                <w:highlight w:val="none"/>
                <w14:textFill>
                  <w14:solidFill>
                    <w14:schemeClr w14:val="tx1"/>
                  </w14:solidFill>
                </w14:textFill>
              </w:rPr>
            </w:pPr>
          </w:p>
        </w:tc>
        <w:tc>
          <w:tcPr>
            <w:tcW w:w="1346" w:type="dxa"/>
            <w:vAlign w:val="top"/>
          </w:tcPr>
          <w:p w14:paraId="7D7A103C">
            <w:pPr>
              <w:rPr>
                <w:rFonts w:ascii="Arial"/>
                <w:color w:val="000000" w:themeColor="text1"/>
                <w:sz w:val="21"/>
                <w:highlight w:val="none"/>
                <w14:textFill>
                  <w14:solidFill>
                    <w14:schemeClr w14:val="tx1"/>
                  </w14:solidFill>
                </w14:textFill>
              </w:rPr>
            </w:pPr>
          </w:p>
        </w:tc>
        <w:tc>
          <w:tcPr>
            <w:tcW w:w="800" w:type="dxa"/>
            <w:vAlign w:val="top"/>
          </w:tcPr>
          <w:p w14:paraId="361057F9">
            <w:pPr>
              <w:rPr>
                <w:rFonts w:ascii="Arial"/>
                <w:color w:val="000000" w:themeColor="text1"/>
                <w:sz w:val="21"/>
                <w:highlight w:val="none"/>
                <w14:textFill>
                  <w14:solidFill>
                    <w14:schemeClr w14:val="tx1"/>
                  </w14:solidFill>
                </w14:textFill>
              </w:rPr>
            </w:pPr>
          </w:p>
        </w:tc>
        <w:tc>
          <w:tcPr>
            <w:tcW w:w="1147" w:type="dxa"/>
            <w:vAlign w:val="top"/>
          </w:tcPr>
          <w:p w14:paraId="7104A0F3">
            <w:pPr>
              <w:rPr>
                <w:rFonts w:ascii="Arial"/>
                <w:color w:val="000000" w:themeColor="text1"/>
                <w:sz w:val="21"/>
                <w:highlight w:val="none"/>
                <w14:textFill>
                  <w14:solidFill>
                    <w14:schemeClr w14:val="tx1"/>
                  </w14:solidFill>
                </w14:textFill>
              </w:rPr>
            </w:pPr>
          </w:p>
        </w:tc>
        <w:tc>
          <w:tcPr>
            <w:tcW w:w="1060" w:type="dxa"/>
            <w:vAlign w:val="top"/>
          </w:tcPr>
          <w:p w14:paraId="3CD349C2">
            <w:pPr>
              <w:rPr>
                <w:rFonts w:ascii="Arial"/>
                <w:color w:val="000000" w:themeColor="text1"/>
                <w:sz w:val="21"/>
                <w:highlight w:val="none"/>
                <w14:textFill>
                  <w14:solidFill>
                    <w14:schemeClr w14:val="tx1"/>
                  </w14:solidFill>
                </w14:textFill>
              </w:rPr>
            </w:pPr>
          </w:p>
        </w:tc>
        <w:tc>
          <w:tcPr>
            <w:tcW w:w="827" w:type="dxa"/>
            <w:vAlign w:val="top"/>
          </w:tcPr>
          <w:p w14:paraId="0F1820A3">
            <w:pPr>
              <w:rPr>
                <w:rFonts w:ascii="Arial"/>
                <w:color w:val="000000" w:themeColor="text1"/>
                <w:sz w:val="21"/>
                <w:highlight w:val="none"/>
                <w14:textFill>
                  <w14:solidFill>
                    <w14:schemeClr w14:val="tx1"/>
                  </w14:solidFill>
                </w14:textFill>
              </w:rPr>
            </w:pPr>
          </w:p>
        </w:tc>
      </w:tr>
      <w:tr w14:paraId="505A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tcBorders>
              <w:top w:val="nil"/>
              <w:bottom w:val="nil"/>
            </w:tcBorders>
            <w:vAlign w:val="top"/>
          </w:tcPr>
          <w:p w14:paraId="4D9E7B50">
            <w:pPr>
              <w:rPr>
                <w:rFonts w:ascii="Arial"/>
                <w:color w:val="000000" w:themeColor="text1"/>
                <w:sz w:val="21"/>
                <w:highlight w:val="none"/>
                <w14:textFill>
                  <w14:solidFill>
                    <w14:schemeClr w14:val="tx1"/>
                  </w14:solidFill>
                </w14:textFill>
              </w:rPr>
            </w:pPr>
          </w:p>
        </w:tc>
        <w:tc>
          <w:tcPr>
            <w:tcW w:w="869" w:type="dxa"/>
            <w:vAlign w:val="top"/>
          </w:tcPr>
          <w:p w14:paraId="42E0987C">
            <w:pPr>
              <w:rPr>
                <w:rFonts w:ascii="Arial"/>
                <w:color w:val="000000" w:themeColor="text1"/>
                <w:sz w:val="21"/>
                <w:highlight w:val="none"/>
                <w14:textFill>
                  <w14:solidFill>
                    <w14:schemeClr w14:val="tx1"/>
                  </w14:solidFill>
                </w14:textFill>
              </w:rPr>
            </w:pPr>
          </w:p>
        </w:tc>
        <w:tc>
          <w:tcPr>
            <w:tcW w:w="899" w:type="dxa"/>
            <w:vAlign w:val="top"/>
          </w:tcPr>
          <w:p w14:paraId="61F87E9A">
            <w:pPr>
              <w:rPr>
                <w:rFonts w:ascii="Arial"/>
                <w:color w:val="000000" w:themeColor="text1"/>
                <w:sz w:val="21"/>
                <w:highlight w:val="none"/>
                <w14:textFill>
                  <w14:solidFill>
                    <w14:schemeClr w14:val="tx1"/>
                  </w14:solidFill>
                </w14:textFill>
              </w:rPr>
            </w:pPr>
          </w:p>
        </w:tc>
        <w:tc>
          <w:tcPr>
            <w:tcW w:w="707" w:type="dxa"/>
            <w:vAlign w:val="top"/>
          </w:tcPr>
          <w:p w14:paraId="42266BAF">
            <w:pPr>
              <w:rPr>
                <w:rFonts w:ascii="Arial"/>
                <w:color w:val="000000" w:themeColor="text1"/>
                <w:sz w:val="21"/>
                <w:highlight w:val="none"/>
                <w14:textFill>
                  <w14:solidFill>
                    <w14:schemeClr w14:val="tx1"/>
                  </w14:solidFill>
                </w14:textFill>
              </w:rPr>
            </w:pPr>
          </w:p>
        </w:tc>
        <w:tc>
          <w:tcPr>
            <w:tcW w:w="649" w:type="dxa"/>
            <w:vAlign w:val="top"/>
          </w:tcPr>
          <w:p w14:paraId="748BF21A">
            <w:pPr>
              <w:rPr>
                <w:rFonts w:ascii="Arial"/>
                <w:color w:val="000000" w:themeColor="text1"/>
                <w:sz w:val="21"/>
                <w:highlight w:val="none"/>
                <w14:textFill>
                  <w14:solidFill>
                    <w14:schemeClr w14:val="tx1"/>
                  </w14:solidFill>
                </w14:textFill>
              </w:rPr>
            </w:pPr>
          </w:p>
        </w:tc>
        <w:tc>
          <w:tcPr>
            <w:tcW w:w="1346" w:type="dxa"/>
            <w:vAlign w:val="top"/>
          </w:tcPr>
          <w:p w14:paraId="0B0387C6">
            <w:pPr>
              <w:rPr>
                <w:rFonts w:ascii="Arial"/>
                <w:color w:val="000000" w:themeColor="text1"/>
                <w:sz w:val="21"/>
                <w:highlight w:val="none"/>
                <w14:textFill>
                  <w14:solidFill>
                    <w14:schemeClr w14:val="tx1"/>
                  </w14:solidFill>
                </w14:textFill>
              </w:rPr>
            </w:pPr>
          </w:p>
        </w:tc>
        <w:tc>
          <w:tcPr>
            <w:tcW w:w="800" w:type="dxa"/>
            <w:vAlign w:val="top"/>
          </w:tcPr>
          <w:p w14:paraId="318114C3">
            <w:pPr>
              <w:rPr>
                <w:rFonts w:ascii="Arial"/>
                <w:color w:val="000000" w:themeColor="text1"/>
                <w:sz w:val="21"/>
                <w:highlight w:val="none"/>
                <w14:textFill>
                  <w14:solidFill>
                    <w14:schemeClr w14:val="tx1"/>
                  </w14:solidFill>
                </w14:textFill>
              </w:rPr>
            </w:pPr>
          </w:p>
        </w:tc>
        <w:tc>
          <w:tcPr>
            <w:tcW w:w="1147" w:type="dxa"/>
            <w:vAlign w:val="top"/>
          </w:tcPr>
          <w:p w14:paraId="28C5CDD9">
            <w:pPr>
              <w:rPr>
                <w:rFonts w:ascii="Arial"/>
                <w:color w:val="000000" w:themeColor="text1"/>
                <w:sz w:val="21"/>
                <w:highlight w:val="none"/>
                <w14:textFill>
                  <w14:solidFill>
                    <w14:schemeClr w14:val="tx1"/>
                  </w14:solidFill>
                </w14:textFill>
              </w:rPr>
            </w:pPr>
          </w:p>
        </w:tc>
        <w:tc>
          <w:tcPr>
            <w:tcW w:w="1060" w:type="dxa"/>
            <w:vAlign w:val="top"/>
          </w:tcPr>
          <w:p w14:paraId="6A26AF81">
            <w:pPr>
              <w:rPr>
                <w:rFonts w:ascii="Arial"/>
                <w:color w:val="000000" w:themeColor="text1"/>
                <w:sz w:val="21"/>
                <w:highlight w:val="none"/>
                <w14:textFill>
                  <w14:solidFill>
                    <w14:schemeClr w14:val="tx1"/>
                  </w14:solidFill>
                </w14:textFill>
              </w:rPr>
            </w:pPr>
          </w:p>
        </w:tc>
        <w:tc>
          <w:tcPr>
            <w:tcW w:w="827" w:type="dxa"/>
            <w:vAlign w:val="top"/>
          </w:tcPr>
          <w:p w14:paraId="7FA86381">
            <w:pPr>
              <w:rPr>
                <w:rFonts w:ascii="Arial"/>
                <w:color w:val="000000" w:themeColor="text1"/>
                <w:sz w:val="21"/>
                <w:highlight w:val="none"/>
                <w14:textFill>
                  <w14:solidFill>
                    <w14:schemeClr w14:val="tx1"/>
                  </w14:solidFill>
                </w14:textFill>
              </w:rPr>
            </w:pPr>
          </w:p>
        </w:tc>
      </w:tr>
      <w:tr w14:paraId="0D7F4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tcBorders>
              <w:top w:val="nil"/>
              <w:bottom w:val="nil"/>
            </w:tcBorders>
            <w:vAlign w:val="top"/>
          </w:tcPr>
          <w:p w14:paraId="15CDF983">
            <w:pPr>
              <w:rPr>
                <w:rFonts w:ascii="Arial"/>
                <w:color w:val="000000" w:themeColor="text1"/>
                <w:sz w:val="21"/>
                <w:highlight w:val="none"/>
                <w14:textFill>
                  <w14:solidFill>
                    <w14:schemeClr w14:val="tx1"/>
                  </w14:solidFill>
                </w14:textFill>
              </w:rPr>
            </w:pPr>
          </w:p>
        </w:tc>
        <w:tc>
          <w:tcPr>
            <w:tcW w:w="869" w:type="dxa"/>
            <w:vAlign w:val="top"/>
          </w:tcPr>
          <w:p w14:paraId="30B64A83">
            <w:pPr>
              <w:rPr>
                <w:rFonts w:ascii="Arial"/>
                <w:color w:val="000000" w:themeColor="text1"/>
                <w:sz w:val="21"/>
                <w:highlight w:val="none"/>
                <w14:textFill>
                  <w14:solidFill>
                    <w14:schemeClr w14:val="tx1"/>
                  </w14:solidFill>
                </w14:textFill>
              </w:rPr>
            </w:pPr>
          </w:p>
        </w:tc>
        <w:tc>
          <w:tcPr>
            <w:tcW w:w="899" w:type="dxa"/>
            <w:vAlign w:val="top"/>
          </w:tcPr>
          <w:p w14:paraId="11B9ED20">
            <w:pPr>
              <w:rPr>
                <w:rFonts w:ascii="Arial"/>
                <w:color w:val="000000" w:themeColor="text1"/>
                <w:sz w:val="21"/>
                <w:highlight w:val="none"/>
                <w14:textFill>
                  <w14:solidFill>
                    <w14:schemeClr w14:val="tx1"/>
                  </w14:solidFill>
                </w14:textFill>
              </w:rPr>
            </w:pPr>
          </w:p>
        </w:tc>
        <w:tc>
          <w:tcPr>
            <w:tcW w:w="707" w:type="dxa"/>
            <w:vAlign w:val="top"/>
          </w:tcPr>
          <w:p w14:paraId="071467D7">
            <w:pPr>
              <w:rPr>
                <w:rFonts w:ascii="Arial"/>
                <w:color w:val="000000" w:themeColor="text1"/>
                <w:sz w:val="21"/>
                <w:highlight w:val="none"/>
                <w14:textFill>
                  <w14:solidFill>
                    <w14:schemeClr w14:val="tx1"/>
                  </w14:solidFill>
                </w14:textFill>
              </w:rPr>
            </w:pPr>
          </w:p>
        </w:tc>
        <w:tc>
          <w:tcPr>
            <w:tcW w:w="649" w:type="dxa"/>
            <w:vAlign w:val="top"/>
          </w:tcPr>
          <w:p w14:paraId="77C453BB">
            <w:pPr>
              <w:rPr>
                <w:rFonts w:ascii="Arial"/>
                <w:color w:val="000000" w:themeColor="text1"/>
                <w:sz w:val="21"/>
                <w:highlight w:val="none"/>
                <w14:textFill>
                  <w14:solidFill>
                    <w14:schemeClr w14:val="tx1"/>
                  </w14:solidFill>
                </w14:textFill>
              </w:rPr>
            </w:pPr>
          </w:p>
        </w:tc>
        <w:tc>
          <w:tcPr>
            <w:tcW w:w="1346" w:type="dxa"/>
            <w:vAlign w:val="top"/>
          </w:tcPr>
          <w:p w14:paraId="6E0B94BC">
            <w:pPr>
              <w:rPr>
                <w:rFonts w:ascii="Arial"/>
                <w:color w:val="000000" w:themeColor="text1"/>
                <w:sz w:val="21"/>
                <w:highlight w:val="none"/>
                <w14:textFill>
                  <w14:solidFill>
                    <w14:schemeClr w14:val="tx1"/>
                  </w14:solidFill>
                </w14:textFill>
              </w:rPr>
            </w:pPr>
          </w:p>
        </w:tc>
        <w:tc>
          <w:tcPr>
            <w:tcW w:w="800" w:type="dxa"/>
            <w:vAlign w:val="top"/>
          </w:tcPr>
          <w:p w14:paraId="21D5073D">
            <w:pPr>
              <w:rPr>
                <w:rFonts w:ascii="Arial"/>
                <w:color w:val="000000" w:themeColor="text1"/>
                <w:sz w:val="21"/>
                <w:highlight w:val="none"/>
                <w14:textFill>
                  <w14:solidFill>
                    <w14:schemeClr w14:val="tx1"/>
                  </w14:solidFill>
                </w14:textFill>
              </w:rPr>
            </w:pPr>
          </w:p>
        </w:tc>
        <w:tc>
          <w:tcPr>
            <w:tcW w:w="1147" w:type="dxa"/>
            <w:vAlign w:val="top"/>
          </w:tcPr>
          <w:p w14:paraId="0ECAED4F">
            <w:pPr>
              <w:rPr>
                <w:rFonts w:ascii="Arial"/>
                <w:color w:val="000000" w:themeColor="text1"/>
                <w:sz w:val="21"/>
                <w:highlight w:val="none"/>
                <w14:textFill>
                  <w14:solidFill>
                    <w14:schemeClr w14:val="tx1"/>
                  </w14:solidFill>
                </w14:textFill>
              </w:rPr>
            </w:pPr>
          </w:p>
        </w:tc>
        <w:tc>
          <w:tcPr>
            <w:tcW w:w="1060" w:type="dxa"/>
            <w:vAlign w:val="top"/>
          </w:tcPr>
          <w:p w14:paraId="4B56DAAA">
            <w:pPr>
              <w:rPr>
                <w:rFonts w:ascii="Arial"/>
                <w:color w:val="000000" w:themeColor="text1"/>
                <w:sz w:val="21"/>
                <w:highlight w:val="none"/>
                <w14:textFill>
                  <w14:solidFill>
                    <w14:schemeClr w14:val="tx1"/>
                  </w14:solidFill>
                </w14:textFill>
              </w:rPr>
            </w:pPr>
          </w:p>
        </w:tc>
        <w:tc>
          <w:tcPr>
            <w:tcW w:w="827" w:type="dxa"/>
            <w:vAlign w:val="top"/>
          </w:tcPr>
          <w:p w14:paraId="63A45F9B">
            <w:pPr>
              <w:rPr>
                <w:rFonts w:ascii="Arial"/>
                <w:color w:val="000000" w:themeColor="text1"/>
                <w:sz w:val="21"/>
                <w:highlight w:val="none"/>
                <w14:textFill>
                  <w14:solidFill>
                    <w14:schemeClr w14:val="tx1"/>
                  </w14:solidFill>
                </w14:textFill>
              </w:rPr>
            </w:pPr>
          </w:p>
        </w:tc>
      </w:tr>
      <w:tr w14:paraId="37408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23C4CC02">
            <w:pPr>
              <w:rPr>
                <w:rFonts w:ascii="Arial"/>
                <w:color w:val="000000" w:themeColor="text1"/>
                <w:sz w:val="21"/>
                <w:highlight w:val="none"/>
                <w14:textFill>
                  <w14:solidFill>
                    <w14:schemeClr w14:val="tx1"/>
                  </w14:solidFill>
                </w14:textFill>
              </w:rPr>
            </w:pPr>
          </w:p>
        </w:tc>
        <w:tc>
          <w:tcPr>
            <w:tcW w:w="869" w:type="dxa"/>
            <w:vAlign w:val="top"/>
          </w:tcPr>
          <w:p w14:paraId="3BD957BC">
            <w:pPr>
              <w:rPr>
                <w:rFonts w:ascii="Arial"/>
                <w:color w:val="000000" w:themeColor="text1"/>
                <w:sz w:val="21"/>
                <w:highlight w:val="none"/>
                <w14:textFill>
                  <w14:solidFill>
                    <w14:schemeClr w14:val="tx1"/>
                  </w14:solidFill>
                </w14:textFill>
              </w:rPr>
            </w:pPr>
          </w:p>
        </w:tc>
        <w:tc>
          <w:tcPr>
            <w:tcW w:w="899" w:type="dxa"/>
            <w:vAlign w:val="top"/>
          </w:tcPr>
          <w:p w14:paraId="5C0D5EC2">
            <w:pPr>
              <w:rPr>
                <w:rFonts w:ascii="Arial"/>
                <w:color w:val="000000" w:themeColor="text1"/>
                <w:sz w:val="21"/>
                <w:highlight w:val="none"/>
                <w14:textFill>
                  <w14:solidFill>
                    <w14:schemeClr w14:val="tx1"/>
                  </w14:solidFill>
                </w14:textFill>
              </w:rPr>
            </w:pPr>
          </w:p>
        </w:tc>
        <w:tc>
          <w:tcPr>
            <w:tcW w:w="707" w:type="dxa"/>
            <w:vAlign w:val="top"/>
          </w:tcPr>
          <w:p w14:paraId="2A308091">
            <w:pPr>
              <w:rPr>
                <w:rFonts w:ascii="Arial"/>
                <w:color w:val="000000" w:themeColor="text1"/>
                <w:sz w:val="21"/>
                <w:highlight w:val="none"/>
                <w14:textFill>
                  <w14:solidFill>
                    <w14:schemeClr w14:val="tx1"/>
                  </w14:solidFill>
                </w14:textFill>
              </w:rPr>
            </w:pPr>
          </w:p>
        </w:tc>
        <w:tc>
          <w:tcPr>
            <w:tcW w:w="649" w:type="dxa"/>
            <w:vAlign w:val="top"/>
          </w:tcPr>
          <w:p w14:paraId="0FEBF275">
            <w:pPr>
              <w:rPr>
                <w:rFonts w:ascii="Arial"/>
                <w:color w:val="000000" w:themeColor="text1"/>
                <w:sz w:val="21"/>
                <w:highlight w:val="none"/>
                <w14:textFill>
                  <w14:solidFill>
                    <w14:schemeClr w14:val="tx1"/>
                  </w14:solidFill>
                </w14:textFill>
              </w:rPr>
            </w:pPr>
          </w:p>
        </w:tc>
        <w:tc>
          <w:tcPr>
            <w:tcW w:w="1346" w:type="dxa"/>
            <w:vAlign w:val="top"/>
          </w:tcPr>
          <w:p w14:paraId="703CC438">
            <w:pPr>
              <w:rPr>
                <w:rFonts w:ascii="Arial"/>
                <w:color w:val="000000" w:themeColor="text1"/>
                <w:sz w:val="21"/>
                <w:highlight w:val="none"/>
                <w14:textFill>
                  <w14:solidFill>
                    <w14:schemeClr w14:val="tx1"/>
                  </w14:solidFill>
                </w14:textFill>
              </w:rPr>
            </w:pPr>
          </w:p>
        </w:tc>
        <w:tc>
          <w:tcPr>
            <w:tcW w:w="800" w:type="dxa"/>
            <w:vAlign w:val="top"/>
          </w:tcPr>
          <w:p w14:paraId="5CEB7AF1">
            <w:pPr>
              <w:rPr>
                <w:rFonts w:ascii="Arial"/>
                <w:color w:val="000000" w:themeColor="text1"/>
                <w:sz w:val="21"/>
                <w:highlight w:val="none"/>
                <w14:textFill>
                  <w14:solidFill>
                    <w14:schemeClr w14:val="tx1"/>
                  </w14:solidFill>
                </w14:textFill>
              </w:rPr>
            </w:pPr>
          </w:p>
        </w:tc>
        <w:tc>
          <w:tcPr>
            <w:tcW w:w="1147" w:type="dxa"/>
            <w:vAlign w:val="top"/>
          </w:tcPr>
          <w:p w14:paraId="5C18E2F3">
            <w:pPr>
              <w:rPr>
                <w:rFonts w:ascii="Arial"/>
                <w:color w:val="000000" w:themeColor="text1"/>
                <w:sz w:val="21"/>
                <w:highlight w:val="none"/>
                <w14:textFill>
                  <w14:solidFill>
                    <w14:schemeClr w14:val="tx1"/>
                  </w14:solidFill>
                </w14:textFill>
              </w:rPr>
            </w:pPr>
          </w:p>
        </w:tc>
        <w:tc>
          <w:tcPr>
            <w:tcW w:w="1060" w:type="dxa"/>
            <w:vAlign w:val="top"/>
          </w:tcPr>
          <w:p w14:paraId="1F0634BB">
            <w:pPr>
              <w:rPr>
                <w:rFonts w:ascii="Arial"/>
                <w:color w:val="000000" w:themeColor="text1"/>
                <w:sz w:val="21"/>
                <w:highlight w:val="none"/>
                <w14:textFill>
                  <w14:solidFill>
                    <w14:schemeClr w14:val="tx1"/>
                  </w14:solidFill>
                </w14:textFill>
              </w:rPr>
            </w:pPr>
          </w:p>
        </w:tc>
        <w:tc>
          <w:tcPr>
            <w:tcW w:w="827" w:type="dxa"/>
            <w:vAlign w:val="top"/>
          </w:tcPr>
          <w:p w14:paraId="3952B61A">
            <w:pPr>
              <w:rPr>
                <w:rFonts w:ascii="Arial"/>
                <w:color w:val="000000" w:themeColor="text1"/>
                <w:sz w:val="21"/>
                <w:highlight w:val="none"/>
                <w14:textFill>
                  <w14:solidFill>
                    <w14:schemeClr w14:val="tx1"/>
                  </w14:solidFill>
                </w14:textFill>
              </w:rPr>
            </w:pPr>
          </w:p>
        </w:tc>
      </w:tr>
      <w:tr w14:paraId="6718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54AB62F9">
            <w:pPr>
              <w:rPr>
                <w:rFonts w:ascii="Arial"/>
                <w:color w:val="000000" w:themeColor="text1"/>
                <w:sz w:val="21"/>
                <w:highlight w:val="none"/>
                <w14:textFill>
                  <w14:solidFill>
                    <w14:schemeClr w14:val="tx1"/>
                  </w14:solidFill>
                </w14:textFill>
              </w:rPr>
            </w:pPr>
          </w:p>
        </w:tc>
        <w:tc>
          <w:tcPr>
            <w:tcW w:w="869" w:type="dxa"/>
            <w:vAlign w:val="top"/>
          </w:tcPr>
          <w:p w14:paraId="7CF83857">
            <w:pPr>
              <w:rPr>
                <w:rFonts w:ascii="Arial"/>
                <w:color w:val="000000" w:themeColor="text1"/>
                <w:sz w:val="21"/>
                <w:highlight w:val="none"/>
                <w14:textFill>
                  <w14:solidFill>
                    <w14:schemeClr w14:val="tx1"/>
                  </w14:solidFill>
                </w14:textFill>
              </w:rPr>
            </w:pPr>
          </w:p>
        </w:tc>
        <w:tc>
          <w:tcPr>
            <w:tcW w:w="899" w:type="dxa"/>
            <w:vAlign w:val="top"/>
          </w:tcPr>
          <w:p w14:paraId="51EC58D1">
            <w:pPr>
              <w:rPr>
                <w:rFonts w:ascii="Arial"/>
                <w:color w:val="000000" w:themeColor="text1"/>
                <w:sz w:val="21"/>
                <w:highlight w:val="none"/>
                <w14:textFill>
                  <w14:solidFill>
                    <w14:schemeClr w14:val="tx1"/>
                  </w14:solidFill>
                </w14:textFill>
              </w:rPr>
            </w:pPr>
          </w:p>
        </w:tc>
        <w:tc>
          <w:tcPr>
            <w:tcW w:w="707" w:type="dxa"/>
            <w:vAlign w:val="top"/>
          </w:tcPr>
          <w:p w14:paraId="116013A8">
            <w:pPr>
              <w:rPr>
                <w:rFonts w:ascii="Arial"/>
                <w:color w:val="000000" w:themeColor="text1"/>
                <w:sz w:val="21"/>
                <w:highlight w:val="none"/>
                <w14:textFill>
                  <w14:solidFill>
                    <w14:schemeClr w14:val="tx1"/>
                  </w14:solidFill>
                </w14:textFill>
              </w:rPr>
            </w:pPr>
          </w:p>
        </w:tc>
        <w:tc>
          <w:tcPr>
            <w:tcW w:w="649" w:type="dxa"/>
            <w:vAlign w:val="top"/>
          </w:tcPr>
          <w:p w14:paraId="18F083AB">
            <w:pPr>
              <w:rPr>
                <w:rFonts w:ascii="Arial"/>
                <w:color w:val="000000" w:themeColor="text1"/>
                <w:sz w:val="21"/>
                <w:highlight w:val="none"/>
                <w14:textFill>
                  <w14:solidFill>
                    <w14:schemeClr w14:val="tx1"/>
                  </w14:solidFill>
                </w14:textFill>
              </w:rPr>
            </w:pPr>
          </w:p>
        </w:tc>
        <w:tc>
          <w:tcPr>
            <w:tcW w:w="1346" w:type="dxa"/>
            <w:vAlign w:val="top"/>
          </w:tcPr>
          <w:p w14:paraId="06959547">
            <w:pPr>
              <w:rPr>
                <w:rFonts w:ascii="Arial"/>
                <w:color w:val="000000" w:themeColor="text1"/>
                <w:sz w:val="21"/>
                <w:highlight w:val="none"/>
                <w14:textFill>
                  <w14:solidFill>
                    <w14:schemeClr w14:val="tx1"/>
                  </w14:solidFill>
                </w14:textFill>
              </w:rPr>
            </w:pPr>
          </w:p>
        </w:tc>
        <w:tc>
          <w:tcPr>
            <w:tcW w:w="800" w:type="dxa"/>
            <w:vAlign w:val="top"/>
          </w:tcPr>
          <w:p w14:paraId="7BEEAC9B">
            <w:pPr>
              <w:rPr>
                <w:rFonts w:ascii="Arial"/>
                <w:color w:val="000000" w:themeColor="text1"/>
                <w:sz w:val="21"/>
                <w:highlight w:val="none"/>
                <w14:textFill>
                  <w14:solidFill>
                    <w14:schemeClr w14:val="tx1"/>
                  </w14:solidFill>
                </w14:textFill>
              </w:rPr>
            </w:pPr>
          </w:p>
        </w:tc>
        <w:tc>
          <w:tcPr>
            <w:tcW w:w="1147" w:type="dxa"/>
            <w:vAlign w:val="top"/>
          </w:tcPr>
          <w:p w14:paraId="66A82F2F">
            <w:pPr>
              <w:rPr>
                <w:rFonts w:ascii="Arial"/>
                <w:color w:val="000000" w:themeColor="text1"/>
                <w:sz w:val="21"/>
                <w:highlight w:val="none"/>
                <w14:textFill>
                  <w14:solidFill>
                    <w14:schemeClr w14:val="tx1"/>
                  </w14:solidFill>
                </w14:textFill>
              </w:rPr>
            </w:pPr>
          </w:p>
        </w:tc>
        <w:tc>
          <w:tcPr>
            <w:tcW w:w="1060" w:type="dxa"/>
            <w:vAlign w:val="top"/>
          </w:tcPr>
          <w:p w14:paraId="1B442423">
            <w:pPr>
              <w:rPr>
                <w:rFonts w:ascii="Arial"/>
                <w:color w:val="000000" w:themeColor="text1"/>
                <w:sz w:val="21"/>
                <w:highlight w:val="none"/>
                <w14:textFill>
                  <w14:solidFill>
                    <w14:schemeClr w14:val="tx1"/>
                  </w14:solidFill>
                </w14:textFill>
              </w:rPr>
            </w:pPr>
          </w:p>
        </w:tc>
        <w:tc>
          <w:tcPr>
            <w:tcW w:w="827" w:type="dxa"/>
            <w:vAlign w:val="top"/>
          </w:tcPr>
          <w:p w14:paraId="232B35FC">
            <w:pPr>
              <w:rPr>
                <w:rFonts w:ascii="Arial"/>
                <w:color w:val="000000" w:themeColor="text1"/>
                <w:sz w:val="21"/>
                <w:highlight w:val="none"/>
                <w14:textFill>
                  <w14:solidFill>
                    <w14:schemeClr w14:val="tx1"/>
                  </w14:solidFill>
                </w14:textFill>
              </w:rPr>
            </w:pPr>
          </w:p>
        </w:tc>
      </w:tr>
      <w:tr w14:paraId="4459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tcBorders>
            <w:vAlign w:val="top"/>
          </w:tcPr>
          <w:p w14:paraId="04C8D9C3">
            <w:pPr>
              <w:rPr>
                <w:rFonts w:ascii="Arial"/>
                <w:color w:val="000000" w:themeColor="text1"/>
                <w:sz w:val="21"/>
                <w:highlight w:val="none"/>
                <w14:textFill>
                  <w14:solidFill>
                    <w14:schemeClr w14:val="tx1"/>
                  </w14:solidFill>
                </w14:textFill>
              </w:rPr>
            </w:pPr>
          </w:p>
        </w:tc>
        <w:tc>
          <w:tcPr>
            <w:tcW w:w="869" w:type="dxa"/>
            <w:vAlign w:val="top"/>
          </w:tcPr>
          <w:p w14:paraId="0E750501">
            <w:pPr>
              <w:rPr>
                <w:rFonts w:ascii="Arial"/>
                <w:color w:val="000000" w:themeColor="text1"/>
                <w:sz w:val="21"/>
                <w:highlight w:val="none"/>
                <w14:textFill>
                  <w14:solidFill>
                    <w14:schemeClr w14:val="tx1"/>
                  </w14:solidFill>
                </w14:textFill>
              </w:rPr>
            </w:pPr>
          </w:p>
        </w:tc>
        <w:tc>
          <w:tcPr>
            <w:tcW w:w="899" w:type="dxa"/>
            <w:vAlign w:val="top"/>
          </w:tcPr>
          <w:p w14:paraId="6911B6C7">
            <w:pPr>
              <w:rPr>
                <w:rFonts w:ascii="Arial"/>
                <w:color w:val="000000" w:themeColor="text1"/>
                <w:sz w:val="21"/>
                <w:highlight w:val="none"/>
                <w14:textFill>
                  <w14:solidFill>
                    <w14:schemeClr w14:val="tx1"/>
                  </w14:solidFill>
                </w14:textFill>
              </w:rPr>
            </w:pPr>
          </w:p>
        </w:tc>
        <w:tc>
          <w:tcPr>
            <w:tcW w:w="707" w:type="dxa"/>
            <w:vAlign w:val="top"/>
          </w:tcPr>
          <w:p w14:paraId="0142BC01">
            <w:pPr>
              <w:rPr>
                <w:rFonts w:ascii="Arial"/>
                <w:color w:val="000000" w:themeColor="text1"/>
                <w:sz w:val="21"/>
                <w:highlight w:val="none"/>
                <w14:textFill>
                  <w14:solidFill>
                    <w14:schemeClr w14:val="tx1"/>
                  </w14:solidFill>
                </w14:textFill>
              </w:rPr>
            </w:pPr>
          </w:p>
        </w:tc>
        <w:tc>
          <w:tcPr>
            <w:tcW w:w="649" w:type="dxa"/>
            <w:vAlign w:val="top"/>
          </w:tcPr>
          <w:p w14:paraId="6018EC2C">
            <w:pPr>
              <w:rPr>
                <w:rFonts w:ascii="Arial"/>
                <w:color w:val="000000" w:themeColor="text1"/>
                <w:sz w:val="21"/>
                <w:highlight w:val="none"/>
                <w14:textFill>
                  <w14:solidFill>
                    <w14:schemeClr w14:val="tx1"/>
                  </w14:solidFill>
                </w14:textFill>
              </w:rPr>
            </w:pPr>
          </w:p>
        </w:tc>
        <w:tc>
          <w:tcPr>
            <w:tcW w:w="1346" w:type="dxa"/>
            <w:vAlign w:val="top"/>
          </w:tcPr>
          <w:p w14:paraId="1A23077E">
            <w:pPr>
              <w:rPr>
                <w:rFonts w:ascii="Arial"/>
                <w:color w:val="000000" w:themeColor="text1"/>
                <w:sz w:val="21"/>
                <w:highlight w:val="none"/>
                <w14:textFill>
                  <w14:solidFill>
                    <w14:schemeClr w14:val="tx1"/>
                  </w14:solidFill>
                </w14:textFill>
              </w:rPr>
            </w:pPr>
          </w:p>
        </w:tc>
        <w:tc>
          <w:tcPr>
            <w:tcW w:w="800" w:type="dxa"/>
            <w:vAlign w:val="top"/>
          </w:tcPr>
          <w:p w14:paraId="2138D0C3">
            <w:pPr>
              <w:rPr>
                <w:rFonts w:ascii="Arial"/>
                <w:color w:val="000000" w:themeColor="text1"/>
                <w:sz w:val="21"/>
                <w:highlight w:val="none"/>
                <w14:textFill>
                  <w14:solidFill>
                    <w14:schemeClr w14:val="tx1"/>
                  </w14:solidFill>
                </w14:textFill>
              </w:rPr>
            </w:pPr>
          </w:p>
        </w:tc>
        <w:tc>
          <w:tcPr>
            <w:tcW w:w="1147" w:type="dxa"/>
            <w:vAlign w:val="top"/>
          </w:tcPr>
          <w:p w14:paraId="710181EF">
            <w:pPr>
              <w:rPr>
                <w:rFonts w:ascii="Arial"/>
                <w:color w:val="000000" w:themeColor="text1"/>
                <w:sz w:val="21"/>
                <w:highlight w:val="none"/>
                <w14:textFill>
                  <w14:solidFill>
                    <w14:schemeClr w14:val="tx1"/>
                  </w14:solidFill>
                </w14:textFill>
              </w:rPr>
            </w:pPr>
          </w:p>
        </w:tc>
        <w:tc>
          <w:tcPr>
            <w:tcW w:w="1060" w:type="dxa"/>
            <w:vAlign w:val="top"/>
          </w:tcPr>
          <w:p w14:paraId="06D673B4">
            <w:pPr>
              <w:rPr>
                <w:rFonts w:ascii="Arial"/>
                <w:color w:val="000000" w:themeColor="text1"/>
                <w:sz w:val="21"/>
                <w:highlight w:val="none"/>
                <w14:textFill>
                  <w14:solidFill>
                    <w14:schemeClr w14:val="tx1"/>
                  </w14:solidFill>
                </w14:textFill>
              </w:rPr>
            </w:pPr>
          </w:p>
        </w:tc>
        <w:tc>
          <w:tcPr>
            <w:tcW w:w="827" w:type="dxa"/>
            <w:vAlign w:val="top"/>
          </w:tcPr>
          <w:p w14:paraId="0433AB64">
            <w:pPr>
              <w:rPr>
                <w:rFonts w:ascii="Arial"/>
                <w:color w:val="000000" w:themeColor="text1"/>
                <w:sz w:val="21"/>
                <w:highlight w:val="none"/>
                <w14:textFill>
                  <w14:solidFill>
                    <w14:schemeClr w14:val="tx1"/>
                  </w14:solidFill>
                </w14:textFill>
              </w:rPr>
            </w:pPr>
          </w:p>
        </w:tc>
      </w:tr>
      <w:tr w14:paraId="7A035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Align w:val="top"/>
          </w:tcPr>
          <w:p w14:paraId="458F99B8">
            <w:pPr>
              <w:rPr>
                <w:rFonts w:ascii="Arial"/>
                <w:color w:val="000000" w:themeColor="text1"/>
                <w:sz w:val="21"/>
                <w:highlight w:val="none"/>
                <w14:textFill>
                  <w14:solidFill>
                    <w14:schemeClr w14:val="tx1"/>
                  </w14:solidFill>
                </w14:textFill>
              </w:rPr>
            </w:pPr>
          </w:p>
        </w:tc>
        <w:tc>
          <w:tcPr>
            <w:tcW w:w="869" w:type="dxa"/>
            <w:vAlign w:val="top"/>
          </w:tcPr>
          <w:p w14:paraId="77778BD4">
            <w:pPr>
              <w:rPr>
                <w:rFonts w:ascii="Arial"/>
                <w:color w:val="000000" w:themeColor="text1"/>
                <w:sz w:val="21"/>
                <w:highlight w:val="none"/>
                <w14:textFill>
                  <w14:solidFill>
                    <w14:schemeClr w14:val="tx1"/>
                  </w14:solidFill>
                </w14:textFill>
              </w:rPr>
            </w:pPr>
          </w:p>
        </w:tc>
        <w:tc>
          <w:tcPr>
            <w:tcW w:w="899" w:type="dxa"/>
            <w:vAlign w:val="top"/>
          </w:tcPr>
          <w:p w14:paraId="64D4C86F">
            <w:pPr>
              <w:rPr>
                <w:rFonts w:ascii="Arial"/>
                <w:color w:val="000000" w:themeColor="text1"/>
                <w:sz w:val="21"/>
                <w:highlight w:val="none"/>
                <w14:textFill>
                  <w14:solidFill>
                    <w14:schemeClr w14:val="tx1"/>
                  </w14:solidFill>
                </w14:textFill>
              </w:rPr>
            </w:pPr>
          </w:p>
        </w:tc>
        <w:tc>
          <w:tcPr>
            <w:tcW w:w="707" w:type="dxa"/>
            <w:vAlign w:val="top"/>
          </w:tcPr>
          <w:p w14:paraId="77097AAC">
            <w:pPr>
              <w:rPr>
                <w:rFonts w:ascii="Arial"/>
                <w:color w:val="000000" w:themeColor="text1"/>
                <w:sz w:val="21"/>
                <w:highlight w:val="none"/>
                <w14:textFill>
                  <w14:solidFill>
                    <w14:schemeClr w14:val="tx1"/>
                  </w14:solidFill>
                </w14:textFill>
              </w:rPr>
            </w:pPr>
          </w:p>
        </w:tc>
        <w:tc>
          <w:tcPr>
            <w:tcW w:w="649" w:type="dxa"/>
            <w:vAlign w:val="top"/>
          </w:tcPr>
          <w:p w14:paraId="36B08628">
            <w:pPr>
              <w:rPr>
                <w:rFonts w:ascii="Arial"/>
                <w:color w:val="000000" w:themeColor="text1"/>
                <w:sz w:val="21"/>
                <w:highlight w:val="none"/>
                <w14:textFill>
                  <w14:solidFill>
                    <w14:schemeClr w14:val="tx1"/>
                  </w14:solidFill>
                </w14:textFill>
              </w:rPr>
            </w:pPr>
          </w:p>
        </w:tc>
        <w:tc>
          <w:tcPr>
            <w:tcW w:w="1346" w:type="dxa"/>
            <w:vAlign w:val="top"/>
          </w:tcPr>
          <w:p w14:paraId="25D216B0">
            <w:pPr>
              <w:rPr>
                <w:rFonts w:ascii="Arial"/>
                <w:color w:val="000000" w:themeColor="text1"/>
                <w:sz w:val="21"/>
                <w:highlight w:val="none"/>
                <w14:textFill>
                  <w14:solidFill>
                    <w14:schemeClr w14:val="tx1"/>
                  </w14:solidFill>
                </w14:textFill>
              </w:rPr>
            </w:pPr>
          </w:p>
        </w:tc>
        <w:tc>
          <w:tcPr>
            <w:tcW w:w="800" w:type="dxa"/>
            <w:vAlign w:val="top"/>
          </w:tcPr>
          <w:p w14:paraId="5C4F1855">
            <w:pPr>
              <w:rPr>
                <w:rFonts w:ascii="Arial"/>
                <w:color w:val="000000" w:themeColor="text1"/>
                <w:sz w:val="21"/>
                <w:highlight w:val="none"/>
                <w14:textFill>
                  <w14:solidFill>
                    <w14:schemeClr w14:val="tx1"/>
                  </w14:solidFill>
                </w14:textFill>
              </w:rPr>
            </w:pPr>
          </w:p>
        </w:tc>
        <w:tc>
          <w:tcPr>
            <w:tcW w:w="1147" w:type="dxa"/>
            <w:vAlign w:val="top"/>
          </w:tcPr>
          <w:p w14:paraId="4C0FCEBC">
            <w:pPr>
              <w:rPr>
                <w:rFonts w:ascii="Arial"/>
                <w:color w:val="000000" w:themeColor="text1"/>
                <w:sz w:val="21"/>
                <w:highlight w:val="none"/>
                <w14:textFill>
                  <w14:solidFill>
                    <w14:schemeClr w14:val="tx1"/>
                  </w14:solidFill>
                </w14:textFill>
              </w:rPr>
            </w:pPr>
          </w:p>
        </w:tc>
        <w:tc>
          <w:tcPr>
            <w:tcW w:w="1060" w:type="dxa"/>
            <w:vAlign w:val="top"/>
          </w:tcPr>
          <w:p w14:paraId="4DFD3A0D">
            <w:pPr>
              <w:rPr>
                <w:rFonts w:ascii="Arial"/>
                <w:color w:val="000000" w:themeColor="text1"/>
                <w:sz w:val="21"/>
                <w:highlight w:val="none"/>
                <w14:textFill>
                  <w14:solidFill>
                    <w14:schemeClr w14:val="tx1"/>
                  </w14:solidFill>
                </w14:textFill>
              </w:rPr>
            </w:pPr>
          </w:p>
        </w:tc>
        <w:tc>
          <w:tcPr>
            <w:tcW w:w="827" w:type="dxa"/>
            <w:vAlign w:val="top"/>
          </w:tcPr>
          <w:p w14:paraId="39E5BD52">
            <w:pPr>
              <w:rPr>
                <w:rFonts w:ascii="Arial"/>
                <w:color w:val="000000" w:themeColor="text1"/>
                <w:sz w:val="21"/>
                <w:highlight w:val="none"/>
                <w14:textFill>
                  <w14:solidFill>
                    <w14:schemeClr w14:val="tx1"/>
                  </w14:solidFill>
                </w14:textFill>
              </w:rPr>
            </w:pPr>
          </w:p>
        </w:tc>
      </w:tr>
      <w:tr w14:paraId="7269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Align w:val="top"/>
          </w:tcPr>
          <w:p w14:paraId="584C334C">
            <w:pPr>
              <w:rPr>
                <w:rFonts w:ascii="Arial"/>
                <w:color w:val="000000" w:themeColor="text1"/>
                <w:sz w:val="21"/>
                <w:highlight w:val="none"/>
                <w14:textFill>
                  <w14:solidFill>
                    <w14:schemeClr w14:val="tx1"/>
                  </w14:solidFill>
                </w14:textFill>
              </w:rPr>
            </w:pPr>
          </w:p>
        </w:tc>
        <w:tc>
          <w:tcPr>
            <w:tcW w:w="869" w:type="dxa"/>
            <w:vAlign w:val="top"/>
          </w:tcPr>
          <w:p w14:paraId="63C737F1">
            <w:pPr>
              <w:rPr>
                <w:rFonts w:ascii="Arial"/>
                <w:color w:val="000000" w:themeColor="text1"/>
                <w:sz w:val="21"/>
                <w:highlight w:val="none"/>
                <w14:textFill>
                  <w14:solidFill>
                    <w14:schemeClr w14:val="tx1"/>
                  </w14:solidFill>
                </w14:textFill>
              </w:rPr>
            </w:pPr>
          </w:p>
        </w:tc>
        <w:tc>
          <w:tcPr>
            <w:tcW w:w="899" w:type="dxa"/>
            <w:vAlign w:val="top"/>
          </w:tcPr>
          <w:p w14:paraId="5FC1FECB">
            <w:pPr>
              <w:rPr>
                <w:rFonts w:ascii="Arial"/>
                <w:color w:val="000000" w:themeColor="text1"/>
                <w:sz w:val="21"/>
                <w:highlight w:val="none"/>
                <w14:textFill>
                  <w14:solidFill>
                    <w14:schemeClr w14:val="tx1"/>
                  </w14:solidFill>
                </w14:textFill>
              </w:rPr>
            </w:pPr>
          </w:p>
        </w:tc>
        <w:tc>
          <w:tcPr>
            <w:tcW w:w="707" w:type="dxa"/>
            <w:vAlign w:val="top"/>
          </w:tcPr>
          <w:p w14:paraId="7E7F222C">
            <w:pPr>
              <w:rPr>
                <w:rFonts w:ascii="Arial"/>
                <w:color w:val="000000" w:themeColor="text1"/>
                <w:sz w:val="21"/>
                <w:highlight w:val="none"/>
                <w14:textFill>
                  <w14:solidFill>
                    <w14:schemeClr w14:val="tx1"/>
                  </w14:solidFill>
                </w14:textFill>
              </w:rPr>
            </w:pPr>
          </w:p>
        </w:tc>
        <w:tc>
          <w:tcPr>
            <w:tcW w:w="649" w:type="dxa"/>
            <w:vAlign w:val="top"/>
          </w:tcPr>
          <w:p w14:paraId="065935EA">
            <w:pPr>
              <w:rPr>
                <w:rFonts w:ascii="Arial"/>
                <w:color w:val="000000" w:themeColor="text1"/>
                <w:sz w:val="21"/>
                <w:highlight w:val="none"/>
                <w14:textFill>
                  <w14:solidFill>
                    <w14:schemeClr w14:val="tx1"/>
                  </w14:solidFill>
                </w14:textFill>
              </w:rPr>
            </w:pPr>
          </w:p>
        </w:tc>
        <w:tc>
          <w:tcPr>
            <w:tcW w:w="1346" w:type="dxa"/>
            <w:vAlign w:val="top"/>
          </w:tcPr>
          <w:p w14:paraId="44F2122B">
            <w:pPr>
              <w:rPr>
                <w:rFonts w:ascii="Arial"/>
                <w:color w:val="000000" w:themeColor="text1"/>
                <w:sz w:val="21"/>
                <w:highlight w:val="none"/>
                <w14:textFill>
                  <w14:solidFill>
                    <w14:schemeClr w14:val="tx1"/>
                  </w14:solidFill>
                </w14:textFill>
              </w:rPr>
            </w:pPr>
          </w:p>
        </w:tc>
        <w:tc>
          <w:tcPr>
            <w:tcW w:w="800" w:type="dxa"/>
            <w:vAlign w:val="top"/>
          </w:tcPr>
          <w:p w14:paraId="78BA423F">
            <w:pPr>
              <w:rPr>
                <w:rFonts w:ascii="Arial"/>
                <w:color w:val="000000" w:themeColor="text1"/>
                <w:sz w:val="21"/>
                <w:highlight w:val="none"/>
                <w14:textFill>
                  <w14:solidFill>
                    <w14:schemeClr w14:val="tx1"/>
                  </w14:solidFill>
                </w14:textFill>
              </w:rPr>
            </w:pPr>
          </w:p>
        </w:tc>
        <w:tc>
          <w:tcPr>
            <w:tcW w:w="1147" w:type="dxa"/>
            <w:vAlign w:val="top"/>
          </w:tcPr>
          <w:p w14:paraId="24AD8BC7">
            <w:pPr>
              <w:rPr>
                <w:rFonts w:ascii="Arial"/>
                <w:color w:val="000000" w:themeColor="text1"/>
                <w:sz w:val="21"/>
                <w:highlight w:val="none"/>
                <w14:textFill>
                  <w14:solidFill>
                    <w14:schemeClr w14:val="tx1"/>
                  </w14:solidFill>
                </w14:textFill>
              </w:rPr>
            </w:pPr>
          </w:p>
        </w:tc>
        <w:tc>
          <w:tcPr>
            <w:tcW w:w="1060" w:type="dxa"/>
            <w:vAlign w:val="top"/>
          </w:tcPr>
          <w:p w14:paraId="10413399">
            <w:pPr>
              <w:rPr>
                <w:rFonts w:ascii="Arial"/>
                <w:color w:val="000000" w:themeColor="text1"/>
                <w:sz w:val="21"/>
                <w:highlight w:val="none"/>
                <w14:textFill>
                  <w14:solidFill>
                    <w14:schemeClr w14:val="tx1"/>
                  </w14:solidFill>
                </w14:textFill>
              </w:rPr>
            </w:pPr>
          </w:p>
        </w:tc>
        <w:tc>
          <w:tcPr>
            <w:tcW w:w="827" w:type="dxa"/>
            <w:vAlign w:val="top"/>
          </w:tcPr>
          <w:p w14:paraId="0B54BD49">
            <w:pPr>
              <w:rPr>
                <w:rFonts w:ascii="Arial"/>
                <w:color w:val="000000" w:themeColor="text1"/>
                <w:sz w:val="21"/>
                <w:highlight w:val="none"/>
                <w14:textFill>
                  <w14:solidFill>
                    <w14:schemeClr w14:val="tx1"/>
                  </w14:solidFill>
                </w14:textFill>
              </w:rPr>
            </w:pPr>
          </w:p>
        </w:tc>
      </w:tr>
      <w:tr w14:paraId="381E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Align w:val="top"/>
          </w:tcPr>
          <w:p w14:paraId="740F1136">
            <w:pPr>
              <w:rPr>
                <w:rFonts w:ascii="Arial"/>
                <w:color w:val="000000" w:themeColor="text1"/>
                <w:sz w:val="21"/>
                <w:highlight w:val="none"/>
                <w14:textFill>
                  <w14:solidFill>
                    <w14:schemeClr w14:val="tx1"/>
                  </w14:solidFill>
                </w14:textFill>
              </w:rPr>
            </w:pPr>
          </w:p>
        </w:tc>
        <w:tc>
          <w:tcPr>
            <w:tcW w:w="869" w:type="dxa"/>
            <w:vAlign w:val="top"/>
          </w:tcPr>
          <w:p w14:paraId="28A78DA2">
            <w:pPr>
              <w:rPr>
                <w:rFonts w:ascii="Arial"/>
                <w:color w:val="000000" w:themeColor="text1"/>
                <w:sz w:val="21"/>
                <w:highlight w:val="none"/>
                <w14:textFill>
                  <w14:solidFill>
                    <w14:schemeClr w14:val="tx1"/>
                  </w14:solidFill>
                </w14:textFill>
              </w:rPr>
            </w:pPr>
          </w:p>
        </w:tc>
        <w:tc>
          <w:tcPr>
            <w:tcW w:w="899" w:type="dxa"/>
            <w:vAlign w:val="top"/>
          </w:tcPr>
          <w:p w14:paraId="36D21048">
            <w:pPr>
              <w:rPr>
                <w:rFonts w:ascii="Arial"/>
                <w:color w:val="000000" w:themeColor="text1"/>
                <w:sz w:val="21"/>
                <w:highlight w:val="none"/>
                <w14:textFill>
                  <w14:solidFill>
                    <w14:schemeClr w14:val="tx1"/>
                  </w14:solidFill>
                </w14:textFill>
              </w:rPr>
            </w:pPr>
          </w:p>
        </w:tc>
        <w:tc>
          <w:tcPr>
            <w:tcW w:w="707" w:type="dxa"/>
            <w:vAlign w:val="top"/>
          </w:tcPr>
          <w:p w14:paraId="45DD4B28">
            <w:pPr>
              <w:rPr>
                <w:rFonts w:ascii="Arial"/>
                <w:color w:val="000000" w:themeColor="text1"/>
                <w:sz w:val="21"/>
                <w:highlight w:val="none"/>
                <w14:textFill>
                  <w14:solidFill>
                    <w14:schemeClr w14:val="tx1"/>
                  </w14:solidFill>
                </w14:textFill>
              </w:rPr>
            </w:pPr>
          </w:p>
        </w:tc>
        <w:tc>
          <w:tcPr>
            <w:tcW w:w="649" w:type="dxa"/>
            <w:vAlign w:val="top"/>
          </w:tcPr>
          <w:p w14:paraId="136227EE">
            <w:pPr>
              <w:rPr>
                <w:rFonts w:ascii="Arial"/>
                <w:color w:val="000000" w:themeColor="text1"/>
                <w:sz w:val="21"/>
                <w:highlight w:val="none"/>
                <w14:textFill>
                  <w14:solidFill>
                    <w14:schemeClr w14:val="tx1"/>
                  </w14:solidFill>
                </w14:textFill>
              </w:rPr>
            </w:pPr>
          </w:p>
        </w:tc>
        <w:tc>
          <w:tcPr>
            <w:tcW w:w="1346" w:type="dxa"/>
            <w:vAlign w:val="top"/>
          </w:tcPr>
          <w:p w14:paraId="0D3528B9">
            <w:pPr>
              <w:rPr>
                <w:rFonts w:ascii="Arial"/>
                <w:color w:val="000000" w:themeColor="text1"/>
                <w:sz w:val="21"/>
                <w:highlight w:val="none"/>
                <w14:textFill>
                  <w14:solidFill>
                    <w14:schemeClr w14:val="tx1"/>
                  </w14:solidFill>
                </w14:textFill>
              </w:rPr>
            </w:pPr>
          </w:p>
        </w:tc>
        <w:tc>
          <w:tcPr>
            <w:tcW w:w="800" w:type="dxa"/>
            <w:vAlign w:val="top"/>
          </w:tcPr>
          <w:p w14:paraId="7F22BF5E">
            <w:pPr>
              <w:rPr>
                <w:rFonts w:ascii="Arial"/>
                <w:color w:val="000000" w:themeColor="text1"/>
                <w:sz w:val="21"/>
                <w:highlight w:val="none"/>
                <w14:textFill>
                  <w14:solidFill>
                    <w14:schemeClr w14:val="tx1"/>
                  </w14:solidFill>
                </w14:textFill>
              </w:rPr>
            </w:pPr>
          </w:p>
        </w:tc>
        <w:tc>
          <w:tcPr>
            <w:tcW w:w="1147" w:type="dxa"/>
            <w:vAlign w:val="top"/>
          </w:tcPr>
          <w:p w14:paraId="78CB550C">
            <w:pPr>
              <w:rPr>
                <w:rFonts w:ascii="Arial"/>
                <w:color w:val="000000" w:themeColor="text1"/>
                <w:sz w:val="21"/>
                <w:highlight w:val="none"/>
                <w14:textFill>
                  <w14:solidFill>
                    <w14:schemeClr w14:val="tx1"/>
                  </w14:solidFill>
                </w14:textFill>
              </w:rPr>
            </w:pPr>
          </w:p>
        </w:tc>
        <w:tc>
          <w:tcPr>
            <w:tcW w:w="1060" w:type="dxa"/>
            <w:vAlign w:val="top"/>
          </w:tcPr>
          <w:p w14:paraId="40841E42">
            <w:pPr>
              <w:rPr>
                <w:rFonts w:ascii="Arial"/>
                <w:color w:val="000000" w:themeColor="text1"/>
                <w:sz w:val="21"/>
                <w:highlight w:val="none"/>
                <w14:textFill>
                  <w14:solidFill>
                    <w14:schemeClr w14:val="tx1"/>
                  </w14:solidFill>
                </w14:textFill>
              </w:rPr>
            </w:pPr>
          </w:p>
        </w:tc>
        <w:tc>
          <w:tcPr>
            <w:tcW w:w="827" w:type="dxa"/>
            <w:vAlign w:val="top"/>
          </w:tcPr>
          <w:p w14:paraId="1F56AF98">
            <w:pPr>
              <w:rPr>
                <w:rFonts w:ascii="Arial"/>
                <w:color w:val="000000" w:themeColor="text1"/>
                <w:sz w:val="21"/>
                <w:highlight w:val="none"/>
                <w14:textFill>
                  <w14:solidFill>
                    <w14:schemeClr w14:val="tx1"/>
                  </w14:solidFill>
                </w14:textFill>
              </w:rPr>
            </w:pPr>
          </w:p>
        </w:tc>
      </w:tr>
      <w:tr w14:paraId="78F1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23" w:type="dxa"/>
            <w:vAlign w:val="top"/>
          </w:tcPr>
          <w:p w14:paraId="068E6D8E">
            <w:pPr>
              <w:rPr>
                <w:rFonts w:ascii="Arial"/>
                <w:color w:val="000000" w:themeColor="text1"/>
                <w:sz w:val="21"/>
                <w:highlight w:val="none"/>
                <w14:textFill>
                  <w14:solidFill>
                    <w14:schemeClr w14:val="tx1"/>
                  </w14:solidFill>
                </w14:textFill>
              </w:rPr>
            </w:pPr>
          </w:p>
        </w:tc>
        <w:tc>
          <w:tcPr>
            <w:tcW w:w="869" w:type="dxa"/>
            <w:vAlign w:val="top"/>
          </w:tcPr>
          <w:p w14:paraId="000F68E3">
            <w:pPr>
              <w:rPr>
                <w:rFonts w:ascii="Arial"/>
                <w:color w:val="000000" w:themeColor="text1"/>
                <w:sz w:val="21"/>
                <w:highlight w:val="none"/>
                <w14:textFill>
                  <w14:solidFill>
                    <w14:schemeClr w14:val="tx1"/>
                  </w14:solidFill>
                </w14:textFill>
              </w:rPr>
            </w:pPr>
          </w:p>
        </w:tc>
        <w:tc>
          <w:tcPr>
            <w:tcW w:w="899" w:type="dxa"/>
            <w:vAlign w:val="top"/>
          </w:tcPr>
          <w:p w14:paraId="72D4B228">
            <w:pPr>
              <w:rPr>
                <w:rFonts w:ascii="Arial"/>
                <w:color w:val="000000" w:themeColor="text1"/>
                <w:sz w:val="21"/>
                <w:highlight w:val="none"/>
                <w14:textFill>
                  <w14:solidFill>
                    <w14:schemeClr w14:val="tx1"/>
                  </w14:solidFill>
                </w14:textFill>
              </w:rPr>
            </w:pPr>
          </w:p>
        </w:tc>
        <w:tc>
          <w:tcPr>
            <w:tcW w:w="707" w:type="dxa"/>
            <w:vAlign w:val="top"/>
          </w:tcPr>
          <w:p w14:paraId="131E29EA">
            <w:pPr>
              <w:rPr>
                <w:rFonts w:ascii="Arial"/>
                <w:color w:val="000000" w:themeColor="text1"/>
                <w:sz w:val="21"/>
                <w:highlight w:val="none"/>
                <w14:textFill>
                  <w14:solidFill>
                    <w14:schemeClr w14:val="tx1"/>
                  </w14:solidFill>
                </w14:textFill>
              </w:rPr>
            </w:pPr>
          </w:p>
        </w:tc>
        <w:tc>
          <w:tcPr>
            <w:tcW w:w="649" w:type="dxa"/>
            <w:vAlign w:val="top"/>
          </w:tcPr>
          <w:p w14:paraId="08AB23BD">
            <w:pPr>
              <w:rPr>
                <w:rFonts w:ascii="Arial"/>
                <w:color w:val="000000" w:themeColor="text1"/>
                <w:sz w:val="21"/>
                <w:highlight w:val="none"/>
                <w14:textFill>
                  <w14:solidFill>
                    <w14:schemeClr w14:val="tx1"/>
                  </w14:solidFill>
                </w14:textFill>
              </w:rPr>
            </w:pPr>
          </w:p>
        </w:tc>
        <w:tc>
          <w:tcPr>
            <w:tcW w:w="1346" w:type="dxa"/>
            <w:vAlign w:val="top"/>
          </w:tcPr>
          <w:p w14:paraId="19198AED">
            <w:pPr>
              <w:rPr>
                <w:rFonts w:ascii="Arial"/>
                <w:color w:val="000000" w:themeColor="text1"/>
                <w:sz w:val="21"/>
                <w:highlight w:val="none"/>
                <w14:textFill>
                  <w14:solidFill>
                    <w14:schemeClr w14:val="tx1"/>
                  </w14:solidFill>
                </w14:textFill>
              </w:rPr>
            </w:pPr>
          </w:p>
        </w:tc>
        <w:tc>
          <w:tcPr>
            <w:tcW w:w="800" w:type="dxa"/>
            <w:vAlign w:val="top"/>
          </w:tcPr>
          <w:p w14:paraId="784DFDFD">
            <w:pPr>
              <w:rPr>
                <w:rFonts w:ascii="Arial"/>
                <w:color w:val="000000" w:themeColor="text1"/>
                <w:sz w:val="21"/>
                <w:highlight w:val="none"/>
                <w14:textFill>
                  <w14:solidFill>
                    <w14:schemeClr w14:val="tx1"/>
                  </w14:solidFill>
                </w14:textFill>
              </w:rPr>
            </w:pPr>
          </w:p>
        </w:tc>
        <w:tc>
          <w:tcPr>
            <w:tcW w:w="1147" w:type="dxa"/>
            <w:vAlign w:val="top"/>
          </w:tcPr>
          <w:p w14:paraId="3C8D5040">
            <w:pPr>
              <w:rPr>
                <w:rFonts w:ascii="Arial"/>
                <w:color w:val="000000" w:themeColor="text1"/>
                <w:sz w:val="21"/>
                <w:highlight w:val="none"/>
                <w14:textFill>
                  <w14:solidFill>
                    <w14:schemeClr w14:val="tx1"/>
                  </w14:solidFill>
                </w14:textFill>
              </w:rPr>
            </w:pPr>
          </w:p>
        </w:tc>
        <w:tc>
          <w:tcPr>
            <w:tcW w:w="1060" w:type="dxa"/>
            <w:vAlign w:val="top"/>
          </w:tcPr>
          <w:p w14:paraId="6EBD2902">
            <w:pPr>
              <w:rPr>
                <w:rFonts w:ascii="Arial"/>
                <w:color w:val="000000" w:themeColor="text1"/>
                <w:sz w:val="21"/>
                <w:highlight w:val="none"/>
                <w14:textFill>
                  <w14:solidFill>
                    <w14:schemeClr w14:val="tx1"/>
                  </w14:solidFill>
                </w14:textFill>
              </w:rPr>
            </w:pPr>
          </w:p>
        </w:tc>
        <w:tc>
          <w:tcPr>
            <w:tcW w:w="827" w:type="dxa"/>
            <w:vAlign w:val="top"/>
          </w:tcPr>
          <w:p w14:paraId="3ED75C36">
            <w:pPr>
              <w:rPr>
                <w:rFonts w:ascii="Arial"/>
                <w:color w:val="000000" w:themeColor="text1"/>
                <w:sz w:val="21"/>
                <w:highlight w:val="none"/>
                <w14:textFill>
                  <w14:solidFill>
                    <w14:schemeClr w14:val="tx1"/>
                  </w14:solidFill>
                </w14:textFill>
              </w:rPr>
            </w:pPr>
          </w:p>
        </w:tc>
      </w:tr>
    </w:tbl>
    <w:p w14:paraId="5DCD7C80">
      <w:pPr>
        <w:spacing w:line="440" w:lineRule="exact"/>
        <w:ind w:left="210" w:leftChars="100"/>
        <w:rPr>
          <w:rFonts w:hint="eastAsia" w:ascii="微软雅黑" w:hAnsi="微软雅黑" w:eastAsia="微软雅黑" w:cs="微软雅黑"/>
          <w:color w:val="000000" w:themeColor="text1"/>
          <w:szCs w:val="21"/>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备注：</w:t>
      </w:r>
      <w:r>
        <w:rPr>
          <w:color w:val="000000" w:themeColor="text1"/>
          <w:spacing w:val="-2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1、</w:t>
      </w:r>
      <w:r>
        <w:rPr>
          <w:rFonts w:hint="eastAsia" w:ascii="微软雅黑" w:hAnsi="微软雅黑" w:eastAsia="微软雅黑" w:cs="微软雅黑"/>
          <w:color w:val="000000" w:themeColor="text1"/>
          <w:szCs w:val="21"/>
          <w:highlight w:val="none"/>
          <w14:textFill>
            <w14:solidFill>
              <w14:schemeClr w14:val="tx1"/>
            </w14:solidFill>
          </w14:textFill>
        </w:rPr>
        <w:t>注：本工程一旦我单位</w:t>
      </w:r>
      <w:r>
        <w:rPr>
          <w:rFonts w:hint="eastAsia" w:ascii="微软雅黑" w:hAnsi="微软雅黑" w:eastAsia="微软雅黑" w:cs="微软雅黑"/>
          <w:color w:val="000000" w:themeColor="text1"/>
          <w:szCs w:val="21"/>
          <w:highlight w:val="none"/>
          <w:lang w:eastAsia="zh-CN"/>
          <w14:textFill>
            <w14:solidFill>
              <w14:schemeClr w14:val="tx1"/>
            </w14:solidFill>
          </w14:textFill>
        </w:rPr>
        <w:t>成交</w:t>
      </w:r>
      <w:r>
        <w:rPr>
          <w:rFonts w:hint="eastAsia" w:ascii="微软雅黑" w:hAnsi="微软雅黑" w:eastAsia="微软雅黑" w:cs="微软雅黑"/>
          <w:color w:val="000000" w:themeColor="text1"/>
          <w:szCs w:val="21"/>
          <w:highlight w:val="none"/>
          <w14:textFill>
            <w14:solidFill>
              <w14:schemeClr w14:val="tx1"/>
            </w14:solidFill>
          </w14:textFill>
        </w:rPr>
        <w:t>，将配备上述项目管理人员。上述填报内容真实，如不真实，将按照有关规定接受处理。</w:t>
      </w:r>
    </w:p>
    <w:p w14:paraId="4E92F1A4">
      <w:pPr>
        <w:spacing w:line="440" w:lineRule="exact"/>
        <w:ind w:left="210" w:leftChars="100" w:firstLine="420" w:firstLineChars="200"/>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Cs w:val="21"/>
          <w:highlight w:val="none"/>
          <w14:textFill>
            <w14:solidFill>
              <w14:schemeClr w14:val="tx1"/>
            </w14:solidFill>
          </w14:textFill>
        </w:rPr>
        <w:t>承包人若需要更换本工程</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szCs w:val="21"/>
          <w:highlight w:val="none"/>
          <w14:textFill>
            <w14:solidFill>
              <w14:schemeClr w14:val="tx1"/>
            </w14:solidFill>
          </w14:textFill>
        </w:rPr>
        <w:t>文件中原有人员时须经发包人同意。未经发包人同意，承包人更换人员应承担违约责任</w:t>
      </w:r>
      <w:r>
        <w:rPr>
          <w:rFonts w:hint="eastAsia" w:ascii="微软雅黑" w:hAnsi="微软雅黑" w:eastAsia="微软雅黑" w:cs="微软雅黑"/>
          <w:color w:val="000000" w:themeColor="text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Cs w:val="21"/>
          <w:highlight w:val="none"/>
          <w14:textFill>
            <w14:solidFill>
              <w14:schemeClr w14:val="tx1"/>
            </w14:solidFill>
          </w14:textFill>
        </w:rPr>
        <w:t>并且按照</w:t>
      </w:r>
      <w:r>
        <w:rPr>
          <w:rFonts w:hint="eastAsia" w:ascii="微软雅黑" w:hAnsi="微软雅黑" w:eastAsia="微软雅黑" w:cs="微软雅黑"/>
          <w:color w:val="000000" w:themeColor="text1"/>
          <w:szCs w:val="21"/>
          <w:highlight w:val="none"/>
          <w:lang w:eastAsia="zh-CN"/>
          <w14:textFill>
            <w14:solidFill>
              <w14:schemeClr w14:val="tx1"/>
            </w14:solidFill>
          </w14:textFill>
        </w:rPr>
        <w:t>成交</w:t>
      </w:r>
      <w:r>
        <w:rPr>
          <w:rFonts w:hint="eastAsia" w:ascii="微软雅黑" w:hAnsi="微软雅黑" w:eastAsia="微软雅黑" w:cs="微软雅黑"/>
          <w:color w:val="000000" w:themeColor="text1"/>
          <w:szCs w:val="21"/>
          <w:highlight w:val="none"/>
          <w14:textFill>
            <w14:solidFill>
              <w14:schemeClr w14:val="tx1"/>
            </w14:solidFill>
          </w14:textFill>
        </w:rPr>
        <w:t>价</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5 </w:t>
      </w:r>
      <w:r>
        <w:rPr>
          <w:rFonts w:hint="eastAsia" w:ascii="微软雅黑" w:hAnsi="微软雅黑" w:eastAsia="微软雅黑" w:cs="微软雅黑"/>
          <w:color w:val="000000" w:themeColor="text1"/>
          <w:szCs w:val="21"/>
          <w:highlight w:val="none"/>
          <w14:textFill>
            <w14:solidFill>
              <w14:schemeClr w14:val="tx1"/>
            </w14:solidFill>
          </w14:textFill>
        </w:rPr>
        <w:t>％ 给发包人支付违约金。</w:t>
      </w:r>
    </w:p>
    <w:p w14:paraId="6D321530">
      <w:pPr>
        <w:spacing w:line="440" w:lineRule="exact"/>
        <w:ind w:left="210" w:leftChars="100" w:firstLine="420" w:firstLineChars="200"/>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3、人员须附岗位证或资格证书的扫描件。</w:t>
      </w:r>
    </w:p>
    <w:p w14:paraId="6A1A2DD4">
      <w:pPr>
        <w:spacing w:line="440" w:lineRule="exact"/>
        <w:ind w:left="210" w:leftChars="100" w:firstLine="420" w:firstLineChars="200"/>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4、如拟投入本项目的人员在其他项目中存在变更调整情况，需提供由原招标人单位盖章并经相关监督管理部门备案的人员变更证明文件或由原招标人单位盖章的项目完工证明文件，并附在投标文件中，投标截止之日起及以后提供的后续人员变更证明资料均不予认可)</w:t>
      </w:r>
    </w:p>
    <w:p w14:paraId="7BEA0B05">
      <w:pPr>
        <w:spacing w:line="461" w:lineRule="auto"/>
        <w:rPr>
          <w:rFonts w:ascii="Arial"/>
          <w:color w:val="000000" w:themeColor="text1"/>
          <w:sz w:val="21"/>
          <w:highlight w:val="none"/>
          <w14:textFill>
            <w14:solidFill>
              <w14:schemeClr w14:val="tx1"/>
            </w14:solidFill>
          </w14:textFill>
        </w:rPr>
      </w:pPr>
    </w:p>
    <w:p w14:paraId="75911CEE">
      <w:pPr>
        <w:pStyle w:val="2"/>
        <w:spacing w:before="85" w:line="229" w:lineRule="auto"/>
        <w:ind w:left="9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供应商名称（盖单位公章</w:t>
      </w:r>
      <w:r>
        <w:rPr>
          <w:color w:val="000000" w:themeColor="text1"/>
          <w:spacing w:val="-10"/>
          <w:sz w:val="20"/>
          <w:szCs w:val="20"/>
          <w:highlight w:val="none"/>
          <w14:textFill>
            <w14:solidFill>
              <w14:schemeClr w14:val="tx1"/>
            </w14:solidFill>
          </w14:textFill>
        </w:rPr>
        <w:t>）</w:t>
      </w:r>
      <w:r>
        <w:rPr>
          <w:color w:val="000000" w:themeColor="text1"/>
          <w:spacing w:val="-9"/>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u w:val="single" w:color="auto"/>
          <w14:textFill>
            <w14:solidFill>
              <w14:schemeClr w14:val="tx1"/>
            </w14:solidFill>
          </w14:textFill>
        </w:rPr>
        <w:t xml:space="preserve"> </w:t>
      </w:r>
    </w:p>
    <w:p w14:paraId="029BD5F1">
      <w:pPr>
        <w:pStyle w:val="2"/>
        <w:spacing w:before="213" w:line="229" w:lineRule="auto"/>
        <w:ind w:left="99"/>
        <w:rPr>
          <w:rFonts w:hint="eastAsia" w:eastAsia="微软雅黑"/>
          <w:color w:val="000000" w:themeColor="text1"/>
          <w:sz w:val="20"/>
          <w:szCs w:val="20"/>
          <w:highlight w:val="none"/>
          <w:lang w:eastAsia="zh-CN"/>
          <w14:textFill>
            <w14:solidFill>
              <w14:schemeClr w14:val="tx1"/>
            </w14:solidFill>
          </w14:textFill>
        </w:rPr>
      </w:pPr>
      <w:r>
        <w:rPr>
          <w:color w:val="000000" w:themeColor="text1"/>
          <w:spacing w:val="4"/>
          <w:sz w:val="20"/>
          <w:szCs w:val="20"/>
          <w:highlight w:val="none"/>
          <w14:textFill>
            <w14:solidFill>
              <w14:schemeClr w14:val="tx1"/>
            </w14:solidFill>
          </w14:textFill>
        </w:rPr>
        <w:t>法定代表人或其委托代理人(签字或盖章)</w:t>
      </w:r>
      <w:r>
        <w:rPr>
          <w:color w:val="000000" w:themeColor="text1"/>
          <w:spacing w:val="-20"/>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w:t>
      </w:r>
    </w:p>
    <w:p w14:paraId="5A114F56">
      <w:pPr>
        <w:pStyle w:val="2"/>
        <w:spacing w:before="250" w:line="190" w:lineRule="auto"/>
        <w:ind w:left="128"/>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日</w:t>
      </w:r>
      <w:r>
        <w:rPr>
          <w:color w:val="000000" w:themeColor="text1"/>
          <w:spacing w:val="4"/>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期：</w:t>
      </w:r>
      <w:r>
        <w:rPr>
          <w:color w:val="000000" w:themeColor="text1"/>
          <w:spacing w:val="55"/>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年月</w:t>
      </w:r>
      <w:r>
        <w:rPr>
          <w:color w:val="000000" w:themeColor="text1"/>
          <w:spacing w:val="11"/>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日</w:t>
      </w:r>
    </w:p>
    <w:p w14:paraId="036C64A4">
      <w:pPr>
        <w:spacing w:line="190" w:lineRule="auto"/>
        <w:rPr>
          <w:color w:val="000000" w:themeColor="text1"/>
          <w:sz w:val="20"/>
          <w:szCs w:val="20"/>
          <w:highlight w:val="none"/>
          <w14:textFill>
            <w14:solidFill>
              <w14:schemeClr w14:val="tx1"/>
            </w14:solidFill>
          </w14:textFill>
        </w:rPr>
        <w:sectPr>
          <w:footerReference r:id="rId61" w:type="default"/>
          <w:pgSz w:w="11906" w:h="16839"/>
          <w:pgMar w:top="1115" w:right="1037" w:bottom="1432" w:left="1036" w:header="0" w:footer="1198" w:gutter="0"/>
          <w:cols w:space="720" w:num="1"/>
        </w:sectPr>
      </w:pPr>
    </w:p>
    <w:p w14:paraId="14A7F4BD">
      <w:pPr>
        <w:pStyle w:val="2"/>
        <w:spacing w:before="61" w:line="227" w:lineRule="auto"/>
        <w:ind w:left="102"/>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附件 6.2</w:t>
      </w:r>
    </w:p>
    <w:p w14:paraId="7997EA84">
      <w:pPr>
        <w:pStyle w:val="2"/>
        <w:spacing w:before="275" w:line="183" w:lineRule="auto"/>
        <w:ind w:left="39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类似项目业绩一览表</w:t>
      </w:r>
    </w:p>
    <w:p w14:paraId="0E549DFE">
      <w:pPr>
        <w:spacing w:before="178"/>
        <w:rPr>
          <w:color w:val="000000" w:themeColor="text1"/>
          <w:highlight w:val="none"/>
          <w14:textFill>
            <w14:solidFill>
              <w14:schemeClr w14:val="tx1"/>
            </w14:solidFill>
          </w14:textFill>
        </w:rPr>
      </w:pPr>
    </w:p>
    <w:tbl>
      <w:tblPr>
        <w:tblStyle w:val="17"/>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507"/>
        <w:gridCol w:w="1272"/>
        <w:gridCol w:w="1226"/>
        <w:gridCol w:w="1437"/>
        <w:gridCol w:w="1328"/>
        <w:gridCol w:w="1332"/>
      </w:tblGrid>
      <w:tr w14:paraId="70E3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07" w:type="dxa"/>
            <w:vAlign w:val="top"/>
          </w:tcPr>
          <w:p w14:paraId="277383F3">
            <w:pPr>
              <w:pStyle w:val="18"/>
              <w:spacing w:before="320" w:line="190" w:lineRule="auto"/>
              <w:ind w:left="14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序号</w:t>
            </w:r>
          </w:p>
        </w:tc>
        <w:tc>
          <w:tcPr>
            <w:tcW w:w="2507" w:type="dxa"/>
            <w:vAlign w:val="top"/>
          </w:tcPr>
          <w:p w14:paraId="4AEF952E">
            <w:pPr>
              <w:pStyle w:val="18"/>
              <w:spacing w:before="322" w:line="189" w:lineRule="auto"/>
              <w:ind w:left="829"/>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项目名称</w:t>
            </w:r>
          </w:p>
        </w:tc>
        <w:tc>
          <w:tcPr>
            <w:tcW w:w="1272" w:type="dxa"/>
            <w:vAlign w:val="top"/>
          </w:tcPr>
          <w:p w14:paraId="66DC4E8B">
            <w:pPr>
              <w:pStyle w:val="18"/>
              <w:spacing w:before="322" w:line="189" w:lineRule="auto"/>
              <w:ind w:left="21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合同金额</w:t>
            </w:r>
          </w:p>
        </w:tc>
        <w:tc>
          <w:tcPr>
            <w:tcW w:w="1226" w:type="dxa"/>
            <w:vAlign w:val="top"/>
          </w:tcPr>
          <w:p w14:paraId="42B05BBE">
            <w:pPr>
              <w:pStyle w:val="18"/>
              <w:spacing w:before="322" w:line="189" w:lineRule="auto"/>
              <w:ind w:left="19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业主名称</w:t>
            </w:r>
          </w:p>
        </w:tc>
        <w:tc>
          <w:tcPr>
            <w:tcW w:w="1437" w:type="dxa"/>
            <w:vAlign w:val="top"/>
          </w:tcPr>
          <w:p w14:paraId="3349A949">
            <w:pPr>
              <w:pStyle w:val="18"/>
              <w:spacing w:before="321" w:line="189" w:lineRule="auto"/>
              <w:ind w:left="298"/>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签约时间</w:t>
            </w:r>
          </w:p>
        </w:tc>
        <w:tc>
          <w:tcPr>
            <w:tcW w:w="1328" w:type="dxa"/>
            <w:vAlign w:val="top"/>
          </w:tcPr>
          <w:p w14:paraId="7EDCDBC6">
            <w:pPr>
              <w:pStyle w:val="18"/>
              <w:spacing w:before="322" w:line="189" w:lineRule="auto"/>
              <w:ind w:left="24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完成情况</w:t>
            </w:r>
          </w:p>
        </w:tc>
        <w:tc>
          <w:tcPr>
            <w:tcW w:w="1332" w:type="dxa"/>
            <w:vAlign w:val="top"/>
          </w:tcPr>
          <w:p w14:paraId="24EAD484">
            <w:pPr>
              <w:pStyle w:val="18"/>
              <w:spacing w:before="320" w:line="190" w:lineRule="auto"/>
              <w:ind w:left="45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备注</w:t>
            </w:r>
          </w:p>
        </w:tc>
      </w:tr>
      <w:tr w14:paraId="688A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7145AB97">
            <w:pPr>
              <w:rPr>
                <w:rFonts w:ascii="Arial"/>
                <w:color w:val="000000" w:themeColor="text1"/>
                <w:sz w:val="21"/>
                <w:highlight w:val="none"/>
                <w14:textFill>
                  <w14:solidFill>
                    <w14:schemeClr w14:val="tx1"/>
                  </w14:solidFill>
                </w14:textFill>
              </w:rPr>
            </w:pPr>
          </w:p>
        </w:tc>
        <w:tc>
          <w:tcPr>
            <w:tcW w:w="2507" w:type="dxa"/>
            <w:vAlign w:val="top"/>
          </w:tcPr>
          <w:p w14:paraId="0B1CFBD0">
            <w:pPr>
              <w:rPr>
                <w:rFonts w:ascii="Arial"/>
                <w:color w:val="000000" w:themeColor="text1"/>
                <w:sz w:val="21"/>
                <w:highlight w:val="none"/>
                <w14:textFill>
                  <w14:solidFill>
                    <w14:schemeClr w14:val="tx1"/>
                  </w14:solidFill>
                </w14:textFill>
              </w:rPr>
            </w:pPr>
          </w:p>
        </w:tc>
        <w:tc>
          <w:tcPr>
            <w:tcW w:w="1272" w:type="dxa"/>
            <w:vAlign w:val="top"/>
          </w:tcPr>
          <w:p w14:paraId="756D5D65">
            <w:pPr>
              <w:rPr>
                <w:rFonts w:ascii="Arial"/>
                <w:color w:val="000000" w:themeColor="text1"/>
                <w:sz w:val="21"/>
                <w:highlight w:val="none"/>
                <w14:textFill>
                  <w14:solidFill>
                    <w14:schemeClr w14:val="tx1"/>
                  </w14:solidFill>
                </w14:textFill>
              </w:rPr>
            </w:pPr>
          </w:p>
        </w:tc>
        <w:tc>
          <w:tcPr>
            <w:tcW w:w="1226" w:type="dxa"/>
            <w:vAlign w:val="top"/>
          </w:tcPr>
          <w:p w14:paraId="1516225C">
            <w:pPr>
              <w:rPr>
                <w:rFonts w:ascii="Arial"/>
                <w:color w:val="000000" w:themeColor="text1"/>
                <w:sz w:val="21"/>
                <w:highlight w:val="none"/>
                <w14:textFill>
                  <w14:solidFill>
                    <w14:schemeClr w14:val="tx1"/>
                  </w14:solidFill>
                </w14:textFill>
              </w:rPr>
            </w:pPr>
          </w:p>
        </w:tc>
        <w:tc>
          <w:tcPr>
            <w:tcW w:w="1437" w:type="dxa"/>
            <w:vAlign w:val="top"/>
          </w:tcPr>
          <w:p w14:paraId="62FAEC7C">
            <w:pPr>
              <w:rPr>
                <w:rFonts w:ascii="Arial"/>
                <w:color w:val="000000" w:themeColor="text1"/>
                <w:sz w:val="21"/>
                <w:highlight w:val="none"/>
                <w14:textFill>
                  <w14:solidFill>
                    <w14:schemeClr w14:val="tx1"/>
                  </w14:solidFill>
                </w14:textFill>
              </w:rPr>
            </w:pPr>
          </w:p>
        </w:tc>
        <w:tc>
          <w:tcPr>
            <w:tcW w:w="1328" w:type="dxa"/>
            <w:vAlign w:val="top"/>
          </w:tcPr>
          <w:p w14:paraId="1AA6A944">
            <w:pPr>
              <w:rPr>
                <w:rFonts w:ascii="Arial"/>
                <w:color w:val="000000" w:themeColor="text1"/>
                <w:sz w:val="21"/>
                <w:highlight w:val="none"/>
                <w14:textFill>
                  <w14:solidFill>
                    <w14:schemeClr w14:val="tx1"/>
                  </w14:solidFill>
                </w14:textFill>
              </w:rPr>
            </w:pPr>
          </w:p>
        </w:tc>
        <w:tc>
          <w:tcPr>
            <w:tcW w:w="1332" w:type="dxa"/>
            <w:vAlign w:val="top"/>
          </w:tcPr>
          <w:p w14:paraId="0907D78E">
            <w:pPr>
              <w:rPr>
                <w:rFonts w:ascii="Arial"/>
                <w:color w:val="000000" w:themeColor="text1"/>
                <w:sz w:val="21"/>
                <w:highlight w:val="none"/>
                <w14:textFill>
                  <w14:solidFill>
                    <w14:schemeClr w14:val="tx1"/>
                  </w14:solidFill>
                </w14:textFill>
              </w:rPr>
            </w:pPr>
          </w:p>
        </w:tc>
      </w:tr>
      <w:tr w14:paraId="663C6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0E2B339D">
            <w:pPr>
              <w:rPr>
                <w:rFonts w:ascii="Arial"/>
                <w:color w:val="000000" w:themeColor="text1"/>
                <w:sz w:val="21"/>
                <w:highlight w:val="none"/>
                <w14:textFill>
                  <w14:solidFill>
                    <w14:schemeClr w14:val="tx1"/>
                  </w14:solidFill>
                </w14:textFill>
              </w:rPr>
            </w:pPr>
          </w:p>
        </w:tc>
        <w:tc>
          <w:tcPr>
            <w:tcW w:w="2507" w:type="dxa"/>
            <w:vAlign w:val="top"/>
          </w:tcPr>
          <w:p w14:paraId="2F0E982B">
            <w:pPr>
              <w:rPr>
                <w:rFonts w:ascii="Arial"/>
                <w:color w:val="000000" w:themeColor="text1"/>
                <w:sz w:val="21"/>
                <w:highlight w:val="none"/>
                <w14:textFill>
                  <w14:solidFill>
                    <w14:schemeClr w14:val="tx1"/>
                  </w14:solidFill>
                </w14:textFill>
              </w:rPr>
            </w:pPr>
          </w:p>
        </w:tc>
        <w:tc>
          <w:tcPr>
            <w:tcW w:w="1272" w:type="dxa"/>
            <w:vAlign w:val="top"/>
          </w:tcPr>
          <w:p w14:paraId="34915683">
            <w:pPr>
              <w:rPr>
                <w:rFonts w:ascii="Arial"/>
                <w:color w:val="000000" w:themeColor="text1"/>
                <w:sz w:val="21"/>
                <w:highlight w:val="none"/>
                <w14:textFill>
                  <w14:solidFill>
                    <w14:schemeClr w14:val="tx1"/>
                  </w14:solidFill>
                </w14:textFill>
              </w:rPr>
            </w:pPr>
          </w:p>
        </w:tc>
        <w:tc>
          <w:tcPr>
            <w:tcW w:w="1226" w:type="dxa"/>
            <w:vAlign w:val="top"/>
          </w:tcPr>
          <w:p w14:paraId="2ED77143">
            <w:pPr>
              <w:rPr>
                <w:rFonts w:ascii="Arial"/>
                <w:color w:val="000000" w:themeColor="text1"/>
                <w:sz w:val="21"/>
                <w:highlight w:val="none"/>
                <w14:textFill>
                  <w14:solidFill>
                    <w14:schemeClr w14:val="tx1"/>
                  </w14:solidFill>
                </w14:textFill>
              </w:rPr>
            </w:pPr>
          </w:p>
        </w:tc>
        <w:tc>
          <w:tcPr>
            <w:tcW w:w="1437" w:type="dxa"/>
            <w:vAlign w:val="top"/>
          </w:tcPr>
          <w:p w14:paraId="18B04D27">
            <w:pPr>
              <w:rPr>
                <w:rFonts w:ascii="Arial"/>
                <w:color w:val="000000" w:themeColor="text1"/>
                <w:sz w:val="21"/>
                <w:highlight w:val="none"/>
                <w14:textFill>
                  <w14:solidFill>
                    <w14:schemeClr w14:val="tx1"/>
                  </w14:solidFill>
                </w14:textFill>
              </w:rPr>
            </w:pPr>
          </w:p>
        </w:tc>
        <w:tc>
          <w:tcPr>
            <w:tcW w:w="1328" w:type="dxa"/>
            <w:vAlign w:val="top"/>
          </w:tcPr>
          <w:p w14:paraId="2BE2CAC9">
            <w:pPr>
              <w:rPr>
                <w:rFonts w:ascii="Arial"/>
                <w:color w:val="000000" w:themeColor="text1"/>
                <w:sz w:val="21"/>
                <w:highlight w:val="none"/>
                <w14:textFill>
                  <w14:solidFill>
                    <w14:schemeClr w14:val="tx1"/>
                  </w14:solidFill>
                </w14:textFill>
              </w:rPr>
            </w:pPr>
          </w:p>
        </w:tc>
        <w:tc>
          <w:tcPr>
            <w:tcW w:w="1332" w:type="dxa"/>
            <w:vAlign w:val="top"/>
          </w:tcPr>
          <w:p w14:paraId="6C556E3D">
            <w:pPr>
              <w:rPr>
                <w:rFonts w:ascii="Arial"/>
                <w:color w:val="000000" w:themeColor="text1"/>
                <w:sz w:val="21"/>
                <w:highlight w:val="none"/>
                <w14:textFill>
                  <w14:solidFill>
                    <w14:schemeClr w14:val="tx1"/>
                  </w14:solidFill>
                </w14:textFill>
              </w:rPr>
            </w:pPr>
          </w:p>
        </w:tc>
      </w:tr>
      <w:tr w14:paraId="7240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216AA9D4">
            <w:pPr>
              <w:rPr>
                <w:rFonts w:ascii="Arial"/>
                <w:color w:val="000000" w:themeColor="text1"/>
                <w:sz w:val="21"/>
                <w:highlight w:val="none"/>
                <w14:textFill>
                  <w14:solidFill>
                    <w14:schemeClr w14:val="tx1"/>
                  </w14:solidFill>
                </w14:textFill>
              </w:rPr>
            </w:pPr>
          </w:p>
        </w:tc>
        <w:tc>
          <w:tcPr>
            <w:tcW w:w="2507" w:type="dxa"/>
            <w:vAlign w:val="top"/>
          </w:tcPr>
          <w:p w14:paraId="09B087DA">
            <w:pPr>
              <w:rPr>
                <w:rFonts w:ascii="Arial"/>
                <w:color w:val="000000" w:themeColor="text1"/>
                <w:sz w:val="21"/>
                <w:highlight w:val="none"/>
                <w14:textFill>
                  <w14:solidFill>
                    <w14:schemeClr w14:val="tx1"/>
                  </w14:solidFill>
                </w14:textFill>
              </w:rPr>
            </w:pPr>
          </w:p>
        </w:tc>
        <w:tc>
          <w:tcPr>
            <w:tcW w:w="1272" w:type="dxa"/>
            <w:vAlign w:val="top"/>
          </w:tcPr>
          <w:p w14:paraId="107D30A3">
            <w:pPr>
              <w:rPr>
                <w:rFonts w:ascii="Arial"/>
                <w:color w:val="000000" w:themeColor="text1"/>
                <w:sz w:val="21"/>
                <w:highlight w:val="none"/>
                <w14:textFill>
                  <w14:solidFill>
                    <w14:schemeClr w14:val="tx1"/>
                  </w14:solidFill>
                </w14:textFill>
              </w:rPr>
            </w:pPr>
          </w:p>
        </w:tc>
        <w:tc>
          <w:tcPr>
            <w:tcW w:w="1226" w:type="dxa"/>
            <w:vAlign w:val="top"/>
          </w:tcPr>
          <w:p w14:paraId="3F21CA57">
            <w:pPr>
              <w:rPr>
                <w:rFonts w:ascii="Arial"/>
                <w:color w:val="000000" w:themeColor="text1"/>
                <w:sz w:val="21"/>
                <w:highlight w:val="none"/>
                <w14:textFill>
                  <w14:solidFill>
                    <w14:schemeClr w14:val="tx1"/>
                  </w14:solidFill>
                </w14:textFill>
              </w:rPr>
            </w:pPr>
          </w:p>
        </w:tc>
        <w:tc>
          <w:tcPr>
            <w:tcW w:w="1437" w:type="dxa"/>
            <w:vAlign w:val="top"/>
          </w:tcPr>
          <w:p w14:paraId="00867F1A">
            <w:pPr>
              <w:rPr>
                <w:rFonts w:ascii="Arial"/>
                <w:color w:val="000000" w:themeColor="text1"/>
                <w:sz w:val="21"/>
                <w:highlight w:val="none"/>
                <w14:textFill>
                  <w14:solidFill>
                    <w14:schemeClr w14:val="tx1"/>
                  </w14:solidFill>
                </w14:textFill>
              </w:rPr>
            </w:pPr>
          </w:p>
        </w:tc>
        <w:tc>
          <w:tcPr>
            <w:tcW w:w="1328" w:type="dxa"/>
            <w:vAlign w:val="top"/>
          </w:tcPr>
          <w:p w14:paraId="019A17E8">
            <w:pPr>
              <w:rPr>
                <w:rFonts w:ascii="Arial"/>
                <w:color w:val="000000" w:themeColor="text1"/>
                <w:sz w:val="21"/>
                <w:highlight w:val="none"/>
                <w14:textFill>
                  <w14:solidFill>
                    <w14:schemeClr w14:val="tx1"/>
                  </w14:solidFill>
                </w14:textFill>
              </w:rPr>
            </w:pPr>
          </w:p>
        </w:tc>
        <w:tc>
          <w:tcPr>
            <w:tcW w:w="1332" w:type="dxa"/>
            <w:vAlign w:val="top"/>
          </w:tcPr>
          <w:p w14:paraId="3A035094">
            <w:pPr>
              <w:rPr>
                <w:rFonts w:ascii="Arial"/>
                <w:color w:val="000000" w:themeColor="text1"/>
                <w:sz w:val="21"/>
                <w:highlight w:val="none"/>
                <w14:textFill>
                  <w14:solidFill>
                    <w14:schemeClr w14:val="tx1"/>
                  </w14:solidFill>
                </w14:textFill>
              </w:rPr>
            </w:pPr>
          </w:p>
        </w:tc>
      </w:tr>
      <w:tr w14:paraId="1D7AB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35691323">
            <w:pPr>
              <w:rPr>
                <w:rFonts w:ascii="Arial"/>
                <w:color w:val="000000" w:themeColor="text1"/>
                <w:sz w:val="21"/>
                <w:highlight w:val="none"/>
                <w14:textFill>
                  <w14:solidFill>
                    <w14:schemeClr w14:val="tx1"/>
                  </w14:solidFill>
                </w14:textFill>
              </w:rPr>
            </w:pPr>
          </w:p>
        </w:tc>
        <w:tc>
          <w:tcPr>
            <w:tcW w:w="2507" w:type="dxa"/>
            <w:vAlign w:val="top"/>
          </w:tcPr>
          <w:p w14:paraId="3AA5C9A1">
            <w:pPr>
              <w:rPr>
                <w:rFonts w:ascii="Arial"/>
                <w:color w:val="000000" w:themeColor="text1"/>
                <w:sz w:val="21"/>
                <w:highlight w:val="none"/>
                <w14:textFill>
                  <w14:solidFill>
                    <w14:schemeClr w14:val="tx1"/>
                  </w14:solidFill>
                </w14:textFill>
              </w:rPr>
            </w:pPr>
          </w:p>
        </w:tc>
        <w:tc>
          <w:tcPr>
            <w:tcW w:w="1272" w:type="dxa"/>
            <w:vAlign w:val="top"/>
          </w:tcPr>
          <w:p w14:paraId="77502461">
            <w:pPr>
              <w:rPr>
                <w:rFonts w:ascii="Arial"/>
                <w:color w:val="000000" w:themeColor="text1"/>
                <w:sz w:val="21"/>
                <w:highlight w:val="none"/>
                <w14:textFill>
                  <w14:solidFill>
                    <w14:schemeClr w14:val="tx1"/>
                  </w14:solidFill>
                </w14:textFill>
              </w:rPr>
            </w:pPr>
          </w:p>
        </w:tc>
        <w:tc>
          <w:tcPr>
            <w:tcW w:w="1226" w:type="dxa"/>
            <w:vAlign w:val="top"/>
          </w:tcPr>
          <w:p w14:paraId="38F01E31">
            <w:pPr>
              <w:rPr>
                <w:rFonts w:ascii="Arial"/>
                <w:color w:val="000000" w:themeColor="text1"/>
                <w:sz w:val="21"/>
                <w:highlight w:val="none"/>
                <w14:textFill>
                  <w14:solidFill>
                    <w14:schemeClr w14:val="tx1"/>
                  </w14:solidFill>
                </w14:textFill>
              </w:rPr>
            </w:pPr>
          </w:p>
        </w:tc>
        <w:tc>
          <w:tcPr>
            <w:tcW w:w="1437" w:type="dxa"/>
            <w:vAlign w:val="top"/>
          </w:tcPr>
          <w:p w14:paraId="38046042">
            <w:pPr>
              <w:rPr>
                <w:rFonts w:ascii="Arial"/>
                <w:color w:val="000000" w:themeColor="text1"/>
                <w:sz w:val="21"/>
                <w:highlight w:val="none"/>
                <w14:textFill>
                  <w14:solidFill>
                    <w14:schemeClr w14:val="tx1"/>
                  </w14:solidFill>
                </w14:textFill>
              </w:rPr>
            </w:pPr>
          </w:p>
        </w:tc>
        <w:tc>
          <w:tcPr>
            <w:tcW w:w="1328" w:type="dxa"/>
            <w:vAlign w:val="top"/>
          </w:tcPr>
          <w:p w14:paraId="4D97E9C4">
            <w:pPr>
              <w:rPr>
                <w:rFonts w:ascii="Arial"/>
                <w:color w:val="000000" w:themeColor="text1"/>
                <w:sz w:val="21"/>
                <w:highlight w:val="none"/>
                <w14:textFill>
                  <w14:solidFill>
                    <w14:schemeClr w14:val="tx1"/>
                  </w14:solidFill>
                </w14:textFill>
              </w:rPr>
            </w:pPr>
          </w:p>
        </w:tc>
        <w:tc>
          <w:tcPr>
            <w:tcW w:w="1332" w:type="dxa"/>
            <w:vAlign w:val="top"/>
          </w:tcPr>
          <w:p w14:paraId="6F2E3AFD">
            <w:pPr>
              <w:rPr>
                <w:rFonts w:ascii="Arial"/>
                <w:color w:val="000000" w:themeColor="text1"/>
                <w:sz w:val="21"/>
                <w:highlight w:val="none"/>
                <w14:textFill>
                  <w14:solidFill>
                    <w14:schemeClr w14:val="tx1"/>
                  </w14:solidFill>
                </w14:textFill>
              </w:rPr>
            </w:pPr>
          </w:p>
        </w:tc>
      </w:tr>
      <w:tr w14:paraId="1DC7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4D58A97E">
            <w:pPr>
              <w:rPr>
                <w:rFonts w:ascii="Arial"/>
                <w:color w:val="000000" w:themeColor="text1"/>
                <w:sz w:val="21"/>
                <w:highlight w:val="none"/>
                <w14:textFill>
                  <w14:solidFill>
                    <w14:schemeClr w14:val="tx1"/>
                  </w14:solidFill>
                </w14:textFill>
              </w:rPr>
            </w:pPr>
          </w:p>
        </w:tc>
        <w:tc>
          <w:tcPr>
            <w:tcW w:w="2507" w:type="dxa"/>
            <w:vAlign w:val="top"/>
          </w:tcPr>
          <w:p w14:paraId="163EAC73">
            <w:pPr>
              <w:rPr>
                <w:rFonts w:ascii="Arial"/>
                <w:color w:val="000000" w:themeColor="text1"/>
                <w:sz w:val="21"/>
                <w:highlight w:val="none"/>
                <w14:textFill>
                  <w14:solidFill>
                    <w14:schemeClr w14:val="tx1"/>
                  </w14:solidFill>
                </w14:textFill>
              </w:rPr>
            </w:pPr>
          </w:p>
        </w:tc>
        <w:tc>
          <w:tcPr>
            <w:tcW w:w="1272" w:type="dxa"/>
            <w:vAlign w:val="top"/>
          </w:tcPr>
          <w:p w14:paraId="715A3A9A">
            <w:pPr>
              <w:rPr>
                <w:rFonts w:ascii="Arial"/>
                <w:color w:val="000000" w:themeColor="text1"/>
                <w:sz w:val="21"/>
                <w:highlight w:val="none"/>
                <w14:textFill>
                  <w14:solidFill>
                    <w14:schemeClr w14:val="tx1"/>
                  </w14:solidFill>
                </w14:textFill>
              </w:rPr>
            </w:pPr>
          </w:p>
        </w:tc>
        <w:tc>
          <w:tcPr>
            <w:tcW w:w="1226" w:type="dxa"/>
            <w:vAlign w:val="top"/>
          </w:tcPr>
          <w:p w14:paraId="293F3A6E">
            <w:pPr>
              <w:rPr>
                <w:rFonts w:ascii="Arial"/>
                <w:color w:val="000000" w:themeColor="text1"/>
                <w:sz w:val="21"/>
                <w:highlight w:val="none"/>
                <w14:textFill>
                  <w14:solidFill>
                    <w14:schemeClr w14:val="tx1"/>
                  </w14:solidFill>
                </w14:textFill>
              </w:rPr>
            </w:pPr>
          </w:p>
        </w:tc>
        <w:tc>
          <w:tcPr>
            <w:tcW w:w="1437" w:type="dxa"/>
            <w:vAlign w:val="top"/>
          </w:tcPr>
          <w:p w14:paraId="32A25F18">
            <w:pPr>
              <w:rPr>
                <w:rFonts w:ascii="Arial"/>
                <w:color w:val="000000" w:themeColor="text1"/>
                <w:sz w:val="21"/>
                <w:highlight w:val="none"/>
                <w14:textFill>
                  <w14:solidFill>
                    <w14:schemeClr w14:val="tx1"/>
                  </w14:solidFill>
                </w14:textFill>
              </w:rPr>
            </w:pPr>
          </w:p>
        </w:tc>
        <w:tc>
          <w:tcPr>
            <w:tcW w:w="1328" w:type="dxa"/>
            <w:vAlign w:val="top"/>
          </w:tcPr>
          <w:p w14:paraId="5D58B149">
            <w:pPr>
              <w:rPr>
                <w:rFonts w:ascii="Arial"/>
                <w:color w:val="000000" w:themeColor="text1"/>
                <w:sz w:val="21"/>
                <w:highlight w:val="none"/>
                <w14:textFill>
                  <w14:solidFill>
                    <w14:schemeClr w14:val="tx1"/>
                  </w14:solidFill>
                </w14:textFill>
              </w:rPr>
            </w:pPr>
          </w:p>
        </w:tc>
        <w:tc>
          <w:tcPr>
            <w:tcW w:w="1332" w:type="dxa"/>
            <w:vAlign w:val="top"/>
          </w:tcPr>
          <w:p w14:paraId="1CCB42AB">
            <w:pPr>
              <w:rPr>
                <w:rFonts w:ascii="Arial"/>
                <w:color w:val="000000" w:themeColor="text1"/>
                <w:sz w:val="21"/>
                <w:highlight w:val="none"/>
                <w14:textFill>
                  <w14:solidFill>
                    <w14:schemeClr w14:val="tx1"/>
                  </w14:solidFill>
                </w14:textFill>
              </w:rPr>
            </w:pPr>
          </w:p>
        </w:tc>
      </w:tr>
      <w:tr w14:paraId="2170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04C01833">
            <w:pPr>
              <w:rPr>
                <w:rFonts w:ascii="Arial"/>
                <w:color w:val="000000" w:themeColor="text1"/>
                <w:sz w:val="21"/>
                <w:highlight w:val="none"/>
                <w14:textFill>
                  <w14:solidFill>
                    <w14:schemeClr w14:val="tx1"/>
                  </w14:solidFill>
                </w14:textFill>
              </w:rPr>
            </w:pPr>
          </w:p>
        </w:tc>
        <w:tc>
          <w:tcPr>
            <w:tcW w:w="2507" w:type="dxa"/>
            <w:vAlign w:val="top"/>
          </w:tcPr>
          <w:p w14:paraId="666CF884">
            <w:pPr>
              <w:rPr>
                <w:rFonts w:ascii="Arial"/>
                <w:color w:val="000000" w:themeColor="text1"/>
                <w:sz w:val="21"/>
                <w:highlight w:val="none"/>
                <w14:textFill>
                  <w14:solidFill>
                    <w14:schemeClr w14:val="tx1"/>
                  </w14:solidFill>
                </w14:textFill>
              </w:rPr>
            </w:pPr>
          </w:p>
        </w:tc>
        <w:tc>
          <w:tcPr>
            <w:tcW w:w="1272" w:type="dxa"/>
            <w:vAlign w:val="top"/>
          </w:tcPr>
          <w:p w14:paraId="1844370D">
            <w:pPr>
              <w:rPr>
                <w:rFonts w:ascii="Arial"/>
                <w:color w:val="000000" w:themeColor="text1"/>
                <w:sz w:val="21"/>
                <w:highlight w:val="none"/>
                <w14:textFill>
                  <w14:solidFill>
                    <w14:schemeClr w14:val="tx1"/>
                  </w14:solidFill>
                </w14:textFill>
              </w:rPr>
            </w:pPr>
          </w:p>
        </w:tc>
        <w:tc>
          <w:tcPr>
            <w:tcW w:w="1226" w:type="dxa"/>
            <w:vAlign w:val="top"/>
          </w:tcPr>
          <w:p w14:paraId="02AA9160">
            <w:pPr>
              <w:rPr>
                <w:rFonts w:ascii="Arial"/>
                <w:color w:val="000000" w:themeColor="text1"/>
                <w:sz w:val="21"/>
                <w:highlight w:val="none"/>
                <w14:textFill>
                  <w14:solidFill>
                    <w14:schemeClr w14:val="tx1"/>
                  </w14:solidFill>
                </w14:textFill>
              </w:rPr>
            </w:pPr>
          </w:p>
        </w:tc>
        <w:tc>
          <w:tcPr>
            <w:tcW w:w="1437" w:type="dxa"/>
            <w:vAlign w:val="top"/>
          </w:tcPr>
          <w:p w14:paraId="1C5EDB36">
            <w:pPr>
              <w:rPr>
                <w:rFonts w:ascii="Arial"/>
                <w:color w:val="000000" w:themeColor="text1"/>
                <w:sz w:val="21"/>
                <w:highlight w:val="none"/>
                <w14:textFill>
                  <w14:solidFill>
                    <w14:schemeClr w14:val="tx1"/>
                  </w14:solidFill>
                </w14:textFill>
              </w:rPr>
            </w:pPr>
          </w:p>
        </w:tc>
        <w:tc>
          <w:tcPr>
            <w:tcW w:w="1328" w:type="dxa"/>
            <w:vAlign w:val="top"/>
          </w:tcPr>
          <w:p w14:paraId="0940CA1C">
            <w:pPr>
              <w:rPr>
                <w:rFonts w:ascii="Arial"/>
                <w:color w:val="000000" w:themeColor="text1"/>
                <w:sz w:val="21"/>
                <w:highlight w:val="none"/>
                <w14:textFill>
                  <w14:solidFill>
                    <w14:schemeClr w14:val="tx1"/>
                  </w14:solidFill>
                </w14:textFill>
              </w:rPr>
            </w:pPr>
          </w:p>
        </w:tc>
        <w:tc>
          <w:tcPr>
            <w:tcW w:w="1332" w:type="dxa"/>
            <w:vAlign w:val="top"/>
          </w:tcPr>
          <w:p w14:paraId="1E622C81">
            <w:pPr>
              <w:rPr>
                <w:rFonts w:ascii="Arial"/>
                <w:color w:val="000000" w:themeColor="text1"/>
                <w:sz w:val="21"/>
                <w:highlight w:val="none"/>
                <w14:textFill>
                  <w14:solidFill>
                    <w14:schemeClr w14:val="tx1"/>
                  </w14:solidFill>
                </w14:textFill>
              </w:rPr>
            </w:pPr>
          </w:p>
        </w:tc>
      </w:tr>
      <w:tr w14:paraId="5000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0018D38C">
            <w:pPr>
              <w:rPr>
                <w:rFonts w:ascii="Arial"/>
                <w:color w:val="000000" w:themeColor="text1"/>
                <w:sz w:val="21"/>
                <w:highlight w:val="none"/>
                <w14:textFill>
                  <w14:solidFill>
                    <w14:schemeClr w14:val="tx1"/>
                  </w14:solidFill>
                </w14:textFill>
              </w:rPr>
            </w:pPr>
          </w:p>
        </w:tc>
        <w:tc>
          <w:tcPr>
            <w:tcW w:w="2507" w:type="dxa"/>
            <w:vAlign w:val="top"/>
          </w:tcPr>
          <w:p w14:paraId="28BCD5BE">
            <w:pPr>
              <w:rPr>
                <w:rFonts w:ascii="Arial"/>
                <w:color w:val="000000" w:themeColor="text1"/>
                <w:sz w:val="21"/>
                <w:highlight w:val="none"/>
                <w14:textFill>
                  <w14:solidFill>
                    <w14:schemeClr w14:val="tx1"/>
                  </w14:solidFill>
                </w14:textFill>
              </w:rPr>
            </w:pPr>
          </w:p>
        </w:tc>
        <w:tc>
          <w:tcPr>
            <w:tcW w:w="1272" w:type="dxa"/>
            <w:vAlign w:val="top"/>
          </w:tcPr>
          <w:p w14:paraId="47C78BDA">
            <w:pPr>
              <w:rPr>
                <w:rFonts w:ascii="Arial"/>
                <w:color w:val="000000" w:themeColor="text1"/>
                <w:sz w:val="21"/>
                <w:highlight w:val="none"/>
                <w14:textFill>
                  <w14:solidFill>
                    <w14:schemeClr w14:val="tx1"/>
                  </w14:solidFill>
                </w14:textFill>
              </w:rPr>
            </w:pPr>
          </w:p>
        </w:tc>
        <w:tc>
          <w:tcPr>
            <w:tcW w:w="1226" w:type="dxa"/>
            <w:vAlign w:val="top"/>
          </w:tcPr>
          <w:p w14:paraId="01DF92C0">
            <w:pPr>
              <w:rPr>
                <w:rFonts w:ascii="Arial"/>
                <w:color w:val="000000" w:themeColor="text1"/>
                <w:sz w:val="21"/>
                <w:highlight w:val="none"/>
                <w14:textFill>
                  <w14:solidFill>
                    <w14:schemeClr w14:val="tx1"/>
                  </w14:solidFill>
                </w14:textFill>
              </w:rPr>
            </w:pPr>
          </w:p>
        </w:tc>
        <w:tc>
          <w:tcPr>
            <w:tcW w:w="1437" w:type="dxa"/>
            <w:vAlign w:val="top"/>
          </w:tcPr>
          <w:p w14:paraId="4F24AE0C">
            <w:pPr>
              <w:rPr>
                <w:rFonts w:ascii="Arial"/>
                <w:color w:val="000000" w:themeColor="text1"/>
                <w:sz w:val="21"/>
                <w:highlight w:val="none"/>
                <w14:textFill>
                  <w14:solidFill>
                    <w14:schemeClr w14:val="tx1"/>
                  </w14:solidFill>
                </w14:textFill>
              </w:rPr>
            </w:pPr>
          </w:p>
        </w:tc>
        <w:tc>
          <w:tcPr>
            <w:tcW w:w="1328" w:type="dxa"/>
            <w:vAlign w:val="top"/>
          </w:tcPr>
          <w:p w14:paraId="2B4CC54E">
            <w:pPr>
              <w:rPr>
                <w:rFonts w:ascii="Arial"/>
                <w:color w:val="000000" w:themeColor="text1"/>
                <w:sz w:val="21"/>
                <w:highlight w:val="none"/>
                <w14:textFill>
                  <w14:solidFill>
                    <w14:schemeClr w14:val="tx1"/>
                  </w14:solidFill>
                </w14:textFill>
              </w:rPr>
            </w:pPr>
          </w:p>
        </w:tc>
        <w:tc>
          <w:tcPr>
            <w:tcW w:w="1332" w:type="dxa"/>
            <w:vAlign w:val="top"/>
          </w:tcPr>
          <w:p w14:paraId="12538D0B">
            <w:pPr>
              <w:rPr>
                <w:rFonts w:ascii="Arial"/>
                <w:color w:val="000000" w:themeColor="text1"/>
                <w:sz w:val="21"/>
                <w:highlight w:val="none"/>
                <w14:textFill>
                  <w14:solidFill>
                    <w14:schemeClr w14:val="tx1"/>
                  </w14:solidFill>
                </w14:textFill>
              </w:rPr>
            </w:pPr>
          </w:p>
        </w:tc>
      </w:tr>
      <w:tr w14:paraId="509A1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7" w:type="dxa"/>
            <w:vAlign w:val="top"/>
          </w:tcPr>
          <w:p w14:paraId="2023558B">
            <w:pPr>
              <w:rPr>
                <w:rFonts w:ascii="Arial"/>
                <w:color w:val="000000" w:themeColor="text1"/>
                <w:sz w:val="21"/>
                <w:highlight w:val="none"/>
                <w14:textFill>
                  <w14:solidFill>
                    <w14:schemeClr w14:val="tx1"/>
                  </w14:solidFill>
                </w14:textFill>
              </w:rPr>
            </w:pPr>
          </w:p>
        </w:tc>
        <w:tc>
          <w:tcPr>
            <w:tcW w:w="2507" w:type="dxa"/>
            <w:vAlign w:val="top"/>
          </w:tcPr>
          <w:p w14:paraId="1E311E0E">
            <w:pPr>
              <w:rPr>
                <w:rFonts w:ascii="Arial"/>
                <w:color w:val="000000" w:themeColor="text1"/>
                <w:sz w:val="21"/>
                <w:highlight w:val="none"/>
                <w14:textFill>
                  <w14:solidFill>
                    <w14:schemeClr w14:val="tx1"/>
                  </w14:solidFill>
                </w14:textFill>
              </w:rPr>
            </w:pPr>
          </w:p>
        </w:tc>
        <w:tc>
          <w:tcPr>
            <w:tcW w:w="1272" w:type="dxa"/>
            <w:vAlign w:val="top"/>
          </w:tcPr>
          <w:p w14:paraId="259C66E0">
            <w:pPr>
              <w:rPr>
                <w:rFonts w:ascii="Arial"/>
                <w:color w:val="000000" w:themeColor="text1"/>
                <w:sz w:val="21"/>
                <w:highlight w:val="none"/>
                <w14:textFill>
                  <w14:solidFill>
                    <w14:schemeClr w14:val="tx1"/>
                  </w14:solidFill>
                </w14:textFill>
              </w:rPr>
            </w:pPr>
          </w:p>
        </w:tc>
        <w:tc>
          <w:tcPr>
            <w:tcW w:w="1226" w:type="dxa"/>
            <w:vAlign w:val="top"/>
          </w:tcPr>
          <w:p w14:paraId="04EB9849">
            <w:pPr>
              <w:rPr>
                <w:rFonts w:ascii="Arial"/>
                <w:color w:val="000000" w:themeColor="text1"/>
                <w:sz w:val="21"/>
                <w:highlight w:val="none"/>
                <w14:textFill>
                  <w14:solidFill>
                    <w14:schemeClr w14:val="tx1"/>
                  </w14:solidFill>
                </w14:textFill>
              </w:rPr>
            </w:pPr>
          </w:p>
        </w:tc>
        <w:tc>
          <w:tcPr>
            <w:tcW w:w="1437" w:type="dxa"/>
            <w:vAlign w:val="top"/>
          </w:tcPr>
          <w:p w14:paraId="378827F8">
            <w:pPr>
              <w:rPr>
                <w:rFonts w:ascii="Arial"/>
                <w:color w:val="000000" w:themeColor="text1"/>
                <w:sz w:val="21"/>
                <w:highlight w:val="none"/>
                <w14:textFill>
                  <w14:solidFill>
                    <w14:schemeClr w14:val="tx1"/>
                  </w14:solidFill>
                </w14:textFill>
              </w:rPr>
            </w:pPr>
          </w:p>
        </w:tc>
        <w:tc>
          <w:tcPr>
            <w:tcW w:w="1328" w:type="dxa"/>
            <w:vAlign w:val="top"/>
          </w:tcPr>
          <w:p w14:paraId="5A608B76">
            <w:pPr>
              <w:rPr>
                <w:rFonts w:ascii="Arial"/>
                <w:color w:val="000000" w:themeColor="text1"/>
                <w:sz w:val="21"/>
                <w:highlight w:val="none"/>
                <w14:textFill>
                  <w14:solidFill>
                    <w14:schemeClr w14:val="tx1"/>
                  </w14:solidFill>
                </w14:textFill>
              </w:rPr>
            </w:pPr>
          </w:p>
        </w:tc>
        <w:tc>
          <w:tcPr>
            <w:tcW w:w="1332" w:type="dxa"/>
            <w:vAlign w:val="top"/>
          </w:tcPr>
          <w:p w14:paraId="4EE4ADCE">
            <w:pPr>
              <w:rPr>
                <w:rFonts w:ascii="Arial"/>
                <w:color w:val="000000" w:themeColor="text1"/>
                <w:sz w:val="21"/>
                <w:highlight w:val="none"/>
                <w14:textFill>
                  <w14:solidFill>
                    <w14:schemeClr w14:val="tx1"/>
                  </w14:solidFill>
                </w14:textFill>
              </w:rPr>
            </w:pPr>
          </w:p>
        </w:tc>
      </w:tr>
    </w:tbl>
    <w:p w14:paraId="18B80489">
      <w:pPr>
        <w:spacing w:line="258" w:lineRule="auto"/>
        <w:rPr>
          <w:rFonts w:ascii="Arial"/>
          <w:color w:val="000000" w:themeColor="text1"/>
          <w:sz w:val="21"/>
          <w:highlight w:val="none"/>
          <w14:textFill>
            <w14:solidFill>
              <w14:schemeClr w14:val="tx1"/>
            </w14:solidFill>
          </w14:textFill>
        </w:rPr>
      </w:pPr>
    </w:p>
    <w:p w14:paraId="7B4343F4">
      <w:pPr>
        <w:spacing w:line="259" w:lineRule="auto"/>
        <w:rPr>
          <w:rFonts w:ascii="Arial"/>
          <w:color w:val="000000" w:themeColor="text1"/>
          <w:sz w:val="21"/>
          <w:highlight w:val="none"/>
          <w14:textFill>
            <w14:solidFill>
              <w14:schemeClr w14:val="tx1"/>
            </w14:solidFill>
          </w14:textFill>
        </w:rPr>
      </w:pPr>
    </w:p>
    <w:p w14:paraId="218EEFB8">
      <w:pPr>
        <w:spacing w:line="259" w:lineRule="auto"/>
        <w:rPr>
          <w:rFonts w:ascii="Arial"/>
          <w:color w:val="000000" w:themeColor="text1"/>
          <w:sz w:val="21"/>
          <w:highlight w:val="none"/>
          <w14:textFill>
            <w14:solidFill>
              <w14:schemeClr w14:val="tx1"/>
            </w14:solidFill>
          </w14:textFill>
        </w:rPr>
      </w:pPr>
    </w:p>
    <w:p w14:paraId="0BF7989F">
      <w:pPr>
        <w:spacing w:line="259" w:lineRule="auto"/>
        <w:rPr>
          <w:rFonts w:ascii="Arial"/>
          <w:color w:val="000000" w:themeColor="text1"/>
          <w:sz w:val="21"/>
          <w:highlight w:val="none"/>
          <w14:textFill>
            <w14:solidFill>
              <w14:schemeClr w14:val="tx1"/>
            </w14:solidFill>
          </w14:textFill>
        </w:rPr>
      </w:pPr>
    </w:p>
    <w:p w14:paraId="299B0C97">
      <w:pPr>
        <w:spacing w:line="259" w:lineRule="auto"/>
        <w:rPr>
          <w:rFonts w:ascii="Arial"/>
          <w:color w:val="000000" w:themeColor="text1"/>
          <w:sz w:val="21"/>
          <w:highlight w:val="none"/>
          <w14:textFill>
            <w14:solidFill>
              <w14:schemeClr w14:val="tx1"/>
            </w14:solidFill>
          </w14:textFill>
        </w:rPr>
      </w:pPr>
    </w:p>
    <w:p w14:paraId="1C6DF4F6">
      <w:pPr>
        <w:pStyle w:val="2"/>
        <w:spacing w:before="85" w:line="229" w:lineRule="auto"/>
        <w:ind w:left="508"/>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供应商名称（盖单位公章</w:t>
      </w:r>
      <w:r>
        <w:rPr>
          <w:color w:val="000000" w:themeColor="text1"/>
          <w:spacing w:val="-10"/>
          <w:sz w:val="20"/>
          <w:szCs w:val="20"/>
          <w:highlight w:val="none"/>
          <w14:textFill>
            <w14:solidFill>
              <w14:schemeClr w14:val="tx1"/>
            </w14:solidFill>
          </w14:textFill>
        </w:rPr>
        <w:t>）</w:t>
      </w:r>
      <w:r>
        <w:rPr>
          <w:color w:val="000000" w:themeColor="text1"/>
          <w:spacing w:val="-9"/>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u w:val="single" w:color="auto"/>
          <w14:textFill>
            <w14:solidFill>
              <w14:schemeClr w14:val="tx1"/>
            </w14:solidFill>
          </w14:textFill>
        </w:rPr>
        <w:t xml:space="preserve"> </w:t>
      </w:r>
    </w:p>
    <w:p w14:paraId="360CC051">
      <w:pPr>
        <w:pStyle w:val="2"/>
        <w:spacing w:before="212" w:line="229" w:lineRule="auto"/>
        <w:ind w:left="510"/>
        <w:rPr>
          <w:rFonts w:hint="eastAsia" w:eastAsia="微软雅黑"/>
          <w:color w:val="000000" w:themeColor="text1"/>
          <w:sz w:val="20"/>
          <w:szCs w:val="20"/>
          <w:highlight w:val="none"/>
          <w:lang w:eastAsia="zh-CN"/>
          <w14:textFill>
            <w14:solidFill>
              <w14:schemeClr w14:val="tx1"/>
            </w14:solidFill>
          </w14:textFill>
        </w:rPr>
      </w:pPr>
      <w:r>
        <w:rPr>
          <w:color w:val="000000" w:themeColor="text1"/>
          <w:spacing w:val="4"/>
          <w:sz w:val="20"/>
          <w:szCs w:val="20"/>
          <w:highlight w:val="none"/>
          <w14:textFill>
            <w14:solidFill>
              <w14:schemeClr w14:val="tx1"/>
            </w14:solidFill>
          </w14:textFill>
        </w:rPr>
        <w:t>法定代表人或其委托代理人(签字或盖章)</w:t>
      </w:r>
      <w:r>
        <w:rPr>
          <w:color w:val="000000" w:themeColor="text1"/>
          <w:spacing w:val="-20"/>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w:t>
      </w:r>
    </w:p>
    <w:p w14:paraId="5EBE7166">
      <w:pPr>
        <w:pStyle w:val="2"/>
        <w:spacing w:before="250" w:line="190" w:lineRule="auto"/>
        <w:ind w:left="539"/>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日</w:t>
      </w:r>
      <w:r>
        <w:rPr>
          <w:color w:val="000000" w:themeColor="text1"/>
          <w:spacing w:val="4"/>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期：</w:t>
      </w:r>
      <w:r>
        <w:rPr>
          <w:color w:val="000000" w:themeColor="text1"/>
          <w:spacing w:val="55"/>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年月</w:t>
      </w:r>
      <w:r>
        <w:rPr>
          <w:color w:val="000000" w:themeColor="text1"/>
          <w:spacing w:val="11"/>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日</w:t>
      </w:r>
    </w:p>
    <w:p w14:paraId="785E9718">
      <w:pPr>
        <w:spacing w:line="249" w:lineRule="auto"/>
        <w:rPr>
          <w:rFonts w:ascii="Arial"/>
          <w:color w:val="000000" w:themeColor="text1"/>
          <w:sz w:val="21"/>
          <w:highlight w:val="none"/>
          <w14:textFill>
            <w14:solidFill>
              <w14:schemeClr w14:val="tx1"/>
            </w14:solidFill>
          </w14:textFill>
        </w:rPr>
      </w:pPr>
    </w:p>
    <w:p w14:paraId="37311622">
      <w:pPr>
        <w:spacing w:line="250" w:lineRule="auto"/>
        <w:rPr>
          <w:rFonts w:ascii="Arial"/>
          <w:color w:val="000000" w:themeColor="text1"/>
          <w:sz w:val="21"/>
          <w:highlight w:val="none"/>
          <w14:textFill>
            <w14:solidFill>
              <w14:schemeClr w14:val="tx1"/>
            </w14:solidFill>
          </w14:textFill>
        </w:rPr>
      </w:pPr>
    </w:p>
    <w:p w14:paraId="4DD97AF8">
      <w:pPr>
        <w:spacing w:line="250" w:lineRule="auto"/>
        <w:rPr>
          <w:rFonts w:ascii="Arial"/>
          <w:color w:val="000000" w:themeColor="text1"/>
          <w:sz w:val="21"/>
          <w:highlight w:val="none"/>
          <w14:textFill>
            <w14:solidFill>
              <w14:schemeClr w14:val="tx1"/>
            </w14:solidFill>
          </w14:textFill>
        </w:rPr>
      </w:pPr>
    </w:p>
    <w:p w14:paraId="79ED7162">
      <w:pPr>
        <w:spacing w:line="250" w:lineRule="auto"/>
        <w:rPr>
          <w:rFonts w:ascii="Arial"/>
          <w:color w:val="000000" w:themeColor="text1"/>
          <w:sz w:val="21"/>
          <w:highlight w:val="none"/>
          <w14:textFill>
            <w14:solidFill>
              <w14:schemeClr w14:val="tx1"/>
            </w14:solidFill>
          </w14:textFill>
        </w:rPr>
      </w:pPr>
    </w:p>
    <w:p w14:paraId="36288931">
      <w:pPr>
        <w:spacing w:line="250" w:lineRule="auto"/>
        <w:rPr>
          <w:rFonts w:ascii="Arial"/>
          <w:color w:val="000000" w:themeColor="text1"/>
          <w:sz w:val="21"/>
          <w:highlight w:val="none"/>
          <w14:textFill>
            <w14:solidFill>
              <w14:schemeClr w14:val="tx1"/>
            </w14:solidFill>
          </w14:textFill>
        </w:rPr>
      </w:pPr>
    </w:p>
    <w:p w14:paraId="65D5A8A1">
      <w:pPr>
        <w:pStyle w:val="2"/>
        <w:spacing w:before="103" w:line="184" w:lineRule="auto"/>
        <w:ind w:left="570"/>
        <w:outlineLvl w:val="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注：参照“第六章评分方法和标准”</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，提供其他有力于供应商的其他证</w:t>
      </w:r>
      <w:r>
        <w:rPr>
          <w:color w:val="000000" w:themeColor="text1"/>
          <w:spacing w:val="-2"/>
          <w:highlight w:val="none"/>
          <w14:textFill>
            <w14:solidFill>
              <w14:schemeClr w14:val="tx1"/>
            </w14:solidFill>
          </w14:textFill>
        </w:rPr>
        <w:t>明材料等。</w:t>
      </w:r>
    </w:p>
    <w:p w14:paraId="4D118223">
      <w:pPr>
        <w:spacing w:line="184" w:lineRule="auto"/>
        <w:rPr>
          <w:color w:val="000000" w:themeColor="text1"/>
          <w:highlight w:val="none"/>
          <w14:textFill>
            <w14:solidFill>
              <w14:schemeClr w14:val="tx1"/>
            </w14:solidFill>
          </w14:textFill>
        </w:rPr>
        <w:sectPr>
          <w:footerReference r:id="rId62" w:type="default"/>
          <w:pgSz w:w="11906" w:h="16839"/>
          <w:pgMar w:top="1123" w:right="1046" w:bottom="1432" w:left="1045" w:header="0" w:footer="1198" w:gutter="0"/>
          <w:cols w:space="720" w:num="1"/>
        </w:sectPr>
      </w:pPr>
    </w:p>
    <w:p w14:paraId="604BA829">
      <w:pPr>
        <w:pStyle w:val="2"/>
        <w:spacing w:before="74" w:line="210" w:lineRule="auto"/>
        <w:ind w:left="3695"/>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7  技术部分内容</w:t>
      </w:r>
    </w:p>
    <w:p w14:paraId="2FFBAE36">
      <w:pPr>
        <w:spacing w:line="278" w:lineRule="auto"/>
        <w:jc w:val="left"/>
        <w:rPr>
          <w:rFonts w:hint="eastAsia" w:ascii="微软雅黑" w:hAnsi="微软雅黑" w:eastAsia="微软雅黑" w:cs="微软雅黑"/>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snapToGrid w:val="0"/>
          <w:color w:val="000000" w:themeColor="text1"/>
          <w:spacing w:val="-1"/>
          <w:kern w:val="0"/>
          <w:sz w:val="24"/>
          <w:szCs w:val="24"/>
          <w:highlight w:val="none"/>
          <w:lang w:val="en-US" w:eastAsia="zh-CN" w:bidi="ar-SA"/>
          <w14:textFill>
            <w14:solidFill>
              <w14:schemeClr w14:val="tx1"/>
            </w14:solidFill>
          </w14:textFill>
        </w:rPr>
        <w:t>投标人编制时应简明扼要得说明“第六章评标方法和标准评分办法（综合评分法）及评分标准”内容及相关技术部分等主要措施方案。</w:t>
      </w:r>
    </w:p>
    <w:p w14:paraId="5B6B1980">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01E5C9D5">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589DFD47">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0402DC4F">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0B64FF4">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57AAE2FE">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311D5FFB">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C5A8C7E">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4B604996">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0C843C1B">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1C10B39A">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BFB4C18">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2B88557">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3C62C7A9">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2FE81D66">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16241F2E">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2FE8A5B">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F80AA9D">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3BED4AB8">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C86A882">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3F7FFEE0">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6590D58">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FB34FA0">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08D3BDE3">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6970906">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1A14FEDF">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0660124">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26172856">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6526471">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1111FF2A">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4AEFC42B">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0039DD22">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3FCE6137">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C18D78D">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721764DF">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1001474D">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68BFBA79">
      <w:pPr>
        <w:spacing w:line="278" w:lineRule="auto"/>
        <w:jc w:val="center"/>
        <w:rPr>
          <w:rFonts w:hint="eastAsia" w:eastAsia="宋体"/>
          <w:b/>
          <w:bCs/>
          <w:color w:val="000000" w:themeColor="text1"/>
          <w:spacing w:val="-2"/>
          <w:sz w:val="28"/>
          <w:szCs w:val="28"/>
          <w:highlight w:val="none"/>
          <w:lang w:eastAsia="zh-CN"/>
          <w14:textFill>
            <w14:solidFill>
              <w14:schemeClr w14:val="tx1"/>
            </w14:solidFill>
          </w14:textFill>
        </w:rPr>
      </w:pPr>
    </w:p>
    <w:p w14:paraId="5C82357C">
      <w:pPr>
        <w:spacing w:line="278" w:lineRule="auto"/>
        <w:jc w:val="center"/>
        <w:rPr>
          <w:rFonts w:hint="eastAsia" w:ascii="Arial" w:eastAsia="宋体"/>
          <w:color w:val="000000" w:themeColor="text1"/>
          <w:sz w:val="21"/>
          <w:highlight w:val="none"/>
          <w:lang w:eastAsia="zh-CN"/>
          <w14:textFill>
            <w14:solidFill>
              <w14:schemeClr w14:val="tx1"/>
            </w14:solidFill>
          </w14:textFill>
        </w:rPr>
      </w:pPr>
      <w:r>
        <w:rPr>
          <w:rFonts w:hint="eastAsia" w:eastAsia="宋体"/>
          <w:b/>
          <w:bCs/>
          <w:color w:val="000000" w:themeColor="text1"/>
          <w:spacing w:val="-2"/>
          <w:sz w:val="28"/>
          <w:szCs w:val="28"/>
          <w:highlight w:val="none"/>
          <w:lang w:eastAsia="zh-CN"/>
          <w14:textFill>
            <w14:solidFill>
              <w14:schemeClr w14:val="tx1"/>
            </w14:solidFill>
          </w14:textFill>
        </w:rPr>
        <w:t>阿克陶县克孜勒陶镇丝路佳苑2026年易地搬迁安置区以工代赈项目</w:t>
      </w:r>
    </w:p>
    <w:p w14:paraId="4602D896">
      <w:pPr>
        <w:spacing w:line="278" w:lineRule="auto"/>
        <w:rPr>
          <w:rFonts w:ascii="Arial"/>
          <w:color w:val="000000" w:themeColor="text1"/>
          <w:sz w:val="21"/>
          <w:highlight w:val="none"/>
          <w14:textFill>
            <w14:solidFill>
              <w14:schemeClr w14:val="tx1"/>
            </w14:solidFill>
          </w14:textFill>
        </w:rPr>
      </w:pPr>
    </w:p>
    <w:p w14:paraId="4B53030A">
      <w:pPr>
        <w:spacing w:line="278" w:lineRule="auto"/>
        <w:rPr>
          <w:rFonts w:ascii="Arial"/>
          <w:color w:val="000000" w:themeColor="text1"/>
          <w:sz w:val="21"/>
          <w:highlight w:val="none"/>
          <w14:textFill>
            <w14:solidFill>
              <w14:schemeClr w14:val="tx1"/>
            </w14:solidFill>
          </w14:textFill>
        </w:rPr>
      </w:pPr>
    </w:p>
    <w:p w14:paraId="3C7225F3">
      <w:pPr>
        <w:spacing w:line="278" w:lineRule="auto"/>
        <w:rPr>
          <w:rFonts w:ascii="Arial"/>
          <w:color w:val="000000" w:themeColor="text1"/>
          <w:sz w:val="21"/>
          <w:highlight w:val="none"/>
          <w14:textFill>
            <w14:solidFill>
              <w14:schemeClr w14:val="tx1"/>
            </w14:solidFill>
          </w14:textFill>
        </w:rPr>
      </w:pPr>
    </w:p>
    <w:p w14:paraId="53CBEBB9">
      <w:pPr>
        <w:spacing w:line="278" w:lineRule="auto"/>
        <w:rPr>
          <w:rFonts w:ascii="Arial"/>
          <w:color w:val="000000" w:themeColor="text1"/>
          <w:sz w:val="21"/>
          <w:highlight w:val="none"/>
          <w14:textFill>
            <w14:solidFill>
              <w14:schemeClr w14:val="tx1"/>
            </w14:solidFill>
          </w14:textFill>
        </w:rPr>
      </w:pPr>
    </w:p>
    <w:p w14:paraId="2DA80879">
      <w:pPr>
        <w:pStyle w:val="2"/>
        <w:spacing w:before="120" w:line="183" w:lineRule="auto"/>
        <w:ind w:left="3462"/>
        <w:outlineLvl w:val="0"/>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竞争性磋商文件</w:t>
      </w:r>
    </w:p>
    <w:p w14:paraId="66D3B179">
      <w:pPr>
        <w:spacing w:line="273" w:lineRule="auto"/>
        <w:rPr>
          <w:rFonts w:ascii="Arial"/>
          <w:color w:val="000000" w:themeColor="text1"/>
          <w:sz w:val="21"/>
          <w:highlight w:val="none"/>
          <w14:textFill>
            <w14:solidFill>
              <w14:schemeClr w14:val="tx1"/>
            </w14:solidFill>
          </w14:textFill>
        </w:rPr>
      </w:pPr>
    </w:p>
    <w:p w14:paraId="3222F74C">
      <w:pPr>
        <w:spacing w:line="273" w:lineRule="auto"/>
        <w:rPr>
          <w:rFonts w:ascii="Arial"/>
          <w:color w:val="000000" w:themeColor="text1"/>
          <w:sz w:val="21"/>
          <w:highlight w:val="none"/>
          <w14:textFill>
            <w14:solidFill>
              <w14:schemeClr w14:val="tx1"/>
            </w14:solidFill>
          </w14:textFill>
        </w:rPr>
      </w:pPr>
    </w:p>
    <w:p w14:paraId="7D8DB5A6">
      <w:pPr>
        <w:spacing w:line="274" w:lineRule="auto"/>
        <w:rPr>
          <w:rFonts w:ascii="Arial"/>
          <w:color w:val="000000" w:themeColor="text1"/>
          <w:sz w:val="21"/>
          <w:highlight w:val="none"/>
          <w14:textFill>
            <w14:solidFill>
              <w14:schemeClr w14:val="tx1"/>
            </w14:solidFill>
          </w14:textFill>
        </w:rPr>
      </w:pPr>
    </w:p>
    <w:p w14:paraId="3D090F3C">
      <w:pPr>
        <w:spacing w:line="274" w:lineRule="auto"/>
        <w:rPr>
          <w:rFonts w:ascii="Arial"/>
          <w:color w:val="000000" w:themeColor="text1"/>
          <w:sz w:val="21"/>
          <w:highlight w:val="none"/>
          <w14:textFill>
            <w14:solidFill>
              <w14:schemeClr w14:val="tx1"/>
            </w14:solidFill>
          </w14:textFill>
        </w:rPr>
      </w:pPr>
    </w:p>
    <w:p w14:paraId="11F13B2E">
      <w:pPr>
        <w:spacing w:line="274" w:lineRule="auto"/>
        <w:rPr>
          <w:rFonts w:ascii="Arial"/>
          <w:color w:val="000000" w:themeColor="text1"/>
          <w:sz w:val="21"/>
          <w:highlight w:val="none"/>
          <w14:textFill>
            <w14:solidFill>
              <w14:schemeClr w14:val="tx1"/>
            </w14:solidFill>
          </w14:textFill>
        </w:rPr>
      </w:pPr>
    </w:p>
    <w:p w14:paraId="0EC20F44">
      <w:pPr>
        <w:pStyle w:val="2"/>
        <w:spacing w:before="120" w:line="230" w:lineRule="auto"/>
        <w:ind w:left="2466"/>
        <w:rPr>
          <w:rFonts w:hint="eastAsia" w:eastAsia="微软雅黑"/>
          <w:color w:val="FF0000"/>
          <w:sz w:val="28"/>
          <w:szCs w:val="28"/>
          <w:highlight w:val="none"/>
          <w:lang w:eastAsia="zh-CN"/>
        </w:rPr>
      </w:pPr>
      <w:r>
        <w:rPr>
          <w:b/>
          <w:bCs/>
          <w:color w:val="000000" w:themeColor="text1"/>
          <w:spacing w:val="-3"/>
          <w:sz w:val="28"/>
          <w:szCs w:val="28"/>
          <w:highlight w:val="none"/>
          <w14:textFill>
            <w14:solidFill>
              <w14:schemeClr w14:val="tx1"/>
            </w14:solidFill>
          </w14:textFill>
        </w:rPr>
        <w:t>项目编号：</w:t>
      </w:r>
      <w:r>
        <w:rPr>
          <w:b/>
          <w:bCs/>
          <w:color w:val="FF0000"/>
          <w:spacing w:val="-47"/>
          <w:sz w:val="28"/>
          <w:szCs w:val="28"/>
          <w:highlight w:val="none"/>
        </w:rPr>
        <w:t xml:space="preserve"> </w:t>
      </w:r>
      <w:r>
        <w:rPr>
          <w:rFonts w:hint="eastAsia"/>
          <w:b/>
          <w:bCs/>
          <w:color w:val="auto"/>
          <w:spacing w:val="-3"/>
          <w:sz w:val="28"/>
          <w:szCs w:val="28"/>
          <w:highlight w:val="none"/>
          <w:lang w:eastAsia="zh-CN"/>
        </w:rPr>
        <w:t>AKTZBCG2026-040</w:t>
      </w:r>
    </w:p>
    <w:p w14:paraId="03FCC389">
      <w:pPr>
        <w:spacing w:line="278" w:lineRule="auto"/>
        <w:rPr>
          <w:rFonts w:ascii="Arial"/>
          <w:color w:val="000000" w:themeColor="text1"/>
          <w:sz w:val="21"/>
          <w:highlight w:val="none"/>
          <w14:textFill>
            <w14:solidFill>
              <w14:schemeClr w14:val="tx1"/>
            </w14:solidFill>
          </w14:textFill>
        </w:rPr>
      </w:pPr>
    </w:p>
    <w:p w14:paraId="0F9F76D3">
      <w:pPr>
        <w:spacing w:line="278" w:lineRule="auto"/>
        <w:rPr>
          <w:rFonts w:ascii="Arial"/>
          <w:color w:val="000000" w:themeColor="text1"/>
          <w:sz w:val="21"/>
          <w:highlight w:val="none"/>
          <w14:textFill>
            <w14:solidFill>
              <w14:schemeClr w14:val="tx1"/>
            </w14:solidFill>
          </w14:textFill>
        </w:rPr>
      </w:pPr>
    </w:p>
    <w:p w14:paraId="02963904">
      <w:pPr>
        <w:spacing w:line="278" w:lineRule="auto"/>
        <w:rPr>
          <w:rFonts w:ascii="Arial"/>
          <w:color w:val="000000" w:themeColor="text1"/>
          <w:sz w:val="21"/>
          <w:highlight w:val="none"/>
          <w14:textFill>
            <w14:solidFill>
              <w14:schemeClr w14:val="tx1"/>
            </w14:solidFill>
          </w14:textFill>
        </w:rPr>
      </w:pPr>
    </w:p>
    <w:p w14:paraId="7179245D">
      <w:pPr>
        <w:spacing w:line="278" w:lineRule="auto"/>
        <w:rPr>
          <w:rFonts w:ascii="Arial"/>
          <w:color w:val="000000" w:themeColor="text1"/>
          <w:sz w:val="21"/>
          <w:highlight w:val="none"/>
          <w14:textFill>
            <w14:solidFill>
              <w14:schemeClr w14:val="tx1"/>
            </w14:solidFill>
          </w14:textFill>
        </w:rPr>
      </w:pPr>
    </w:p>
    <w:p w14:paraId="4B80B92C">
      <w:pPr>
        <w:spacing w:line="278" w:lineRule="auto"/>
        <w:rPr>
          <w:rFonts w:ascii="Arial"/>
          <w:color w:val="000000" w:themeColor="text1"/>
          <w:sz w:val="21"/>
          <w:highlight w:val="none"/>
          <w14:textFill>
            <w14:solidFill>
              <w14:schemeClr w14:val="tx1"/>
            </w14:solidFill>
          </w14:textFill>
        </w:rPr>
      </w:pPr>
    </w:p>
    <w:p w14:paraId="5E690505">
      <w:pPr>
        <w:pStyle w:val="2"/>
        <w:spacing w:before="120" w:line="183" w:lineRule="auto"/>
        <w:ind w:left="4018"/>
        <w:rPr>
          <w:color w:val="000000" w:themeColor="text1"/>
          <w:sz w:val="28"/>
          <w:szCs w:val="28"/>
          <w:highlight w:val="none"/>
          <w14:textFill>
            <w14:solidFill>
              <w14:schemeClr w14:val="tx1"/>
            </w14:solidFill>
          </w14:textFill>
        </w:rPr>
      </w:pPr>
      <w:bookmarkStart w:id="106" w:name="bookmark89"/>
      <w:bookmarkEnd w:id="106"/>
      <w:r>
        <w:rPr>
          <w:b/>
          <w:bCs/>
          <w:color w:val="000000" w:themeColor="text1"/>
          <w:sz w:val="28"/>
          <w:szCs w:val="28"/>
          <w:highlight w:val="none"/>
          <w14:textFill>
            <w14:solidFill>
              <w14:schemeClr w14:val="tx1"/>
            </w14:solidFill>
          </w14:textFill>
        </w:rPr>
        <w:t>第二册</w:t>
      </w:r>
    </w:p>
    <w:p w14:paraId="444661AD">
      <w:pPr>
        <w:spacing w:line="183" w:lineRule="auto"/>
        <w:rPr>
          <w:color w:val="000000" w:themeColor="text1"/>
          <w:sz w:val="28"/>
          <w:szCs w:val="28"/>
          <w:highlight w:val="none"/>
          <w14:textFill>
            <w14:solidFill>
              <w14:schemeClr w14:val="tx1"/>
            </w14:solidFill>
          </w14:textFill>
        </w:rPr>
        <w:sectPr>
          <w:footerReference r:id="rId63" w:type="default"/>
          <w:pgSz w:w="11906" w:h="16839"/>
          <w:pgMar w:top="1115" w:right="1785" w:bottom="1432" w:left="1785" w:header="0" w:footer="1198" w:gutter="0"/>
          <w:cols w:space="720" w:num="1"/>
        </w:sectPr>
      </w:pPr>
    </w:p>
    <w:p w14:paraId="7BDFE302">
      <w:pPr>
        <w:pStyle w:val="2"/>
        <w:spacing w:before="70" w:line="188" w:lineRule="auto"/>
        <w:ind w:left="3652"/>
        <w:outlineLvl w:val="0"/>
        <w:rPr>
          <w:color w:val="000000" w:themeColor="text1"/>
          <w:sz w:val="31"/>
          <w:szCs w:val="31"/>
          <w:highlight w:val="none"/>
          <w14:textFill>
            <w14:solidFill>
              <w14:schemeClr w14:val="tx1"/>
            </w14:solidFill>
          </w14:textFill>
        </w:rPr>
      </w:pPr>
      <w:bookmarkStart w:id="107" w:name="bookmark115"/>
      <w:bookmarkEnd w:id="107"/>
      <w:r>
        <w:rPr>
          <w:b/>
          <w:bCs/>
          <w:color w:val="000000" w:themeColor="text1"/>
          <w:spacing w:val="8"/>
          <w:sz w:val="31"/>
          <w:szCs w:val="31"/>
          <w:highlight w:val="none"/>
          <w14:textFill>
            <w14:solidFill>
              <w14:schemeClr w14:val="tx1"/>
            </w14:solidFill>
          </w14:textFill>
        </w:rPr>
        <w:t>第三章投标邀请</w:t>
      </w:r>
    </w:p>
    <w:p w14:paraId="3F736B97">
      <w:pPr>
        <w:spacing w:line="323" w:lineRule="auto"/>
        <w:rPr>
          <w:rFonts w:ascii="Arial"/>
          <w:color w:val="000000" w:themeColor="text1"/>
          <w:sz w:val="21"/>
          <w:highlight w:val="none"/>
          <w14:textFill>
            <w14:solidFill>
              <w14:schemeClr w14:val="tx1"/>
            </w14:solidFill>
          </w14:textFill>
        </w:rPr>
      </w:pPr>
      <w:bookmarkStart w:id="108" w:name="bookmark116"/>
      <w:bookmarkEnd w:id="108"/>
    </w:p>
    <w:p w14:paraId="2B975FA0">
      <w:pPr>
        <w:pStyle w:val="2"/>
        <w:spacing w:before="103" w:line="229" w:lineRule="auto"/>
        <w:jc w:val="center"/>
        <w:outlineLvl w:val="0"/>
        <w:rPr>
          <w:color w:val="000000" w:themeColor="text1"/>
          <w:highlight w:val="none"/>
          <w14:textFill>
            <w14:solidFill>
              <w14:schemeClr w14:val="tx1"/>
            </w14:solidFill>
          </w14:textFill>
        </w:rPr>
      </w:pPr>
      <w:r>
        <w:rPr>
          <w:rFonts w:hint="eastAsia"/>
          <w:b/>
          <w:bCs/>
          <w:color w:val="000000" w:themeColor="text1"/>
          <w:spacing w:val="-1"/>
          <w:highlight w:val="none"/>
          <w:lang w:eastAsia="zh-CN"/>
          <w14:textFill>
            <w14:solidFill>
              <w14:schemeClr w14:val="tx1"/>
            </w14:solidFill>
          </w14:textFill>
        </w:rPr>
        <w:t>阿克陶县克孜勒陶镇丝路佳苑2026年易地搬迁安置区以工代赈项目</w:t>
      </w:r>
      <w:r>
        <w:rPr>
          <w:b/>
          <w:bCs/>
          <w:color w:val="000000" w:themeColor="text1"/>
          <w:spacing w:val="-1"/>
          <w:highlight w:val="none"/>
          <w14:textFill>
            <w14:solidFill>
              <w14:schemeClr w14:val="tx1"/>
            </w14:solidFill>
          </w14:textFill>
        </w:rPr>
        <w:t>竞争性磋商公告</w:t>
      </w:r>
    </w:p>
    <w:p w14:paraId="16E8D266">
      <w:pPr>
        <w:spacing w:line="92" w:lineRule="exact"/>
        <w:rPr>
          <w:color w:val="000000" w:themeColor="text1"/>
          <w:highlight w:val="none"/>
          <w14:textFill>
            <w14:solidFill>
              <w14:schemeClr w14:val="tx1"/>
            </w14:solidFill>
          </w14:textFill>
        </w:rPr>
      </w:pPr>
    </w:p>
    <w:tbl>
      <w:tblPr>
        <w:tblStyle w:val="17"/>
        <w:tblW w:w="97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7"/>
      </w:tblGrid>
      <w:tr w14:paraId="4F321E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4" w:hRule="atLeast"/>
        </w:trPr>
        <w:tc>
          <w:tcPr>
            <w:tcW w:w="9747" w:type="dxa"/>
            <w:vAlign w:val="top"/>
          </w:tcPr>
          <w:p w14:paraId="106314AD">
            <w:pPr>
              <w:pStyle w:val="18"/>
              <w:spacing w:before="196" w:line="182"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项目概况</w:t>
            </w:r>
          </w:p>
          <w:p w14:paraId="07F19A39">
            <w:pPr>
              <w:pStyle w:val="18"/>
              <w:spacing w:before="131"/>
              <w:ind w:left="106" w:right="191" w:firstLine="433"/>
              <w:rPr>
                <w:color w:val="000000" w:themeColor="text1"/>
                <w:highlight w:val="none"/>
                <w14:textFill>
                  <w14:solidFill>
                    <w14:schemeClr w14:val="tx1"/>
                  </w14:solidFill>
                </w14:textFill>
              </w:rPr>
            </w:pPr>
            <w:r>
              <w:rPr>
                <w:rFonts w:hint="eastAsia"/>
                <w:color w:val="000000" w:themeColor="text1"/>
                <w:spacing w:val="-1"/>
                <w:highlight w:val="none"/>
                <w:u w:val="single" w:color="auto"/>
                <w:lang w:eastAsia="zh-CN"/>
                <w14:textFill>
                  <w14:solidFill>
                    <w14:schemeClr w14:val="tx1"/>
                  </w14:solidFill>
                </w14:textFill>
              </w:rPr>
              <w:t>阿克陶县克孜勒陶镇丝路佳苑2026年易地搬迁安置区以工代赈项目</w:t>
            </w:r>
            <w:r>
              <w:rPr>
                <w:color w:val="000000" w:themeColor="text1"/>
                <w:spacing w:val="-1"/>
                <w:highlight w:val="none"/>
                <w14:textFill>
                  <w14:solidFill>
                    <w14:schemeClr w14:val="tx1"/>
                  </w14:solidFill>
                </w14:textFill>
              </w:rPr>
              <w:t>的潜在供应商应在新疆政府采购网获取</w:t>
            </w:r>
            <w:r>
              <w:rPr>
                <w:color w:val="000000" w:themeColor="text1"/>
                <w:spacing w:val="-3"/>
                <w:highlight w:val="none"/>
                <w14:textFill>
                  <w14:solidFill>
                    <w14:schemeClr w14:val="tx1"/>
                  </w14:solidFill>
                </w14:textFill>
              </w:rPr>
              <w:t>磋商文件</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 xml:space="preserve">，并于 </w:t>
            </w:r>
            <w:r>
              <w:rPr>
                <w:rFonts w:hint="eastAsia"/>
                <w:color w:val="FF0000"/>
                <w:spacing w:val="-3"/>
                <w:highlight w:val="none"/>
                <w:u w:val="single" w:color="auto"/>
                <w:lang w:eastAsia="zh-CN"/>
              </w:rPr>
              <w:t>2026年</w:t>
            </w:r>
            <w:r>
              <w:rPr>
                <w:rFonts w:hint="eastAsia"/>
                <w:color w:val="FF0000"/>
                <w:spacing w:val="-3"/>
                <w:highlight w:val="none"/>
                <w:u w:val="single" w:color="auto"/>
                <w:lang w:val="en-US" w:eastAsia="zh-CN"/>
              </w:rPr>
              <w:t>6月4日10</w:t>
            </w:r>
            <w:r>
              <w:rPr>
                <w:rFonts w:hint="eastAsia"/>
                <w:color w:val="FF0000"/>
                <w:spacing w:val="-3"/>
                <w:highlight w:val="none"/>
                <w:u w:val="single" w:color="auto"/>
                <w:lang w:eastAsia="zh-CN"/>
              </w:rPr>
              <w:t>：</w:t>
            </w:r>
            <w:r>
              <w:rPr>
                <w:rFonts w:hint="eastAsia"/>
                <w:color w:val="FF0000"/>
                <w:spacing w:val="-3"/>
                <w:highlight w:val="none"/>
                <w:u w:val="single" w:color="auto"/>
                <w:lang w:val="en-US" w:eastAsia="zh-CN"/>
              </w:rPr>
              <w:t>30</w:t>
            </w:r>
            <w:r>
              <w:rPr>
                <w:color w:val="000000" w:themeColor="text1"/>
                <w:spacing w:val="-4"/>
                <w:highlight w:val="none"/>
                <w14:textFill>
                  <w14:solidFill>
                    <w14:schemeClr w14:val="tx1"/>
                  </w14:solidFill>
                </w14:textFill>
              </w:rPr>
              <w:t>分前递交响应文件。</w:t>
            </w:r>
          </w:p>
        </w:tc>
      </w:tr>
    </w:tbl>
    <w:p w14:paraId="5A66B85D">
      <w:pPr>
        <w:pStyle w:val="2"/>
        <w:spacing w:before="95" w:line="183" w:lineRule="auto"/>
        <w:ind w:left="118"/>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一、项目基本情况</w:t>
      </w:r>
    </w:p>
    <w:p w14:paraId="0BAA5EFB">
      <w:pPr>
        <w:pStyle w:val="2"/>
        <w:spacing w:before="260" w:line="225" w:lineRule="auto"/>
        <w:ind w:left="672"/>
        <w:rPr>
          <w:rFonts w:hint="eastAsia" w:eastAsia="微软雅黑"/>
          <w:color w:val="auto"/>
          <w:highlight w:val="none"/>
          <w:lang w:eastAsia="zh-CN"/>
        </w:rPr>
      </w:pPr>
      <w:r>
        <w:rPr>
          <w:color w:val="000000" w:themeColor="text1"/>
          <w:spacing w:val="-2"/>
          <w:highlight w:val="none"/>
          <w14:textFill>
            <w14:solidFill>
              <w14:schemeClr w14:val="tx1"/>
            </w14:solidFill>
          </w14:textFill>
        </w:rPr>
        <w:t>项目编号：</w:t>
      </w:r>
      <w:r>
        <w:rPr>
          <w:rFonts w:hint="eastAsia"/>
          <w:color w:val="auto"/>
          <w:spacing w:val="-2"/>
          <w:highlight w:val="none"/>
          <w:lang w:eastAsia="zh-CN"/>
        </w:rPr>
        <w:t>AKTZBCG2026-040</w:t>
      </w:r>
    </w:p>
    <w:p w14:paraId="5C060B14">
      <w:pPr>
        <w:pStyle w:val="2"/>
        <w:spacing w:before="276" w:line="183" w:lineRule="auto"/>
        <w:ind w:left="673"/>
        <w:rPr>
          <w:rFonts w:hint="eastAsia"/>
          <w:color w:val="000000" w:themeColor="text1"/>
          <w:spacing w:val="-2"/>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项目名称</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rFonts w:hint="eastAsia"/>
          <w:color w:val="000000" w:themeColor="text1"/>
          <w:spacing w:val="-2"/>
          <w:highlight w:val="none"/>
          <w:lang w:eastAsia="zh-CN"/>
          <w14:textFill>
            <w14:solidFill>
              <w14:schemeClr w14:val="tx1"/>
            </w14:solidFill>
          </w14:textFill>
        </w:rPr>
        <w:t>阿克陶县克孜勒陶镇丝路佳苑2026年易地搬迁安置区以工代赈项目</w:t>
      </w:r>
    </w:p>
    <w:p w14:paraId="1CFAA9E4">
      <w:pPr>
        <w:pStyle w:val="2"/>
        <w:spacing w:before="276" w:line="183" w:lineRule="auto"/>
        <w:ind w:left="67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采购方式：竞争性磋商</w:t>
      </w:r>
    </w:p>
    <w:p w14:paraId="0FC21AD3">
      <w:pPr>
        <w:pStyle w:val="2"/>
        <w:spacing w:before="258" w:line="221" w:lineRule="auto"/>
        <w:ind w:left="67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预算金额（元</w:t>
      </w:r>
      <w:r>
        <w:rPr>
          <w:color w:val="000000" w:themeColor="text1"/>
          <w:spacing w:val="-11"/>
          <w:highlight w:val="none"/>
          <w14:textFill>
            <w14:solidFill>
              <w14:schemeClr w14:val="tx1"/>
            </w14:solidFill>
          </w14:textFill>
        </w:rPr>
        <w:t>）</w:t>
      </w:r>
      <w:r>
        <w:rPr>
          <w:color w:val="000000" w:themeColor="text1"/>
          <w:spacing w:val="-26"/>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w:t>
      </w:r>
      <w:r>
        <w:rPr>
          <w:rFonts w:hint="eastAsia"/>
          <w:color w:val="000000" w:themeColor="text1"/>
          <w:spacing w:val="-11"/>
          <w:highlight w:val="none"/>
          <w:lang w:val="en-US" w:eastAsia="zh-CN"/>
          <w14:textFill>
            <w14:solidFill>
              <w14:schemeClr w14:val="tx1"/>
            </w14:solidFill>
          </w14:textFill>
        </w:rPr>
        <w:t>2198530.43</w:t>
      </w:r>
      <w:r>
        <w:rPr>
          <w:color w:val="000000" w:themeColor="text1"/>
          <w:spacing w:val="-2"/>
          <w:highlight w:val="none"/>
          <w14:textFill>
            <w14:solidFill>
              <w14:schemeClr w14:val="tx1"/>
            </w14:solidFill>
          </w14:textFill>
        </w:rPr>
        <w:t>元</w:t>
      </w:r>
    </w:p>
    <w:p w14:paraId="05203E07">
      <w:pPr>
        <w:pStyle w:val="2"/>
        <w:spacing w:before="240" w:line="221" w:lineRule="auto"/>
        <w:ind w:left="67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最高限价（元</w:t>
      </w:r>
      <w:r>
        <w:rPr>
          <w:color w:val="000000" w:themeColor="text1"/>
          <w:spacing w:val="-11"/>
          <w:highlight w:val="none"/>
          <w14:textFill>
            <w14:solidFill>
              <w14:schemeClr w14:val="tx1"/>
            </w14:solidFill>
          </w14:textFill>
        </w:rPr>
        <w:t>）</w:t>
      </w:r>
      <w:r>
        <w:rPr>
          <w:color w:val="000000" w:themeColor="text1"/>
          <w:spacing w:val="-25"/>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w:t>
      </w:r>
      <w:r>
        <w:rPr>
          <w:rFonts w:hint="eastAsia"/>
          <w:color w:val="000000" w:themeColor="text1"/>
          <w:spacing w:val="-11"/>
          <w:highlight w:val="none"/>
          <w:lang w:eastAsia="zh-CN"/>
          <w14:textFill>
            <w14:solidFill>
              <w14:schemeClr w14:val="tx1"/>
            </w14:solidFill>
          </w14:textFill>
        </w:rPr>
        <w:t>2198530.43</w:t>
      </w:r>
      <w:r>
        <w:rPr>
          <w:color w:val="000000" w:themeColor="text1"/>
          <w:spacing w:val="-2"/>
          <w:highlight w:val="none"/>
          <w14:textFill>
            <w14:solidFill>
              <w14:schemeClr w14:val="tx1"/>
            </w14:solidFill>
          </w14:textFill>
        </w:rPr>
        <w:t>元</w:t>
      </w:r>
    </w:p>
    <w:p w14:paraId="1F01ADB2">
      <w:pPr>
        <w:pStyle w:val="2"/>
        <w:spacing w:before="283" w:line="347" w:lineRule="auto"/>
        <w:ind w:left="673" w:right="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采购需求：</w:t>
      </w:r>
      <w:r>
        <w:rPr>
          <w:rFonts w:hint="eastAsia"/>
          <w:color w:val="000000" w:themeColor="text1"/>
          <w:spacing w:val="-1"/>
          <w:highlight w:val="none"/>
          <w:lang w:eastAsia="zh-CN"/>
          <w14:textFill>
            <w14:solidFill>
              <w14:schemeClr w14:val="tx1"/>
            </w14:solidFill>
          </w14:textFill>
        </w:rPr>
        <w:t>地面硬化11300平方米；路沿石5.1公里。</w:t>
      </w:r>
      <w:r>
        <w:rPr>
          <w:rFonts w:hint="eastAsia"/>
          <w:color w:val="000000" w:themeColor="text1"/>
          <w:spacing w:val="-35"/>
          <w:highlight w:val="none"/>
          <w:lang w:eastAsia="zh-CN"/>
          <w14:textFill>
            <w14:solidFill>
              <w14:schemeClr w14:val="tx1"/>
            </w14:solidFill>
          </w14:textFill>
        </w:rPr>
        <w:t>（</w:t>
      </w:r>
      <w:r>
        <w:rPr>
          <w:color w:val="000000" w:themeColor="text1"/>
          <w:spacing w:val="-3"/>
          <w:highlight w:val="none"/>
          <w14:textFill>
            <w14:solidFill>
              <w14:schemeClr w14:val="tx1"/>
            </w14:solidFill>
          </w14:textFill>
        </w:rPr>
        <w:t>本工程施工图纸及工程量清单内的全部工作内容</w:t>
      </w:r>
      <w:r>
        <w:rPr>
          <w:rFonts w:hint="eastAsia"/>
          <w:color w:val="000000" w:themeColor="text1"/>
          <w:spacing w:val="-35"/>
          <w:highlight w:val="none"/>
          <w:lang w:eastAsia="zh-CN"/>
          <w14:textFill>
            <w14:solidFill>
              <w14:schemeClr w14:val="tx1"/>
            </w14:solidFill>
          </w14:textFill>
        </w:rPr>
        <w:t>）</w:t>
      </w:r>
      <w:r>
        <w:rPr>
          <w:color w:val="000000" w:themeColor="text1"/>
          <w:spacing w:val="-3"/>
          <w:highlight w:val="none"/>
          <w14:textFill>
            <w14:solidFill>
              <w14:schemeClr w14:val="tx1"/>
            </w14:solidFill>
          </w14:textFill>
        </w:rPr>
        <w:t>。</w:t>
      </w:r>
    </w:p>
    <w:p w14:paraId="0E66FFBA">
      <w:pPr>
        <w:pStyle w:val="2"/>
        <w:spacing w:line="225" w:lineRule="auto"/>
        <w:ind w:left="673"/>
        <w:rPr>
          <w:rFonts w:hint="default" w:eastAsia="微软雅黑"/>
          <w:color w:val="000000" w:themeColor="text1"/>
          <w:highlight w:val="none"/>
          <w:lang w:val="en-US" w:eastAsia="zh-CN"/>
          <w14:textFill>
            <w14:solidFill>
              <w14:schemeClr w14:val="tx1"/>
            </w14:solidFill>
          </w14:textFill>
        </w:rPr>
      </w:pPr>
      <w:r>
        <w:rPr>
          <w:color w:val="000000" w:themeColor="text1"/>
          <w:spacing w:val="-4"/>
          <w:highlight w:val="none"/>
          <w14:textFill>
            <w14:solidFill>
              <w14:schemeClr w14:val="tx1"/>
            </w14:solidFill>
          </w14:textFill>
        </w:rPr>
        <w:t>合同履约期</w:t>
      </w:r>
      <w:r>
        <w:rPr>
          <w:color w:val="000000" w:themeColor="text1"/>
          <w:spacing w:val="-1"/>
          <w:highlight w:val="none"/>
          <w14:textFill>
            <w14:solidFill>
              <w14:schemeClr w14:val="tx1"/>
            </w14:solidFill>
          </w14:textFill>
        </w:rPr>
        <w:t>限：</w:t>
      </w:r>
      <w:r>
        <w:rPr>
          <w:rFonts w:hint="eastAsia"/>
          <w:color w:val="000000" w:themeColor="text1"/>
          <w:spacing w:val="-1"/>
          <w:highlight w:val="none"/>
          <w:lang w:val="en-US" w:eastAsia="zh-CN"/>
          <w14:textFill>
            <w14:solidFill>
              <w14:schemeClr w14:val="tx1"/>
            </w14:solidFill>
          </w14:textFill>
        </w:rPr>
        <w:t>详见磋商文件。</w:t>
      </w:r>
    </w:p>
    <w:p w14:paraId="2962BC88">
      <w:pPr>
        <w:pStyle w:val="2"/>
        <w:spacing w:before="305" w:line="221" w:lineRule="auto"/>
        <w:ind w:left="5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本项目（否）接受联合体投标。</w:t>
      </w:r>
    </w:p>
    <w:p w14:paraId="727B5EBE">
      <w:pPr>
        <w:spacing w:line="254" w:lineRule="auto"/>
        <w:rPr>
          <w:rFonts w:ascii="Arial"/>
          <w:color w:val="000000" w:themeColor="text1"/>
          <w:sz w:val="21"/>
          <w:highlight w:val="none"/>
          <w14:textFill>
            <w14:solidFill>
              <w14:schemeClr w14:val="tx1"/>
            </w14:solidFill>
          </w14:textFill>
        </w:rPr>
      </w:pPr>
    </w:p>
    <w:p w14:paraId="16ABAC24">
      <w:pPr>
        <w:pStyle w:val="2"/>
        <w:spacing w:before="104" w:line="183" w:lineRule="auto"/>
        <w:ind w:left="119"/>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二、申请人的资格要求：</w:t>
      </w:r>
    </w:p>
    <w:p w14:paraId="489FA797">
      <w:pPr>
        <w:pStyle w:val="2"/>
        <w:spacing w:before="333" w:line="225" w:lineRule="auto"/>
        <w:ind w:left="13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1.满足《中华人民共和国政府采购法》第二十二条规定；</w:t>
      </w:r>
    </w:p>
    <w:p w14:paraId="406BA8E8">
      <w:pPr>
        <w:pStyle w:val="2"/>
        <w:spacing w:before="306" w:line="225" w:lineRule="auto"/>
        <w:ind w:left="12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2.落实政府采购政策需满足的资格要求：本项目专门面向</w:t>
      </w:r>
      <w:r>
        <w:rPr>
          <w:rFonts w:hint="eastAsia"/>
          <w:color w:val="000000" w:themeColor="text1"/>
          <w:spacing w:val="-1"/>
          <w:highlight w:val="none"/>
          <w:lang w:val="en-US" w:eastAsia="zh-CN"/>
          <w14:textFill>
            <w14:solidFill>
              <w14:schemeClr w14:val="tx1"/>
            </w14:solidFill>
          </w14:textFill>
        </w:rPr>
        <w:t>中小微</w:t>
      </w:r>
      <w:r>
        <w:rPr>
          <w:color w:val="000000" w:themeColor="text1"/>
          <w:spacing w:val="-1"/>
          <w:highlight w:val="none"/>
          <w14:textFill>
            <w14:solidFill>
              <w14:schemeClr w14:val="tx1"/>
            </w14:solidFill>
          </w14:textFill>
        </w:rPr>
        <w:t>企业采购。</w:t>
      </w:r>
    </w:p>
    <w:p w14:paraId="736821C7">
      <w:pPr>
        <w:pStyle w:val="2"/>
        <w:spacing w:before="310" w:line="325" w:lineRule="auto"/>
        <w:ind w:left="114" w:firstLine="13"/>
        <w:rPr>
          <w:rFonts w:hint="eastAsia" w:eastAsia="微软雅黑"/>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3.本项目的特定资格要求</w:t>
      </w:r>
      <w:r>
        <w:rPr>
          <w:rFonts w:hint="eastAsia"/>
          <w:color w:val="000000" w:themeColor="text1"/>
          <w:spacing w:val="2"/>
          <w:highlight w:val="none"/>
          <w:lang w:eastAsia="zh-CN"/>
          <w14:textFill>
            <w14:solidFill>
              <w14:schemeClr w14:val="tx1"/>
            </w14:solidFill>
          </w14:textFill>
        </w:rPr>
        <w:t>：投标人须具备[市政公用工程施工总承包</w:t>
      </w:r>
      <w:r>
        <w:rPr>
          <w:rFonts w:hint="eastAsia"/>
          <w:color w:val="000000" w:themeColor="text1"/>
          <w:spacing w:val="2"/>
          <w:highlight w:val="none"/>
          <w:lang w:val="en-US" w:eastAsia="zh-CN"/>
          <w14:textFill>
            <w14:solidFill>
              <w14:schemeClr w14:val="tx1"/>
            </w14:solidFill>
          </w14:textFill>
        </w:rPr>
        <w:t>贰</w:t>
      </w:r>
      <w:r>
        <w:rPr>
          <w:rFonts w:hint="eastAsia"/>
          <w:color w:val="000000" w:themeColor="text1"/>
          <w:spacing w:val="2"/>
          <w:highlight w:val="none"/>
          <w:lang w:eastAsia="zh-CN"/>
          <w14:textFill>
            <w14:solidFill>
              <w14:schemeClr w14:val="tx1"/>
            </w14:solidFill>
          </w14:textFill>
        </w:rPr>
        <w:t>级](含)以上资质并具备有效的安全生产许可证。项目负责人须具备[市政公用工程二级](含)以上注册建造师执业资格，具备有效的安全生产考核合格证书（B类），且未担任其他在建工程项目的项目负责人。</w:t>
      </w:r>
    </w:p>
    <w:p w14:paraId="18A4FCDF">
      <w:pPr>
        <w:pStyle w:val="2"/>
        <w:spacing w:before="46" w:line="183" w:lineRule="auto"/>
        <w:ind w:left="5"/>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三、获取采购文件</w:t>
      </w:r>
    </w:p>
    <w:p w14:paraId="398A4825">
      <w:pPr>
        <w:pStyle w:val="2"/>
        <w:spacing w:before="262" w:line="359" w:lineRule="auto"/>
        <w:ind w:left="4" w:right="67" w:firstLine="487"/>
        <w:rPr>
          <w:color w:val="FF0000"/>
          <w:highlight w:val="none"/>
        </w:rPr>
      </w:pPr>
      <w:r>
        <w:rPr>
          <w:color w:val="000000" w:themeColor="text1"/>
          <w:spacing w:val="-10"/>
          <w:highlight w:val="none"/>
          <w14:textFill>
            <w14:solidFill>
              <w14:schemeClr w14:val="tx1"/>
            </w14:solidFill>
          </w14:textFill>
        </w:rPr>
        <w:t>时间：</w:t>
      </w:r>
      <w:r>
        <w:rPr>
          <w:rFonts w:hint="eastAsia"/>
          <w:color w:val="FF0000"/>
          <w:spacing w:val="-10"/>
          <w:highlight w:val="none"/>
          <w:lang w:eastAsia="zh-CN"/>
        </w:rPr>
        <w:t>2026年</w:t>
      </w:r>
      <w:r>
        <w:rPr>
          <w:rFonts w:hint="eastAsia"/>
          <w:color w:val="FF0000"/>
          <w:spacing w:val="-10"/>
          <w:highlight w:val="none"/>
          <w:lang w:val="en-US" w:eastAsia="zh-CN"/>
        </w:rPr>
        <w:t>5</w:t>
      </w:r>
      <w:r>
        <w:rPr>
          <w:rFonts w:hint="eastAsia"/>
          <w:color w:val="FF0000"/>
          <w:spacing w:val="-10"/>
          <w:highlight w:val="none"/>
          <w:lang w:eastAsia="zh-CN"/>
        </w:rPr>
        <w:t>月</w:t>
      </w:r>
      <w:r>
        <w:rPr>
          <w:rFonts w:hint="eastAsia"/>
          <w:color w:val="FF0000"/>
          <w:spacing w:val="-10"/>
          <w:highlight w:val="none"/>
          <w:lang w:val="en-US" w:eastAsia="zh-CN"/>
        </w:rPr>
        <w:t>21</w:t>
      </w:r>
      <w:r>
        <w:rPr>
          <w:rFonts w:hint="eastAsia"/>
          <w:color w:val="FF0000"/>
          <w:spacing w:val="-10"/>
          <w:highlight w:val="none"/>
          <w:lang w:eastAsia="zh-CN"/>
        </w:rPr>
        <w:t>日</w:t>
      </w:r>
      <w:r>
        <w:rPr>
          <w:color w:val="FF0000"/>
          <w:spacing w:val="-10"/>
          <w:highlight w:val="none"/>
        </w:rPr>
        <w:t>至</w:t>
      </w:r>
      <w:r>
        <w:rPr>
          <w:rFonts w:hint="eastAsia"/>
          <w:color w:val="FF0000"/>
          <w:spacing w:val="-10"/>
          <w:highlight w:val="none"/>
          <w:lang w:eastAsia="zh-CN"/>
        </w:rPr>
        <w:t>2026年</w:t>
      </w:r>
      <w:r>
        <w:rPr>
          <w:rFonts w:hint="eastAsia"/>
          <w:color w:val="FF0000"/>
          <w:spacing w:val="-10"/>
          <w:highlight w:val="none"/>
          <w:lang w:val="en-US" w:eastAsia="zh-CN"/>
        </w:rPr>
        <w:t>6月2</w:t>
      </w:r>
      <w:r>
        <w:rPr>
          <w:rFonts w:hint="eastAsia"/>
          <w:color w:val="FF0000"/>
          <w:spacing w:val="-10"/>
          <w:highlight w:val="none"/>
          <w:lang w:eastAsia="zh-CN"/>
        </w:rPr>
        <w:t>日</w:t>
      </w:r>
      <w:r>
        <w:rPr>
          <w:color w:val="FF0000"/>
          <w:spacing w:val="-10"/>
          <w:highlight w:val="none"/>
        </w:rPr>
        <w:t>，每天上午</w:t>
      </w:r>
      <w:r>
        <w:rPr>
          <w:rFonts w:hint="eastAsia"/>
          <w:color w:val="FF0000"/>
          <w:spacing w:val="-10"/>
          <w:highlight w:val="none"/>
          <w:lang w:val="en-US" w:eastAsia="zh-CN"/>
        </w:rPr>
        <w:t>10</w:t>
      </w:r>
      <w:r>
        <w:rPr>
          <w:color w:val="FF0000"/>
          <w:spacing w:val="-10"/>
          <w:highlight w:val="none"/>
        </w:rPr>
        <w:t>:00至14:00，下</w:t>
      </w:r>
      <w:r>
        <w:rPr>
          <w:color w:val="FF0000"/>
          <w:spacing w:val="-11"/>
          <w:highlight w:val="none"/>
        </w:rPr>
        <w:t>午1</w:t>
      </w:r>
      <w:r>
        <w:rPr>
          <w:rFonts w:hint="eastAsia"/>
          <w:color w:val="FF0000"/>
          <w:spacing w:val="-11"/>
          <w:highlight w:val="none"/>
          <w:lang w:val="en-US" w:eastAsia="zh-CN"/>
        </w:rPr>
        <w:t>6</w:t>
      </w:r>
      <w:r>
        <w:rPr>
          <w:color w:val="FF0000"/>
          <w:spacing w:val="-11"/>
          <w:highlight w:val="none"/>
        </w:rPr>
        <w:t>:00</w:t>
      </w:r>
      <w:r>
        <w:rPr>
          <w:color w:val="FF0000"/>
          <w:spacing w:val="-3"/>
          <w:highlight w:val="none"/>
        </w:rPr>
        <w:t>至</w:t>
      </w:r>
      <w:r>
        <w:rPr>
          <w:rFonts w:hint="eastAsia"/>
          <w:color w:val="FF0000"/>
          <w:spacing w:val="-3"/>
          <w:highlight w:val="none"/>
          <w:lang w:val="en-US" w:eastAsia="zh-CN"/>
        </w:rPr>
        <w:t>20</w:t>
      </w:r>
      <w:r>
        <w:rPr>
          <w:color w:val="FF0000"/>
          <w:spacing w:val="-3"/>
          <w:highlight w:val="none"/>
        </w:rPr>
        <w:t>:</w:t>
      </w:r>
      <w:r>
        <w:rPr>
          <w:rFonts w:hint="eastAsia"/>
          <w:color w:val="FF0000"/>
          <w:spacing w:val="-3"/>
          <w:highlight w:val="none"/>
          <w:lang w:val="en-US" w:eastAsia="zh-CN"/>
        </w:rPr>
        <w:t>00</w:t>
      </w:r>
      <w:r>
        <w:rPr>
          <w:color w:val="FF0000"/>
          <w:spacing w:val="-3"/>
          <w:highlight w:val="none"/>
        </w:rPr>
        <w:t>（北京时间</w:t>
      </w:r>
      <w:r>
        <w:rPr>
          <w:color w:val="FF0000"/>
          <w:spacing w:val="-25"/>
          <w:highlight w:val="none"/>
        </w:rPr>
        <w:t xml:space="preserve"> </w:t>
      </w:r>
      <w:r>
        <w:rPr>
          <w:color w:val="FF0000"/>
          <w:spacing w:val="-3"/>
          <w:highlight w:val="none"/>
        </w:rPr>
        <w:t>，法定节假日除外）</w:t>
      </w:r>
    </w:p>
    <w:p w14:paraId="4B312FFA">
      <w:pPr>
        <w:pStyle w:val="2"/>
        <w:spacing w:line="209" w:lineRule="auto"/>
        <w:ind w:left="54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地点：政采云平台线上获取文件</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https://www.zcygov</w:t>
      </w:r>
      <w:r>
        <w:rPr>
          <w:color w:val="000000" w:themeColor="text1"/>
          <w:spacing w:val="-2"/>
          <w:highlight w:val="none"/>
          <w14:textFill>
            <w14:solidFill>
              <w14:schemeClr w14:val="tx1"/>
            </w14:solidFill>
          </w14:textFill>
        </w:rPr>
        <w:t>.cn/</w:t>
      </w:r>
      <w:r>
        <w:rPr>
          <w:color w:val="000000" w:themeColor="text1"/>
          <w:spacing w:val="-2"/>
          <w:highlight w:val="none"/>
          <w14:textFill>
            <w14:solidFill>
              <w14:schemeClr w14:val="tx1"/>
            </w14:solidFill>
          </w14:textFill>
        </w:rPr>
        <w:fldChar w:fldCharType="end"/>
      </w:r>
    </w:p>
    <w:p w14:paraId="2EB1BDCD">
      <w:pPr>
        <w:pStyle w:val="2"/>
        <w:spacing w:before="261" w:line="359" w:lineRule="auto"/>
        <w:ind w:left="34" w:right="69" w:firstLine="50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 xml:space="preserve">方式：投标人登录政采云平台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8"/>
          <w:highlight w:val="none"/>
          <w14:textFill>
            <w14:solidFill>
              <w14:schemeClr w14:val="tx1"/>
            </w14:solidFill>
          </w14:textFill>
        </w:rPr>
        <w:t>https://www.zcygov.cn/</w:t>
      </w:r>
      <w:r>
        <w:rPr>
          <w:color w:val="000000" w:themeColor="text1"/>
          <w:spacing w:val="-8"/>
          <w:highlight w:val="none"/>
          <w14:textFill>
            <w14:solidFill>
              <w14:schemeClr w14:val="tx1"/>
            </w14:solidFill>
          </w14:textFill>
        </w:rPr>
        <w:fldChar w:fldCharType="end"/>
      </w:r>
      <w:r>
        <w:rPr>
          <w:color w:val="000000" w:themeColor="text1"/>
          <w:spacing w:val="-8"/>
          <w:highlight w:val="none"/>
          <w14:textFill>
            <w14:solidFill>
              <w14:schemeClr w14:val="tx1"/>
            </w14:solidFill>
          </w14:textFill>
        </w:rPr>
        <w:t>在线申请获取采购文件（进入“项</w:t>
      </w:r>
      <w:r>
        <w:rPr>
          <w:color w:val="000000" w:themeColor="text1"/>
          <w:spacing w:val="-3"/>
          <w:highlight w:val="none"/>
          <w14:textFill>
            <w14:solidFill>
              <w14:schemeClr w14:val="tx1"/>
            </w14:solidFill>
          </w14:textFill>
        </w:rPr>
        <w:t>目采购”应用</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，在获取采购文件菜单中选择项目，</w:t>
      </w:r>
      <w:r>
        <w:rPr>
          <w:color w:val="000000" w:themeColor="text1"/>
          <w:spacing w:val="-4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申请获取</w:t>
      </w:r>
      <w:r>
        <w:rPr>
          <w:color w:val="000000" w:themeColor="text1"/>
          <w:spacing w:val="-4"/>
          <w:highlight w:val="none"/>
          <w14:textFill>
            <w14:solidFill>
              <w14:schemeClr w14:val="tx1"/>
            </w14:solidFill>
          </w14:textFill>
        </w:rPr>
        <w:t>采购文件）</w:t>
      </w:r>
    </w:p>
    <w:p w14:paraId="19C5F72E">
      <w:pPr>
        <w:pStyle w:val="2"/>
        <w:spacing w:before="1" w:line="220"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售价（元</w:t>
      </w:r>
      <w:r>
        <w:rPr>
          <w:color w:val="000000" w:themeColor="text1"/>
          <w:spacing w:val="-17"/>
          <w:highlight w:val="none"/>
          <w14:textFill>
            <w14:solidFill>
              <w14:schemeClr w14:val="tx1"/>
            </w14:solidFill>
          </w14:textFill>
        </w:rPr>
        <w:t>）</w:t>
      </w:r>
      <w:r>
        <w:rPr>
          <w:color w:val="000000" w:themeColor="text1"/>
          <w:spacing w:val="-24"/>
          <w:highlight w:val="none"/>
          <w14:textFill>
            <w14:solidFill>
              <w14:schemeClr w14:val="tx1"/>
            </w14:solidFill>
          </w14:textFill>
        </w:rPr>
        <w:t xml:space="preserve"> </w:t>
      </w:r>
      <w:r>
        <w:rPr>
          <w:color w:val="000000" w:themeColor="text1"/>
          <w:spacing w:val="-17"/>
          <w:highlight w:val="none"/>
          <w14:textFill>
            <w14:solidFill>
              <w14:schemeClr w14:val="tx1"/>
            </w14:solidFill>
          </w14:textFill>
        </w:rPr>
        <w:t>：</w:t>
      </w:r>
      <w:r>
        <w:rPr>
          <w:color w:val="000000" w:themeColor="text1"/>
          <w:spacing w:val="-1"/>
          <w:highlight w:val="none"/>
          <w14:textFill>
            <w14:solidFill>
              <w14:schemeClr w14:val="tx1"/>
            </w14:solidFill>
          </w14:textFill>
        </w:rPr>
        <w:t>0</w:t>
      </w:r>
    </w:p>
    <w:p w14:paraId="28100A55">
      <w:pPr>
        <w:pStyle w:val="2"/>
        <w:spacing w:before="233" w:line="225" w:lineRule="auto"/>
        <w:ind w:left="13"/>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四、响应文件提交（上传）</w:t>
      </w:r>
    </w:p>
    <w:p w14:paraId="0A170004">
      <w:pPr>
        <w:pStyle w:val="2"/>
        <w:spacing w:before="238" w:line="221" w:lineRule="auto"/>
        <w:ind w:left="480"/>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截止时间</w:t>
      </w:r>
      <w:r>
        <w:rPr>
          <w:color w:val="000000" w:themeColor="text1"/>
          <w:spacing w:val="-1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r>
        <w:rPr>
          <w:rFonts w:hint="eastAsia"/>
          <w:color w:val="FF0000"/>
          <w:spacing w:val="-5"/>
          <w:highlight w:val="none"/>
          <w:lang w:eastAsia="zh-CN"/>
        </w:rPr>
        <w:t>2026年</w:t>
      </w:r>
      <w:r>
        <w:rPr>
          <w:rFonts w:hint="eastAsia"/>
          <w:color w:val="FF0000"/>
          <w:spacing w:val="-5"/>
          <w:highlight w:val="none"/>
          <w:lang w:val="en-US" w:eastAsia="zh-CN"/>
        </w:rPr>
        <w:t>6</w:t>
      </w:r>
      <w:r>
        <w:rPr>
          <w:rFonts w:hint="eastAsia"/>
          <w:color w:val="FF0000"/>
          <w:spacing w:val="-5"/>
          <w:highlight w:val="none"/>
          <w:lang w:eastAsia="zh-CN"/>
        </w:rPr>
        <w:t>月</w:t>
      </w:r>
      <w:r>
        <w:rPr>
          <w:rFonts w:hint="eastAsia"/>
          <w:color w:val="FF0000"/>
          <w:spacing w:val="-5"/>
          <w:highlight w:val="none"/>
          <w:lang w:val="en-US" w:eastAsia="zh-CN"/>
        </w:rPr>
        <w:t>4</w:t>
      </w:r>
      <w:r>
        <w:rPr>
          <w:rFonts w:hint="eastAsia"/>
          <w:color w:val="FF0000"/>
          <w:spacing w:val="-5"/>
          <w:highlight w:val="none"/>
          <w:lang w:eastAsia="zh-CN"/>
        </w:rPr>
        <w:t>日</w:t>
      </w:r>
      <w:r>
        <w:rPr>
          <w:rFonts w:hint="eastAsia"/>
          <w:color w:val="FF0000"/>
          <w:spacing w:val="-5"/>
          <w:highlight w:val="none"/>
          <w:lang w:val="en-US" w:eastAsia="zh-CN"/>
        </w:rPr>
        <w:t>10</w:t>
      </w:r>
      <w:r>
        <w:rPr>
          <w:rFonts w:hint="eastAsia"/>
          <w:color w:val="FF0000"/>
          <w:spacing w:val="-5"/>
          <w:highlight w:val="none"/>
          <w:lang w:eastAsia="zh-CN"/>
        </w:rPr>
        <w:t>：</w:t>
      </w:r>
      <w:r>
        <w:rPr>
          <w:rFonts w:hint="eastAsia"/>
          <w:color w:val="FF0000"/>
          <w:spacing w:val="-5"/>
          <w:highlight w:val="none"/>
          <w:lang w:val="en-US" w:eastAsia="zh-CN"/>
        </w:rPr>
        <w:t>30</w:t>
      </w:r>
      <w:r>
        <w:rPr>
          <w:color w:val="FF0000"/>
          <w:spacing w:val="-5"/>
          <w:highlight w:val="none"/>
        </w:rPr>
        <w:t>（北京时间）</w:t>
      </w:r>
    </w:p>
    <w:p w14:paraId="32395DB0">
      <w:pPr>
        <w:pStyle w:val="2"/>
        <w:spacing w:before="281" w:line="184"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地点：请登录政采云投标客户端投标</w:t>
      </w:r>
    </w:p>
    <w:p w14:paraId="3BEE24F2">
      <w:pPr>
        <w:pStyle w:val="2"/>
        <w:spacing w:before="302" w:line="183" w:lineRule="auto"/>
        <w:ind w:left="3"/>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五、响应文件开启</w:t>
      </w:r>
    </w:p>
    <w:p w14:paraId="09281522">
      <w:pPr>
        <w:pStyle w:val="2"/>
        <w:spacing w:before="258" w:line="221" w:lineRule="auto"/>
        <w:ind w:left="483"/>
        <w:rPr>
          <w:color w:val="FF0000"/>
          <w:highlight w:val="none"/>
        </w:rPr>
      </w:pPr>
      <w:r>
        <w:rPr>
          <w:color w:val="000000" w:themeColor="text1"/>
          <w:spacing w:val="-5"/>
          <w:highlight w:val="none"/>
          <w14:textFill>
            <w14:solidFill>
              <w14:schemeClr w14:val="tx1"/>
            </w14:solidFill>
          </w14:textFill>
        </w:rPr>
        <w:t>开启时间</w:t>
      </w:r>
      <w:r>
        <w:rPr>
          <w:color w:val="000000" w:themeColor="text1"/>
          <w:spacing w:val="-1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r>
        <w:rPr>
          <w:rFonts w:hint="eastAsia"/>
          <w:color w:val="FF0000"/>
          <w:spacing w:val="-5"/>
          <w:highlight w:val="none"/>
          <w:lang w:eastAsia="zh-CN"/>
        </w:rPr>
        <w:t>2026年</w:t>
      </w:r>
      <w:r>
        <w:rPr>
          <w:rFonts w:hint="eastAsia"/>
          <w:color w:val="FF0000"/>
          <w:spacing w:val="-5"/>
          <w:highlight w:val="none"/>
          <w:lang w:val="en-US" w:eastAsia="zh-CN"/>
        </w:rPr>
        <w:t>6</w:t>
      </w:r>
      <w:r>
        <w:rPr>
          <w:rFonts w:hint="eastAsia"/>
          <w:color w:val="FF0000"/>
          <w:spacing w:val="-5"/>
          <w:highlight w:val="none"/>
          <w:lang w:eastAsia="zh-CN"/>
        </w:rPr>
        <w:t>月</w:t>
      </w:r>
      <w:r>
        <w:rPr>
          <w:rFonts w:hint="eastAsia"/>
          <w:color w:val="FF0000"/>
          <w:spacing w:val="-5"/>
          <w:highlight w:val="none"/>
          <w:lang w:val="en-US" w:eastAsia="zh-CN"/>
        </w:rPr>
        <w:t>4</w:t>
      </w:r>
      <w:r>
        <w:rPr>
          <w:rFonts w:hint="eastAsia"/>
          <w:color w:val="FF0000"/>
          <w:spacing w:val="-5"/>
          <w:highlight w:val="none"/>
          <w:lang w:eastAsia="zh-CN"/>
        </w:rPr>
        <w:t>日</w:t>
      </w:r>
      <w:r>
        <w:rPr>
          <w:rFonts w:hint="eastAsia"/>
          <w:color w:val="FF0000"/>
          <w:spacing w:val="-5"/>
          <w:highlight w:val="none"/>
          <w:lang w:val="en-US" w:eastAsia="zh-CN"/>
        </w:rPr>
        <w:t>10</w:t>
      </w:r>
      <w:r>
        <w:rPr>
          <w:rFonts w:hint="eastAsia"/>
          <w:color w:val="FF0000"/>
          <w:spacing w:val="-5"/>
          <w:highlight w:val="none"/>
          <w:lang w:eastAsia="zh-CN"/>
        </w:rPr>
        <w:t>：</w:t>
      </w:r>
      <w:r>
        <w:rPr>
          <w:rFonts w:hint="eastAsia"/>
          <w:color w:val="FF0000"/>
          <w:spacing w:val="-5"/>
          <w:highlight w:val="none"/>
          <w:lang w:val="en-US" w:eastAsia="zh-CN"/>
        </w:rPr>
        <w:t>30</w:t>
      </w:r>
      <w:r>
        <w:rPr>
          <w:color w:val="FF0000"/>
          <w:spacing w:val="-5"/>
          <w:highlight w:val="none"/>
        </w:rPr>
        <w:t>（北京时间）</w:t>
      </w:r>
    </w:p>
    <w:p w14:paraId="058BC4C9">
      <w:pPr>
        <w:pStyle w:val="2"/>
        <w:spacing w:before="241" w:line="209"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地点：政采云平台（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https://www.zcygov.cn/</w:t>
      </w:r>
      <w:r>
        <w:rPr>
          <w:color w:val="000000" w:themeColor="text1"/>
          <w:spacing w:val="-1"/>
          <w:highlight w:val="none"/>
          <w14:textFill>
            <w14:solidFill>
              <w14:schemeClr w14:val="tx1"/>
            </w14:solidFill>
          </w14:textFill>
        </w:rPr>
        <w:fldChar w:fldCharType="end"/>
      </w:r>
      <w:r>
        <w:rPr>
          <w:color w:val="000000" w:themeColor="text1"/>
          <w:spacing w:val="-1"/>
          <w:highlight w:val="none"/>
          <w14:textFill>
            <w14:solidFill>
              <w14:schemeClr w14:val="tx1"/>
            </w14:solidFill>
          </w14:textFill>
        </w:rPr>
        <w:t>）不见面开标</w:t>
      </w:r>
    </w:p>
    <w:p w14:paraId="18FB3273">
      <w:pPr>
        <w:pStyle w:val="2"/>
        <w:spacing w:before="301" w:line="184" w:lineRule="auto"/>
        <w:ind w:left="2"/>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六、公告期限</w:t>
      </w:r>
    </w:p>
    <w:p w14:paraId="614CDC8C">
      <w:pPr>
        <w:pStyle w:val="2"/>
        <w:spacing w:before="260" w:line="226" w:lineRule="auto"/>
        <w:ind w:left="50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自本公告发布之日起 3 个工作日。</w:t>
      </w:r>
    </w:p>
    <w:p w14:paraId="1B80D934">
      <w:pPr>
        <w:pStyle w:val="2"/>
        <w:spacing w:before="272" w:line="184" w:lineRule="auto"/>
        <w:ind w:left="4"/>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七、其他补充事宜</w:t>
      </w:r>
    </w:p>
    <w:p w14:paraId="6948BEF6">
      <w:pPr>
        <w:pStyle w:val="2"/>
        <w:spacing w:before="255" w:line="330" w:lineRule="auto"/>
        <w:ind w:firstLine="504"/>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1.本次采购采用电子交易方式，电子交易平台为“政府采购云平台（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9"/>
          <w:highlight w:val="none"/>
          <w14:textFill>
            <w14:solidFill>
              <w14:schemeClr w14:val="tx1"/>
            </w14:solidFill>
          </w14:textFill>
        </w:rPr>
        <w:t>www.zcygov.c</w:t>
      </w:r>
      <w:r>
        <w:rPr>
          <w:color w:val="000000" w:themeColor="text1"/>
          <w:spacing w:val="-10"/>
          <w:highlight w:val="none"/>
          <w14:textFill>
            <w14:solidFill>
              <w14:schemeClr w14:val="tx1"/>
            </w14:solidFill>
          </w14:textFill>
        </w:rPr>
        <w:t>n</w:t>
      </w:r>
      <w:r>
        <w:rPr>
          <w:color w:val="000000" w:themeColor="text1"/>
          <w:spacing w:val="-10"/>
          <w:highlight w:val="none"/>
          <w14:textFill>
            <w14:solidFill>
              <w14:schemeClr w14:val="tx1"/>
            </w14:solidFill>
          </w14:textFill>
        </w:rPr>
        <w:fldChar w:fldCharType="end"/>
      </w:r>
      <w:r>
        <w:rPr>
          <w:color w:val="000000" w:themeColor="text1"/>
          <w:spacing w:val="-10"/>
          <w:highlight w:val="none"/>
          <w14:textFill>
            <w14:solidFill>
              <w14:schemeClr w14:val="tx1"/>
            </w14:solidFill>
          </w14:textFill>
        </w:rPr>
        <w:t>）”。</w:t>
      </w:r>
      <w:r>
        <w:rPr>
          <w:color w:val="000000" w:themeColor="text1"/>
          <w:highlight w:val="none"/>
          <w14:textFill>
            <w14:solidFill>
              <w14:schemeClr w14:val="tx1"/>
            </w14:solidFill>
          </w14:textFill>
        </w:rPr>
        <w:t>供应商参与本项目电子交易活动前</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，应注册成为政府采购云平台供应商。编制电子响应文件</w:t>
      </w:r>
      <w:r>
        <w:rPr>
          <w:color w:val="000000" w:themeColor="text1"/>
          <w:spacing w:val="1"/>
          <w:highlight w:val="none"/>
          <w14:textFill>
            <w14:solidFill>
              <w14:schemeClr w14:val="tx1"/>
            </w14:solidFill>
          </w14:textFill>
        </w:rPr>
        <w:t xml:space="preserve">前还需申领 </w:t>
      </w:r>
      <w:r>
        <w:rPr>
          <w:color w:val="000000" w:themeColor="text1"/>
          <w:highlight w:val="none"/>
          <w14:textFill>
            <w14:solidFill>
              <w14:schemeClr w14:val="tx1"/>
            </w14:solidFill>
          </w14:textFill>
        </w:rPr>
        <w:t>CA</w:t>
      </w:r>
      <w:r>
        <w:rPr>
          <w:color w:val="000000" w:themeColor="text1"/>
          <w:spacing w:val="1"/>
          <w:highlight w:val="none"/>
          <w14:textFill>
            <w14:solidFill>
              <w14:schemeClr w14:val="tx1"/>
            </w14:solidFill>
          </w14:textFill>
        </w:rPr>
        <w:t xml:space="preserve"> 证书并绑定帐号。供应商应充分考虑完成平</w:t>
      </w:r>
      <w:r>
        <w:rPr>
          <w:color w:val="000000" w:themeColor="text1"/>
          <w:highlight w:val="none"/>
          <w14:textFill>
            <w14:solidFill>
              <w14:schemeClr w14:val="tx1"/>
            </w14:solidFill>
          </w14:textFill>
        </w:rPr>
        <w:t>台注册、</w:t>
      </w:r>
      <w:r>
        <w:rPr>
          <w:color w:val="000000" w:themeColor="text1"/>
          <w:spacing w:val="-44"/>
          <w:highlight w:val="none"/>
          <w14:textFill>
            <w14:solidFill>
              <w14:schemeClr w14:val="tx1"/>
            </w14:solidFill>
          </w14:textFill>
        </w:rPr>
        <w:t xml:space="preserve"> </w:t>
      </w:r>
      <w:r>
        <w:rPr>
          <w:color w:val="000000" w:themeColor="text1"/>
          <w:highlight w:val="none"/>
          <w14:textFill>
            <w14:solidFill>
              <w14:schemeClr w14:val="tx1"/>
            </w14:solidFill>
          </w14:textFill>
        </w:rPr>
        <w:t>申领 CA 证书等所需的</w:t>
      </w:r>
      <w:r>
        <w:rPr>
          <w:color w:val="000000" w:themeColor="text1"/>
          <w:spacing w:val="1"/>
          <w:highlight w:val="none"/>
          <w14:textFill>
            <w14:solidFill>
              <w14:schemeClr w14:val="tx1"/>
            </w14:solidFill>
          </w14:textFill>
        </w:rPr>
        <w:t>时间。</w:t>
      </w:r>
      <w:r>
        <w:rPr>
          <w:color w:val="000000" w:themeColor="text1"/>
          <w:spacing w:val="-4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 xml:space="preserve">因未注册入库、未办理 </w:t>
      </w:r>
      <w:r>
        <w:rPr>
          <w:color w:val="000000" w:themeColor="text1"/>
          <w:highlight w:val="none"/>
          <w14:textFill>
            <w14:solidFill>
              <w14:schemeClr w14:val="tx1"/>
            </w14:solidFill>
          </w14:textFill>
        </w:rPr>
        <w:t>CA</w:t>
      </w:r>
      <w:r>
        <w:rPr>
          <w:color w:val="000000" w:themeColor="text1"/>
          <w:spacing w:val="1"/>
          <w:highlight w:val="none"/>
          <w14:textFill>
            <w14:solidFill>
              <w14:schemeClr w14:val="tx1"/>
            </w14:solidFill>
          </w14:textFill>
        </w:rPr>
        <w:t xml:space="preserve"> 数字证书等原因</w:t>
      </w:r>
      <w:r>
        <w:rPr>
          <w:color w:val="000000" w:themeColor="text1"/>
          <w:highlight w:val="none"/>
          <w14:textFill>
            <w14:solidFill>
              <w14:schemeClr w14:val="tx1"/>
            </w14:solidFill>
          </w14:textFill>
        </w:rPr>
        <w:t>造成无法投标或投标失败等后果由供应商</w:t>
      </w:r>
      <w:r>
        <w:rPr>
          <w:color w:val="000000" w:themeColor="text1"/>
          <w:spacing w:val="-1"/>
          <w:highlight w:val="none"/>
          <w14:textFill>
            <w14:solidFill>
              <w14:schemeClr w14:val="tx1"/>
            </w14:solidFill>
          </w14:textFill>
        </w:rPr>
        <w:t>自行承担。</w:t>
      </w:r>
    </w:p>
    <w:p w14:paraId="37012C0E">
      <w:pPr>
        <w:pStyle w:val="2"/>
        <w:spacing w:before="61" w:line="368" w:lineRule="auto"/>
        <w:ind w:firstLine="3"/>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2.各政府采购代理机构（含集采机构）及供应商对不见面</w:t>
      </w:r>
      <w:r>
        <w:rPr>
          <w:color w:val="000000" w:themeColor="text1"/>
          <w:highlight w:val="none"/>
          <w14:textFill>
            <w14:solidFill>
              <w14:schemeClr w14:val="tx1"/>
            </w14:solidFill>
          </w14:textFill>
        </w:rPr>
        <w:t>开评审系统的技术操作咨询</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，可</w:t>
      </w:r>
      <w:r>
        <w:rPr>
          <w:color w:val="000000" w:themeColor="text1"/>
          <w:spacing w:val="-2"/>
          <w:highlight w:val="none"/>
          <w14:textFill>
            <w14:solidFill>
              <w14:schemeClr w14:val="tx1"/>
            </w14:solidFill>
          </w14:textFill>
        </w:rPr>
        <w:t xml:space="preserve">通过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"https://edu.zcygov.cn/luban/xinjiang-e-biding" </w:instrText>
      </w:r>
      <w:r>
        <w:rPr>
          <w:color w:val="000000" w:themeColor="text1"/>
          <w:highlight w:val="none"/>
          <w14:textFill>
            <w14:solidFill>
              <w14:schemeClr w14:val="tx1"/>
            </w14:solidFill>
          </w14:textFill>
        </w:rPr>
        <w:fldChar w:fldCharType="separate"/>
      </w:r>
      <w:r>
        <w:rPr>
          <w:color w:val="000000" w:themeColor="text1"/>
          <w:spacing w:val="-2"/>
          <w:highlight w:val="none"/>
          <w14:textFill>
            <w14:solidFill>
              <w14:schemeClr w14:val="tx1"/>
            </w14:solidFill>
          </w14:textFill>
        </w:rPr>
        <w:t>https://edu.zcygov.cn/luban/xinjiang-e-biding</w:t>
      </w:r>
      <w:r>
        <w:rPr>
          <w:color w:val="000000" w:themeColor="text1"/>
          <w:spacing w:val="-2"/>
          <w:highlight w:val="none"/>
          <w14:textFill>
            <w14:solidFill>
              <w14:schemeClr w14:val="tx1"/>
            </w14:solidFill>
          </w14:textFill>
        </w:rPr>
        <w:fldChar w:fldCharType="end"/>
      </w:r>
      <w:r>
        <w:rPr>
          <w:color w:val="000000" w:themeColor="text1"/>
          <w:spacing w:val="-2"/>
          <w:highlight w:val="none"/>
          <w14:textFill>
            <w14:solidFill>
              <w14:schemeClr w14:val="tx1"/>
            </w14:solidFill>
          </w14:textFill>
        </w:rPr>
        <w:t xml:space="preserve"> 自助查询，也可在政采云帮助中心常</w:t>
      </w:r>
      <w:r>
        <w:rPr>
          <w:color w:val="000000" w:themeColor="text1"/>
          <w:highlight w:val="none"/>
          <w14:textFill>
            <w14:solidFill>
              <w14:schemeClr w14:val="tx1"/>
            </w14:solidFill>
          </w14:textFill>
        </w:rPr>
        <w:t>见问题解答和操作流程讲解视频中自助查询，网址为</w:t>
      </w:r>
      <w:r>
        <w:rPr>
          <w:color w:val="000000" w:themeColor="text1"/>
          <w:spacing w:val="-1"/>
          <w:highlight w:val="none"/>
          <w14:textFill>
            <w14:solidFill>
              <w14:schemeClr w14:val="tx1"/>
            </w14:solidFill>
          </w14:textFill>
        </w:rPr>
        <w:t>：</w:t>
      </w:r>
      <w:r>
        <w:rPr>
          <w:color w:val="000000" w:themeColor="text1"/>
          <w:spacing w:val="-5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"https://service.zcygov.cn/"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https://service.zcygov.cn/</w:t>
      </w:r>
      <w:r>
        <w:rPr>
          <w:color w:val="000000" w:themeColor="text1"/>
          <w:spacing w:val="-1"/>
          <w:highlight w:val="none"/>
          <w14:textFill>
            <w14:solidFill>
              <w14:schemeClr w14:val="tx1"/>
            </w14:solidFill>
          </w14:textFill>
        </w:rPr>
        <w:fldChar w:fldCharType="end"/>
      </w:r>
      <w:r>
        <w:rPr>
          <w:color w:val="000000" w:themeColor="text1"/>
          <w:spacing w:val="-1"/>
          <w:highlight w:val="none"/>
          <w14:textFill>
            <w14:solidFill>
              <w14:schemeClr w14:val="tx1"/>
            </w14:solidFill>
          </w14:textFill>
        </w:rPr>
        <w:t>，“项目</w:t>
      </w:r>
      <w:r>
        <w:rPr>
          <w:color w:val="000000" w:themeColor="text1"/>
          <w:spacing w:val="1"/>
          <w:highlight w:val="none"/>
          <w14:textFill>
            <w14:solidFill>
              <w14:schemeClr w14:val="tx1"/>
            </w14:solidFill>
          </w14:textFill>
        </w:rPr>
        <w:t>采购”—“操作流程-电子招投标”—“政府采购项目电子交易管理</w:t>
      </w:r>
      <w:r>
        <w:rPr>
          <w:color w:val="000000" w:themeColor="text1"/>
          <w:highlight w:val="none"/>
          <w14:textFill>
            <w14:solidFill>
              <w14:schemeClr w14:val="tx1"/>
            </w14:solidFill>
          </w14:textFill>
        </w:rPr>
        <w:t>操作指南-供应商”版面</w:t>
      </w:r>
      <w:r>
        <w:rPr>
          <w:color w:val="000000" w:themeColor="text1"/>
          <w:spacing w:val="-1"/>
          <w:highlight w:val="none"/>
          <w14:textFill>
            <w14:solidFill>
              <w14:schemeClr w14:val="tx1"/>
            </w14:solidFill>
          </w14:textFill>
        </w:rPr>
        <w:t>获取操作指南</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，同时对自助查询无法解决的问题可通过政采云在线客服获取</w:t>
      </w:r>
      <w:r>
        <w:rPr>
          <w:color w:val="000000" w:themeColor="text1"/>
          <w:spacing w:val="-2"/>
          <w:highlight w:val="none"/>
          <w14:textFill>
            <w14:solidFill>
              <w14:schemeClr w14:val="tx1"/>
            </w14:solidFill>
          </w14:textFill>
        </w:rPr>
        <w:t>服务。</w:t>
      </w:r>
    </w:p>
    <w:p w14:paraId="43C7DD91">
      <w:pPr>
        <w:pStyle w:val="2"/>
        <w:spacing w:before="5" w:line="182" w:lineRule="auto"/>
        <w:ind w:left="2"/>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特别提示：</w:t>
      </w:r>
    </w:p>
    <w:p w14:paraId="19362F5F">
      <w:pPr>
        <w:pStyle w:val="2"/>
        <w:spacing w:before="260" w:line="315" w:lineRule="auto"/>
        <w:ind w:firstLine="5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1、超过 200 万元的货物和服务采购项目、超过 400 万元</w:t>
      </w:r>
      <w:r>
        <w:rPr>
          <w:color w:val="000000" w:themeColor="text1"/>
          <w:spacing w:val="-2"/>
          <w:highlight w:val="none"/>
          <w14:textFill>
            <w14:solidFill>
              <w14:schemeClr w14:val="tx1"/>
            </w14:solidFill>
          </w14:textFill>
        </w:rPr>
        <w:t>的工程采购项目中适宜由中小</w:t>
      </w:r>
      <w:r>
        <w:rPr>
          <w:color w:val="000000" w:themeColor="text1"/>
          <w:spacing w:val="-1"/>
          <w:highlight w:val="none"/>
          <w14:textFill>
            <w14:solidFill>
              <w14:schemeClr w14:val="tx1"/>
            </w14:solidFill>
          </w14:textFill>
        </w:rPr>
        <w:t>企业提供的，预留该部分采购项目预算总额的 40%以上专门面向中小企业</w:t>
      </w:r>
      <w:r>
        <w:rPr>
          <w:color w:val="000000" w:themeColor="text1"/>
          <w:spacing w:val="-2"/>
          <w:highlight w:val="none"/>
          <w14:textFill>
            <w14:solidFill>
              <w14:schemeClr w14:val="tx1"/>
            </w14:solidFill>
          </w14:textFill>
        </w:rPr>
        <w:t>采购，其中预留给</w:t>
      </w:r>
      <w:r>
        <w:rPr>
          <w:color w:val="000000" w:themeColor="text1"/>
          <w:spacing w:val="-1"/>
          <w:highlight w:val="none"/>
          <w14:textFill>
            <w14:solidFill>
              <w14:schemeClr w14:val="tx1"/>
            </w14:solidFill>
          </w14:textFill>
        </w:rPr>
        <w:t>小微企业的比例不低于 60%。</w:t>
      </w:r>
    </w:p>
    <w:p w14:paraId="2AC81CEF">
      <w:pPr>
        <w:pStyle w:val="2"/>
        <w:spacing w:before="228" w:line="333" w:lineRule="auto"/>
        <w:ind w:firstLine="49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w:t>
      </w:r>
      <w:r>
        <w:rPr>
          <w:color w:val="000000" w:themeColor="text1"/>
          <w:spacing w:val="-3"/>
          <w:highlight w:val="none"/>
          <w14:textFill>
            <w14:solidFill>
              <w14:schemeClr w14:val="tx1"/>
            </w14:solidFill>
          </w14:textFill>
        </w:rPr>
        <w:t>、对于未预留份额专门面向中小企业的采购项目，以及预留份额项目中的非预留部分</w:t>
      </w:r>
      <w:r>
        <w:rPr>
          <w:color w:val="000000" w:themeColor="text1"/>
          <w:spacing w:val="-2"/>
          <w:highlight w:val="none"/>
          <w14:textFill>
            <w14:solidFill>
              <w14:schemeClr w14:val="tx1"/>
            </w14:solidFill>
          </w14:textFill>
        </w:rPr>
        <w:t>采</w:t>
      </w:r>
      <w:r>
        <w:rPr>
          <w:color w:val="000000" w:themeColor="text1"/>
          <w:spacing w:val="-1"/>
          <w:highlight w:val="none"/>
          <w14:textFill>
            <w14:solidFill>
              <w14:schemeClr w14:val="tx1"/>
            </w14:solidFill>
          </w14:textFill>
        </w:rPr>
        <w:t>购包</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，采购人、采购代理机构应当对符合规定的小微企业报价给予 10%~20%</w:t>
      </w:r>
      <w:r>
        <w:rPr>
          <w:color w:val="000000" w:themeColor="text1"/>
          <w:spacing w:val="-2"/>
          <w:highlight w:val="none"/>
          <w14:textFill>
            <w14:solidFill>
              <w14:schemeClr w14:val="tx1"/>
            </w14:solidFill>
          </w14:textFill>
        </w:rPr>
        <w:t>（工程项目为6%~10%）的扣除</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，用扣除后的价格参加评审。适用招标投标法的政府采购工程建设项目，</w:t>
      </w:r>
      <w:r>
        <w:rPr>
          <w:color w:val="000000" w:themeColor="text1"/>
          <w:highlight w:val="none"/>
          <w14:textFill>
            <w14:solidFill>
              <w14:schemeClr w14:val="tx1"/>
            </w14:solidFill>
          </w14:textFill>
        </w:rPr>
        <w:t>采用综合评估法但未采用低价优先法计算价格分的</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，评标时应当在采用原报价进行评分的基</w:t>
      </w:r>
      <w:r>
        <w:rPr>
          <w:color w:val="000000" w:themeColor="text1"/>
          <w:spacing w:val="-1"/>
          <w:highlight w:val="none"/>
          <w14:textFill>
            <w14:solidFill>
              <w14:schemeClr w14:val="tx1"/>
            </w14:solidFill>
          </w14:textFill>
        </w:rPr>
        <w:t>础上增加其价格得分的 6%~10%作为其价格分。</w:t>
      </w:r>
    </w:p>
    <w:p w14:paraId="5D98474A">
      <w:pPr>
        <w:pStyle w:val="2"/>
        <w:spacing w:before="236" w:line="337" w:lineRule="auto"/>
        <w:ind w:firstLine="49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3、接受大中型企业与小微企业组成联合体或者允许大中型企业向一家或者多家</w:t>
      </w:r>
      <w:r>
        <w:rPr>
          <w:color w:val="000000" w:themeColor="text1"/>
          <w:spacing w:val="-4"/>
          <w:highlight w:val="none"/>
          <w14:textFill>
            <w14:solidFill>
              <w14:schemeClr w14:val="tx1"/>
            </w14:solidFill>
          </w14:textFill>
        </w:rPr>
        <w:t>小微企业</w:t>
      </w:r>
      <w:r>
        <w:rPr>
          <w:color w:val="000000" w:themeColor="text1"/>
          <w:spacing w:val="-1"/>
          <w:highlight w:val="none"/>
          <w14:textFill>
            <w14:solidFill>
              <w14:schemeClr w14:val="tx1"/>
            </w14:solidFill>
          </w14:textFill>
        </w:rPr>
        <w:t>分包的采购项目</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，对于联合协议或者分包意向协议约定小微企业的合同份额占到合同总金额</w:t>
      </w:r>
      <w:r>
        <w:rPr>
          <w:color w:val="000000" w:themeColor="text1"/>
          <w:spacing w:val="1"/>
          <w:highlight w:val="none"/>
          <w14:textFill>
            <w14:solidFill>
              <w14:schemeClr w14:val="tx1"/>
            </w14:solidFill>
          </w14:textFill>
        </w:rPr>
        <w:t>40%以上的</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，采购人、采购代理机构应当对联合体或者大中型企业的报价给予4%~6%（工</w:t>
      </w:r>
      <w:r>
        <w:rPr>
          <w:color w:val="000000" w:themeColor="text1"/>
          <w:highlight w:val="none"/>
          <w14:textFill>
            <w14:solidFill>
              <w14:schemeClr w14:val="tx1"/>
            </w14:solidFill>
          </w14:textFill>
        </w:rPr>
        <w:t>程项目为 2%~4%）的扣除</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，用扣除后的价格参加评审。适用招标投标法的政府采购工程建</w:t>
      </w:r>
      <w:r>
        <w:rPr>
          <w:color w:val="000000" w:themeColor="text1"/>
          <w:spacing w:val="-1"/>
          <w:highlight w:val="none"/>
          <w14:textFill>
            <w14:solidFill>
              <w14:schemeClr w14:val="tx1"/>
            </w14:solidFill>
          </w14:textFill>
        </w:rPr>
        <w:t>设项目</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，采用综合评估法但未采用低价优先法计算价格分的</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，评标时应当在采用原报价进行评分的基础上增加其价格得分的 2%~4%作为其价格分。</w:t>
      </w:r>
    </w:p>
    <w:p w14:paraId="35B64E4A">
      <w:pPr>
        <w:spacing w:line="247" w:lineRule="auto"/>
        <w:rPr>
          <w:rFonts w:ascii="Arial"/>
          <w:color w:val="000000" w:themeColor="text1"/>
          <w:sz w:val="21"/>
          <w:highlight w:val="none"/>
          <w14:textFill>
            <w14:solidFill>
              <w14:schemeClr w14:val="tx1"/>
            </w14:solidFill>
          </w14:textFill>
        </w:rPr>
      </w:pPr>
    </w:p>
    <w:p w14:paraId="470D9641">
      <w:pPr>
        <w:pStyle w:val="2"/>
        <w:spacing w:before="103" w:line="183" w:lineRule="auto"/>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八、对本次采购提出询问</w:t>
      </w:r>
      <w:r>
        <w:rPr>
          <w:b/>
          <w:bCs/>
          <w:color w:val="000000" w:themeColor="text1"/>
          <w:spacing w:val="-34"/>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，请按以下方式联系</w:t>
      </w:r>
    </w:p>
    <w:p w14:paraId="25A3DFC5">
      <w:pPr>
        <w:pStyle w:val="2"/>
        <w:spacing w:before="332" w:line="226" w:lineRule="auto"/>
        <w:ind w:left="44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1.采购人信息</w:t>
      </w:r>
    </w:p>
    <w:p w14:paraId="2ACEA0ED">
      <w:pPr>
        <w:spacing w:line="246" w:lineRule="auto"/>
        <w:rPr>
          <w:rFonts w:ascii="Arial"/>
          <w:color w:val="000000" w:themeColor="text1"/>
          <w:sz w:val="21"/>
          <w:highlight w:val="none"/>
          <w14:textFill>
            <w14:solidFill>
              <w14:schemeClr w14:val="tx1"/>
            </w14:solidFill>
          </w14:textFill>
        </w:rPr>
      </w:pPr>
    </w:p>
    <w:p w14:paraId="036C6AC8">
      <w:pPr>
        <w:pStyle w:val="2"/>
        <w:spacing w:before="103" w:line="360" w:lineRule="auto"/>
        <w:ind w:left="421"/>
        <w:rPr>
          <w:rFonts w:hint="eastAsia"/>
          <w:color w:val="000000" w:themeColor="text1"/>
          <w:spacing w:val="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名称：</w:t>
      </w:r>
      <w:r>
        <w:rPr>
          <w:rFonts w:hint="eastAsia"/>
          <w:color w:val="000000" w:themeColor="text1"/>
          <w:spacing w:val="1"/>
          <w:highlight w:val="none"/>
          <w:lang w:eastAsia="zh-CN"/>
          <w14:textFill>
            <w14:solidFill>
              <w14:schemeClr w14:val="tx1"/>
            </w14:solidFill>
          </w14:textFill>
        </w:rPr>
        <w:t>阿克陶县克孜勒陶镇人民政府</w:t>
      </w:r>
    </w:p>
    <w:p w14:paraId="757D9A45">
      <w:pPr>
        <w:pStyle w:val="2"/>
        <w:spacing w:before="103" w:line="360" w:lineRule="auto"/>
        <w:ind w:left="421"/>
        <w:rPr>
          <w:rFonts w:hint="eastAsia"/>
          <w:color w:val="000000" w:themeColor="text1"/>
          <w:spacing w:val="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地址：</w:t>
      </w:r>
      <w:r>
        <w:rPr>
          <w:rFonts w:hint="eastAsia"/>
          <w:color w:val="000000" w:themeColor="text1"/>
          <w:spacing w:val="1"/>
          <w:highlight w:val="none"/>
          <w:lang w:eastAsia="zh-CN"/>
          <w14:textFill>
            <w14:solidFill>
              <w14:schemeClr w14:val="tx1"/>
            </w14:solidFill>
          </w14:textFill>
        </w:rPr>
        <w:t>阿克陶县</w:t>
      </w:r>
    </w:p>
    <w:p w14:paraId="347AE49A">
      <w:pPr>
        <w:pStyle w:val="2"/>
        <w:spacing w:before="103" w:line="360" w:lineRule="auto"/>
        <w:ind w:left="421"/>
        <w:rPr>
          <w:rFonts w:hint="eastAsia"/>
          <w:color w:val="000000" w:themeColor="text1"/>
          <w:spacing w:val="1"/>
          <w:highlight w:val="none"/>
          <w:lang w:eastAsia="zh-CN"/>
          <w14:textFill>
            <w14:solidFill>
              <w14:schemeClr w14:val="tx1"/>
            </w14:solidFill>
          </w14:textFill>
        </w:rPr>
      </w:pPr>
      <w:bookmarkStart w:id="109" w:name="bookmark90"/>
      <w:bookmarkEnd w:id="109"/>
      <w:r>
        <w:rPr>
          <w:color w:val="000000" w:themeColor="text1"/>
          <w:spacing w:val="1"/>
          <w:highlight w:val="none"/>
          <w14:textFill>
            <w14:solidFill>
              <w14:schemeClr w14:val="tx1"/>
            </w14:solidFill>
          </w14:textFill>
        </w:rPr>
        <w:t>联系方式</w:t>
      </w:r>
      <w:r>
        <w:rPr>
          <w:rFonts w:hint="eastAsia"/>
          <w:color w:val="000000" w:themeColor="text1"/>
          <w:spacing w:val="1"/>
          <w:highlight w:val="none"/>
          <w:lang w:val="en-US" w:eastAsia="zh-CN"/>
          <w14:textFill>
            <w14:solidFill>
              <w14:schemeClr w14:val="tx1"/>
            </w14:solidFill>
          </w14:textFill>
        </w:rPr>
        <w:t>：19390885199</w:t>
      </w:r>
    </w:p>
    <w:p w14:paraId="0EC4DDDE">
      <w:pPr>
        <w:pStyle w:val="2"/>
        <w:spacing w:before="103" w:line="360" w:lineRule="auto"/>
        <w:ind w:left="421"/>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2.采购代理机构信息</w:t>
      </w:r>
    </w:p>
    <w:p w14:paraId="48CD1C3A">
      <w:pPr>
        <w:pStyle w:val="2"/>
        <w:spacing w:before="103" w:line="360" w:lineRule="auto"/>
        <w:ind w:left="421"/>
        <w:rPr>
          <w:rFonts w:hint="eastAsia"/>
          <w:color w:val="000000" w:themeColor="text1"/>
          <w:spacing w:val="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名 称 ：</w:t>
      </w:r>
      <w:r>
        <w:rPr>
          <w:rFonts w:hint="eastAsia"/>
          <w:color w:val="000000" w:themeColor="text1"/>
          <w:spacing w:val="1"/>
          <w:highlight w:val="none"/>
          <w:lang w:eastAsia="zh-CN"/>
          <w14:textFill>
            <w14:solidFill>
              <w14:schemeClr w14:val="tx1"/>
            </w14:solidFill>
          </w14:textFill>
        </w:rPr>
        <w:t>新疆德硕项目管理咨询有限公司</w:t>
      </w:r>
    </w:p>
    <w:p w14:paraId="230DB6DA">
      <w:pPr>
        <w:pStyle w:val="2"/>
        <w:spacing w:before="103" w:line="360" w:lineRule="auto"/>
        <w:ind w:left="421"/>
        <w:rPr>
          <w:rFonts w:hint="eastAsia"/>
          <w:color w:val="000000" w:themeColor="text1"/>
          <w:spacing w:val="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地址：</w:t>
      </w:r>
      <w:r>
        <w:rPr>
          <w:rFonts w:hint="eastAsia"/>
          <w:color w:val="000000" w:themeColor="text1"/>
          <w:spacing w:val="1"/>
          <w:highlight w:val="none"/>
          <w:lang w:eastAsia="zh-CN"/>
          <w14:textFill>
            <w14:solidFill>
              <w14:schemeClr w14:val="tx1"/>
            </w14:solidFill>
          </w14:textFill>
        </w:rPr>
        <w:t>阿克陶县小微企业孵化园对面二楼</w:t>
      </w:r>
    </w:p>
    <w:p w14:paraId="10EE018D">
      <w:pPr>
        <w:pStyle w:val="2"/>
        <w:spacing w:before="103" w:line="360" w:lineRule="auto"/>
        <w:ind w:left="421"/>
        <w:rPr>
          <w:rFonts w:hint="default"/>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联系人：吴女士</w:t>
      </w:r>
    </w:p>
    <w:p w14:paraId="74142DF6">
      <w:pPr>
        <w:pStyle w:val="2"/>
        <w:spacing w:before="103" w:line="360" w:lineRule="auto"/>
        <w:ind w:left="421"/>
        <w:rPr>
          <w:rFonts w:hint="eastAsia"/>
          <w:color w:val="000000" w:themeColor="text1"/>
          <w:spacing w:val="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联系方式：</w:t>
      </w:r>
      <w:r>
        <w:rPr>
          <w:rFonts w:hint="eastAsia"/>
          <w:color w:val="000000" w:themeColor="text1"/>
          <w:spacing w:val="1"/>
          <w:highlight w:val="none"/>
          <w:lang w:eastAsia="zh-CN"/>
          <w14:textFill>
            <w14:solidFill>
              <w14:schemeClr w14:val="tx1"/>
            </w14:solidFill>
          </w14:textFill>
        </w:rPr>
        <w:t>18228655463</w:t>
      </w:r>
    </w:p>
    <w:p w14:paraId="1C79854F"/>
    <w:p w14:paraId="4AACB289">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15E5AD64">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08BAAE7D">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4A088ECC">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19F1434E">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3DFAF7DC">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57F28C49">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5E2B57FA">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294F8B3E">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0D5A8FFC">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7F30B7A4">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54485143">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084CCBFB">
      <w:pPr>
        <w:pStyle w:val="2"/>
        <w:spacing w:before="307" w:line="226" w:lineRule="auto"/>
        <w:ind w:left="1"/>
        <w:outlineLvl w:val="0"/>
        <w:rPr>
          <w:rFonts w:hint="eastAsia"/>
          <w:color w:val="000000" w:themeColor="text1"/>
          <w:spacing w:val="-2"/>
          <w:highlight w:val="none"/>
          <w:lang w:eastAsia="zh-CN"/>
          <w14:textFill>
            <w14:solidFill>
              <w14:schemeClr w14:val="tx1"/>
            </w14:solidFill>
          </w14:textFill>
        </w:rPr>
      </w:pPr>
    </w:p>
    <w:p w14:paraId="6212FC17">
      <w:pPr>
        <w:pStyle w:val="2"/>
        <w:spacing w:line="240" w:lineRule="auto"/>
        <w:outlineLvl w:val="0"/>
        <w:rPr>
          <w:rFonts w:hint="eastAsia"/>
          <w:color w:val="000000" w:themeColor="text1"/>
          <w:spacing w:val="-2"/>
          <w:highlight w:val="none"/>
          <w:lang w:eastAsia="zh-CN"/>
          <w14:textFill>
            <w14:solidFill>
              <w14:schemeClr w14:val="tx1"/>
            </w14:solidFill>
          </w14:textFill>
        </w:rPr>
      </w:pPr>
    </w:p>
    <w:p w14:paraId="1BBB8510">
      <w:pPr>
        <w:rPr>
          <w:color w:val="000000" w:themeColor="text1"/>
          <w:highlight w:val="none"/>
          <w14:textFill>
            <w14:solidFill>
              <w14:schemeClr w14:val="tx1"/>
            </w14:solidFill>
          </w14:textFill>
        </w:rPr>
      </w:pPr>
    </w:p>
    <w:p w14:paraId="605DDD25">
      <w:pPr>
        <w:rPr>
          <w:b/>
          <w:bCs/>
          <w:color w:val="000000" w:themeColor="text1"/>
          <w:spacing w:val="9"/>
          <w:sz w:val="31"/>
          <w:szCs w:val="31"/>
          <w:highlight w:val="none"/>
          <w14:textFill>
            <w14:solidFill>
              <w14:schemeClr w14:val="tx1"/>
            </w14:solidFill>
          </w14:textFill>
        </w:rPr>
      </w:pPr>
      <w:r>
        <w:rPr>
          <w:b/>
          <w:bCs/>
          <w:color w:val="000000" w:themeColor="text1"/>
          <w:spacing w:val="9"/>
          <w:sz w:val="31"/>
          <w:szCs w:val="31"/>
          <w:highlight w:val="none"/>
          <w14:textFill>
            <w14:solidFill>
              <w14:schemeClr w14:val="tx1"/>
            </w14:solidFill>
          </w14:textFill>
        </w:rPr>
        <w:br w:type="page"/>
      </w:r>
    </w:p>
    <w:p w14:paraId="3CF216B7">
      <w:pPr>
        <w:pStyle w:val="2"/>
        <w:spacing w:before="63" w:line="188" w:lineRule="auto"/>
        <w:ind w:left="2783"/>
        <w:outlineLvl w:val="0"/>
        <w:rPr>
          <w:color w:val="000000" w:themeColor="text1"/>
          <w:sz w:val="31"/>
          <w:szCs w:val="31"/>
          <w:highlight w:val="none"/>
          <w14:textFill>
            <w14:solidFill>
              <w14:schemeClr w14:val="tx1"/>
            </w14:solidFill>
          </w14:textFill>
        </w:rPr>
      </w:pPr>
      <w:r>
        <w:rPr>
          <w:b/>
          <w:bCs/>
          <w:color w:val="000000" w:themeColor="text1"/>
          <w:spacing w:val="9"/>
          <w:sz w:val="31"/>
          <w:szCs w:val="31"/>
          <w:highlight w:val="none"/>
          <w14:textFill>
            <w14:solidFill>
              <w14:schemeClr w14:val="tx1"/>
            </w14:solidFill>
          </w14:textFill>
        </w:rPr>
        <w:t>第四章</w:t>
      </w:r>
      <w:r>
        <w:rPr>
          <w:b/>
          <w:bCs/>
          <w:color w:val="000000" w:themeColor="text1"/>
          <w:sz w:val="31"/>
          <w:szCs w:val="31"/>
          <w:highlight w:val="none"/>
          <w14:textFill>
            <w14:solidFill>
              <w14:schemeClr w14:val="tx1"/>
            </w14:solidFill>
          </w14:textFill>
        </w:rPr>
        <w:t xml:space="preserve"> </w:t>
      </w:r>
      <w:r>
        <w:rPr>
          <w:b/>
          <w:bCs/>
          <w:color w:val="000000" w:themeColor="text1"/>
          <w:spacing w:val="9"/>
          <w:sz w:val="31"/>
          <w:szCs w:val="31"/>
          <w:highlight w:val="none"/>
          <w14:textFill>
            <w14:solidFill>
              <w14:schemeClr w14:val="tx1"/>
            </w14:solidFill>
          </w14:textFill>
        </w:rPr>
        <w:t>供应商须知资料表</w:t>
      </w:r>
    </w:p>
    <w:p w14:paraId="00BD47E0">
      <w:pPr>
        <w:spacing w:line="252" w:lineRule="auto"/>
        <w:rPr>
          <w:rFonts w:ascii="Arial"/>
          <w:color w:val="000000" w:themeColor="text1"/>
          <w:sz w:val="21"/>
          <w:highlight w:val="none"/>
          <w14:textFill>
            <w14:solidFill>
              <w14:schemeClr w14:val="tx1"/>
            </w14:solidFill>
          </w14:textFill>
        </w:rPr>
      </w:pPr>
    </w:p>
    <w:p w14:paraId="1F5B52B8">
      <w:pPr>
        <w:pStyle w:val="2"/>
        <w:spacing w:before="103" w:line="212" w:lineRule="auto"/>
        <w:ind w:left="45" w:right="34" w:firstLine="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本表是本招标项目的具体资料</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，是对供应商须知的具体补充和修改</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，如有矛</w:t>
      </w:r>
      <w:r>
        <w:rPr>
          <w:color w:val="000000" w:themeColor="text1"/>
          <w:spacing w:val="-3"/>
          <w:highlight w:val="none"/>
          <w14:textFill>
            <w14:solidFill>
              <w14:schemeClr w14:val="tx1"/>
            </w14:solidFill>
          </w14:textFill>
        </w:rPr>
        <w:t>盾</w:t>
      </w:r>
      <w:r>
        <w:rPr>
          <w:color w:val="000000" w:themeColor="text1"/>
          <w:spacing w:val="-3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，应以本</w:t>
      </w:r>
      <w:r>
        <w:rPr>
          <w:color w:val="000000" w:themeColor="text1"/>
          <w:spacing w:val="-1"/>
          <w:highlight w:val="none"/>
          <w14:textFill>
            <w14:solidFill>
              <w14:schemeClr w14:val="tx1"/>
            </w14:solidFill>
          </w14:textFill>
        </w:rPr>
        <w:t>资料表为准。</w:t>
      </w:r>
    </w:p>
    <w:tbl>
      <w:tblPr>
        <w:tblStyle w:val="17"/>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21BB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10" w:type="dxa"/>
            <w:tcBorders>
              <w:top w:val="single" w:color="000000" w:sz="10" w:space="0"/>
              <w:left w:val="single" w:color="000000" w:sz="10" w:space="0"/>
            </w:tcBorders>
            <w:vAlign w:val="top"/>
          </w:tcPr>
          <w:p w14:paraId="2A54BCD2">
            <w:pPr>
              <w:pStyle w:val="18"/>
              <w:spacing w:before="100" w:line="183" w:lineRule="auto"/>
              <w:ind w:left="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条款号</w:t>
            </w:r>
          </w:p>
        </w:tc>
        <w:tc>
          <w:tcPr>
            <w:tcW w:w="8678" w:type="dxa"/>
            <w:tcBorders>
              <w:top w:val="single" w:color="000000" w:sz="10" w:space="0"/>
              <w:right w:val="single" w:color="000000" w:sz="10" w:space="0"/>
            </w:tcBorders>
            <w:vAlign w:val="top"/>
          </w:tcPr>
          <w:p w14:paraId="73D6408A">
            <w:pPr>
              <w:pStyle w:val="18"/>
              <w:spacing w:before="102" w:line="182" w:lineRule="auto"/>
              <w:ind w:left="4022"/>
              <w:rPr>
                <w:color w:val="000000" w:themeColor="text1"/>
                <w:highlight w:val="none"/>
                <w14:textFill>
                  <w14:solidFill>
                    <w14:schemeClr w14:val="tx1"/>
                  </w14:solidFill>
                </w14:textFill>
              </w:rPr>
            </w:pPr>
            <w:r>
              <w:rPr>
                <w:color w:val="000000" w:themeColor="text1"/>
                <w:spacing w:val="-13"/>
                <w:highlight w:val="none"/>
                <w14:textFill>
                  <w14:solidFill>
                    <w14:schemeClr w14:val="tx1"/>
                  </w14:solidFill>
                </w14:textFill>
              </w:rPr>
              <w:t>内</w:t>
            </w:r>
            <w:r>
              <w:rPr>
                <w:color w:val="000000" w:themeColor="text1"/>
                <w:spacing w:val="1"/>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容</w:t>
            </w:r>
          </w:p>
        </w:tc>
      </w:tr>
      <w:tr w14:paraId="0B68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010" w:type="dxa"/>
            <w:tcBorders>
              <w:left w:val="single" w:color="000000" w:sz="10" w:space="0"/>
            </w:tcBorders>
            <w:vAlign w:val="top"/>
          </w:tcPr>
          <w:p w14:paraId="2BD7DAD3">
            <w:pPr>
              <w:spacing w:line="331" w:lineRule="auto"/>
              <w:rPr>
                <w:rFonts w:ascii="Arial"/>
                <w:color w:val="000000" w:themeColor="text1"/>
                <w:sz w:val="21"/>
                <w:highlight w:val="none"/>
                <w14:textFill>
                  <w14:solidFill>
                    <w14:schemeClr w14:val="tx1"/>
                  </w14:solidFill>
                </w14:textFill>
              </w:rPr>
            </w:pPr>
          </w:p>
          <w:p w14:paraId="2C609A5D">
            <w:pPr>
              <w:spacing w:line="332" w:lineRule="auto"/>
              <w:rPr>
                <w:rFonts w:ascii="Arial"/>
                <w:color w:val="000000" w:themeColor="text1"/>
                <w:sz w:val="21"/>
                <w:highlight w:val="none"/>
                <w14:textFill>
                  <w14:solidFill>
                    <w14:schemeClr w14:val="tx1"/>
                  </w14:solidFill>
                </w14:textFill>
              </w:rPr>
            </w:pPr>
          </w:p>
          <w:p w14:paraId="7E0417A5">
            <w:pPr>
              <w:pStyle w:val="18"/>
              <w:spacing w:before="103" w:line="418" w:lineRule="exact"/>
              <w:ind w:left="281"/>
              <w:rPr>
                <w:color w:val="000000" w:themeColor="text1"/>
                <w:highlight w:val="none"/>
                <w14:textFill>
                  <w14:solidFill>
                    <w14:schemeClr w14:val="tx1"/>
                  </w14:solidFill>
                </w14:textFill>
              </w:rPr>
            </w:pPr>
            <w:r>
              <w:rPr>
                <w:color w:val="000000" w:themeColor="text1"/>
                <w:spacing w:val="-9"/>
                <w:position w:val="3"/>
                <w:highlight w:val="none"/>
                <w14:textFill>
                  <w14:solidFill>
                    <w14:schemeClr w14:val="tx1"/>
                  </w14:solidFill>
                </w14:textFill>
              </w:rPr>
              <w:t>1.1</w:t>
            </w:r>
          </w:p>
        </w:tc>
        <w:tc>
          <w:tcPr>
            <w:tcW w:w="8678" w:type="dxa"/>
            <w:tcBorders>
              <w:right w:val="single" w:color="000000" w:sz="10" w:space="0"/>
            </w:tcBorders>
            <w:vAlign w:val="top"/>
          </w:tcPr>
          <w:p w14:paraId="2CD13A9A">
            <w:pPr>
              <w:pStyle w:val="18"/>
              <w:spacing w:before="95" w:line="183" w:lineRule="auto"/>
              <w:ind w:left="17"/>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采</w:t>
            </w:r>
            <w:r>
              <w:rPr>
                <w:color w:val="000000" w:themeColor="text1"/>
                <w:spacing w:val="5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购</w:t>
            </w:r>
            <w:r>
              <w:rPr>
                <w:color w:val="000000" w:themeColor="text1"/>
                <w:spacing w:val="52"/>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w:t>
            </w:r>
            <w:r>
              <w:rPr>
                <w:rFonts w:hint="eastAsia"/>
                <w:color w:val="000000" w:themeColor="text1"/>
                <w:spacing w:val="-1"/>
                <w:highlight w:val="none"/>
                <w:lang w:eastAsia="zh-CN"/>
                <w14:textFill>
                  <w14:solidFill>
                    <w14:schemeClr w14:val="tx1"/>
                  </w14:solidFill>
                </w14:textFill>
              </w:rPr>
              <w:t>阿克陶县克孜勒陶镇人民政府</w:t>
            </w:r>
          </w:p>
          <w:p w14:paraId="72B523E7">
            <w:pPr>
              <w:pStyle w:val="18"/>
              <w:spacing w:before="302" w:line="183" w:lineRule="auto"/>
              <w:ind w:left="17"/>
              <w:rPr>
                <w:rFonts w:hint="default" w:eastAsia="微软雅黑"/>
                <w:color w:val="000000" w:themeColor="text1"/>
                <w:highlight w:val="none"/>
                <w:lang w:val="en-US" w:eastAsia="zh-CN"/>
                <w14:textFill>
                  <w14:solidFill>
                    <w14:schemeClr w14:val="tx1"/>
                  </w14:solidFill>
                </w14:textFill>
              </w:rPr>
            </w:pPr>
            <w:r>
              <w:rPr>
                <w:color w:val="000000" w:themeColor="text1"/>
                <w:spacing w:val="-1"/>
                <w:highlight w:val="none"/>
                <w14:textFill>
                  <w14:solidFill>
                    <w14:schemeClr w14:val="tx1"/>
                  </w14:solidFill>
                </w14:textFill>
              </w:rPr>
              <w:t>联</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系</w:t>
            </w:r>
            <w:r>
              <w:rPr>
                <w:color w:val="000000" w:themeColor="text1"/>
                <w:spacing w:val="52"/>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w:t>
            </w:r>
            <w:r>
              <w:rPr>
                <w:rFonts w:hint="eastAsia"/>
                <w:color w:val="000000" w:themeColor="text1"/>
                <w:spacing w:val="-1"/>
                <w:highlight w:val="none"/>
                <w:lang w:val="en-US" w:eastAsia="zh-CN"/>
                <w14:textFill>
                  <w14:solidFill>
                    <w14:schemeClr w14:val="tx1"/>
                  </w14:solidFill>
                </w14:textFill>
              </w:rPr>
              <w:t>罗先生</w:t>
            </w:r>
          </w:p>
          <w:p w14:paraId="4720C6B7">
            <w:pPr>
              <w:pStyle w:val="18"/>
              <w:spacing w:before="260" w:line="226" w:lineRule="auto"/>
              <w:ind w:left="17"/>
              <w:rPr>
                <w:rFonts w:hint="eastAsia" w:eastAsia="微软雅黑"/>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联系方式</w:t>
            </w:r>
            <w:r>
              <w:rPr>
                <w:rFonts w:hint="eastAsia"/>
                <w:color w:val="000000" w:themeColor="text1"/>
                <w:spacing w:val="-2"/>
                <w:highlight w:val="none"/>
                <w:lang w:eastAsia="zh-CN"/>
                <w14:textFill>
                  <w14:solidFill>
                    <w14:schemeClr w14:val="tx1"/>
                  </w14:solidFill>
                </w14:textFill>
              </w:rPr>
              <w:t>：</w:t>
            </w:r>
            <w:r>
              <w:rPr>
                <w:rFonts w:hint="eastAsia"/>
                <w:color w:val="000000" w:themeColor="text1"/>
                <w:spacing w:val="-2"/>
                <w:highlight w:val="none"/>
                <w:lang w:val="en-US" w:eastAsia="zh-CN"/>
                <w14:textFill>
                  <w14:solidFill>
                    <w14:schemeClr w14:val="tx1"/>
                  </w14:solidFill>
                </w14:textFill>
              </w:rPr>
              <w:t>19390885199</w:t>
            </w:r>
          </w:p>
        </w:tc>
      </w:tr>
      <w:tr w14:paraId="57A0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1010" w:type="dxa"/>
            <w:tcBorders>
              <w:left w:val="single" w:color="000000" w:sz="10" w:space="0"/>
            </w:tcBorders>
            <w:vAlign w:val="top"/>
          </w:tcPr>
          <w:p w14:paraId="594B984A">
            <w:pPr>
              <w:spacing w:line="243" w:lineRule="auto"/>
              <w:rPr>
                <w:rFonts w:ascii="Arial"/>
                <w:color w:val="000000" w:themeColor="text1"/>
                <w:sz w:val="21"/>
                <w:highlight w:val="none"/>
                <w14:textFill>
                  <w14:solidFill>
                    <w14:schemeClr w14:val="tx1"/>
                  </w14:solidFill>
                </w14:textFill>
              </w:rPr>
            </w:pPr>
          </w:p>
          <w:p w14:paraId="57A075AE">
            <w:pPr>
              <w:spacing w:line="243" w:lineRule="auto"/>
              <w:rPr>
                <w:rFonts w:ascii="Arial"/>
                <w:color w:val="000000" w:themeColor="text1"/>
                <w:sz w:val="21"/>
                <w:highlight w:val="none"/>
                <w14:textFill>
                  <w14:solidFill>
                    <w14:schemeClr w14:val="tx1"/>
                  </w14:solidFill>
                </w14:textFill>
              </w:rPr>
            </w:pPr>
          </w:p>
          <w:p w14:paraId="556663ED">
            <w:pPr>
              <w:spacing w:line="244" w:lineRule="auto"/>
              <w:rPr>
                <w:rFonts w:ascii="Arial"/>
                <w:color w:val="000000" w:themeColor="text1"/>
                <w:sz w:val="21"/>
                <w:highlight w:val="none"/>
                <w14:textFill>
                  <w14:solidFill>
                    <w14:schemeClr w14:val="tx1"/>
                  </w14:solidFill>
                </w14:textFill>
              </w:rPr>
            </w:pPr>
          </w:p>
          <w:p w14:paraId="511F883A">
            <w:pPr>
              <w:spacing w:line="244" w:lineRule="auto"/>
              <w:rPr>
                <w:rFonts w:ascii="Arial"/>
                <w:color w:val="000000" w:themeColor="text1"/>
                <w:sz w:val="21"/>
                <w:highlight w:val="none"/>
                <w14:textFill>
                  <w14:solidFill>
                    <w14:schemeClr w14:val="tx1"/>
                  </w14:solidFill>
                </w14:textFill>
              </w:rPr>
            </w:pPr>
          </w:p>
          <w:p w14:paraId="38375074">
            <w:pPr>
              <w:pStyle w:val="18"/>
              <w:spacing w:before="103" w:line="417" w:lineRule="exact"/>
              <w:ind w:left="281"/>
              <w:rPr>
                <w:color w:val="000000" w:themeColor="text1"/>
                <w:highlight w:val="none"/>
                <w14:textFill>
                  <w14:solidFill>
                    <w14:schemeClr w14:val="tx1"/>
                  </w14:solidFill>
                </w14:textFill>
              </w:rPr>
            </w:pPr>
            <w:r>
              <w:rPr>
                <w:color w:val="000000" w:themeColor="text1"/>
                <w:spacing w:val="-9"/>
                <w:position w:val="3"/>
                <w:highlight w:val="none"/>
                <w14:textFill>
                  <w14:solidFill>
                    <w14:schemeClr w14:val="tx1"/>
                  </w14:solidFill>
                </w14:textFill>
              </w:rPr>
              <w:t>1.2</w:t>
            </w:r>
          </w:p>
        </w:tc>
        <w:tc>
          <w:tcPr>
            <w:tcW w:w="8678" w:type="dxa"/>
            <w:tcBorders>
              <w:right w:val="single" w:color="000000" w:sz="10" w:space="0"/>
            </w:tcBorders>
            <w:vAlign w:val="top"/>
          </w:tcPr>
          <w:p w14:paraId="6F49A51D">
            <w:pPr>
              <w:pStyle w:val="18"/>
              <w:spacing w:before="98" w:line="183" w:lineRule="auto"/>
              <w:ind w:left="17"/>
              <w:rPr>
                <w:rFonts w:hint="eastAsia" w:eastAsia="微软雅黑"/>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采购代理机构</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rFonts w:hint="eastAsia"/>
                <w:color w:val="000000" w:themeColor="text1"/>
                <w:spacing w:val="-2"/>
                <w:highlight w:val="none"/>
                <w:lang w:eastAsia="zh-CN"/>
                <w14:textFill>
                  <w14:solidFill>
                    <w14:schemeClr w14:val="tx1"/>
                  </w14:solidFill>
                </w14:textFill>
              </w:rPr>
              <w:t>新疆德硕项目管理咨询有限公司</w:t>
            </w:r>
          </w:p>
          <w:p w14:paraId="5835B32B">
            <w:pPr>
              <w:pStyle w:val="18"/>
              <w:spacing w:before="258" w:line="225" w:lineRule="auto"/>
              <w:ind w:left="16"/>
              <w:rPr>
                <w:rFonts w:hint="eastAsia" w:eastAsia="微软雅黑"/>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地址：</w:t>
            </w:r>
            <w:r>
              <w:rPr>
                <w:rFonts w:hint="eastAsia"/>
                <w:color w:val="000000" w:themeColor="text1"/>
                <w:spacing w:val="-2"/>
                <w:highlight w:val="none"/>
                <w:lang w:eastAsia="zh-CN"/>
                <w14:textFill>
                  <w14:solidFill>
                    <w14:schemeClr w14:val="tx1"/>
                  </w14:solidFill>
                </w14:textFill>
              </w:rPr>
              <w:t>阿克陶县小微企业孵化园对面二楼</w:t>
            </w:r>
          </w:p>
          <w:p w14:paraId="62EE226E">
            <w:pPr>
              <w:pStyle w:val="18"/>
              <w:spacing w:before="279" w:line="182" w:lineRule="auto"/>
              <w:ind w:left="16"/>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项目联系人：</w:t>
            </w:r>
            <w:r>
              <w:rPr>
                <w:rFonts w:hint="eastAsia"/>
                <w:color w:val="000000" w:themeColor="text1"/>
                <w:spacing w:val="-1"/>
                <w:highlight w:val="none"/>
                <w:lang w:eastAsia="zh-CN"/>
                <w14:textFill>
                  <w14:solidFill>
                    <w14:schemeClr w14:val="tx1"/>
                  </w14:solidFill>
                </w14:textFill>
              </w:rPr>
              <w:t>吴女士</w:t>
            </w:r>
          </w:p>
          <w:p w14:paraId="01ABDF20">
            <w:pPr>
              <w:pStyle w:val="18"/>
              <w:spacing w:before="290" w:line="201" w:lineRule="auto"/>
              <w:ind w:left="16"/>
              <w:rPr>
                <w:rFonts w:hint="eastAsia" w:eastAsia="微软雅黑"/>
                <w:color w:val="000000" w:themeColor="text1"/>
                <w:sz w:val="20"/>
                <w:szCs w:val="20"/>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项目联系方式</w:t>
            </w:r>
            <w:r>
              <w:rPr>
                <w:rFonts w:hint="eastAsia"/>
                <w:color w:val="000000" w:themeColor="text1"/>
                <w:spacing w:val="-2"/>
                <w:highlight w:val="none"/>
                <w:lang w:eastAsia="zh-CN"/>
                <w14:textFill>
                  <w14:solidFill>
                    <w14:schemeClr w14:val="tx1"/>
                  </w14:solidFill>
                </w14:textFill>
              </w:rPr>
              <w:t>：18228655463</w:t>
            </w:r>
          </w:p>
        </w:tc>
      </w:tr>
      <w:tr w14:paraId="3410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2" w:hRule="atLeast"/>
        </w:trPr>
        <w:tc>
          <w:tcPr>
            <w:tcW w:w="1010" w:type="dxa"/>
            <w:tcBorders>
              <w:left w:val="single" w:color="000000" w:sz="10" w:space="0"/>
              <w:bottom w:val="single" w:color="000000" w:sz="10" w:space="0"/>
            </w:tcBorders>
            <w:vAlign w:val="top"/>
          </w:tcPr>
          <w:p w14:paraId="1E67BF4E">
            <w:pPr>
              <w:rPr>
                <w:rFonts w:ascii="Arial"/>
                <w:color w:val="000000" w:themeColor="text1"/>
                <w:sz w:val="21"/>
                <w:highlight w:val="none"/>
                <w14:textFill>
                  <w14:solidFill>
                    <w14:schemeClr w14:val="tx1"/>
                  </w14:solidFill>
                </w14:textFill>
              </w:rPr>
            </w:pPr>
          </w:p>
          <w:p w14:paraId="7AC6A4BF">
            <w:pPr>
              <w:rPr>
                <w:rFonts w:ascii="Arial"/>
                <w:color w:val="000000" w:themeColor="text1"/>
                <w:sz w:val="21"/>
                <w:highlight w:val="none"/>
                <w14:textFill>
                  <w14:solidFill>
                    <w14:schemeClr w14:val="tx1"/>
                  </w14:solidFill>
                </w14:textFill>
              </w:rPr>
            </w:pPr>
          </w:p>
          <w:p w14:paraId="20678ECB">
            <w:pPr>
              <w:rPr>
                <w:rFonts w:ascii="Arial"/>
                <w:color w:val="000000" w:themeColor="text1"/>
                <w:sz w:val="21"/>
                <w:highlight w:val="none"/>
                <w14:textFill>
                  <w14:solidFill>
                    <w14:schemeClr w14:val="tx1"/>
                  </w14:solidFill>
                </w14:textFill>
              </w:rPr>
            </w:pPr>
          </w:p>
          <w:p w14:paraId="294225DD">
            <w:pPr>
              <w:rPr>
                <w:rFonts w:ascii="Arial"/>
                <w:color w:val="000000" w:themeColor="text1"/>
                <w:sz w:val="21"/>
                <w:highlight w:val="none"/>
                <w14:textFill>
                  <w14:solidFill>
                    <w14:schemeClr w14:val="tx1"/>
                  </w14:solidFill>
                </w14:textFill>
              </w:rPr>
            </w:pPr>
          </w:p>
          <w:p w14:paraId="1CD663BC">
            <w:pPr>
              <w:rPr>
                <w:rFonts w:ascii="Arial"/>
                <w:color w:val="000000" w:themeColor="text1"/>
                <w:sz w:val="21"/>
                <w:highlight w:val="none"/>
                <w14:textFill>
                  <w14:solidFill>
                    <w14:schemeClr w14:val="tx1"/>
                  </w14:solidFill>
                </w14:textFill>
              </w:rPr>
            </w:pPr>
          </w:p>
          <w:p w14:paraId="17132CB8">
            <w:pPr>
              <w:spacing w:line="241" w:lineRule="auto"/>
              <w:rPr>
                <w:rFonts w:ascii="Arial"/>
                <w:color w:val="000000" w:themeColor="text1"/>
                <w:sz w:val="21"/>
                <w:highlight w:val="none"/>
                <w14:textFill>
                  <w14:solidFill>
                    <w14:schemeClr w14:val="tx1"/>
                  </w14:solidFill>
                </w14:textFill>
              </w:rPr>
            </w:pPr>
          </w:p>
          <w:p w14:paraId="3F176E1D">
            <w:pPr>
              <w:spacing w:line="241" w:lineRule="auto"/>
              <w:rPr>
                <w:rFonts w:ascii="Arial"/>
                <w:color w:val="000000" w:themeColor="text1"/>
                <w:sz w:val="21"/>
                <w:highlight w:val="none"/>
                <w14:textFill>
                  <w14:solidFill>
                    <w14:schemeClr w14:val="tx1"/>
                  </w14:solidFill>
                </w14:textFill>
              </w:rPr>
            </w:pPr>
          </w:p>
          <w:p w14:paraId="51D401FB">
            <w:pPr>
              <w:spacing w:line="241" w:lineRule="auto"/>
              <w:rPr>
                <w:rFonts w:ascii="Arial"/>
                <w:color w:val="000000" w:themeColor="text1"/>
                <w:sz w:val="21"/>
                <w:highlight w:val="none"/>
                <w14:textFill>
                  <w14:solidFill>
                    <w14:schemeClr w14:val="tx1"/>
                  </w14:solidFill>
                </w14:textFill>
              </w:rPr>
            </w:pPr>
          </w:p>
          <w:p w14:paraId="6C019356">
            <w:pPr>
              <w:spacing w:line="241" w:lineRule="auto"/>
              <w:rPr>
                <w:rFonts w:ascii="Arial"/>
                <w:color w:val="000000" w:themeColor="text1"/>
                <w:sz w:val="21"/>
                <w:highlight w:val="none"/>
                <w14:textFill>
                  <w14:solidFill>
                    <w14:schemeClr w14:val="tx1"/>
                  </w14:solidFill>
                </w14:textFill>
              </w:rPr>
            </w:pPr>
          </w:p>
          <w:p w14:paraId="11A68442">
            <w:pPr>
              <w:spacing w:line="241" w:lineRule="auto"/>
              <w:rPr>
                <w:rFonts w:ascii="Arial"/>
                <w:color w:val="000000" w:themeColor="text1"/>
                <w:sz w:val="21"/>
                <w:highlight w:val="none"/>
                <w14:textFill>
                  <w14:solidFill>
                    <w14:schemeClr w14:val="tx1"/>
                  </w14:solidFill>
                </w14:textFill>
              </w:rPr>
            </w:pPr>
          </w:p>
          <w:p w14:paraId="417B97A8">
            <w:pPr>
              <w:spacing w:line="241" w:lineRule="auto"/>
              <w:rPr>
                <w:rFonts w:ascii="Arial"/>
                <w:color w:val="000000" w:themeColor="text1"/>
                <w:sz w:val="21"/>
                <w:highlight w:val="none"/>
                <w14:textFill>
                  <w14:solidFill>
                    <w14:schemeClr w14:val="tx1"/>
                  </w14:solidFill>
                </w14:textFill>
              </w:rPr>
            </w:pPr>
          </w:p>
          <w:p w14:paraId="311B6533">
            <w:pPr>
              <w:spacing w:line="241" w:lineRule="auto"/>
              <w:rPr>
                <w:rFonts w:ascii="Arial"/>
                <w:color w:val="000000" w:themeColor="text1"/>
                <w:sz w:val="21"/>
                <w:highlight w:val="none"/>
                <w14:textFill>
                  <w14:solidFill>
                    <w14:schemeClr w14:val="tx1"/>
                  </w14:solidFill>
                </w14:textFill>
              </w:rPr>
            </w:pPr>
          </w:p>
          <w:p w14:paraId="001541D6">
            <w:pPr>
              <w:spacing w:line="241" w:lineRule="auto"/>
              <w:rPr>
                <w:rFonts w:ascii="Arial"/>
                <w:color w:val="000000" w:themeColor="text1"/>
                <w:sz w:val="21"/>
                <w:highlight w:val="none"/>
                <w14:textFill>
                  <w14:solidFill>
                    <w14:schemeClr w14:val="tx1"/>
                  </w14:solidFill>
                </w14:textFill>
              </w:rPr>
            </w:pPr>
          </w:p>
          <w:p w14:paraId="48A908F2">
            <w:pPr>
              <w:pStyle w:val="18"/>
              <w:spacing w:before="103" w:line="417" w:lineRule="exact"/>
              <w:ind w:left="281"/>
              <w:rPr>
                <w:color w:val="000000" w:themeColor="text1"/>
                <w:highlight w:val="none"/>
                <w14:textFill>
                  <w14:solidFill>
                    <w14:schemeClr w14:val="tx1"/>
                  </w14:solidFill>
                </w14:textFill>
              </w:rPr>
            </w:pPr>
            <w:r>
              <w:rPr>
                <w:color w:val="000000" w:themeColor="text1"/>
                <w:spacing w:val="-5"/>
                <w:position w:val="3"/>
                <w:highlight w:val="none"/>
                <w14:textFill>
                  <w14:solidFill>
                    <w14:schemeClr w14:val="tx1"/>
                  </w14:solidFill>
                </w14:textFill>
              </w:rPr>
              <w:t>1.3.4</w:t>
            </w:r>
          </w:p>
        </w:tc>
        <w:tc>
          <w:tcPr>
            <w:tcW w:w="8678" w:type="dxa"/>
            <w:tcBorders>
              <w:bottom w:val="single" w:color="000000" w:sz="10" w:space="0"/>
              <w:right w:val="single" w:color="000000" w:sz="10" w:space="0"/>
            </w:tcBorders>
            <w:vAlign w:val="top"/>
          </w:tcPr>
          <w:p w14:paraId="6E6B6227">
            <w:pPr>
              <w:pStyle w:val="18"/>
              <w:spacing w:before="61" w:line="225" w:lineRule="auto"/>
              <w:jc w:val="right"/>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合格供应商资格要求：供应商必须满足《中华</w:t>
            </w:r>
            <w:r>
              <w:rPr>
                <w:color w:val="000000" w:themeColor="text1"/>
                <w:spacing w:val="-7"/>
                <w:highlight w:val="none"/>
                <w14:textFill>
                  <w14:solidFill>
                    <w14:schemeClr w14:val="tx1"/>
                  </w14:solidFill>
                </w14:textFill>
              </w:rPr>
              <w:t>人民共和国政府采购法》第二十二条。</w:t>
            </w:r>
          </w:p>
          <w:p w14:paraId="69ED51BF">
            <w:pPr>
              <w:pStyle w:val="18"/>
              <w:spacing w:before="230" w:line="225" w:lineRule="auto"/>
              <w:ind w:left="3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1.具备有效的营业执照；</w:t>
            </w:r>
          </w:p>
          <w:p w14:paraId="29B86B34">
            <w:pPr>
              <w:pStyle w:val="18"/>
              <w:spacing w:before="230" w:line="225" w:lineRule="auto"/>
              <w:ind w:left="2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2.法定代表人身份证明或法定代表人授权委托书；</w:t>
            </w:r>
          </w:p>
          <w:p w14:paraId="0A2CEA85">
            <w:pPr>
              <w:pStyle w:val="18"/>
              <w:spacing w:before="230" w:line="225" w:lineRule="auto"/>
              <w:ind w:left="3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w:t>
            </w:r>
            <w:r>
              <w:rPr>
                <w:rFonts w:hint="eastAsia"/>
                <w:color w:val="000000" w:themeColor="text1"/>
                <w:spacing w:val="-1"/>
                <w:highlight w:val="none"/>
                <w:lang w:eastAsia="zh-CN"/>
                <w14:textFill>
                  <w14:solidFill>
                    <w14:schemeClr w14:val="tx1"/>
                  </w14:solidFill>
                </w14:textFill>
              </w:rPr>
              <w:t>提供投标人（被授权人）近六个月任意一个月社保证明原件（复印件并盖供应商公章）</w:t>
            </w:r>
            <w:r>
              <w:rPr>
                <w:color w:val="000000" w:themeColor="text1"/>
                <w:spacing w:val="-1"/>
                <w:highlight w:val="none"/>
                <w14:textFill>
                  <w14:solidFill>
                    <w14:schemeClr w14:val="tx1"/>
                  </w14:solidFill>
                </w14:textFill>
              </w:rPr>
              <w:t>；</w:t>
            </w:r>
          </w:p>
          <w:p w14:paraId="77E554E0">
            <w:pPr>
              <w:pStyle w:val="18"/>
              <w:spacing w:before="234" w:line="225" w:lineRule="auto"/>
              <w:ind w:left="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4.提供税务部门出具的近六个月中任意一个月的</w:t>
            </w:r>
            <w:r>
              <w:rPr>
                <w:color w:val="000000" w:themeColor="text1"/>
                <w:spacing w:val="-1"/>
                <w:highlight w:val="none"/>
                <w14:textFill>
                  <w14:solidFill>
                    <w14:schemeClr w14:val="tx1"/>
                  </w14:solidFill>
                </w14:textFill>
              </w:rPr>
              <w:t>完税证明；</w:t>
            </w:r>
          </w:p>
          <w:p w14:paraId="1E11D017">
            <w:pPr>
              <w:pStyle w:val="18"/>
              <w:spacing w:before="231" w:line="290" w:lineRule="auto"/>
              <w:ind w:left="17" w:right="123" w:firstLine="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w:t>
            </w:r>
            <w:r>
              <w:rPr>
                <w:rFonts w:hint="eastAsia"/>
                <w:color w:val="000000" w:themeColor="text1"/>
                <w:spacing w:val="-2"/>
                <w:highlight w:val="none"/>
                <w:lang w:eastAsia="zh-CN"/>
                <w14:textFill>
                  <w14:solidFill>
                    <w14:schemeClr w14:val="tx1"/>
                  </w14:solidFill>
                </w14:textFill>
              </w:rPr>
              <w:t>提供2025年完整的财务审计报告（成立未满十二个月的新公司可提供近三个月内任意一个月的银行资信证明）</w:t>
            </w:r>
            <w:r>
              <w:rPr>
                <w:color w:val="000000" w:themeColor="text1"/>
                <w:spacing w:val="9"/>
                <w:highlight w:val="none"/>
                <w14:textFill>
                  <w14:solidFill>
                    <w14:schemeClr w14:val="tx1"/>
                  </w14:solidFill>
                </w14:textFill>
              </w:rPr>
              <w:t>；</w:t>
            </w:r>
          </w:p>
          <w:p w14:paraId="0AC6AD69">
            <w:pPr>
              <w:pStyle w:val="18"/>
              <w:spacing w:before="239" w:line="325" w:lineRule="auto"/>
              <w:ind w:left="15" w:firstLine="1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6.根据《财政部关于在政府采购活动中查询及使用信用记录有关问题的通知》（财</w:t>
            </w:r>
            <w:r>
              <w:rPr>
                <w:color w:val="000000" w:themeColor="text1"/>
                <w:spacing w:val="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库﹝2016﹞</w:t>
            </w:r>
            <w:r>
              <w:rPr>
                <w:color w:val="000000" w:themeColor="text1"/>
                <w:spacing w:val="-4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125 号）的要求，凡拟参加本次招标项目的投标人，如在“信用中国”</w:t>
            </w:r>
            <w:r>
              <w:rPr>
                <w:color w:val="000000" w:themeColor="text1"/>
                <w:spacing w:val="-6"/>
                <w:highlight w:val="none"/>
                <w14:textFill>
                  <w14:solidFill>
                    <w14:schemeClr w14:val="tx1"/>
                  </w14:solidFill>
                </w14:textFill>
              </w:rPr>
              <w:t>网站被列入失信被执行人、重大税收违法失信主体、中国政府采购网严重违法失信</w:t>
            </w:r>
            <w:r>
              <w:rPr>
                <w:color w:val="000000" w:themeColor="text1"/>
                <w:spacing w:val="-9"/>
                <w:highlight w:val="none"/>
                <w14:textFill>
                  <w14:solidFill>
                    <w14:schemeClr w14:val="tx1"/>
                  </w14:solidFill>
                </w14:textFill>
              </w:rPr>
              <w:t>行为记录名单的（尚在处罚期内的</w:t>
            </w:r>
            <w:r>
              <w:rPr>
                <w:color w:val="000000" w:themeColor="text1"/>
                <w:spacing w:val="-55"/>
                <w:highlight w:val="none"/>
                <w14:textFill>
                  <w14:solidFill>
                    <w14:schemeClr w14:val="tx1"/>
                  </w14:solidFill>
                </w14:textFill>
              </w:rPr>
              <w:t>），</w:t>
            </w:r>
            <w:r>
              <w:rPr>
                <w:color w:val="000000" w:themeColor="text1"/>
                <w:spacing w:val="-9"/>
                <w:highlight w:val="none"/>
                <w14:textFill>
                  <w14:solidFill>
                    <w14:schemeClr w14:val="tx1"/>
                  </w14:solidFill>
                </w14:textFill>
              </w:rPr>
              <w:t>将拒绝其参加本次招标活动（现场查询核实</w:t>
            </w:r>
            <w:r>
              <w:rPr>
                <w:color w:val="000000" w:themeColor="text1"/>
                <w:spacing w:val="-55"/>
                <w:highlight w:val="none"/>
                <w14:textFill>
                  <w14:solidFill>
                    <w14:schemeClr w14:val="tx1"/>
                  </w14:solidFill>
                </w14:textFill>
              </w:rPr>
              <w:t>）；</w:t>
            </w:r>
          </w:p>
        </w:tc>
      </w:tr>
    </w:tbl>
    <w:p w14:paraId="5D929209">
      <w:pPr>
        <w:rPr>
          <w:rFonts w:ascii="Arial"/>
          <w:color w:val="000000" w:themeColor="text1"/>
          <w:sz w:val="21"/>
          <w:highlight w:val="none"/>
          <w14:textFill>
            <w14:solidFill>
              <w14:schemeClr w14:val="tx1"/>
            </w14:solidFill>
          </w14:textFill>
        </w:rPr>
      </w:pPr>
    </w:p>
    <w:p w14:paraId="21F7B758">
      <w:pPr>
        <w:rPr>
          <w:rFonts w:ascii="Arial" w:hAnsi="Arial" w:eastAsia="Arial" w:cs="Arial"/>
          <w:color w:val="000000" w:themeColor="text1"/>
          <w:sz w:val="21"/>
          <w:szCs w:val="21"/>
          <w:highlight w:val="none"/>
          <w14:textFill>
            <w14:solidFill>
              <w14:schemeClr w14:val="tx1"/>
            </w14:solidFill>
          </w14:textFill>
        </w:rPr>
        <w:sectPr>
          <w:footerReference r:id="rId64" w:type="default"/>
          <w:pgSz w:w="11906" w:h="16839"/>
          <w:pgMar w:top="1363" w:right="1100" w:bottom="1432" w:left="1091" w:header="0" w:footer="1198" w:gutter="0"/>
          <w:cols w:space="720" w:num="1"/>
        </w:sectPr>
      </w:pPr>
    </w:p>
    <w:tbl>
      <w:tblPr>
        <w:tblStyle w:val="17"/>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6F77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4" w:hRule="atLeast"/>
        </w:trPr>
        <w:tc>
          <w:tcPr>
            <w:tcW w:w="1010" w:type="dxa"/>
            <w:tcBorders>
              <w:top w:val="single" w:color="000000" w:sz="10" w:space="0"/>
              <w:left w:val="single" w:color="000000" w:sz="10" w:space="0"/>
            </w:tcBorders>
            <w:vAlign w:val="top"/>
          </w:tcPr>
          <w:p w14:paraId="402FA791">
            <w:pPr>
              <w:rPr>
                <w:rFonts w:ascii="Arial"/>
                <w:color w:val="000000" w:themeColor="text1"/>
                <w:sz w:val="21"/>
                <w:highlight w:val="none"/>
                <w14:textFill>
                  <w14:solidFill>
                    <w14:schemeClr w14:val="tx1"/>
                  </w14:solidFill>
                </w14:textFill>
              </w:rPr>
            </w:pPr>
          </w:p>
        </w:tc>
        <w:tc>
          <w:tcPr>
            <w:tcW w:w="8678" w:type="dxa"/>
            <w:tcBorders>
              <w:top w:val="single" w:color="000000" w:sz="10" w:space="0"/>
              <w:right w:val="single" w:color="000000" w:sz="10" w:space="0"/>
            </w:tcBorders>
            <w:vAlign w:val="top"/>
          </w:tcPr>
          <w:p w14:paraId="5C4B3898">
            <w:pPr>
              <w:pStyle w:val="18"/>
              <w:spacing w:before="42" w:line="225" w:lineRule="auto"/>
              <w:ind w:left="2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7.提供针对本次项目《反商业贿赂承诺书》；</w:t>
            </w:r>
          </w:p>
          <w:p w14:paraId="6A9E195B">
            <w:pPr>
              <w:pStyle w:val="18"/>
              <w:spacing w:before="231" w:line="225" w:lineRule="auto"/>
              <w:ind w:left="2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8.参加政府采购活动前 3 年内在经营活动中没有重大违法违规记录的书面声明；</w:t>
            </w:r>
          </w:p>
          <w:p w14:paraId="789293BA">
            <w:pPr>
              <w:pStyle w:val="18"/>
              <w:spacing w:before="230" w:line="225" w:lineRule="auto"/>
              <w:ind w:left="2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9.磋商保证金有效缴纳凭证；</w:t>
            </w:r>
          </w:p>
          <w:p w14:paraId="1C3F857A">
            <w:pPr>
              <w:pStyle w:val="18"/>
              <w:spacing w:before="231" w:line="322" w:lineRule="auto"/>
              <w:ind w:left="17" w:firstLine="21"/>
              <w:rPr>
                <w:color w:val="000000" w:themeColor="text1"/>
                <w:spacing w:val="-3"/>
                <w:highlight w:val="none"/>
                <w14:textFill>
                  <w14:solidFill>
                    <w14:schemeClr w14:val="tx1"/>
                  </w14:solidFill>
                </w14:textFill>
              </w:rPr>
            </w:pPr>
            <w:r>
              <w:rPr>
                <w:color w:val="000000" w:themeColor="text1"/>
                <w:spacing w:val="-5"/>
                <w:highlight w:val="none"/>
                <w14:textFill>
                  <w14:solidFill>
                    <w14:schemeClr w14:val="tx1"/>
                  </w14:solidFill>
                </w14:textFill>
              </w:rPr>
              <w:t>10.</w:t>
            </w:r>
            <w:r>
              <w:rPr>
                <w:rFonts w:hint="eastAsia"/>
                <w:color w:val="000000" w:themeColor="text1"/>
                <w:spacing w:val="-5"/>
                <w:highlight w:val="none"/>
                <w14:textFill>
                  <w14:solidFill>
                    <w14:schemeClr w14:val="tx1"/>
                  </w14:solidFill>
                </w14:textFill>
              </w:rPr>
              <w:t>投标人须具备[</w:t>
            </w:r>
            <w:r>
              <w:rPr>
                <w:rFonts w:hint="eastAsia"/>
                <w:color w:val="000000" w:themeColor="text1"/>
                <w:spacing w:val="-5"/>
                <w:highlight w:val="none"/>
                <w:lang w:eastAsia="zh-CN"/>
                <w14:textFill>
                  <w14:solidFill>
                    <w14:schemeClr w14:val="tx1"/>
                  </w14:solidFill>
                </w14:textFill>
              </w:rPr>
              <w:t>市政公用工程施工总承包贰级</w:t>
            </w:r>
            <w:r>
              <w:rPr>
                <w:rFonts w:hint="eastAsia"/>
                <w:color w:val="000000" w:themeColor="text1"/>
                <w:spacing w:val="-5"/>
                <w:highlight w:val="none"/>
                <w14:textFill>
                  <w14:solidFill>
                    <w14:schemeClr w14:val="tx1"/>
                  </w14:solidFill>
                </w14:textFill>
              </w:rPr>
              <w:t>](含)以上资质并具备有效的安全生产许可证。项目负责人须具备[</w:t>
            </w:r>
            <w:r>
              <w:rPr>
                <w:rFonts w:hint="eastAsia"/>
                <w:color w:val="000000" w:themeColor="text1"/>
                <w:spacing w:val="-5"/>
                <w:highlight w:val="none"/>
                <w:lang w:eastAsia="zh-CN"/>
                <w14:textFill>
                  <w14:solidFill>
                    <w14:schemeClr w14:val="tx1"/>
                  </w14:solidFill>
                </w14:textFill>
              </w:rPr>
              <w:t>市政公用工程二级</w:t>
            </w:r>
            <w:r>
              <w:rPr>
                <w:rFonts w:hint="eastAsia"/>
                <w:color w:val="000000" w:themeColor="text1"/>
                <w:spacing w:val="-5"/>
                <w:highlight w:val="none"/>
                <w14:textFill>
                  <w14:solidFill>
                    <w14:schemeClr w14:val="tx1"/>
                  </w14:solidFill>
                </w14:textFill>
              </w:rPr>
              <w:t>](含)以上注册建造师执业资格，具备有效的安全生产考核合格证书（B 类），且未担任其他</w:t>
            </w:r>
            <w:r>
              <w:rPr>
                <w:rFonts w:hint="eastAsia"/>
                <w:color w:val="000000" w:themeColor="text1"/>
                <w:spacing w:val="-5"/>
                <w:highlight w:val="none"/>
                <w:lang w:eastAsia="zh-CN"/>
                <w14:textFill>
                  <w14:solidFill>
                    <w14:schemeClr w14:val="tx1"/>
                  </w14:solidFill>
                </w14:textFill>
              </w:rPr>
              <w:t>在建</w:t>
            </w:r>
            <w:r>
              <w:rPr>
                <w:rFonts w:hint="eastAsia"/>
                <w:color w:val="000000" w:themeColor="text1"/>
                <w:spacing w:val="-5"/>
                <w:highlight w:val="none"/>
                <w14:textFill>
                  <w14:solidFill>
                    <w14:schemeClr w14:val="tx1"/>
                  </w14:solidFill>
                </w14:textFill>
              </w:rPr>
              <w:t>工程项目的项目负责人</w:t>
            </w:r>
            <w:r>
              <w:rPr>
                <w:color w:val="000000" w:themeColor="text1"/>
                <w:spacing w:val="-3"/>
                <w:highlight w:val="none"/>
                <w14:textFill>
                  <w14:solidFill>
                    <w14:schemeClr w14:val="tx1"/>
                  </w14:solidFill>
                </w14:textFill>
              </w:rPr>
              <w:t>。</w:t>
            </w:r>
          </w:p>
          <w:p w14:paraId="4E735B20">
            <w:pPr>
              <w:pStyle w:val="18"/>
              <w:spacing w:before="231" w:line="322" w:lineRule="auto"/>
              <w:ind w:left="17" w:firstLine="21"/>
              <w:rPr>
                <w:rFonts w:hint="default" w:eastAsia="微软雅黑"/>
                <w:color w:val="000000" w:themeColor="text1"/>
                <w:spacing w:val="-3"/>
                <w:highlight w:val="none"/>
                <w:lang w:val="en-US" w:eastAsia="zh-CN"/>
                <w14:textFill>
                  <w14:solidFill>
                    <w14:schemeClr w14:val="tx1"/>
                  </w14:solidFill>
                </w14:textFill>
              </w:rPr>
            </w:pPr>
            <w:r>
              <w:rPr>
                <w:rFonts w:hint="eastAsia"/>
                <w:color w:val="000000" w:themeColor="text1"/>
                <w:spacing w:val="-3"/>
                <w:highlight w:val="none"/>
                <w:lang w:val="en-US" w:eastAsia="zh-CN"/>
                <w14:textFill>
                  <w14:solidFill>
                    <w14:schemeClr w14:val="tx1"/>
                  </w14:solidFill>
                </w14:textFill>
              </w:rPr>
              <w:t>11.中小企业声明函</w:t>
            </w:r>
          </w:p>
          <w:p w14:paraId="623A376D">
            <w:pPr>
              <w:pStyle w:val="18"/>
              <w:spacing w:before="260" w:line="352" w:lineRule="auto"/>
              <w:ind w:left="15" w:firstLine="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注：</w:t>
            </w:r>
            <w:r>
              <w:rPr>
                <w:color w:val="000000" w:themeColor="text1"/>
                <w:spacing w:val="-4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1、提供税务部门出具的近 6 个月内任意 1 个月的完税证明：①</w:t>
            </w:r>
            <w:r>
              <w:rPr>
                <w:color w:val="000000" w:themeColor="text1"/>
                <w:spacing w:val="-4"/>
                <w:highlight w:val="none"/>
                <w14:textFill>
                  <w14:solidFill>
                    <w14:schemeClr w14:val="tx1"/>
                  </w14:solidFill>
                </w14:textFill>
              </w:rPr>
              <w:t>若供应商某月</w:t>
            </w:r>
            <w:r>
              <w:rPr>
                <w:color w:val="000000" w:themeColor="text1"/>
                <w:spacing w:val="-2"/>
                <w:highlight w:val="none"/>
                <w14:textFill>
                  <w14:solidFill>
                    <w14:schemeClr w14:val="tx1"/>
                  </w14:solidFill>
                </w14:textFill>
              </w:rPr>
              <w:t>税收为零申报，须提供当月加盖税务局公章的无欠税证</w:t>
            </w:r>
            <w:r>
              <w:rPr>
                <w:color w:val="000000" w:themeColor="text1"/>
                <w:spacing w:val="-3"/>
                <w:highlight w:val="none"/>
                <w14:textFill>
                  <w14:solidFill>
                    <w14:schemeClr w14:val="tx1"/>
                  </w14:solidFill>
                </w14:textFill>
              </w:rPr>
              <w:t>明或“</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国家税务总局电子税</w:t>
            </w:r>
            <w:r>
              <w:rPr>
                <w:color w:val="000000" w:themeColor="text1"/>
                <w:spacing w:val="-4"/>
                <w:highlight w:val="none"/>
                <w14:textFill>
                  <w14:solidFill>
                    <w14:schemeClr w14:val="tx1"/>
                  </w14:solidFill>
                </w14:textFill>
              </w:rPr>
              <w:t>务局(12366.chinatax.gov.cn/bsfw/onlinetaxation/main)”的申报结果查询截图；</w:t>
            </w:r>
            <w:r>
              <w:rPr>
                <w:color w:val="000000" w:themeColor="text1"/>
                <w:spacing w:val="-2"/>
                <w:highlight w:val="none"/>
                <w14:textFill>
                  <w14:solidFill>
                    <w14:schemeClr w14:val="tx1"/>
                  </w14:solidFill>
                </w14:textFill>
              </w:rPr>
              <w:t>依法免税的应提供相应文件证明；②完税证明中“税种”非养老保险、</w:t>
            </w:r>
            <w:r>
              <w:rPr>
                <w:color w:val="000000" w:themeColor="text1"/>
                <w:spacing w:val="-5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医</w:t>
            </w:r>
            <w:r>
              <w:rPr>
                <w:color w:val="000000" w:themeColor="text1"/>
                <w:spacing w:val="-3"/>
                <w:highlight w:val="none"/>
                <w14:textFill>
                  <w14:solidFill>
                    <w14:schemeClr w14:val="tx1"/>
                  </w14:solidFill>
                </w14:textFill>
              </w:rPr>
              <w:t>疗保险、</w:t>
            </w:r>
            <w:r>
              <w:rPr>
                <w:color w:val="000000" w:themeColor="text1"/>
                <w:spacing w:val="-2"/>
                <w:highlight w:val="none"/>
                <w14:textFill>
                  <w14:solidFill>
                    <w14:schemeClr w14:val="tx1"/>
                  </w14:solidFill>
                </w14:textFill>
              </w:rPr>
              <w:t>失业保险、工伤保险和生育保险。请各供应商注意！</w:t>
            </w:r>
          </w:p>
        </w:tc>
      </w:tr>
      <w:tr w14:paraId="3421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10" w:type="dxa"/>
            <w:tcBorders>
              <w:left w:val="single" w:color="000000" w:sz="10" w:space="0"/>
            </w:tcBorders>
            <w:vAlign w:val="top"/>
          </w:tcPr>
          <w:p w14:paraId="56B64239">
            <w:pPr>
              <w:pStyle w:val="18"/>
              <w:spacing w:before="122" w:line="235" w:lineRule="auto"/>
              <w:ind w:left="24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1.3.5</w:t>
            </w:r>
          </w:p>
        </w:tc>
        <w:tc>
          <w:tcPr>
            <w:tcW w:w="8678" w:type="dxa"/>
            <w:tcBorders>
              <w:right w:val="single" w:color="000000" w:sz="10" w:space="0"/>
            </w:tcBorders>
            <w:vAlign w:val="top"/>
          </w:tcPr>
          <w:p w14:paraId="6BCE8899">
            <w:pPr>
              <w:pStyle w:val="18"/>
              <w:spacing w:before="121" w:line="214" w:lineRule="auto"/>
              <w:ind w:left="16"/>
              <w:rPr>
                <w:color w:val="000000" w:themeColor="text1"/>
                <w:sz w:val="25"/>
                <w:szCs w:val="25"/>
                <w:highlight w:val="none"/>
                <w14:textFill>
                  <w14:solidFill>
                    <w14:schemeClr w14:val="tx1"/>
                  </w14:solidFill>
                </w14:textFill>
              </w:rPr>
            </w:pPr>
            <w:r>
              <w:rPr>
                <w:color w:val="000000" w:themeColor="text1"/>
                <w:spacing w:val="-2"/>
                <w:highlight w:val="none"/>
                <w14:textFill>
                  <w14:solidFill>
                    <w14:schemeClr w14:val="tx1"/>
                  </w14:solidFill>
                </w14:textFill>
              </w:rPr>
              <w:t>是否允许采购进口产品：</w:t>
            </w:r>
            <w:r>
              <w:rPr>
                <w:color w:val="000000" w:themeColor="text1"/>
                <w:spacing w:val="61"/>
                <w:highlight w:val="none"/>
                <w:u w:val="single" w:color="auto"/>
                <w14:textFill>
                  <w14:solidFill>
                    <w14:schemeClr w14:val="tx1"/>
                  </w14:solidFill>
                </w14:textFill>
              </w:rPr>
              <w:t xml:space="preserve"> </w:t>
            </w:r>
            <w:r>
              <w:rPr>
                <w:color w:val="000000" w:themeColor="text1"/>
                <w:spacing w:val="-2"/>
                <w:highlight w:val="none"/>
                <w:u w:val="single" w:color="auto"/>
                <w14:textFill>
                  <w14:solidFill>
                    <w14:schemeClr w14:val="tx1"/>
                  </w14:solidFill>
                </w14:textFill>
              </w:rPr>
              <w:t xml:space="preserve">否  </w:t>
            </w:r>
            <w:r>
              <w:rPr>
                <w:i/>
                <w:iCs/>
                <w:color w:val="000000" w:themeColor="text1"/>
                <w:spacing w:val="-2"/>
                <w:sz w:val="25"/>
                <w:szCs w:val="25"/>
                <w:highlight w:val="none"/>
                <w14:textFill>
                  <w14:solidFill>
                    <w14:schemeClr w14:val="tx1"/>
                  </w14:solidFill>
                </w14:textFill>
              </w:rPr>
              <w:t>（是、</w:t>
            </w:r>
            <w:r>
              <w:rPr>
                <w:color w:val="000000" w:themeColor="text1"/>
                <w:spacing w:val="-53"/>
                <w:sz w:val="25"/>
                <w:szCs w:val="25"/>
                <w:highlight w:val="none"/>
                <w14:textFill>
                  <w14:solidFill>
                    <w14:schemeClr w14:val="tx1"/>
                  </w14:solidFill>
                </w14:textFill>
              </w:rPr>
              <w:t xml:space="preserve"> </w:t>
            </w:r>
            <w:r>
              <w:rPr>
                <w:i/>
                <w:iCs/>
                <w:color w:val="000000" w:themeColor="text1"/>
                <w:spacing w:val="-2"/>
                <w:sz w:val="25"/>
                <w:szCs w:val="25"/>
                <w:highlight w:val="none"/>
                <w14:textFill>
                  <w14:solidFill>
                    <w14:schemeClr w14:val="tx1"/>
                  </w14:solidFill>
                </w14:textFill>
              </w:rPr>
              <w:t>否）</w:t>
            </w:r>
          </w:p>
        </w:tc>
      </w:tr>
      <w:tr w14:paraId="027B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trPr>
        <w:tc>
          <w:tcPr>
            <w:tcW w:w="1010" w:type="dxa"/>
            <w:tcBorders>
              <w:left w:val="single" w:color="000000" w:sz="10" w:space="0"/>
            </w:tcBorders>
            <w:vAlign w:val="top"/>
          </w:tcPr>
          <w:p w14:paraId="2C63C4E4">
            <w:pPr>
              <w:spacing w:line="245" w:lineRule="auto"/>
              <w:rPr>
                <w:rFonts w:ascii="Arial"/>
                <w:color w:val="000000" w:themeColor="text1"/>
                <w:sz w:val="21"/>
                <w:highlight w:val="none"/>
                <w14:textFill>
                  <w14:solidFill>
                    <w14:schemeClr w14:val="tx1"/>
                  </w14:solidFill>
                </w14:textFill>
              </w:rPr>
            </w:pPr>
          </w:p>
          <w:p w14:paraId="24522FB1">
            <w:pPr>
              <w:spacing w:line="246" w:lineRule="auto"/>
              <w:rPr>
                <w:rFonts w:ascii="Arial"/>
                <w:color w:val="000000" w:themeColor="text1"/>
                <w:sz w:val="21"/>
                <w:highlight w:val="none"/>
                <w14:textFill>
                  <w14:solidFill>
                    <w14:schemeClr w14:val="tx1"/>
                  </w14:solidFill>
                </w14:textFill>
              </w:rPr>
            </w:pPr>
          </w:p>
          <w:p w14:paraId="6B29A031">
            <w:pPr>
              <w:spacing w:line="246" w:lineRule="auto"/>
              <w:rPr>
                <w:rFonts w:ascii="Arial"/>
                <w:color w:val="000000" w:themeColor="text1"/>
                <w:sz w:val="21"/>
                <w:highlight w:val="none"/>
                <w14:textFill>
                  <w14:solidFill>
                    <w14:schemeClr w14:val="tx1"/>
                  </w14:solidFill>
                </w14:textFill>
              </w:rPr>
            </w:pPr>
          </w:p>
          <w:p w14:paraId="7DF516D0">
            <w:pPr>
              <w:spacing w:line="246" w:lineRule="auto"/>
              <w:rPr>
                <w:rFonts w:ascii="Arial"/>
                <w:color w:val="000000" w:themeColor="text1"/>
                <w:sz w:val="21"/>
                <w:highlight w:val="none"/>
                <w14:textFill>
                  <w14:solidFill>
                    <w14:schemeClr w14:val="tx1"/>
                  </w14:solidFill>
                </w14:textFill>
              </w:rPr>
            </w:pPr>
          </w:p>
          <w:p w14:paraId="4210C705">
            <w:pPr>
              <w:pStyle w:val="18"/>
              <w:spacing w:before="103" w:line="418" w:lineRule="exact"/>
              <w:ind w:left="245"/>
              <w:rPr>
                <w:color w:val="000000" w:themeColor="text1"/>
                <w:highlight w:val="none"/>
                <w14:textFill>
                  <w14:solidFill>
                    <w14:schemeClr w14:val="tx1"/>
                  </w14:solidFill>
                </w14:textFill>
              </w:rPr>
            </w:pPr>
            <w:r>
              <w:rPr>
                <w:color w:val="000000" w:themeColor="text1"/>
                <w:spacing w:val="-5"/>
                <w:position w:val="3"/>
                <w:highlight w:val="none"/>
                <w14:textFill>
                  <w14:solidFill>
                    <w14:schemeClr w14:val="tx1"/>
                  </w14:solidFill>
                </w14:textFill>
              </w:rPr>
              <w:t>1.3.6</w:t>
            </w:r>
          </w:p>
        </w:tc>
        <w:tc>
          <w:tcPr>
            <w:tcW w:w="8678" w:type="dxa"/>
            <w:tcBorders>
              <w:right w:val="single" w:color="000000" w:sz="10" w:space="0"/>
            </w:tcBorders>
            <w:vAlign w:val="top"/>
          </w:tcPr>
          <w:p w14:paraId="488AE954">
            <w:pPr>
              <w:pStyle w:val="18"/>
              <w:spacing w:before="63" w:line="221" w:lineRule="auto"/>
              <w:ind w:left="1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是否为专门面向小微企业采购：</w:t>
            </w:r>
            <w:r>
              <w:rPr>
                <w:color w:val="000000" w:themeColor="text1"/>
                <w:spacing w:val="-1"/>
                <w:highlight w:val="none"/>
                <w:u w:val="single" w:color="auto"/>
                <w14:textFill>
                  <w14:solidFill>
                    <w14:schemeClr w14:val="tx1"/>
                  </w14:solidFill>
                </w14:textFill>
              </w:rPr>
              <w:t>是</w:t>
            </w:r>
            <w:r>
              <w:rPr>
                <w:color w:val="000000" w:themeColor="text1"/>
                <w:spacing w:val="-1"/>
                <w:highlight w:val="none"/>
                <w14:textFill>
                  <w14:solidFill>
                    <w14:schemeClr w14:val="tx1"/>
                  </w14:solidFill>
                </w14:textFill>
              </w:rPr>
              <w:t>（是、否）本项目属于</w:t>
            </w:r>
            <w:r>
              <w:rPr>
                <w:b/>
                <w:bCs/>
                <w:color w:val="000000" w:themeColor="text1"/>
                <w:spacing w:val="52"/>
                <w:highlight w:val="none"/>
                <w:u w:val="single" w:color="auto"/>
                <w14:textFill>
                  <w14:solidFill>
                    <w14:schemeClr w14:val="tx1"/>
                  </w14:solidFill>
                </w14:textFill>
              </w:rPr>
              <w:t xml:space="preserve"> </w:t>
            </w:r>
            <w:r>
              <w:rPr>
                <w:b/>
                <w:bCs/>
                <w:color w:val="000000" w:themeColor="text1"/>
                <w:spacing w:val="-1"/>
                <w:highlight w:val="none"/>
                <w:u w:val="single" w:color="auto"/>
                <w14:textFill>
                  <w14:solidFill>
                    <w14:schemeClr w14:val="tx1"/>
                  </w14:solidFill>
                </w14:textFill>
              </w:rPr>
              <w:t>建筑业。</w:t>
            </w:r>
          </w:p>
          <w:p w14:paraId="23AF4439">
            <w:pPr>
              <w:pStyle w:val="18"/>
              <w:keepNext w:val="0"/>
              <w:keepLines w:val="0"/>
              <w:pageBreakBefore w:val="0"/>
              <w:widowControl/>
              <w:kinsoku w:val="0"/>
              <w:wordWrap/>
              <w:overflowPunct/>
              <w:topLinePunct w:val="0"/>
              <w:autoSpaceDE w:val="0"/>
              <w:autoSpaceDN w:val="0"/>
              <w:bidi w:val="0"/>
              <w:adjustRightInd w:val="0"/>
              <w:snapToGrid w:val="0"/>
              <w:spacing w:before="283" w:line="500" w:lineRule="exact"/>
              <w:ind w:left="17" w:right="17"/>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注：①促进中小企业发展政策：根据《政府采购促进中小企业发展管理办法》财库〔2020〕46号规定，《关于政府采购支持监狱企业发展有关问题的通知》(财库</w:t>
            </w:r>
          </w:p>
          <w:p w14:paraId="4844649C">
            <w:pPr>
              <w:pStyle w:val="18"/>
              <w:keepNext w:val="0"/>
              <w:keepLines w:val="0"/>
              <w:pageBreakBefore w:val="0"/>
              <w:widowControl/>
              <w:kinsoku w:val="0"/>
              <w:wordWrap/>
              <w:overflowPunct/>
              <w:topLinePunct w:val="0"/>
              <w:autoSpaceDE w:val="0"/>
              <w:autoSpaceDN w:val="0"/>
              <w:bidi w:val="0"/>
              <w:adjustRightInd w:val="0"/>
              <w:snapToGrid w:val="0"/>
              <w:spacing w:before="283" w:line="500" w:lineRule="exact"/>
              <w:ind w:left="17" w:right="17"/>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[2014]68号)、《中国残疾人联合会关于促进残疾人就业政府采购政策的通知》（财库〔2017〕141号）的规定对小型或微型企业、监狱企业、残疾人福利性单位产品的价格给予10%价格扣除，用扣除后的价格参与评审。符合多个政策的不重复享受价格扣除。中小企业供应商应出具招标文件中要求的《中小企业声明函》，否则评审时不予认可。供应商应对提交的中小企业声明函的真实性负责，提交的中小企业声明函不真实的，应承担相应的法律责任。</w:t>
            </w:r>
          </w:p>
          <w:p w14:paraId="40F383BC">
            <w:pPr>
              <w:pStyle w:val="18"/>
              <w:keepNext w:val="0"/>
              <w:keepLines w:val="0"/>
              <w:pageBreakBefore w:val="0"/>
              <w:widowControl/>
              <w:kinsoku w:val="0"/>
              <w:wordWrap/>
              <w:overflowPunct/>
              <w:topLinePunct w:val="0"/>
              <w:autoSpaceDE w:val="0"/>
              <w:autoSpaceDN w:val="0"/>
              <w:bidi w:val="0"/>
              <w:adjustRightInd w:val="0"/>
              <w:snapToGrid w:val="0"/>
              <w:spacing w:before="283" w:line="500" w:lineRule="exact"/>
              <w:ind w:left="17" w:right="17"/>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14:paraId="5051F7D2">
            <w:pPr>
              <w:pStyle w:val="18"/>
              <w:keepNext w:val="0"/>
              <w:keepLines w:val="0"/>
              <w:pageBreakBefore w:val="0"/>
              <w:widowControl/>
              <w:kinsoku w:val="0"/>
              <w:wordWrap/>
              <w:overflowPunct/>
              <w:topLinePunct w:val="0"/>
              <w:autoSpaceDE w:val="0"/>
              <w:autoSpaceDN w:val="0"/>
              <w:bidi w:val="0"/>
              <w:adjustRightInd w:val="0"/>
              <w:snapToGrid w:val="0"/>
              <w:spacing w:before="283" w:line="240" w:lineRule="auto"/>
              <w:ind w:left="17" w:right="17"/>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③残疾人福利性单位视同小型、微型企业。不重复享受政策。</w:t>
            </w:r>
          </w:p>
        </w:tc>
      </w:tr>
      <w:tr w14:paraId="0165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10" w:type="dxa"/>
            <w:tcBorders>
              <w:left w:val="single" w:color="000000" w:sz="10" w:space="0"/>
            </w:tcBorders>
            <w:vAlign w:val="top"/>
          </w:tcPr>
          <w:p w14:paraId="284324E6">
            <w:pPr>
              <w:pStyle w:val="18"/>
              <w:spacing w:before="163" w:line="417" w:lineRule="exact"/>
              <w:ind w:left="343"/>
              <w:rPr>
                <w:color w:val="000000" w:themeColor="text1"/>
                <w:highlight w:val="none"/>
                <w14:textFill>
                  <w14:solidFill>
                    <w14:schemeClr w14:val="tx1"/>
                  </w14:solidFill>
                </w14:textFill>
              </w:rPr>
            </w:pPr>
            <w:r>
              <w:rPr>
                <w:color w:val="000000" w:themeColor="text1"/>
                <w:spacing w:val="-9"/>
                <w:position w:val="3"/>
                <w:highlight w:val="none"/>
                <w14:textFill>
                  <w14:solidFill>
                    <w14:schemeClr w14:val="tx1"/>
                  </w14:solidFill>
                </w14:textFill>
              </w:rPr>
              <w:t>1.4</w:t>
            </w:r>
          </w:p>
        </w:tc>
        <w:tc>
          <w:tcPr>
            <w:tcW w:w="8678" w:type="dxa"/>
            <w:tcBorders>
              <w:right w:val="single" w:color="000000" w:sz="10" w:space="0"/>
            </w:tcBorders>
            <w:vAlign w:val="top"/>
          </w:tcPr>
          <w:p w14:paraId="00A8723E">
            <w:pPr>
              <w:pStyle w:val="18"/>
              <w:spacing w:before="162" w:line="214" w:lineRule="auto"/>
              <w:ind w:left="16"/>
              <w:rPr>
                <w:color w:val="000000" w:themeColor="text1"/>
                <w:sz w:val="25"/>
                <w:szCs w:val="25"/>
                <w:highlight w:val="none"/>
                <w14:textFill>
                  <w14:solidFill>
                    <w14:schemeClr w14:val="tx1"/>
                  </w14:solidFill>
                </w14:textFill>
              </w:rPr>
            </w:pPr>
            <w:r>
              <w:rPr>
                <w:color w:val="000000" w:themeColor="text1"/>
                <w:spacing w:val="-1"/>
                <w:highlight w:val="none"/>
                <w14:textFill>
                  <w14:solidFill>
                    <w14:schemeClr w14:val="tx1"/>
                  </w14:solidFill>
                </w14:textFill>
              </w:rPr>
              <w:t>是否允许联合体投标：</w:t>
            </w:r>
            <w:r>
              <w:rPr>
                <w:color w:val="000000" w:themeColor="text1"/>
                <w:spacing w:val="-1"/>
                <w:highlight w:val="none"/>
                <w:u w:val="single" w:color="auto"/>
                <w14:textFill>
                  <w14:solidFill>
                    <w14:schemeClr w14:val="tx1"/>
                  </w14:solidFill>
                </w14:textFill>
              </w:rPr>
              <w:t xml:space="preserve">  否  </w:t>
            </w:r>
            <w:r>
              <w:rPr>
                <w:i/>
                <w:iCs/>
                <w:color w:val="000000" w:themeColor="text1"/>
                <w:spacing w:val="-1"/>
                <w:sz w:val="25"/>
                <w:szCs w:val="25"/>
                <w:highlight w:val="none"/>
                <w14:textFill>
                  <w14:solidFill>
                    <w14:schemeClr w14:val="tx1"/>
                  </w14:solidFill>
                </w14:textFill>
              </w:rPr>
              <w:t>（是、</w:t>
            </w:r>
            <w:r>
              <w:rPr>
                <w:color w:val="000000" w:themeColor="text1"/>
                <w:spacing w:val="-53"/>
                <w:sz w:val="25"/>
                <w:szCs w:val="25"/>
                <w:highlight w:val="none"/>
                <w14:textFill>
                  <w14:solidFill>
                    <w14:schemeClr w14:val="tx1"/>
                  </w14:solidFill>
                </w14:textFill>
              </w:rPr>
              <w:t xml:space="preserve"> </w:t>
            </w:r>
            <w:r>
              <w:rPr>
                <w:i/>
                <w:iCs/>
                <w:color w:val="000000" w:themeColor="text1"/>
                <w:spacing w:val="-2"/>
                <w:sz w:val="25"/>
                <w:szCs w:val="25"/>
                <w:highlight w:val="none"/>
                <w14:textFill>
                  <w14:solidFill>
                    <w14:schemeClr w14:val="tx1"/>
                  </w14:solidFill>
                </w14:textFill>
              </w:rPr>
              <w:t>否）</w:t>
            </w:r>
          </w:p>
        </w:tc>
      </w:tr>
      <w:tr w14:paraId="70B9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tcBorders>
            <w:vAlign w:val="top"/>
          </w:tcPr>
          <w:p w14:paraId="17F2E1CC">
            <w:pPr>
              <w:pStyle w:val="18"/>
              <w:spacing w:before="140" w:line="238" w:lineRule="auto"/>
              <w:ind w:left="24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1.4.8</w:t>
            </w:r>
          </w:p>
        </w:tc>
        <w:tc>
          <w:tcPr>
            <w:tcW w:w="8678" w:type="dxa"/>
            <w:tcBorders>
              <w:right w:val="single" w:color="000000" w:sz="10" w:space="0"/>
            </w:tcBorders>
            <w:vAlign w:val="top"/>
          </w:tcPr>
          <w:p w14:paraId="06CA30C6">
            <w:pPr>
              <w:pStyle w:val="18"/>
              <w:spacing w:before="183" w:line="184" w:lineRule="auto"/>
              <w:ind w:left="1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联合体的其他资格要求：不接受</w:t>
            </w:r>
          </w:p>
        </w:tc>
      </w:tr>
      <w:tr w14:paraId="6200C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010" w:type="dxa"/>
            <w:tcBorders>
              <w:left w:val="single" w:color="000000" w:sz="10" w:space="0"/>
            </w:tcBorders>
            <w:vAlign w:val="top"/>
          </w:tcPr>
          <w:p w14:paraId="3C02652D">
            <w:pPr>
              <w:spacing w:line="341" w:lineRule="auto"/>
              <w:rPr>
                <w:rFonts w:ascii="Arial"/>
                <w:color w:val="000000" w:themeColor="text1"/>
                <w:sz w:val="21"/>
                <w:highlight w:val="none"/>
                <w14:textFill>
                  <w14:solidFill>
                    <w14:schemeClr w14:val="tx1"/>
                  </w14:solidFill>
                </w14:textFill>
              </w:rPr>
            </w:pPr>
          </w:p>
          <w:p w14:paraId="2141F527">
            <w:pPr>
              <w:spacing w:line="342" w:lineRule="auto"/>
              <w:rPr>
                <w:rFonts w:ascii="Arial"/>
                <w:color w:val="000000" w:themeColor="text1"/>
                <w:sz w:val="21"/>
                <w:highlight w:val="none"/>
                <w14:textFill>
                  <w14:solidFill>
                    <w14:schemeClr w14:val="tx1"/>
                  </w14:solidFill>
                </w14:textFill>
              </w:rPr>
            </w:pPr>
          </w:p>
          <w:p w14:paraId="67C47A9C">
            <w:pPr>
              <w:pStyle w:val="18"/>
              <w:spacing w:before="103" w:line="417" w:lineRule="exact"/>
              <w:ind w:left="332"/>
              <w:rPr>
                <w:color w:val="000000" w:themeColor="text1"/>
                <w:highlight w:val="none"/>
                <w14:textFill>
                  <w14:solidFill>
                    <w14:schemeClr w14:val="tx1"/>
                  </w14:solidFill>
                </w14:textFill>
              </w:rPr>
            </w:pPr>
            <w:r>
              <w:rPr>
                <w:color w:val="000000" w:themeColor="text1"/>
                <w:spacing w:val="-5"/>
                <w:position w:val="3"/>
                <w:highlight w:val="none"/>
                <w14:textFill>
                  <w14:solidFill>
                    <w14:schemeClr w14:val="tx1"/>
                  </w14:solidFill>
                </w14:textFill>
              </w:rPr>
              <w:t>2.2</w:t>
            </w:r>
          </w:p>
        </w:tc>
        <w:tc>
          <w:tcPr>
            <w:tcW w:w="8678" w:type="dxa"/>
            <w:tcBorders>
              <w:right w:val="single" w:color="000000" w:sz="10" w:space="0"/>
            </w:tcBorders>
            <w:vAlign w:val="top"/>
          </w:tcPr>
          <w:p w14:paraId="528FF052">
            <w:pPr>
              <w:pStyle w:val="18"/>
              <w:spacing w:before="70" w:line="221" w:lineRule="auto"/>
              <w:ind w:left="18"/>
              <w:rPr>
                <w:color w:val="FF0000"/>
                <w:highlight w:val="none"/>
              </w:rPr>
            </w:pPr>
            <w:r>
              <w:rPr>
                <w:color w:val="000000" w:themeColor="text1"/>
                <w:spacing w:val="-2"/>
                <w:highlight w:val="none"/>
                <w14:textFill>
                  <w14:solidFill>
                    <w14:schemeClr w14:val="tx1"/>
                  </w14:solidFill>
                </w14:textFill>
              </w:rPr>
              <w:t>预算金额（元</w:t>
            </w:r>
            <w:r>
              <w:rPr>
                <w:color w:val="000000" w:themeColor="text1"/>
                <w:spacing w:val="-13"/>
                <w:highlight w:val="none"/>
                <w14:textFill>
                  <w14:solidFill>
                    <w14:schemeClr w14:val="tx1"/>
                  </w14:solidFill>
                </w14:textFill>
              </w:rPr>
              <w:t>）</w:t>
            </w:r>
            <w:r>
              <w:rPr>
                <w:color w:val="000000" w:themeColor="text1"/>
                <w:spacing w:val="-26"/>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w:t>
            </w:r>
            <w:r>
              <w:rPr>
                <w:rFonts w:hint="eastAsia"/>
                <w:color w:val="FF0000"/>
                <w:spacing w:val="-13"/>
                <w:highlight w:val="none"/>
                <w:lang w:val="en-US" w:eastAsia="zh-CN"/>
              </w:rPr>
              <w:t>2198530.43</w:t>
            </w:r>
            <w:r>
              <w:rPr>
                <w:rFonts w:hint="eastAsia"/>
                <w:color w:val="FF0000"/>
                <w:spacing w:val="-13"/>
                <w:highlight w:val="none"/>
                <w:lang w:eastAsia="zh-CN"/>
              </w:rPr>
              <w:t>元</w:t>
            </w:r>
            <w:r>
              <w:rPr>
                <w:color w:val="FF0000"/>
                <w:spacing w:val="-2"/>
                <w:highlight w:val="none"/>
              </w:rPr>
              <w:t>；</w:t>
            </w:r>
          </w:p>
          <w:p w14:paraId="56F5BE9B">
            <w:pPr>
              <w:pStyle w:val="18"/>
              <w:spacing w:before="237" w:line="221" w:lineRule="auto"/>
              <w:ind w:left="18"/>
              <w:rPr>
                <w:color w:val="000000" w:themeColor="text1"/>
                <w:highlight w:val="none"/>
                <w14:textFill>
                  <w14:solidFill>
                    <w14:schemeClr w14:val="tx1"/>
                  </w14:solidFill>
                </w14:textFill>
              </w:rPr>
            </w:pPr>
            <w:r>
              <w:rPr>
                <w:color w:val="FF0000"/>
                <w:spacing w:val="-2"/>
                <w:highlight w:val="none"/>
              </w:rPr>
              <w:t>最高限价（元</w:t>
            </w:r>
            <w:r>
              <w:rPr>
                <w:color w:val="FF0000"/>
                <w:spacing w:val="-13"/>
                <w:highlight w:val="none"/>
              </w:rPr>
              <w:t>）</w:t>
            </w:r>
            <w:r>
              <w:rPr>
                <w:color w:val="FF0000"/>
                <w:spacing w:val="-25"/>
                <w:highlight w:val="none"/>
              </w:rPr>
              <w:t xml:space="preserve"> </w:t>
            </w:r>
            <w:r>
              <w:rPr>
                <w:color w:val="FF0000"/>
                <w:spacing w:val="-13"/>
                <w:highlight w:val="none"/>
              </w:rPr>
              <w:t>：</w:t>
            </w:r>
            <w:r>
              <w:rPr>
                <w:rFonts w:hint="eastAsia"/>
                <w:color w:val="FF0000"/>
                <w:spacing w:val="-13"/>
                <w:highlight w:val="none"/>
                <w:lang w:eastAsia="zh-CN"/>
              </w:rPr>
              <w:t>2198530.43元</w:t>
            </w:r>
            <w:r>
              <w:rPr>
                <w:color w:val="FF0000"/>
                <w:spacing w:val="-2"/>
                <w:highlight w:val="none"/>
              </w:rPr>
              <w:t>；</w:t>
            </w:r>
          </w:p>
          <w:p w14:paraId="3EF0EA04">
            <w:pPr>
              <w:pStyle w:val="18"/>
              <w:spacing w:before="283" w:line="184" w:lineRule="auto"/>
              <w:ind w:left="18"/>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投标报价高于最高限价将做废标处理。</w:t>
            </w:r>
          </w:p>
        </w:tc>
      </w:tr>
      <w:tr w14:paraId="5830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010" w:type="dxa"/>
            <w:tcBorders>
              <w:left w:val="single" w:color="000000" w:sz="10" w:space="0"/>
              <w:bottom w:val="single" w:color="000000" w:sz="10" w:space="0"/>
            </w:tcBorders>
            <w:vAlign w:val="top"/>
          </w:tcPr>
          <w:p w14:paraId="20CE12AE">
            <w:pPr>
              <w:pStyle w:val="18"/>
              <w:spacing w:before="74" w:line="205" w:lineRule="auto"/>
              <w:ind w:left="33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8.1</w:t>
            </w:r>
          </w:p>
        </w:tc>
        <w:tc>
          <w:tcPr>
            <w:tcW w:w="8678" w:type="dxa"/>
            <w:tcBorders>
              <w:bottom w:val="single" w:color="000000" w:sz="10" w:space="0"/>
              <w:right w:val="single" w:color="000000" w:sz="10" w:space="0"/>
            </w:tcBorders>
            <w:vAlign w:val="top"/>
          </w:tcPr>
          <w:p w14:paraId="50EEEB23">
            <w:pPr>
              <w:pStyle w:val="18"/>
              <w:spacing w:before="74" w:line="205" w:lineRule="auto"/>
              <w:ind w:left="1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如投标商对多个包进行投标</w:t>
            </w:r>
            <w:r>
              <w:rPr>
                <w:color w:val="000000" w:themeColor="text1"/>
                <w:spacing w:val="-2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，可以成交</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包</w:t>
            </w:r>
          </w:p>
        </w:tc>
      </w:tr>
    </w:tbl>
    <w:p w14:paraId="6833E0DC">
      <w:pPr>
        <w:rPr>
          <w:rFonts w:ascii="Arial"/>
          <w:color w:val="000000" w:themeColor="text1"/>
          <w:sz w:val="21"/>
          <w:highlight w:val="none"/>
          <w14:textFill>
            <w14:solidFill>
              <w14:schemeClr w14:val="tx1"/>
            </w14:solidFill>
          </w14:textFill>
        </w:rPr>
      </w:pPr>
    </w:p>
    <w:p w14:paraId="36DE8B2D">
      <w:pPr>
        <w:rPr>
          <w:rFonts w:ascii="Arial" w:hAnsi="Arial" w:eastAsia="Arial" w:cs="Arial"/>
          <w:color w:val="000000" w:themeColor="text1"/>
          <w:sz w:val="21"/>
          <w:szCs w:val="21"/>
          <w:highlight w:val="none"/>
          <w14:textFill>
            <w14:solidFill>
              <w14:schemeClr w14:val="tx1"/>
            </w14:solidFill>
          </w14:textFill>
        </w:rPr>
        <w:sectPr>
          <w:footerReference r:id="rId65" w:type="default"/>
          <w:pgSz w:w="11906" w:h="16839"/>
          <w:pgMar w:top="1134" w:right="1100" w:bottom="1432" w:left="1091" w:header="0" w:footer="1198" w:gutter="0"/>
          <w:cols w:space="720" w:num="1"/>
        </w:sectPr>
      </w:pPr>
    </w:p>
    <w:tbl>
      <w:tblPr>
        <w:tblStyle w:val="17"/>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3F8D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5" w:hRule="atLeast"/>
        </w:trPr>
        <w:tc>
          <w:tcPr>
            <w:tcW w:w="1010" w:type="dxa"/>
            <w:tcBorders>
              <w:top w:val="single" w:color="000000" w:sz="10" w:space="0"/>
              <w:left w:val="single" w:color="000000" w:sz="10" w:space="0"/>
            </w:tcBorders>
            <w:vAlign w:val="top"/>
          </w:tcPr>
          <w:p w14:paraId="15CC1304">
            <w:pPr>
              <w:spacing w:line="247" w:lineRule="auto"/>
              <w:rPr>
                <w:rFonts w:ascii="Arial"/>
                <w:color w:val="000000" w:themeColor="text1"/>
                <w:sz w:val="21"/>
                <w:highlight w:val="none"/>
                <w14:textFill>
                  <w14:solidFill>
                    <w14:schemeClr w14:val="tx1"/>
                  </w14:solidFill>
                </w14:textFill>
              </w:rPr>
            </w:pPr>
          </w:p>
          <w:p w14:paraId="5C4486BA">
            <w:pPr>
              <w:spacing w:line="247" w:lineRule="auto"/>
              <w:rPr>
                <w:rFonts w:ascii="Arial"/>
                <w:color w:val="000000" w:themeColor="text1"/>
                <w:sz w:val="21"/>
                <w:highlight w:val="none"/>
                <w14:textFill>
                  <w14:solidFill>
                    <w14:schemeClr w14:val="tx1"/>
                  </w14:solidFill>
                </w14:textFill>
              </w:rPr>
            </w:pPr>
          </w:p>
          <w:p w14:paraId="5389790B">
            <w:pPr>
              <w:spacing w:line="247" w:lineRule="auto"/>
              <w:rPr>
                <w:rFonts w:ascii="Arial"/>
                <w:color w:val="000000" w:themeColor="text1"/>
                <w:sz w:val="21"/>
                <w:highlight w:val="none"/>
                <w14:textFill>
                  <w14:solidFill>
                    <w14:schemeClr w14:val="tx1"/>
                  </w14:solidFill>
                </w14:textFill>
              </w:rPr>
            </w:pPr>
          </w:p>
          <w:p w14:paraId="098EEDB4">
            <w:pPr>
              <w:spacing w:line="247" w:lineRule="auto"/>
              <w:rPr>
                <w:rFonts w:ascii="Arial"/>
                <w:color w:val="000000" w:themeColor="text1"/>
                <w:sz w:val="21"/>
                <w:highlight w:val="none"/>
                <w14:textFill>
                  <w14:solidFill>
                    <w14:schemeClr w14:val="tx1"/>
                  </w14:solidFill>
                </w14:textFill>
              </w:rPr>
            </w:pPr>
          </w:p>
          <w:p w14:paraId="6CABC6AF">
            <w:pPr>
              <w:spacing w:line="247" w:lineRule="auto"/>
              <w:rPr>
                <w:rFonts w:ascii="Arial"/>
                <w:color w:val="000000" w:themeColor="text1"/>
                <w:sz w:val="21"/>
                <w:highlight w:val="none"/>
                <w14:textFill>
                  <w14:solidFill>
                    <w14:schemeClr w14:val="tx1"/>
                  </w14:solidFill>
                </w14:textFill>
              </w:rPr>
            </w:pPr>
          </w:p>
          <w:p w14:paraId="274858DD">
            <w:pPr>
              <w:spacing w:line="247" w:lineRule="auto"/>
              <w:rPr>
                <w:rFonts w:ascii="Arial"/>
                <w:color w:val="000000" w:themeColor="text1"/>
                <w:sz w:val="21"/>
                <w:highlight w:val="none"/>
                <w14:textFill>
                  <w14:solidFill>
                    <w14:schemeClr w14:val="tx1"/>
                  </w14:solidFill>
                </w14:textFill>
              </w:rPr>
            </w:pPr>
          </w:p>
          <w:p w14:paraId="6345D882">
            <w:pPr>
              <w:spacing w:line="247" w:lineRule="auto"/>
              <w:rPr>
                <w:rFonts w:ascii="Arial"/>
                <w:color w:val="000000" w:themeColor="text1"/>
                <w:sz w:val="21"/>
                <w:highlight w:val="none"/>
                <w14:textFill>
                  <w14:solidFill>
                    <w14:schemeClr w14:val="tx1"/>
                  </w14:solidFill>
                </w14:textFill>
              </w:rPr>
            </w:pPr>
          </w:p>
          <w:p w14:paraId="02AE1982">
            <w:pPr>
              <w:spacing w:line="247" w:lineRule="auto"/>
              <w:rPr>
                <w:rFonts w:ascii="Arial"/>
                <w:color w:val="000000" w:themeColor="text1"/>
                <w:sz w:val="21"/>
                <w:highlight w:val="none"/>
                <w14:textFill>
                  <w14:solidFill>
                    <w14:schemeClr w14:val="tx1"/>
                  </w14:solidFill>
                </w14:textFill>
              </w:rPr>
            </w:pPr>
          </w:p>
          <w:p w14:paraId="0EE3D0FE">
            <w:pPr>
              <w:spacing w:line="248" w:lineRule="auto"/>
              <w:rPr>
                <w:rFonts w:ascii="Arial"/>
                <w:color w:val="000000" w:themeColor="text1"/>
                <w:sz w:val="21"/>
                <w:highlight w:val="none"/>
                <w14:textFill>
                  <w14:solidFill>
                    <w14:schemeClr w14:val="tx1"/>
                  </w14:solidFill>
                </w14:textFill>
              </w:rPr>
            </w:pPr>
          </w:p>
          <w:p w14:paraId="07D9F054">
            <w:pPr>
              <w:spacing w:line="248" w:lineRule="auto"/>
              <w:rPr>
                <w:rFonts w:ascii="Arial"/>
                <w:color w:val="000000" w:themeColor="text1"/>
                <w:sz w:val="21"/>
                <w:highlight w:val="none"/>
                <w14:textFill>
                  <w14:solidFill>
                    <w14:schemeClr w14:val="tx1"/>
                  </w14:solidFill>
                </w14:textFill>
              </w:rPr>
            </w:pPr>
          </w:p>
          <w:p w14:paraId="30E4915C">
            <w:pPr>
              <w:spacing w:line="248" w:lineRule="auto"/>
              <w:rPr>
                <w:rFonts w:ascii="Arial"/>
                <w:color w:val="000000" w:themeColor="text1"/>
                <w:sz w:val="21"/>
                <w:highlight w:val="none"/>
                <w14:textFill>
                  <w14:solidFill>
                    <w14:schemeClr w14:val="tx1"/>
                  </w14:solidFill>
                </w14:textFill>
              </w:rPr>
            </w:pPr>
          </w:p>
          <w:p w14:paraId="0E90AE29">
            <w:pPr>
              <w:spacing w:line="248" w:lineRule="auto"/>
              <w:rPr>
                <w:rFonts w:ascii="Arial"/>
                <w:color w:val="000000" w:themeColor="text1"/>
                <w:sz w:val="21"/>
                <w:highlight w:val="none"/>
                <w14:textFill>
                  <w14:solidFill>
                    <w14:schemeClr w14:val="tx1"/>
                  </w14:solidFill>
                </w14:textFill>
              </w:rPr>
            </w:pPr>
          </w:p>
          <w:p w14:paraId="649AB252">
            <w:pPr>
              <w:spacing w:line="248" w:lineRule="auto"/>
              <w:rPr>
                <w:rFonts w:ascii="Arial"/>
                <w:color w:val="000000" w:themeColor="text1"/>
                <w:sz w:val="21"/>
                <w:highlight w:val="none"/>
                <w14:textFill>
                  <w14:solidFill>
                    <w14:schemeClr w14:val="tx1"/>
                  </w14:solidFill>
                </w14:textFill>
              </w:rPr>
            </w:pPr>
          </w:p>
          <w:p w14:paraId="32B87C29">
            <w:pPr>
              <w:spacing w:line="248" w:lineRule="auto"/>
              <w:rPr>
                <w:rFonts w:ascii="Arial"/>
                <w:color w:val="000000" w:themeColor="text1"/>
                <w:sz w:val="21"/>
                <w:highlight w:val="none"/>
                <w14:textFill>
                  <w14:solidFill>
                    <w14:schemeClr w14:val="tx1"/>
                  </w14:solidFill>
                </w14:textFill>
              </w:rPr>
            </w:pPr>
          </w:p>
          <w:p w14:paraId="0F528958">
            <w:pPr>
              <w:spacing w:line="248" w:lineRule="auto"/>
              <w:rPr>
                <w:rFonts w:ascii="Arial"/>
                <w:color w:val="000000" w:themeColor="text1"/>
                <w:sz w:val="21"/>
                <w:highlight w:val="none"/>
                <w14:textFill>
                  <w14:solidFill>
                    <w14:schemeClr w14:val="tx1"/>
                  </w14:solidFill>
                </w14:textFill>
              </w:rPr>
            </w:pPr>
          </w:p>
          <w:p w14:paraId="2C242FAF">
            <w:pPr>
              <w:pStyle w:val="18"/>
              <w:spacing w:before="103" w:line="417" w:lineRule="exact"/>
              <w:ind w:left="273"/>
              <w:rPr>
                <w:color w:val="000000" w:themeColor="text1"/>
                <w:highlight w:val="none"/>
                <w14:textFill>
                  <w14:solidFill>
                    <w14:schemeClr w14:val="tx1"/>
                  </w14:solidFill>
                </w14:textFill>
              </w:rPr>
            </w:pPr>
            <w:r>
              <w:rPr>
                <w:color w:val="000000" w:themeColor="text1"/>
                <w:spacing w:val="-6"/>
                <w:position w:val="3"/>
                <w:highlight w:val="none"/>
                <w14:textFill>
                  <w14:solidFill>
                    <w14:schemeClr w14:val="tx1"/>
                  </w14:solidFill>
                </w14:textFill>
              </w:rPr>
              <w:t>12.1</w:t>
            </w:r>
          </w:p>
        </w:tc>
        <w:tc>
          <w:tcPr>
            <w:tcW w:w="8678" w:type="dxa"/>
            <w:tcBorders>
              <w:top w:val="single" w:color="000000" w:sz="10" w:space="0"/>
              <w:right w:val="single" w:color="000000" w:sz="10" w:space="0"/>
            </w:tcBorders>
            <w:vAlign w:val="top"/>
          </w:tcPr>
          <w:p w14:paraId="7705BE04">
            <w:pPr>
              <w:pStyle w:val="18"/>
              <w:spacing w:before="70" w:line="221" w:lineRule="auto"/>
              <w:ind w:left="18"/>
              <w:rPr>
                <w:rFonts w:hint="eastAsia"/>
                <w:color w:val="000000" w:themeColor="text1"/>
                <w:spacing w:val="-2"/>
                <w:highlight w:val="none"/>
                <w:lang w:val="en-US" w:eastAsia="en-US"/>
                <w14:textFill>
                  <w14:solidFill>
                    <w14:schemeClr w14:val="tx1"/>
                  </w14:solidFill>
                </w14:textFill>
              </w:rPr>
            </w:pPr>
            <w:r>
              <w:rPr>
                <w:rFonts w:hint="eastAsia"/>
                <w:color w:val="000000" w:themeColor="text1"/>
                <w:spacing w:val="-2"/>
                <w:highlight w:val="none"/>
                <w:lang w:val="en-US" w:eastAsia="en-US"/>
                <w14:textFill>
                  <w14:solidFill>
                    <w14:schemeClr w14:val="tx1"/>
                  </w14:solidFill>
                </w14:textFill>
              </w:rPr>
              <w:t>投标保证金</w:t>
            </w:r>
          </w:p>
          <w:p w14:paraId="09D41B5F">
            <w:pPr>
              <w:pStyle w:val="18"/>
              <w:spacing w:before="70" w:line="221" w:lineRule="auto"/>
              <w:ind w:left="18"/>
              <w:rPr>
                <w:rFonts w:hint="eastAsia"/>
                <w:color w:val="000000" w:themeColor="text1"/>
                <w:spacing w:val="-2"/>
                <w:highlight w:val="none"/>
                <w:lang w:val="en-US" w:eastAsia="en-US"/>
                <w14:textFill>
                  <w14:solidFill>
                    <w14:schemeClr w14:val="tx1"/>
                  </w14:solidFill>
                </w14:textFill>
              </w:rPr>
            </w:pPr>
            <w:r>
              <w:rPr>
                <w:rFonts w:hint="eastAsia"/>
                <w:color w:val="000000" w:themeColor="text1"/>
                <w:spacing w:val="-2"/>
                <w:highlight w:val="none"/>
                <w:lang w:val="en-US" w:eastAsia="en-US"/>
                <w14:textFill>
                  <w14:solidFill>
                    <w14:schemeClr w14:val="tx1"/>
                  </w14:solidFill>
                </w14:textFill>
              </w:rPr>
              <w:t>投标保证金交纳方式：投标保证金应当以支票、汇票、本票、网上银行支付或者金融机构、担保机构出具的保函等非现金形式交纳。</w:t>
            </w:r>
          </w:p>
          <w:p w14:paraId="462C4544">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en-US"/>
                <w14:textFill>
                  <w14:solidFill>
                    <w14:schemeClr w14:val="tx1"/>
                  </w14:solidFill>
                </w14:textFill>
              </w:rPr>
              <w:t>投标保证金的金额：</w:t>
            </w:r>
            <w:r>
              <w:rPr>
                <w:rFonts w:hint="eastAsia"/>
                <w:color w:val="000000" w:themeColor="text1"/>
                <w:spacing w:val="-2"/>
                <w:highlight w:val="none"/>
                <w:lang w:val="en-US" w:eastAsia="zh-CN"/>
                <w14:textFill>
                  <w14:solidFill>
                    <w14:schemeClr w14:val="tx1"/>
                  </w14:solidFill>
                </w14:textFill>
              </w:rPr>
              <w:t>40000.00</w:t>
            </w:r>
            <w:r>
              <w:rPr>
                <w:rFonts w:hint="eastAsia"/>
                <w:color w:val="000000" w:themeColor="text1"/>
                <w:spacing w:val="-2"/>
                <w:highlight w:val="none"/>
                <w:lang w:val="en-US" w:eastAsia="en-US"/>
                <w14:textFill>
                  <w14:solidFill>
                    <w14:schemeClr w14:val="tx1"/>
                  </w14:solidFill>
                </w14:textFill>
              </w:rPr>
              <w:t>元（</w:t>
            </w:r>
            <w:r>
              <w:rPr>
                <w:rFonts w:hint="eastAsia"/>
                <w:color w:val="000000" w:themeColor="text1"/>
                <w:spacing w:val="-2"/>
                <w:highlight w:val="none"/>
                <w:lang w:val="en-US" w:eastAsia="zh-CN"/>
                <w14:textFill>
                  <w14:solidFill>
                    <w14:schemeClr w14:val="tx1"/>
                  </w14:solidFill>
                </w14:textFill>
              </w:rPr>
              <w:t>肆万元整</w:t>
            </w:r>
            <w:r>
              <w:rPr>
                <w:rFonts w:hint="eastAsia"/>
                <w:color w:val="000000" w:themeColor="text1"/>
                <w:spacing w:val="-2"/>
                <w:highlight w:val="none"/>
                <w:lang w:val="en-US" w:eastAsia="en-US"/>
                <w14:textFill>
                  <w14:solidFill>
                    <w14:schemeClr w14:val="tx1"/>
                  </w14:solidFill>
                </w14:textFill>
              </w:rPr>
              <w:t>）</w:t>
            </w:r>
          </w:p>
          <w:p w14:paraId="36D598C1">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投标保证金缴纳方式：供应商自主选择以支票、汇票、本票、保函等非现金形式缴纳或提交保证金。</w:t>
            </w:r>
          </w:p>
          <w:p w14:paraId="064DDA9E">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具体缴纳方式如下：</w:t>
            </w:r>
          </w:p>
          <w:p w14:paraId="017A234B">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投标保证金的金额：40000.00</w:t>
            </w:r>
            <w:r>
              <w:rPr>
                <w:rFonts w:hint="eastAsia"/>
                <w:color w:val="000000" w:themeColor="text1"/>
                <w:spacing w:val="-2"/>
                <w:highlight w:val="none"/>
                <w:lang w:val="en-US" w:eastAsia="en-US"/>
                <w14:textFill>
                  <w14:solidFill>
                    <w14:schemeClr w14:val="tx1"/>
                  </w14:solidFill>
                </w14:textFill>
              </w:rPr>
              <w:t>元（</w:t>
            </w:r>
            <w:r>
              <w:rPr>
                <w:rFonts w:hint="eastAsia"/>
                <w:color w:val="000000" w:themeColor="text1"/>
                <w:spacing w:val="-2"/>
                <w:highlight w:val="none"/>
                <w:lang w:val="en-US" w:eastAsia="zh-CN"/>
                <w14:textFill>
                  <w14:solidFill>
                    <w14:schemeClr w14:val="tx1"/>
                  </w14:solidFill>
                </w14:textFill>
              </w:rPr>
              <w:t>肆万元整</w:t>
            </w:r>
            <w:r>
              <w:rPr>
                <w:rFonts w:hint="eastAsia"/>
                <w:color w:val="000000" w:themeColor="text1"/>
                <w:spacing w:val="-2"/>
                <w:highlight w:val="none"/>
                <w:lang w:val="en-US" w:eastAsia="en-US"/>
                <w14:textFill>
                  <w14:solidFill>
                    <w14:schemeClr w14:val="tx1"/>
                  </w14:solidFill>
                </w14:textFill>
              </w:rPr>
              <w:t>）</w:t>
            </w:r>
          </w:p>
          <w:p w14:paraId="71CC253F">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方式一：电子保证金</w:t>
            </w:r>
          </w:p>
          <w:p w14:paraId="2504E153">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0A950C2A">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方式二：保函</w:t>
            </w:r>
          </w:p>
          <w:p w14:paraId="46B58755">
            <w:pPr>
              <w:pStyle w:val="18"/>
              <w:spacing w:before="70" w:line="221" w:lineRule="auto"/>
              <w:ind w:left="18"/>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 xml:space="preserve">电子保函。(1)缴纳程序：投标人可登录新疆政府采购网“电子保函”窗口线上办理投保手续；(2)办理电子保函必须在投标截止时间(开标时间    )前完成；(3)开标前，投保人须下载加密保单作并加盖公章做为保证金缴纳凭证一并上传至资格审查文件中提交；(4)技术支持电话详见新疆政府采购网电子保函服务系统。   </w:t>
            </w:r>
          </w:p>
          <w:p w14:paraId="0DACBBE7">
            <w:pPr>
              <w:pStyle w:val="18"/>
              <w:spacing w:before="70" w:line="221" w:lineRule="auto"/>
              <w:ind w:left="18"/>
              <w:rPr>
                <w:color w:val="000000" w:themeColor="text1"/>
                <w:highlight w:val="none"/>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保证金退还须知：开标后，未中标企业在法定工作时间内自动退还保证金，中标企业在签订合同后自动退还保证金。</w:t>
            </w:r>
          </w:p>
        </w:tc>
      </w:tr>
      <w:tr w14:paraId="3B34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10" w:type="dxa"/>
            <w:tcBorders>
              <w:left w:val="single" w:color="000000" w:sz="10" w:space="0"/>
            </w:tcBorders>
            <w:vAlign w:val="top"/>
          </w:tcPr>
          <w:p w14:paraId="3E4273EA">
            <w:pPr>
              <w:pStyle w:val="18"/>
              <w:spacing w:before="133" w:line="231" w:lineRule="auto"/>
              <w:ind w:left="372"/>
              <w:rPr>
                <w:color w:val="000000" w:themeColor="text1"/>
                <w:highlight w:val="none"/>
                <w14:textFill>
                  <w14:solidFill>
                    <w14:schemeClr w14:val="tx1"/>
                  </w14:solidFill>
                </w14:textFill>
              </w:rPr>
            </w:pPr>
            <w:r>
              <w:rPr>
                <w:color w:val="000000" w:themeColor="text1"/>
                <w:spacing w:val="-13"/>
                <w:highlight w:val="none"/>
                <w14:textFill>
                  <w14:solidFill>
                    <w14:schemeClr w14:val="tx1"/>
                  </w14:solidFill>
                </w14:textFill>
              </w:rPr>
              <w:t>13</w:t>
            </w:r>
          </w:p>
        </w:tc>
        <w:tc>
          <w:tcPr>
            <w:tcW w:w="8678" w:type="dxa"/>
            <w:tcBorders>
              <w:right w:val="single" w:color="000000" w:sz="10" w:space="0"/>
            </w:tcBorders>
            <w:vAlign w:val="top"/>
          </w:tcPr>
          <w:p w14:paraId="7747E1B2">
            <w:pPr>
              <w:pStyle w:val="18"/>
              <w:spacing w:before="134" w:line="225" w:lineRule="auto"/>
              <w:ind w:left="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投标有效期：</w:t>
            </w:r>
            <w:r>
              <w:rPr>
                <w:color w:val="000000" w:themeColor="text1"/>
                <w:spacing w:val="-5"/>
                <w:highlight w:val="none"/>
                <w:u w:val="single" w:color="auto"/>
                <w14:textFill>
                  <w14:solidFill>
                    <w14:schemeClr w14:val="tx1"/>
                  </w14:solidFill>
                </w14:textFill>
              </w:rPr>
              <w:t>90</w:t>
            </w:r>
            <w:r>
              <w:rPr>
                <w:color w:val="000000" w:themeColor="text1"/>
                <w:spacing w:val="-3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日历日</w:t>
            </w:r>
          </w:p>
        </w:tc>
      </w:tr>
      <w:tr w14:paraId="4CB90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1010" w:type="dxa"/>
            <w:tcBorders>
              <w:left w:val="single" w:color="000000" w:sz="10" w:space="0"/>
              <w:bottom w:val="single" w:color="000000" w:sz="10" w:space="0"/>
            </w:tcBorders>
            <w:vAlign w:val="top"/>
          </w:tcPr>
          <w:p w14:paraId="08A557BB">
            <w:pPr>
              <w:pStyle w:val="18"/>
              <w:spacing w:before="174" w:line="417" w:lineRule="exact"/>
              <w:ind w:left="372"/>
              <w:rPr>
                <w:color w:val="000000" w:themeColor="text1"/>
                <w:highlight w:val="none"/>
                <w14:textFill>
                  <w14:solidFill>
                    <w14:schemeClr w14:val="tx1"/>
                  </w14:solidFill>
                </w14:textFill>
              </w:rPr>
            </w:pPr>
            <w:r>
              <w:rPr>
                <w:color w:val="000000" w:themeColor="text1"/>
                <w:spacing w:val="-13"/>
                <w:position w:val="3"/>
                <w:highlight w:val="none"/>
                <w14:textFill>
                  <w14:solidFill>
                    <w14:schemeClr w14:val="tx1"/>
                  </w14:solidFill>
                </w14:textFill>
              </w:rPr>
              <w:t>15</w:t>
            </w:r>
          </w:p>
        </w:tc>
        <w:tc>
          <w:tcPr>
            <w:tcW w:w="8678" w:type="dxa"/>
            <w:tcBorders>
              <w:bottom w:val="single" w:color="000000" w:sz="10" w:space="0"/>
              <w:right w:val="single" w:color="000000" w:sz="10" w:space="0"/>
            </w:tcBorders>
            <w:vAlign w:val="top"/>
          </w:tcPr>
          <w:p w14:paraId="4E707192">
            <w:pPr>
              <w:pStyle w:val="18"/>
              <w:keepNext w:val="0"/>
              <w:keepLines w:val="0"/>
              <w:pageBreakBefore w:val="0"/>
              <w:widowControl/>
              <w:kinsoku w:val="0"/>
              <w:wordWrap/>
              <w:overflowPunct/>
              <w:topLinePunct w:val="0"/>
              <w:autoSpaceDE w:val="0"/>
              <w:autoSpaceDN w:val="0"/>
              <w:bidi w:val="0"/>
              <w:adjustRightInd w:val="0"/>
              <w:snapToGrid w:val="0"/>
              <w:spacing w:before="259" w:line="400" w:lineRule="exact"/>
              <w:ind w:left="17" w:firstLine="11"/>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供应商应完整地按磋商文件提供的响应文件格式及要求编写响应文件， 供应商须在投标截止时间前完成在系统上递交电子响应文件。供应商的电子响应文件是经过CA 证书加密后上传提交的 ，任何单位或个人均无法在投标截止时间(即开标时间)之前查看或篡改，不存在泄密风险。（严格按照政采云电子投标流程制作并上传电子响应文件）</w:t>
            </w:r>
          </w:p>
        </w:tc>
      </w:tr>
    </w:tbl>
    <w:p w14:paraId="7A0062DB">
      <w:pPr>
        <w:spacing w:line="53" w:lineRule="exact"/>
        <w:rPr>
          <w:rFonts w:ascii="Arial"/>
          <w:color w:val="000000" w:themeColor="text1"/>
          <w:sz w:val="4"/>
          <w:highlight w:val="none"/>
          <w14:textFill>
            <w14:solidFill>
              <w14:schemeClr w14:val="tx1"/>
            </w14:solidFill>
          </w14:textFill>
        </w:rPr>
      </w:pPr>
    </w:p>
    <w:p w14:paraId="2B5B18CA">
      <w:pPr>
        <w:spacing w:line="53" w:lineRule="exact"/>
        <w:rPr>
          <w:rFonts w:ascii="Arial" w:hAnsi="Arial" w:eastAsia="Arial" w:cs="Arial"/>
          <w:color w:val="000000" w:themeColor="text1"/>
          <w:sz w:val="4"/>
          <w:szCs w:val="4"/>
          <w:highlight w:val="none"/>
          <w14:textFill>
            <w14:solidFill>
              <w14:schemeClr w14:val="tx1"/>
            </w14:solidFill>
          </w14:textFill>
        </w:rPr>
        <w:sectPr>
          <w:footerReference r:id="rId66" w:type="default"/>
          <w:pgSz w:w="11906" w:h="16839"/>
          <w:pgMar w:top="1134" w:right="1100" w:bottom="1432" w:left="1091" w:header="0" w:footer="1198" w:gutter="0"/>
          <w:cols w:space="720" w:num="1"/>
        </w:sectPr>
      </w:pPr>
    </w:p>
    <w:tbl>
      <w:tblPr>
        <w:tblStyle w:val="17"/>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1699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10" w:type="dxa"/>
            <w:tcBorders>
              <w:left w:val="single" w:color="000000" w:sz="10" w:space="0"/>
            </w:tcBorders>
            <w:vAlign w:val="top"/>
          </w:tcPr>
          <w:p w14:paraId="57B0AB07">
            <w:pPr>
              <w:pStyle w:val="18"/>
              <w:spacing w:before="320" w:line="417" w:lineRule="exact"/>
              <w:ind w:left="273"/>
              <w:rPr>
                <w:color w:val="000000" w:themeColor="text1"/>
                <w:highlight w:val="none"/>
                <w14:textFill>
                  <w14:solidFill>
                    <w14:schemeClr w14:val="tx1"/>
                  </w14:solidFill>
                </w14:textFill>
              </w:rPr>
            </w:pPr>
            <w:r>
              <w:rPr>
                <w:color w:val="000000" w:themeColor="text1"/>
                <w:spacing w:val="-6"/>
                <w:position w:val="3"/>
                <w:highlight w:val="none"/>
                <w14:textFill>
                  <w14:solidFill>
                    <w14:schemeClr w14:val="tx1"/>
                  </w14:solidFill>
                </w14:textFill>
              </w:rPr>
              <w:t>16.1</w:t>
            </w:r>
          </w:p>
        </w:tc>
        <w:tc>
          <w:tcPr>
            <w:tcW w:w="8678" w:type="dxa"/>
            <w:tcBorders>
              <w:right w:val="single" w:color="000000" w:sz="10" w:space="0"/>
            </w:tcBorders>
            <w:vAlign w:val="top"/>
          </w:tcPr>
          <w:p w14:paraId="42C25B86">
            <w:pPr>
              <w:pStyle w:val="18"/>
              <w:spacing w:before="116" w:line="221" w:lineRule="auto"/>
              <w:ind w:left="1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投标截止时间</w:t>
            </w:r>
            <w:r>
              <w:rPr>
                <w:color w:val="000000" w:themeColor="text1"/>
                <w:spacing w:val="-21"/>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w:t>
            </w:r>
            <w:r>
              <w:rPr>
                <w:rFonts w:hint="eastAsia"/>
                <w:color w:val="FF0000"/>
                <w:spacing w:val="-4"/>
                <w:highlight w:val="none"/>
                <w:lang w:eastAsia="zh-CN"/>
              </w:rPr>
              <w:t>2026年</w:t>
            </w:r>
            <w:r>
              <w:rPr>
                <w:rFonts w:hint="eastAsia"/>
                <w:color w:val="FF0000"/>
                <w:spacing w:val="-4"/>
                <w:highlight w:val="none"/>
                <w:lang w:val="en-US" w:eastAsia="zh-CN"/>
              </w:rPr>
              <w:t>6</w:t>
            </w:r>
            <w:r>
              <w:rPr>
                <w:rFonts w:hint="eastAsia"/>
                <w:color w:val="FF0000"/>
                <w:spacing w:val="-4"/>
                <w:highlight w:val="none"/>
                <w:lang w:eastAsia="zh-CN"/>
              </w:rPr>
              <w:t>月</w:t>
            </w:r>
            <w:r>
              <w:rPr>
                <w:rFonts w:hint="eastAsia"/>
                <w:color w:val="FF0000"/>
                <w:spacing w:val="-4"/>
                <w:highlight w:val="none"/>
                <w:lang w:val="en-US" w:eastAsia="zh-CN"/>
              </w:rPr>
              <w:t>4</w:t>
            </w:r>
            <w:r>
              <w:rPr>
                <w:rFonts w:hint="eastAsia"/>
                <w:color w:val="FF0000"/>
                <w:spacing w:val="-4"/>
                <w:highlight w:val="none"/>
                <w:lang w:eastAsia="zh-CN"/>
              </w:rPr>
              <w:t>日</w:t>
            </w:r>
            <w:r>
              <w:rPr>
                <w:rFonts w:hint="eastAsia"/>
                <w:color w:val="FF0000"/>
                <w:spacing w:val="-4"/>
                <w:highlight w:val="none"/>
                <w:lang w:val="en-US" w:eastAsia="zh-CN"/>
              </w:rPr>
              <w:t>10</w:t>
            </w:r>
            <w:r>
              <w:rPr>
                <w:rFonts w:hint="eastAsia"/>
                <w:color w:val="FF0000"/>
                <w:spacing w:val="-4"/>
                <w:highlight w:val="none"/>
                <w:lang w:eastAsia="zh-CN"/>
              </w:rPr>
              <w:t>:</w:t>
            </w:r>
            <w:r>
              <w:rPr>
                <w:rFonts w:hint="eastAsia"/>
                <w:color w:val="FF0000"/>
                <w:spacing w:val="-4"/>
                <w:highlight w:val="none"/>
                <w:lang w:val="en-US" w:eastAsia="zh-CN"/>
              </w:rPr>
              <w:t>30</w:t>
            </w:r>
            <w:r>
              <w:rPr>
                <w:rFonts w:hint="eastAsia"/>
                <w:color w:val="FF0000"/>
                <w:spacing w:val="-4"/>
                <w:highlight w:val="none"/>
                <w:lang w:eastAsia="zh-CN"/>
              </w:rPr>
              <w:t>（北京时间）</w:t>
            </w:r>
          </w:p>
          <w:p w14:paraId="7AF3F2FA">
            <w:pPr>
              <w:pStyle w:val="18"/>
              <w:spacing w:before="31" w:line="209" w:lineRule="auto"/>
              <w:ind w:left="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投标地点：</w:t>
            </w:r>
            <w:r>
              <w:rPr>
                <w:color w:val="000000" w:themeColor="text1"/>
                <w:spacing w:val="-5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2"/>
                <w:highlight w:val="none"/>
                <w14:textFill>
                  <w14:solidFill>
                    <w14:schemeClr w14:val="tx1"/>
                  </w14:solidFill>
                </w14:textFill>
              </w:rPr>
              <w:t>https://www.zcygov.cn</w:t>
            </w:r>
            <w:r>
              <w:rPr>
                <w:color w:val="000000" w:themeColor="text1"/>
                <w:spacing w:val="-2"/>
                <w:highlight w:val="none"/>
                <w14:textFill>
                  <w14:solidFill>
                    <w14:schemeClr w14:val="tx1"/>
                  </w14:solidFill>
                </w14:textFill>
              </w:rPr>
              <w:fldChar w:fldCharType="end"/>
            </w:r>
            <w:r>
              <w:rPr>
                <w:color w:val="000000" w:themeColor="text1"/>
                <w:spacing w:val="-3"/>
                <w:highlight w:val="none"/>
                <w14:textFill>
                  <w14:solidFill>
                    <w14:schemeClr w14:val="tx1"/>
                  </w14:solidFill>
                </w14:textFill>
              </w:rPr>
              <w:t xml:space="preserve"> 在线投标</w:t>
            </w:r>
          </w:p>
        </w:tc>
      </w:tr>
      <w:tr w14:paraId="618A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010" w:type="dxa"/>
            <w:tcBorders>
              <w:left w:val="single" w:color="000000" w:sz="10" w:space="0"/>
            </w:tcBorders>
            <w:vAlign w:val="top"/>
          </w:tcPr>
          <w:p w14:paraId="48F302D3">
            <w:pPr>
              <w:pStyle w:val="18"/>
              <w:spacing w:before="301" w:line="417" w:lineRule="exact"/>
              <w:ind w:left="273"/>
              <w:rPr>
                <w:color w:val="000000" w:themeColor="text1"/>
                <w:highlight w:val="none"/>
                <w14:textFill>
                  <w14:solidFill>
                    <w14:schemeClr w14:val="tx1"/>
                  </w14:solidFill>
                </w14:textFill>
              </w:rPr>
            </w:pPr>
            <w:r>
              <w:rPr>
                <w:color w:val="000000" w:themeColor="text1"/>
                <w:spacing w:val="-7"/>
                <w:position w:val="3"/>
                <w:highlight w:val="none"/>
                <w14:textFill>
                  <w14:solidFill>
                    <w14:schemeClr w14:val="tx1"/>
                  </w14:solidFill>
                </w14:textFill>
              </w:rPr>
              <w:t>16.2</w:t>
            </w:r>
          </w:p>
        </w:tc>
        <w:tc>
          <w:tcPr>
            <w:tcW w:w="8678" w:type="dxa"/>
            <w:tcBorders>
              <w:right w:val="single" w:color="000000" w:sz="10" w:space="0"/>
            </w:tcBorders>
            <w:vAlign w:val="top"/>
          </w:tcPr>
          <w:p w14:paraId="116B037A">
            <w:pPr>
              <w:pStyle w:val="18"/>
              <w:spacing w:before="96" w:line="221" w:lineRule="auto"/>
              <w:ind w:left="19"/>
              <w:rPr>
                <w:color w:val="FF0000"/>
                <w:highlight w:val="none"/>
              </w:rPr>
            </w:pPr>
            <w:r>
              <w:rPr>
                <w:color w:val="000000" w:themeColor="text1"/>
                <w:spacing w:val="-5"/>
                <w:highlight w:val="none"/>
                <w14:textFill>
                  <w14:solidFill>
                    <w14:schemeClr w14:val="tx1"/>
                  </w14:solidFill>
                </w14:textFill>
              </w:rPr>
              <w:t>开标时间</w:t>
            </w:r>
            <w:r>
              <w:rPr>
                <w:color w:val="000000" w:themeColor="text1"/>
                <w:spacing w:val="-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r>
              <w:rPr>
                <w:rFonts w:hint="eastAsia"/>
                <w:color w:val="FF0000"/>
                <w:spacing w:val="-5"/>
                <w:highlight w:val="none"/>
                <w:lang w:eastAsia="zh-CN"/>
              </w:rPr>
              <w:t>2026年</w:t>
            </w:r>
            <w:r>
              <w:rPr>
                <w:rFonts w:hint="eastAsia"/>
                <w:color w:val="FF0000"/>
                <w:spacing w:val="-5"/>
                <w:highlight w:val="none"/>
                <w:lang w:val="en-US" w:eastAsia="zh-CN"/>
              </w:rPr>
              <w:t>6</w:t>
            </w:r>
            <w:r>
              <w:rPr>
                <w:rFonts w:hint="eastAsia"/>
                <w:color w:val="FF0000"/>
                <w:spacing w:val="-5"/>
                <w:highlight w:val="none"/>
                <w:lang w:eastAsia="zh-CN"/>
              </w:rPr>
              <w:t>月</w:t>
            </w:r>
            <w:r>
              <w:rPr>
                <w:rFonts w:hint="eastAsia"/>
                <w:color w:val="FF0000"/>
                <w:spacing w:val="-5"/>
                <w:highlight w:val="none"/>
                <w:lang w:val="en-US" w:eastAsia="zh-CN"/>
              </w:rPr>
              <w:t>4</w:t>
            </w:r>
            <w:r>
              <w:rPr>
                <w:rFonts w:hint="eastAsia"/>
                <w:color w:val="FF0000"/>
                <w:spacing w:val="-5"/>
                <w:highlight w:val="none"/>
                <w:lang w:eastAsia="zh-CN"/>
              </w:rPr>
              <w:t>日1</w:t>
            </w:r>
            <w:r>
              <w:rPr>
                <w:rFonts w:hint="eastAsia"/>
                <w:color w:val="FF0000"/>
                <w:spacing w:val="-5"/>
                <w:highlight w:val="none"/>
                <w:lang w:val="en-US" w:eastAsia="zh-CN"/>
              </w:rPr>
              <w:t>0</w:t>
            </w:r>
            <w:r>
              <w:rPr>
                <w:rFonts w:hint="eastAsia"/>
                <w:color w:val="FF0000"/>
                <w:spacing w:val="-5"/>
                <w:highlight w:val="none"/>
                <w:lang w:eastAsia="zh-CN"/>
              </w:rPr>
              <w:t>:</w:t>
            </w:r>
            <w:r>
              <w:rPr>
                <w:rFonts w:hint="eastAsia"/>
                <w:color w:val="FF0000"/>
                <w:spacing w:val="-5"/>
                <w:highlight w:val="none"/>
                <w:lang w:val="en-US" w:eastAsia="zh-CN"/>
              </w:rPr>
              <w:t>30</w:t>
            </w:r>
            <w:r>
              <w:rPr>
                <w:rFonts w:hint="eastAsia"/>
                <w:color w:val="FF0000"/>
                <w:spacing w:val="-5"/>
                <w:highlight w:val="none"/>
                <w:lang w:eastAsia="zh-CN"/>
              </w:rPr>
              <w:t>（北京时间）</w:t>
            </w:r>
          </w:p>
          <w:p w14:paraId="3F5A8349">
            <w:pPr>
              <w:pStyle w:val="18"/>
              <w:spacing w:before="31" w:line="209" w:lineRule="auto"/>
              <w:ind w:left="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开标地点：</w:t>
            </w:r>
            <w:r>
              <w:rPr>
                <w:color w:val="000000" w:themeColor="text1"/>
                <w:spacing w:val="-5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2"/>
                <w:highlight w:val="none"/>
                <w14:textFill>
                  <w14:solidFill>
                    <w14:schemeClr w14:val="tx1"/>
                  </w14:solidFill>
                </w14:textFill>
              </w:rPr>
              <w:t>https://www.zcygov.cn</w:t>
            </w:r>
            <w:r>
              <w:rPr>
                <w:color w:val="000000" w:themeColor="text1"/>
                <w:spacing w:val="-2"/>
                <w:highlight w:val="none"/>
                <w14:textFill>
                  <w14:solidFill>
                    <w14:schemeClr w14:val="tx1"/>
                  </w14:solidFill>
                </w14:textFill>
              </w:rPr>
              <w:fldChar w:fldCharType="end"/>
            </w:r>
            <w:r>
              <w:rPr>
                <w:color w:val="000000" w:themeColor="text1"/>
                <w:spacing w:val="-2"/>
                <w:highlight w:val="none"/>
                <w14:textFill>
                  <w14:solidFill>
                    <w14:schemeClr w14:val="tx1"/>
                  </w14:solidFill>
                </w14:textFill>
              </w:rPr>
              <w:t xml:space="preserve"> 不</w:t>
            </w:r>
            <w:r>
              <w:rPr>
                <w:color w:val="000000" w:themeColor="text1"/>
                <w:spacing w:val="-3"/>
                <w:highlight w:val="none"/>
                <w14:textFill>
                  <w14:solidFill>
                    <w14:schemeClr w14:val="tx1"/>
                  </w14:solidFill>
                </w14:textFill>
              </w:rPr>
              <w:t>见面开标</w:t>
            </w:r>
          </w:p>
        </w:tc>
      </w:tr>
      <w:tr w14:paraId="680E6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010" w:type="dxa"/>
            <w:tcBorders>
              <w:left w:val="single" w:color="000000" w:sz="10" w:space="0"/>
            </w:tcBorders>
            <w:vAlign w:val="top"/>
          </w:tcPr>
          <w:p w14:paraId="2E58B03F">
            <w:pPr>
              <w:pStyle w:val="18"/>
              <w:spacing w:before="304" w:line="417" w:lineRule="exact"/>
              <w:ind w:left="262"/>
              <w:rPr>
                <w:color w:val="000000" w:themeColor="text1"/>
                <w:highlight w:val="none"/>
                <w14:textFill>
                  <w14:solidFill>
                    <w14:schemeClr w14:val="tx1"/>
                  </w14:solidFill>
                </w14:textFill>
              </w:rPr>
            </w:pPr>
            <w:r>
              <w:rPr>
                <w:color w:val="000000" w:themeColor="text1"/>
                <w:spacing w:val="-4"/>
                <w:position w:val="3"/>
                <w:highlight w:val="none"/>
                <w14:textFill>
                  <w14:solidFill>
                    <w14:schemeClr w14:val="tx1"/>
                  </w14:solidFill>
                </w14:textFill>
              </w:rPr>
              <w:t>20.5</w:t>
            </w:r>
          </w:p>
        </w:tc>
        <w:tc>
          <w:tcPr>
            <w:tcW w:w="8678" w:type="dxa"/>
            <w:tcBorders>
              <w:right w:val="single" w:color="000000" w:sz="10" w:space="0"/>
            </w:tcBorders>
            <w:vAlign w:val="top"/>
          </w:tcPr>
          <w:p w14:paraId="48A6D6B7">
            <w:pPr>
              <w:pStyle w:val="18"/>
              <w:spacing w:before="142" w:line="220" w:lineRule="auto"/>
              <w:ind w:left="20" w:hanging="3"/>
              <w:rPr>
                <w:rFonts w:hint="eastAsia" w:eastAsia="微软雅黑"/>
                <w:color w:val="000000" w:themeColor="text1"/>
                <w:highlight w:val="none"/>
                <w:lang w:eastAsia="zh-CN"/>
                <w14:textFill>
                  <w14:solidFill>
                    <w14:schemeClr w14:val="tx1"/>
                  </w14:solidFill>
                </w14:textFill>
              </w:rPr>
            </w:pPr>
            <w:r>
              <w:rPr>
                <w:color w:val="FF0000"/>
                <w:spacing w:val="-6"/>
                <w:highlight w:val="none"/>
              </w:rPr>
              <w:t>简要规格描述：</w:t>
            </w:r>
            <w:r>
              <w:rPr>
                <w:rFonts w:hint="eastAsia"/>
                <w:color w:val="FF0000"/>
                <w:spacing w:val="-6"/>
                <w:highlight w:val="none"/>
                <w:lang w:eastAsia="zh-CN"/>
              </w:rPr>
              <w:t>地面硬化11300平方米；路沿石5.1公里。</w:t>
            </w:r>
            <w:r>
              <w:rPr>
                <w:rFonts w:hint="eastAsia"/>
                <w:color w:val="FF0000"/>
                <w:spacing w:val="-35"/>
                <w:highlight w:val="none"/>
                <w:lang w:eastAsia="zh-CN"/>
              </w:rPr>
              <w:t>（</w:t>
            </w:r>
            <w:r>
              <w:rPr>
                <w:rFonts w:hint="eastAsia"/>
                <w:color w:val="FF0000"/>
                <w:spacing w:val="-6"/>
                <w:highlight w:val="none"/>
                <w:lang w:eastAsia="zh-CN"/>
              </w:rPr>
              <w:t>本工程施工图纸及工程量清单内的全部工作内容</w:t>
            </w:r>
            <w:r>
              <w:rPr>
                <w:rFonts w:hint="eastAsia"/>
                <w:color w:val="FF0000"/>
                <w:spacing w:val="-35"/>
                <w:highlight w:val="none"/>
                <w:lang w:eastAsia="zh-CN"/>
              </w:rPr>
              <w:t>）</w:t>
            </w:r>
            <w:r>
              <w:rPr>
                <w:rFonts w:hint="eastAsia"/>
                <w:color w:val="FF0000"/>
                <w:spacing w:val="-6"/>
                <w:highlight w:val="none"/>
                <w:lang w:eastAsia="zh-CN"/>
              </w:rPr>
              <w:t>。</w:t>
            </w:r>
          </w:p>
        </w:tc>
      </w:tr>
      <w:tr w14:paraId="2D429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1010" w:type="dxa"/>
            <w:tcBorders>
              <w:left w:val="single" w:color="000000" w:sz="10" w:space="0"/>
            </w:tcBorders>
            <w:vAlign w:val="top"/>
          </w:tcPr>
          <w:p w14:paraId="1BA7F04E">
            <w:pPr>
              <w:spacing w:line="300" w:lineRule="auto"/>
              <w:rPr>
                <w:rFonts w:ascii="Arial"/>
                <w:color w:val="000000" w:themeColor="text1"/>
                <w:sz w:val="21"/>
                <w:highlight w:val="none"/>
                <w14:textFill>
                  <w14:solidFill>
                    <w14:schemeClr w14:val="tx1"/>
                  </w14:solidFill>
                </w14:textFill>
              </w:rPr>
            </w:pPr>
          </w:p>
          <w:p w14:paraId="065AF9A9">
            <w:pPr>
              <w:spacing w:line="300" w:lineRule="auto"/>
              <w:rPr>
                <w:rFonts w:ascii="Arial"/>
                <w:color w:val="000000" w:themeColor="text1"/>
                <w:sz w:val="21"/>
                <w:highlight w:val="none"/>
                <w14:textFill>
                  <w14:solidFill>
                    <w14:schemeClr w14:val="tx1"/>
                  </w14:solidFill>
                </w14:textFill>
              </w:rPr>
            </w:pPr>
          </w:p>
          <w:p w14:paraId="7CEDA2D2">
            <w:pPr>
              <w:spacing w:line="301" w:lineRule="auto"/>
              <w:rPr>
                <w:rFonts w:ascii="Arial"/>
                <w:color w:val="000000" w:themeColor="text1"/>
                <w:sz w:val="21"/>
                <w:highlight w:val="none"/>
                <w14:textFill>
                  <w14:solidFill>
                    <w14:schemeClr w14:val="tx1"/>
                  </w14:solidFill>
                </w14:textFill>
              </w:rPr>
            </w:pPr>
          </w:p>
          <w:p w14:paraId="34B6590D">
            <w:pPr>
              <w:pStyle w:val="18"/>
              <w:spacing w:before="103" w:line="417" w:lineRule="exact"/>
              <w:ind w:left="262"/>
              <w:rPr>
                <w:color w:val="000000" w:themeColor="text1"/>
                <w:highlight w:val="none"/>
                <w14:textFill>
                  <w14:solidFill>
                    <w14:schemeClr w14:val="tx1"/>
                  </w14:solidFill>
                </w14:textFill>
              </w:rPr>
            </w:pPr>
            <w:r>
              <w:rPr>
                <w:color w:val="000000" w:themeColor="text1"/>
                <w:spacing w:val="-4"/>
                <w:position w:val="3"/>
                <w:highlight w:val="none"/>
                <w14:textFill>
                  <w14:solidFill>
                    <w14:schemeClr w14:val="tx1"/>
                  </w14:solidFill>
                </w14:textFill>
              </w:rPr>
              <w:t>23.2</w:t>
            </w:r>
          </w:p>
        </w:tc>
        <w:tc>
          <w:tcPr>
            <w:tcW w:w="8678" w:type="dxa"/>
            <w:tcBorders>
              <w:right w:val="single" w:color="000000" w:sz="10" w:space="0"/>
            </w:tcBorders>
            <w:vAlign w:val="top"/>
          </w:tcPr>
          <w:p w14:paraId="36822819">
            <w:pPr>
              <w:pStyle w:val="18"/>
              <w:spacing w:before="185" w:line="249" w:lineRule="auto"/>
              <w:ind w:left="16" w:right="15" w:firstLine="1"/>
              <w:jc w:val="both"/>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竞争性磋商</w:t>
            </w:r>
            <w:r>
              <w:rPr>
                <w:b/>
                <w:bCs/>
                <w:color w:val="000000" w:themeColor="text1"/>
                <w:spacing w:val="-8"/>
                <w:highlight w:val="none"/>
                <w14:textFill>
                  <w14:solidFill>
                    <w14:schemeClr w14:val="tx1"/>
                  </w14:solidFill>
                </w14:textFill>
              </w:rPr>
              <w:t>：</w:t>
            </w:r>
            <w:r>
              <w:rPr>
                <w:color w:val="000000" w:themeColor="text1"/>
                <w:spacing w:val="-8"/>
                <w:highlight w:val="none"/>
                <w14:textFill>
                  <w14:solidFill>
                    <w14:schemeClr w14:val="tx1"/>
                  </w14:solidFill>
                </w14:textFill>
              </w:rPr>
              <w:t>（</w:t>
            </w:r>
            <w:r>
              <w:rPr>
                <w:color w:val="000000" w:themeColor="text1"/>
                <w:highlight w:val="none"/>
                <w14:textFill>
                  <w14:solidFill>
                    <w14:schemeClr w14:val="tx1"/>
                  </w14:solidFill>
                </w14:textFill>
              </w:rPr>
              <w:t>本项目采用两轮报价，供应商提交最后的报价后，磋商小组对所有满足实质性要求且提交最后报价的供应商的响应文件</w:t>
            </w:r>
            <w:r>
              <w:rPr>
                <w:color w:val="000000" w:themeColor="text1"/>
                <w:spacing w:val="-1"/>
                <w:highlight w:val="none"/>
                <w14:textFill>
                  <w14:solidFill>
                    <w14:schemeClr w14:val="tx1"/>
                  </w14:solidFill>
                </w14:textFill>
              </w:rPr>
              <w:t>按评审因素评审得分，最终汇</w:t>
            </w:r>
            <w:r>
              <w:rPr>
                <w:color w:val="000000" w:themeColor="text1"/>
                <w:highlight w:val="none"/>
                <w14:textFill>
                  <w14:solidFill>
                    <w14:schemeClr w14:val="tx1"/>
                  </w14:solidFill>
                </w14:textFill>
              </w:rPr>
              <w:t>总得分由高到低排序推荐第一、第二、第三中标候</w:t>
            </w:r>
            <w:r>
              <w:rPr>
                <w:color w:val="000000" w:themeColor="text1"/>
                <w:spacing w:val="-1"/>
                <w:highlight w:val="none"/>
                <w14:textFill>
                  <w14:solidFill>
                    <w14:schemeClr w14:val="tx1"/>
                  </w14:solidFill>
                </w14:textFill>
              </w:rPr>
              <w:t>选人）</w:t>
            </w:r>
          </w:p>
          <w:p w14:paraId="61F72C2A">
            <w:pPr>
              <w:pStyle w:val="18"/>
              <w:spacing w:before="2" w:line="243" w:lineRule="auto"/>
              <w:ind w:left="18" w:right="18" w:hanging="1"/>
              <w:jc w:val="both"/>
              <w:rPr>
                <w:b/>
                <w:bCs/>
                <w:color w:val="000000" w:themeColor="text1"/>
                <w:spacing w:val="-2"/>
                <w:highlight w:val="none"/>
                <w14:textFill>
                  <w14:solidFill>
                    <w14:schemeClr w14:val="tx1"/>
                  </w14:solidFill>
                </w14:textFill>
              </w:rPr>
            </w:pPr>
            <w:r>
              <w:rPr>
                <w:b/>
                <w:bCs/>
                <w:color w:val="000000" w:themeColor="text1"/>
                <w:spacing w:val="6"/>
                <w:highlight w:val="none"/>
                <w14:textFill>
                  <w14:solidFill>
                    <w14:schemeClr w14:val="tx1"/>
                  </w14:solidFill>
                </w14:textFill>
              </w:rPr>
              <w:t>注：</w:t>
            </w:r>
            <w:r>
              <w:rPr>
                <w:rFonts w:hint="eastAsia"/>
                <w:b/>
                <w:bCs/>
                <w:color w:val="000000" w:themeColor="text1"/>
                <w:spacing w:val="6"/>
                <w:highlight w:val="none"/>
                <w:lang w:val="en-US" w:eastAsia="zh-CN"/>
                <w14:textFill>
                  <w14:solidFill>
                    <w14:schemeClr w14:val="tx1"/>
                  </w14:solidFill>
                </w14:textFill>
              </w:rPr>
              <w:t>1.</w:t>
            </w:r>
            <w:r>
              <w:rPr>
                <w:b/>
                <w:bCs/>
                <w:color w:val="000000" w:themeColor="text1"/>
                <w:spacing w:val="6"/>
                <w:highlight w:val="none"/>
                <w14:textFill>
                  <w14:solidFill>
                    <w14:schemeClr w14:val="tx1"/>
                  </w14:solidFill>
                </w14:textFill>
              </w:rPr>
              <w:t>磋商现场供应商二次报价时须同时上传与最终报价</w:t>
            </w:r>
            <w:r>
              <w:rPr>
                <w:b/>
                <w:bCs/>
                <w:color w:val="000000" w:themeColor="text1"/>
                <w:spacing w:val="5"/>
                <w:highlight w:val="none"/>
                <w14:textFill>
                  <w14:solidFill>
                    <w14:schemeClr w14:val="tx1"/>
                  </w14:solidFill>
                </w14:textFill>
              </w:rPr>
              <w:t>一致的“</w:t>
            </w:r>
            <w:r>
              <w:rPr>
                <w:b/>
                <w:bCs/>
                <w:color w:val="000000" w:themeColor="text1"/>
                <w:spacing w:val="-47"/>
                <w:highlight w:val="none"/>
                <w14:textFill>
                  <w14:solidFill>
                    <w14:schemeClr w14:val="tx1"/>
                  </w14:solidFill>
                </w14:textFill>
              </w:rPr>
              <w:t xml:space="preserve"> </w:t>
            </w:r>
            <w:r>
              <w:rPr>
                <w:b/>
                <w:bCs/>
                <w:color w:val="000000" w:themeColor="text1"/>
                <w:spacing w:val="5"/>
                <w:highlight w:val="none"/>
                <w14:textFill>
                  <w14:solidFill>
                    <w14:schemeClr w14:val="tx1"/>
                  </w14:solidFill>
                </w14:textFill>
              </w:rPr>
              <w:t>已标价工程量清</w:t>
            </w:r>
            <w:r>
              <w:rPr>
                <w:b/>
                <w:bCs/>
                <w:color w:val="000000" w:themeColor="text1"/>
                <w:spacing w:val="-2"/>
                <w:highlight w:val="none"/>
                <w14:textFill>
                  <w14:solidFill>
                    <w14:schemeClr w14:val="tx1"/>
                  </w14:solidFill>
                </w14:textFill>
              </w:rPr>
              <w:t>单”。</w:t>
            </w:r>
          </w:p>
          <w:p w14:paraId="3D991750">
            <w:pPr>
              <w:pStyle w:val="18"/>
              <w:spacing w:before="2" w:line="243" w:lineRule="auto"/>
              <w:ind w:left="18" w:right="18" w:hanging="1"/>
              <w:jc w:val="both"/>
              <w:rPr>
                <w:rFonts w:hint="default"/>
                <w:b/>
                <w:bCs/>
                <w:color w:val="000000" w:themeColor="text1"/>
                <w:spacing w:val="-2"/>
                <w:highlight w:val="none"/>
                <w:lang w:val="en-US"/>
                <w14:textFill>
                  <w14:solidFill>
                    <w14:schemeClr w14:val="tx1"/>
                  </w14:solidFill>
                </w14:textFill>
              </w:rPr>
            </w:pPr>
            <w:r>
              <w:rPr>
                <w:rFonts w:hint="eastAsia"/>
                <w:b/>
                <w:bCs/>
                <w:color w:val="000000" w:themeColor="text1"/>
                <w:spacing w:val="-2"/>
                <w:highlight w:val="none"/>
                <w:lang w:val="en-US" w:eastAsia="zh-CN"/>
                <w14:textFill>
                  <w14:solidFill>
                    <w14:schemeClr w14:val="tx1"/>
                  </w14:solidFill>
                </w14:textFill>
              </w:rPr>
              <w:t>2.响应文件投标报价须</w:t>
            </w:r>
            <w:r>
              <w:rPr>
                <w:b/>
                <w:bCs/>
                <w:color w:val="000000" w:themeColor="text1"/>
                <w:spacing w:val="9"/>
                <w:sz w:val="24"/>
                <w:szCs w:val="24"/>
                <w:highlight w:val="none"/>
                <w14:textFill>
                  <w14:solidFill>
                    <w14:schemeClr w14:val="tx1"/>
                  </w14:solidFill>
                </w14:textFill>
              </w:rPr>
              <w:t>经有资格的工程造价专业人员签字并</w:t>
            </w:r>
            <w:r>
              <w:rPr>
                <w:b/>
                <w:bCs/>
                <w:color w:val="000000" w:themeColor="text1"/>
                <w:spacing w:val="8"/>
                <w:sz w:val="24"/>
                <w:szCs w:val="24"/>
                <w:highlight w:val="none"/>
                <w14:textFill>
                  <w14:solidFill>
                    <w14:schemeClr w14:val="tx1"/>
                  </w14:solidFill>
                </w14:textFill>
              </w:rPr>
              <w:t>加盖执业专用章</w:t>
            </w:r>
            <w:r>
              <w:rPr>
                <w:rFonts w:hint="eastAsia"/>
                <w:b/>
                <w:bCs/>
                <w:color w:val="000000" w:themeColor="text1"/>
                <w:spacing w:val="8"/>
                <w:sz w:val="24"/>
                <w:szCs w:val="24"/>
                <w:highlight w:val="none"/>
                <w:lang w:eastAsia="zh-CN"/>
                <w14:textFill>
                  <w14:solidFill>
                    <w14:schemeClr w14:val="tx1"/>
                  </w14:solidFill>
                </w14:textFill>
              </w:rPr>
              <w:t>。</w:t>
            </w:r>
            <w:r>
              <w:rPr>
                <w:rFonts w:hint="eastAsia"/>
                <w:b/>
                <w:bCs/>
                <w:color w:val="000000" w:themeColor="text1"/>
                <w:spacing w:val="8"/>
                <w:sz w:val="24"/>
                <w:szCs w:val="24"/>
                <w:highlight w:val="none"/>
                <w:lang w:val="en-US" w:eastAsia="zh-CN"/>
                <w14:textFill>
                  <w14:solidFill>
                    <w14:schemeClr w14:val="tx1"/>
                  </w14:solidFill>
                </w14:textFill>
              </w:rPr>
              <w:t>否则按废标处理!</w:t>
            </w:r>
          </w:p>
        </w:tc>
      </w:tr>
      <w:tr w14:paraId="3CFE3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0" w:type="dxa"/>
            <w:tcBorders>
              <w:left w:val="single" w:color="000000" w:sz="10" w:space="0"/>
            </w:tcBorders>
            <w:vAlign w:val="top"/>
          </w:tcPr>
          <w:p w14:paraId="7FCE9E49">
            <w:pPr>
              <w:pStyle w:val="18"/>
              <w:spacing w:before="138" w:line="242" w:lineRule="auto"/>
              <w:ind w:left="361"/>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27</w:t>
            </w:r>
          </w:p>
        </w:tc>
        <w:tc>
          <w:tcPr>
            <w:tcW w:w="8678" w:type="dxa"/>
            <w:tcBorders>
              <w:right w:val="single" w:color="000000" w:sz="10" w:space="0"/>
            </w:tcBorders>
            <w:vAlign w:val="top"/>
          </w:tcPr>
          <w:p w14:paraId="30A66E68">
            <w:pPr>
              <w:pStyle w:val="18"/>
              <w:spacing w:before="182" w:line="183" w:lineRule="auto"/>
              <w:ind w:left="1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推荐成交候选供应商的数量：</w:t>
            </w:r>
            <w:r>
              <w:rPr>
                <w:b/>
                <w:bCs/>
                <w:color w:val="000000" w:themeColor="text1"/>
                <w:spacing w:val="-1"/>
                <w:highlight w:val="none"/>
                <w:u w:val="single" w:color="auto"/>
                <w14:textFill>
                  <w14:solidFill>
                    <w14:schemeClr w14:val="tx1"/>
                  </w14:solidFill>
                </w14:textFill>
              </w:rPr>
              <w:t>三名</w:t>
            </w:r>
          </w:p>
        </w:tc>
      </w:tr>
      <w:tr w14:paraId="7428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10" w:type="dxa"/>
            <w:tcBorders>
              <w:left w:val="single" w:color="000000" w:sz="10" w:space="0"/>
            </w:tcBorders>
            <w:vAlign w:val="top"/>
          </w:tcPr>
          <w:p w14:paraId="0859B8B1">
            <w:pPr>
              <w:pStyle w:val="18"/>
              <w:spacing w:before="147" w:line="417" w:lineRule="exact"/>
              <w:ind w:left="262"/>
              <w:rPr>
                <w:color w:val="000000" w:themeColor="text1"/>
                <w:highlight w:val="none"/>
                <w14:textFill>
                  <w14:solidFill>
                    <w14:schemeClr w14:val="tx1"/>
                  </w14:solidFill>
                </w14:textFill>
              </w:rPr>
            </w:pPr>
            <w:r>
              <w:rPr>
                <w:color w:val="000000" w:themeColor="text1"/>
                <w:spacing w:val="-4"/>
                <w:position w:val="3"/>
                <w:highlight w:val="none"/>
                <w14:textFill>
                  <w14:solidFill>
                    <w14:schemeClr w14:val="tx1"/>
                  </w14:solidFill>
                </w14:textFill>
              </w:rPr>
              <w:t>27.1</w:t>
            </w:r>
          </w:p>
        </w:tc>
        <w:tc>
          <w:tcPr>
            <w:tcW w:w="8678" w:type="dxa"/>
            <w:tcBorders>
              <w:right w:val="single" w:color="000000" w:sz="10" w:space="0"/>
            </w:tcBorders>
            <w:vAlign w:val="top"/>
          </w:tcPr>
          <w:p w14:paraId="02E67110">
            <w:pPr>
              <w:pStyle w:val="18"/>
              <w:spacing w:before="146" w:line="214" w:lineRule="auto"/>
              <w:ind w:left="17"/>
              <w:rPr>
                <w:color w:val="000000" w:themeColor="text1"/>
                <w:sz w:val="25"/>
                <w:szCs w:val="25"/>
                <w:highlight w:val="none"/>
                <w14:textFill>
                  <w14:solidFill>
                    <w14:schemeClr w14:val="tx1"/>
                  </w14:solidFill>
                </w14:textFill>
              </w:rPr>
            </w:pPr>
            <w:r>
              <w:rPr>
                <w:color w:val="000000" w:themeColor="text1"/>
                <w:spacing w:val="-2"/>
                <w:highlight w:val="none"/>
                <w14:textFill>
                  <w14:solidFill>
                    <w14:schemeClr w14:val="tx1"/>
                  </w14:solidFill>
                </w14:textFill>
              </w:rPr>
              <w:t>采购人是否委托评标委员会直接确定成交人：</w:t>
            </w:r>
            <w:r>
              <w:rPr>
                <w:color w:val="000000" w:themeColor="text1"/>
                <w:spacing w:val="63"/>
                <w:highlight w:val="none"/>
                <w:u w:val="single" w:color="auto"/>
                <w14:textFill>
                  <w14:solidFill>
                    <w14:schemeClr w14:val="tx1"/>
                  </w14:solidFill>
                </w14:textFill>
              </w:rPr>
              <w:t xml:space="preserve"> </w:t>
            </w:r>
            <w:r>
              <w:rPr>
                <w:color w:val="000000" w:themeColor="text1"/>
                <w:spacing w:val="-2"/>
                <w:highlight w:val="none"/>
                <w:u w:val="single" w:color="auto"/>
                <w14:textFill>
                  <w14:solidFill>
                    <w14:schemeClr w14:val="tx1"/>
                  </w14:solidFill>
                </w14:textFill>
              </w:rPr>
              <w:t>否</w:t>
            </w:r>
            <w:r>
              <w:rPr>
                <w:color w:val="000000" w:themeColor="text1"/>
                <w:spacing w:val="48"/>
                <w:highlight w:val="none"/>
                <w:u w:val="single" w:color="auto"/>
                <w14:textFill>
                  <w14:solidFill>
                    <w14:schemeClr w14:val="tx1"/>
                  </w14:solidFill>
                </w14:textFill>
              </w:rPr>
              <w:t xml:space="preserve"> </w:t>
            </w:r>
            <w:r>
              <w:rPr>
                <w:i/>
                <w:iCs/>
                <w:color w:val="000000" w:themeColor="text1"/>
                <w:spacing w:val="-2"/>
                <w:sz w:val="25"/>
                <w:szCs w:val="25"/>
                <w:highlight w:val="none"/>
                <w14:textFill>
                  <w14:solidFill>
                    <w14:schemeClr w14:val="tx1"/>
                  </w14:solidFill>
                </w14:textFill>
              </w:rPr>
              <w:t>（是、</w:t>
            </w:r>
            <w:r>
              <w:rPr>
                <w:color w:val="000000" w:themeColor="text1"/>
                <w:spacing w:val="-53"/>
                <w:sz w:val="25"/>
                <w:szCs w:val="25"/>
                <w:highlight w:val="none"/>
                <w14:textFill>
                  <w14:solidFill>
                    <w14:schemeClr w14:val="tx1"/>
                  </w14:solidFill>
                </w14:textFill>
              </w:rPr>
              <w:t xml:space="preserve"> </w:t>
            </w:r>
            <w:r>
              <w:rPr>
                <w:i/>
                <w:iCs/>
                <w:color w:val="000000" w:themeColor="text1"/>
                <w:spacing w:val="-2"/>
                <w:sz w:val="25"/>
                <w:szCs w:val="25"/>
                <w:highlight w:val="none"/>
                <w14:textFill>
                  <w14:solidFill>
                    <w14:schemeClr w14:val="tx1"/>
                  </w14:solidFill>
                </w14:textFill>
              </w:rPr>
              <w:t>否）</w:t>
            </w:r>
          </w:p>
        </w:tc>
      </w:tr>
      <w:tr w14:paraId="1A35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010" w:type="dxa"/>
            <w:tcBorders>
              <w:left w:val="single" w:color="000000" w:sz="10" w:space="0"/>
            </w:tcBorders>
            <w:vAlign w:val="top"/>
          </w:tcPr>
          <w:p w14:paraId="11B831DB">
            <w:pPr>
              <w:spacing w:line="373" w:lineRule="auto"/>
              <w:rPr>
                <w:rFonts w:ascii="Arial"/>
                <w:color w:val="000000" w:themeColor="text1"/>
                <w:sz w:val="21"/>
                <w:highlight w:val="none"/>
                <w14:textFill>
                  <w14:solidFill>
                    <w14:schemeClr w14:val="tx1"/>
                  </w14:solidFill>
                </w14:textFill>
              </w:rPr>
            </w:pPr>
          </w:p>
          <w:p w14:paraId="2D3F9793">
            <w:pPr>
              <w:pStyle w:val="18"/>
              <w:spacing w:before="103" w:line="417" w:lineRule="exact"/>
              <w:ind w:left="265"/>
              <w:rPr>
                <w:color w:val="000000" w:themeColor="text1"/>
                <w:highlight w:val="none"/>
                <w14:textFill>
                  <w14:solidFill>
                    <w14:schemeClr w14:val="tx1"/>
                  </w14:solidFill>
                </w14:textFill>
              </w:rPr>
            </w:pPr>
            <w:r>
              <w:rPr>
                <w:color w:val="000000" w:themeColor="text1"/>
                <w:spacing w:val="-4"/>
                <w:position w:val="3"/>
                <w:highlight w:val="none"/>
                <w14:textFill>
                  <w14:solidFill>
                    <w14:schemeClr w14:val="tx1"/>
                  </w14:solidFill>
                </w14:textFill>
              </w:rPr>
              <w:t>31.1</w:t>
            </w:r>
          </w:p>
        </w:tc>
        <w:tc>
          <w:tcPr>
            <w:tcW w:w="8678" w:type="dxa"/>
            <w:tcBorders>
              <w:right w:val="single" w:color="000000" w:sz="10" w:space="0"/>
            </w:tcBorders>
            <w:vAlign w:val="top"/>
          </w:tcPr>
          <w:p w14:paraId="5FA8EFAA">
            <w:pPr>
              <w:pStyle w:val="18"/>
              <w:spacing w:before="65" w:line="225" w:lineRule="auto"/>
              <w:ind w:left="19"/>
              <w:rPr>
                <w:color w:val="FF0000"/>
                <w:highlight w:val="none"/>
              </w:rPr>
            </w:pPr>
            <w:r>
              <w:rPr>
                <w:color w:val="FF0000"/>
                <w:spacing w:val="-1"/>
                <w:highlight w:val="none"/>
              </w:rPr>
              <w:t xml:space="preserve">履约保证金金额：合同总价的 </w:t>
            </w:r>
            <w:r>
              <w:rPr>
                <w:rFonts w:hint="eastAsia"/>
                <w:color w:val="FF0000"/>
                <w:spacing w:val="-1"/>
                <w:highlight w:val="none"/>
                <w:lang w:val="en-US" w:eastAsia="zh-CN"/>
              </w:rPr>
              <w:t>5</w:t>
            </w:r>
            <w:r>
              <w:rPr>
                <w:color w:val="FF0000"/>
                <w:spacing w:val="-1"/>
                <w:highlight w:val="none"/>
              </w:rPr>
              <w:t>%</w:t>
            </w:r>
          </w:p>
          <w:p w14:paraId="440C0B4C">
            <w:pPr>
              <w:pStyle w:val="18"/>
              <w:spacing w:before="26" w:line="221" w:lineRule="auto"/>
              <w:ind w:left="19"/>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履约保证金形式：</w:t>
            </w:r>
            <w:r>
              <w:rPr>
                <w:rFonts w:hint="eastAsia"/>
                <w:color w:val="000000" w:themeColor="text1"/>
                <w:spacing w:val="-1"/>
                <w:highlight w:val="none"/>
                <w14:textFill>
                  <w14:solidFill>
                    <w14:schemeClr w14:val="tx1"/>
                  </w14:solidFill>
                </w14:textFill>
              </w:rPr>
              <w:t>转账或电汇或银行保函 (基本账户转出或出具)</w:t>
            </w:r>
          </w:p>
          <w:p w14:paraId="67C85B58">
            <w:pPr>
              <w:pStyle w:val="18"/>
              <w:spacing w:before="31" w:line="198" w:lineRule="auto"/>
              <w:ind w:left="1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 xml:space="preserve">提交履约保证金的时间：签订合同前 </w:t>
            </w:r>
            <w:r>
              <w:rPr>
                <w:rFonts w:hint="eastAsia"/>
                <w:color w:val="000000" w:themeColor="text1"/>
                <w:spacing w:val="-3"/>
                <w:highlight w:val="none"/>
                <w:lang w:val="en-US" w:eastAsia="zh-CN"/>
                <w14:textFill>
                  <w14:solidFill>
                    <w14:schemeClr w14:val="tx1"/>
                  </w14:solidFill>
                </w14:textFill>
              </w:rPr>
              <w:t xml:space="preserve">3 </w:t>
            </w:r>
            <w:r>
              <w:rPr>
                <w:color w:val="000000" w:themeColor="text1"/>
                <w:spacing w:val="-3"/>
                <w:highlight w:val="none"/>
                <w14:textFill>
                  <w14:solidFill>
                    <w14:schemeClr w14:val="tx1"/>
                  </w14:solidFill>
                </w14:textFill>
              </w:rPr>
              <w:t>日历日</w:t>
            </w:r>
          </w:p>
        </w:tc>
      </w:tr>
      <w:tr w14:paraId="4108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1010" w:type="dxa"/>
            <w:tcBorders>
              <w:left w:val="single" w:color="000000" w:sz="10" w:space="0"/>
              <w:bottom w:val="single" w:color="000000" w:sz="10" w:space="0"/>
            </w:tcBorders>
            <w:vAlign w:val="top"/>
          </w:tcPr>
          <w:p w14:paraId="17BAA655">
            <w:pPr>
              <w:spacing w:line="260" w:lineRule="auto"/>
              <w:rPr>
                <w:rFonts w:ascii="Arial"/>
                <w:color w:val="000000" w:themeColor="text1"/>
                <w:sz w:val="21"/>
                <w:highlight w:val="none"/>
                <w14:textFill>
                  <w14:solidFill>
                    <w14:schemeClr w14:val="tx1"/>
                  </w14:solidFill>
                </w14:textFill>
              </w:rPr>
            </w:pPr>
          </w:p>
          <w:p w14:paraId="6B63FA26">
            <w:pPr>
              <w:spacing w:line="260" w:lineRule="auto"/>
              <w:rPr>
                <w:rFonts w:ascii="Arial"/>
                <w:color w:val="000000" w:themeColor="text1"/>
                <w:sz w:val="21"/>
                <w:highlight w:val="none"/>
                <w14:textFill>
                  <w14:solidFill>
                    <w14:schemeClr w14:val="tx1"/>
                  </w14:solidFill>
                </w14:textFill>
              </w:rPr>
            </w:pPr>
          </w:p>
          <w:p w14:paraId="6EBF29E4">
            <w:pPr>
              <w:spacing w:line="261" w:lineRule="auto"/>
              <w:rPr>
                <w:rFonts w:ascii="Arial"/>
                <w:color w:val="000000" w:themeColor="text1"/>
                <w:sz w:val="21"/>
                <w:highlight w:val="none"/>
                <w14:textFill>
                  <w14:solidFill>
                    <w14:schemeClr w14:val="tx1"/>
                  </w14:solidFill>
                </w14:textFill>
              </w:rPr>
            </w:pPr>
          </w:p>
          <w:p w14:paraId="3A1CE8F1">
            <w:pPr>
              <w:pStyle w:val="18"/>
              <w:spacing w:before="94" w:line="384" w:lineRule="exact"/>
              <w:jc w:val="center"/>
              <w:rPr>
                <w:color w:val="000000" w:themeColor="text1"/>
                <w:sz w:val="22"/>
                <w:szCs w:val="22"/>
                <w:highlight w:val="none"/>
                <w14:textFill>
                  <w14:solidFill>
                    <w14:schemeClr w14:val="tx1"/>
                  </w14:solidFill>
                </w14:textFill>
              </w:rPr>
            </w:pPr>
            <w:r>
              <w:rPr>
                <w:color w:val="000000" w:themeColor="text1"/>
                <w:spacing w:val="-8"/>
                <w:position w:val="3"/>
                <w:sz w:val="22"/>
                <w:szCs w:val="22"/>
                <w:highlight w:val="none"/>
                <w14:textFill>
                  <w14:solidFill>
                    <w14:schemeClr w14:val="tx1"/>
                  </w14:solidFill>
                </w14:textFill>
              </w:rPr>
              <w:t>32</w:t>
            </w:r>
          </w:p>
        </w:tc>
        <w:tc>
          <w:tcPr>
            <w:tcW w:w="8678" w:type="dxa"/>
            <w:tcBorders>
              <w:bottom w:val="single" w:color="000000" w:sz="10" w:space="0"/>
              <w:right w:val="single" w:color="000000" w:sz="10" w:space="0"/>
            </w:tcBorders>
            <w:vAlign w:val="top"/>
          </w:tcPr>
          <w:p w14:paraId="4C306A8D">
            <w:pPr>
              <w:pStyle w:val="18"/>
              <w:spacing w:before="69" w:line="355" w:lineRule="auto"/>
              <w:ind w:left="15"/>
              <w:jc w:val="both"/>
              <w:rPr>
                <w:rFonts w:hint="eastAsia"/>
                <w:color w:val="000000" w:themeColor="text1"/>
                <w:spacing w:val="-4"/>
                <w:highlight w:val="none"/>
                <w14:textFill>
                  <w14:solidFill>
                    <w14:schemeClr w14:val="tx1"/>
                  </w14:solidFill>
                </w14:textFill>
              </w:rPr>
            </w:pPr>
            <w:r>
              <w:rPr>
                <w:color w:val="000000" w:themeColor="text1"/>
                <w:spacing w:val="-4"/>
                <w:highlight w:val="none"/>
                <w14:textFill>
                  <w14:solidFill>
                    <w14:schemeClr w14:val="tx1"/>
                  </w14:solidFill>
                </w14:textFill>
              </w:rPr>
              <w:t>成交服务费：</w:t>
            </w:r>
            <w:r>
              <w:rPr>
                <w:rFonts w:hint="eastAsia"/>
                <w:color w:val="000000" w:themeColor="text1"/>
                <w:spacing w:val="-4"/>
                <w:highlight w:val="none"/>
                <w14:textFill>
                  <w14:solidFill>
                    <w14:schemeClr w14:val="tx1"/>
                  </w14:solidFill>
                </w14:textFill>
              </w:rPr>
              <w:t>由中标人支付，招标代理服务费支付金额按《国家发展改革委关于进一步开放建设项目专业服务价格》(发改价格【2015】299)计取。中标人在领取中标通知书时，应支付工程量清单和工程招标控制价的编制费。</w:t>
            </w:r>
          </w:p>
          <w:p w14:paraId="74DACCE5">
            <w:pPr>
              <w:pStyle w:val="18"/>
              <w:spacing w:before="69" w:line="355" w:lineRule="auto"/>
              <w:ind w:left="15"/>
              <w:jc w:val="both"/>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2.支付时间：中标人在领取中标通知书时一次性全额支付。</w:t>
            </w:r>
          </w:p>
        </w:tc>
      </w:tr>
    </w:tbl>
    <w:p w14:paraId="42B2C60F">
      <w:pPr>
        <w:spacing w:line="69" w:lineRule="exact"/>
        <w:rPr>
          <w:rFonts w:ascii="Arial"/>
          <w:color w:val="000000" w:themeColor="text1"/>
          <w:sz w:val="6"/>
          <w:highlight w:val="none"/>
          <w14:textFill>
            <w14:solidFill>
              <w14:schemeClr w14:val="tx1"/>
            </w14:solidFill>
          </w14:textFill>
        </w:rPr>
      </w:pPr>
    </w:p>
    <w:p w14:paraId="0FBEC06F">
      <w:pPr>
        <w:spacing w:line="69" w:lineRule="exact"/>
        <w:rPr>
          <w:rFonts w:ascii="Arial" w:hAnsi="Arial" w:eastAsia="Arial" w:cs="Arial"/>
          <w:color w:val="000000" w:themeColor="text1"/>
          <w:sz w:val="6"/>
          <w:szCs w:val="6"/>
          <w:highlight w:val="none"/>
          <w14:textFill>
            <w14:solidFill>
              <w14:schemeClr w14:val="tx1"/>
            </w14:solidFill>
          </w14:textFill>
        </w:rPr>
        <w:sectPr>
          <w:footerReference r:id="rId67" w:type="default"/>
          <w:pgSz w:w="11906" w:h="16839"/>
          <w:pgMar w:top="1134" w:right="1100" w:bottom="1432" w:left="1091" w:header="0" w:footer="1198" w:gutter="0"/>
          <w:cols w:space="720" w:num="1"/>
        </w:sectPr>
      </w:pPr>
    </w:p>
    <w:tbl>
      <w:tblPr>
        <w:tblStyle w:val="17"/>
        <w:tblW w:w="968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31"/>
        <w:gridCol w:w="8657"/>
      </w:tblGrid>
      <w:tr w14:paraId="48306B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57" w:hRule="atLeast"/>
        </w:trPr>
        <w:tc>
          <w:tcPr>
            <w:tcW w:w="1031" w:type="dxa"/>
            <w:tcBorders>
              <w:bottom w:val="single" w:color="000000" w:sz="4" w:space="0"/>
              <w:right w:val="single" w:color="000000" w:sz="4" w:space="0"/>
            </w:tcBorders>
            <w:vAlign w:val="top"/>
          </w:tcPr>
          <w:p w14:paraId="3691B899">
            <w:pPr>
              <w:pStyle w:val="18"/>
              <w:spacing w:before="124" w:line="417" w:lineRule="exact"/>
              <w:ind w:left="265"/>
              <w:rPr>
                <w:color w:val="000000" w:themeColor="text1"/>
                <w:highlight w:val="none"/>
                <w14:textFill>
                  <w14:solidFill>
                    <w14:schemeClr w14:val="tx1"/>
                  </w14:solidFill>
                </w14:textFill>
              </w:rPr>
            </w:pPr>
            <w:r>
              <w:rPr>
                <w:color w:val="000000" w:themeColor="text1"/>
                <w:spacing w:val="-4"/>
                <w:position w:val="3"/>
                <w:highlight w:val="none"/>
                <w14:textFill>
                  <w14:solidFill>
                    <w14:schemeClr w14:val="tx1"/>
                  </w14:solidFill>
                </w14:textFill>
              </w:rPr>
              <w:t>33.1</w:t>
            </w:r>
          </w:p>
        </w:tc>
        <w:tc>
          <w:tcPr>
            <w:tcW w:w="8657" w:type="dxa"/>
            <w:tcBorders>
              <w:left w:val="single" w:color="000000" w:sz="4" w:space="0"/>
              <w:bottom w:val="single" w:color="000000" w:sz="4" w:space="0"/>
            </w:tcBorders>
            <w:vAlign w:val="top"/>
          </w:tcPr>
          <w:p w14:paraId="2287BDC8">
            <w:pPr>
              <w:pStyle w:val="18"/>
              <w:spacing w:before="124" w:line="221"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本项目是否属于信用担保试点范围：</w:t>
            </w:r>
            <w:r>
              <w:rPr>
                <w:color w:val="000000" w:themeColor="text1"/>
                <w:spacing w:val="63"/>
                <w:w w:val="101"/>
                <w:highlight w:val="none"/>
                <w:u w:val="single" w:color="auto"/>
                <w14:textFill>
                  <w14:solidFill>
                    <w14:schemeClr w14:val="tx1"/>
                  </w14:solidFill>
                </w14:textFill>
              </w:rPr>
              <w:t xml:space="preserve"> </w:t>
            </w:r>
            <w:r>
              <w:rPr>
                <w:rFonts w:hint="eastAsia"/>
                <w:color w:val="000000" w:themeColor="text1"/>
                <w:spacing w:val="-1"/>
                <w:highlight w:val="none"/>
                <w:u w:val="single" w:color="auto"/>
                <w:lang w:val="en-US" w:eastAsia="zh-CN"/>
                <w14:textFill>
                  <w14:solidFill>
                    <w14:schemeClr w14:val="tx1"/>
                  </w14:solidFill>
                </w14:textFill>
              </w:rPr>
              <w:t>否</w:t>
            </w:r>
            <w:r>
              <w:rPr>
                <w:color w:val="000000" w:themeColor="text1"/>
                <w:spacing w:val="48"/>
                <w:highlight w:val="none"/>
                <w:u w:val="single" w:color="auto"/>
                <w14:textFill>
                  <w14:solidFill>
                    <w14:schemeClr w14:val="tx1"/>
                  </w14:solidFill>
                </w14:textFill>
              </w:rPr>
              <w:t xml:space="preserve"> </w:t>
            </w:r>
            <w:r>
              <w:rPr>
                <w:color w:val="000000" w:themeColor="text1"/>
                <w:spacing w:val="49"/>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（是、否）</w:t>
            </w:r>
          </w:p>
        </w:tc>
      </w:tr>
      <w:tr w14:paraId="00721E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7" w:hRule="atLeast"/>
        </w:trPr>
        <w:tc>
          <w:tcPr>
            <w:tcW w:w="1031" w:type="dxa"/>
            <w:tcBorders>
              <w:bottom w:val="single" w:color="000000" w:sz="4" w:space="0"/>
              <w:right w:val="single" w:color="000000" w:sz="4" w:space="0"/>
            </w:tcBorders>
            <w:vAlign w:val="top"/>
          </w:tcPr>
          <w:p w14:paraId="06918C8D">
            <w:pPr>
              <w:pStyle w:val="18"/>
              <w:spacing w:before="124" w:line="417" w:lineRule="exact"/>
              <w:ind w:left="265"/>
              <w:rPr>
                <w:rFonts w:hint="eastAsia"/>
                <w:color w:val="000000" w:themeColor="text1"/>
                <w:spacing w:val="-4"/>
                <w:position w:val="3"/>
                <w:highlight w:val="none"/>
                <w:lang w:val="en-US" w:eastAsia="zh-CN"/>
                <w14:textFill>
                  <w14:solidFill>
                    <w14:schemeClr w14:val="tx1"/>
                  </w14:solidFill>
                </w14:textFill>
              </w:rPr>
            </w:pPr>
          </w:p>
          <w:p w14:paraId="33F09679">
            <w:pPr>
              <w:pStyle w:val="18"/>
              <w:spacing w:before="124" w:line="417" w:lineRule="exact"/>
              <w:ind w:left="265"/>
              <w:rPr>
                <w:rFonts w:hint="eastAsia"/>
                <w:color w:val="000000" w:themeColor="text1"/>
                <w:spacing w:val="-4"/>
                <w:position w:val="3"/>
                <w:highlight w:val="none"/>
                <w:lang w:val="en-US" w:eastAsia="zh-CN"/>
                <w14:textFill>
                  <w14:solidFill>
                    <w14:schemeClr w14:val="tx1"/>
                  </w14:solidFill>
                </w14:textFill>
              </w:rPr>
            </w:pPr>
          </w:p>
          <w:p w14:paraId="72C49A06">
            <w:pPr>
              <w:pStyle w:val="18"/>
              <w:spacing w:before="124" w:line="417" w:lineRule="exact"/>
              <w:ind w:left="265"/>
              <w:rPr>
                <w:rFonts w:hint="eastAsia"/>
                <w:color w:val="000000" w:themeColor="text1"/>
                <w:spacing w:val="-4"/>
                <w:position w:val="3"/>
                <w:highlight w:val="none"/>
                <w:lang w:val="en-US" w:eastAsia="zh-CN"/>
                <w14:textFill>
                  <w14:solidFill>
                    <w14:schemeClr w14:val="tx1"/>
                  </w14:solidFill>
                </w14:textFill>
              </w:rPr>
            </w:pPr>
          </w:p>
          <w:p w14:paraId="18BF0595">
            <w:pPr>
              <w:pStyle w:val="18"/>
              <w:spacing w:before="124" w:line="417" w:lineRule="exact"/>
              <w:ind w:left="265"/>
              <w:rPr>
                <w:rFonts w:hint="eastAsia"/>
                <w:color w:val="000000" w:themeColor="text1"/>
                <w:spacing w:val="-4"/>
                <w:position w:val="3"/>
                <w:highlight w:val="none"/>
                <w:lang w:val="en-US" w:eastAsia="zh-CN"/>
                <w14:textFill>
                  <w14:solidFill>
                    <w14:schemeClr w14:val="tx1"/>
                  </w14:solidFill>
                </w14:textFill>
              </w:rPr>
            </w:pPr>
          </w:p>
          <w:p w14:paraId="7699EDBF">
            <w:pPr>
              <w:pStyle w:val="18"/>
              <w:spacing w:before="124" w:line="417" w:lineRule="exact"/>
              <w:ind w:left="265"/>
              <w:rPr>
                <w:rFonts w:hint="eastAsia"/>
                <w:color w:val="000000" w:themeColor="text1"/>
                <w:spacing w:val="-4"/>
                <w:position w:val="3"/>
                <w:highlight w:val="none"/>
                <w:lang w:val="en-US" w:eastAsia="zh-CN"/>
                <w14:textFill>
                  <w14:solidFill>
                    <w14:schemeClr w14:val="tx1"/>
                  </w14:solidFill>
                </w14:textFill>
              </w:rPr>
            </w:pPr>
          </w:p>
          <w:p w14:paraId="2F08E3E7">
            <w:pPr>
              <w:pStyle w:val="18"/>
              <w:spacing w:before="124" w:line="417" w:lineRule="exact"/>
              <w:ind w:left="265"/>
              <w:rPr>
                <w:rFonts w:hint="eastAsia"/>
                <w:color w:val="000000" w:themeColor="text1"/>
                <w:spacing w:val="-4"/>
                <w:position w:val="3"/>
                <w:highlight w:val="none"/>
                <w:lang w:val="en-US" w:eastAsia="zh-CN"/>
                <w14:textFill>
                  <w14:solidFill>
                    <w14:schemeClr w14:val="tx1"/>
                  </w14:solidFill>
                </w14:textFill>
              </w:rPr>
            </w:pPr>
          </w:p>
          <w:p w14:paraId="5FC1DCC9">
            <w:pPr>
              <w:pStyle w:val="18"/>
              <w:spacing w:before="124" w:line="417" w:lineRule="exact"/>
              <w:ind w:left="265"/>
              <w:rPr>
                <w:rFonts w:hint="default" w:eastAsia="微软雅黑"/>
                <w:color w:val="000000" w:themeColor="text1"/>
                <w:spacing w:val="-4"/>
                <w:position w:val="3"/>
                <w:highlight w:val="none"/>
                <w:lang w:val="en-US" w:eastAsia="zh-CN"/>
                <w14:textFill>
                  <w14:solidFill>
                    <w14:schemeClr w14:val="tx1"/>
                  </w14:solidFill>
                </w14:textFill>
              </w:rPr>
            </w:pPr>
            <w:r>
              <w:rPr>
                <w:rFonts w:hint="eastAsia"/>
                <w:color w:val="000000" w:themeColor="text1"/>
                <w:spacing w:val="-4"/>
                <w:position w:val="3"/>
                <w:highlight w:val="none"/>
                <w:lang w:val="en-US" w:eastAsia="zh-CN"/>
                <w14:textFill>
                  <w14:solidFill>
                    <w14:schemeClr w14:val="tx1"/>
                  </w14:solidFill>
                </w14:textFill>
              </w:rPr>
              <w:t>34</w:t>
            </w:r>
          </w:p>
        </w:tc>
        <w:tc>
          <w:tcPr>
            <w:tcW w:w="8657" w:type="dxa"/>
            <w:tcBorders>
              <w:left w:val="single" w:color="000000" w:sz="4" w:space="0"/>
              <w:bottom w:val="single" w:color="000000" w:sz="4" w:space="0"/>
            </w:tcBorders>
            <w:vAlign w:val="top"/>
          </w:tcPr>
          <w:p w14:paraId="23FC6E0F">
            <w:pPr>
              <w:pStyle w:val="18"/>
              <w:spacing w:before="124" w:line="221" w:lineRule="auto"/>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 xml:space="preserve">是否要求中标人提交农民工工资保证金： </w:t>
            </w:r>
          </w:p>
          <w:p w14:paraId="36825D7B">
            <w:pPr>
              <w:pStyle w:val="18"/>
              <w:spacing w:before="124" w:line="221" w:lineRule="auto"/>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☑要求</w:t>
            </w:r>
          </w:p>
          <w:p w14:paraId="03356E9C">
            <w:pPr>
              <w:pStyle w:val="18"/>
              <w:spacing w:before="124" w:line="221" w:lineRule="auto"/>
              <w:rPr>
                <w:rFonts w:hint="eastAsia"/>
                <w:color w:val="FF0000"/>
                <w:spacing w:val="-1"/>
                <w:highlight w:val="none"/>
              </w:rPr>
            </w:pPr>
            <w:r>
              <w:rPr>
                <w:rFonts w:hint="eastAsia"/>
                <w:color w:val="FF0000"/>
                <w:spacing w:val="-1"/>
                <w:highlight w:val="none"/>
              </w:rPr>
              <w:t>农民工工资保证金的金额及缴纳形式：根据当地人社局劳动监察部门的相关规定缴纳，并须按采购人要求提供相关凭证。</w:t>
            </w:r>
          </w:p>
          <w:p w14:paraId="2F69A0AD">
            <w:pPr>
              <w:pStyle w:val="18"/>
              <w:numPr>
                <w:ilvl w:val="0"/>
                <w:numId w:val="0"/>
              </w:numPr>
              <w:spacing w:before="124" w:line="221" w:lineRule="auto"/>
              <w:rPr>
                <w:rFonts w:hint="eastAsia"/>
                <w:color w:val="FF0000"/>
                <w:spacing w:val="-1"/>
                <w:highlight w:val="none"/>
              </w:rPr>
            </w:pPr>
            <w:r>
              <w:rPr>
                <w:rFonts w:hint="eastAsia"/>
                <w:color w:val="FF0000"/>
                <w:spacing w:val="-1"/>
                <w:highlight w:val="none"/>
              </w:rPr>
              <w:t>以工代赈政策要求。严格按照《国家以工代赈管理办法》《自治区以工代赈管理实施细则》等相关规定，按照“先有困难群众就业需求，后有项目谋划实施的原则”“能用人工尽量不使用机械，能用当地群众尽量不使用专业施工队伍”的要求，加强当地群众务工组织，及时足额发放劳务报酬。本项目计划带动当地群众务工70人，开展技能培训60人，劳务报酬发放总额94万元，劳务报酬发放占比不低于中央以工代赈资金的40%，并尽可能提高劳务报酬发放比例，劳务报酬通过“新薪通”平台统一发放。本项目采用“农村公益性基础设施建设+劳务报酬发放+技能培训+公益性岗位设置”赈济模式实施，设置公益性岗位1名，工资标准800元/月，聘任期3年，公益性岗位人员工资由克孜勒陶镇人民政府统筹安排，不得占用中央以工代赈资金，要切实发挥本项目赈济作用，促进当地群众就地就近就业增收。请各投标单位将提供农民工用工承诺函（格式自拟）做入投标文件中，否则按否决投标处理。</w:t>
            </w:r>
          </w:p>
          <w:p w14:paraId="7BC082E7">
            <w:pPr>
              <w:pStyle w:val="18"/>
              <w:numPr>
                <w:ilvl w:val="0"/>
                <w:numId w:val="0"/>
              </w:numPr>
              <w:spacing w:before="124" w:line="221" w:lineRule="auto"/>
              <w:rPr>
                <w:rFonts w:hint="eastAsia"/>
                <w:color w:val="000000" w:themeColor="text1"/>
                <w:spacing w:val="-1"/>
                <w:highlight w:val="none"/>
                <w14:textFill>
                  <w14:solidFill>
                    <w14:schemeClr w14:val="tx1"/>
                  </w14:solidFill>
                </w14:textFill>
              </w:rPr>
            </w:pPr>
            <w:r>
              <w:rPr>
                <w:rFonts w:hint="eastAsia"/>
                <w:color w:val="FF0000"/>
                <w:spacing w:val="-1"/>
                <w:highlight w:val="none"/>
              </w:rPr>
              <w:t>2、要公开、及时、足额发放劳务报酬，不得存在拖欠工资的情况。请各投标单位提供承诺函（格式自拟），做入投标文件中，否则按否决投标处理。</w:t>
            </w:r>
          </w:p>
          <w:p w14:paraId="7AAD1D6C">
            <w:pPr>
              <w:pStyle w:val="18"/>
              <w:spacing w:before="124" w:line="221" w:lineRule="auto"/>
              <w:rPr>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□不要求</w:t>
            </w:r>
          </w:p>
        </w:tc>
      </w:tr>
      <w:tr w14:paraId="5F5684D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1" w:hRule="atLeast"/>
        </w:trPr>
        <w:tc>
          <w:tcPr>
            <w:tcW w:w="9688" w:type="dxa"/>
            <w:gridSpan w:val="2"/>
            <w:vAlign w:val="top"/>
          </w:tcPr>
          <w:p w14:paraId="0741EF96">
            <w:pPr>
              <w:pStyle w:val="18"/>
              <w:spacing w:before="112" w:line="183" w:lineRule="auto"/>
              <w:ind w:left="294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适用于本供应商须知的额外增加的变动：</w:t>
            </w:r>
          </w:p>
        </w:tc>
      </w:tr>
      <w:tr w14:paraId="6B9D057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0" w:hRule="atLeast"/>
        </w:trPr>
        <w:tc>
          <w:tcPr>
            <w:tcW w:w="1031" w:type="dxa"/>
            <w:tcBorders>
              <w:bottom w:val="single" w:color="000000" w:sz="4" w:space="0"/>
              <w:right w:val="single" w:color="000000" w:sz="4" w:space="0"/>
            </w:tcBorders>
            <w:vAlign w:val="top"/>
          </w:tcPr>
          <w:p w14:paraId="628C1EBD">
            <w:pPr>
              <w:pStyle w:val="18"/>
              <w:spacing w:before="189" w:line="420" w:lineRule="exact"/>
              <w:ind w:left="463"/>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1</w:t>
            </w:r>
          </w:p>
        </w:tc>
        <w:tc>
          <w:tcPr>
            <w:tcW w:w="8657" w:type="dxa"/>
            <w:tcBorders>
              <w:left w:val="single" w:color="000000" w:sz="4" w:space="0"/>
              <w:bottom w:val="single" w:color="000000" w:sz="4" w:space="0"/>
            </w:tcBorders>
            <w:vAlign w:val="top"/>
          </w:tcPr>
          <w:p w14:paraId="3331BF57">
            <w:pPr>
              <w:pStyle w:val="18"/>
              <w:spacing w:before="234" w:line="183" w:lineRule="auto"/>
              <w:ind w:left="3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磋商文件中或有其它未尽事宜</w:t>
            </w:r>
            <w:r>
              <w:rPr>
                <w:color w:val="000000" w:themeColor="text1"/>
                <w:spacing w:val="-2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，以合同签订为准。</w:t>
            </w:r>
          </w:p>
        </w:tc>
      </w:tr>
      <w:tr w14:paraId="3B3AD40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0" w:hRule="atLeast"/>
        </w:trPr>
        <w:tc>
          <w:tcPr>
            <w:tcW w:w="1031" w:type="dxa"/>
            <w:tcBorders>
              <w:bottom w:val="single" w:color="000000" w:sz="4" w:space="0"/>
              <w:right w:val="single" w:color="000000" w:sz="4" w:space="0"/>
            </w:tcBorders>
            <w:vAlign w:val="top"/>
          </w:tcPr>
          <w:p w14:paraId="0DCED75E">
            <w:pPr>
              <w:pStyle w:val="18"/>
              <w:spacing w:before="189" w:line="420" w:lineRule="exact"/>
              <w:ind w:left="463"/>
              <w:rPr>
                <w:rFonts w:hint="eastAsia" w:eastAsia="微软雅黑"/>
                <w:color w:val="000000" w:themeColor="text1"/>
                <w:position w:val="3"/>
                <w:highlight w:val="none"/>
                <w:lang w:val="en-US" w:eastAsia="zh-CN"/>
                <w14:textFill>
                  <w14:solidFill>
                    <w14:schemeClr w14:val="tx1"/>
                  </w14:solidFill>
                </w14:textFill>
              </w:rPr>
            </w:pPr>
            <w:r>
              <w:rPr>
                <w:rFonts w:hint="eastAsia"/>
                <w:color w:val="000000" w:themeColor="text1"/>
                <w:position w:val="3"/>
                <w:highlight w:val="none"/>
                <w:lang w:val="en-US" w:eastAsia="zh-CN"/>
                <w14:textFill>
                  <w14:solidFill>
                    <w14:schemeClr w14:val="tx1"/>
                  </w14:solidFill>
                </w14:textFill>
              </w:rPr>
              <w:t>2</w:t>
            </w:r>
          </w:p>
        </w:tc>
        <w:tc>
          <w:tcPr>
            <w:tcW w:w="8657" w:type="dxa"/>
            <w:tcBorders>
              <w:left w:val="single" w:color="000000" w:sz="4" w:space="0"/>
              <w:bottom w:val="single" w:color="000000" w:sz="4" w:space="0"/>
            </w:tcBorders>
            <w:vAlign w:val="top"/>
          </w:tcPr>
          <w:p w14:paraId="4DC5B632">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(1)本项目为电子招投标，供应商需要使用CA加密设备，凡参加本项目 必须可自主通过新疆 CA 申领渠道“新疆政务通”申请政采云平台可使用的 CA 设备，如原有兵团或公共资源使用的 CA，可与新疆 CA 联系，申请增加电子证书即可，无需重复申领。</w:t>
            </w:r>
          </w:p>
          <w:p w14:paraId="4DAFB0A7">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(2)本项目实行网上投标，采用电子投标文件(供应商须使用CA加密设备通过政采云电子投标客户端制作投标文件)。若供应商参与投标，  自行承担投标一切费用。</w:t>
            </w:r>
          </w:p>
          <w:p w14:paraId="7BCE0B7C">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(3)各供应商应在开标前应确保成为新疆政府采购网正式注册入库供应商，并完成 CA 数字证书申领。因未注册入库、未办理 CA 数字证书等原因造成无法投标或投标失败等后果由供应商自行承担。</w:t>
            </w:r>
          </w:p>
          <w:p w14:paraId="3AAE07CB">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(4)供应商将政采云电子交易客户端下载、安装完成后，可通过账号密码或 CA 登录客户端进行投标文件制作。在使用政采云投标客户端时，建议使用WIN7 及以上操作系统。客户端请至新疆政府采购网( http://www.ccgp-xinjiang.gov.cn/) 下载专区查看，如有问题可拨打 政采云客户服务热线 400-881-7190 进行咨询。</w:t>
            </w:r>
          </w:p>
          <w:p w14:paraId="5A444004">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(5)供应商在开标时须使用制作加密电子投标文件所使用的 CA 锁及电脑，电脑须提前配置好浏览器(建议使用谷歌浏览器)，以便开标时解锁。</w:t>
            </w:r>
          </w:p>
          <w:p w14:paraId="6144EA78">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(6)投标保证金缴纳及确认时间：凡拟参加本次招标项目的供应商，  必须在开标前将投标保证金汇入指定账户。投标保证金汇款凭证上用途栏应注明:招标项目名称+标项号+投标保证金。否则，届时其投标将被拒绝。</w:t>
            </w:r>
          </w:p>
          <w:p w14:paraId="73F65038">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(7)供应商对不见面开评标系统的技术操作咨询，可通过https://edu.zcygov.cn/luban/xinjiang-e-biding 自助查询，也可在政 采云帮助中心常见问题解答和操作流程讲解视频中自助查询，  网址为：https://service.zcygov.cn/#/help，“项目采购”—“操作流程-电子招投标”—“政府采购项目电子交易管理操作指南-供应商”版面获取操作指南，同时对自助查询无法解决的问题可通过钉钉群及政采云在线客服获取服 务支持。供应商钉钉群号：政采云新疆供应商服务1号群：30349928 (如 已加入 1-11 群，无需重复加入，十一个群联动直播)，钉钉工具软件具有回放功能，直播培训结束后可在钉钉群中回放观看学习。</w:t>
            </w:r>
          </w:p>
          <w:p w14:paraId="0D2A7063">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( 8)各供应商须在投标截止时间前完成在系统上递交电子投标文件。投标供应商的电子投标文件是经过 CA 证书加密后上传提交的，任何单位或个人均无法在投标截止时间(即开标时间)之前查看或篡改，不存在泄密风险。(严格按照政采云电子投标流程制作并上传电子投标文件)。</w:t>
            </w:r>
          </w:p>
          <w:p w14:paraId="174B1D45">
            <w:pPr>
              <w:pStyle w:val="18"/>
              <w:spacing w:before="234" w:line="183" w:lineRule="auto"/>
              <w:ind w:left="34"/>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(9)各供应商在投标截止时间前将“投标文件”上传至政采云平台。投标文件包括“开标一览表表及资格证明文件”与“商务及技术文件”两部分合并成一册。投标文件应按照采购文件规定的格式填写、签署和盖章，并以PDF格式上传至政采云开评标平台(投标文件为正本扫描件)。</w:t>
            </w:r>
          </w:p>
          <w:p w14:paraId="4D8E1D60">
            <w:pPr>
              <w:pStyle w:val="18"/>
              <w:spacing w:before="234" w:line="183" w:lineRule="auto"/>
              <w:ind w:left="34"/>
              <w:rPr>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(11)解密时长为 30 分钟。</w:t>
            </w:r>
          </w:p>
        </w:tc>
      </w:tr>
      <w:tr w14:paraId="2D852D2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50" w:hRule="atLeast"/>
        </w:trPr>
        <w:tc>
          <w:tcPr>
            <w:tcW w:w="1031" w:type="dxa"/>
            <w:tcBorders>
              <w:top w:val="single" w:color="000000" w:sz="4" w:space="0"/>
              <w:right w:val="single" w:color="000000" w:sz="4" w:space="0"/>
            </w:tcBorders>
            <w:vAlign w:val="top"/>
          </w:tcPr>
          <w:p w14:paraId="5EA9A8B9">
            <w:pPr>
              <w:spacing w:line="254" w:lineRule="auto"/>
              <w:rPr>
                <w:rFonts w:ascii="Arial"/>
                <w:color w:val="000000" w:themeColor="text1"/>
                <w:sz w:val="21"/>
                <w:highlight w:val="none"/>
                <w14:textFill>
                  <w14:solidFill>
                    <w14:schemeClr w14:val="tx1"/>
                  </w14:solidFill>
                </w14:textFill>
              </w:rPr>
            </w:pPr>
          </w:p>
          <w:p w14:paraId="5559C337">
            <w:pPr>
              <w:spacing w:line="254" w:lineRule="auto"/>
              <w:rPr>
                <w:rFonts w:ascii="Arial"/>
                <w:color w:val="000000" w:themeColor="text1"/>
                <w:sz w:val="21"/>
                <w:highlight w:val="none"/>
                <w14:textFill>
                  <w14:solidFill>
                    <w14:schemeClr w14:val="tx1"/>
                  </w14:solidFill>
                </w14:textFill>
              </w:rPr>
            </w:pPr>
          </w:p>
          <w:p w14:paraId="6CE99DB3">
            <w:pPr>
              <w:spacing w:line="254" w:lineRule="auto"/>
              <w:rPr>
                <w:rFonts w:ascii="Arial"/>
                <w:color w:val="000000" w:themeColor="text1"/>
                <w:sz w:val="21"/>
                <w:highlight w:val="none"/>
                <w14:textFill>
                  <w14:solidFill>
                    <w14:schemeClr w14:val="tx1"/>
                  </w14:solidFill>
                </w14:textFill>
              </w:rPr>
            </w:pPr>
          </w:p>
          <w:p w14:paraId="2C1739E2">
            <w:pPr>
              <w:spacing w:line="254" w:lineRule="auto"/>
              <w:rPr>
                <w:rFonts w:ascii="Arial"/>
                <w:color w:val="000000" w:themeColor="text1"/>
                <w:sz w:val="21"/>
                <w:highlight w:val="none"/>
                <w14:textFill>
                  <w14:solidFill>
                    <w14:schemeClr w14:val="tx1"/>
                  </w14:solidFill>
                </w14:textFill>
              </w:rPr>
            </w:pPr>
          </w:p>
          <w:p w14:paraId="753B7C90">
            <w:pPr>
              <w:spacing w:line="255" w:lineRule="auto"/>
              <w:rPr>
                <w:rFonts w:ascii="Arial"/>
                <w:color w:val="000000" w:themeColor="text1"/>
                <w:sz w:val="21"/>
                <w:highlight w:val="none"/>
                <w14:textFill>
                  <w14:solidFill>
                    <w14:schemeClr w14:val="tx1"/>
                  </w14:solidFill>
                </w14:textFill>
              </w:rPr>
            </w:pPr>
          </w:p>
          <w:p w14:paraId="575CDD0E">
            <w:pPr>
              <w:spacing w:line="255" w:lineRule="auto"/>
              <w:rPr>
                <w:rFonts w:ascii="Arial"/>
                <w:color w:val="000000" w:themeColor="text1"/>
                <w:sz w:val="21"/>
                <w:highlight w:val="none"/>
                <w14:textFill>
                  <w14:solidFill>
                    <w14:schemeClr w14:val="tx1"/>
                  </w14:solidFill>
                </w14:textFill>
              </w:rPr>
            </w:pPr>
          </w:p>
          <w:p w14:paraId="3F6287FD">
            <w:pPr>
              <w:spacing w:line="255" w:lineRule="auto"/>
              <w:rPr>
                <w:rFonts w:ascii="Arial"/>
                <w:color w:val="000000" w:themeColor="text1"/>
                <w:sz w:val="21"/>
                <w:highlight w:val="none"/>
                <w14:textFill>
                  <w14:solidFill>
                    <w14:schemeClr w14:val="tx1"/>
                  </w14:solidFill>
                </w14:textFill>
              </w:rPr>
            </w:pPr>
          </w:p>
          <w:p w14:paraId="7E33D243">
            <w:pPr>
              <w:spacing w:line="255" w:lineRule="auto"/>
              <w:rPr>
                <w:rFonts w:ascii="Arial"/>
                <w:color w:val="000000" w:themeColor="text1"/>
                <w:sz w:val="21"/>
                <w:highlight w:val="none"/>
                <w14:textFill>
                  <w14:solidFill>
                    <w14:schemeClr w14:val="tx1"/>
                  </w14:solidFill>
                </w14:textFill>
              </w:rPr>
            </w:pPr>
          </w:p>
          <w:p w14:paraId="6D459C75">
            <w:pPr>
              <w:spacing w:line="255" w:lineRule="auto"/>
              <w:rPr>
                <w:rFonts w:ascii="Arial"/>
                <w:color w:val="000000" w:themeColor="text1"/>
                <w:sz w:val="21"/>
                <w:highlight w:val="none"/>
                <w14:textFill>
                  <w14:solidFill>
                    <w14:schemeClr w14:val="tx1"/>
                  </w14:solidFill>
                </w14:textFill>
              </w:rPr>
            </w:pPr>
          </w:p>
          <w:p w14:paraId="44EE474D">
            <w:pPr>
              <w:spacing w:line="255" w:lineRule="auto"/>
              <w:rPr>
                <w:rFonts w:ascii="Arial"/>
                <w:color w:val="000000" w:themeColor="text1"/>
                <w:sz w:val="21"/>
                <w:highlight w:val="none"/>
                <w14:textFill>
                  <w14:solidFill>
                    <w14:schemeClr w14:val="tx1"/>
                  </w14:solidFill>
                </w14:textFill>
              </w:rPr>
            </w:pPr>
          </w:p>
          <w:p w14:paraId="52CD5252">
            <w:pPr>
              <w:spacing w:line="255" w:lineRule="auto"/>
              <w:rPr>
                <w:rFonts w:ascii="Arial"/>
                <w:color w:val="000000" w:themeColor="text1"/>
                <w:sz w:val="21"/>
                <w:highlight w:val="none"/>
                <w14:textFill>
                  <w14:solidFill>
                    <w14:schemeClr w14:val="tx1"/>
                  </w14:solidFill>
                </w14:textFill>
              </w:rPr>
            </w:pPr>
          </w:p>
          <w:p w14:paraId="7AB10B41">
            <w:pPr>
              <w:pStyle w:val="18"/>
              <w:spacing w:before="103" w:line="420" w:lineRule="exact"/>
              <w:ind w:left="452"/>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2</w:t>
            </w:r>
          </w:p>
        </w:tc>
        <w:tc>
          <w:tcPr>
            <w:tcW w:w="8657" w:type="dxa"/>
            <w:tcBorders>
              <w:top w:val="single" w:color="000000" w:sz="4" w:space="0"/>
              <w:left w:val="single" w:color="000000" w:sz="4" w:space="0"/>
            </w:tcBorders>
            <w:vAlign w:val="top"/>
          </w:tcPr>
          <w:p w14:paraId="7C825E50">
            <w:pPr>
              <w:pStyle w:val="18"/>
              <w:spacing w:before="100"/>
              <w:ind w:left="36" w:hanging="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低于成本价不正当竞争预防措施：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w:t>
            </w:r>
            <w:r>
              <w:rPr>
                <w:color w:val="000000" w:themeColor="text1"/>
                <w:spacing w:val="-8"/>
                <w:highlight w:val="none"/>
                <w14:textFill>
                  <w14:solidFill>
                    <w14:schemeClr w14:val="tx1"/>
                  </w14:solidFill>
                </w14:textFill>
              </w:rPr>
              <w:t>业务成本（应根据供应商企业类型予以区别）、税金及附加、销售费用、管理费用、</w:t>
            </w:r>
            <w:r>
              <w:rPr>
                <w:color w:val="000000" w:themeColor="text1"/>
                <w:spacing w:val="-2"/>
                <w:highlight w:val="none"/>
                <w14:textFill>
                  <w14:solidFill>
                    <w14:schemeClr w14:val="tx1"/>
                  </w14:solidFill>
                </w14:textFill>
              </w:rPr>
              <w:t>财务费用等成本构成事项详细陈述。</w:t>
            </w:r>
          </w:p>
          <w:p w14:paraId="2A4FD119">
            <w:pPr>
              <w:pStyle w:val="18"/>
              <w:ind w:left="35" w:right="1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供应商书面说明应当签字确认或者加盖公章</w:t>
            </w:r>
            <w:r>
              <w:rPr>
                <w:color w:val="000000" w:themeColor="text1"/>
                <w:spacing w:val="-2"/>
                <w:highlight w:val="none"/>
                <w14:textFill>
                  <w14:solidFill>
                    <w14:schemeClr w14:val="tx1"/>
                  </w14:solidFill>
                </w14:textFill>
              </w:rPr>
              <w:t>，否则无效。书面说明的签字确认，供</w:t>
            </w:r>
            <w:r>
              <w:rPr>
                <w:color w:val="000000" w:themeColor="text1"/>
                <w:spacing w:val="-3"/>
                <w:highlight w:val="none"/>
                <w14:textFill>
                  <w14:solidFill>
                    <w14:schemeClr w14:val="tx1"/>
                  </w14:solidFill>
                </w14:textFill>
              </w:rPr>
              <w:t>应商为法人的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，由其法定代表人或者代理人</w:t>
            </w:r>
            <w:r>
              <w:rPr>
                <w:color w:val="000000" w:themeColor="text1"/>
                <w:spacing w:val="-4"/>
                <w:highlight w:val="none"/>
                <w14:textFill>
                  <w14:solidFill>
                    <w14:schemeClr w14:val="tx1"/>
                  </w14:solidFill>
                </w14:textFill>
              </w:rPr>
              <w:t>签字确认；供应商为其他组织的</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，由其</w:t>
            </w:r>
            <w:r>
              <w:rPr>
                <w:color w:val="000000" w:themeColor="text1"/>
                <w:spacing w:val="-1"/>
                <w:highlight w:val="none"/>
                <w14:textFill>
                  <w14:solidFill>
                    <w14:schemeClr w14:val="tx1"/>
                  </w14:solidFill>
                </w14:textFill>
              </w:rPr>
              <w:t>主要负责人或者代理人签字确认；供应商为</w:t>
            </w:r>
            <w:r>
              <w:rPr>
                <w:color w:val="000000" w:themeColor="text1"/>
                <w:spacing w:val="-2"/>
                <w:highlight w:val="none"/>
                <w14:textFill>
                  <w14:solidFill>
                    <w14:schemeClr w14:val="tx1"/>
                  </w14:solidFill>
                </w14:textFill>
              </w:rPr>
              <w:t>自然人的，由其本人或者代理人签字确</w:t>
            </w:r>
            <w:r>
              <w:rPr>
                <w:color w:val="000000" w:themeColor="text1"/>
                <w:spacing w:val="-1"/>
                <w:highlight w:val="none"/>
                <w14:textFill>
                  <w14:solidFill>
                    <w14:schemeClr w14:val="tx1"/>
                  </w14:solidFill>
                </w14:textFill>
              </w:rPr>
              <w:t>认。</w:t>
            </w:r>
          </w:p>
          <w:p w14:paraId="535C1759">
            <w:pPr>
              <w:pStyle w:val="18"/>
              <w:spacing w:before="6" w:line="244" w:lineRule="auto"/>
              <w:ind w:left="35" w:right="16"/>
              <w:rPr>
                <w:color w:val="000000" w:themeColor="text1"/>
                <w:spacing w:val="-2"/>
                <w:highlight w:val="none"/>
                <w14:textFill>
                  <w14:solidFill>
                    <w14:schemeClr w14:val="tx1"/>
                  </w14:solidFill>
                </w14:textFill>
              </w:rPr>
            </w:pPr>
            <w:r>
              <w:rPr>
                <w:color w:val="000000" w:themeColor="text1"/>
                <w:spacing w:val="-3"/>
                <w:highlight w:val="none"/>
                <w14:textFill>
                  <w14:solidFill>
                    <w14:schemeClr w14:val="tx1"/>
                  </w14:solidFill>
                </w14:textFill>
              </w:rPr>
              <w:t>供应商提供书面说明后</w:t>
            </w:r>
            <w:r>
              <w:rPr>
                <w:color w:val="000000" w:themeColor="text1"/>
                <w:spacing w:val="-1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，评标委员会应当结合采购项目采购需求、专业实际情况、</w:t>
            </w:r>
            <w:r>
              <w:rPr>
                <w:color w:val="000000" w:themeColor="text1"/>
                <w:spacing w:val="-1"/>
                <w:highlight w:val="none"/>
                <w14:textFill>
                  <w14:solidFill>
                    <w14:schemeClr w14:val="tx1"/>
                  </w14:solidFill>
                </w14:textFill>
              </w:rPr>
              <w:t>供应商财务状况报告、与其他供应商比较情</w:t>
            </w:r>
            <w:r>
              <w:rPr>
                <w:color w:val="000000" w:themeColor="text1"/>
                <w:spacing w:val="-2"/>
                <w:highlight w:val="none"/>
                <w14:textFill>
                  <w14:solidFill>
                    <w14:schemeClr w14:val="tx1"/>
                  </w14:solidFill>
                </w14:textFill>
              </w:rPr>
              <w:t>况等就供应商书面说明进行审查评价。</w:t>
            </w:r>
            <w:r>
              <w:rPr>
                <w:color w:val="000000" w:themeColor="text1"/>
                <w:highlight w:val="none"/>
                <w14:textFill>
                  <w14:solidFill>
                    <w14:schemeClr w14:val="tx1"/>
                  </w14:solidFill>
                </w14:textFill>
              </w:rPr>
              <w:t>供应商拒绝或者变相拒绝提供有效书面说明或者书面说明不能证明其报价合</w:t>
            </w:r>
            <w:r>
              <w:rPr>
                <w:color w:val="000000" w:themeColor="text1"/>
                <w:spacing w:val="-1"/>
                <w:highlight w:val="none"/>
                <w14:textFill>
                  <w14:solidFill>
                    <w14:schemeClr w14:val="tx1"/>
                  </w14:solidFill>
                </w14:textFill>
              </w:rPr>
              <w:t>理性</w:t>
            </w:r>
            <w:r>
              <w:rPr>
                <w:color w:val="000000" w:themeColor="text1"/>
                <w:spacing w:val="-2"/>
                <w:highlight w:val="none"/>
                <w14:textFill>
                  <w14:solidFill>
                    <w14:schemeClr w14:val="tx1"/>
                  </w14:solidFill>
                </w14:textFill>
              </w:rPr>
              <w:t>的</w:t>
            </w:r>
            <w:r>
              <w:rPr>
                <w:color w:val="000000" w:themeColor="text1"/>
                <w:spacing w:val="-2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，评标委员会应当将其投标文件作为无效处理。</w:t>
            </w:r>
          </w:p>
          <w:p w14:paraId="0448C445">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（一）政府采购评审中出现下列情形之一的 ，评审委员会应当启动异常低价投标（响应）审查程序：（请投标企业提前准备好相关证明材料）</w:t>
            </w:r>
          </w:p>
          <w:p w14:paraId="3F7F178B">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1.投标（响应）报价低于全部通过符合性审查供应商投标（响应）报价平均值50 %的 ，即投标（响应）报价&lt;全部通过符合性审查供应商投标（响应）报价平均值× 50%；</w:t>
            </w:r>
          </w:p>
          <w:p w14:paraId="5D27B162">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2.投标（响应）报价低于通过符合性审查的次低报价供应商投标（响应）报价50 %的 ，即投标（响应）报价&lt;通过符合性审查的次低报价供应商投标（响应）报价× 50%；</w:t>
            </w:r>
          </w:p>
          <w:p w14:paraId="35C05551">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3.投标（响应）报价低于采购项目最高限价45%的 ，即投标（响应）报价&lt;采购项目最高限价×45%；</w:t>
            </w:r>
          </w:p>
          <w:p w14:paraId="45F527D7">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4.评审委员会基于专业判断 ，认为供应商报价过低 ，有可能影响产品质量或者不能诚信履约的其他情形。</w:t>
            </w:r>
          </w:p>
          <w:p w14:paraId="787F538C">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相关法律法规对供应商报价有规定的，从其规定。</w:t>
            </w:r>
          </w:p>
          <w:p w14:paraId="061B3C1C">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（二）评审委员会启动异常低价投标（响应）审查后 ，属于前述第1项至第4项情形的 ，应当要求相关供应商在评审现场合理的时间内对投标（响应）价格作出解释 ，提供项目具体成本测算等与报价合理性相关的书面说明及必要的证明材料 ，包括但不限于原材料成本、人工成本、制造费用等 ，给予相关供应商的合理时间一般不少于30分钟。其中 ，属于第3项情形 ，供应商已随投标（响应）文件一并提交相关书面说明及必要的证明材料的 ，在评审现场可不再重复提交。</w:t>
            </w:r>
          </w:p>
          <w:p w14:paraId="12AF1A48">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评审委员会依据专业经验 ，参考同类项目中标（成交）价格、类似产品市场价格水平、行业人工费用标准、国家有关部门指导行业协会发布的行业平均成本等情况 ，对报价合理性进行判断。投标（响应）供应商不能提供书面说明、证明材料 ,  或者提供的书面说明、证明材料不能证明其报价合理性的 ，评审委员会应当将其作为无效投标（响应）处理。</w:t>
            </w:r>
          </w:p>
          <w:p w14:paraId="45AA639C">
            <w:pPr>
              <w:pStyle w:val="18"/>
              <w:spacing w:before="6" w:line="244" w:lineRule="auto"/>
              <w:ind w:left="35" w:right="16"/>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 ，不得实施影响评审公正的行为异常低价投标（响应）审查的启动原因、审查意见和审查结果应当在评审报告中记录 ，并随供应商提供的相关书面说明及证明材料 ，以及评审委员会有关互联网浏览、查询历史一并归档。</w:t>
            </w:r>
          </w:p>
          <w:p w14:paraId="3B76DECC">
            <w:pPr>
              <w:pStyle w:val="18"/>
              <w:spacing w:before="6" w:line="244" w:lineRule="auto"/>
              <w:ind w:left="35" w:right="16"/>
              <w:rPr>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供应商书面说明应当签字确认或者加盖公章 ，否则无效。书面说明的签字确认，供应商为法人的， 由其法定代表人或者代理人签字确认；供应商为其他组织的，由其主要负责人或者代理人签字确认；供应商为自然人的，由其本人或者代理人签字确认。供应商提供书面说明后 ，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338A541B">
            <w:pPr>
              <w:pStyle w:val="18"/>
              <w:spacing w:before="6" w:line="244" w:lineRule="auto"/>
              <w:ind w:left="35" w:right="16"/>
              <w:rPr>
                <w:color w:val="000000" w:themeColor="text1"/>
                <w:spacing w:val="-2"/>
                <w:highlight w:val="none"/>
                <w14:textFill>
                  <w14:solidFill>
                    <w14:schemeClr w14:val="tx1"/>
                  </w14:solidFill>
                </w14:textFill>
              </w:rPr>
            </w:pPr>
          </w:p>
        </w:tc>
      </w:tr>
    </w:tbl>
    <w:p w14:paraId="73441A02">
      <w:pPr>
        <w:rPr>
          <w:rFonts w:ascii="Arial"/>
          <w:color w:val="000000" w:themeColor="text1"/>
          <w:sz w:val="21"/>
          <w:highlight w:val="none"/>
          <w14:textFill>
            <w14:solidFill>
              <w14:schemeClr w14:val="tx1"/>
            </w14:solidFill>
          </w14:textFill>
        </w:rPr>
      </w:pPr>
    </w:p>
    <w:p w14:paraId="11DB996A">
      <w:pPr>
        <w:rPr>
          <w:rFonts w:ascii="Arial" w:hAnsi="Arial" w:eastAsia="Arial" w:cs="Arial"/>
          <w:color w:val="000000" w:themeColor="text1"/>
          <w:sz w:val="21"/>
          <w:szCs w:val="21"/>
          <w:highlight w:val="none"/>
          <w14:textFill>
            <w14:solidFill>
              <w14:schemeClr w14:val="tx1"/>
            </w14:solidFill>
          </w14:textFill>
        </w:rPr>
        <w:sectPr>
          <w:footerReference r:id="rId68" w:type="default"/>
          <w:pgSz w:w="11906" w:h="16839"/>
          <w:pgMar w:top="1134" w:right="1100" w:bottom="1432" w:left="1091" w:header="0" w:footer="1198" w:gutter="0"/>
          <w:cols w:space="720" w:num="1"/>
        </w:sectPr>
      </w:pPr>
    </w:p>
    <w:p w14:paraId="0A1F4E6E">
      <w:pPr>
        <w:pStyle w:val="2"/>
        <w:spacing w:before="108" w:line="188" w:lineRule="auto"/>
        <w:ind w:left="3141"/>
        <w:outlineLvl w:val="0"/>
        <w:rPr>
          <w:color w:val="000000" w:themeColor="text1"/>
          <w:sz w:val="31"/>
          <w:szCs w:val="31"/>
          <w:highlight w:val="none"/>
          <w14:textFill>
            <w14:solidFill>
              <w14:schemeClr w14:val="tx1"/>
            </w14:solidFill>
          </w14:textFill>
        </w:rPr>
      </w:pPr>
      <w:bookmarkStart w:id="110" w:name="bookmark92"/>
      <w:bookmarkEnd w:id="110"/>
      <w:bookmarkStart w:id="111" w:name="bookmark91"/>
      <w:bookmarkEnd w:id="111"/>
      <w:r>
        <w:rPr>
          <w:b/>
          <w:bCs/>
          <w:color w:val="000000" w:themeColor="text1"/>
          <w:spacing w:val="9"/>
          <w:sz w:val="31"/>
          <w:szCs w:val="31"/>
          <w:highlight w:val="none"/>
          <w14:textFill>
            <w14:solidFill>
              <w14:schemeClr w14:val="tx1"/>
            </w14:solidFill>
          </w14:textFill>
        </w:rPr>
        <w:t>第五章</w:t>
      </w:r>
      <w:r>
        <w:rPr>
          <w:b/>
          <w:bCs/>
          <w:color w:val="000000" w:themeColor="text1"/>
          <w:spacing w:val="75"/>
          <w:sz w:val="31"/>
          <w:szCs w:val="31"/>
          <w:highlight w:val="none"/>
          <w14:textFill>
            <w14:solidFill>
              <w14:schemeClr w14:val="tx1"/>
            </w14:solidFill>
          </w14:textFill>
        </w:rPr>
        <w:t xml:space="preserve"> </w:t>
      </w:r>
      <w:r>
        <w:rPr>
          <w:b/>
          <w:bCs/>
          <w:color w:val="000000" w:themeColor="text1"/>
          <w:spacing w:val="9"/>
          <w:sz w:val="31"/>
          <w:szCs w:val="31"/>
          <w:highlight w:val="none"/>
          <w14:textFill>
            <w14:solidFill>
              <w14:schemeClr w14:val="tx1"/>
            </w14:solidFill>
          </w14:textFill>
        </w:rPr>
        <w:t>采购内容及要求</w:t>
      </w:r>
    </w:p>
    <w:p w14:paraId="79C03857">
      <w:pPr>
        <w:spacing w:line="262" w:lineRule="auto"/>
        <w:rPr>
          <w:rFonts w:ascii="Arial"/>
          <w:color w:val="000000" w:themeColor="text1"/>
          <w:sz w:val="21"/>
          <w:highlight w:val="none"/>
          <w14:textFill>
            <w14:solidFill>
              <w14:schemeClr w14:val="tx1"/>
            </w14:solidFill>
          </w14:textFill>
        </w:rPr>
      </w:pPr>
    </w:p>
    <w:p w14:paraId="683D3999">
      <w:pPr>
        <w:pStyle w:val="2"/>
        <w:spacing w:before="103" w:line="182" w:lineRule="auto"/>
        <w:ind w:left="485"/>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一、工程概况：</w:t>
      </w:r>
    </w:p>
    <w:p w14:paraId="2E4AB125">
      <w:pPr>
        <w:pStyle w:val="2"/>
        <w:spacing w:before="236" w:line="226" w:lineRule="auto"/>
        <w:ind w:left="492"/>
        <w:rPr>
          <w:rFonts w:hint="eastAsia"/>
          <w:color w:val="000000" w:themeColor="text1"/>
          <w:spacing w:val="-2"/>
          <w:highlight w:val="none"/>
          <w:lang w:eastAsia="zh-CN"/>
          <w14:textFill>
            <w14:solidFill>
              <w14:schemeClr w14:val="tx1"/>
            </w14:solidFill>
          </w14:textFill>
        </w:rPr>
      </w:pPr>
      <w:r>
        <w:rPr>
          <w:rFonts w:hint="eastAsia"/>
          <w:color w:val="000000" w:themeColor="text1"/>
          <w:spacing w:val="-2"/>
          <w:highlight w:val="none"/>
          <w14:textFill>
            <w14:solidFill>
              <w14:schemeClr w14:val="tx1"/>
            </w14:solidFill>
          </w14:textFill>
        </w:rPr>
        <w:t>项目名称 ：</w:t>
      </w:r>
      <w:r>
        <w:rPr>
          <w:rFonts w:hint="eastAsia"/>
          <w:color w:val="000000" w:themeColor="text1"/>
          <w:spacing w:val="-2"/>
          <w:highlight w:val="none"/>
          <w:lang w:eastAsia="zh-CN"/>
          <w14:textFill>
            <w14:solidFill>
              <w14:schemeClr w14:val="tx1"/>
            </w14:solidFill>
          </w14:textFill>
        </w:rPr>
        <w:t>阿克陶县克孜勒陶镇丝路佳苑2026年易地搬迁安置区以工代赈项目</w:t>
      </w:r>
    </w:p>
    <w:p w14:paraId="06D74DAF">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建设地点：</w:t>
      </w:r>
      <w:r>
        <w:rPr>
          <w:rFonts w:hint="eastAsia"/>
          <w:color w:val="000000" w:themeColor="text1"/>
          <w:spacing w:val="-2"/>
          <w:highlight w:val="none"/>
          <w:lang w:val="en-US" w:eastAsia="zh-CN"/>
          <w14:textFill>
            <w14:solidFill>
              <w14:schemeClr w14:val="tx1"/>
            </w14:solidFill>
          </w14:textFill>
        </w:rPr>
        <w:t>克孜勒陶镇丝路佳苑安置点</w:t>
      </w:r>
    </w:p>
    <w:p w14:paraId="75D5C23E">
      <w:pPr>
        <w:pStyle w:val="2"/>
        <w:spacing w:before="236" w:line="226" w:lineRule="auto"/>
        <w:ind w:left="492"/>
        <w:rPr>
          <w:rFonts w:hint="eastAsia" w:eastAsia="微软雅黑"/>
          <w:color w:val="000000" w:themeColor="text1"/>
          <w:spacing w:val="-2"/>
          <w:highlight w:val="none"/>
          <w:lang w:eastAsia="zh-CN"/>
          <w14:textFill>
            <w14:solidFill>
              <w14:schemeClr w14:val="tx1"/>
            </w14:solidFill>
          </w14:textFill>
        </w:rPr>
      </w:pPr>
      <w:r>
        <w:rPr>
          <w:rFonts w:hint="eastAsia"/>
          <w:color w:val="000000" w:themeColor="text1"/>
          <w:spacing w:val="-2"/>
          <w:highlight w:val="none"/>
          <w14:textFill>
            <w14:solidFill>
              <w14:schemeClr w14:val="tx1"/>
            </w14:solidFill>
          </w14:textFill>
        </w:rPr>
        <w:t>建设规模：</w:t>
      </w:r>
      <w:r>
        <w:rPr>
          <w:rFonts w:hint="eastAsia"/>
          <w:color w:val="000000" w:themeColor="text1"/>
          <w:spacing w:val="-2"/>
          <w:highlight w:val="none"/>
          <w:lang w:eastAsia="zh-CN"/>
          <w14:textFill>
            <w14:solidFill>
              <w14:schemeClr w14:val="tx1"/>
            </w14:solidFill>
          </w14:textFill>
        </w:rPr>
        <w:t>地面硬化11300平方米；路沿石5.1公里。</w:t>
      </w:r>
      <w:r>
        <w:rPr>
          <w:rFonts w:hint="eastAsia"/>
          <w:color w:val="000000" w:themeColor="text1"/>
          <w:spacing w:val="-35"/>
          <w:highlight w:val="none"/>
          <w:lang w:eastAsia="zh-CN"/>
          <w14:textFill>
            <w14:solidFill>
              <w14:schemeClr w14:val="tx1"/>
            </w14:solidFill>
          </w14:textFill>
        </w:rPr>
        <w:t>（</w:t>
      </w:r>
      <w:r>
        <w:rPr>
          <w:rFonts w:hint="eastAsia"/>
          <w:color w:val="000000" w:themeColor="text1"/>
          <w:spacing w:val="-2"/>
          <w:highlight w:val="none"/>
          <w:lang w:eastAsia="zh-CN"/>
          <w14:textFill>
            <w14:solidFill>
              <w14:schemeClr w14:val="tx1"/>
            </w14:solidFill>
          </w14:textFill>
        </w:rPr>
        <w:t>本工程施工图纸及工程量清单内的全部工作内容</w:t>
      </w:r>
      <w:r>
        <w:rPr>
          <w:rFonts w:hint="eastAsia"/>
          <w:color w:val="000000" w:themeColor="text1"/>
          <w:spacing w:val="-35"/>
          <w:highlight w:val="none"/>
          <w:lang w:eastAsia="zh-CN"/>
          <w14:textFill>
            <w14:solidFill>
              <w14:schemeClr w14:val="tx1"/>
            </w14:solidFill>
          </w14:textFill>
        </w:rPr>
        <w:t>）</w:t>
      </w:r>
      <w:r>
        <w:rPr>
          <w:rFonts w:hint="eastAsia"/>
          <w:color w:val="000000" w:themeColor="text1"/>
          <w:spacing w:val="-2"/>
          <w:highlight w:val="none"/>
          <w:lang w:eastAsia="zh-CN"/>
          <w14:textFill>
            <w14:solidFill>
              <w14:schemeClr w14:val="tx1"/>
            </w14:solidFill>
          </w14:textFill>
        </w:rPr>
        <w:t>。</w:t>
      </w:r>
    </w:p>
    <w:p w14:paraId="5DC00EC7">
      <w:pPr>
        <w:pStyle w:val="2"/>
        <w:spacing w:before="236" w:line="226" w:lineRule="auto"/>
        <w:ind w:left="492"/>
        <w:rPr>
          <w:rFonts w:hint="eastAsia"/>
          <w:color w:val="FF0000"/>
          <w:spacing w:val="-2"/>
          <w:highlight w:val="none"/>
          <w:lang w:eastAsia="zh-CN"/>
        </w:rPr>
      </w:pPr>
      <w:r>
        <w:rPr>
          <w:rFonts w:hint="eastAsia"/>
          <w:color w:val="auto"/>
          <w:spacing w:val="-2"/>
          <w:highlight w:val="none"/>
          <w:lang w:eastAsia="zh-CN"/>
        </w:rPr>
        <w:t>工期要求：</w:t>
      </w:r>
      <w:r>
        <w:rPr>
          <w:rFonts w:hint="eastAsia"/>
          <w:color w:val="FF0000"/>
          <w:spacing w:val="-2"/>
          <w:highlight w:val="none"/>
          <w:lang w:val="en-US" w:eastAsia="zh-CN"/>
        </w:rPr>
        <w:t>120日历天。</w:t>
      </w:r>
      <w:r>
        <w:rPr>
          <w:rFonts w:hint="eastAsia"/>
          <w:color w:val="FF0000"/>
          <w:spacing w:val="-2"/>
          <w:highlight w:val="none"/>
          <w:lang w:eastAsia="zh-CN"/>
        </w:rPr>
        <w:t>（计划开工时间 202</w:t>
      </w:r>
      <w:r>
        <w:rPr>
          <w:rFonts w:hint="eastAsia"/>
          <w:color w:val="FF0000"/>
          <w:spacing w:val="-2"/>
          <w:highlight w:val="none"/>
          <w:lang w:val="en-US" w:eastAsia="zh-CN"/>
        </w:rPr>
        <w:t>6</w:t>
      </w:r>
      <w:r>
        <w:rPr>
          <w:rFonts w:hint="eastAsia"/>
          <w:color w:val="FF0000"/>
          <w:spacing w:val="-2"/>
          <w:highlight w:val="none"/>
          <w:lang w:eastAsia="zh-CN"/>
        </w:rPr>
        <w:t>年</w:t>
      </w:r>
      <w:r>
        <w:rPr>
          <w:rFonts w:hint="eastAsia"/>
          <w:color w:val="FF0000"/>
          <w:spacing w:val="-2"/>
          <w:highlight w:val="none"/>
          <w:lang w:val="en-US" w:eastAsia="zh-CN"/>
        </w:rPr>
        <w:t>6月9日</w:t>
      </w:r>
      <w:r>
        <w:rPr>
          <w:rFonts w:hint="eastAsia"/>
          <w:color w:val="FF0000"/>
          <w:spacing w:val="-2"/>
          <w:highlight w:val="none"/>
          <w:lang w:eastAsia="zh-CN"/>
        </w:rPr>
        <w:t>至202</w:t>
      </w:r>
      <w:r>
        <w:rPr>
          <w:rFonts w:hint="eastAsia"/>
          <w:color w:val="FF0000"/>
          <w:spacing w:val="-2"/>
          <w:highlight w:val="none"/>
          <w:lang w:val="en-US" w:eastAsia="zh-CN"/>
        </w:rPr>
        <w:t>6</w:t>
      </w:r>
      <w:r>
        <w:rPr>
          <w:rFonts w:hint="eastAsia"/>
          <w:color w:val="FF0000"/>
          <w:spacing w:val="-2"/>
          <w:highlight w:val="none"/>
          <w:lang w:eastAsia="zh-CN"/>
        </w:rPr>
        <w:t>年</w:t>
      </w:r>
      <w:r>
        <w:rPr>
          <w:rFonts w:hint="eastAsia"/>
          <w:color w:val="FF0000"/>
          <w:spacing w:val="-2"/>
          <w:highlight w:val="none"/>
          <w:lang w:val="en-US" w:eastAsia="zh-CN"/>
        </w:rPr>
        <w:t>10月6日</w:t>
      </w:r>
      <w:r>
        <w:rPr>
          <w:rFonts w:hint="eastAsia"/>
          <w:color w:val="FF0000"/>
          <w:spacing w:val="-2"/>
          <w:highlight w:val="none"/>
          <w:lang w:eastAsia="zh-CN"/>
        </w:rPr>
        <w:t>；具体以签订合同为准）。</w:t>
      </w:r>
    </w:p>
    <w:p w14:paraId="16FA7991">
      <w:pPr>
        <w:pStyle w:val="2"/>
        <w:numPr>
          <w:ilvl w:val="0"/>
          <w:numId w:val="1"/>
        </w:numPr>
        <w:spacing w:before="103" w:line="182" w:lineRule="auto"/>
        <w:ind w:left="485"/>
        <w:rPr>
          <w:b/>
          <w:bCs/>
          <w:color w:val="000000" w:themeColor="text1"/>
          <w:spacing w:val="-1"/>
          <w:highlight w:val="none"/>
          <w14:textFill>
            <w14:solidFill>
              <w14:schemeClr w14:val="tx1"/>
            </w14:solidFill>
          </w14:textFill>
        </w:rPr>
      </w:pPr>
      <w:r>
        <w:rPr>
          <w:rFonts w:hint="eastAsia"/>
          <w:b/>
          <w:bCs/>
          <w:color w:val="000000" w:themeColor="text1"/>
          <w:spacing w:val="-1"/>
          <w:highlight w:val="none"/>
          <w:lang w:val="en-US" w:eastAsia="zh-CN"/>
          <w14:textFill>
            <w14:solidFill>
              <w14:schemeClr w14:val="tx1"/>
            </w14:solidFill>
          </w14:textFill>
        </w:rPr>
        <w:t>技术标准和</w:t>
      </w:r>
      <w:r>
        <w:rPr>
          <w:b/>
          <w:bCs/>
          <w:color w:val="000000" w:themeColor="text1"/>
          <w:spacing w:val="-1"/>
          <w:highlight w:val="none"/>
          <w14:textFill>
            <w14:solidFill>
              <w14:schemeClr w14:val="tx1"/>
            </w14:solidFill>
          </w14:textFill>
        </w:rPr>
        <w:t>要求：</w:t>
      </w:r>
    </w:p>
    <w:p w14:paraId="4BAB2C8C">
      <w:pPr>
        <w:pStyle w:val="2"/>
        <w:numPr>
          <w:ilvl w:val="0"/>
          <w:numId w:val="2"/>
        </w:numPr>
        <w:spacing w:before="236" w:line="226" w:lineRule="auto"/>
        <w:ind w:left="492"/>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 xml:space="preserve">供应商须严格按照设计图纸及工程量清单进行施工。  </w:t>
      </w:r>
    </w:p>
    <w:p w14:paraId="432FEE25">
      <w:pPr>
        <w:pStyle w:val="2"/>
        <w:numPr>
          <w:ilvl w:val="0"/>
          <w:numId w:val="0"/>
        </w:numPr>
        <w:spacing w:before="236" w:line="226" w:lineRule="auto"/>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备注：</w:t>
      </w:r>
    </w:p>
    <w:p w14:paraId="0F28718A">
      <w:pPr>
        <w:pStyle w:val="2"/>
        <w:spacing w:before="236" w:line="226" w:lineRule="auto"/>
        <w:ind w:left="492"/>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（一）严格按建筑施工建设工程施标准施工并通过验收标准。</w:t>
      </w:r>
    </w:p>
    <w:p w14:paraId="3685C0A2">
      <w:pPr>
        <w:pStyle w:val="2"/>
        <w:spacing w:before="236" w:line="226" w:lineRule="auto"/>
        <w:ind w:left="492"/>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（二）提供施工组织设计（可以技术方案为凭据）。</w:t>
      </w:r>
    </w:p>
    <w:p w14:paraId="785B356E">
      <w:pPr>
        <w:pStyle w:val="2"/>
        <w:spacing w:before="236" w:line="226" w:lineRule="auto"/>
        <w:ind w:left="492"/>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（三）提供完整的项目实施时间进度表。</w:t>
      </w:r>
    </w:p>
    <w:p w14:paraId="1B1FCC27">
      <w:pPr>
        <w:pStyle w:val="2"/>
        <w:spacing w:before="236" w:line="226" w:lineRule="auto"/>
        <w:ind w:left="492"/>
        <w:rPr>
          <w:rFonts w:hint="eastAsia"/>
          <w:color w:val="000000" w:themeColor="text1"/>
          <w:spacing w:val="-2"/>
          <w:highlight w:val="none"/>
          <w:lang w:val="en-US"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（四）提供项目参与人员资料表(附资质证书)。</w:t>
      </w:r>
    </w:p>
    <w:p w14:paraId="00622118">
      <w:pPr>
        <w:pStyle w:val="2"/>
        <w:spacing w:before="236" w:line="226" w:lineRule="auto"/>
        <w:ind w:firstLine="472" w:firstLineChars="200"/>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2、</w:t>
      </w:r>
      <w:r>
        <w:rPr>
          <w:rFonts w:hint="eastAsia"/>
          <w:color w:val="000000" w:themeColor="text1"/>
          <w:spacing w:val="-2"/>
          <w:highlight w:val="none"/>
          <w14:textFill>
            <w14:solidFill>
              <w14:schemeClr w14:val="tx1"/>
            </w14:solidFill>
          </w14:textFill>
        </w:rPr>
        <w:t>质量要求和质量保修期</w:t>
      </w:r>
    </w:p>
    <w:p w14:paraId="4F4763B4">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（1）质量</w:t>
      </w:r>
      <w:r>
        <w:rPr>
          <w:rFonts w:hint="eastAsia"/>
          <w:color w:val="000000" w:themeColor="text1"/>
          <w:spacing w:val="-2"/>
          <w:highlight w:val="none"/>
          <w:lang w:val="en-US" w:eastAsia="zh-CN"/>
          <w14:textFill>
            <w14:solidFill>
              <w14:schemeClr w14:val="tx1"/>
            </w14:solidFill>
          </w14:textFill>
        </w:rPr>
        <w:t>标准</w:t>
      </w:r>
      <w:r>
        <w:rPr>
          <w:rFonts w:hint="eastAsia"/>
          <w:color w:val="000000" w:themeColor="text1"/>
          <w:spacing w:val="-2"/>
          <w:highlight w:val="none"/>
          <w14:textFill>
            <w14:solidFill>
              <w14:schemeClr w14:val="tx1"/>
            </w14:solidFill>
          </w14:textFill>
        </w:rPr>
        <w:t>：符合国家有关施工质量验收标准的合格工程或合同约定。工程规范以现行的或承担具体施工任务期间国家和行业新颁布施行的规范、规程为准。</w:t>
      </w:r>
    </w:p>
    <w:p w14:paraId="12D17D6C">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（2）材料、设备、施工须达到现行中华人民共和国以及省、自治区、直辖市或行业的工程建设标准、规范的要求及验收标准及有关规范为质量评定验收标准。</w:t>
      </w:r>
    </w:p>
    <w:p w14:paraId="01E750EA">
      <w:pPr>
        <w:pStyle w:val="2"/>
        <w:spacing w:before="236" w:line="226" w:lineRule="auto"/>
        <w:ind w:left="492"/>
        <w:rPr>
          <w:rFonts w:hint="eastAsia"/>
          <w:color w:val="FF0000"/>
          <w:spacing w:val="-2"/>
          <w:highlight w:val="none"/>
        </w:rPr>
      </w:pPr>
      <w:r>
        <w:rPr>
          <w:rFonts w:hint="eastAsia"/>
          <w:color w:val="FF0000"/>
          <w:spacing w:val="-2"/>
          <w:highlight w:val="none"/>
        </w:rPr>
        <w:t>（3）质量保修期：</w:t>
      </w:r>
      <w:r>
        <w:rPr>
          <w:rFonts w:hint="eastAsia"/>
          <w:color w:val="FF0000"/>
          <w:spacing w:val="-2"/>
          <w:highlight w:val="none"/>
          <w:lang w:val="en-US" w:eastAsia="zh-CN"/>
        </w:rPr>
        <w:t>1</w:t>
      </w:r>
      <w:r>
        <w:rPr>
          <w:rFonts w:hint="eastAsia"/>
          <w:color w:val="FF0000"/>
          <w:spacing w:val="-2"/>
          <w:highlight w:val="none"/>
        </w:rPr>
        <w:t>年</w:t>
      </w:r>
    </w:p>
    <w:p w14:paraId="336085B6">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（4）质量保修响应时间：属于保修范围的项目，应在接到采购人通知后的24 小时内内派人保修。如未能在规定时间内派人保修的，采购人可自行或委托第三方保修，费用由成交供应商支付。发生紧急抢修事故的，成交供应商在接到通知后，应立即到达事故现场抢修。</w:t>
      </w:r>
    </w:p>
    <w:p w14:paraId="6487C833">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3</w:t>
      </w:r>
      <w:r>
        <w:rPr>
          <w:rFonts w:hint="eastAsia"/>
          <w:color w:val="000000" w:themeColor="text1"/>
          <w:spacing w:val="-2"/>
          <w:highlight w:val="none"/>
          <w14:textFill>
            <w14:solidFill>
              <w14:schemeClr w14:val="tx1"/>
            </w14:solidFill>
          </w14:textFill>
        </w:rPr>
        <w:t>、验收</w:t>
      </w:r>
    </w:p>
    <w:p w14:paraId="2309467C">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（1）采购人在收到成交供应商提交的竣工报告后组织验收，并在验收后14天内予以认可或提出修改意见。验收不合格，成交供应商应按要求修改后再次提请采购人验收，并承担因自身原因造成修改的费用。</w:t>
      </w:r>
    </w:p>
    <w:p w14:paraId="67BFFC5D">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（2）采购人在收到成交供应商提交的竣工报告后不组织验收， 或验收后不提出修改意见， 视为竣工报告已被认可。</w:t>
      </w:r>
    </w:p>
    <w:p w14:paraId="7AD95733">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3）验收时如发现所交付的设备有短装、次品、损坏或其它不符合磋商文件规定之情形者，采购人应做出详尽的现场记录，或由用户和成交供应商双方签署备忘录。此现场记录或备忘录可用作补充、缺失和更换损坏部件的有效证据。由此产生的有关费用由成交供应商承担。</w:t>
      </w:r>
    </w:p>
    <w:p w14:paraId="2DAA1418">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（4）竣工报告被认可，则表明已完成合同工程，并视为通过竣工验收， 采购人应向成交供应商颁发工程竣工验收证书。</w:t>
      </w:r>
    </w:p>
    <w:p w14:paraId="16547312">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4</w:t>
      </w:r>
      <w:r>
        <w:rPr>
          <w:rFonts w:hint="eastAsia"/>
          <w:color w:val="000000" w:themeColor="text1"/>
          <w:spacing w:val="-2"/>
          <w:highlight w:val="none"/>
          <w14:textFill>
            <w14:solidFill>
              <w14:schemeClr w14:val="tx1"/>
            </w14:solidFill>
          </w14:textFill>
        </w:rPr>
        <w:t>、付款方式</w:t>
      </w:r>
    </w:p>
    <w:p w14:paraId="30872F21">
      <w:pPr>
        <w:pStyle w:val="2"/>
        <w:spacing w:before="236" w:line="226" w:lineRule="auto"/>
        <w:ind w:left="492"/>
        <w:rPr>
          <w:rFonts w:hint="eastAsia"/>
          <w:color w:val="FF0000"/>
          <w:spacing w:val="-2"/>
          <w:highlight w:val="none"/>
        </w:rPr>
      </w:pPr>
      <w:r>
        <w:rPr>
          <w:rFonts w:hint="eastAsia"/>
          <w:color w:val="FF0000"/>
          <w:spacing w:val="-2"/>
          <w:highlight w:val="none"/>
        </w:rPr>
        <w:t>合同签订后支付30%工程预付款，</w:t>
      </w:r>
      <w:r>
        <w:rPr>
          <w:rFonts w:hint="eastAsia"/>
          <w:color w:val="FF0000"/>
          <w:spacing w:val="-2"/>
          <w:highlight w:val="none"/>
          <w:lang w:eastAsia="zh-CN"/>
        </w:rPr>
        <w:t>后期</w:t>
      </w:r>
      <w:r>
        <w:rPr>
          <w:rFonts w:hint="eastAsia"/>
          <w:color w:val="FF0000"/>
          <w:spacing w:val="-2"/>
          <w:highlight w:val="none"/>
        </w:rPr>
        <w:t>按照工程施工进度支付进度款，工程结算审核后支付至合同金额的97%，剩余3%为质量保证金（以合同约定为准）。</w:t>
      </w:r>
    </w:p>
    <w:p w14:paraId="78475204">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5</w:t>
      </w:r>
      <w:r>
        <w:rPr>
          <w:rFonts w:hint="eastAsia"/>
          <w:color w:val="000000" w:themeColor="text1"/>
          <w:spacing w:val="-2"/>
          <w:highlight w:val="none"/>
          <w14:textFill>
            <w14:solidFill>
              <w14:schemeClr w14:val="tx1"/>
            </w14:solidFill>
          </w14:textFill>
        </w:rPr>
        <w:t>、项目要求</w:t>
      </w:r>
    </w:p>
    <w:p w14:paraId="1E2ACA48">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（1）成交人必须遵照采购人的管理及安排，按采购人的内容、质量、时间要求制作,所有的服务必须达到采购人的要求。</w:t>
      </w:r>
    </w:p>
    <w:p w14:paraId="205E2667">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（2）项目建设工作完成后应按要求及时清理现场工作。</w:t>
      </w:r>
    </w:p>
    <w:p w14:paraId="01D97F64">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（3）成交供应商必须在施工过程中注意自身及周边安全， 负责施工过程中的所有事故处理和费用。</w:t>
      </w:r>
    </w:p>
    <w:p w14:paraId="7C87B358">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p w14:paraId="1DA63D43">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6</w:t>
      </w:r>
      <w:r>
        <w:rPr>
          <w:rFonts w:hint="eastAsia"/>
          <w:color w:val="000000" w:themeColor="text1"/>
          <w:spacing w:val="-2"/>
          <w:highlight w:val="none"/>
          <w14:textFill>
            <w14:solidFill>
              <w14:schemeClr w14:val="tx1"/>
            </w14:solidFill>
          </w14:textFill>
        </w:rPr>
        <w:t>、其它要求</w:t>
      </w:r>
    </w:p>
    <w:p w14:paraId="6C5DA7B6">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（1）成交供应商需严格按照采购人需求及设计效果图保质保量施工， 不得偷工减料；</w:t>
      </w:r>
    </w:p>
    <w:p w14:paraId="2D1EAD98">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（2）施工中使用的原材料必须为原厂全新材料， 不得翻旧利旧， 保证设计效果质量。</w:t>
      </w:r>
    </w:p>
    <w:p w14:paraId="2162E757">
      <w:pPr>
        <w:pStyle w:val="2"/>
        <w:spacing w:before="236" w:line="226" w:lineRule="auto"/>
        <w:ind w:left="492"/>
        <w:rPr>
          <w:rFonts w:hint="eastAsia"/>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（3）安全文明施工</w:t>
      </w:r>
    </w:p>
    <w:p w14:paraId="574500F0">
      <w:pPr>
        <w:pStyle w:val="2"/>
        <w:spacing w:before="236" w:line="226" w:lineRule="auto"/>
        <w:ind w:left="492"/>
        <w:rPr>
          <w:color w:val="000000" w:themeColor="text1"/>
          <w:spacing w:val="-1"/>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在工程施工、交付及修补任何缺陷的过程中，承包人应当始终遵守国家和地方有关安全生产的法律、法规、规范、标准和规程等，履行其安全施工职责。</w:t>
      </w:r>
    </w:p>
    <w:p w14:paraId="693495E1">
      <w:pPr>
        <w:pStyle w:val="2"/>
        <w:spacing w:before="27" w:line="183" w:lineRule="auto"/>
        <w:ind w:left="485"/>
        <w:rPr>
          <w:color w:val="000000" w:themeColor="text1"/>
          <w:spacing w:val="-1"/>
          <w:highlight w:val="none"/>
          <w14:textFill>
            <w14:solidFill>
              <w14:schemeClr w14:val="tx1"/>
            </w14:solidFill>
          </w14:textFill>
        </w:rPr>
      </w:pPr>
    </w:p>
    <w:p w14:paraId="1418FB8D">
      <w:pPr>
        <w:pStyle w:val="2"/>
        <w:spacing w:before="27" w:line="183" w:lineRule="auto"/>
        <w:ind w:left="485"/>
        <w:rPr>
          <w:color w:val="000000" w:themeColor="text1"/>
          <w:highlight w:val="none"/>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7</w:t>
      </w:r>
      <w:r>
        <w:rPr>
          <w:color w:val="000000" w:themeColor="text1"/>
          <w:spacing w:val="-1"/>
          <w:highlight w:val="none"/>
          <w14:textFill>
            <w14:solidFill>
              <w14:schemeClr w14:val="tx1"/>
            </w14:solidFill>
          </w14:textFill>
        </w:rPr>
        <w:t>、适用规范、标准和规程：</w:t>
      </w:r>
    </w:p>
    <w:p w14:paraId="14FAA4A0">
      <w:pPr>
        <w:pStyle w:val="2"/>
        <w:spacing w:before="267" w:line="286" w:lineRule="auto"/>
        <w:ind w:left="2" w:right="84" w:firstLine="5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1.本工程完成必须符合国家和地方现行相关质量评定标准和施工技术规范、施工图设计</w:t>
      </w:r>
      <w:r>
        <w:rPr>
          <w:color w:val="000000" w:themeColor="text1"/>
          <w:spacing w:val="-2"/>
          <w:highlight w:val="none"/>
          <w14:textFill>
            <w14:solidFill>
              <w14:schemeClr w14:val="tx1"/>
            </w14:solidFill>
          </w14:textFill>
        </w:rPr>
        <w:t>要求。</w:t>
      </w:r>
    </w:p>
    <w:p w14:paraId="05698FBA">
      <w:pPr>
        <w:pStyle w:val="2"/>
        <w:spacing w:before="266" w:line="292" w:lineRule="auto"/>
        <w:ind w:left="1" w:right="84" w:firstLine="4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2.本工程的材料检验和质量、工艺试验按国家、地方</w:t>
      </w:r>
      <w:r>
        <w:rPr>
          <w:color w:val="000000" w:themeColor="text1"/>
          <w:spacing w:val="-1"/>
          <w:highlight w:val="none"/>
          <w14:textFill>
            <w14:solidFill>
              <w14:schemeClr w14:val="tx1"/>
            </w14:solidFill>
          </w14:textFill>
        </w:rPr>
        <w:t>现行相关规定执行。图纸及工程量清单（另附）</w:t>
      </w:r>
    </w:p>
    <w:p w14:paraId="53257FE9">
      <w:pPr>
        <w:pStyle w:val="2"/>
        <w:spacing w:before="245" w:line="225"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3.除合同另有约定外</w:t>
      </w:r>
      <w:r>
        <w:rPr>
          <w:color w:val="000000" w:themeColor="text1"/>
          <w:spacing w:val="-1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，本工程适用现行国家、行业和地方规范、标准和规程。</w:t>
      </w:r>
    </w:p>
    <w:p w14:paraId="38CFE987">
      <w:pPr>
        <w:pStyle w:val="2"/>
        <w:spacing w:before="239" w:line="286" w:lineRule="auto"/>
        <w:ind w:left="1" w:right="84" w:firstLine="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4.除合同另有约定外</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，材料、施工工艺和本工程都应依照本技术标准和要求以及适用的现行规范、标准和规程的最新版本执行。</w:t>
      </w:r>
    </w:p>
    <w:p w14:paraId="26014149">
      <w:pPr>
        <w:spacing w:line="286" w:lineRule="auto"/>
        <w:rPr>
          <w:color w:val="000000" w:themeColor="text1"/>
          <w:highlight w:val="none"/>
          <w14:textFill>
            <w14:solidFill>
              <w14:schemeClr w14:val="tx1"/>
            </w14:solidFill>
          </w14:textFill>
        </w:rPr>
        <w:sectPr>
          <w:footerReference r:id="rId69" w:type="default"/>
          <w:pgSz w:w="11910" w:h="16840"/>
          <w:pgMar w:top="1290" w:right="1134" w:bottom="1336" w:left="1134" w:header="0" w:footer="1102" w:gutter="0"/>
          <w:cols w:space="720" w:num="1"/>
        </w:sectPr>
      </w:pPr>
    </w:p>
    <w:p w14:paraId="392106DE">
      <w:pPr>
        <w:rPr>
          <w:rFonts w:ascii="Arial"/>
          <w:color w:val="000000" w:themeColor="text1"/>
          <w:sz w:val="21"/>
          <w:highlight w:val="none"/>
          <w14:textFill>
            <w14:solidFill>
              <w14:schemeClr w14:val="tx1"/>
            </w14:solidFill>
          </w14:textFill>
        </w:rPr>
      </w:pPr>
    </w:p>
    <w:p w14:paraId="49B474F8">
      <w:pPr>
        <w:rPr>
          <w:rFonts w:ascii="Arial"/>
          <w:color w:val="000000" w:themeColor="text1"/>
          <w:sz w:val="21"/>
          <w:highlight w:val="none"/>
          <w14:textFill>
            <w14:solidFill>
              <w14:schemeClr w14:val="tx1"/>
            </w14:solidFill>
          </w14:textFill>
        </w:rPr>
      </w:pPr>
    </w:p>
    <w:p w14:paraId="7DD3F08A">
      <w:pPr>
        <w:rPr>
          <w:rFonts w:ascii="Arial"/>
          <w:color w:val="000000" w:themeColor="text1"/>
          <w:sz w:val="21"/>
          <w:highlight w:val="none"/>
          <w14:textFill>
            <w14:solidFill>
              <w14:schemeClr w14:val="tx1"/>
            </w14:solidFill>
          </w14:textFill>
        </w:rPr>
      </w:pPr>
    </w:p>
    <w:p w14:paraId="54CE6143">
      <w:pPr>
        <w:rPr>
          <w:rFonts w:ascii="Arial"/>
          <w:color w:val="000000" w:themeColor="text1"/>
          <w:sz w:val="21"/>
          <w:highlight w:val="none"/>
          <w14:textFill>
            <w14:solidFill>
              <w14:schemeClr w14:val="tx1"/>
            </w14:solidFill>
          </w14:textFill>
        </w:rPr>
      </w:pPr>
    </w:p>
    <w:p w14:paraId="75122B44">
      <w:pPr>
        <w:rPr>
          <w:rFonts w:ascii="Arial"/>
          <w:color w:val="000000" w:themeColor="text1"/>
          <w:sz w:val="21"/>
          <w:highlight w:val="none"/>
          <w14:textFill>
            <w14:solidFill>
              <w14:schemeClr w14:val="tx1"/>
            </w14:solidFill>
          </w14:textFill>
        </w:rPr>
      </w:pPr>
    </w:p>
    <w:p w14:paraId="54043368">
      <w:pPr>
        <w:rPr>
          <w:rFonts w:ascii="Arial"/>
          <w:color w:val="000000" w:themeColor="text1"/>
          <w:sz w:val="21"/>
          <w:highlight w:val="none"/>
          <w14:textFill>
            <w14:solidFill>
              <w14:schemeClr w14:val="tx1"/>
            </w14:solidFill>
          </w14:textFill>
        </w:rPr>
      </w:pPr>
    </w:p>
    <w:p w14:paraId="6ED5AE8E">
      <w:pPr>
        <w:rPr>
          <w:rFonts w:ascii="Arial"/>
          <w:color w:val="000000" w:themeColor="text1"/>
          <w:sz w:val="21"/>
          <w:highlight w:val="none"/>
          <w14:textFill>
            <w14:solidFill>
              <w14:schemeClr w14:val="tx1"/>
            </w14:solidFill>
          </w14:textFill>
        </w:rPr>
      </w:pPr>
    </w:p>
    <w:p w14:paraId="32134C0A">
      <w:pPr>
        <w:rPr>
          <w:rFonts w:ascii="Arial"/>
          <w:color w:val="000000" w:themeColor="text1"/>
          <w:sz w:val="21"/>
          <w:highlight w:val="none"/>
          <w14:textFill>
            <w14:solidFill>
              <w14:schemeClr w14:val="tx1"/>
            </w14:solidFill>
          </w14:textFill>
        </w:rPr>
      </w:pPr>
    </w:p>
    <w:p w14:paraId="16CCC10C">
      <w:pPr>
        <w:rPr>
          <w:rFonts w:ascii="Arial"/>
          <w:color w:val="000000" w:themeColor="text1"/>
          <w:sz w:val="21"/>
          <w:highlight w:val="none"/>
          <w14:textFill>
            <w14:solidFill>
              <w14:schemeClr w14:val="tx1"/>
            </w14:solidFill>
          </w14:textFill>
        </w:rPr>
      </w:pPr>
    </w:p>
    <w:p w14:paraId="46C2DB01">
      <w:pPr>
        <w:rPr>
          <w:rFonts w:ascii="Arial"/>
          <w:color w:val="000000" w:themeColor="text1"/>
          <w:sz w:val="21"/>
          <w:highlight w:val="none"/>
          <w14:textFill>
            <w14:solidFill>
              <w14:schemeClr w14:val="tx1"/>
            </w14:solidFill>
          </w14:textFill>
        </w:rPr>
      </w:pPr>
    </w:p>
    <w:p w14:paraId="6A2B5E98">
      <w:pPr>
        <w:rPr>
          <w:rFonts w:ascii="Arial"/>
          <w:color w:val="000000" w:themeColor="text1"/>
          <w:sz w:val="21"/>
          <w:highlight w:val="none"/>
          <w14:textFill>
            <w14:solidFill>
              <w14:schemeClr w14:val="tx1"/>
            </w14:solidFill>
          </w14:textFill>
        </w:rPr>
      </w:pPr>
    </w:p>
    <w:p w14:paraId="3D2FFE7B">
      <w:pPr>
        <w:spacing w:line="241" w:lineRule="auto"/>
        <w:rPr>
          <w:rFonts w:ascii="Arial"/>
          <w:color w:val="000000" w:themeColor="text1"/>
          <w:sz w:val="21"/>
          <w:highlight w:val="none"/>
          <w14:textFill>
            <w14:solidFill>
              <w14:schemeClr w14:val="tx1"/>
            </w14:solidFill>
          </w14:textFill>
        </w:rPr>
      </w:pPr>
    </w:p>
    <w:p w14:paraId="0194C7C1">
      <w:pPr>
        <w:spacing w:line="241" w:lineRule="auto"/>
        <w:rPr>
          <w:rFonts w:ascii="Arial"/>
          <w:color w:val="000000" w:themeColor="text1"/>
          <w:sz w:val="21"/>
          <w:highlight w:val="none"/>
          <w14:textFill>
            <w14:solidFill>
              <w14:schemeClr w14:val="tx1"/>
            </w14:solidFill>
          </w14:textFill>
        </w:rPr>
      </w:pPr>
    </w:p>
    <w:p w14:paraId="145E8CE0">
      <w:pPr>
        <w:spacing w:line="241" w:lineRule="auto"/>
        <w:rPr>
          <w:rFonts w:ascii="Arial"/>
          <w:color w:val="000000" w:themeColor="text1"/>
          <w:sz w:val="21"/>
          <w:highlight w:val="none"/>
          <w14:textFill>
            <w14:solidFill>
              <w14:schemeClr w14:val="tx1"/>
            </w14:solidFill>
          </w14:textFill>
        </w:rPr>
      </w:pPr>
    </w:p>
    <w:p w14:paraId="1197F698">
      <w:pPr>
        <w:spacing w:line="241" w:lineRule="auto"/>
        <w:rPr>
          <w:rFonts w:ascii="Arial"/>
          <w:color w:val="000000" w:themeColor="text1"/>
          <w:sz w:val="21"/>
          <w:highlight w:val="none"/>
          <w14:textFill>
            <w14:solidFill>
              <w14:schemeClr w14:val="tx1"/>
            </w14:solidFill>
          </w14:textFill>
        </w:rPr>
      </w:pPr>
    </w:p>
    <w:p w14:paraId="023EE4BD">
      <w:pPr>
        <w:spacing w:line="241" w:lineRule="auto"/>
        <w:rPr>
          <w:rFonts w:ascii="Arial"/>
          <w:color w:val="000000" w:themeColor="text1"/>
          <w:sz w:val="21"/>
          <w:highlight w:val="none"/>
          <w14:textFill>
            <w14:solidFill>
              <w14:schemeClr w14:val="tx1"/>
            </w14:solidFill>
          </w14:textFill>
        </w:rPr>
      </w:pPr>
    </w:p>
    <w:p w14:paraId="7C414CB1">
      <w:pPr>
        <w:spacing w:line="241" w:lineRule="auto"/>
        <w:rPr>
          <w:rFonts w:ascii="Arial"/>
          <w:color w:val="000000" w:themeColor="text1"/>
          <w:sz w:val="21"/>
          <w:highlight w:val="none"/>
          <w14:textFill>
            <w14:solidFill>
              <w14:schemeClr w14:val="tx1"/>
            </w14:solidFill>
          </w14:textFill>
        </w:rPr>
      </w:pPr>
    </w:p>
    <w:p w14:paraId="32FFD26B">
      <w:pPr>
        <w:pStyle w:val="2"/>
        <w:spacing w:before="129" w:line="188" w:lineRule="auto"/>
        <w:ind w:left="2159"/>
        <w:outlineLvl w:val="0"/>
        <w:rPr>
          <w:color w:val="000000" w:themeColor="text1"/>
          <w:sz w:val="30"/>
          <w:szCs w:val="30"/>
          <w:highlight w:val="none"/>
          <w14:textFill>
            <w14:solidFill>
              <w14:schemeClr w14:val="tx1"/>
            </w14:solidFill>
          </w14:textFill>
        </w:rPr>
      </w:pPr>
      <w:bookmarkStart w:id="112" w:name="bookmark117"/>
      <w:bookmarkEnd w:id="112"/>
      <w:r>
        <w:rPr>
          <w:b/>
          <w:bCs/>
          <w:color w:val="000000" w:themeColor="text1"/>
          <w:spacing w:val="9"/>
          <w:sz w:val="30"/>
          <w:szCs w:val="30"/>
          <w:highlight w:val="none"/>
          <w14:textFill>
            <w14:solidFill>
              <w14:schemeClr w14:val="tx1"/>
            </w14:solidFill>
          </w14:textFill>
        </w:rPr>
        <w:t>详见另附的工程量清单</w:t>
      </w:r>
    </w:p>
    <w:p w14:paraId="6FFF3DBB">
      <w:pPr>
        <w:spacing w:line="188" w:lineRule="auto"/>
        <w:rPr>
          <w:color w:val="000000" w:themeColor="text1"/>
          <w:sz w:val="30"/>
          <w:szCs w:val="30"/>
          <w:highlight w:val="none"/>
          <w14:textFill>
            <w14:solidFill>
              <w14:schemeClr w14:val="tx1"/>
            </w14:solidFill>
          </w14:textFill>
        </w:rPr>
        <w:sectPr>
          <w:footerReference r:id="rId70" w:type="default"/>
          <w:pgSz w:w="11910" w:h="16840"/>
          <w:pgMar w:top="1431" w:right="1786" w:bottom="1336" w:left="1786" w:header="0" w:footer="1102" w:gutter="0"/>
          <w:cols w:space="720" w:num="1"/>
        </w:sectPr>
      </w:pPr>
    </w:p>
    <w:p w14:paraId="73838712">
      <w:pPr>
        <w:pStyle w:val="2"/>
        <w:spacing w:before="56" w:line="184" w:lineRule="auto"/>
        <w:ind w:left="3462"/>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第六章评标方法和标准</w:t>
      </w:r>
    </w:p>
    <w:p w14:paraId="3DD15867">
      <w:pPr>
        <w:pStyle w:val="2"/>
        <w:spacing w:before="229" w:line="226" w:lineRule="auto"/>
        <w:ind w:left="683"/>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w:t>
      </w:r>
      <w:r>
        <w:rPr>
          <w:color w:val="000000" w:themeColor="text1"/>
          <w:spacing w:val="5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总则</w:t>
      </w:r>
    </w:p>
    <w:p w14:paraId="51C2E3CA">
      <w:pPr>
        <w:pStyle w:val="2"/>
        <w:spacing w:before="238" w:line="317" w:lineRule="auto"/>
        <w:ind w:firstLine="6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1.1</w:t>
      </w:r>
      <w:r>
        <w:rPr>
          <w:color w:val="000000" w:themeColor="text1"/>
          <w:spacing w:val="53"/>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根据《中华人民共和国政府采购法》、《中华人民共和国政府采购法</w:t>
      </w:r>
      <w:r>
        <w:rPr>
          <w:color w:val="000000" w:themeColor="text1"/>
          <w:highlight w:val="none"/>
          <w14:textFill>
            <w14:solidFill>
              <w14:schemeClr w14:val="tx1"/>
            </w14:solidFill>
          </w14:textFill>
        </w:rPr>
        <w:t>实施条例》、 《政府采购服务和服务招标投标管理办法（财政部第 87 号令）</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》、《政府采购竞争性磋商采</w:t>
      </w:r>
      <w:r>
        <w:rPr>
          <w:color w:val="000000" w:themeColor="text1"/>
          <w:spacing w:val="-1"/>
          <w:highlight w:val="none"/>
          <w14:textFill>
            <w14:solidFill>
              <w14:schemeClr w14:val="tx1"/>
            </w14:solidFill>
          </w14:textFill>
        </w:rPr>
        <w:t>购方式管理暂行办法》等法律制度</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，结合采购项目特点</w:t>
      </w:r>
      <w:r>
        <w:rPr>
          <w:color w:val="000000" w:themeColor="text1"/>
          <w:spacing w:val="-2"/>
          <w:highlight w:val="none"/>
          <w14:textFill>
            <w14:solidFill>
              <w14:schemeClr w14:val="tx1"/>
            </w14:solidFill>
          </w14:textFill>
        </w:rPr>
        <w:t>制定本评标办法。</w:t>
      </w:r>
    </w:p>
    <w:p w14:paraId="5B985427">
      <w:pPr>
        <w:pStyle w:val="2"/>
        <w:spacing w:before="239" w:line="286" w:lineRule="auto"/>
        <w:ind w:left="2" w:firstLine="6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r>
        <w:rPr>
          <w:color w:val="000000" w:themeColor="text1"/>
          <w:spacing w:val="54"/>
          <w:highlight w:val="none"/>
          <w14:textFill>
            <w14:solidFill>
              <w14:schemeClr w14:val="tx1"/>
            </w14:solidFill>
          </w14:textFill>
        </w:rPr>
        <w:t xml:space="preserve"> </w:t>
      </w:r>
      <w:r>
        <w:rPr>
          <w:color w:val="000000" w:themeColor="text1"/>
          <w:highlight w:val="none"/>
          <w14:textFill>
            <w14:solidFill>
              <w14:schemeClr w14:val="tx1"/>
            </w14:solidFill>
          </w14:textFill>
        </w:rPr>
        <w:t>评标工作由采购代理机构负责组织</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，具体评标事务由采购代理机构依</w:t>
      </w:r>
      <w:r>
        <w:rPr>
          <w:color w:val="000000" w:themeColor="text1"/>
          <w:spacing w:val="-1"/>
          <w:highlight w:val="none"/>
          <w14:textFill>
            <w14:solidFill>
              <w14:schemeClr w14:val="tx1"/>
            </w14:solidFill>
          </w14:textFill>
        </w:rPr>
        <w:t>法组建的评标</w:t>
      </w:r>
      <w:r>
        <w:rPr>
          <w:color w:val="000000" w:themeColor="text1"/>
          <w:highlight w:val="none"/>
          <w14:textFill>
            <w14:solidFill>
              <w14:schemeClr w14:val="tx1"/>
            </w14:solidFill>
          </w14:textFill>
        </w:rPr>
        <w:t>委员会负责。评标委员会由采购人代表和有关技术、经济、法律等方面</w:t>
      </w:r>
      <w:r>
        <w:rPr>
          <w:color w:val="000000" w:themeColor="text1"/>
          <w:spacing w:val="-1"/>
          <w:highlight w:val="none"/>
          <w14:textFill>
            <w14:solidFill>
              <w14:schemeClr w14:val="tx1"/>
            </w14:solidFill>
          </w14:textFill>
        </w:rPr>
        <w:t>的专家组成。</w:t>
      </w:r>
    </w:p>
    <w:p w14:paraId="490A2F1C">
      <w:pPr>
        <w:pStyle w:val="2"/>
        <w:spacing w:before="267" w:line="286" w:lineRule="auto"/>
        <w:ind w:firstLine="6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r>
        <w:rPr>
          <w:color w:val="000000" w:themeColor="text1"/>
          <w:spacing w:val="54"/>
          <w:highlight w:val="none"/>
          <w14:textFill>
            <w14:solidFill>
              <w14:schemeClr w14:val="tx1"/>
            </w14:solidFill>
          </w14:textFill>
        </w:rPr>
        <w:t xml:space="preserve"> </w:t>
      </w:r>
      <w:r>
        <w:rPr>
          <w:color w:val="000000" w:themeColor="text1"/>
          <w:highlight w:val="none"/>
          <w14:textFill>
            <w14:solidFill>
              <w14:schemeClr w14:val="tx1"/>
            </w14:solidFill>
          </w14:textFill>
        </w:rPr>
        <w:t>评标工作应遵循公平、公正、科学及择优的原则</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，并以相同的评标程</w:t>
      </w:r>
      <w:r>
        <w:rPr>
          <w:color w:val="000000" w:themeColor="text1"/>
          <w:spacing w:val="-1"/>
          <w:highlight w:val="none"/>
          <w14:textFill>
            <w14:solidFill>
              <w14:schemeClr w14:val="tx1"/>
            </w14:solidFill>
          </w14:textFill>
        </w:rPr>
        <w:t>序和标准对待所有的供应商。</w:t>
      </w:r>
    </w:p>
    <w:p w14:paraId="144FE571">
      <w:pPr>
        <w:pStyle w:val="2"/>
        <w:spacing w:before="265" w:line="225" w:lineRule="auto"/>
        <w:ind w:left="68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1.4</w:t>
      </w:r>
      <w:r>
        <w:rPr>
          <w:color w:val="000000" w:themeColor="text1"/>
          <w:spacing w:val="63"/>
          <w:w w:val="10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评标委员会按照磋商文件规定的评标方法和标准进行评标</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，并独立履行下列职责：</w:t>
      </w:r>
    </w:p>
    <w:p w14:paraId="2654C35B">
      <w:pPr>
        <w:pStyle w:val="2"/>
        <w:spacing w:before="238" w:line="221" w:lineRule="auto"/>
        <w:ind w:left="2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（一）审查、评价响应文件是否符合磋商文件的商务</w:t>
      </w:r>
      <w:r>
        <w:rPr>
          <w:color w:val="000000" w:themeColor="text1"/>
          <w:spacing w:val="-2"/>
          <w:highlight w:val="none"/>
          <w14:textFill>
            <w14:solidFill>
              <w14:schemeClr w14:val="tx1"/>
            </w14:solidFill>
          </w14:textFill>
        </w:rPr>
        <w:t>、技术等实质性要求；</w:t>
      </w:r>
    </w:p>
    <w:p w14:paraId="4889CA85">
      <w:pPr>
        <w:pStyle w:val="2"/>
        <w:spacing w:before="244" w:line="221" w:lineRule="auto"/>
        <w:ind w:left="2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（二）要求供应商对响应文件有关事项作出澄清或者说明；</w:t>
      </w:r>
    </w:p>
    <w:p w14:paraId="176D1E77">
      <w:pPr>
        <w:pStyle w:val="2"/>
        <w:spacing w:before="245" w:line="221" w:lineRule="auto"/>
        <w:ind w:left="2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（三）对响应文件进行比较和评价；</w:t>
      </w:r>
    </w:p>
    <w:p w14:paraId="262751CC">
      <w:pPr>
        <w:pStyle w:val="2"/>
        <w:spacing w:before="245" w:line="221" w:lineRule="auto"/>
        <w:ind w:left="2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（四）确定成交候选人名单</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，以及根据采购人委托直接确定成交人；</w:t>
      </w:r>
    </w:p>
    <w:p w14:paraId="5A93FC78">
      <w:pPr>
        <w:pStyle w:val="2"/>
        <w:spacing w:before="245" w:line="221" w:lineRule="auto"/>
        <w:ind w:left="2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（五）</w:t>
      </w:r>
      <w:r>
        <w:rPr>
          <w:color w:val="000000" w:themeColor="text1"/>
          <w:spacing w:val="-4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向采购人、采购代理机构或者有关部门报告评标中发现的违法行为。</w:t>
      </w:r>
    </w:p>
    <w:p w14:paraId="5052DEC0">
      <w:pPr>
        <w:pStyle w:val="2"/>
        <w:spacing w:before="245" w:line="221" w:lineRule="auto"/>
        <w:ind w:left="2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（六）法律、法规和规章规定的其他职责。</w:t>
      </w:r>
    </w:p>
    <w:p w14:paraId="420D44CF">
      <w:pPr>
        <w:pStyle w:val="2"/>
        <w:spacing w:before="246" w:line="286" w:lineRule="auto"/>
        <w:ind w:right="2" w:firstLine="6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1.5</w:t>
      </w:r>
      <w:r>
        <w:rPr>
          <w:color w:val="000000" w:themeColor="text1"/>
          <w:spacing w:val="5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评标过程独立、保密。供应商非法干预评标过程的行为将导致</w:t>
      </w:r>
      <w:r>
        <w:rPr>
          <w:color w:val="000000" w:themeColor="text1"/>
          <w:highlight w:val="none"/>
          <w14:textFill>
            <w14:solidFill>
              <w14:schemeClr w14:val="tx1"/>
            </w14:solidFill>
          </w14:textFill>
        </w:rPr>
        <w:t>其响应文件作为无效</w:t>
      </w:r>
      <w:r>
        <w:rPr>
          <w:color w:val="000000" w:themeColor="text1"/>
          <w:spacing w:val="-1"/>
          <w:highlight w:val="none"/>
          <w14:textFill>
            <w14:solidFill>
              <w14:schemeClr w14:val="tx1"/>
            </w14:solidFill>
          </w14:textFill>
        </w:rPr>
        <w:t>处理。</w:t>
      </w:r>
    </w:p>
    <w:p w14:paraId="29DD1B54">
      <w:pPr>
        <w:pStyle w:val="2"/>
        <w:spacing w:before="267" w:line="286" w:lineRule="auto"/>
        <w:ind w:left="15" w:firstLine="66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 评标委员会评价响应文件的响应性，对于供应商而言，除评标委员会要求其澄清、说</w:t>
      </w:r>
      <w:r>
        <w:rPr>
          <w:color w:val="000000" w:themeColor="text1"/>
          <w:spacing w:val="-3"/>
          <w:highlight w:val="none"/>
          <w14:textFill>
            <w14:solidFill>
              <w14:schemeClr w14:val="tx1"/>
            </w14:solidFill>
          </w14:textFill>
        </w:rPr>
        <w:t>明或者更正而提供的资料外</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，仅依据响应文件本身的内容</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，不寻求其他外部证据。</w:t>
      </w:r>
    </w:p>
    <w:p w14:paraId="743DA410">
      <w:pPr>
        <w:pStyle w:val="2"/>
        <w:spacing w:before="266" w:line="225" w:lineRule="auto"/>
        <w:ind w:left="56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1.7 采购人或者采购代理机构负责组织评标工作</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并履行下列职责：</w:t>
      </w:r>
    </w:p>
    <w:p w14:paraId="277655F7">
      <w:pPr>
        <w:pStyle w:val="2"/>
        <w:spacing w:before="236" w:line="320" w:lineRule="auto"/>
        <w:ind w:left="181" w:right="2" w:firstLine="2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（一）核对评审专家身份和采购人代表信息</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，对评审专家在政府采购活动中的职责履</w:t>
      </w:r>
      <w:r>
        <w:rPr>
          <w:color w:val="000000" w:themeColor="text1"/>
          <w:spacing w:val="-2"/>
          <w:highlight w:val="none"/>
          <w14:textFill>
            <w14:solidFill>
              <w14:schemeClr w14:val="tx1"/>
            </w14:solidFill>
          </w14:textFill>
        </w:rPr>
        <w:t>行情况予以记录</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，并及时将有关违法违规行为向财政部门报告；</w:t>
      </w:r>
    </w:p>
    <w:p w14:paraId="339E53DB">
      <w:pPr>
        <w:spacing w:line="320" w:lineRule="auto"/>
        <w:rPr>
          <w:color w:val="000000" w:themeColor="text1"/>
          <w:highlight w:val="none"/>
          <w14:textFill>
            <w14:solidFill>
              <w14:schemeClr w14:val="tx1"/>
            </w14:solidFill>
          </w14:textFill>
        </w:rPr>
        <w:sectPr>
          <w:footerReference r:id="rId71" w:type="default"/>
          <w:pgSz w:w="11910" w:h="16840"/>
          <w:pgMar w:top="1262" w:right="1134" w:bottom="1336" w:left="954" w:header="0" w:footer="1102" w:gutter="0"/>
          <w:cols w:space="720" w:num="1"/>
        </w:sectPr>
      </w:pPr>
    </w:p>
    <w:p w14:paraId="6C5EE0EC">
      <w:pPr>
        <w:pStyle w:val="2"/>
        <w:spacing w:before="61" w:line="221" w:lineRule="auto"/>
        <w:ind w:left="47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（二）宣布评标纪律；</w:t>
      </w:r>
    </w:p>
    <w:p w14:paraId="14BC6F83">
      <w:pPr>
        <w:pStyle w:val="2"/>
        <w:spacing w:before="244" w:line="221" w:lineRule="auto"/>
        <w:ind w:left="47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（三）公布供应商名单</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，告知评审专家应当回避</w:t>
      </w:r>
      <w:r>
        <w:rPr>
          <w:color w:val="000000" w:themeColor="text1"/>
          <w:spacing w:val="-4"/>
          <w:highlight w:val="none"/>
          <w14:textFill>
            <w14:solidFill>
              <w14:schemeClr w14:val="tx1"/>
            </w14:solidFill>
          </w14:textFill>
        </w:rPr>
        <w:t>的情形；</w:t>
      </w:r>
    </w:p>
    <w:p w14:paraId="7713734E">
      <w:pPr>
        <w:pStyle w:val="2"/>
        <w:spacing w:before="244" w:line="221" w:lineRule="auto"/>
        <w:ind w:left="47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（四）组织评标委员会推选评标组长</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，采购人代表不得担任组长；</w:t>
      </w:r>
    </w:p>
    <w:p w14:paraId="06AB172D">
      <w:pPr>
        <w:pStyle w:val="2"/>
        <w:spacing w:before="245" w:line="221" w:lineRule="auto"/>
        <w:ind w:left="47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（五）在评标期间采取必要的通讯管理措施</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保证评标活动不受外界干扰；</w:t>
      </w:r>
    </w:p>
    <w:p w14:paraId="674EE645">
      <w:pPr>
        <w:pStyle w:val="2"/>
        <w:spacing w:before="244" w:line="221" w:lineRule="auto"/>
        <w:ind w:left="4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（六）根据评标委员会的要求介绍政府采购</w:t>
      </w:r>
      <w:r>
        <w:rPr>
          <w:color w:val="000000" w:themeColor="text1"/>
          <w:spacing w:val="-2"/>
          <w:highlight w:val="none"/>
          <w14:textFill>
            <w14:solidFill>
              <w14:schemeClr w14:val="tx1"/>
            </w14:solidFill>
          </w14:textFill>
        </w:rPr>
        <w:t>相关政策法规、磋商文件；</w:t>
      </w:r>
    </w:p>
    <w:p w14:paraId="31DB87BB">
      <w:pPr>
        <w:pStyle w:val="2"/>
        <w:spacing w:before="247" w:line="286" w:lineRule="auto"/>
        <w:ind w:left="203" w:right="69" w:firstLine="27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（七）维护评标秩序</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，监督评标委员会依照磋商文件规定的评标程序、方法和标准进行独立评审</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，及时制止和纠正采购人代表、评审专家的倾向性言论或</w:t>
      </w:r>
      <w:r>
        <w:rPr>
          <w:color w:val="000000" w:themeColor="text1"/>
          <w:spacing w:val="-2"/>
          <w:highlight w:val="none"/>
          <w14:textFill>
            <w14:solidFill>
              <w14:schemeClr w14:val="tx1"/>
            </w14:solidFill>
          </w14:textFill>
        </w:rPr>
        <w:t>者违法违规行为；</w:t>
      </w:r>
    </w:p>
    <w:p w14:paraId="12CB7E40">
      <w:pPr>
        <w:pStyle w:val="2"/>
        <w:spacing w:before="266" w:line="286" w:lineRule="auto"/>
        <w:ind w:left="202" w:right="69" w:firstLine="27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（八）核对评标结果，有财政部 87 号令第六十四条规定</w:t>
      </w:r>
      <w:r>
        <w:rPr>
          <w:color w:val="000000" w:themeColor="text1"/>
          <w:spacing w:val="-5"/>
          <w:highlight w:val="none"/>
          <w14:textFill>
            <w14:solidFill>
              <w14:schemeClr w14:val="tx1"/>
            </w14:solidFill>
          </w14:textFill>
        </w:rPr>
        <w:t>情形的，要求评标委员会复核或者</w:t>
      </w:r>
      <w:r>
        <w:rPr>
          <w:color w:val="000000" w:themeColor="text1"/>
          <w:spacing w:val="-3"/>
          <w:highlight w:val="none"/>
          <w14:textFill>
            <w14:solidFill>
              <w14:schemeClr w14:val="tx1"/>
            </w14:solidFill>
          </w14:textFill>
        </w:rPr>
        <w:t>书面说明理由</w:t>
      </w:r>
      <w:r>
        <w:rPr>
          <w:color w:val="000000" w:themeColor="text1"/>
          <w:spacing w:val="-2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，评标委员会拒绝的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，应予记录并向本级财政部门报告；</w:t>
      </w:r>
    </w:p>
    <w:p w14:paraId="3C353A9E">
      <w:pPr>
        <w:pStyle w:val="2"/>
        <w:spacing w:before="265" w:line="221" w:lineRule="auto"/>
        <w:ind w:left="47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（九）处理与评标有关的其他事项。</w:t>
      </w:r>
    </w:p>
    <w:p w14:paraId="4ADBC8B5">
      <w:pPr>
        <w:pStyle w:val="2"/>
        <w:spacing w:before="289" w:line="351" w:lineRule="auto"/>
        <w:ind w:left="17" w:right="1" w:firstLine="66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采购人可以在评标前说明项目背景和采购需求，说</w:t>
      </w:r>
      <w:r>
        <w:rPr>
          <w:color w:val="000000" w:themeColor="text1"/>
          <w:spacing w:val="-4"/>
          <w:highlight w:val="none"/>
          <w14:textFill>
            <w14:solidFill>
              <w14:schemeClr w14:val="tx1"/>
            </w14:solidFill>
          </w14:textFill>
        </w:rPr>
        <w:t>明内容不得含有歧视性、倾向性意见，</w:t>
      </w:r>
      <w:r>
        <w:rPr>
          <w:color w:val="000000" w:themeColor="text1"/>
          <w:spacing w:val="-1"/>
          <w:highlight w:val="none"/>
          <w14:textFill>
            <w14:solidFill>
              <w14:schemeClr w14:val="tx1"/>
            </w14:solidFill>
          </w14:textFill>
        </w:rPr>
        <w:t>不得超出磋商文件所述范围。说明应当提交书面材料</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，并随采购文件一</w:t>
      </w:r>
      <w:r>
        <w:rPr>
          <w:color w:val="000000" w:themeColor="text1"/>
          <w:spacing w:val="-2"/>
          <w:highlight w:val="none"/>
          <w14:textFill>
            <w14:solidFill>
              <w14:schemeClr w14:val="tx1"/>
            </w14:solidFill>
          </w14:textFill>
        </w:rPr>
        <w:t>并存档。</w:t>
      </w:r>
    </w:p>
    <w:p w14:paraId="6EC2FF96">
      <w:pPr>
        <w:pStyle w:val="2"/>
        <w:spacing w:before="1" w:line="225" w:lineRule="auto"/>
        <w:ind w:left="6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2、评标方法</w:t>
      </w:r>
    </w:p>
    <w:p w14:paraId="6B877D86">
      <w:pPr>
        <w:pStyle w:val="2"/>
        <w:spacing w:before="282" w:line="183" w:lineRule="auto"/>
        <w:ind w:left="679"/>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本项目评标方法为：综合评分法。</w:t>
      </w:r>
    </w:p>
    <w:p w14:paraId="51396A01">
      <w:pPr>
        <w:pStyle w:val="2"/>
        <w:spacing w:before="265" w:line="226" w:lineRule="auto"/>
        <w:ind w:left="69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w:t>
      </w:r>
      <w:r>
        <w:rPr>
          <w:color w:val="000000" w:themeColor="text1"/>
          <w:spacing w:val="5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评标程序</w:t>
      </w:r>
    </w:p>
    <w:p w14:paraId="08F9E9DF">
      <w:pPr>
        <w:pStyle w:val="2"/>
        <w:spacing w:before="236" w:line="226" w:lineRule="auto"/>
        <w:ind w:left="69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3.1 熟悉理解磋商文件或停止评标。</w:t>
      </w:r>
    </w:p>
    <w:p w14:paraId="26A4F548">
      <w:pPr>
        <w:pStyle w:val="2"/>
        <w:spacing w:before="238" w:line="361" w:lineRule="auto"/>
        <w:ind w:left="35" w:firstLine="65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3.1.1 评标委员会正式评标前，应当对磋商</w:t>
      </w:r>
      <w:r>
        <w:rPr>
          <w:color w:val="000000" w:themeColor="text1"/>
          <w:spacing w:val="-3"/>
          <w:highlight w:val="none"/>
          <w14:textFill>
            <w14:solidFill>
              <w14:schemeClr w14:val="tx1"/>
            </w14:solidFill>
          </w14:textFill>
        </w:rPr>
        <w:t>文件进行熟悉和理解，内容主要包括磋商文件</w:t>
      </w:r>
      <w:r>
        <w:rPr>
          <w:color w:val="000000" w:themeColor="text1"/>
          <w:spacing w:val="-5"/>
          <w:highlight w:val="none"/>
          <w14:textFill>
            <w14:solidFill>
              <w14:schemeClr w14:val="tx1"/>
            </w14:solidFill>
          </w14:textFill>
        </w:rPr>
        <w:t>中采购项目技术、服务和商务要求、评标方法和标准以及可能涉及签订政府采购合同的内容等。</w:t>
      </w:r>
    </w:p>
    <w:p w14:paraId="0583C825">
      <w:pPr>
        <w:pStyle w:val="2"/>
        <w:spacing w:before="50" w:line="364" w:lineRule="auto"/>
        <w:ind w:left="17" w:right="69" w:firstLine="66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评审完毕</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，各供应商的最终得分为评标委员会所有成员评分的平均值</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，按照得分高</w:t>
      </w:r>
      <w:r>
        <w:rPr>
          <w:color w:val="000000" w:themeColor="text1"/>
          <w:spacing w:val="-2"/>
          <w:highlight w:val="none"/>
          <w14:textFill>
            <w14:solidFill>
              <w14:schemeClr w14:val="tx1"/>
            </w14:solidFill>
          </w14:textFill>
        </w:rPr>
        <w:t>低顺</w:t>
      </w:r>
      <w:r>
        <w:rPr>
          <w:color w:val="000000" w:themeColor="text1"/>
          <w:highlight w:val="none"/>
          <w14:textFill>
            <w14:solidFill>
              <w14:schemeClr w14:val="tx1"/>
            </w14:solidFill>
          </w14:textFill>
        </w:rPr>
        <w:t>序，评标委员会取前三名作为成交候选人推荐给</w:t>
      </w:r>
      <w:r>
        <w:rPr>
          <w:color w:val="000000" w:themeColor="text1"/>
          <w:spacing w:val="-1"/>
          <w:highlight w:val="none"/>
          <w14:textFill>
            <w14:solidFill>
              <w14:schemeClr w14:val="tx1"/>
            </w14:solidFill>
          </w14:textFill>
        </w:rPr>
        <w:t>采购人。如果供应商的得分相同，投标价格低者排在前。计算结果值在小数点后均保留两位小数</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，后余位数四舍</w:t>
      </w:r>
      <w:r>
        <w:rPr>
          <w:color w:val="000000" w:themeColor="text1"/>
          <w:spacing w:val="-2"/>
          <w:highlight w:val="none"/>
          <w14:textFill>
            <w14:solidFill>
              <w14:schemeClr w14:val="tx1"/>
            </w14:solidFill>
          </w14:textFill>
        </w:rPr>
        <w:t>五入计算。</w:t>
      </w:r>
    </w:p>
    <w:p w14:paraId="1D7A2B85">
      <w:pPr>
        <w:pStyle w:val="2"/>
        <w:spacing w:before="3" w:line="306" w:lineRule="auto"/>
        <w:ind w:right="69" w:firstLine="43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评标委员会发现磋商文件存在歧义、重大缺陷导致评标工作无法进行</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，或者磋商文件内容</w:t>
      </w:r>
      <w:r>
        <w:rPr>
          <w:color w:val="000000" w:themeColor="text1"/>
          <w:spacing w:val="-2"/>
          <w:highlight w:val="none"/>
          <w14:textFill>
            <w14:solidFill>
              <w14:schemeClr w14:val="tx1"/>
            </w14:solidFill>
          </w14:textFill>
        </w:rPr>
        <w:t>违反国家有关强制性规定的</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，应当停止评标工作</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，与采购人或者采购代理机构沟通并作书面记</w:t>
      </w:r>
    </w:p>
    <w:p w14:paraId="4FBCB250">
      <w:pPr>
        <w:spacing w:line="306" w:lineRule="auto"/>
        <w:rPr>
          <w:color w:val="000000" w:themeColor="text1"/>
          <w:highlight w:val="none"/>
          <w14:textFill>
            <w14:solidFill>
              <w14:schemeClr w14:val="tx1"/>
            </w14:solidFill>
          </w14:textFill>
        </w:rPr>
        <w:sectPr>
          <w:footerReference r:id="rId72" w:type="default"/>
          <w:pgSz w:w="11910" w:h="16840"/>
          <w:pgMar w:top="1231" w:right="1064" w:bottom="1336" w:left="936" w:header="0" w:footer="1102" w:gutter="0"/>
          <w:cols w:space="720" w:num="1"/>
        </w:sectPr>
      </w:pPr>
    </w:p>
    <w:p w14:paraId="0AB733B4">
      <w:pPr>
        <w:pStyle w:val="2"/>
        <w:spacing w:before="48" w:line="183"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录。采购人或者采购代理机构确认后</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，应当修改磋商文件</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，重新</w:t>
      </w:r>
      <w:r>
        <w:rPr>
          <w:color w:val="000000" w:themeColor="text1"/>
          <w:spacing w:val="-3"/>
          <w:highlight w:val="none"/>
          <w14:textFill>
            <w14:solidFill>
              <w14:schemeClr w14:val="tx1"/>
            </w14:solidFill>
          </w14:textFill>
        </w:rPr>
        <w:t>组织采购活动。</w:t>
      </w:r>
    </w:p>
    <w:p w14:paraId="79AA1868">
      <w:pPr>
        <w:pStyle w:val="2"/>
        <w:spacing w:before="265" w:line="226" w:lineRule="auto"/>
        <w:ind w:left="1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4、评标办法及标准</w:t>
      </w:r>
    </w:p>
    <w:p w14:paraId="56283505">
      <w:pPr>
        <w:pStyle w:val="2"/>
        <w:spacing w:before="278" w:line="364" w:lineRule="auto"/>
        <w:ind w:left="10" w:firstLine="4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最大限度地满足磋商文件实质性要求前提下</w:t>
      </w:r>
      <w:r>
        <w:rPr>
          <w:color w:val="000000" w:themeColor="text1"/>
          <w:spacing w:val="-31"/>
          <w:highlight w:val="none"/>
          <w14:textFill>
            <w14:solidFill>
              <w14:schemeClr w14:val="tx1"/>
            </w14:solidFill>
          </w14:textFill>
        </w:rPr>
        <w:t xml:space="preserve"> </w:t>
      </w:r>
      <w:r>
        <w:rPr>
          <w:color w:val="000000" w:themeColor="text1"/>
          <w:highlight w:val="none"/>
          <w14:textFill>
            <w14:solidFill>
              <w14:schemeClr w14:val="tx1"/>
            </w14:solidFill>
          </w14:textFill>
        </w:rPr>
        <w:t>，按照磋商文件中规定的各项因素进行综合评</w:t>
      </w:r>
      <w:r>
        <w:rPr>
          <w:color w:val="000000" w:themeColor="text1"/>
          <w:spacing w:val="-4"/>
          <w:highlight w:val="none"/>
          <w14:textFill>
            <w14:solidFill>
              <w14:schemeClr w14:val="tx1"/>
            </w14:solidFill>
          </w14:textFill>
        </w:rPr>
        <w:t>审后，最终得出各投标的综合评分并按从高向低次序排出评标</w:t>
      </w:r>
      <w:r>
        <w:rPr>
          <w:color w:val="000000" w:themeColor="text1"/>
          <w:spacing w:val="-5"/>
          <w:highlight w:val="none"/>
          <w14:textFill>
            <w14:solidFill>
              <w14:schemeClr w14:val="tx1"/>
            </w14:solidFill>
          </w14:textFill>
        </w:rPr>
        <w:t>结果排序推荐前三名成交候选人。</w:t>
      </w:r>
    </w:p>
    <w:p w14:paraId="7D3C3ABD">
      <w:pPr>
        <w:pStyle w:val="2"/>
        <w:spacing w:line="184"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总分最高者即为第一成交候选人</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，次高者为第二成交候选人以此类推。如遇得分相同的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，按投</w:t>
      </w:r>
    </w:p>
    <w:p w14:paraId="580B5046">
      <w:pPr>
        <w:pStyle w:val="2"/>
        <w:spacing w:before="308" w:line="184" w:lineRule="auto"/>
        <w:outlineLvl w:val="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标报价由低到高顺序排列。得分且投标报价相同的</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，按技术指标优</w:t>
      </w:r>
      <w:r>
        <w:rPr>
          <w:color w:val="000000" w:themeColor="text1"/>
          <w:spacing w:val="-2"/>
          <w:highlight w:val="none"/>
          <w14:textFill>
            <w14:solidFill>
              <w14:schemeClr w14:val="tx1"/>
            </w14:solidFill>
          </w14:textFill>
        </w:rPr>
        <w:t>劣顺序排列。</w:t>
      </w:r>
    </w:p>
    <w:p w14:paraId="6B13DA6A">
      <w:pPr>
        <w:spacing w:line="184" w:lineRule="auto"/>
        <w:rPr>
          <w:color w:val="000000" w:themeColor="text1"/>
          <w:highlight w:val="none"/>
          <w14:textFill>
            <w14:solidFill>
              <w14:schemeClr w14:val="tx1"/>
            </w14:solidFill>
          </w14:textFill>
        </w:rPr>
        <w:sectPr>
          <w:footerReference r:id="rId73" w:type="default"/>
          <w:pgSz w:w="11910" w:h="16840"/>
          <w:pgMar w:top="1289" w:right="1064" w:bottom="1336" w:left="936" w:header="0" w:footer="1102" w:gutter="0"/>
          <w:cols w:space="720" w:num="1"/>
        </w:sectPr>
      </w:pPr>
    </w:p>
    <w:p w14:paraId="4277D05F">
      <w:pPr>
        <w:pStyle w:val="2"/>
        <w:spacing w:before="63" w:line="187" w:lineRule="auto"/>
        <w:ind w:left="4128"/>
        <w:rPr>
          <w:color w:val="000000" w:themeColor="text1"/>
          <w:sz w:val="31"/>
          <w:szCs w:val="31"/>
          <w:highlight w:val="none"/>
          <w14:textFill>
            <w14:solidFill>
              <w14:schemeClr w14:val="tx1"/>
            </w14:solidFill>
          </w14:textFill>
        </w:rPr>
      </w:pPr>
      <w:bookmarkStart w:id="113" w:name="bookmark93"/>
      <w:bookmarkEnd w:id="113"/>
      <w:r>
        <w:rPr>
          <w:b/>
          <w:bCs/>
          <w:color w:val="000000" w:themeColor="text1"/>
          <w:spacing w:val="9"/>
          <w:sz w:val="31"/>
          <w:szCs w:val="31"/>
          <w:highlight w:val="none"/>
          <w14:textFill>
            <w14:solidFill>
              <w14:schemeClr w14:val="tx1"/>
            </w14:solidFill>
          </w14:textFill>
        </w:rPr>
        <w:t>资格性审查表</w:t>
      </w:r>
    </w:p>
    <w:p w14:paraId="0110A3D6">
      <w:pPr>
        <w:spacing w:before="84"/>
        <w:rPr>
          <w:color w:val="000000" w:themeColor="text1"/>
          <w:highlight w:val="none"/>
          <w14:textFill>
            <w14:solidFill>
              <w14:schemeClr w14:val="tx1"/>
            </w14:solidFill>
          </w14:textFill>
        </w:rPr>
      </w:pPr>
    </w:p>
    <w:tbl>
      <w:tblPr>
        <w:tblStyle w:val="17"/>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224"/>
        <w:gridCol w:w="771"/>
        <w:gridCol w:w="840"/>
        <w:gridCol w:w="803"/>
      </w:tblGrid>
      <w:tr w14:paraId="277CB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25" w:type="dxa"/>
            <w:vMerge w:val="restart"/>
            <w:tcBorders>
              <w:bottom w:val="nil"/>
            </w:tcBorders>
            <w:textDirection w:val="tbRlV"/>
            <w:vAlign w:val="top"/>
          </w:tcPr>
          <w:p w14:paraId="00D773BE">
            <w:pPr>
              <w:pStyle w:val="18"/>
              <w:spacing w:before="139" w:line="180" w:lineRule="auto"/>
              <w:ind w:left="524"/>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序</w:t>
            </w:r>
            <w:r>
              <w:rPr>
                <w:b/>
                <w:bCs/>
                <w:color w:val="000000" w:themeColor="text1"/>
                <w:spacing w:val="8"/>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号</w:t>
            </w:r>
          </w:p>
        </w:tc>
        <w:tc>
          <w:tcPr>
            <w:tcW w:w="7224" w:type="dxa"/>
            <w:vMerge w:val="restart"/>
            <w:tcBorders>
              <w:bottom w:val="nil"/>
            </w:tcBorders>
            <w:vAlign w:val="top"/>
          </w:tcPr>
          <w:p w14:paraId="773269C3">
            <w:pPr>
              <w:spacing w:line="242" w:lineRule="auto"/>
              <w:rPr>
                <w:rFonts w:ascii="Arial"/>
                <w:color w:val="000000" w:themeColor="text1"/>
                <w:sz w:val="21"/>
                <w:highlight w:val="none"/>
                <w14:textFill>
                  <w14:solidFill>
                    <w14:schemeClr w14:val="tx1"/>
                  </w14:solidFill>
                </w14:textFill>
              </w:rPr>
            </w:pPr>
          </w:p>
          <w:p w14:paraId="30389AAB">
            <w:pPr>
              <w:spacing w:line="243" w:lineRule="auto"/>
              <w:rPr>
                <w:rFonts w:ascii="Arial"/>
                <w:color w:val="000000" w:themeColor="text1"/>
                <w:sz w:val="21"/>
                <w:highlight w:val="none"/>
                <w14:textFill>
                  <w14:solidFill>
                    <w14:schemeClr w14:val="tx1"/>
                  </w14:solidFill>
                </w14:textFill>
              </w:rPr>
            </w:pPr>
          </w:p>
          <w:p w14:paraId="3AEAB589">
            <w:pPr>
              <w:spacing w:line="243" w:lineRule="auto"/>
              <w:rPr>
                <w:rFonts w:ascii="Arial"/>
                <w:color w:val="000000" w:themeColor="text1"/>
                <w:sz w:val="21"/>
                <w:highlight w:val="none"/>
                <w14:textFill>
                  <w14:solidFill>
                    <w14:schemeClr w14:val="tx1"/>
                  </w14:solidFill>
                </w14:textFill>
              </w:rPr>
            </w:pPr>
          </w:p>
          <w:p w14:paraId="3C1DA636">
            <w:pPr>
              <w:pStyle w:val="18"/>
              <w:spacing w:before="103" w:line="183" w:lineRule="auto"/>
              <w:ind w:left="3133"/>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评审内容</w:t>
            </w:r>
          </w:p>
        </w:tc>
        <w:tc>
          <w:tcPr>
            <w:tcW w:w="2414" w:type="dxa"/>
            <w:gridSpan w:val="3"/>
            <w:vAlign w:val="top"/>
          </w:tcPr>
          <w:p w14:paraId="508B64E2">
            <w:pPr>
              <w:pStyle w:val="18"/>
              <w:spacing w:before="207" w:line="183" w:lineRule="auto"/>
              <w:ind w:left="847"/>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供应商</w:t>
            </w:r>
          </w:p>
        </w:tc>
      </w:tr>
      <w:tr w14:paraId="56AB9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5" w:type="dxa"/>
            <w:vMerge w:val="continue"/>
            <w:tcBorders>
              <w:top w:val="nil"/>
            </w:tcBorders>
            <w:textDirection w:val="tbRlV"/>
            <w:vAlign w:val="top"/>
          </w:tcPr>
          <w:p w14:paraId="2BCA55E2">
            <w:pPr>
              <w:rPr>
                <w:rFonts w:ascii="Arial"/>
                <w:color w:val="000000" w:themeColor="text1"/>
                <w:sz w:val="21"/>
                <w:highlight w:val="none"/>
                <w14:textFill>
                  <w14:solidFill>
                    <w14:schemeClr w14:val="tx1"/>
                  </w14:solidFill>
                </w14:textFill>
              </w:rPr>
            </w:pPr>
          </w:p>
        </w:tc>
        <w:tc>
          <w:tcPr>
            <w:tcW w:w="7224" w:type="dxa"/>
            <w:vMerge w:val="continue"/>
            <w:tcBorders>
              <w:top w:val="nil"/>
            </w:tcBorders>
            <w:vAlign w:val="top"/>
          </w:tcPr>
          <w:p w14:paraId="4D49CAC5">
            <w:pPr>
              <w:rPr>
                <w:rFonts w:ascii="Arial"/>
                <w:color w:val="000000" w:themeColor="text1"/>
                <w:sz w:val="21"/>
                <w:highlight w:val="none"/>
                <w14:textFill>
                  <w14:solidFill>
                    <w14:schemeClr w14:val="tx1"/>
                  </w14:solidFill>
                </w14:textFill>
              </w:rPr>
            </w:pPr>
          </w:p>
        </w:tc>
        <w:tc>
          <w:tcPr>
            <w:tcW w:w="771" w:type="dxa"/>
            <w:vAlign w:val="top"/>
          </w:tcPr>
          <w:p w14:paraId="19168B3A">
            <w:pPr>
              <w:pStyle w:val="18"/>
              <w:spacing w:before="213" w:line="177" w:lineRule="auto"/>
              <w:ind w:left="14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是否</w:t>
            </w:r>
          </w:p>
          <w:p w14:paraId="30E63B2B">
            <w:pPr>
              <w:pStyle w:val="18"/>
              <w:spacing w:before="310" w:line="183" w:lineRule="auto"/>
              <w:ind w:left="14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合格</w:t>
            </w:r>
          </w:p>
        </w:tc>
        <w:tc>
          <w:tcPr>
            <w:tcW w:w="840" w:type="dxa"/>
            <w:vAlign w:val="top"/>
          </w:tcPr>
          <w:p w14:paraId="204B9E46">
            <w:pPr>
              <w:pStyle w:val="18"/>
              <w:spacing w:before="213" w:line="177" w:lineRule="auto"/>
              <w:ind w:left="1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是否</w:t>
            </w:r>
          </w:p>
          <w:p w14:paraId="221A0A58">
            <w:pPr>
              <w:pStyle w:val="18"/>
              <w:spacing w:before="310" w:line="183" w:lineRule="auto"/>
              <w:ind w:left="18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合格</w:t>
            </w:r>
          </w:p>
        </w:tc>
        <w:tc>
          <w:tcPr>
            <w:tcW w:w="803" w:type="dxa"/>
            <w:vAlign w:val="top"/>
          </w:tcPr>
          <w:p w14:paraId="13C0F857">
            <w:pPr>
              <w:pStyle w:val="18"/>
              <w:spacing w:before="213" w:line="177" w:lineRule="auto"/>
              <w:ind w:left="16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是否</w:t>
            </w:r>
          </w:p>
          <w:p w14:paraId="4E49A37B">
            <w:pPr>
              <w:pStyle w:val="18"/>
              <w:spacing w:before="310" w:line="183" w:lineRule="auto"/>
              <w:ind w:left="16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合格</w:t>
            </w:r>
          </w:p>
        </w:tc>
      </w:tr>
      <w:tr w14:paraId="49D0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14:paraId="6F2B7FDE">
            <w:pPr>
              <w:pStyle w:val="18"/>
              <w:keepNext w:val="0"/>
              <w:keepLines w:val="0"/>
              <w:pageBreakBefore w:val="0"/>
              <w:widowControl/>
              <w:kinsoku w:val="0"/>
              <w:wordWrap/>
              <w:overflowPunct/>
              <w:topLinePunct w:val="0"/>
              <w:autoSpaceDE w:val="0"/>
              <w:autoSpaceDN w:val="0"/>
              <w:bidi w:val="0"/>
              <w:adjustRightInd w:val="0"/>
              <w:snapToGrid w:val="0"/>
              <w:spacing w:before="161" w:line="300" w:lineRule="exact"/>
              <w:ind w:left="215"/>
              <w:textAlignment w:val="baseline"/>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1</w:t>
            </w:r>
          </w:p>
        </w:tc>
        <w:tc>
          <w:tcPr>
            <w:tcW w:w="7224" w:type="dxa"/>
            <w:vAlign w:val="top"/>
          </w:tcPr>
          <w:p w14:paraId="0CD765EF">
            <w:pPr>
              <w:pStyle w:val="18"/>
              <w:keepNext w:val="0"/>
              <w:keepLines w:val="0"/>
              <w:pageBreakBefore w:val="0"/>
              <w:widowControl/>
              <w:kinsoku w:val="0"/>
              <w:wordWrap/>
              <w:overflowPunct/>
              <w:topLinePunct w:val="0"/>
              <w:autoSpaceDE w:val="0"/>
              <w:autoSpaceDN w:val="0"/>
              <w:bidi w:val="0"/>
              <w:adjustRightInd w:val="0"/>
              <w:snapToGrid w:val="0"/>
              <w:spacing w:before="205" w:line="300" w:lineRule="exact"/>
              <w:ind w:left="107"/>
              <w:textAlignment w:val="baseline"/>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提供有效的营业执照；</w:t>
            </w:r>
          </w:p>
        </w:tc>
        <w:tc>
          <w:tcPr>
            <w:tcW w:w="771" w:type="dxa"/>
            <w:vAlign w:val="top"/>
          </w:tcPr>
          <w:p w14:paraId="499655C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6C1802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0AF62B1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42EA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14:paraId="098599AD">
            <w:pPr>
              <w:pStyle w:val="18"/>
              <w:keepNext w:val="0"/>
              <w:keepLines w:val="0"/>
              <w:pageBreakBefore w:val="0"/>
              <w:widowControl/>
              <w:kinsoku w:val="0"/>
              <w:wordWrap/>
              <w:overflowPunct/>
              <w:topLinePunct w:val="0"/>
              <w:autoSpaceDE w:val="0"/>
              <w:autoSpaceDN w:val="0"/>
              <w:bidi w:val="0"/>
              <w:adjustRightInd w:val="0"/>
              <w:snapToGrid w:val="0"/>
              <w:spacing w:before="160" w:line="300" w:lineRule="exact"/>
              <w:ind w:left="204"/>
              <w:textAlignment w:val="baseline"/>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2</w:t>
            </w:r>
          </w:p>
        </w:tc>
        <w:tc>
          <w:tcPr>
            <w:tcW w:w="7224" w:type="dxa"/>
            <w:vAlign w:val="top"/>
          </w:tcPr>
          <w:p w14:paraId="6810CA36">
            <w:pPr>
              <w:pStyle w:val="18"/>
              <w:keepNext w:val="0"/>
              <w:keepLines w:val="0"/>
              <w:pageBreakBefore w:val="0"/>
              <w:widowControl/>
              <w:kinsoku w:val="0"/>
              <w:wordWrap/>
              <w:overflowPunct/>
              <w:topLinePunct w:val="0"/>
              <w:autoSpaceDE w:val="0"/>
              <w:autoSpaceDN w:val="0"/>
              <w:bidi w:val="0"/>
              <w:adjustRightInd w:val="0"/>
              <w:snapToGrid w:val="0"/>
              <w:spacing w:before="205" w:line="300" w:lineRule="exact"/>
              <w:ind w:left="107"/>
              <w:textAlignment w:val="baseline"/>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法定代表人身份证明或法定代表人授权委托书；</w:t>
            </w:r>
          </w:p>
        </w:tc>
        <w:tc>
          <w:tcPr>
            <w:tcW w:w="771" w:type="dxa"/>
            <w:vAlign w:val="top"/>
          </w:tcPr>
          <w:p w14:paraId="2431369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0C90416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48F3680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32F39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14:paraId="3727A152">
            <w:pPr>
              <w:pStyle w:val="18"/>
              <w:keepNext w:val="0"/>
              <w:keepLines w:val="0"/>
              <w:pageBreakBefore w:val="0"/>
              <w:widowControl/>
              <w:kinsoku w:val="0"/>
              <w:wordWrap/>
              <w:overflowPunct/>
              <w:topLinePunct w:val="0"/>
              <w:autoSpaceDE w:val="0"/>
              <w:autoSpaceDN w:val="0"/>
              <w:bidi w:val="0"/>
              <w:adjustRightInd w:val="0"/>
              <w:snapToGrid w:val="0"/>
              <w:spacing w:before="160" w:line="300" w:lineRule="exact"/>
              <w:ind w:left="207"/>
              <w:textAlignment w:val="baseline"/>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3</w:t>
            </w:r>
          </w:p>
        </w:tc>
        <w:tc>
          <w:tcPr>
            <w:tcW w:w="7224" w:type="dxa"/>
            <w:vAlign w:val="top"/>
          </w:tcPr>
          <w:p w14:paraId="6FEB6D1C">
            <w:pPr>
              <w:pStyle w:val="18"/>
              <w:keepNext w:val="0"/>
              <w:keepLines w:val="0"/>
              <w:pageBreakBefore w:val="0"/>
              <w:widowControl/>
              <w:kinsoku w:val="0"/>
              <w:wordWrap/>
              <w:overflowPunct/>
              <w:topLinePunct w:val="0"/>
              <w:autoSpaceDE w:val="0"/>
              <w:autoSpaceDN w:val="0"/>
              <w:bidi w:val="0"/>
              <w:adjustRightInd w:val="0"/>
              <w:snapToGrid w:val="0"/>
              <w:spacing w:before="203" w:line="300" w:lineRule="exact"/>
              <w:ind w:left="107"/>
              <w:textAlignment w:val="baseline"/>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提供投标人（被授权人）近六个月任意一个月社保证明原件（复印件并盖供应商公章）</w:t>
            </w:r>
            <w:r>
              <w:rPr>
                <w:color w:val="000000" w:themeColor="text1"/>
                <w:spacing w:val="-1"/>
                <w:highlight w:val="none"/>
                <w14:textFill>
                  <w14:solidFill>
                    <w14:schemeClr w14:val="tx1"/>
                  </w14:solidFill>
                </w14:textFill>
              </w:rPr>
              <w:t>；</w:t>
            </w:r>
          </w:p>
        </w:tc>
        <w:tc>
          <w:tcPr>
            <w:tcW w:w="771" w:type="dxa"/>
            <w:vAlign w:val="top"/>
          </w:tcPr>
          <w:p w14:paraId="69B3E93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495E576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16539C2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058F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14:paraId="7DAFA220">
            <w:pPr>
              <w:pStyle w:val="18"/>
              <w:keepNext w:val="0"/>
              <w:keepLines w:val="0"/>
              <w:pageBreakBefore w:val="0"/>
              <w:widowControl/>
              <w:kinsoku w:val="0"/>
              <w:wordWrap/>
              <w:overflowPunct/>
              <w:topLinePunct w:val="0"/>
              <w:autoSpaceDE w:val="0"/>
              <w:autoSpaceDN w:val="0"/>
              <w:bidi w:val="0"/>
              <w:adjustRightInd w:val="0"/>
              <w:snapToGrid w:val="0"/>
              <w:spacing w:before="159" w:line="300" w:lineRule="exact"/>
              <w:ind w:left="192"/>
              <w:textAlignment w:val="baseline"/>
              <w:rPr>
                <w:color w:val="000000" w:themeColor="text1"/>
                <w:highlight w:val="none"/>
                <w14:textFill>
                  <w14:solidFill>
                    <w14:schemeClr w14:val="tx1"/>
                  </w14:solidFill>
                </w14:textFill>
              </w:rPr>
            </w:pPr>
            <w:r>
              <w:rPr>
                <w:color w:val="000000" w:themeColor="text1"/>
                <w:position w:val="4"/>
                <w:highlight w:val="none"/>
                <w14:textFill>
                  <w14:solidFill>
                    <w14:schemeClr w14:val="tx1"/>
                  </w14:solidFill>
                </w14:textFill>
              </w:rPr>
              <w:t>4</w:t>
            </w:r>
          </w:p>
        </w:tc>
        <w:tc>
          <w:tcPr>
            <w:tcW w:w="7224" w:type="dxa"/>
            <w:vAlign w:val="top"/>
          </w:tcPr>
          <w:p w14:paraId="72ED25C0">
            <w:pPr>
              <w:pStyle w:val="18"/>
              <w:keepNext w:val="0"/>
              <w:keepLines w:val="0"/>
              <w:pageBreakBefore w:val="0"/>
              <w:widowControl/>
              <w:kinsoku w:val="0"/>
              <w:wordWrap/>
              <w:overflowPunct/>
              <w:topLinePunct w:val="0"/>
              <w:autoSpaceDE w:val="0"/>
              <w:autoSpaceDN w:val="0"/>
              <w:bidi w:val="0"/>
              <w:adjustRightInd w:val="0"/>
              <w:snapToGrid w:val="0"/>
              <w:spacing w:before="202" w:line="300" w:lineRule="exact"/>
              <w:ind w:left="107"/>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提供税务部门出具的近六个月中任意一个月的</w:t>
            </w:r>
            <w:r>
              <w:rPr>
                <w:color w:val="000000" w:themeColor="text1"/>
                <w:spacing w:val="-1"/>
                <w:highlight w:val="none"/>
                <w14:textFill>
                  <w14:solidFill>
                    <w14:schemeClr w14:val="tx1"/>
                  </w14:solidFill>
                </w14:textFill>
              </w:rPr>
              <w:t>完税证明；</w:t>
            </w:r>
          </w:p>
        </w:tc>
        <w:tc>
          <w:tcPr>
            <w:tcW w:w="771" w:type="dxa"/>
            <w:vAlign w:val="top"/>
          </w:tcPr>
          <w:p w14:paraId="7E28811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7A96EFE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3FF68A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3AFDE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Align w:val="top"/>
          </w:tcPr>
          <w:p w14:paraId="0C6D48A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1A0BC0EE">
            <w:pPr>
              <w:pStyle w:val="18"/>
              <w:keepNext w:val="0"/>
              <w:keepLines w:val="0"/>
              <w:pageBreakBefore w:val="0"/>
              <w:widowControl/>
              <w:kinsoku w:val="0"/>
              <w:wordWrap/>
              <w:overflowPunct/>
              <w:topLinePunct w:val="0"/>
              <w:autoSpaceDE w:val="0"/>
              <w:autoSpaceDN w:val="0"/>
              <w:bidi w:val="0"/>
              <w:adjustRightInd w:val="0"/>
              <w:snapToGrid w:val="0"/>
              <w:spacing w:before="103" w:line="300" w:lineRule="exact"/>
              <w:ind w:left="210"/>
              <w:textAlignment w:val="baseline"/>
              <w:rPr>
                <w:color w:val="000000" w:themeColor="text1"/>
                <w:highlight w:val="none"/>
                <w14:textFill>
                  <w14:solidFill>
                    <w14:schemeClr w14:val="tx1"/>
                  </w14:solidFill>
                </w14:textFill>
              </w:rPr>
            </w:pPr>
            <w:r>
              <w:rPr>
                <w:color w:val="000000" w:themeColor="text1"/>
                <w:position w:val="4"/>
                <w:highlight w:val="none"/>
                <w14:textFill>
                  <w14:solidFill>
                    <w14:schemeClr w14:val="tx1"/>
                  </w14:solidFill>
                </w14:textFill>
              </w:rPr>
              <w:t>5</w:t>
            </w:r>
          </w:p>
        </w:tc>
        <w:tc>
          <w:tcPr>
            <w:tcW w:w="7224" w:type="dxa"/>
            <w:vAlign w:val="top"/>
          </w:tcPr>
          <w:p w14:paraId="1CDAB2AE">
            <w:pPr>
              <w:pStyle w:val="18"/>
              <w:keepNext w:val="0"/>
              <w:keepLines w:val="0"/>
              <w:pageBreakBefore w:val="0"/>
              <w:widowControl/>
              <w:kinsoku w:val="0"/>
              <w:wordWrap/>
              <w:overflowPunct/>
              <w:topLinePunct w:val="0"/>
              <w:autoSpaceDE w:val="0"/>
              <w:autoSpaceDN w:val="0"/>
              <w:bidi w:val="0"/>
              <w:adjustRightInd w:val="0"/>
              <w:snapToGrid w:val="0"/>
              <w:spacing w:before="161" w:line="300" w:lineRule="exact"/>
              <w:ind w:left="110" w:right="104" w:hanging="3"/>
              <w:textAlignment w:val="baseline"/>
              <w:rPr>
                <w:color w:val="000000" w:themeColor="text1"/>
                <w:highlight w:val="none"/>
                <w14:textFill>
                  <w14:solidFill>
                    <w14:schemeClr w14:val="tx1"/>
                  </w14:solidFill>
                </w14:textFill>
              </w:rPr>
            </w:pPr>
            <w:r>
              <w:rPr>
                <w:rFonts w:hint="eastAsia"/>
                <w:color w:val="000000" w:themeColor="text1"/>
                <w:spacing w:val="-5"/>
                <w:highlight w:val="none"/>
                <w:lang w:eastAsia="zh-CN"/>
                <w14:textFill>
                  <w14:solidFill>
                    <w14:schemeClr w14:val="tx1"/>
                  </w14:solidFill>
                </w14:textFill>
              </w:rPr>
              <w:t>提供2025年完整的财务审计报告（成立未满十二个月的新公司可提供近三个月内任意一个月的银行资信证明）</w:t>
            </w:r>
            <w:r>
              <w:rPr>
                <w:color w:val="000000" w:themeColor="text1"/>
                <w:spacing w:val="-1"/>
                <w:highlight w:val="none"/>
                <w14:textFill>
                  <w14:solidFill>
                    <w14:schemeClr w14:val="tx1"/>
                  </w14:solidFill>
                </w14:textFill>
              </w:rPr>
              <w:t>；</w:t>
            </w:r>
          </w:p>
        </w:tc>
        <w:tc>
          <w:tcPr>
            <w:tcW w:w="771" w:type="dxa"/>
            <w:vAlign w:val="top"/>
          </w:tcPr>
          <w:p w14:paraId="1E0F090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78C69AC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2FA5C6F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2590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9" w:hRule="atLeast"/>
        </w:trPr>
        <w:tc>
          <w:tcPr>
            <w:tcW w:w="525" w:type="dxa"/>
            <w:vAlign w:val="top"/>
          </w:tcPr>
          <w:p w14:paraId="2A8C286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78041B9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2EA2581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385C9E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7C568A4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3D8706A2">
            <w:pPr>
              <w:pStyle w:val="18"/>
              <w:keepNext w:val="0"/>
              <w:keepLines w:val="0"/>
              <w:pageBreakBefore w:val="0"/>
              <w:widowControl/>
              <w:kinsoku w:val="0"/>
              <w:wordWrap/>
              <w:overflowPunct/>
              <w:topLinePunct w:val="0"/>
              <w:autoSpaceDE w:val="0"/>
              <w:autoSpaceDN w:val="0"/>
              <w:bidi w:val="0"/>
              <w:adjustRightInd w:val="0"/>
              <w:snapToGrid w:val="0"/>
              <w:spacing w:before="103" w:line="300" w:lineRule="exact"/>
              <w:ind w:left="204"/>
              <w:textAlignment w:val="baseline"/>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6</w:t>
            </w:r>
          </w:p>
        </w:tc>
        <w:tc>
          <w:tcPr>
            <w:tcW w:w="7224" w:type="dxa"/>
            <w:vAlign w:val="top"/>
          </w:tcPr>
          <w:p w14:paraId="52672D9C">
            <w:pPr>
              <w:pStyle w:val="18"/>
              <w:keepNext w:val="0"/>
              <w:keepLines w:val="0"/>
              <w:pageBreakBefore w:val="0"/>
              <w:widowControl/>
              <w:kinsoku w:val="0"/>
              <w:wordWrap/>
              <w:overflowPunct/>
              <w:topLinePunct w:val="0"/>
              <w:autoSpaceDE w:val="0"/>
              <w:autoSpaceDN w:val="0"/>
              <w:bidi w:val="0"/>
              <w:adjustRightInd w:val="0"/>
              <w:snapToGrid w:val="0"/>
              <w:spacing w:before="162" w:line="300" w:lineRule="exact"/>
              <w:ind w:left="107" w:right="101"/>
              <w:jc w:val="both"/>
              <w:textAlignment w:val="baseline"/>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根据《财政部关于在政府采购活动中查询及</w:t>
            </w:r>
            <w:r>
              <w:rPr>
                <w:color w:val="000000" w:themeColor="text1"/>
                <w:spacing w:val="1"/>
                <w:highlight w:val="none"/>
                <w14:textFill>
                  <w14:solidFill>
                    <w14:schemeClr w14:val="tx1"/>
                  </w14:solidFill>
                </w14:textFill>
              </w:rPr>
              <w:t>使用信用记录有关问题</w:t>
            </w:r>
            <w:r>
              <w:rPr>
                <w:color w:val="000000" w:themeColor="text1"/>
                <w:spacing w:val="-2"/>
                <w:highlight w:val="none"/>
                <w14:textFill>
                  <w14:solidFill>
                    <w14:schemeClr w14:val="tx1"/>
                  </w14:solidFill>
                </w14:textFill>
              </w:rPr>
              <w:t>的通知》（财库﹝2016﹞</w:t>
            </w:r>
            <w:r>
              <w:rPr>
                <w:color w:val="000000" w:themeColor="text1"/>
                <w:spacing w:val="-4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125 号）的要求，凡</w:t>
            </w:r>
            <w:r>
              <w:rPr>
                <w:color w:val="000000" w:themeColor="text1"/>
                <w:spacing w:val="-3"/>
                <w:highlight w:val="none"/>
                <w14:textFill>
                  <w14:solidFill>
                    <w14:schemeClr w14:val="tx1"/>
                  </w14:solidFill>
                </w14:textFill>
              </w:rPr>
              <w:t>拟参加本次招标项目</w:t>
            </w:r>
            <w:r>
              <w:rPr>
                <w:color w:val="000000" w:themeColor="text1"/>
                <w:highlight w:val="none"/>
                <w14:textFill>
                  <w14:solidFill>
                    <w14:schemeClr w14:val="tx1"/>
                  </w14:solidFill>
                </w14:textFill>
              </w:rPr>
              <w:t>的投标人</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，如在“信用中国</w:t>
            </w:r>
            <w:r>
              <w:rPr>
                <w:color w:val="000000" w:themeColor="text1"/>
                <w:spacing w:val="-53"/>
                <w:highlight w:val="none"/>
                <w14:textFill>
                  <w14:solidFill>
                    <w14:schemeClr w14:val="tx1"/>
                  </w14:solidFill>
                </w14:textFill>
              </w:rPr>
              <w:t xml:space="preserve"> </w:t>
            </w:r>
            <w:r>
              <w:rPr>
                <w:color w:val="000000" w:themeColor="text1"/>
                <w:highlight w:val="none"/>
                <w14:textFill>
                  <w14:solidFill>
                    <w14:schemeClr w14:val="tx1"/>
                  </w14:solidFill>
                </w14:textFill>
              </w:rPr>
              <w:t>”网站被列入失信</w:t>
            </w:r>
            <w:r>
              <w:rPr>
                <w:color w:val="000000" w:themeColor="text1"/>
                <w:spacing w:val="-1"/>
                <w:highlight w:val="none"/>
                <w14:textFill>
                  <w14:solidFill>
                    <w14:schemeClr w14:val="tx1"/>
                  </w14:solidFill>
                </w14:textFill>
              </w:rPr>
              <w:t>被执行人、重大税收</w:t>
            </w:r>
            <w:r>
              <w:rPr>
                <w:color w:val="000000" w:themeColor="text1"/>
                <w:spacing w:val="2"/>
                <w:highlight w:val="none"/>
                <w14:textFill>
                  <w14:solidFill>
                    <w14:schemeClr w14:val="tx1"/>
                  </w14:solidFill>
                </w14:textFill>
              </w:rPr>
              <w:t>违法失信主体、中国政府采购网严重违法失</w:t>
            </w:r>
            <w:r>
              <w:rPr>
                <w:color w:val="000000" w:themeColor="text1"/>
                <w:spacing w:val="1"/>
                <w:highlight w:val="none"/>
                <w14:textFill>
                  <w14:solidFill>
                    <w14:schemeClr w14:val="tx1"/>
                  </w14:solidFill>
                </w14:textFill>
              </w:rPr>
              <w:t>信行为记录名单的（尚</w:t>
            </w:r>
            <w:r>
              <w:rPr>
                <w:color w:val="000000" w:themeColor="text1"/>
                <w:highlight w:val="none"/>
                <w14:textFill>
                  <w14:solidFill>
                    <w14:schemeClr w14:val="tx1"/>
                  </w14:solidFill>
                </w14:textFill>
              </w:rPr>
              <w:t>在处罚期内的</w:t>
            </w:r>
            <w:r>
              <w:rPr>
                <w:color w:val="000000" w:themeColor="text1"/>
                <w:spacing w:val="-9"/>
                <w:highlight w:val="none"/>
                <w14:textFill>
                  <w14:solidFill>
                    <w14:schemeClr w14:val="tx1"/>
                  </w14:solidFill>
                </w14:textFill>
              </w:rPr>
              <w:t>）</w:t>
            </w:r>
            <w:r>
              <w:rPr>
                <w:color w:val="000000" w:themeColor="text1"/>
                <w:spacing w:val="-34"/>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w:t>
            </w:r>
            <w:r>
              <w:rPr>
                <w:color w:val="000000" w:themeColor="text1"/>
                <w:highlight w:val="none"/>
                <w14:textFill>
                  <w14:solidFill>
                    <w14:schemeClr w14:val="tx1"/>
                  </w14:solidFill>
                </w14:textFill>
              </w:rPr>
              <w:t>将拒绝其参加本次招标活动（现</w:t>
            </w:r>
            <w:r>
              <w:rPr>
                <w:color w:val="000000" w:themeColor="text1"/>
                <w:spacing w:val="-1"/>
                <w:highlight w:val="none"/>
                <w14:textFill>
                  <w14:solidFill>
                    <w14:schemeClr w14:val="tx1"/>
                  </w14:solidFill>
                </w14:textFill>
              </w:rPr>
              <w:t>场查询核实</w:t>
            </w:r>
            <w:r>
              <w:rPr>
                <w:color w:val="000000" w:themeColor="text1"/>
                <w:spacing w:val="-9"/>
                <w:highlight w:val="none"/>
                <w14:textFill>
                  <w14:solidFill>
                    <w14:schemeClr w14:val="tx1"/>
                  </w14:solidFill>
                </w14:textFill>
              </w:rPr>
              <w:t>）；</w:t>
            </w:r>
          </w:p>
        </w:tc>
        <w:tc>
          <w:tcPr>
            <w:tcW w:w="771" w:type="dxa"/>
            <w:vAlign w:val="top"/>
          </w:tcPr>
          <w:p w14:paraId="59AD461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39EBB6D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3A25F5B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3707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14:paraId="49A6C6C6">
            <w:pPr>
              <w:pStyle w:val="18"/>
              <w:keepNext w:val="0"/>
              <w:keepLines w:val="0"/>
              <w:pageBreakBefore w:val="0"/>
              <w:widowControl/>
              <w:kinsoku w:val="0"/>
              <w:wordWrap/>
              <w:overflowPunct/>
              <w:topLinePunct w:val="0"/>
              <w:autoSpaceDE w:val="0"/>
              <w:autoSpaceDN w:val="0"/>
              <w:bidi w:val="0"/>
              <w:adjustRightInd w:val="0"/>
              <w:snapToGrid w:val="0"/>
              <w:spacing w:before="163" w:line="300" w:lineRule="exact"/>
              <w:ind w:left="203"/>
              <w:textAlignment w:val="baseline"/>
              <w:rPr>
                <w:color w:val="000000" w:themeColor="text1"/>
                <w:highlight w:val="none"/>
                <w14:textFill>
                  <w14:solidFill>
                    <w14:schemeClr w14:val="tx1"/>
                  </w14:solidFill>
                </w14:textFill>
              </w:rPr>
            </w:pPr>
            <w:r>
              <w:rPr>
                <w:color w:val="000000" w:themeColor="text1"/>
                <w:position w:val="4"/>
                <w:highlight w:val="none"/>
                <w14:textFill>
                  <w14:solidFill>
                    <w14:schemeClr w14:val="tx1"/>
                  </w14:solidFill>
                </w14:textFill>
              </w:rPr>
              <w:t>7</w:t>
            </w:r>
          </w:p>
        </w:tc>
        <w:tc>
          <w:tcPr>
            <w:tcW w:w="7224" w:type="dxa"/>
            <w:vAlign w:val="top"/>
          </w:tcPr>
          <w:p w14:paraId="45921E9D">
            <w:pPr>
              <w:pStyle w:val="18"/>
              <w:keepNext w:val="0"/>
              <w:keepLines w:val="0"/>
              <w:pageBreakBefore w:val="0"/>
              <w:widowControl/>
              <w:kinsoku w:val="0"/>
              <w:wordWrap/>
              <w:overflowPunct/>
              <w:topLinePunct w:val="0"/>
              <w:autoSpaceDE w:val="0"/>
              <w:autoSpaceDN w:val="0"/>
              <w:bidi w:val="0"/>
              <w:adjustRightInd w:val="0"/>
              <w:snapToGrid w:val="0"/>
              <w:spacing w:before="162" w:line="300" w:lineRule="exact"/>
              <w:ind w:left="107"/>
              <w:textAlignment w:val="baseline"/>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提供针对本次项目《反商业贿赂承诺书》；</w:t>
            </w:r>
          </w:p>
        </w:tc>
        <w:tc>
          <w:tcPr>
            <w:tcW w:w="771" w:type="dxa"/>
            <w:vAlign w:val="top"/>
          </w:tcPr>
          <w:p w14:paraId="630C557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76BCC3F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55310C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2E3B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25" w:type="dxa"/>
            <w:vAlign w:val="top"/>
          </w:tcPr>
          <w:p w14:paraId="29F6ED7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68E8BDAC">
            <w:pPr>
              <w:pStyle w:val="18"/>
              <w:keepNext w:val="0"/>
              <w:keepLines w:val="0"/>
              <w:pageBreakBefore w:val="0"/>
              <w:widowControl/>
              <w:kinsoku w:val="0"/>
              <w:wordWrap/>
              <w:overflowPunct/>
              <w:topLinePunct w:val="0"/>
              <w:autoSpaceDE w:val="0"/>
              <w:autoSpaceDN w:val="0"/>
              <w:bidi w:val="0"/>
              <w:adjustRightInd w:val="0"/>
              <w:snapToGrid w:val="0"/>
              <w:spacing w:before="103" w:line="300" w:lineRule="exact"/>
              <w:ind w:left="201"/>
              <w:textAlignment w:val="baseline"/>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8</w:t>
            </w:r>
          </w:p>
        </w:tc>
        <w:tc>
          <w:tcPr>
            <w:tcW w:w="7224" w:type="dxa"/>
            <w:vAlign w:val="top"/>
          </w:tcPr>
          <w:p w14:paraId="67CECA62">
            <w:pPr>
              <w:pStyle w:val="18"/>
              <w:keepNext w:val="0"/>
              <w:keepLines w:val="0"/>
              <w:pageBreakBefore w:val="0"/>
              <w:widowControl/>
              <w:kinsoku w:val="0"/>
              <w:wordWrap/>
              <w:overflowPunct/>
              <w:topLinePunct w:val="0"/>
              <w:autoSpaceDE w:val="0"/>
              <w:autoSpaceDN w:val="0"/>
              <w:bidi w:val="0"/>
              <w:adjustRightInd w:val="0"/>
              <w:snapToGrid w:val="0"/>
              <w:spacing w:before="161" w:line="300" w:lineRule="exact"/>
              <w:ind w:left="110" w:right="135" w:hanging="4"/>
              <w:textAlignment w:val="baseline"/>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参加政府采购活动前 3 年内在经营活动中没有重大违法违规记录的</w:t>
            </w:r>
            <w:r>
              <w:rPr>
                <w:color w:val="000000" w:themeColor="text1"/>
                <w:spacing w:val="-2"/>
                <w:highlight w:val="none"/>
                <w14:textFill>
                  <w14:solidFill>
                    <w14:schemeClr w14:val="tx1"/>
                  </w14:solidFill>
                </w14:textFill>
              </w:rPr>
              <w:t>书面声明；</w:t>
            </w:r>
          </w:p>
        </w:tc>
        <w:tc>
          <w:tcPr>
            <w:tcW w:w="771" w:type="dxa"/>
            <w:vAlign w:val="top"/>
          </w:tcPr>
          <w:p w14:paraId="584CE2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5B6B684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5EC2F6D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4F3C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14:paraId="49266CAF">
            <w:pPr>
              <w:pStyle w:val="18"/>
              <w:keepNext w:val="0"/>
              <w:keepLines w:val="0"/>
              <w:pageBreakBefore w:val="0"/>
              <w:widowControl/>
              <w:kinsoku w:val="0"/>
              <w:wordWrap/>
              <w:overflowPunct/>
              <w:topLinePunct w:val="0"/>
              <w:autoSpaceDE w:val="0"/>
              <w:autoSpaceDN w:val="0"/>
              <w:bidi w:val="0"/>
              <w:adjustRightInd w:val="0"/>
              <w:snapToGrid w:val="0"/>
              <w:spacing w:before="163" w:line="300" w:lineRule="exact"/>
              <w:ind w:left="202"/>
              <w:textAlignment w:val="baseline"/>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9</w:t>
            </w:r>
          </w:p>
        </w:tc>
        <w:tc>
          <w:tcPr>
            <w:tcW w:w="7224" w:type="dxa"/>
            <w:vAlign w:val="top"/>
          </w:tcPr>
          <w:p w14:paraId="76A326D3">
            <w:pPr>
              <w:pStyle w:val="18"/>
              <w:keepNext w:val="0"/>
              <w:keepLines w:val="0"/>
              <w:pageBreakBefore w:val="0"/>
              <w:widowControl/>
              <w:kinsoku w:val="0"/>
              <w:wordWrap/>
              <w:overflowPunct/>
              <w:topLinePunct w:val="0"/>
              <w:autoSpaceDE w:val="0"/>
              <w:autoSpaceDN w:val="0"/>
              <w:bidi w:val="0"/>
              <w:adjustRightInd w:val="0"/>
              <w:snapToGrid w:val="0"/>
              <w:spacing w:before="208" w:line="300" w:lineRule="exact"/>
              <w:ind w:left="107"/>
              <w:textAlignment w:val="baseline"/>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提供磋商保证金有效缴纳凭证；</w:t>
            </w:r>
          </w:p>
        </w:tc>
        <w:tc>
          <w:tcPr>
            <w:tcW w:w="771" w:type="dxa"/>
            <w:vAlign w:val="top"/>
          </w:tcPr>
          <w:p w14:paraId="381FAA7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5C91B48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4955DAC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15747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525" w:type="dxa"/>
            <w:vAlign w:val="top"/>
          </w:tcPr>
          <w:p w14:paraId="7E0A1F9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7D5888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1C50C7A2">
            <w:pPr>
              <w:pStyle w:val="18"/>
              <w:keepNext w:val="0"/>
              <w:keepLines w:val="0"/>
              <w:pageBreakBefore w:val="0"/>
              <w:widowControl/>
              <w:kinsoku w:val="0"/>
              <w:wordWrap/>
              <w:overflowPunct/>
              <w:topLinePunct w:val="0"/>
              <w:autoSpaceDE w:val="0"/>
              <w:autoSpaceDN w:val="0"/>
              <w:bidi w:val="0"/>
              <w:adjustRightInd w:val="0"/>
              <w:snapToGrid w:val="0"/>
              <w:spacing w:before="103" w:line="300" w:lineRule="exact"/>
              <w:ind w:left="145"/>
              <w:textAlignment w:val="baseline"/>
              <w:rPr>
                <w:color w:val="000000" w:themeColor="text1"/>
                <w:highlight w:val="none"/>
                <w14:textFill>
                  <w14:solidFill>
                    <w14:schemeClr w14:val="tx1"/>
                  </w14:solidFill>
                </w14:textFill>
              </w:rPr>
            </w:pPr>
            <w:r>
              <w:rPr>
                <w:color w:val="000000" w:themeColor="text1"/>
                <w:spacing w:val="-13"/>
                <w:position w:val="3"/>
                <w:highlight w:val="none"/>
                <w14:textFill>
                  <w14:solidFill>
                    <w14:schemeClr w14:val="tx1"/>
                  </w14:solidFill>
                </w14:textFill>
              </w:rPr>
              <w:t>10</w:t>
            </w:r>
          </w:p>
        </w:tc>
        <w:tc>
          <w:tcPr>
            <w:tcW w:w="7224" w:type="dxa"/>
            <w:vAlign w:val="top"/>
          </w:tcPr>
          <w:p w14:paraId="32045A91">
            <w:pPr>
              <w:pStyle w:val="18"/>
              <w:keepNext w:val="0"/>
              <w:keepLines w:val="0"/>
              <w:pageBreakBefore w:val="0"/>
              <w:widowControl/>
              <w:kinsoku w:val="0"/>
              <w:wordWrap/>
              <w:overflowPunct/>
              <w:topLinePunct w:val="0"/>
              <w:autoSpaceDE w:val="0"/>
              <w:autoSpaceDN w:val="0"/>
              <w:bidi w:val="0"/>
              <w:adjustRightInd w:val="0"/>
              <w:snapToGrid w:val="0"/>
              <w:spacing w:before="165" w:line="300" w:lineRule="exact"/>
              <w:ind w:right="101"/>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投标人须具备[</w:t>
            </w:r>
            <w:r>
              <w:rPr>
                <w:rFonts w:hint="eastAsia"/>
                <w:color w:val="000000" w:themeColor="text1"/>
                <w:highlight w:val="none"/>
                <w:lang w:eastAsia="zh-CN"/>
                <w14:textFill>
                  <w14:solidFill>
                    <w14:schemeClr w14:val="tx1"/>
                  </w14:solidFill>
                </w14:textFill>
              </w:rPr>
              <w:t>市政公用工程施工总承包贰级</w:t>
            </w:r>
            <w:r>
              <w:rPr>
                <w:rFonts w:hint="eastAsia"/>
                <w:color w:val="000000" w:themeColor="text1"/>
                <w:highlight w:val="none"/>
                <w14:textFill>
                  <w14:solidFill>
                    <w14:schemeClr w14:val="tx1"/>
                  </w14:solidFill>
                </w14:textFill>
              </w:rPr>
              <w:t>](含)以上资质并具备有效的安全生产许可证。项目负责人须具备[</w:t>
            </w:r>
            <w:r>
              <w:rPr>
                <w:rFonts w:hint="eastAsia"/>
                <w:color w:val="000000" w:themeColor="text1"/>
                <w:highlight w:val="none"/>
                <w:lang w:eastAsia="zh-CN"/>
                <w14:textFill>
                  <w14:solidFill>
                    <w14:schemeClr w14:val="tx1"/>
                  </w14:solidFill>
                </w14:textFill>
              </w:rPr>
              <w:t>市政公用工程二级</w:t>
            </w:r>
            <w:r>
              <w:rPr>
                <w:rFonts w:hint="eastAsia"/>
                <w:color w:val="000000" w:themeColor="text1"/>
                <w:highlight w:val="none"/>
                <w14:textFill>
                  <w14:solidFill>
                    <w14:schemeClr w14:val="tx1"/>
                  </w14:solidFill>
                </w14:textFill>
              </w:rPr>
              <w:t>](含)以上注册建造师执业资格，具备有效的安全生产考核合格证书（B 类），且未担任其他</w:t>
            </w:r>
            <w:r>
              <w:rPr>
                <w:rFonts w:hint="eastAsia"/>
                <w:color w:val="000000" w:themeColor="text1"/>
                <w:highlight w:val="none"/>
                <w:lang w:eastAsia="zh-CN"/>
                <w14:textFill>
                  <w14:solidFill>
                    <w14:schemeClr w14:val="tx1"/>
                  </w14:solidFill>
                </w14:textFill>
              </w:rPr>
              <w:t>在建</w:t>
            </w:r>
            <w:r>
              <w:rPr>
                <w:rFonts w:hint="eastAsia"/>
                <w:color w:val="000000" w:themeColor="text1"/>
                <w:highlight w:val="none"/>
                <w14:textFill>
                  <w14:solidFill>
                    <w14:schemeClr w14:val="tx1"/>
                  </w14:solidFill>
                </w14:textFill>
              </w:rPr>
              <w:t>工程项目的项目负责人</w:t>
            </w:r>
          </w:p>
        </w:tc>
        <w:tc>
          <w:tcPr>
            <w:tcW w:w="771" w:type="dxa"/>
            <w:vAlign w:val="top"/>
          </w:tcPr>
          <w:p w14:paraId="710ECDA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6005CC4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47B260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5DEF6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25" w:type="dxa"/>
            <w:shd w:val="clear" w:color="auto" w:fill="auto"/>
            <w:vAlign w:val="top"/>
          </w:tcPr>
          <w:p w14:paraId="33F2AF2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77679741">
            <w:pPr>
              <w:pStyle w:val="18"/>
              <w:keepNext w:val="0"/>
              <w:keepLines w:val="0"/>
              <w:pageBreakBefore w:val="0"/>
              <w:widowControl/>
              <w:kinsoku w:val="0"/>
              <w:wordWrap/>
              <w:overflowPunct/>
              <w:topLinePunct w:val="0"/>
              <w:autoSpaceDE w:val="0"/>
              <w:autoSpaceDN w:val="0"/>
              <w:bidi w:val="0"/>
              <w:adjustRightInd w:val="0"/>
              <w:snapToGrid w:val="0"/>
              <w:spacing w:before="103" w:line="300" w:lineRule="exact"/>
              <w:ind w:left="145" w:leftChars="0"/>
              <w:textAlignment w:val="baseline"/>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13"/>
                <w:position w:val="3"/>
                <w:highlight w:val="none"/>
                <w14:textFill>
                  <w14:solidFill>
                    <w14:schemeClr w14:val="tx1"/>
                  </w14:solidFill>
                </w14:textFill>
              </w:rPr>
              <w:t>11</w:t>
            </w:r>
          </w:p>
        </w:tc>
        <w:tc>
          <w:tcPr>
            <w:tcW w:w="7224" w:type="dxa"/>
            <w:shd w:val="clear" w:color="auto" w:fill="auto"/>
            <w:vAlign w:val="top"/>
          </w:tcPr>
          <w:p w14:paraId="35EDA8B3">
            <w:pPr>
              <w:pStyle w:val="18"/>
              <w:keepNext w:val="0"/>
              <w:keepLines w:val="0"/>
              <w:pageBreakBefore w:val="0"/>
              <w:widowControl/>
              <w:kinsoku w:val="0"/>
              <w:wordWrap/>
              <w:overflowPunct/>
              <w:topLinePunct w:val="0"/>
              <w:autoSpaceDE w:val="0"/>
              <w:autoSpaceDN w:val="0"/>
              <w:bidi w:val="0"/>
              <w:adjustRightInd w:val="0"/>
              <w:snapToGrid w:val="0"/>
              <w:spacing w:before="160" w:line="300" w:lineRule="exact"/>
              <w:ind w:left="109" w:leftChars="0" w:right="154" w:rightChars="0"/>
              <w:textAlignment w:val="baseline"/>
              <w:rPr>
                <w:rFonts w:hint="eastAsia"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highlight w:val="none"/>
                <w14:textFill>
                  <w14:solidFill>
                    <w14:schemeClr w14:val="tx1"/>
                  </w14:solidFill>
                </w14:textFill>
              </w:rPr>
              <w:t>请根据要求单独上传《中小企业声明函》。</w:t>
            </w:r>
          </w:p>
        </w:tc>
        <w:tc>
          <w:tcPr>
            <w:tcW w:w="771" w:type="dxa"/>
            <w:vAlign w:val="top"/>
          </w:tcPr>
          <w:p w14:paraId="619583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74BF123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2CC6CDB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r w14:paraId="590F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25" w:type="dxa"/>
            <w:shd w:val="clear" w:color="auto" w:fill="auto"/>
            <w:vAlign w:val="top"/>
          </w:tcPr>
          <w:p w14:paraId="58B2129A">
            <w:pPr>
              <w:pStyle w:val="18"/>
              <w:keepNext w:val="0"/>
              <w:keepLines w:val="0"/>
              <w:pageBreakBefore w:val="0"/>
              <w:widowControl/>
              <w:kinsoku w:val="0"/>
              <w:wordWrap/>
              <w:overflowPunct/>
              <w:topLinePunct w:val="0"/>
              <w:autoSpaceDE w:val="0"/>
              <w:autoSpaceDN w:val="0"/>
              <w:bidi w:val="0"/>
              <w:adjustRightInd w:val="0"/>
              <w:snapToGrid w:val="0"/>
              <w:spacing w:before="103" w:line="300" w:lineRule="exact"/>
              <w:ind w:left="145" w:leftChars="0"/>
              <w:textAlignment w:val="baseline"/>
              <w:rPr>
                <w:color w:val="000000" w:themeColor="text1"/>
                <w:spacing w:val="-13"/>
                <w:position w:val="3"/>
                <w:highlight w:val="none"/>
                <w14:textFill>
                  <w14:solidFill>
                    <w14:schemeClr w14:val="tx1"/>
                  </w14:solidFill>
                </w14:textFill>
              </w:rPr>
            </w:pPr>
          </w:p>
        </w:tc>
        <w:tc>
          <w:tcPr>
            <w:tcW w:w="7224" w:type="dxa"/>
            <w:shd w:val="clear" w:color="auto" w:fill="auto"/>
            <w:vAlign w:val="top"/>
          </w:tcPr>
          <w:p w14:paraId="68271475">
            <w:pPr>
              <w:pStyle w:val="18"/>
              <w:keepNext w:val="0"/>
              <w:keepLines w:val="0"/>
              <w:pageBreakBefore w:val="0"/>
              <w:widowControl/>
              <w:kinsoku w:val="0"/>
              <w:wordWrap/>
              <w:overflowPunct/>
              <w:topLinePunct w:val="0"/>
              <w:autoSpaceDE w:val="0"/>
              <w:autoSpaceDN w:val="0"/>
              <w:bidi w:val="0"/>
              <w:adjustRightInd w:val="0"/>
              <w:snapToGrid w:val="0"/>
              <w:spacing w:before="160" w:line="300" w:lineRule="exact"/>
              <w:ind w:left="109" w:leftChars="0" w:right="154" w:rightChars="0"/>
              <w:textAlignment w:val="baseline"/>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结论</w:t>
            </w:r>
          </w:p>
        </w:tc>
        <w:tc>
          <w:tcPr>
            <w:tcW w:w="771" w:type="dxa"/>
            <w:vAlign w:val="top"/>
          </w:tcPr>
          <w:p w14:paraId="11F2054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40" w:type="dxa"/>
            <w:vAlign w:val="top"/>
          </w:tcPr>
          <w:p w14:paraId="1E7FCBF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c>
          <w:tcPr>
            <w:tcW w:w="803" w:type="dxa"/>
            <w:vAlign w:val="top"/>
          </w:tcPr>
          <w:p w14:paraId="3A96330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tc>
      </w:tr>
    </w:tbl>
    <w:p w14:paraId="1B19C29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000000" w:themeColor="text1"/>
          <w:sz w:val="21"/>
          <w:highlight w:val="none"/>
          <w14:textFill>
            <w14:solidFill>
              <w14:schemeClr w14:val="tx1"/>
            </w14:solidFill>
          </w14:textFill>
        </w:rPr>
      </w:pPr>
    </w:p>
    <w:p w14:paraId="475B231E">
      <w:pPr>
        <w:pStyle w:val="2"/>
        <w:spacing w:before="163" w:line="185" w:lineRule="auto"/>
        <w:ind w:left="265"/>
        <w:outlineLvl w:val="0"/>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注：资格审查由</w:t>
      </w:r>
      <w:r>
        <w:rPr>
          <w:rFonts w:hint="eastAsia"/>
          <w:color w:val="000000" w:themeColor="text1"/>
          <w:spacing w:val="-1"/>
          <w:sz w:val="22"/>
          <w:szCs w:val="22"/>
          <w:highlight w:val="none"/>
          <w:lang w:val="en-US" w:eastAsia="zh-CN"/>
          <w14:textFill>
            <w14:solidFill>
              <w14:schemeClr w14:val="tx1"/>
            </w14:solidFill>
          </w14:textFill>
        </w:rPr>
        <w:t>采购人</w:t>
      </w:r>
      <w:r>
        <w:rPr>
          <w:color w:val="000000" w:themeColor="text1"/>
          <w:spacing w:val="-1"/>
          <w:sz w:val="22"/>
          <w:szCs w:val="22"/>
          <w:highlight w:val="none"/>
          <w14:textFill>
            <w14:solidFill>
              <w14:schemeClr w14:val="tx1"/>
            </w14:solidFill>
          </w14:textFill>
        </w:rPr>
        <w:t>进行审查。</w:t>
      </w:r>
    </w:p>
    <w:p w14:paraId="6D5EE033">
      <w:pPr>
        <w:pStyle w:val="2"/>
        <w:spacing w:before="108" w:line="222" w:lineRule="auto"/>
        <w:ind w:left="296"/>
        <w:outlineLvl w:val="0"/>
        <w:rPr>
          <w:color w:val="000000" w:themeColor="text1"/>
          <w:sz w:val="22"/>
          <w:szCs w:val="22"/>
          <w:highlight w:val="none"/>
          <w14:textFill>
            <w14:solidFill>
              <w14:schemeClr w14:val="tx1"/>
            </w14:solidFill>
          </w14:textFill>
        </w:rPr>
      </w:pPr>
      <w:r>
        <w:rPr>
          <w:color w:val="000000" w:themeColor="text1"/>
          <w:spacing w:val="-2"/>
          <w:sz w:val="22"/>
          <w:szCs w:val="22"/>
          <w:highlight w:val="none"/>
          <w14:textFill>
            <w14:solidFill>
              <w14:schemeClr w14:val="tx1"/>
            </w14:solidFill>
          </w14:textFill>
        </w:rPr>
        <w:t>（1）上述各项中如有一项为不符合</w:t>
      </w:r>
      <w:r>
        <w:rPr>
          <w:color w:val="000000" w:themeColor="text1"/>
          <w:spacing w:val="-34"/>
          <w:sz w:val="22"/>
          <w:szCs w:val="22"/>
          <w:highlight w:val="none"/>
          <w14:textFill>
            <w14:solidFill>
              <w14:schemeClr w14:val="tx1"/>
            </w14:solidFill>
          </w14:textFill>
        </w:rPr>
        <w:t xml:space="preserve"> </w:t>
      </w:r>
      <w:r>
        <w:rPr>
          <w:color w:val="000000" w:themeColor="text1"/>
          <w:spacing w:val="-2"/>
          <w:sz w:val="22"/>
          <w:szCs w:val="22"/>
          <w:highlight w:val="none"/>
          <w14:textFill>
            <w14:solidFill>
              <w14:schemeClr w14:val="tx1"/>
            </w14:solidFill>
          </w14:textFill>
        </w:rPr>
        <w:t>，则结论为不符合</w:t>
      </w:r>
      <w:r>
        <w:rPr>
          <w:color w:val="000000" w:themeColor="text1"/>
          <w:spacing w:val="-32"/>
          <w:sz w:val="22"/>
          <w:szCs w:val="22"/>
          <w:highlight w:val="none"/>
          <w14:textFill>
            <w14:solidFill>
              <w14:schemeClr w14:val="tx1"/>
            </w14:solidFill>
          </w14:textFill>
        </w:rPr>
        <w:t xml:space="preserve"> </w:t>
      </w:r>
      <w:r>
        <w:rPr>
          <w:color w:val="000000" w:themeColor="text1"/>
          <w:spacing w:val="-2"/>
          <w:sz w:val="22"/>
          <w:szCs w:val="22"/>
          <w:highlight w:val="none"/>
          <w14:textFill>
            <w14:solidFill>
              <w14:schemeClr w14:val="tx1"/>
            </w14:solidFill>
          </w14:textFill>
        </w:rPr>
        <w:t>，表示该响应文件中存在</w:t>
      </w:r>
      <w:r>
        <w:rPr>
          <w:color w:val="000000" w:themeColor="text1"/>
          <w:spacing w:val="-3"/>
          <w:sz w:val="22"/>
          <w:szCs w:val="22"/>
          <w:highlight w:val="none"/>
          <w14:textFill>
            <w14:solidFill>
              <w14:schemeClr w14:val="tx1"/>
            </w14:solidFill>
          </w14:textFill>
        </w:rPr>
        <w:t>重大偏差，不能通过</w:t>
      </w:r>
    </w:p>
    <w:p w14:paraId="5117902F">
      <w:pPr>
        <w:pStyle w:val="2"/>
        <w:spacing w:before="129" w:line="185" w:lineRule="auto"/>
        <w:ind w:left="266"/>
        <w:outlineLvl w:val="0"/>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资格审查；资格审查小组对某一分项评审认为不符合时</w:t>
      </w:r>
      <w:r>
        <w:rPr>
          <w:color w:val="000000" w:themeColor="text1"/>
          <w:spacing w:val="-32"/>
          <w:sz w:val="22"/>
          <w:szCs w:val="22"/>
          <w:highlight w:val="none"/>
          <w14:textFill>
            <w14:solidFill>
              <w14:schemeClr w14:val="tx1"/>
            </w14:solidFill>
          </w14:textFill>
        </w:rPr>
        <w:t xml:space="preserve"> </w:t>
      </w:r>
      <w:r>
        <w:rPr>
          <w:color w:val="000000" w:themeColor="text1"/>
          <w:spacing w:val="-1"/>
          <w:sz w:val="22"/>
          <w:szCs w:val="22"/>
          <w:highlight w:val="none"/>
          <w14:textFill>
            <w14:solidFill>
              <w14:schemeClr w14:val="tx1"/>
            </w14:solidFill>
          </w14:textFill>
        </w:rPr>
        <w:t>，必须要写</w:t>
      </w:r>
      <w:r>
        <w:rPr>
          <w:color w:val="000000" w:themeColor="text1"/>
          <w:spacing w:val="-2"/>
          <w:sz w:val="22"/>
          <w:szCs w:val="22"/>
          <w:highlight w:val="none"/>
          <w14:textFill>
            <w14:solidFill>
              <w14:schemeClr w14:val="tx1"/>
            </w14:solidFill>
          </w14:textFill>
        </w:rPr>
        <w:t>明原因。</w:t>
      </w:r>
    </w:p>
    <w:p w14:paraId="6D03F457">
      <w:pPr>
        <w:spacing w:line="185" w:lineRule="auto"/>
        <w:rPr>
          <w:color w:val="000000" w:themeColor="text1"/>
          <w:sz w:val="22"/>
          <w:szCs w:val="22"/>
          <w:highlight w:val="none"/>
          <w14:textFill>
            <w14:solidFill>
              <w14:schemeClr w14:val="tx1"/>
            </w14:solidFill>
          </w14:textFill>
        </w:rPr>
        <w:sectPr>
          <w:footerReference r:id="rId74" w:type="default"/>
          <w:pgSz w:w="11910" w:h="16840"/>
          <w:pgMar w:top="1134" w:right="871" w:bottom="1336" w:left="870" w:header="0" w:footer="1102" w:gutter="0"/>
          <w:cols w:space="720" w:num="1"/>
        </w:sectPr>
      </w:pPr>
      <w:bookmarkStart w:id="114" w:name="bookmark94"/>
      <w:bookmarkEnd w:id="114"/>
    </w:p>
    <w:p w14:paraId="7FD2FB52">
      <w:pPr>
        <w:pStyle w:val="2"/>
        <w:spacing w:before="61" w:line="236" w:lineRule="auto"/>
        <w:ind w:right="3446" w:firstLine="656" w:firstLineChars="200"/>
        <w:jc w:val="center"/>
        <w:rPr>
          <w:color w:val="000000" w:themeColor="text1"/>
          <w:sz w:val="31"/>
          <w:szCs w:val="31"/>
          <w:highlight w:val="none"/>
          <w14:textFill>
            <w14:solidFill>
              <w14:schemeClr w14:val="tx1"/>
            </w14:solidFill>
          </w14:textFill>
        </w:rPr>
      </w:pPr>
      <w:r>
        <w:rPr>
          <w:rFonts w:hint="eastAsia"/>
          <w:b/>
          <w:bCs/>
          <w:color w:val="000000" w:themeColor="text1"/>
          <w:spacing w:val="9"/>
          <w:sz w:val="31"/>
          <w:szCs w:val="31"/>
          <w:highlight w:val="none"/>
          <w:lang w:val="en-US" w:eastAsia="zh-CN"/>
          <w14:textFill>
            <w14:solidFill>
              <w14:schemeClr w14:val="tx1"/>
            </w14:solidFill>
          </w14:textFill>
        </w:rPr>
        <w:t xml:space="preserve"> </w:t>
      </w:r>
      <w:r>
        <w:rPr>
          <w:b/>
          <w:bCs/>
          <w:color w:val="000000" w:themeColor="text1"/>
          <w:spacing w:val="9"/>
          <w:sz w:val="31"/>
          <w:szCs w:val="31"/>
          <w:highlight w:val="none"/>
          <w14:textFill>
            <w14:solidFill>
              <w14:schemeClr w14:val="tx1"/>
            </w14:solidFill>
          </w14:textFill>
        </w:rPr>
        <w:t>初步评审—符合性审查</w:t>
      </w:r>
      <w:r>
        <w:rPr>
          <w:b/>
          <w:bCs/>
          <w:color w:val="000000" w:themeColor="text1"/>
          <w:spacing w:val="8"/>
          <w:sz w:val="31"/>
          <w:szCs w:val="31"/>
          <w:highlight w:val="none"/>
          <w14:textFill>
            <w14:solidFill>
              <w14:schemeClr w14:val="tx1"/>
            </w14:solidFill>
          </w14:textFill>
        </w:rPr>
        <w:t>符合性审查表</w:t>
      </w:r>
    </w:p>
    <w:tbl>
      <w:tblPr>
        <w:tblStyle w:val="17"/>
        <w:tblW w:w="982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590"/>
        <w:gridCol w:w="525"/>
        <w:gridCol w:w="525"/>
        <w:gridCol w:w="472"/>
      </w:tblGrid>
      <w:tr w14:paraId="4A95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792A84AB">
            <w:pPr>
              <w:spacing w:line="416" w:lineRule="auto"/>
              <w:rPr>
                <w:rFonts w:ascii="Arial"/>
                <w:color w:val="000000" w:themeColor="text1"/>
                <w:sz w:val="21"/>
                <w:highlight w:val="none"/>
                <w14:textFill>
                  <w14:solidFill>
                    <w14:schemeClr w14:val="tx1"/>
                  </w14:solidFill>
                </w14:textFill>
              </w:rPr>
            </w:pPr>
          </w:p>
          <w:p w14:paraId="24D251F5">
            <w:pPr>
              <w:pStyle w:val="18"/>
              <w:spacing w:before="103" w:line="183" w:lineRule="auto"/>
              <w:ind w:left="116"/>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序号</w:t>
            </w:r>
          </w:p>
        </w:tc>
        <w:tc>
          <w:tcPr>
            <w:tcW w:w="7590" w:type="dxa"/>
            <w:vMerge w:val="restart"/>
            <w:tcBorders>
              <w:bottom w:val="nil"/>
            </w:tcBorders>
            <w:vAlign w:val="top"/>
          </w:tcPr>
          <w:p w14:paraId="1431C24A">
            <w:pPr>
              <w:spacing w:line="416" w:lineRule="auto"/>
              <w:rPr>
                <w:rFonts w:ascii="Arial"/>
                <w:color w:val="000000" w:themeColor="text1"/>
                <w:sz w:val="21"/>
                <w:highlight w:val="none"/>
                <w14:textFill>
                  <w14:solidFill>
                    <w14:schemeClr w14:val="tx1"/>
                  </w14:solidFill>
                </w14:textFill>
              </w:rPr>
            </w:pPr>
          </w:p>
          <w:p w14:paraId="1CA2009E">
            <w:pPr>
              <w:pStyle w:val="18"/>
              <w:spacing w:before="103" w:line="183" w:lineRule="auto"/>
              <w:ind w:left="3215"/>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审查事项</w:t>
            </w:r>
          </w:p>
        </w:tc>
        <w:tc>
          <w:tcPr>
            <w:tcW w:w="1522" w:type="dxa"/>
            <w:gridSpan w:val="3"/>
            <w:vAlign w:val="top"/>
          </w:tcPr>
          <w:p w14:paraId="40DFC426">
            <w:pPr>
              <w:pStyle w:val="18"/>
              <w:spacing w:before="87" w:line="184" w:lineRule="auto"/>
              <w:ind w:left="397" w:right="148" w:hanging="247"/>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供应商名称及</w:t>
            </w:r>
            <w:r>
              <w:rPr>
                <w:b/>
                <w:bCs/>
                <w:color w:val="000000" w:themeColor="text1"/>
                <w:spacing w:val="-3"/>
                <w:highlight w:val="none"/>
                <w14:textFill>
                  <w14:solidFill>
                    <w14:schemeClr w14:val="tx1"/>
                  </w14:solidFill>
                </w14:textFill>
              </w:rPr>
              <w:t>审查情况</w:t>
            </w:r>
          </w:p>
        </w:tc>
      </w:tr>
      <w:tr w14:paraId="60065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1" w:type="dxa"/>
            <w:vMerge w:val="continue"/>
            <w:tcBorders>
              <w:top w:val="nil"/>
            </w:tcBorders>
            <w:vAlign w:val="top"/>
          </w:tcPr>
          <w:p w14:paraId="0FFF8527">
            <w:pPr>
              <w:rPr>
                <w:rFonts w:ascii="Arial"/>
                <w:color w:val="000000" w:themeColor="text1"/>
                <w:sz w:val="21"/>
                <w:highlight w:val="none"/>
                <w14:textFill>
                  <w14:solidFill>
                    <w14:schemeClr w14:val="tx1"/>
                  </w14:solidFill>
                </w14:textFill>
              </w:rPr>
            </w:pPr>
          </w:p>
        </w:tc>
        <w:tc>
          <w:tcPr>
            <w:tcW w:w="7590" w:type="dxa"/>
            <w:vMerge w:val="continue"/>
            <w:tcBorders>
              <w:top w:val="nil"/>
            </w:tcBorders>
            <w:vAlign w:val="top"/>
          </w:tcPr>
          <w:p w14:paraId="598FD50C">
            <w:pPr>
              <w:rPr>
                <w:rFonts w:ascii="Arial"/>
                <w:color w:val="000000" w:themeColor="text1"/>
                <w:sz w:val="21"/>
                <w:highlight w:val="none"/>
                <w14:textFill>
                  <w14:solidFill>
                    <w14:schemeClr w14:val="tx1"/>
                  </w14:solidFill>
                </w14:textFill>
              </w:rPr>
            </w:pPr>
          </w:p>
        </w:tc>
        <w:tc>
          <w:tcPr>
            <w:tcW w:w="525" w:type="dxa"/>
            <w:vAlign w:val="top"/>
          </w:tcPr>
          <w:p w14:paraId="6D34D134">
            <w:pPr>
              <w:rPr>
                <w:rFonts w:ascii="Arial"/>
                <w:color w:val="000000" w:themeColor="text1"/>
                <w:sz w:val="21"/>
                <w:highlight w:val="none"/>
                <w14:textFill>
                  <w14:solidFill>
                    <w14:schemeClr w14:val="tx1"/>
                  </w14:solidFill>
                </w14:textFill>
              </w:rPr>
            </w:pPr>
          </w:p>
        </w:tc>
        <w:tc>
          <w:tcPr>
            <w:tcW w:w="525" w:type="dxa"/>
            <w:vAlign w:val="top"/>
          </w:tcPr>
          <w:p w14:paraId="747D9EC8">
            <w:pPr>
              <w:rPr>
                <w:rFonts w:ascii="Arial"/>
                <w:color w:val="000000" w:themeColor="text1"/>
                <w:sz w:val="21"/>
                <w:highlight w:val="none"/>
                <w14:textFill>
                  <w14:solidFill>
                    <w14:schemeClr w14:val="tx1"/>
                  </w14:solidFill>
                </w14:textFill>
              </w:rPr>
            </w:pPr>
          </w:p>
        </w:tc>
        <w:tc>
          <w:tcPr>
            <w:tcW w:w="472" w:type="dxa"/>
            <w:vAlign w:val="top"/>
          </w:tcPr>
          <w:p w14:paraId="1D06B6DD">
            <w:pPr>
              <w:rPr>
                <w:rFonts w:ascii="Arial"/>
                <w:color w:val="000000" w:themeColor="text1"/>
                <w:sz w:val="21"/>
                <w:highlight w:val="none"/>
                <w14:textFill>
                  <w14:solidFill>
                    <w14:schemeClr w14:val="tx1"/>
                  </w14:solidFill>
                </w14:textFill>
              </w:rPr>
            </w:pPr>
          </w:p>
        </w:tc>
      </w:tr>
      <w:tr w14:paraId="1F7F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1" w:type="dxa"/>
            <w:vAlign w:val="center"/>
          </w:tcPr>
          <w:p w14:paraId="3CEC937A">
            <w:pPr>
              <w:pStyle w:val="18"/>
              <w:spacing w:before="171" w:line="420" w:lineRule="exact"/>
              <w:ind w:left="308"/>
              <w:jc w:val="both"/>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1</w:t>
            </w:r>
          </w:p>
        </w:tc>
        <w:tc>
          <w:tcPr>
            <w:tcW w:w="7590" w:type="dxa"/>
            <w:shd w:val="clear" w:color="auto" w:fill="auto"/>
            <w:vAlign w:val="center"/>
          </w:tcPr>
          <w:p w14:paraId="57546CCA">
            <w:pPr>
              <w:pStyle w:val="18"/>
              <w:spacing w:before="55" w:line="222" w:lineRule="auto"/>
              <w:ind w:left="18"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1"/>
                <w:sz w:val="24"/>
                <w:szCs w:val="24"/>
                <w:highlight w:val="none"/>
                <w14:textFill>
                  <w14:solidFill>
                    <w14:schemeClr w14:val="tx1"/>
                  </w14:solidFill>
                </w14:textFill>
              </w:rPr>
              <w:t>未按照磋商文件规定要求签署、盖章的；</w:t>
            </w:r>
          </w:p>
        </w:tc>
        <w:tc>
          <w:tcPr>
            <w:tcW w:w="525" w:type="dxa"/>
            <w:vAlign w:val="center"/>
          </w:tcPr>
          <w:p w14:paraId="793F2C2D">
            <w:pPr>
              <w:jc w:val="both"/>
              <w:rPr>
                <w:rFonts w:ascii="Arial"/>
                <w:color w:val="000000" w:themeColor="text1"/>
                <w:sz w:val="21"/>
                <w:highlight w:val="none"/>
                <w14:textFill>
                  <w14:solidFill>
                    <w14:schemeClr w14:val="tx1"/>
                  </w14:solidFill>
                </w14:textFill>
              </w:rPr>
            </w:pPr>
          </w:p>
        </w:tc>
        <w:tc>
          <w:tcPr>
            <w:tcW w:w="525" w:type="dxa"/>
            <w:vAlign w:val="center"/>
          </w:tcPr>
          <w:p w14:paraId="59549C8C">
            <w:pPr>
              <w:jc w:val="both"/>
              <w:rPr>
                <w:rFonts w:ascii="Arial"/>
                <w:color w:val="000000" w:themeColor="text1"/>
                <w:sz w:val="21"/>
                <w:highlight w:val="none"/>
                <w14:textFill>
                  <w14:solidFill>
                    <w14:schemeClr w14:val="tx1"/>
                  </w14:solidFill>
                </w14:textFill>
              </w:rPr>
            </w:pPr>
          </w:p>
        </w:tc>
        <w:tc>
          <w:tcPr>
            <w:tcW w:w="472" w:type="dxa"/>
            <w:vAlign w:val="center"/>
          </w:tcPr>
          <w:p w14:paraId="6E86AB58">
            <w:pPr>
              <w:jc w:val="both"/>
              <w:rPr>
                <w:rFonts w:ascii="Arial"/>
                <w:color w:val="000000" w:themeColor="text1"/>
                <w:sz w:val="21"/>
                <w:highlight w:val="none"/>
                <w14:textFill>
                  <w14:solidFill>
                    <w14:schemeClr w14:val="tx1"/>
                  </w14:solidFill>
                </w14:textFill>
              </w:rPr>
            </w:pPr>
          </w:p>
        </w:tc>
      </w:tr>
      <w:tr w14:paraId="37296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center"/>
          </w:tcPr>
          <w:p w14:paraId="2DF02D01">
            <w:pPr>
              <w:pStyle w:val="18"/>
              <w:spacing w:before="327" w:line="420" w:lineRule="exact"/>
              <w:ind w:left="297"/>
              <w:jc w:val="both"/>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2</w:t>
            </w:r>
          </w:p>
        </w:tc>
        <w:tc>
          <w:tcPr>
            <w:tcW w:w="7590" w:type="dxa"/>
            <w:shd w:val="clear" w:color="auto" w:fill="auto"/>
            <w:vAlign w:val="center"/>
          </w:tcPr>
          <w:p w14:paraId="51F84B0B">
            <w:pPr>
              <w:pStyle w:val="18"/>
              <w:spacing w:before="70" w:line="220" w:lineRule="auto"/>
              <w:ind w:left="18"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1"/>
                <w:sz w:val="24"/>
                <w:szCs w:val="24"/>
                <w:highlight w:val="none"/>
                <w14:textFill>
                  <w14:solidFill>
                    <w14:schemeClr w14:val="tx1"/>
                  </w14:solidFill>
                </w14:textFill>
              </w:rPr>
              <w:t>未满足磋商文件中技术条款的实质性要求；</w:t>
            </w:r>
          </w:p>
        </w:tc>
        <w:tc>
          <w:tcPr>
            <w:tcW w:w="525" w:type="dxa"/>
            <w:vAlign w:val="center"/>
          </w:tcPr>
          <w:p w14:paraId="753283AE">
            <w:pPr>
              <w:jc w:val="both"/>
              <w:rPr>
                <w:rFonts w:ascii="Arial"/>
                <w:color w:val="000000" w:themeColor="text1"/>
                <w:sz w:val="21"/>
                <w:highlight w:val="none"/>
                <w14:textFill>
                  <w14:solidFill>
                    <w14:schemeClr w14:val="tx1"/>
                  </w14:solidFill>
                </w14:textFill>
              </w:rPr>
            </w:pPr>
          </w:p>
        </w:tc>
        <w:tc>
          <w:tcPr>
            <w:tcW w:w="525" w:type="dxa"/>
            <w:vAlign w:val="center"/>
          </w:tcPr>
          <w:p w14:paraId="605CAC3B">
            <w:pPr>
              <w:jc w:val="both"/>
              <w:rPr>
                <w:rFonts w:ascii="Arial"/>
                <w:color w:val="000000" w:themeColor="text1"/>
                <w:sz w:val="21"/>
                <w:highlight w:val="none"/>
                <w14:textFill>
                  <w14:solidFill>
                    <w14:schemeClr w14:val="tx1"/>
                  </w14:solidFill>
                </w14:textFill>
              </w:rPr>
            </w:pPr>
          </w:p>
        </w:tc>
        <w:tc>
          <w:tcPr>
            <w:tcW w:w="472" w:type="dxa"/>
            <w:vAlign w:val="center"/>
          </w:tcPr>
          <w:p w14:paraId="1D048B98">
            <w:pPr>
              <w:jc w:val="both"/>
              <w:rPr>
                <w:rFonts w:ascii="Arial"/>
                <w:color w:val="000000" w:themeColor="text1"/>
                <w:sz w:val="21"/>
                <w:highlight w:val="none"/>
                <w14:textFill>
                  <w14:solidFill>
                    <w14:schemeClr w14:val="tx1"/>
                  </w14:solidFill>
                </w14:textFill>
              </w:rPr>
            </w:pPr>
          </w:p>
        </w:tc>
      </w:tr>
      <w:tr w14:paraId="7D87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1" w:type="dxa"/>
            <w:vAlign w:val="center"/>
          </w:tcPr>
          <w:p w14:paraId="2BF47BC5">
            <w:pPr>
              <w:pStyle w:val="18"/>
              <w:spacing w:before="141" w:line="242" w:lineRule="auto"/>
              <w:ind w:left="3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7590" w:type="dxa"/>
            <w:shd w:val="clear" w:color="auto" w:fill="auto"/>
            <w:vAlign w:val="center"/>
          </w:tcPr>
          <w:p w14:paraId="27B5EC14">
            <w:pPr>
              <w:pStyle w:val="18"/>
              <w:spacing w:before="46" w:line="219" w:lineRule="auto"/>
              <w:ind w:left="26"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2"/>
                <w:sz w:val="24"/>
                <w:szCs w:val="24"/>
                <w:highlight w:val="none"/>
                <w14:textFill>
                  <w14:solidFill>
                    <w14:schemeClr w14:val="tx1"/>
                  </w14:solidFill>
                </w14:textFill>
              </w:rPr>
              <w:t>与其他供应商串通报价，或者与采购人串通报价</w:t>
            </w:r>
            <w:r>
              <w:rPr>
                <w:color w:val="000000" w:themeColor="text1"/>
                <w:spacing w:val="-2"/>
                <w:highlight w:val="none"/>
                <w14:textFill>
                  <w14:solidFill>
                    <w14:schemeClr w14:val="tx1"/>
                  </w14:solidFill>
                </w14:textFill>
              </w:rPr>
              <w:t>；</w:t>
            </w:r>
          </w:p>
        </w:tc>
        <w:tc>
          <w:tcPr>
            <w:tcW w:w="525" w:type="dxa"/>
            <w:vAlign w:val="center"/>
          </w:tcPr>
          <w:p w14:paraId="1364CF72">
            <w:pPr>
              <w:jc w:val="both"/>
              <w:rPr>
                <w:rFonts w:ascii="Arial"/>
                <w:color w:val="000000" w:themeColor="text1"/>
                <w:sz w:val="21"/>
                <w:highlight w:val="none"/>
                <w14:textFill>
                  <w14:solidFill>
                    <w14:schemeClr w14:val="tx1"/>
                  </w14:solidFill>
                </w14:textFill>
              </w:rPr>
            </w:pPr>
          </w:p>
        </w:tc>
        <w:tc>
          <w:tcPr>
            <w:tcW w:w="525" w:type="dxa"/>
            <w:vAlign w:val="center"/>
          </w:tcPr>
          <w:p w14:paraId="7B27B28F">
            <w:pPr>
              <w:jc w:val="both"/>
              <w:rPr>
                <w:rFonts w:ascii="Arial"/>
                <w:color w:val="000000" w:themeColor="text1"/>
                <w:sz w:val="21"/>
                <w:highlight w:val="none"/>
                <w14:textFill>
                  <w14:solidFill>
                    <w14:schemeClr w14:val="tx1"/>
                  </w14:solidFill>
                </w14:textFill>
              </w:rPr>
            </w:pPr>
          </w:p>
        </w:tc>
        <w:tc>
          <w:tcPr>
            <w:tcW w:w="472" w:type="dxa"/>
            <w:vAlign w:val="center"/>
          </w:tcPr>
          <w:p w14:paraId="03A15205">
            <w:pPr>
              <w:jc w:val="both"/>
              <w:rPr>
                <w:rFonts w:ascii="Arial"/>
                <w:color w:val="000000" w:themeColor="text1"/>
                <w:sz w:val="21"/>
                <w:highlight w:val="none"/>
                <w14:textFill>
                  <w14:solidFill>
                    <w14:schemeClr w14:val="tx1"/>
                  </w14:solidFill>
                </w14:textFill>
              </w:rPr>
            </w:pPr>
          </w:p>
        </w:tc>
      </w:tr>
      <w:tr w14:paraId="77066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center"/>
          </w:tcPr>
          <w:p w14:paraId="79448148">
            <w:pPr>
              <w:pStyle w:val="18"/>
              <w:spacing w:before="328" w:line="420" w:lineRule="exact"/>
              <w:ind w:left="285"/>
              <w:jc w:val="both"/>
              <w:rPr>
                <w:color w:val="000000" w:themeColor="text1"/>
                <w:highlight w:val="none"/>
                <w14:textFill>
                  <w14:solidFill>
                    <w14:schemeClr w14:val="tx1"/>
                  </w14:solidFill>
                </w14:textFill>
              </w:rPr>
            </w:pPr>
            <w:r>
              <w:rPr>
                <w:color w:val="000000" w:themeColor="text1"/>
                <w:position w:val="4"/>
                <w:highlight w:val="none"/>
                <w14:textFill>
                  <w14:solidFill>
                    <w14:schemeClr w14:val="tx1"/>
                  </w14:solidFill>
                </w14:textFill>
              </w:rPr>
              <w:t>4</w:t>
            </w:r>
          </w:p>
        </w:tc>
        <w:tc>
          <w:tcPr>
            <w:tcW w:w="7590" w:type="dxa"/>
            <w:shd w:val="clear" w:color="auto" w:fill="auto"/>
            <w:vAlign w:val="center"/>
          </w:tcPr>
          <w:p w14:paraId="1FA9E77F">
            <w:pPr>
              <w:pStyle w:val="18"/>
              <w:spacing w:before="75" w:line="222" w:lineRule="auto"/>
              <w:ind w:left="16"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1"/>
                <w:sz w:val="24"/>
                <w:szCs w:val="24"/>
                <w:highlight w:val="none"/>
                <w14:textFill>
                  <w14:solidFill>
                    <w14:schemeClr w14:val="tx1"/>
                  </w14:solidFill>
                </w14:textFill>
              </w:rPr>
              <w:t>属于磋商文件规定的其他投标无效情形；</w:t>
            </w:r>
          </w:p>
        </w:tc>
        <w:tc>
          <w:tcPr>
            <w:tcW w:w="525" w:type="dxa"/>
            <w:vAlign w:val="center"/>
          </w:tcPr>
          <w:p w14:paraId="292C0313">
            <w:pPr>
              <w:jc w:val="both"/>
              <w:rPr>
                <w:rFonts w:ascii="Arial"/>
                <w:color w:val="000000" w:themeColor="text1"/>
                <w:sz w:val="21"/>
                <w:highlight w:val="none"/>
                <w14:textFill>
                  <w14:solidFill>
                    <w14:schemeClr w14:val="tx1"/>
                  </w14:solidFill>
                </w14:textFill>
              </w:rPr>
            </w:pPr>
          </w:p>
        </w:tc>
        <w:tc>
          <w:tcPr>
            <w:tcW w:w="525" w:type="dxa"/>
            <w:vAlign w:val="center"/>
          </w:tcPr>
          <w:p w14:paraId="3B749837">
            <w:pPr>
              <w:jc w:val="both"/>
              <w:rPr>
                <w:rFonts w:ascii="Arial"/>
                <w:color w:val="000000" w:themeColor="text1"/>
                <w:sz w:val="21"/>
                <w:highlight w:val="none"/>
                <w14:textFill>
                  <w14:solidFill>
                    <w14:schemeClr w14:val="tx1"/>
                  </w14:solidFill>
                </w14:textFill>
              </w:rPr>
            </w:pPr>
          </w:p>
        </w:tc>
        <w:tc>
          <w:tcPr>
            <w:tcW w:w="472" w:type="dxa"/>
            <w:vAlign w:val="center"/>
          </w:tcPr>
          <w:p w14:paraId="6C6677B3">
            <w:pPr>
              <w:jc w:val="both"/>
              <w:rPr>
                <w:rFonts w:ascii="Arial"/>
                <w:color w:val="000000" w:themeColor="text1"/>
                <w:sz w:val="21"/>
                <w:highlight w:val="none"/>
                <w14:textFill>
                  <w14:solidFill>
                    <w14:schemeClr w14:val="tx1"/>
                  </w14:solidFill>
                </w14:textFill>
              </w:rPr>
            </w:pPr>
          </w:p>
        </w:tc>
      </w:tr>
      <w:tr w14:paraId="493C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center"/>
          </w:tcPr>
          <w:p w14:paraId="581B6851">
            <w:pPr>
              <w:pStyle w:val="18"/>
              <w:spacing w:before="329" w:line="417" w:lineRule="exact"/>
              <w:ind w:left="303"/>
              <w:jc w:val="both"/>
              <w:rPr>
                <w:color w:val="000000" w:themeColor="text1"/>
                <w:highlight w:val="none"/>
                <w14:textFill>
                  <w14:solidFill>
                    <w14:schemeClr w14:val="tx1"/>
                  </w14:solidFill>
                </w14:textFill>
              </w:rPr>
            </w:pPr>
            <w:r>
              <w:rPr>
                <w:color w:val="000000" w:themeColor="text1"/>
                <w:position w:val="4"/>
                <w:highlight w:val="none"/>
                <w14:textFill>
                  <w14:solidFill>
                    <w14:schemeClr w14:val="tx1"/>
                  </w14:solidFill>
                </w14:textFill>
              </w:rPr>
              <w:t>5</w:t>
            </w:r>
          </w:p>
        </w:tc>
        <w:tc>
          <w:tcPr>
            <w:tcW w:w="7590" w:type="dxa"/>
            <w:shd w:val="clear" w:color="auto" w:fill="auto"/>
            <w:vAlign w:val="center"/>
          </w:tcPr>
          <w:p w14:paraId="406DFB36">
            <w:pPr>
              <w:pStyle w:val="18"/>
              <w:spacing w:before="73" w:line="342" w:lineRule="auto"/>
              <w:ind w:left="16" w:leftChars="0" w:right="1" w:rightChars="0" w:hanging="1" w:firstLine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9"/>
                <w:sz w:val="24"/>
                <w:szCs w:val="24"/>
                <w:highlight w:val="none"/>
                <w14:textFill>
                  <w14:solidFill>
                    <w14:schemeClr w14:val="tx1"/>
                  </w14:solidFill>
                </w14:textFill>
              </w:rPr>
              <w:t>磋商小组认为供应商的报价明显低于其他通过符合性审查供应商的报</w:t>
            </w:r>
            <w:r>
              <w:rPr>
                <w:color w:val="000000" w:themeColor="text1"/>
                <w:spacing w:val="1"/>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价，有可能影响履约的，且供应商未按照规定证明其报价合理性的；</w:t>
            </w:r>
          </w:p>
        </w:tc>
        <w:tc>
          <w:tcPr>
            <w:tcW w:w="525" w:type="dxa"/>
            <w:vAlign w:val="center"/>
          </w:tcPr>
          <w:p w14:paraId="357BEB23">
            <w:pPr>
              <w:jc w:val="both"/>
              <w:rPr>
                <w:rFonts w:ascii="Arial"/>
                <w:color w:val="000000" w:themeColor="text1"/>
                <w:sz w:val="21"/>
                <w:highlight w:val="none"/>
                <w14:textFill>
                  <w14:solidFill>
                    <w14:schemeClr w14:val="tx1"/>
                  </w14:solidFill>
                </w14:textFill>
              </w:rPr>
            </w:pPr>
          </w:p>
        </w:tc>
        <w:tc>
          <w:tcPr>
            <w:tcW w:w="525" w:type="dxa"/>
            <w:vAlign w:val="center"/>
          </w:tcPr>
          <w:p w14:paraId="3E6C7513">
            <w:pPr>
              <w:jc w:val="both"/>
              <w:rPr>
                <w:rFonts w:ascii="Arial"/>
                <w:color w:val="000000" w:themeColor="text1"/>
                <w:sz w:val="21"/>
                <w:highlight w:val="none"/>
                <w14:textFill>
                  <w14:solidFill>
                    <w14:schemeClr w14:val="tx1"/>
                  </w14:solidFill>
                </w14:textFill>
              </w:rPr>
            </w:pPr>
          </w:p>
        </w:tc>
        <w:tc>
          <w:tcPr>
            <w:tcW w:w="472" w:type="dxa"/>
            <w:vAlign w:val="center"/>
          </w:tcPr>
          <w:p w14:paraId="29E836EA">
            <w:pPr>
              <w:jc w:val="both"/>
              <w:rPr>
                <w:rFonts w:ascii="Arial"/>
                <w:color w:val="000000" w:themeColor="text1"/>
                <w:sz w:val="21"/>
                <w:highlight w:val="none"/>
                <w14:textFill>
                  <w14:solidFill>
                    <w14:schemeClr w14:val="tx1"/>
                  </w14:solidFill>
                </w14:textFill>
              </w:rPr>
            </w:pPr>
          </w:p>
        </w:tc>
      </w:tr>
      <w:tr w14:paraId="4F17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center"/>
          </w:tcPr>
          <w:p w14:paraId="1CE509B3">
            <w:pPr>
              <w:pStyle w:val="18"/>
              <w:spacing w:before="331" w:line="417" w:lineRule="exact"/>
              <w:ind w:left="297"/>
              <w:jc w:val="both"/>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6</w:t>
            </w:r>
          </w:p>
        </w:tc>
        <w:tc>
          <w:tcPr>
            <w:tcW w:w="7590" w:type="dxa"/>
            <w:shd w:val="clear" w:color="auto" w:fill="auto"/>
            <w:vAlign w:val="center"/>
          </w:tcPr>
          <w:p w14:paraId="34C9542A">
            <w:pPr>
              <w:pStyle w:val="18"/>
              <w:spacing w:before="42" w:line="222" w:lineRule="auto"/>
              <w:ind w:left="24"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2"/>
                <w:sz w:val="24"/>
                <w:szCs w:val="24"/>
                <w:highlight w:val="none"/>
                <w14:textFill>
                  <w14:solidFill>
                    <w14:schemeClr w14:val="tx1"/>
                  </w14:solidFill>
                </w14:textFill>
              </w:rPr>
              <w:t>响应文件含有采购人不能接受的附加条件的；</w:t>
            </w:r>
          </w:p>
        </w:tc>
        <w:tc>
          <w:tcPr>
            <w:tcW w:w="525" w:type="dxa"/>
            <w:vAlign w:val="center"/>
          </w:tcPr>
          <w:p w14:paraId="065FD28D">
            <w:pPr>
              <w:jc w:val="both"/>
              <w:rPr>
                <w:rFonts w:ascii="Arial"/>
                <w:color w:val="000000" w:themeColor="text1"/>
                <w:sz w:val="21"/>
                <w:highlight w:val="none"/>
                <w14:textFill>
                  <w14:solidFill>
                    <w14:schemeClr w14:val="tx1"/>
                  </w14:solidFill>
                </w14:textFill>
              </w:rPr>
            </w:pPr>
          </w:p>
        </w:tc>
        <w:tc>
          <w:tcPr>
            <w:tcW w:w="525" w:type="dxa"/>
            <w:vAlign w:val="center"/>
          </w:tcPr>
          <w:p w14:paraId="62DEDF64">
            <w:pPr>
              <w:jc w:val="both"/>
              <w:rPr>
                <w:rFonts w:ascii="Arial"/>
                <w:color w:val="000000" w:themeColor="text1"/>
                <w:sz w:val="21"/>
                <w:highlight w:val="none"/>
                <w14:textFill>
                  <w14:solidFill>
                    <w14:schemeClr w14:val="tx1"/>
                  </w14:solidFill>
                </w14:textFill>
              </w:rPr>
            </w:pPr>
          </w:p>
        </w:tc>
        <w:tc>
          <w:tcPr>
            <w:tcW w:w="472" w:type="dxa"/>
            <w:vAlign w:val="center"/>
          </w:tcPr>
          <w:p w14:paraId="4DF483A9">
            <w:pPr>
              <w:jc w:val="both"/>
              <w:rPr>
                <w:rFonts w:ascii="Arial"/>
                <w:color w:val="000000" w:themeColor="text1"/>
                <w:sz w:val="21"/>
                <w:highlight w:val="none"/>
                <w14:textFill>
                  <w14:solidFill>
                    <w14:schemeClr w14:val="tx1"/>
                  </w14:solidFill>
                </w14:textFill>
              </w:rPr>
            </w:pPr>
          </w:p>
        </w:tc>
      </w:tr>
      <w:tr w14:paraId="201A0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1" w:type="dxa"/>
            <w:vAlign w:val="center"/>
          </w:tcPr>
          <w:p w14:paraId="042AEB81">
            <w:pPr>
              <w:pStyle w:val="18"/>
              <w:spacing w:before="110" w:line="221" w:lineRule="auto"/>
              <w:ind w:left="296"/>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7590" w:type="dxa"/>
            <w:shd w:val="clear" w:color="auto" w:fill="auto"/>
            <w:vAlign w:val="center"/>
          </w:tcPr>
          <w:p w14:paraId="3EB414C0">
            <w:pPr>
              <w:pStyle w:val="18"/>
              <w:spacing w:before="85" w:line="220" w:lineRule="auto"/>
              <w:ind w:left="22"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1"/>
                <w:sz w:val="24"/>
                <w:szCs w:val="24"/>
                <w:highlight w:val="none"/>
                <w14:textFill>
                  <w14:solidFill>
                    <w14:schemeClr w14:val="tx1"/>
                  </w14:solidFill>
                </w14:textFill>
              </w:rPr>
              <w:t>不符合法规和磋商文件中规定的其他实质性要求的；</w:t>
            </w:r>
          </w:p>
        </w:tc>
        <w:tc>
          <w:tcPr>
            <w:tcW w:w="525" w:type="dxa"/>
            <w:vAlign w:val="center"/>
          </w:tcPr>
          <w:p w14:paraId="3AF5FF2A">
            <w:pPr>
              <w:jc w:val="both"/>
              <w:rPr>
                <w:rFonts w:ascii="Arial"/>
                <w:color w:val="000000" w:themeColor="text1"/>
                <w:sz w:val="21"/>
                <w:highlight w:val="none"/>
                <w14:textFill>
                  <w14:solidFill>
                    <w14:schemeClr w14:val="tx1"/>
                  </w14:solidFill>
                </w14:textFill>
              </w:rPr>
            </w:pPr>
          </w:p>
        </w:tc>
        <w:tc>
          <w:tcPr>
            <w:tcW w:w="525" w:type="dxa"/>
            <w:vAlign w:val="center"/>
          </w:tcPr>
          <w:p w14:paraId="20BE9F28">
            <w:pPr>
              <w:jc w:val="both"/>
              <w:rPr>
                <w:rFonts w:ascii="Arial"/>
                <w:color w:val="000000" w:themeColor="text1"/>
                <w:sz w:val="21"/>
                <w:highlight w:val="none"/>
                <w14:textFill>
                  <w14:solidFill>
                    <w14:schemeClr w14:val="tx1"/>
                  </w14:solidFill>
                </w14:textFill>
              </w:rPr>
            </w:pPr>
          </w:p>
        </w:tc>
        <w:tc>
          <w:tcPr>
            <w:tcW w:w="472" w:type="dxa"/>
            <w:vAlign w:val="center"/>
          </w:tcPr>
          <w:p w14:paraId="42134251">
            <w:pPr>
              <w:jc w:val="both"/>
              <w:rPr>
                <w:rFonts w:ascii="Arial"/>
                <w:color w:val="000000" w:themeColor="text1"/>
                <w:sz w:val="21"/>
                <w:highlight w:val="none"/>
                <w14:textFill>
                  <w14:solidFill>
                    <w14:schemeClr w14:val="tx1"/>
                  </w14:solidFill>
                </w14:textFill>
              </w:rPr>
            </w:pPr>
          </w:p>
        </w:tc>
      </w:tr>
      <w:tr w14:paraId="18C9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center"/>
          </w:tcPr>
          <w:p w14:paraId="6FE2AABA">
            <w:pPr>
              <w:pStyle w:val="18"/>
              <w:spacing w:before="153" w:line="417" w:lineRule="exact"/>
              <w:ind w:left="294"/>
              <w:jc w:val="both"/>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8</w:t>
            </w:r>
          </w:p>
        </w:tc>
        <w:tc>
          <w:tcPr>
            <w:tcW w:w="7590" w:type="dxa"/>
            <w:shd w:val="clear" w:color="auto" w:fill="auto"/>
            <w:vAlign w:val="center"/>
          </w:tcPr>
          <w:p w14:paraId="1312D7B1">
            <w:pPr>
              <w:pStyle w:val="18"/>
              <w:spacing w:before="39" w:line="296" w:lineRule="auto"/>
              <w:ind w:left="30" w:leftChars="0" w:right="1" w:rightChars="0" w:hanging="6" w:firstLine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9"/>
                <w:sz w:val="24"/>
                <w:szCs w:val="24"/>
                <w:highlight w:val="none"/>
                <w14:textFill>
                  <w14:solidFill>
                    <w14:schemeClr w14:val="tx1"/>
                  </w14:solidFill>
                </w14:textFill>
              </w:rPr>
              <w:t>响应报价文件未经有资格的工程造价专业人员签字并</w:t>
            </w:r>
            <w:r>
              <w:rPr>
                <w:color w:val="000000" w:themeColor="text1"/>
                <w:spacing w:val="8"/>
                <w:sz w:val="24"/>
                <w:szCs w:val="24"/>
                <w:highlight w:val="none"/>
                <w14:textFill>
                  <w14:solidFill>
                    <w14:schemeClr w14:val="tx1"/>
                  </w14:solidFill>
                </w14:textFill>
              </w:rPr>
              <w:t>加盖执业专用章</w:t>
            </w:r>
            <w:r>
              <w:rPr>
                <w:color w:val="000000" w:themeColor="text1"/>
                <w:sz w:val="24"/>
                <w:szCs w:val="24"/>
                <w:highlight w:val="none"/>
                <w14:textFill>
                  <w14:solidFill>
                    <w14:schemeClr w14:val="tx1"/>
                  </w14:solidFill>
                </w14:textFill>
              </w:rPr>
              <w:t xml:space="preserve"> </w:t>
            </w:r>
            <w:r>
              <w:rPr>
                <w:color w:val="000000" w:themeColor="text1"/>
                <w:spacing w:val="-16"/>
                <w:sz w:val="24"/>
                <w:szCs w:val="24"/>
                <w:highlight w:val="none"/>
                <w14:textFill>
                  <w14:solidFill>
                    <w14:schemeClr w14:val="tx1"/>
                  </w14:solidFill>
                </w14:textFill>
              </w:rPr>
              <w:t>的；</w:t>
            </w:r>
          </w:p>
        </w:tc>
        <w:tc>
          <w:tcPr>
            <w:tcW w:w="525" w:type="dxa"/>
            <w:vAlign w:val="center"/>
          </w:tcPr>
          <w:p w14:paraId="3B91BF18">
            <w:pPr>
              <w:jc w:val="both"/>
              <w:rPr>
                <w:rFonts w:ascii="Arial"/>
                <w:color w:val="000000" w:themeColor="text1"/>
                <w:sz w:val="21"/>
                <w:highlight w:val="none"/>
                <w14:textFill>
                  <w14:solidFill>
                    <w14:schemeClr w14:val="tx1"/>
                  </w14:solidFill>
                </w14:textFill>
              </w:rPr>
            </w:pPr>
          </w:p>
        </w:tc>
        <w:tc>
          <w:tcPr>
            <w:tcW w:w="525" w:type="dxa"/>
            <w:vAlign w:val="center"/>
          </w:tcPr>
          <w:p w14:paraId="3494B2C3">
            <w:pPr>
              <w:jc w:val="both"/>
              <w:rPr>
                <w:rFonts w:ascii="Arial"/>
                <w:color w:val="000000" w:themeColor="text1"/>
                <w:sz w:val="21"/>
                <w:highlight w:val="none"/>
                <w14:textFill>
                  <w14:solidFill>
                    <w14:schemeClr w14:val="tx1"/>
                  </w14:solidFill>
                </w14:textFill>
              </w:rPr>
            </w:pPr>
          </w:p>
        </w:tc>
        <w:tc>
          <w:tcPr>
            <w:tcW w:w="472" w:type="dxa"/>
            <w:vAlign w:val="center"/>
          </w:tcPr>
          <w:p w14:paraId="6A3A2AA8">
            <w:pPr>
              <w:jc w:val="both"/>
              <w:rPr>
                <w:rFonts w:ascii="Arial"/>
                <w:color w:val="000000" w:themeColor="text1"/>
                <w:sz w:val="21"/>
                <w:highlight w:val="none"/>
                <w14:textFill>
                  <w14:solidFill>
                    <w14:schemeClr w14:val="tx1"/>
                  </w14:solidFill>
                </w14:textFill>
              </w:rPr>
            </w:pPr>
          </w:p>
        </w:tc>
      </w:tr>
      <w:tr w14:paraId="405A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center"/>
          </w:tcPr>
          <w:p w14:paraId="23E42822">
            <w:pPr>
              <w:pStyle w:val="18"/>
              <w:spacing w:before="154" w:line="418" w:lineRule="exact"/>
              <w:ind w:left="295"/>
              <w:jc w:val="both"/>
              <w:rPr>
                <w:color w:val="000000" w:themeColor="text1"/>
                <w:highlight w:val="none"/>
                <w14:textFill>
                  <w14:solidFill>
                    <w14:schemeClr w14:val="tx1"/>
                  </w14:solidFill>
                </w14:textFill>
              </w:rPr>
            </w:pPr>
            <w:r>
              <w:rPr>
                <w:color w:val="000000" w:themeColor="text1"/>
                <w:position w:val="3"/>
                <w:highlight w:val="none"/>
                <w14:textFill>
                  <w14:solidFill>
                    <w14:schemeClr w14:val="tx1"/>
                  </w14:solidFill>
                </w14:textFill>
              </w:rPr>
              <w:t>9</w:t>
            </w:r>
          </w:p>
        </w:tc>
        <w:tc>
          <w:tcPr>
            <w:tcW w:w="7590" w:type="dxa"/>
            <w:shd w:val="clear" w:color="auto" w:fill="auto"/>
            <w:vAlign w:val="center"/>
          </w:tcPr>
          <w:p w14:paraId="43E9147C">
            <w:pPr>
              <w:pStyle w:val="18"/>
              <w:spacing w:before="92" w:line="222" w:lineRule="auto"/>
              <w:ind w:left="17" w:leftChars="0"/>
              <w:jc w:val="both"/>
              <w:rPr>
                <w:rFonts w:ascii="微软雅黑" w:hAnsi="微软雅黑" w:eastAsia="微软雅黑" w:cs="微软雅黑"/>
                <w:snapToGrid w:val="0"/>
                <w:color w:val="000000" w:themeColor="text1"/>
                <w:kern w:val="0"/>
                <w:sz w:val="24"/>
                <w:szCs w:val="24"/>
                <w:highlight w:val="none"/>
                <w:lang w:val="en-US" w:eastAsia="en-US" w:bidi="ar-SA"/>
                <w14:textFill>
                  <w14:solidFill>
                    <w14:schemeClr w14:val="tx1"/>
                  </w14:solidFill>
                </w14:textFill>
              </w:rPr>
            </w:pPr>
            <w:r>
              <w:rPr>
                <w:color w:val="000000" w:themeColor="text1"/>
                <w:spacing w:val="-1"/>
                <w:sz w:val="24"/>
                <w:szCs w:val="24"/>
                <w:highlight w:val="none"/>
                <w14:textFill>
                  <w14:solidFill>
                    <w14:schemeClr w14:val="tx1"/>
                  </w14:solidFill>
                </w14:textFill>
              </w:rPr>
              <w:t>供应商的投标报价是否超出最高投标限价。</w:t>
            </w:r>
          </w:p>
        </w:tc>
        <w:tc>
          <w:tcPr>
            <w:tcW w:w="525" w:type="dxa"/>
            <w:vAlign w:val="center"/>
          </w:tcPr>
          <w:p w14:paraId="0B12611D">
            <w:pPr>
              <w:jc w:val="both"/>
              <w:rPr>
                <w:rFonts w:ascii="Arial"/>
                <w:color w:val="000000" w:themeColor="text1"/>
                <w:sz w:val="21"/>
                <w:highlight w:val="none"/>
                <w14:textFill>
                  <w14:solidFill>
                    <w14:schemeClr w14:val="tx1"/>
                  </w14:solidFill>
                </w14:textFill>
              </w:rPr>
            </w:pPr>
          </w:p>
        </w:tc>
        <w:tc>
          <w:tcPr>
            <w:tcW w:w="525" w:type="dxa"/>
            <w:vAlign w:val="center"/>
          </w:tcPr>
          <w:p w14:paraId="2E128556">
            <w:pPr>
              <w:jc w:val="both"/>
              <w:rPr>
                <w:rFonts w:ascii="Arial"/>
                <w:color w:val="000000" w:themeColor="text1"/>
                <w:sz w:val="21"/>
                <w:highlight w:val="none"/>
                <w14:textFill>
                  <w14:solidFill>
                    <w14:schemeClr w14:val="tx1"/>
                  </w14:solidFill>
                </w14:textFill>
              </w:rPr>
            </w:pPr>
          </w:p>
        </w:tc>
        <w:tc>
          <w:tcPr>
            <w:tcW w:w="472" w:type="dxa"/>
            <w:vAlign w:val="center"/>
          </w:tcPr>
          <w:p w14:paraId="7E5D9C69">
            <w:pPr>
              <w:jc w:val="both"/>
              <w:rPr>
                <w:rFonts w:ascii="Arial"/>
                <w:color w:val="000000" w:themeColor="text1"/>
                <w:sz w:val="21"/>
                <w:highlight w:val="none"/>
                <w14:textFill>
                  <w14:solidFill>
                    <w14:schemeClr w14:val="tx1"/>
                  </w14:solidFill>
                </w14:textFill>
              </w:rPr>
            </w:pPr>
          </w:p>
        </w:tc>
      </w:tr>
      <w:tr w14:paraId="7AA0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1" w:type="dxa"/>
            <w:vAlign w:val="top"/>
          </w:tcPr>
          <w:p w14:paraId="281AF29D">
            <w:pPr>
              <w:rPr>
                <w:rFonts w:ascii="Arial"/>
                <w:color w:val="000000" w:themeColor="text1"/>
                <w:sz w:val="21"/>
                <w:highlight w:val="none"/>
                <w14:textFill>
                  <w14:solidFill>
                    <w14:schemeClr w14:val="tx1"/>
                  </w14:solidFill>
                </w14:textFill>
              </w:rPr>
            </w:pPr>
          </w:p>
        </w:tc>
        <w:tc>
          <w:tcPr>
            <w:tcW w:w="7590" w:type="dxa"/>
            <w:vAlign w:val="top"/>
          </w:tcPr>
          <w:p w14:paraId="2D9DC654">
            <w:pPr>
              <w:pStyle w:val="18"/>
              <w:spacing w:before="124" w:line="178" w:lineRule="auto"/>
              <w:ind w:left="3445"/>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结论</w:t>
            </w:r>
          </w:p>
        </w:tc>
        <w:tc>
          <w:tcPr>
            <w:tcW w:w="525" w:type="dxa"/>
            <w:vAlign w:val="top"/>
          </w:tcPr>
          <w:p w14:paraId="3F0EADB3">
            <w:pPr>
              <w:rPr>
                <w:rFonts w:ascii="Arial"/>
                <w:color w:val="000000" w:themeColor="text1"/>
                <w:sz w:val="21"/>
                <w:highlight w:val="none"/>
                <w14:textFill>
                  <w14:solidFill>
                    <w14:schemeClr w14:val="tx1"/>
                  </w14:solidFill>
                </w14:textFill>
              </w:rPr>
            </w:pPr>
          </w:p>
        </w:tc>
        <w:tc>
          <w:tcPr>
            <w:tcW w:w="525" w:type="dxa"/>
            <w:vAlign w:val="top"/>
          </w:tcPr>
          <w:p w14:paraId="343F5354">
            <w:pPr>
              <w:rPr>
                <w:rFonts w:ascii="Arial"/>
                <w:color w:val="000000" w:themeColor="text1"/>
                <w:sz w:val="21"/>
                <w:highlight w:val="none"/>
                <w14:textFill>
                  <w14:solidFill>
                    <w14:schemeClr w14:val="tx1"/>
                  </w14:solidFill>
                </w14:textFill>
              </w:rPr>
            </w:pPr>
          </w:p>
        </w:tc>
        <w:tc>
          <w:tcPr>
            <w:tcW w:w="472" w:type="dxa"/>
            <w:vAlign w:val="top"/>
          </w:tcPr>
          <w:p w14:paraId="16B46CC3">
            <w:pPr>
              <w:rPr>
                <w:rFonts w:ascii="Arial"/>
                <w:color w:val="000000" w:themeColor="text1"/>
                <w:sz w:val="21"/>
                <w:highlight w:val="none"/>
                <w14:textFill>
                  <w14:solidFill>
                    <w14:schemeClr w14:val="tx1"/>
                  </w14:solidFill>
                </w14:textFill>
              </w:rPr>
            </w:pPr>
          </w:p>
        </w:tc>
      </w:tr>
    </w:tbl>
    <w:p w14:paraId="6B2D4EF6">
      <w:pPr>
        <w:pStyle w:val="2"/>
        <w:spacing w:before="205" w:line="182"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说明：</w:t>
      </w:r>
    </w:p>
    <w:p w14:paraId="43339636">
      <w:pPr>
        <w:pStyle w:val="2"/>
        <w:spacing w:before="277" w:line="222" w:lineRule="auto"/>
        <w:ind w:left="30"/>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（1）上述各项中用“√”表示是，“</w:t>
      </w:r>
      <w:r>
        <w:rPr>
          <w:color w:val="000000" w:themeColor="text1"/>
          <w:spacing w:val="-31"/>
          <w:sz w:val="22"/>
          <w:szCs w:val="22"/>
          <w:highlight w:val="none"/>
          <w14:textFill>
            <w14:solidFill>
              <w14:schemeClr w14:val="tx1"/>
            </w14:solidFill>
          </w14:textFill>
        </w:rPr>
        <w:t xml:space="preserve"> </w:t>
      </w:r>
      <w:r>
        <w:rPr>
          <w:color w:val="000000" w:themeColor="text1"/>
          <w:spacing w:val="-3"/>
          <w:sz w:val="22"/>
          <w:szCs w:val="22"/>
          <w:highlight w:val="none"/>
          <w14:textFill>
            <w14:solidFill>
              <w14:schemeClr w14:val="tx1"/>
            </w14:solidFill>
          </w14:textFill>
        </w:rPr>
        <w:t>×”表示否；</w:t>
      </w:r>
    </w:p>
    <w:p w14:paraId="3F5ADFF5">
      <w:pPr>
        <w:pStyle w:val="2"/>
        <w:spacing w:before="276" w:line="303" w:lineRule="auto"/>
        <w:ind w:right="237" w:firstLine="30"/>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（2）上述各项中如有一项为“</w:t>
      </w:r>
      <w:r>
        <w:rPr>
          <w:color w:val="000000" w:themeColor="text1"/>
          <w:spacing w:val="-32"/>
          <w:sz w:val="22"/>
          <w:szCs w:val="22"/>
          <w:highlight w:val="none"/>
          <w14:textFill>
            <w14:solidFill>
              <w14:schemeClr w14:val="tx1"/>
            </w14:solidFill>
          </w14:textFill>
        </w:rPr>
        <w:t xml:space="preserve"> </w:t>
      </w:r>
      <w:r>
        <w:rPr>
          <w:color w:val="000000" w:themeColor="text1"/>
          <w:spacing w:val="-3"/>
          <w:sz w:val="22"/>
          <w:szCs w:val="22"/>
          <w:highlight w:val="none"/>
          <w14:textFill>
            <w14:solidFill>
              <w14:schemeClr w14:val="tx1"/>
            </w14:solidFill>
          </w14:textFill>
        </w:rPr>
        <w:t>×”,  则结论为“不通过”，表示该响应文件中存在重大偏差，不能通</w:t>
      </w:r>
      <w:r>
        <w:rPr>
          <w:color w:val="000000" w:themeColor="text1"/>
          <w:spacing w:val="-1"/>
          <w:sz w:val="22"/>
          <w:szCs w:val="22"/>
          <w:highlight w:val="none"/>
          <w14:textFill>
            <w14:solidFill>
              <w14:schemeClr w14:val="tx1"/>
            </w14:solidFill>
          </w14:textFill>
        </w:rPr>
        <w:t>过初步评审；评委对某一分项评审认为不合格时</w:t>
      </w:r>
      <w:r>
        <w:rPr>
          <w:color w:val="000000" w:themeColor="text1"/>
          <w:spacing w:val="-32"/>
          <w:sz w:val="22"/>
          <w:szCs w:val="22"/>
          <w:highlight w:val="none"/>
          <w14:textFill>
            <w14:solidFill>
              <w14:schemeClr w14:val="tx1"/>
            </w14:solidFill>
          </w14:textFill>
        </w:rPr>
        <w:t xml:space="preserve"> </w:t>
      </w:r>
      <w:r>
        <w:rPr>
          <w:color w:val="000000" w:themeColor="text1"/>
          <w:spacing w:val="-1"/>
          <w:sz w:val="22"/>
          <w:szCs w:val="22"/>
          <w:highlight w:val="none"/>
          <w14:textFill>
            <w14:solidFill>
              <w14:schemeClr w14:val="tx1"/>
            </w14:solidFill>
          </w14:textFill>
        </w:rPr>
        <w:t>，必</w:t>
      </w:r>
      <w:r>
        <w:rPr>
          <w:color w:val="000000" w:themeColor="text1"/>
          <w:spacing w:val="-2"/>
          <w:sz w:val="22"/>
          <w:szCs w:val="22"/>
          <w:highlight w:val="none"/>
          <w14:textFill>
            <w14:solidFill>
              <w14:schemeClr w14:val="tx1"/>
            </w14:solidFill>
          </w14:textFill>
        </w:rPr>
        <w:t>须要写明原因。</w:t>
      </w:r>
    </w:p>
    <w:p w14:paraId="59D3CA97">
      <w:pPr>
        <w:pStyle w:val="2"/>
        <w:spacing w:before="56" w:line="222" w:lineRule="auto"/>
        <w:ind w:left="30"/>
        <w:rPr>
          <w:color w:val="000000" w:themeColor="text1"/>
          <w:sz w:val="22"/>
          <w:szCs w:val="22"/>
          <w:highlight w:val="none"/>
          <w14:textFill>
            <w14:solidFill>
              <w14:schemeClr w14:val="tx1"/>
            </w14:solidFill>
          </w14:textFill>
        </w:rPr>
      </w:pPr>
      <w:r>
        <w:rPr>
          <w:color w:val="000000" w:themeColor="text1"/>
          <w:spacing w:val="-2"/>
          <w:sz w:val="22"/>
          <w:szCs w:val="22"/>
          <w:highlight w:val="none"/>
          <w14:textFill>
            <w14:solidFill>
              <w14:schemeClr w14:val="tx1"/>
            </w14:solidFill>
          </w14:textFill>
        </w:rPr>
        <w:t>（3）磋商文件最终合格与否</w:t>
      </w:r>
      <w:r>
        <w:rPr>
          <w:color w:val="000000" w:themeColor="text1"/>
          <w:spacing w:val="-24"/>
          <w:sz w:val="22"/>
          <w:szCs w:val="22"/>
          <w:highlight w:val="none"/>
          <w14:textFill>
            <w14:solidFill>
              <w14:schemeClr w14:val="tx1"/>
            </w14:solidFill>
          </w14:textFill>
        </w:rPr>
        <w:t xml:space="preserve"> </w:t>
      </w:r>
      <w:r>
        <w:rPr>
          <w:color w:val="000000" w:themeColor="text1"/>
          <w:spacing w:val="-2"/>
          <w:sz w:val="22"/>
          <w:szCs w:val="22"/>
          <w:highlight w:val="none"/>
          <w14:textFill>
            <w14:solidFill>
              <w14:schemeClr w14:val="tx1"/>
            </w14:solidFill>
          </w14:textFill>
        </w:rPr>
        <w:t>，以所有评委的评审意见中少数服从多数为原则定论。</w:t>
      </w:r>
    </w:p>
    <w:p w14:paraId="5B50E6FF">
      <w:pPr>
        <w:pStyle w:val="2"/>
        <w:spacing w:before="314" w:line="406" w:lineRule="auto"/>
        <w:ind w:left="3" w:hanging="3"/>
        <w:rPr>
          <w:color w:val="000000" w:themeColor="text1"/>
          <w:sz w:val="22"/>
          <w:szCs w:val="22"/>
          <w:highlight w:val="none"/>
          <w14:textFill>
            <w14:solidFill>
              <w14:schemeClr w14:val="tx1"/>
            </w14:solidFill>
          </w14:textFill>
        </w:rPr>
      </w:pPr>
      <w:r>
        <w:rPr>
          <w:b/>
          <w:bCs/>
          <w:color w:val="000000" w:themeColor="text1"/>
          <w:spacing w:val="-1"/>
          <w:sz w:val="22"/>
          <w:szCs w:val="22"/>
          <w:highlight w:val="none"/>
          <w14:textFill>
            <w14:solidFill>
              <w14:schemeClr w14:val="tx1"/>
            </w14:solidFill>
          </w14:textFill>
        </w:rPr>
        <w:t>备注：如果磋商文件中有一项未通过上述审查标准，评标委员会将认定整个响应文件未响应磋商文件而予以无效处理。</w:t>
      </w:r>
    </w:p>
    <w:p w14:paraId="2AE6EEFC">
      <w:pPr>
        <w:spacing w:line="406" w:lineRule="auto"/>
        <w:rPr>
          <w:color w:val="000000" w:themeColor="text1"/>
          <w:sz w:val="22"/>
          <w:szCs w:val="22"/>
          <w:highlight w:val="none"/>
          <w14:textFill>
            <w14:solidFill>
              <w14:schemeClr w14:val="tx1"/>
            </w14:solidFill>
          </w14:textFill>
        </w:rPr>
        <w:sectPr>
          <w:footerReference r:id="rId75" w:type="default"/>
          <w:pgSz w:w="11910" w:h="16840"/>
          <w:pgMar w:top="1246" w:right="1133" w:bottom="1336" w:left="1135" w:header="0" w:footer="1102" w:gutter="0"/>
          <w:cols w:space="720" w:num="1"/>
        </w:sectPr>
      </w:pPr>
    </w:p>
    <w:p w14:paraId="5FDE197A">
      <w:pPr>
        <w:pStyle w:val="2"/>
        <w:spacing w:before="84" w:line="219" w:lineRule="auto"/>
        <w:jc w:val="center"/>
        <w:rPr>
          <w:color w:val="000000" w:themeColor="text1"/>
          <w:sz w:val="31"/>
          <w:szCs w:val="31"/>
          <w:highlight w:val="none"/>
          <w14:textFill>
            <w14:solidFill>
              <w14:schemeClr w14:val="tx1"/>
            </w14:solidFill>
          </w14:textFill>
        </w:rPr>
      </w:pPr>
      <w:r>
        <w:rPr>
          <w:b/>
          <w:bCs/>
          <w:color w:val="000000" w:themeColor="text1"/>
          <w:spacing w:val="9"/>
          <w:sz w:val="31"/>
          <w:szCs w:val="31"/>
          <w:highlight w:val="none"/>
          <w14:textFill>
            <w14:solidFill>
              <w14:schemeClr w14:val="tx1"/>
            </w14:solidFill>
          </w14:textFill>
        </w:rPr>
        <w:t>评分办法（综合评分法）及评分标准</w:t>
      </w:r>
    </w:p>
    <w:p w14:paraId="7D24AA9F">
      <w:pPr>
        <w:rPr>
          <w:rFonts w:ascii="Arial" w:hAnsi="Arial" w:eastAsia="Arial" w:cs="Arial"/>
          <w:color w:val="000000" w:themeColor="text1"/>
          <w:sz w:val="21"/>
          <w:szCs w:val="21"/>
          <w:highlight w:val="none"/>
          <w14:textFill>
            <w14:solidFill>
              <w14:schemeClr w14:val="tx1"/>
            </w14:solidFill>
          </w14:textFill>
        </w:rPr>
      </w:pPr>
    </w:p>
    <w:tbl>
      <w:tblPr>
        <w:tblStyle w:val="13"/>
        <w:tblW w:w="10258" w:type="dxa"/>
        <w:tblInd w:w="-106" w:type="dxa"/>
        <w:tblLayout w:type="fixed"/>
        <w:tblCellMar>
          <w:top w:w="0" w:type="dxa"/>
          <w:left w:w="108" w:type="dxa"/>
          <w:bottom w:w="0" w:type="dxa"/>
          <w:right w:w="108" w:type="dxa"/>
        </w:tblCellMar>
      </w:tblPr>
      <w:tblGrid>
        <w:gridCol w:w="1151"/>
        <w:gridCol w:w="1297"/>
        <w:gridCol w:w="6881"/>
        <w:gridCol w:w="929"/>
      </w:tblGrid>
      <w:tr w14:paraId="74892942">
        <w:tblPrEx>
          <w:tblCellMar>
            <w:top w:w="0" w:type="dxa"/>
            <w:left w:w="108" w:type="dxa"/>
            <w:bottom w:w="0" w:type="dxa"/>
            <w:right w:w="108" w:type="dxa"/>
          </w:tblCellMar>
        </w:tblPrEx>
        <w:trPr>
          <w:trHeight w:val="480" w:hRule="atLeast"/>
        </w:trPr>
        <w:tc>
          <w:tcPr>
            <w:tcW w:w="2448" w:type="dxa"/>
            <w:gridSpan w:val="2"/>
            <w:tcBorders>
              <w:top w:val="single" w:color="auto" w:sz="4" w:space="0"/>
              <w:left w:val="single" w:color="auto" w:sz="4" w:space="0"/>
              <w:bottom w:val="single" w:color="auto" w:sz="4" w:space="0"/>
              <w:right w:val="single" w:color="auto" w:sz="4" w:space="0"/>
            </w:tcBorders>
            <w:noWrap w:val="0"/>
            <w:vAlign w:val="center"/>
          </w:tcPr>
          <w:p w14:paraId="0CAF8084">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考核项目</w:t>
            </w:r>
          </w:p>
        </w:tc>
        <w:tc>
          <w:tcPr>
            <w:tcW w:w="6881" w:type="dxa"/>
            <w:tcBorders>
              <w:top w:val="single" w:color="auto" w:sz="4" w:space="0"/>
              <w:left w:val="nil"/>
              <w:bottom w:val="single" w:color="auto" w:sz="4" w:space="0"/>
              <w:right w:val="single" w:color="auto" w:sz="4" w:space="0"/>
            </w:tcBorders>
            <w:noWrap w:val="0"/>
            <w:vAlign w:val="center"/>
          </w:tcPr>
          <w:p w14:paraId="3ACFF659">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评分标准</w:t>
            </w:r>
          </w:p>
        </w:tc>
        <w:tc>
          <w:tcPr>
            <w:tcW w:w="929" w:type="dxa"/>
            <w:tcBorders>
              <w:top w:val="single" w:color="auto" w:sz="4" w:space="0"/>
              <w:left w:val="nil"/>
              <w:bottom w:val="single" w:color="auto" w:sz="4" w:space="0"/>
              <w:right w:val="single" w:color="auto" w:sz="4" w:space="0"/>
            </w:tcBorders>
            <w:noWrap w:val="0"/>
            <w:vAlign w:val="center"/>
          </w:tcPr>
          <w:p w14:paraId="2DF7A2F4">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投标人</w:t>
            </w:r>
          </w:p>
        </w:tc>
      </w:tr>
      <w:tr w14:paraId="0ACBE78D">
        <w:tblPrEx>
          <w:tblCellMar>
            <w:top w:w="0" w:type="dxa"/>
            <w:left w:w="108" w:type="dxa"/>
            <w:bottom w:w="0" w:type="dxa"/>
            <w:right w:w="108" w:type="dxa"/>
          </w:tblCellMar>
        </w:tblPrEx>
        <w:trPr>
          <w:trHeight w:val="1425" w:hRule="atLeast"/>
        </w:trPr>
        <w:tc>
          <w:tcPr>
            <w:tcW w:w="1151" w:type="dxa"/>
            <w:tcBorders>
              <w:top w:val="nil"/>
              <w:left w:val="single" w:color="auto" w:sz="4" w:space="0"/>
              <w:bottom w:val="single" w:color="auto" w:sz="4" w:space="0"/>
              <w:right w:val="single" w:color="auto" w:sz="4" w:space="0"/>
            </w:tcBorders>
            <w:noWrap w:val="0"/>
            <w:vAlign w:val="center"/>
          </w:tcPr>
          <w:p w14:paraId="69D8CFF9">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价格部分（</w:t>
            </w:r>
            <w:r>
              <w:rPr>
                <w:rFonts w:hint="eastAsia"/>
                <w:color w:val="000000" w:themeColor="text1"/>
                <w:spacing w:val="9"/>
                <w:sz w:val="24"/>
                <w:szCs w:val="24"/>
                <w:highlight w:val="none"/>
                <w:lang w:val="en-US" w:eastAsia="zh-CN"/>
                <w14:textFill>
                  <w14:solidFill>
                    <w14:schemeClr w14:val="tx1"/>
                  </w14:solidFill>
                </w14:textFill>
              </w:rPr>
              <w:t>10</w:t>
            </w:r>
            <w:r>
              <w:rPr>
                <w:rFonts w:hint="eastAsia"/>
                <w:color w:val="000000" w:themeColor="text1"/>
                <w:spacing w:val="9"/>
                <w:sz w:val="24"/>
                <w:szCs w:val="24"/>
                <w:highlight w:val="none"/>
                <w14:textFill>
                  <w14:solidFill>
                    <w14:schemeClr w14:val="tx1"/>
                  </w14:solidFill>
                </w14:textFill>
              </w:rPr>
              <w:t>分）</w:t>
            </w:r>
          </w:p>
        </w:tc>
        <w:tc>
          <w:tcPr>
            <w:tcW w:w="8178" w:type="dxa"/>
            <w:gridSpan w:val="2"/>
            <w:tcBorders>
              <w:top w:val="single" w:color="auto" w:sz="4" w:space="0"/>
              <w:left w:val="nil"/>
              <w:bottom w:val="single" w:color="auto" w:sz="4" w:space="0"/>
              <w:right w:val="single" w:color="auto" w:sz="4" w:space="0"/>
            </w:tcBorders>
            <w:noWrap w:val="0"/>
            <w:vAlign w:val="center"/>
          </w:tcPr>
          <w:p w14:paraId="3B6E4472">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w:t>
            </w:r>
            <w:r>
              <w:rPr>
                <w:rFonts w:hint="eastAsia"/>
                <w:color w:val="000000" w:themeColor="text1"/>
                <w:spacing w:val="9"/>
                <w:sz w:val="24"/>
                <w:szCs w:val="24"/>
                <w:highlight w:val="none"/>
                <w:lang w:val="en-US" w:eastAsia="zh-CN"/>
                <w14:textFill>
                  <w14:solidFill>
                    <w14:schemeClr w14:val="tx1"/>
                  </w14:solidFill>
                </w14:textFill>
              </w:rPr>
              <w:t>1</w:t>
            </w:r>
            <w:r>
              <w:rPr>
                <w:rFonts w:hint="eastAsia"/>
                <w:color w:val="000000" w:themeColor="text1"/>
                <w:spacing w:val="9"/>
                <w:sz w:val="24"/>
                <w:szCs w:val="24"/>
                <w:highlight w:val="none"/>
                <w14:textFill>
                  <w14:solidFill>
                    <w14:schemeClr w14:val="tx1"/>
                  </w14:solidFill>
                </w14:textFill>
              </w:rPr>
              <w:t>0分。</w:t>
            </w:r>
          </w:p>
        </w:tc>
        <w:tc>
          <w:tcPr>
            <w:tcW w:w="929" w:type="dxa"/>
            <w:tcBorders>
              <w:top w:val="nil"/>
              <w:left w:val="nil"/>
              <w:bottom w:val="single" w:color="auto" w:sz="4" w:space="0"/>
              <w:right w:val="single" w:color="auto" w:sz="4" w:space="0"/>
            </w:tcBorders>
            <w:noWrap w:val="0"/>
            <w:vAlign w:val="center"/>
          </w:tcPr>
          <w:p w14:paraId="74EA76CB">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　</w:t>
            </w:r>
          </w:p>
        </w:tc>
      </w:tr>
      <w:tr w14:paraId="4784386B">
        <w:tblPrEx>
          <w:tblCellMar>
            <w:top w:w="0" w:type="dxa"/>
            <w:left w:w="108" w:type="dxa"/>
            <w:bottom w:w="0" w:type="dxa"/>
            <w:right w:w="108" w:type="dxa"/>
          </w:tblCellMar>
        </w:tblPrEx>
        <w:trPr>
          <w:trHeight w:val="1707" w:hRule="atLeast"/>
        </w:trPr>
        <w:tc>
          <w:tcPr>
            <w:tcW w:w="1151" w:type="dxa"/>
            <w:vMerge w:val="restart"/>
            <w:tcBorders>
              <w:top w:val="single" w:color="auto" w:sz="4" w:space="0"/>
              <w:left w:val="single" w:color="auto" w:sz="4" w:space="0"/>
              <w:bottom w:val="single" w:color="auto" w:sz="4" w:space="0"/>
              <w:right w:val="single" w:color="auto" w:sz="4" w:space="0"/>
            </w:tcBorders>
            <w:noWrap w:val="0"/>
            <w:vAlign w:val="center"/>
          </w:tcPr>
          <w:p w14:paraId="65993E16">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技术部分（70分）</w:t>
            </w:r>
          </w:p>
        </w:tc>
        <w:tc>
          <w:tcPr>
            <w:tcW w:w="1297" w:type="dxa"/>
            <w:tcBorders>
              <w:top w:val="nil"/>
              <w:left w:val="nil"/>
              <w:bottom w:val="single" w:color="auto" w:sz="4" w:space="0"/>
              <w:right w:val="single" w:color="auto" w:sz="4" w:space="0"/>
            </w:tcBorders>
            <w:noWrap w:val="0"/>
            <w:vAlign w:val="center"/>
          </w:tcPr>
          <w:p w14:paraId="6611655E">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施工</w:t>
            </w:r>
            <w:r>
              <w:rPr>
                <w:rFonts w:hint="eastAsia"/>
                <w:color w:val="000000" w:themeColor="text1"/>
                <w:spacing w:val="9"/>
                <w:sz w:val="24"/>
                <w:szCs w:val="24"/>
                <w:highlight w:val="none"/>
                <w:lang w:eastAsia="zh-CN"/>
                <w14:textFill>
                  <w14:solidFill>
                    <w14:schemeClr w14:val="tx1"/>
                  </w14:solidFill>
                </w14:textFill>
              </w:rPr>
              <w:t>方案</w:t>
            </w:r>
            <w:r>
              <w:rPr>
                <w:rFonts w:hint="eastAsia"/>
                <w:color w:val="000000" w:themeColor="text1"/>
                <w:spacing w:val="9"/>
                <w:sz w:val="24"/>
                <w:szCs w:val="24"/>
                <w:highlight w:val="none"/>
                <w14:textFill>
                  <w14:solidFill>
                    <w14:schemeClr w14:val="tx1"/>
                  </w14:solidFill>
                </w14:textFill>
              </w:rPr>
              <w:t>（</w:t>
            </w:r>
            <w:r>
              <w:rPr>
                <w:rFonts w:hint="eastAsia"/>
                <w:color w:val="000000" w:themeColor="text1"/>
                <w:spacing w:val="9"/>
                <w:sz w:val="24"/>
                <w:szCs w:val="24"/>
                <w:highlight w:val="none"/>
                <w:lang w:val="en-US" w:eastAsia="zh-CN"/>
                <w14:textFill>
                  <w14:solidFill>
                    <w14:schemeClr w14:val="tx1"/>
                  </w14:solidFill>
                </w14:textFill>
              </w:rPr>
              <w:t>27</w:t>
            </w:r>
            <w:r>
              <w:rPr>
                <w:rFonts w:hint="eastAsia"/>
                <w:color w:val="000000" w:themeColor="text1"/>
                <w:spacing w:val="9"/>
                <w:sz w:val="24"/>
                <w:szCs w:val="24"/>
                <w:highlight w:val="none"/>
                <w14:textFill>
                  <w14:solidFill>
                    <w14:schemeClr w14:val="tx1"/>
                  </w14:solidFill>
                </w14:textFill>
              </w:rPr>
              <w:t>分）</w:t>
            </w:r>
          </w:p>
        </w:tc>
        <w:tc>
          <w:tcPr>
            <w:tcW w:w="6881" w:type="dxa"/>
            <w:tcBorders>
              <w:top w:val="nil"/>
              <w:left w:val="nil"/>
              <w:bottom w:val="single" w:color="auto" w:sz="4" w:space="0"/>
              <w:right w:val="single" w:color="auto" w:sz="4" w:space="0"/>
            </w:tcBorders>
            <w:noWrap w:val="0"/>
            <w:vAlign w:val="center"/>
          </w:tcPr>
          <w:p w14:paraId="2DCF92CF">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施工方案</w:t>
            </w:r>
            <w:r>
              <w:rPr>
                <w:rFonts w:hint="eastAsia"/>
                <w:color w:val="000000" w:themeColor="text1"/>
                <w:spacing w:val="9"/>
                <w:sz w:val="24"/>
                <w:szCs w:val="24"/>
                <w:highlight w:val="none"/>
                <w:lang w:val="en-US" w:eastAsia="zh-CN"/>
                <w14:textFill>
                  <w14:solidFill>
                    <w14:schemeClr w14:val="tx1"/>
                  </w14:solidFill>
                </w14:textFill>
              </w:rPr>
              <w:t>应包含以下9项内容1.管理架构；2.总体布置及工期安排；3.施工技术方案；4.工期保证措施；5.质量目标、保证体系及保证措施；6.安全生产目标及保证措施；7.资金使用计划及其保证措施；8应急预案；9.物资与机械设备使用</w:t>
            </w:r>
            <w:r>
              <w:rPr>
                <w:rFonts w:hint="eastAsia"/>
                <w:color w:val="000000" w:themeColor="text1"/>
                <w:spacing w:val="9"/>
                <w:sz w:val="24"/>
                <w:szCs w:val="24"/>
                <w:highlight w:val="none"/>
                <w:lang w:eastAsia="zh-CN"/>
                <w14:textFill>
                  <w14:solidFill>
                    <w14:schemeClr w14:val="tx1"/>
                  </w14:solidFill>
                </w14:textFill>
              </w:rPr>
              <w:t>。</w:t>
            </w:r>
          </w:p>
          <w:p w14:paraId="7C869DE2">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以上每项内容的</w:t>
            </w:r>
            <w:bookmarkStart w:id="115" w:name="OLE_LINK15"/>
            <w:r>
              <w:rPr>
                <w:rFonts w:hint="eastAsia"/>
                <w:color w:val="000000" w:themeColor="text1"/>
                <w:spacing w:val="9"/>
                <w:sz w:val="24"/>
                <w:szCs w:val="24"/>
                <w:highlight w:val="none"/>
                <w:lang w:val="en-US" w:eastAsia="zh-CN"/>
                <w14:textFill>
                  <w14:solidFill>
                    <w14:schemeClr w14:val="tx1"/>
                  </w14:solidFill>
                </w14:textFill>
              </w:rPr>
              <w:t>完整程度及对采购需求的实际响应情况</w:t>
            </w:r>
            <w:bookmarkEnd w:id="115"/>
            <w:bookmarkStart w:id="116" w:name="OLE_LINK16"/>
            <w:r>
              <w:rPr>
                <w:rFonts w:hint="eastAsia"/>
                <w:color w:val="000000" w:themeColor="text1"/>
                <w:spacing w:val="9"/>
                <w:sz w:val="24"/>
                <w:szCs w:val="24"/>
                <w:highlight w:val="none"/>
                <w:lang w:val="en-US" w:eastAsia="zh-CN"/>
                <w14:textFill>
                  <w14:solidFill>
                    <w14:schemeClr w14:val="tx1"/>
                  </w14:solidFill>
                </w14:textFill>
              </w:rPr>
              <w:t>进行综合打分，</w:t>
            </w:r>
            <w:bookmarkEnd w:id="116"/>
            <w:r>
              <w:rPr>
                <w:rFonts w:hint="eastAsia"/>
                <w:color w:val="000000" w:themeColor="text1"/>
                <w:spacing w:val="9"/>
                <w:sz w:val="24"/>
                <w:szCs w:val="24"/>
                <w:highlight w:val="none"/>
                <w:lang w:val="en-US" w:eastAsia="zh-CN"/>
                <w14:textFill>
                  <w14:solidFill>
                    <w14:schemeClr w14:val="tx1"/>
                  </w14:solidFill>
                </w14:textFill>
              </w:rPr>
              <w:t>每项内容完整准确且</w:t>
            </w:r>
            <w:r>
              <w:rPr>
                <w:rFonts w:hint="eastAsia"/>
                <w:color w:val="000000" w:themeColor="text1"/>
                <w:spacing w:val="9"/>
                <w:sz w:val="24"/>
                <w:szCs w:val="24"/>
                <w:highlight w:val="none"/>
                <w14:textFill>
                  <w14:solidFill>
                    <w14:schemeClr w14:val="tx1"/>
                  </w14:solidFill>
                </w14:textFill>
              </w:rPr>
              <w:t>符合工程实际情况</w:t>
            </w:r>
            <w:r>
              <w:rPr>
                <w:rFonts w:hint="eastAsia"/>
                <w:color w:val="000000" w:themeColor="text1"/>
                <w:spacing w:val="9"/>
                <w:sz w:val="24"/>
                <w:szCs w:val="24"/>
                <w:highlight w:val="none"/>
                <w:lang w:val="en-US" w:eastAsia="zh-CN"/>
                <w14:textFill>
                  <w14:solidFill>
                    <w14:schemeClr w14:val="tx1"/>
                  </w14:solidFill>
                </w14:textFill>
              </w:rPr>
              <w:t>的得27分</w:t>
            </w:r>
            <w:r>
              <w:rPr>
                <w:rFonts w:hint="eastAsia"/>
                <w:color w:val="000000" w:themeColor="text1"/>
                <w:spacing w:val="9"/>
                <w:sz w:val="24"/>
                <w:szCs w:val="24"/>
                <w:highlight w:val="none"/>
                <w14:textFill>
                  <w14:solidFill>
                    <w14:schemeClr w14:val="tx1"/>
                  </w14:solidFill>
                </w14:textFill>
              </w:rPr>
              <w:t>，</w:t>
            </w:r>
            <w:r>
              <w:rPr>
                <w:rFonts w:hint="eastAsia"/>
                <w:color w:val="000000" w:themeColor="text1"/>
                <w:spacing w:val="9"/>
                <w:sz w:val="24"/>
                <w:szCs w:val="24"/>
                <w:highlight w:val="none"/>
                <w:lang w:val="en-US" w:eastAsia="zh-CN"/>
                <w14:textFill>
                  <w14:solidFill>
                    <w14:schemeClr w14:val="tx1"/>
                  </w14:solidFill>
                </w14:textFill>
              </w:rPr>
              <w:t>每缺失一项内容扣3分，每项内容中有一处内容缺陷扣1分。</w:t>
            </w:r>
          </w:p>
        </w:tc>
        <w:tc>
          <w:tcPr>
            <w:tcW w:w="929" w:type="dxa"/>
            <w:tcBorders>
              <w:top w:val="nil"/>
              <w:left w:val="nil"/>
              <w:bottom w:val="single" w:color="auto" w:sz="4" w:space="0"/>
              <w:right w:val="single" w:color="auto" w:sz="4" w:space="0"/>
            </w:tcBorders>
            <w:noWrap w:val="0"/>
            <w:vAlign w:val="top"/>
          </w:tcPr>
          <w:p w14:paraId="1CA9C05B">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　</w:t>
            </w:r>
          </w:p>
        </w:tc>
      </w:tr>
      <w:tr w14:paraId="3A91E016">
        <w:tblPrEx>
          <w:tblCellMar>
            <w:top w:w="0" w:type="dxa"/>
            <w:left w:w="108" w:type="dxa"/>
            <w:bottom w:w="0" w:type="dxa"/>
            <w:right w:w="108" w:type="dxa"/>
          </w:tblCellMar>
        </w:tblPrEx>
        <w:trPr>
          <w:trHeight w:val="1707" w:hRule="atLeast"/>
        </w:trPr>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7173656B">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c>
          <w:tcPr>
            <w:tcW w:w="1297" w:type="dxa"/>
            <w:tcBorders>
              <w:top w:val="nil"/>
              <w:left w:val="nil"/>
              <w:bottom w:val="single" w:color="auto" w:sz="4" w:space="0"/>
              <w:right w:val="single" w:color="auto" w:sz="4" w:space="0"/>
            </w:tcBorders>
            <w:noWrap w:val="0"/>
            <w:vAlign w:val="center"/>
          </w:tcPr>
          <w:p w14:paraId="2D90E4DE">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施工进度计划</w:t>
            </w:r>
            <w:r>
              <w:rPr>
                <w:rFonts w:hint="eastAsia"/>
                <w:color w:val="000000" w:themeColor="text1"/>
                <w:spacing w:val="9"/>
                <w:sz w:val="24"/>
                <w:szCs w:val="24"/>
                <w:highlight w:val="none"/>
                <w14:textFill>
                  <w14:solidFill>
                    <w14:schemeClr w14:val="tx1"/>
                  </w14:solidFill>
                </w14:textFill>
              </w:rPr>
              <w:t>（</w:t>
            </w:r>
            <w:r>
              <w:rPr>
                <w:rFonts w:hint="eastAsia"/>
                <w:color w:val="000000" w:themeColor="text1"/>
                <w:spacing w:val="9"/>
                <w:sz w:val="24"/>
                <w:szCs w:val="24"/>
                <w:highlight w:val="none"/>
                <w:lang w:val="en-US" w:eastAsia="zh-CN"/>
                <w14:textFill>
                  <w14:solidFill>
                    <w14:schemeClr w14:val="tx1"/>
                  </w14:solidFill>
                </w14:textFill>
              </w:rPr>
              <w:t>12</w:t>
            </w:r>
            <w:r>
              <w:rPr>
                <w:rFonts w:hint="eastAsia"/>
                <w:color w:val="000000" w:themeColor="text1"/>
                <w:spacing w:val="9"/>
                <w:sz w:val="24"/>
                <w:szCs w:val="24"/>
                <w:highlight w:val="none"/>
                <w14:textFill>
                  <w14:solidFill>
                    <w14:schemeClr w14:val="tx1"/>
                  </w14:solidFill>
                </w14:textFill>
              </w:rPr>
              <w:t>分）</w:t>
            </w:r>
          </w:p>
        </w:tc>
        <w:tc>
          <w:tcPr>
            <w:tcW w:w="6881" w:type="dxa"/>
            <w:tcBorders>
              <w:top w:val="nil"/>
              <w:left w:val="nil"/>
              <w:bottom w:val="single" w:color="auto" w:sz="4" w:space="0"/>
              <w:right w:val="single" w:color="auto" w:sz="4" w:space="0"/>
            </w:tcBorders>
            <w:noWrap w:val="0"/>
            <w:vAlign w:val="center"/>
          </w:tcPr>
          <w:p w14:paraId="11106AF4">
            <w:pPr>
              <w:pStyle w:val="18"/>
              <w:spacing w:before="39" w:line="296" w:lineRule="auto"/>
              <w:ind w:left="30" w:leftChars="0" w:right="1" w:rightChars="0" w:hanging="6" w:firstLineChars="0"/>
              <w:jc w:val="both"/>
              <w:rPr>
                <w:rFonts w:hint="eastAsia"/>
                <w:color w:val="000000" w:themeColor="text1"/>
                <w:spacing w:val="9"/>
                <w:sz w:val="24"/>
                <w:szCs w:val="24"/>
                <w:highlight w:val="none"/>
                <w:lang w:eastAsia="zh-CN"/>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施工进度计划内容</w:t>
            </w:r>
            <w:r>
              <w:rPr>
                <w:rFonts w:hint="eastAsia"/>
                <w:color w:val="000000" w:themeColor="text1"/>
                <w:spacing w:val="9"/>
                <w:sz w:val="24"/>
                <w:szCs w:val="24"/>
                <w:highlight w:val="none"/>
                <w:lang w:val="en-US" w:eastAsia="zh-CN"/>
                <w14:textFill>
                  <w14:solidFill>
                    <w14:schemeClr w14:val="tx1"/>
                  </w14:solidFill>
                </w14:textFill>
              </w:rPr>
              <w:t>应</w:t>
            </w:r>
            <w:r>
              <w:rPr>
                <w:rFonts w:hint="eastAsia"/>
                <w:color w:val="000000" w:themeColor="text1"/>
                <w:spacing w:val="9"/>
                <w:sz w:val="24"/>
                <w:szCs w:val="24"/>
                <w:highlight w:val="none"/>
                <w14:textFill>
                  <w14:solidFill>
                    <w14:schemeClr w14:val="tx1"/>
                  </w14:solidFill>
                </w14:textFill>
              </w:rPr>
              <w:t>包括</w:t>
            </w:r>
            <w:r>
              <w:rPr>
                <w:rFonts w:hint="eastAsia"/>
                <w:color w:val="000000" w:themeColor="text1"/>
                <w:spacing w:val="9"/>
                <w:sz w:val="24"/>
                <w:szCs w:val="24"/>
                <w:highlight w:val="none"/>
                <w:lang w:val="en-US" w:eastAsia="zh-CN"/>
                <w14:textFill>
                  <w14:solidFill>
                    <w14:schemeClr w14:val="tx1"/>
                  </w14:solidFill>
                </w14:textFill>
              </w:rPr>
              <w:t>1.工程进度计划时间安排及计划；2.影响工程施工的因素分析及解决措施；3.进度保障措施。</w:t>
            </w:r>
          </w:p>
          <w:p w14:paraId="2A817722">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以上每项内容的完整程度及对采购需求的实际响应情况进行综合打分，</w:t>
            </w:r>
            <w:bookmarkStart w:id="117" w:name="OLE_LINK17"/>
            <w:r>
              <w:rPr>
                <w:rFonts w:hint="eastAsia"/>
                <w:color w:val="000000" w:themeColor="text1"/>
                <w:spacing w:val="9"/>
                <w:sz w:val="24"/>
                <w:szCs w:val="24"/>
                <w:highlight w:val="none"/>
                <w:lang w:val="en-US" w:eastAsia="zh-CN"/>
                <w14:textFill>
                  <w14:solidFill>
                    <w14:schemeClr w14:val="tx1"/>
                  </w14:solidFill>
                </w14:textFill>
              </w:rPr>
              <w:t>每项内容完整准确且能符合和</w:t>
            </w:r>
            <w:r>
              <w:rPr>
                <w:rFonts w:hint="eastAsia"/>
                <w:color w:val="000000" w:themeColor="text1"/>
                <w:spacing w:val="9"/>
                <w:sz w:val="24"/>
                <w:szCs w:val="24"/>
                <w:highlight w:val="none"/>
                <w14:textFill>
                  <w14:solidFill>
                    <w14:schemeClr w14:val="tx1"/>
                  </w14:solidFill>
                </w14:textFill>
              </w:rPr>
              <w:t>保证工程需要</w:t>
            </w:r>
            <w:r>
              <w:rPr>
                <w:rFonts w:hint="eastAsia"/>
                <w:color w:val="000000" w:themeColor="text1"/>
                <w:spacing w:val="9"/>
                <w:sz w:val="24"/>
                <w:szCs w:val="24"/>
                <w:highlight w:val="none"/>
                <w:lang w:val="en-US" w:eastAsia="zh-CN"/>
                <w14:textFill>
                  <w14:solidFill>
                    <w14:schemeClr w14:val="tx1"/>
                  </w14:solidFill>
                </w14:textFill>
              </w:rPr>
              <w:t>的得12分，</w:t>
            </w:r>
            <w:bookmarkStart w:id="118" w:name="OLE_LINK19"/>
            <w:r>
              <w:rPr>
                <w:rFonts w:hint="eastAsia"/>
                <w:color w:val="000000" w:themeColor="text1"/>
                <w:spacing w:val="9"/>
                <w:sz w:val="24"/>
                <w:szCs w:val="24"/>
                <w:highlight w:val="none"/>
                <w:lang w:val="en-US" w:eastAsia="zh-CN"/>
                <w14:textFill>
                  <w14:solidFill>
                    <w14:schemeClr w14:val="tx1"/>
                  </w14:solidFill>
                </w14:textFill>
              </w:rPr>
              <w:t>每缺失一项内容扣4分，每项内容中有一处内容缺陷扣2分。</w:t>
            </w:r>
            <w:bookmarkEnd w:id="117"/>
            <w:bookmarkEnd w:id="118"/>
          </w:p>
        </w:tc>
        <w:tc>
          <w:tcPr>
            <w:tcW w:w="929" w:type="dxa"/>
            <w:tcBorders>
              <w:top w:val="nil"/>
              <w:left w:val="nil"/>
              <w:bottom w:val="single" w:color="auto" w:sz="4" w:space="0"/>
              <w:right w:val="single" w:color="auto" w:sz="4" w:space="0"/>
            </w:tcBorders>
            <w:noWrap w:val="0"/>
            <w:vAlign w:val="top"/>
          </w:tcPr>
          <w:p w14:paraId="52B344A6">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r>
      <w:tr w14:paraId="7D8CCA27">
        <w:tblPrEx>
          <w:tblCellMar>
            <w:top w:w="0" w:type="dxa"/>
            <w:left w:w="108" w:type="dxa"/>
            <w:bottom w:w="0" w:type="dxa"/>
            <w:right w:w="108" w:type="dxa"/>
          </w:tblCellMar>
        </w:tblPrEx>
        <w:trPr>
          <w:trHeight w:val="734" w:hRule="atLeast"/>
        </w:trPr>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0F39FE77">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c>
          <w:tcPr>
            <w:tcW w:w="1297" w:type="dxa"/>
            <w:tcBorders>
              <w:top w:val="nil"/>
              <w:left w:val="nil"/>
              <w:bottom w:val="single" w:color="auto" w:sz="4" w:space="0"/>
              <w:right w:val="single" w:color="auto" w:sz="4" w:space="0"/>
            </w:tcBorders>
            <w:noWrap w:val="0"/>
            <w:vAlign w:val="center"/>
          </w:tcPr>
          <w:p w14:paraId="4BA9EA20">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质量安全文明施工保证措施（</w:t>
            </w:r>
            <w:r>
              <w:rPr>
                <w:rFonts w:hint="eastAsia"/>
                <w:color w:val="000000" w:themeColor="text1"/>
                <w:spacing w:val="9"/>
                <w:sz w:val="24"/>
                <w:szCs w:val="24"/>
                <w:highlight w:val="none"/>
                <w:lang w:val="en-US" w:eastAsia="zh-CN"/>
                <w14:textFill>
                  <w14:solidFill>
                    <w14:schemeClr w14:val="tx1"/>
                  </w14:solidFill>
                </w14:textFill>
              </w:rPr>
              <w:t>16</w:t>
            </w:r>
            <w:r>
              <w:rPr>
                <w:rFonts w:hint="eastAsia"/>
                <w:color w:val="000000" w:themeColor="text1"/>
                <w:spacing w:val="9"/>
                <w:sz w:val="24"/>
                <w:szCs w:val="24"/>
                <w:highlight w:val="none"/>
                <w:lang w:eastAsia="zh-CN"/>
                <w14:textFill>
                  <w14:solidFill>
                    <w14:schemeClr w14:val="tx1"/>
                  </w14:solidFill>
                </w14:textFill>
              </w:rPr>
              <w:t>分）</w:t>
            </w:r>
          </w:p>
        </w:tc>
        <w:tc>
          <w:tcPr>
            <w:tcW w:w="6881" w:type="dxa"/>
            <w:tcBorders>
              <w:top w:val="nil"/>
              <w:left w:val="nil"/>
              <w:bottom w:val="single" w:color="auto" w:sz="4" w:space="0"/>
              <w:right w:val="single" w:color="auto" w:sz="4" w:space="0"/>
            </w:tcBorders>
            <w:noWrap w:val="0"/>
            <w:vAlign w:val="center"/>
          </w:tcPr>
          <w:p w14:paraId="1DC13C2A">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质量安全文明施工保证措施</w:t>
            </w:r>
            <w:r>
              <w:rPr>
                <w:rFonts w:hint="eastAsia"/>
                <w:color w:val="000000" w:themeColor="text1"/>
                <w:spacing w:val="9"/>
                <w:sz w:val="24"/>
                <w:szCs w:val="24"/>
                <w:highlight w:val="none"/>
                <w:lang w:val="en-US" w:eastAsia="zh-CN"/>
                <w14:textFill>
                  <w14:solidFill>
                    <w14:schemeClr w14:val="tx1"/>
                  </w14:solidFill>
                </w14:textFill>
              </w:rPr>
              <w:t>应</w:t>
            </w:r>
            <w:r>
              <w:rPr>
                <w:rFonts w:hint="eastAsia"/>
                <w:color w:val="000000" w:themeColor="text1"/>
                <w:spacing w:val="9"/>
                <w:sz w:val="24"/>
                <w:szCs w:val="24"/>
                <w:highlight w:val="none"/>
                <w14:textFill>
                  <w14:solidFill>
                    <w14:schemeClr w14:val="tx1"/>
                  </w14:solidFill>
                </w14:textFill>
              </w:rPr>
              <w:t>包括</w:t>
            </w:r>
            <w:r>
              <w:rPr>
                <w:rFonts w:hint="eastAsia"/>
                <w:color w:val="000000" w:themeColor="text1"/>
                <w:spacing w:val="9"/>
                <w:sz w:val="24"/>
                <w:szCs w:val="24"/>
                <w:highlight w:val="none"/>
                <w:lang w:val="en-US" w:eastAsia="zh-CN"/>
                <w14:textFill>
                  <w14:solidFill>
                    <w14:schemeClr w14:val="tx1"/>
                  </w14:solidFill>
                </w14:textFill>
              </w:rPr>
              <w:t>1.</w:t>
            </w:r>
            <w:r>
              <w:rPr>
                <w:rFonts w:hint="eastAsia"/>
                <w:color w:val="000000" w:themeColor="text1"/>
                <w:spacing w:val="9"/>
                <w:sz w:val="24"/>
                <w:szCs w:val="24"/>
                <w:highlight w:val="none"/>
                <w14:textFill>
                  <w14:solidFill>
                    <w14:schemeClr w14:val="tx1"/>
                  </w14:solidFill>
                </w14:textFill>
              </w:rPr>
              <w:t>保证措施符合科学的施工规律、国家规定的强制性标准，同时符合实际情况</w:t>
            </w:r>
            <w:r>
              <w:rPr>
                <w:rFonts w:hint="eastAsia"/>
                <w:color w:val="000000" w:themeColor="text1"/>
                <w:spacing w:val="9"/>
                <w:sz w:val="24"/>
                <w:szCs w:val="24"/>
                <w:highlight w:val="none"/>
                <w:lang w:eastAsia="zh-CN"/>
                <w14:textFill>
                  <w14:solidFill>
                    <w14:schemeClr w14:val="tx1"/>
                  </w14:solidFill>
                </w14:textFill>
              </w:rPr>
              <w:t>；</w:t>
            </w:r>
            <w:r>
              <w:rPr>
                <w:rFonts w:hint="eastAsia"/>
                <w:color w:val="000000" w:themeColor="text1"/>
                <w:spacing w:val="9"/>
                <w:sz w:val="24"/>
                <w:szCs w:val="24"/>
                <w:highlight w:val="none"/>
                <w:lang w:val="en-US" w:eastAsia="zh-CN"/>
                <w14:textFill>
                  <w14:solidFill>
                    <w14:schemeClr w14:val="tx1"/>
                  </w14:solidFill>
                </w14:textFill>
              </w:rPr>
              <w:t>2.</w:t>
            </w:r>
            <w:r>
              <w:rPr>
                <w:rFonts w:hint="eastAsia"/>
                <w:color w:val="000000" w:themeColor="text1"/>
                <w:spacing w:val="9"/>
                <w:sz w:val="24"/>
                <w:szCs w:val="24"/>
                <w:highlight w:val="none"/>
                <w14:textFill>
                  <w14:solidFill>
                    <w14:schemeClr w14:val="tx1"/>
                  </w14:solidFill>
                </w14:textFill>
              </w:rPr>
              <w:t>违约责任</w:t>
            </w:r>
            <w:r>
              <w:rPr>
                <w:rFonts w:hint="eastAsia"/>
                <w:color w:val="000000" w:themeColor="text1"/>
                <w:spacing w:val="9"/>
                <w:sz w:val="24"/>
                <w:szCs w:val="24"/>
                <w:highlight w:val="none"/>
                <w:lang w:val="en-US" w:eastAsia="zh-CN"/>
                <w14:textFill>
                  <w14:solidFill>
                    <w14:schemeClr w14:val="tx1"/>
                  </w14:solidFill>
                </w14:textFill>
              </w:rPr>
              <w:t>明确合法；3.</w:t>
            </w:r>
            <w:r>
              <w:rPr>
                <w:rFonts w:hint="eastAsia"/>
                <w:color w:val="000000" w:themeColor="text1"/>
                <w:spacing w:val="9"/>
                <w:sz w:val="24"/>
                <w:szCs w:val="24"/>
                <w:highlight w:val="none"/>
                <w14:textFill>
                  <w14:solidFill>
                    <w14:schemeClr w14:val="tx1"/>
                  </w14:solidFill>
                </w14:textFill>
              </w:rPr>
              <w:t>管理机构</w:t>
            </w:r>
            <w:r>
              <w:rPr>
                <w:rFonts w:hint="eastAsia"/>
                <w:color w:val="000000" w:themeColor="text1"/>
                <w:spacing w:val="9"/>
                <w:sz w:val="24"/>
                <w:szCs w:val="24"/>
                <w:highlight w:val="none"/>
                <w:lang w:eastAsia="zh-CN"/>
                <w14:textFill>
                  <w14:solidFill>
                    <w14:schemeClr w14:val="tx1"/>
                  </w14:solidFill>
                </w14:textFill>
              </w:rPr>
              <w:t>和</w:t>
            </w:r>
            <w:r>
              <w:rPr>
                <w:rFonts w:hint="eastAsia"/>
                <w:color w:val="000000" w:themeColor="text1"/>
                <w:spacing w:val="9"/>
                <w:sz w:val="24"/>
                <w:szCs w:val="24"/>
                <w:highlight w:val="none"/>
                <w14:textFill>
                  <w14:solidFill>
                    <w14:schemeClr w14:val="tx1"/>
                  </w14:solidFill>
                </w14:textFill>
              </w:rPr>
              <w:t>管理制度健全</w:t>
            </w:r>
            <w:r>
              <w:rPr>
                <w:rFonts w:hint="eastAsia"/>
                <w:color w:val="000000" w:themeColor="text1"/>
                <w:spacing w:val="9"/>
                <w:sz w:val="24"/>
                <w:szCs w:val="24"/>
                <w:highlight w:val="none"/>
                <w:lang w:val="en-US" w:eastAsia="zh-CN"/>
                <w14:textFill>
                  <w14:solidFill>
                    <w14:schemeClr w14:val="tx1"/>
                  </w14:solidFill>
                </w14:textFill>
              </w:rPr>
              <w:t>；4.</w:t>
            </w:r>
            <w:r>
              <w:rPr>
                <w:rFonts w:hint="eastAsia"/>
                <w:color w:val="000000" w:themeColor="text1"/>
                <w:spacing w:val="9"/>
                <w:sz w:val="24"/>
                <w:szCs w:val="24"/>
                <w:highlight w:val="none"/>
                <w14:textFill>
                  <w14:solidFill>
                    <w14:schemeClr w14:val="tx1"/>
                  </w14:solidFill>
                </w14:textFill>
              </w:rPr>
              <w:t>质量检测能力与手段完善</w:t>
            </w:r>
            <w:r>
              <w:rPr>
                <w:rFonts w:hint="eastAsia"/>
                <w:color w:val="000000" w:themeColor="text1"/>
                <w:spacing w:val="9"/>
                <w:sz w:val="24"/>
                <w:szCs w:val="24"/>
                <w:highlight w:val="none"/>
                <w:lang w:val="en-US" w:eastAsia="zh-CN"/>
                <w14:textFill>
                  <w14:solidFill>
                    <w14:schemeClr w14:val="tx1"/>
                  </w14:solidFill>
                </w14:textFill>
              </w:rPr>
              <w:t>。</w:t>
            </w:r>
            <w:bookmarkStart w:id="119" w:name="OLE_LINK18"/>
            <w:r>
              <w:rPr>
                <w:rFonts w:hint="eastAsia"/>
                <w:color w:val="000000" w:themeColor="text1"/>
                <w:spacing w:val="9"/>
                <w:sz w:val="24"/>
                <w:szCs w:val="24"/>
                <w:highlight w:val="none"/>
                <w:lang w:val="en-US" w:eastAsia="zh-CN"/>
                <w14:textFill>
                  <w14:solidFill>
                    <w14:schemeClr w14:val="tx1"/>
                  </w14:solidFill>
                </w14:textFill>
              </w:rPr>
              <w:t>以上每项内容完整准确且能完全满足项目需求的得16分，每缺失一项内容扣4分，每项内容中有一处内容缺陷扣2分。</w:t>
            </w:r>
            <w:bookmarkEnd w:id="119"/>
          </w:p>
        </w:tc>
        <w:tc>
          <w:tcPr>
            <w:tcW w:w="929" w:type="dxa"/>
            <w:tcBorders>
              <w:top w:val="nil"/>
              <w:left w:val="nil"/>
              <w:bottom w:val="single" w:color="auto" w:sz="4" w:space="0"/>
              <w:right w:val="single" w:color="auto" w:sz="4" w:space="0"/>
            </w:tcBorders>
            <w:noWrap w:val="0"/>
            <w:vAlign w:val="top"/>
          </w:tcPr>
          <w:p w14:paraId="71051373">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　</w:t>
            </w:r>
          </w:p>
        </w:tc>
      </w:tr>
      <w:tr w14:paraId="27695D18">
        <w:tblPrEx>
          <w:tblCellMar>
            <w:top w:w="0" w:type="dxa"/>
            <w:left w:w="108" w:type="dxa"/>
            <w:bottom w:w="0" w:type="dxa"/>
            <w:right w:w="108" w:type="dxa"/>
          </w:tblCellMar>
        </w:tblPrEx>
        <w:trPr>
          <w:trHeight w:val="1464" w:hRule="atLeast"/>
        </w:trPr>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3ADD3010">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140D74">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bookmarkStart w:id="120" w:name="OLE_LINK20"/>
            <w:r>
              <w:rPr>
                <w:rFonts w:hint="eastAsia"/>
                <w:color w:val="000000" w:themeColor="text1"/>
                <w:spacing w:val="9"/>
                <w:sz w:val="24"/>
                <w:szCs w:val="24"/>
                <w:highlight w:val="none"/>
                <w:lang w:eastAsia="zh-CN"/>
                <w14:textFill>
                  <w14:solidFill>
                    <w14:schemeClr w14:val="tx1"/>
                  </w14:solidFill>
                </w14:textFill>
              </w:rPr>
              <w:t>现场文明施工</w:t>
            </w:r>
            <w:r>
              <w:rPr>
                <w:rFonts w:hint="eastAsia"/>
                <w:color w:val="000000" w:themeColor="text1"/>
                <w:spacing w:val="9"/>
                <w:sz w:val="24"/>
                <w:szCs w:val="24"/>
                <w:highlight w:val="none"/>
                <w14:textFill>
                  <w14:solidFill>
                    <w14:schemeClr w14:val="tx1"/>
                  </w14:solidFill>
                </w14:textFill>
              </w:rPr>
              <w:t>方案及</w:t>
            </w:r>
            <w:r>
              <w:rPr>
                <w:rFonts w:hint="eastAsia"/>
                <w:color w:val="000000" w:themeColor="text1"/>
                <w:spacing w:val="9"/>
                <w:sz w:val="24"/>
                <w:szCs w:val="24"/>
                <w:highlight w:val="none"/>
                <w:lang w:eastAsia="zh-CN"/>
                <w14:textFill>
                  <w14:solidFill>
                    <w14:schemeClr w14:val="tx1"/>
                  </w14:solidFill>
                </w14:textFill>
              </w:rPr>
              <w:t>扬尘解决</w:t>
            </w:r>
            <w:r>
              <w:rPr>
                <w:rFonts w:hint="eastAsia"/>
                <w:color w:val="000000" w:themeColor="text1"/>
                <w:spacing w:val="9"/>
                <w:sz w:val="24"/>
                <w:szCs w:val="24"/>
                <w:highlight w:val="none"/>
                <w14:textFill>
                  <w14:solidFill>
                    <w14:schemeClr w14:val="tx1"/>
                  </w14:solidFill>
                </w14:textFill>
              </w:rPr>
              <w:t>方案</w:t>
            </w:r>
            <w:bookmarkEnd w:id="120"/>
            <w:r>
              <w:rPr>
                <w:rFonts w:hint="eastAsia"/>
                <w:color w:val="000000" w:themeColor="text1"/>
                <w:spacing w:val="9"/>
                <w:sz w:val="24"/>
                <w:szCs w:val="24"/>
                <w:highlight w:val="none"/>
                <w14:textFill>
                  <w14:solidFill>
                    <w14:schemeClr w14:val="tx1"/>
                  </w14:solidFill>
                </w14:textFill>
              </w:rPr>
              <w:t>（</w:t>
            </w:r>
            <w:r>
              <w:rPr>
                <w:rFonts w:hint="eastAsia"/>
                <w:color w:val="000000" w:themeColor="text1"/>
                <w:spacing w:val="9"/>
                <w:sz w:val="24"/>
                <w:szCs w:val="24"/>
                <w:highlight w:val="none"/>
                <w:lang w:val="en-US" w:eastAsia="zh-CN"/>
                <w14:textFill>
                  <w14:solidFill>
                    <w14:schemeClr w14:val="tx1"/>
                  </w14:solidFill>
                </w14:textFill>
              </w:rPr>
              <w:t>12</w:t>
            </w:r>
            <w:r>
              <w:rPr>
                <w:rFonts w:hint="eastAsia"/>
                <w:color w:val="000000" w:themeColor="text1"/>
                <w:spacing w:val="9"/>
                <w:sz w:val="24"/>
                <w:szCs w:val="24"/>
                <w:highlight w:val="none"/>
                <w14:textFill>
                  <w14:solidFill>
                    <w14:schemeClr w14:val="tx1"/>
                  </w14:solidFill>
                </w14:textFill>
              </w:rPr>
              <w:t>分)</w:t>
            </w:r>
          </w:p>
        </w:tc>
        <w:tc>
          <w:tcPr>
            <w:tcW w:w="6881" w:type="dxa"/>
            <w:tcBorders>
              <w:top w:val="single" w:color="auto" w:sz="4" w:space="0"/>
              <w:left w:val="nil"/>
              <w:bottom w:val="single" w:color="auto" w:sz="4" w:space="0"/>
              <w:right w:val="single" w:color="auto" w:sz="4" w:space="0"/>
            </w:tcBorders>
            <w:noWrap w:val="0"/>
            <w:vAlign w:val="center"/>
          </w:tcPr>
          <w:p w14:paraId="5533A688">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现场文明施工</w:t>
            </w:r>
            <w:r>
              <w:rPr>
                <w:rFonts w:hint="eastAsia"/>
                <w:color w:val="000000" w:themeColor="text1"/>
                <w:spacing w:val="9"/>
                <w:sz w:val="24"/>
                <w:szCs w:val="24"/>
                <w:highlight w:val="none"/>
                <w14:textFill>
                  <w14:solidFill>
                    <w14:schemeClr w14:val="tx1"/>
                  </w14:solidFill>
                </w14:textFill>
              </w:rPr>
              <w:t>方案措施应符合工程实际情况，切实可行</w:t>
            </w:r>
            <w:r>
              <w:rPr>
                <w:rFonts w:hint="eastAsia"/>
                <w:color w:val="000000" w:themeColor="text1"/>
                <w:spacing w:val="9"/>
                <w:sz w:val="24"/>
                <w:szCs w:val="24"/>
                <w:highlight w:val="none"/>
                <w:lang w:eastAsia="zh-CN"/>
                <w14:textFill>
                  <w14:solidFill>
                    <w14:schemeClr w14:val="tx1"/>
                  </w14:solidFill>
                </w14:textFill>
              </w:rPr>
              <w:t>，</w:t>
            </w:r>
            <w:r>
              <w:rPr>
                <w:rFonts w:hint="eastAsia"/>
                <w:color w:val="000000" w:themeColor="text1"/>
                <w:spacing w:val="9"/>
                <w:sz w:val="24"/>
                <w:szCs w:val="24"/>
                <w:highlight w:val="none"/>
                <w:lang w:val="en-US" w:eastAsia="zh-CN"/>
                <w14:textFill>
                  <w14:solidFill>
                    <w14:schemeClr w14:val="tx1"/>
                  </w14:solidFill>
                </w14:textFill>
              </w:rPr>
              <w:t>需包含：1.组织管理2.现场布置3.环境保护（</w:t>
            </w:r>
            <w:r>
              <w:rPr>
                <w:rFonts w:hint="eastAsia"/>
                <w:color w:val="000000" w:themeColor="text1"/>
                <w:spacing w:val="9"/>
                <w:sz w:val="24"/>
                <w:szCs w:val="24"/>
                <w:highlight w:val="none"/>
                <w14:textFill>
                  <w14:solidFill>
                    <w14:schemeClr w14:val="tx1"/>
                  </w14:solidFill>
                </w14:textFill>
              </w:rPr>
              <w:t>施工现场扬尘防治方案</w:t>
            </w:r>
            <w:r>
              <w:rPr>
                <w:rFonts w:hint="eastAsia"/>
                <w:color w:val="000000" w:themeColor="text1"/>
                <w:spacing w:val="9"/>
                <w:sz w:val="24"/>
                <w:szCs w:val="24"/>
                <w:highlight w:val="none"/>
                <w:lang w:val="en-US" w:eastAsia="zh-CN"/>
                <w14:textFill>
                  <w14:solidFill>
                    <w14:schemeClr w14:val="tx1"/>
                  </w14:solidFill>
                </w14:textFill>
              </w:rPr>
              <w:t>等）、4.文明施工措施等</w:t>
            </w:r>
          </w:p>
          <w:p w14:paraId="72121D53">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以上每项内容完整准确且能完全满足项目需求的得12分，每缺失一项内容扣3分，每项内容中有一处内容缺陷扣1分。</w:t>
            </w:r>
          </w:p>
        </w:tc>
        <w:tc>
          <w:tcPr>
            <w:tcW w:w="929" w:type="dxa"/>
            <w:tcBorders>
              <w:top w:val="single" w:color="auto" w:sz="4" w:space="0"/>
              <w:left w:val="nil"/>
              <w:bottom w:val="single" w:color="auto" w:sz="4" w:space="0"/>
              <w:right w:val="single" w:color="auto" w:sz="4" w:space="0"/>
            </w:tcBorders>
            <w:noWrap w:val="0"/>
            <w:vAlign w:val="top"/>
          </w:tcPr>
          <w:p w14:paraId="15E8C916">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　</w:t>
            </w:r>
          </w:p>
        </w:tc>
      </w:tr>
      <w:tr w14:paraId="4A18FDF3">
        <w:tblPrEx>
          <w:tblCellMar>
            <w:top w:w="0" w:type="dxa"/>
            <w:left w:w="108" w:type="dxa"/>
            <w:bottom w:w="0" w:type="dxa"/>
            <w:right w:w="108" w:type="dxa"/>
          </w:tblCellMar>
        </w:tblPrEx>
        <w:trPr>
          <w:trHeight w:val="737" w:hRule="atLeast"/>
        </w:trPr>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6517F942">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c>
          <w:tcPr>
            <w:tcW w:w="1297" w:type="dxa"/>
            <w:tcBorders>
              <w:top w:val="single" w:color="auto" w:sz="4" w:space="0"/>
              <w:left w:val="nil"/>
              <w:bottom w:val="single" w:color="auto" w:sz="4" w:space="0"/>
              <w:right w:val="single" w:color="auto" w:sz="4" w:space="0"/>
            </w:tcBorders>
            <w:noWrap w:val="0"/>
            <w:vAlign w:val="center"/>
          </w:tcPr>
          <w:p w14:paraId="45FE45E7">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售后服务体系及服务情况（</w:t>
            </w:r>
            <w:r>
              <w:rPr>
                <w:rFonts w:hint="eastAsia"/>
                <w:color w:val="000000" w:themeColor="text1"/>
                <w:spacing w:val="9"/>
                <w:sz w:val="24"/>
                <w:szCs w:val="24"/>
                <w:highlight w:val="none"/>
                <w:lang w:val="en-US" w:eastAsia="zh-CN"/>
                <w14:textFill>
                  <w14:solidFill>
                    <w14:schemeClr w14:val="tx1"/>
                  </w14:solidFill>
                </w14:textFill>
              </w:rPr>
              <w:t>3</w:t>
            </w:r>
            <w:r>
              <w:rPr>
                <w:rFonts w:hint="eastAsia"/>
                <w:color w:val="000000" w:themeColor="text1"/>
                <w:spacing w:val="9"/>
                <w:sz w:val="24"/>
                <w:szCs w:val="24"/>
                <w:highlight w:val="none"/>
                <w14:textFill>
                  <w14:solidFill>
                    <w14:schemeClr w14:val="tx1"/>
                  </w14:solidFill>
                </w14:textFill>
              </w:rPr>
              <w:t>分）</w:t>
            </w:r>
          </w:p>
        </w:tc>
        <w:tc>
          <w:tcPr>
            <w:tcW w:w="6881" w:type="dxa"/>
            <w:tcBorders>
              <w:top w:val="single" w:color="auto" w:sz="4" w:space="0"/>
              <w:left w:val="nil"/>
              <w:bottom w:val="single" w:color="auto" w:sz="4" w:space="0"/>
              <w:right w:val="single" w:color="auto" w:sz="4" w:space="0"/>
            </w:tcBorders>
            <w:noWrap w:val="0"/>
            <w:vAlign w:val="center"/>
          </w:tcPr>
          <w:p w14:paraId="06A1B942">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根据供应商对完成项目保修期的各项服务承诺的合理性计分。</w:t>
            </w:r>
            <w:r>
              <w:rPr>
                <w:rFonts w:hint="eastAsia"/>
                <w:color w:val="000000" w:themeColor="text1"/>
                <w:spacing w:val="9"/>
                <w:sz w:val="24"/>
                <w:szCs w:val="24"/>
                <w:highlight w:val="none"/>
                <w14:textFill>
                  <w14:solidFill>
                    <w14:schemeClr w14:val="tx1"/>
                  </w14:solidFill>
                </w14:textFill>
              </w:rPr>
              <w:t>承诺合理、有违约处罚且措施可行</w:t>
            </w:r>
            <w:r>
              <w:rPr>
                <w:rFonts w:hint="eastAsia"/>
                <w:color w:val="000000" w:themeColor="text1"/>
                <w:spacing w:val="9"/>
                <w:sz w:val="24"/>
                <w:szCs w:val="24"/>
                <w:highlight w:val="none"/>
                <w:lang w:val="en-US" w:eastAsia="zh-CN"/>
                <w14:textFill>
                  <w14:solidFill>
                    <w14:schemeClr w14:val="tx1"/>
                  </w14:solidFill>
                </w14:textFill>
              </w:rPr>
              <w:t>符合实际得3分；</w:t>
            </w:r>
            <w:r>
              <w:rPr>
                <w:rFonts w:hint="eastAsia"/>
                <w:color w:val="000000" w:themeColor="text1"/>
                <w:spacing w:val="9"/>
                <w:sz w:val="24"/>
                <w:szCs w:val="24"/>
                <w:highlight w:val="none"/>
                <w14:textFill>
                  <w14:solidFill>
                    <w14:schemeClr w14:val="tx1"/>
                  </w14:solidFill>
                </w14:textFill>
              </w:rPr>
              <w:t>承诺合理、有违约处罚</w:t>
            </w:r>
            <w:r>
              <w:rPr>
                <w:rFonts w:hint="eastAsia"/>
                <w:color w:val="000000" w:themeColor="text1"/>
                <w:spacing w:val="9"/>
                <w:sz w:val="24"/>
                <w:szCs w:val="24"/>
                <w:highlight w:val="none"/>
                <w:lang w:val="en-US" w:eastAsia="zh-CN"/>
                <w14:textFill>
                  <w14:solidFill>
                    <w14:schemeClr w14:val="tx1"/>
                  </w14:solidFill>
                </w14:textFill>
              </w:rPr>
              <w:t>无具体</w:t>
            </w:r>
            <w:r>
              <w:rPr>
                <w:rFonts w:hint="eastAsia"/>
                <w:color w:val="000000" w:themeColor="text1"/>
                <w:spacing w:val="9"/>
                <w:sz w:val="24"/>
                <w:szCs w:val="24"/>
                <w:highlight w:val="none"/>
                <w14:textFill>
                  <w14:solidFill>
                    <w14:schemeClr w14:val="tx1"/>
                  </w14:solidFill>
                </w14:textFill>
              </w:rPr>
              <w:t>措施</w:t>
            </w:r>
            <w:r>
              <w:rPr>
                <w:rFonts w:hint="eastAsia"/>
                <w:color w:val="000000" w:themeColor="text1"/>
                <w:spacing w:val="9"/>
                <w:sz w:val="24"/>
                <w:szCs w:val="24"/>
                <w:highlight w:val="none"/>
                <w:lang w:val="en-US" w:eastAsia="zh-CN"/>
                <w14:textFill>
                  <w14:solidFill>
                    <w14:schemeClr w14:val="tx1"/>
                  </w14:solidFill>
                </w14:textFill>
              </w:rPr>
              <w:t>得2分；</w:t>
            </w:r>
            <w:r>
              <w:rPr>
                <w:rFonts w:hint="eastAsia"/>
                <w:color w:val="000000" w:themeColor="text1"/>
                <w:spacing w:val="9"/>
                <w:sz w:val="24"/>
                <w:szCs w:val="24"/>
                <w:highlight w:val="none"/>
                <w14:textFill>
                  <w14:solidFill>
                    <w14:schemeClr w14:val="tx1"/>
                  </w14:solidFill>
                </w14:textFill>
              </w:rPr>
              <w:t>承诺合理、</w:t>
            </w:r>
            <w:r>
              <w:rPr>
                <w:rFonts w:hint="eastAsia"/>
                <w:color w:val="000000" w:themeColor="text1"/>
                <w:spacing w:val="9"/>
                <w:sz w:val="24"/>
                <w:szCs w:val="24"/>
                <w:highlight w:val="none"/>
                <w:lang w:val="en-US" w:eastAsia="zh-CN"/>
                <w14:textFill>
                  <w14:solidFill>
                    <w14:schemeClr w14:val="tx1"/>
                  </w14:solidFill>
                </w14:textFill>
              </w:rPr>
              <w:t>无</w:t>
            </w:r>
            <w:r>
              <w:rPr>
                <w:rFonts w:hint="eastAsia"/>
                <w:color w:val="000000" w:themeColor="text1"/>
                <w:spacing w:val="9"/>
                <w:sz w:val="24"/>
                <w:szCs w:val="24"/>
                <w:highlight w:val="none"/>
                <w14:textFill>
                  <w14:solidFill>
                    <w14:schemeClr w14:val="tx1"/>
                  </w14:solidFill>
                </w14:textFill>
              </w:rPr>
              <w:t>违约处罚</w:t>
            </w:r>
            <w:r>
              <w:rPr>
                <w:rFonts w:hint="eastAsia"/>
                <w:color w:val="000000" w:themeColor="text1"/>
                <w:spacing w:val="9"/>
                <w:sz w:val="24"/>
                <w:szCs w:val="24"/>
                <w:highlight w:val="none"/>
                <w:lang w:val="en-US" w:eastAsia="zh-CN"/>
                <w14:textFill>
                  <w14:solidFill>
                    <w14:schemeClr w14:val="tx1"/>
                  </w14:solidFill>
                </w14:textFill>
              </w:rPr>
              <w:t>及</w:t>
            </w:r>
            <w:r>
              <w:rPr>
                <w:rFonts w:hint="eastAsia"/>
                <w:color w:val="000000" w:themeColor="text1"/>
                <w:spacing w:val="9"/>
                <w:sz w:val="24"/>
                <w:szCs w:val="24"/>
                <w:highlight w:val="none"/>
                <w14:textFill>
                  <w14:solidFill>
                    <w14:schemeClr w14:val="tx1"/>
                  </w14:solidFill>
                </w14:textFill>
              </w:rPr>
              <w:t>措施可</w:t>
            </w:r>
            <w:r>
              <w:rPr>
                <w:rFonts w:hint="eastAsia"/>
                <w:color w:val="000000" w:themeColor="text1"/>
                <w:spacing w:val="9"/>
                <w:sz w:val="24"/>
                <w:szCs w:val="24"/>
                <w:highlight w:val="none"/>
                <w:lang w:val="en-US" w:eastAsia="zh-CN"/>
                <w14:textFill>
                  <w14:solidFill>
                    <w14:schemeClr w14:val="tx1"/>
                  </w14:solidFill>
                </w14:textFill>
              </w:rPr>
              <w:t>得1分，不提供不得分。</w:t>
            </w:r>
          </w:p>
        </w:tc>
        <w:tc>
          <w:tcPr>
            <w:tcW w:w="929" w:type="dxa"/>
            <w:tcBorders>
              <w:top w:val="single" w:color="auto" w:sz="4" w:space="0"/>
              <w:left w:val="nil"/>
              <w:bottom w:val="single" w:color="auto" w:sz="4" w:space="0"/>
              <w:right w:val="single" w:color="auto" w:sz="4" w:space="0"/>
            </w:tcBorders>
            <w:noWrap w:val="0"/>
            <w:vAlign w:val="top"/>
          </w:tcPr>
          <w:p w14:paraId="65462CC0">
            <w:pPr>
              <w:pStyle w:val="18"/>
              <w:spacing w:before="39" w:line="296" w:lineRule="auto"/>
              <w:ind w:left="30" w:leftChars="0" w:right="1" w:rightChars="0" w:hanging="6" w:firstLineChars="0"/>
              <w:jc w:val="both"/>
              <w:rPr>
                <w:rFonts w:hint="eastAsia"/>
                <w:color w:val="000000" w:themeColor="text1"/>
                <w:spacing w:val="9"/>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　</w:t>
            </w:r>
          </w:p>
        </w:tc>
      </w:tr>
      <w:tr w14:paraId="47852651">
        <w:tblPrEx>
          <w:tblCellMar>
            <w:top w:w="0" w:type="dxa"/>
            <w:left w:w="108" w:type="dxa"/>
            <w:bottom w:w="0" w:type="dxa"/>
            <w:right w:w="108" w:type="dxa"/>
          </w:tblCellMar>
        </w:tblPrEx>
        <w:trPr>
          <w:trHeight w:val="689" w:hRule="atLeast"/>
        </w:trPr>
        <w:tc>
          <w:tcPr>
            <w:tcW w:w="1151" w:type="dxa"/>
            <w:vMerge w:val="restart"/>
            <w:tcBorders>
              <w:top w:val="single" w:color="auto" w:sz="4" w:space="0"/>
              <w:left w:val="single" w:color="auto" w:sz="4" w:space="0"/>
              <w:bottom w:val="single" w:color="auto" w:sz="4" w:space="0"/>
              <w:right w:val="single" w:color="auto" w:sz="4" w:space="0"/>
            </w:tcBorders>
            <w:noWrap w:val="0"/>
            <w:vAlign w:val="center"/>
          </w:tcPr>
          <w:p w14:paraId="76C05B94">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商务部分（</w:t>
            </w:r>
            <w:r>
              <w:rPr>
                <w:rFonts w:hint="eastAsia"/>
                <w:color w:val="000000" w:themeColor="text1"/>
                <w:spacing w:val="9"/>
                <w:sz w:val="24"/>
                <w:szCs w:val="24"/>
                <w:highlight w:val="none"/>
                <w:lang w:val="en-US" w:eastAsia="zh-CN"/>
                <w14:textFill>
                  <w14:solidFill>
                    <w14:schemeClr w14:val="tx1"/>
                  </w14:solidFill>
                </w14:textFill>
              </w:rPr>
              <w:t>20</w:t>
            </w:r>
            <w:r>
              <w:rPr>
                <w:rFonts w:hint="eastAsia"/>
                <w:color w:val="000000" w:themeColor="text1"/>
                <w:spacing w:val="9"/>
                <w:sz w:val="24"/>
                <w:szCs w:val="24"/>
                <w:highlight w:val="none"/>
                <w14:textFill>
                  <w14:solidFill>
                    <w14:schemeClr w14:val="tx1"/>
                  </w14:solidFill>
                </w14:textFill>
              </w:rPr>
              <w:t>分）</w:t>
            </w:r>
          </w:p>
        </w:tc>
        <w:tc>
          <w:tcPr>
            <w:tcW w:w="1297" w:type="dxa"/>
            <w:tcBorders>
              <w:top w:val="nil"/>
              <w:left w:val="nil"/>
              <w:bottom w:val="single" w:color="auto" w:sz="4" w:space="0"/>
              <w:right w:val="single" w:color="auto" w:sz="4" w:space="0"/>
            </w:tcBorders>
            <w:noWrap w:val="0"/>
            <w:vAlign w:val="center"/>
          </w:tcPr>
          <w:p w14:paraId="0BE0DE5F">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企业</w:t>
            </w:r>
            <w:r>
              <w:rPr>
                <w:rFonts w:hint="eastAsia"/>
                <w:color w:val="000000" w:themeColor="text1"/>
                <w:spacing w:val="9"/>
                <w:sz w:val="24"/>
                <w:szCs w:val="24"/>
                <w:highlight w:val="none"/>
                <w14:textFill>
                  <w14:solidFill>
                    <w14:schemeClr w14:val="tx1"/>
                  </w14:solidFill>
                </w14:textFill>
              </w:rPr>
              <w:t>业绩（</w:t>
            </w:r>
            <w:r>
              <w:rPr>
                <w:rFonts w:hint="eastAsia"/>
                <w:color w:val="000000" w:themeColor="text1"/>
                <w:spacing w:val="9"/>
                <w:sz w:val="24"/>
                <w:szCs w:val="24"/>
                <w:highlight w:val="none"/>
                <w:lang w:val="en-US" w:eastAsia="zh-CN"/>
                <w14:textFill>
                  <w14:solidFill>
                    <w14:schemeClr w14:val="tx1"/>
                  </w14:solidFill>
                </w14:textFill>
              </w:rPr>
              <w:t>8</w:t>
            </w:r>
            <w:r>
              <w:rPr>
                <w:rFonts w:hint="eastAsia"/>
                <w:color w:val="000000" w:themeColor="text1"/>
                <w:spacing w:val="9"/>
                <w:sz w:val="24"/>
                <w:szCs w:val="24"/>
                <w:highlight w:val="none"/>
                <w14:textFill>
                  <w14:solidFill>
                    <w14:schemeClr w14:val="tx1"/>
                  </w14:solidFill>
                </w14:textFill>
              </w:rPr>
              <w:t>分）</w:t>
            </w:r>
          </w:p>
        </w:tc>
        <w:tc>
          <w:tcPr>
            <w:tcW w:w="6881" w:type="dxa"/>
            <w:tcBorders>
              <w:top w:val="nil"/>
              <w:left w:val="nil"/>
              <w:bottom w:val="single" w:color="auto" w:sz="4" w:space="0"/>
              <w:right w:val="single" w:color="auto" w:sz="4" w:space="0"/>
            </w:tcBorders>
            <w:noWrap w:val="0"/>
            <w:vAlign w:val="center"/>
          </w:tcPr>
          <w:p w14:paraId="4BAB5B5C">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color w:val="000000" w:themeColor="text1"/>
                <w:spacing w:val="-8"/>
                <w:sz w:val="24"/>
                <w:szCs w:val="24"/>
                <w:highlight w:val="none"/>
                <w14:textFill>
                  <w14:solidFill>
                    <w14:schemeClr w14:val="tx1"/>
                  </w14:solidFill>
                </w14:textFill>
              </w:rPr>
              <w:t>202</w:t>
            </w:r>
            <w:r>
              <w:rPr>
                <w:rFonts w:hint="eastAsia"/>
                <w:color w:val="000000" w:themeColor="text1"/>
                <w:spacing w:val="-8"/>
                <w:sz w:val="24"/>
                <w:szCs w:val="24"/>
                <w:highlight w:val="none"/>
                <w:lang w:val="en-US" w:eastAsia="zh-CN"/>
                <w14:textFill>
                  <w14:solidFill>
                    <w14:schemeClr w14:val="tx1"/>
                  </w14:solidFill>
                </w14:textFill>
              </w:rPr>
              <w:t>3</w:t>
            </w:r>
            <w:r>
              <w:rPr>
                <w:color w:val="000000" w:themeColor="text1"/>
                <w:spacing w:val="-8"/>
                <w:sz w:val="24"/>
                <w:szCs w:val="24"/>
                <w:highlight w:val="none"/>
                <w14:textFill>
                  <w14:solidFill>
                    <w14:schemeClr w14:val="tx1"/>
                  </w14:solidFill>
                </w14:textFill>
              </w:rPr>
              <w:t>年</w:t>
            </w:r>
            <w:r>
              <w:rPr>
                <w:color w:val="000000" w:themeColor="text1"/>
                <w:spacing w:val="-50"/>
                <w:sz w:val="24"/>
                <w:szCs w:val="24"/>
                <w:highlight w:val="none"/>
                <w14:textFill>
                  <w14:solidFill>
                    <w14:schemeClr w14:val="tx1"/>
                  </w14:solidFill>
                </w14:textFill>
              </w:rPr>
              <w:t xml:space="preserve"> </w:t>
            </w:r>
            <w:r>
              <w:rPr>
                <w:rFonts w:hint="eastAsia"/>
                <w:color w:val="000000" w:themeColor="text1"/>
                <w:spacing w:val="-8"/>
                <w:sz w:val="24"/>
                <w:szCs w:val="24"/>
                <w:highlight w:val="none"/>
                <w:lang w:val="en-US" w:eastAsia="zh-CN"/>
                <w14:textFill>
                  <w14:solidFill>
                    <w14:schemeClr w14:val="tx1"/>
                  </w14:solidFill>
                </w14:textFill>
              </w:rPr>
              <w:t>1</w:t>
            </w:r>
            <w:r>
              <w:rPr>
                <w:color w:val="000000" w:themeColor="text1"/>
                <w:spacing w:val="-8"/>
                <w:sz w:val="24"/>
                <w:szCs w:val="24"/>
                <w:highlight w:val="none"/>
                <w14:textFill>
                  <w14:solidFill>
                    <w14:schemeClr w14:val="tx1"/>
                  </w14:solidFill>
                </w14:textFill>
              </w:rPr>
              <w:t>月</w:t>
            </w:r>
            <w:r>
              <w:rPr>
                <w:rFonts w:hint="eastAsia"/>
                <w:color w:val="000000" w:themeColor="text1"/>
                <w:spacing w:val="-8"/>
                <w:sz w:val="24"/>
                <w:szCs w:val="24"/>
                <w:highlight w:val="none"/>
                <w:lang w:val="en-US" w:eastAsia="zh-CN"/>
                <w14:textFill>
                  <w14:solidFill>
                    <w14:schemeClr w14:val="tx1"/>
                  </w14:solidFill>
                </w14:textFill>
              </w:rPr>
              <w:t>1</w:t>
            </w:r>
            <w:r>
              <w:rPr>
                <w:color w:val="000000" w:themeColor="text1"/>
                <w:spacing w:val="-8"/>
                <w:sz w:val="24"/>
                <w:szCs w:val="24"/>
                <w:highlight w:val="none"/>
                <w14:textFill>
                  <w14:solidFill>
                    <w14:schemeClr w14:val="tx1"/>
                  </w14:solidFill>
                </w14:textFill>
              </w:rPr>
              <w:t>日-至今</w:t>
            </w:r>
            <w:r>
              <w:rPr>
                <w:rFonts w:hint="eastAsia"/>
                <w:color w:val="000000" w:themeColor="text1"/>
                <w:spacing w:val="-8"/>
                <w:sz w:val="24"/>
                <w:szCs w:val="24"/>
                <w:highlight w:val="none"/>
                <w:lang w:eastAsia="zh-CN"/>
                <w14:textFill>
                  <w14:solidFill>
                    <w14:schemeClr w14:val="tx1"/>
                  </w14:solidFill>
                </w14:textFill>
              </w:rPr>
              <w:t>，</w:t>
            </w:r>
            <w:r>
              <w:rPr>
                <w:rFonts w:hint="eastAsia"/>
                <w:color w:val="000000" w:themeColor="text1"/>
                <w:spacing w:val="9"/>
                <w:sz w:val="24"/>
                <w:szCs w:val="24"/>
                <w:highlight w:val="none"/>
                <w14:textFill>
                  <w14:solidFill>
                    <w14:schemeClr w14:val="tx1"/>
                  </w14:solidFill>
                </w14:textFill>
              </w:rPr>
              <w:t>类似项目1个</w:t>
            </w:r>
            <w:r>
              <w:rPr>
                <w:rFonts w:hint="eastAsia"/>
                <w:color w:val="000000" w:themeColor="text1"/>
                <w:spacing w:val="9"/>
                <w:sz w:val="24"/>
                <w:szCs w:val="24"/>
                <w:highlight w:val="none"/>
                <w:lang w:val="en-US" w:eastAsia="zh-CN"/>
                <w14:textFill>
                  <w14:solidFill>
                    <w14:schemeClr w14:val="tx1"/>
                  </w14:solidFill>
                </w14:textFill>
              </w:rPr>
              <w:t>得4</w:t>
            </w:r>
            <w:r>
              <w:rPr>
                <w:rFonts w:hint="eastAsia"/>
                <w:color w:val="000000" w:themeColor="text1"/>
                <w:spacing w:val="9"/>
                <w:sz w:val="24"/>
                <w:szCs w:val="24"/>
                <w:highlight w:val="none"/>
                <w14:textFill>
                  <w14:solidFill>
                    <w14:schemeClr w14:val="tx1"/>
                  </w14:solidFill>
                </w14:textFill>
              </w:rPr>
              <w:t>分，满分为</w:t>
            </w:r>
            <w:r>
              <w:rPr>
                <w:rFonts w:hint="eastAsia"/>
                <w:color w:val="000000" w:themeColor="text1"/>
                <w:spacing w:val="9"/>
                <w:sz w:val="24"/>
                <w:szCs w:val="24"/>
                <w:highlight w:val="none"/>
                <w:lang w:val="en-US" w:eastAsia="zh-CN"/>
                <w14:textFill>
                  <w14:solidFill>
                    <w14:schemeClr w14:val="tx1"/>
                  </w14:solidFill>
                </w14:textFill>
              </w:rPr>
              <w:t>8</w:t>
            </w:r>
            <w:r>
              <w:rPr>
                <w:rFonts w:hint="eastAsia"/>
                <w:color w:val="000000" w:themeColor="text1"/>
                <w:spacing w:val="9"/>
                <w:sz w:val="24"/>
                <w:szCs w:val="24"/>
                <w:highlight w:val="none"/>
                <w14:textFill>
                  <w14:solidFill>
                    <w14:schemeClr w14:val="tx1"/>
                  </w14:solidFill>
                </w14:textFill>
              </w:rPr>
              <w:t>分。</w:t>
            </w:r>
            <w:r>
              <w:rPr>
                <w:color w:val="000000" w:themeColor="text1"/>
                <w:spacing w:val="-6"/>
                <w:sz w:val="24"/>
                <w:szCs w:val="24"/>
                <w:highlight w:val="none"/>
                <w14:textFill>
                  <w14:solidFill>
                    <w14:schemeClr w14:val="tx1"/>
                  </w14:solidFill>
                </w14:textFill>
              </w:rPr>
              <w:t>（业绩证明材料须提供合同协议书、中标通知书及验收</w:t>
            </w:r>
            <w:r>
              <w:rPr>
                <w:color w:val="000000" w:themeColor="text1"/>
                <w:spacing w:val="-2"/>
                <w:sz w:val="24"/>
                <w:szCs w:val="24"/>
                <w:highlight w:val="none"/>
                <w14:textFill>
                  <w14:solidFill>
                    <w14:schemeClr w14:val="tx1"/>
                  </w14:solidFill>
                </w14:textFill>
              </w:rPr>
              <w:t>表）</w:t>
            </w:r>
          </w:p>
        </w:tc>
        <w:tc>
          <w:tcPr>
            <w:tcW w:w="929" w:type="dxa"/>
            <w:tcBorders>
              <w:top w:val="nil"/>
              <w:left w:val="nil"/>
              <w:bottom w:val="single" w:color="auto" w:sz="4" w:space="0"/>
              <w:right w:val="single" w:color="auto" w:sz="4" w:space="0"/>
            </w:tcBorders>
            <w:noWrap w:val="0"/>
            <w:vAlign w:val="top"/>
          </w:tcPr>
          <w:p w14:paraId="345BAC6F">
            <w:pPr>
              <w:pStyle w:val="18"/>
              <w:spacing w:before="39" w:line="296" w:lineRule="auto"/>
              <w:ind w:left="30" w:leftChars="0" w:right="1" w:rightChars="0" w:hanging="6" w:firstLineChars="0"/>
              <w:jc w:val="both"/>
              <w:rPr>
                <w:rFonts w:hint="eastAsia"/>
                <w:color w:val="000000" w:themeColor="text1"/>
                <w:spacing w:val="9"/>
                <w:sz w:val="24"/>
                <w:szCs w:val="24"/>
                <w:highlight w:val="none"/>
                <w:lang w:eastAsia="zh-CN"/>
                <w14:textFill>
                  <w14:solidFill>
                    <w14:schemeClr w14:val="tx1"/>
                  </w14:solidFill>
                </w14:textFill>
              </w:rPr>
            </w:pPr>
          </w:p>
        </w:tc>
      </w:tr>
      <w:tr w14:paraId="2D539F64">
        <w:tblPrEx>
          <w:tblCellMar>
            <w:top w:w="0" w:type="dxa"/>
            <w:left w:w="108" w:type="dxa"/>
            <w:bottom w:w="0" w:type="dxa"/>
            <w:right w:w="108" w:type="dxa"/>
          </w:tblCellMar>
        </w:tblPrEx>
        <w:trPr>
          <w:trHeight w:val="1222" w:hRule="atLeast"/>
        </w:trPr>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25838B99">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c>
          <w:tcPr>
            <w:tcW w:w="1297" w:type="dxa"/>
            <w:tcBorders>
              <w:top w:val="nil"/>
              <w:left w:val="nil"/>
              <w:bottom w:val="single" w:color="auto" w:sz="4" w:space="0"/>
              <w:right w:val="single" w:color="auto" w:sz="4" w:space="0"/>
            </w:tcBorders>
            <w:noWrap w:val="0"/>
            <w:vAlign w:val="center"/>
          </w:tcPr>
          <w:p w14:paraId="74D8E250">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项目负责人（4分）</w:t>
            </w:r>
          </w:p>
          <w:p w14:paraId="5564C7A7">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p>
        </w:tc>
        <w:tc>
          <w:tcPr>
            <w:tcW w:w="6881" w:type="dxa"/>
            <w:tcBorders>
              <w:top w:val="nil"/>
              <w:left w:val="nil"/>
              <w:bottom w:val="single" w:color="auto" w:sz="4" w:space="0"/>
              <w:right w:val="single" w:color="auto" w:sz="4" w:space="0"/>
            </w:tcBorders>
            <w:noWrap w:val="0"/>
            <w:vAlign w:val="center"/>
          </w:tcPr>
          <w:p w14:paraId="39182144">
            <w:pPr>
              <w:pStyle w:val="18"/>
              <w:spacing w:before="39" w:line="296" w:lineRule="auto"/>
              <w:ind w:left="30" w:leftChars="0" w:right="1" w:rightChars="0" w:hanging="6" w:firstLineChars="0"/>
              <w:jc w:val="both"/>
              <w:rPr>
                <w:rFonts w:hint="eastAsia"/>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提供项目负责人</w:t>
            </w:r>
            <w:r>
              <w:rPr>
                <w:color w:val="000000" w:themeColor="text1"/>
                <w:spacing w:val="-8"/>
                <w:sz w:val="24"/>
                <w:szCs w:val="24"/>
                <w:highlight w:val="none"/>
                <w14:textFill>
                  <w14:solidFill>
                    <w14:schemeClr w14:val="tx1"/>
                  </w14:solidFill>
                </w14:textFill>
              </w:rPr>
              <w:t>202</w:t>
            </w:r>
            <w:r>
              <w:rPr>
                <w:rFonts w:hint="eastAsia"/>
                <w:color w:val="000000" w:themeColor="text1"/>
                <w:spacing w:val="-8"/>
                <w:sz w:val="24"/>
                <w:szCs w:val="24"/>
                <w:highlight w:val="none"/>
                <w:lang w:val="en-US" w:eastAsia="zh-CN"/>
                <w14:textFill>
                  <w14:solidFill>
                    <w14:schemeClr w14:val="tx1"/>
                  </w14:solidFill>
                </w14:textFill>
              </w:rPr>
              <w:t>3</w:t>
            </w:r>
            <w:r>
              <w:rPr>
                <w:color w:val="000000" w:themeColor="text1"/>
                <w:spacing w:val="-8"/>
                <w:sz w:val="24"/>
                <w:szCs w:val="24"/>
                <w:highlight w:val="none"/>
                <w14:textFill>
                  <w14:solidFill>
                    <w14:schemeClr w14:val="tx1"/>
                  </w14:solidFill>
                </w14:textFill>
              </w:rPr>
              <w:t>年</w:t>
            </w:r>
            <w:r>
              <w:rPr>
                <w:color w:val="000000" w:themeColor="text1"/>
                <w:spacing w:val="-50"/>
                <w:sz w:val="24"/>
                <w:szCs w:val="24"/>
                <w:highlight w:val="none"/>
                <w14:textFill>
                  <w14:solidFill>
                    <w14:schemeClr w14:val="tx1"/>
                  </w14:solidFill>
                </w14:textFill>
              </w:rPr>
              <w:t xml:space="preserve"> </w:t>
            </w:r>
            <w:r>
              <w:rPr>
                <w:rFonts w:hint="eastAsia"/>
                <w:color w:val="000000" w:themeColor="text1"/>
                <w:spacing w:val="-8"/>
                <w:sz w:val="24"/>
                <w:szCs w:val="24"/>
                <w:highlight w:val="none"/>
                <w:lang w:val="en-US" w:eastAsia="zh-CN"/>
                <w14:textFill>
                  <w14:solidFill>
                    <w14:schemeClr w14:val="tx1"/>
                  </w14:solidFill>
                </w14:textFill>
              </w:rPr>
              <w:t>1</w:t>
            </w:r>
            <w:r>
              <w:rPr>
                <w:color w:val="000000" w:themeColor="text1"/>
                <w:spacing w:val="-8"/>
                <w:sz w:val="24"/>
                <w:szCs w:val="24"/>
                <w:highlight w:val="none"/>
                <w14:textFill>
                  <w14:solidFill>
                    <w14:schemeClr w14:val="tx1"/>
                  </w14:solidFill>
                </w14:textFill>
              </w:rPr>
              <w:t>月</w:t>
            </w:r>
            <w:r>
              <w:rPr>
                <w:rFonts w:hint="eastAsia"/>
                <w:color w:val="000000" w:themeColor="text1"/>
                <w:spacing w:val="-8"/>
                <w:sz w:val="24"/>
                <w:szCs w:val="24"/>
                <w:highlight w:val="none"/>
                <w:lang w:val="en-US" w:eastAsia="zh-CN"/>
                <w14:textFill>
                  <w14:solidFill>
                    <w14:schemeClr w14:val="tx1"/>
                  </w14:solidFill>
                </w14:textFill>
              </w:rPr>
              <w:t>1</w:t>
            </w:r>
            <w:r>
              <w:rPr>
                <w:color w:val="000000" w:themeColor="text1"/>
                <w:spacing w:val="-8"/>
                <w:sz w:val="24"/>
                <w:szCs w:val="24"/>
                <w:highlight w:val="none"/>
                <w14:textFill>
                  <w14:solidFill>
                    <w14:schemeClr w14:val="tx1"/>
                  </w14:solidFill>
                </w14:textFill>
              </w:rPr>
              <w:t>日-</w:t>
            </w:r>
            <w:r>
              <w:rPr>
                <w:rFonts w:hint="eastAsia"/>
                <w:color w:val="000000" w:themeColor="text1"/>
                <w:spacing w:val="9"/>
                <w:sz w:val="24"/>
                <w:szCs w:val="24"/>
                <w:highlight w:val="none"/>
                <w:lang w:val="en-US" w:eastAsia="zh-CN"/>
                <w14:textFill>
                  <w14:solidFill>
                    <w14:schemeClr w14:val="tx1"/>
                  </w14:solidFill>
                </w14:textFill>
              </w:rPr>
              <w:t>至今竣工验收合格的类似工程业绩，提供1项得4分，最多得4分。注:（ 须提供中标通知书或者施工合同，业绩证明</w:t>
            </w:r>
            <w:bookmarkStart w:id="122" w:name="_GoBack"/>
            <w:bookmarkEnd w:id="122"/>
            <w:r>
              <w:rPr>
                <w:rFonts w:hint="eastAsia"/>
                <w:color w:val="000000" w:themeColor="text1"/>
                <w:spacing w:val="9"/>
                <w:sz w:val="24"/>
                <w:szCs w:val="24"/>
                <w:highlight w:val="none"/>
                <w:lang w:val="en-US" w:eastAsia="zh-CN"/>
                <w14:textFill>
                  <w14:solidFill>
                    <w14:schemeClr w14:val="tx1"/>
                  </w14:solidFill>
                </w14:textFill>
              </w:rPr>
              <w:t>材料须反映项目负责人。以合同签订时间为准，项目负责人业绩可以与企业项目业绩重复） 。</w:t>
            </w:r>
          </w:p>
        </w:tc>
        <w:tc>
          <w:tcPr>
            <w:tcW w:w="929" w:type="dxa"/>
            <w:tcBorders>
              <w:top w:val="nil"/>
              <w:left w:val="nil"/>
              <w:bottom w:val="single" w:color="auto" w:sz="4" w:space="0"/>
              <w:right w:val="single" w:color="auto" w:sz="4" w:space="0"/>
            </w:tcBorders>
            <w:noWrap w:val="0"/>
            <w:vAlign w:val="top"/>
          </w:tcPr>
          <w:p w14:paraId="4BC996EF">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　</w:t>
            </w:r>
          </w:p>
        </w:tc>
      </w:tr>
      <w:tr w14:paraId="2C89DEAB">
        <w:tblPrEx>
          <w:tblCellMar>
            <w:top w:w="0" w:type="dxa"/>
            <w:left w:w="108" w:type="dxa"/>
            <w:bottom w:w="0" w:type="dxa"/>
            <w:right w:w="108" w:type="dxa"/>
          </w:tblCellMar>
        </w:tblPrEx>
        <w:trPr>
          <w:trHeight w:val="979" w:hRule="atLeast"/>
        </w:trPr>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4418F21E">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c>
          <w:tcPr>
            <w:tcW w:w="1297" w:type="dxa"/>
            <w:tcBorders>
              <w:top w:val="nil"/>
              <w:left w:val="nil"/>
              <w:bottom w:val="single" w:color="auto" w:sz="4" w:space="0"/>
              <w:right w:val="single" w:color="auto" w:sz="4" w:space="0"/>
            </w:tcBorders>
            <w:noWrap w:val="0"/>
            <w:vAlign w:val="center"/>
          </w:tcPr>
          <w:p w14:paraId="7CC2F061">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项目管理人员情况（</w:t>
            </w:r>
            <w:r>
              <w:rPr>
                <w:rFonts w:hint="eastAsia"/>
                <w:color w:val="000000" w:themeColor="text1"/>
                <w:spacing w:val="9"/>
                <w:sz w:val="24"/>
                <w:szCs w:val="24"/>
                <w:highlight w:val="none"/>
                <w:lang w:val="en-US" w:eastAsia="zh-CN"/>
                <w14:textFill>
                  <w14:solidFill>
                    <w14:schemeClr w14:val="tx1"/>
                  </w14:solidFill>
                </w14:textFill>
              </w:rPr>
              <w:t>8分）</w:t>
            </w:r>
          </w:p>
        </w:tc>
        <w:tc>
          <w:tcPr>
            <w:tcW w:w="6881" w:type="dxa"/>
            <w:tcBorders>
              <w:top w:val="nil"/>
              <w:left w:val="nil"/>
              <w:bottom w:val="single" w:color="auto" w:sz="4" w:space="0"/>
              <w:right w:val="single" w:color="auto" w:sz="4" w:space="0"/>
            </w:tcBorders>
            <w:noWrap w:val="0"/>
            <w:vAlign w:val="center"/>
          </w:tcPr>
          <w:p w14:paraId="0E8D9CEC">
            <w:pPr>
              <w:pStyle w:val="18"/>
              <w:spacing w:before="39" w:line="296" w:lineRule="auto"/>
              <w:ind w:left="30" w:leftChars="0" w:right="1" w:rightChars="0" w:hanging="6" w:firstLineChars="0"/>
              <w:jc w:val="both"/>
              <w:rPr>
                <w:rFonts w:hint="eastAsia"/>
                <w:color w:val="000000" w:themeColor="text1"/>
                <w:spacing w:val="9"/>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项目负责人、技术负责人、施工员、安全员、材料员、造价师、 资料员、质检（量）员等配备情况。（投标人需提供人员</w:t>
            </w:r>
            <w:r>
              <w:rPr>
                <w:rFonts w:hint="eastAsia"/>
                <w:color w:val="000000" w:themeColor="text1"/>
                <w:spacing w:val="9"/>
                <w:sz w:val="24"/>
                <w:szCs w:val="24"/>
                <w:highlight w:val="none"/>
                <w:lang w:val="en-US" w:eastAsia="zh-CN"/>
                <w14:textFill>
                  <w14:solidFill>
                    <w14:schemeClr w14:val="tx1"/>
                  </w14:solidFill>
                </w14:textFill>
              </w:rPr>
              <w:t>基本情况表及</w:t>
            </w:r>
            <w:r>
              <w:rPr>
                <w:rFonts w:hint="eastAsia"/>
                <w:color w:val="000000" w:themeColor="text1"/>
                <w:spacing w:val="9"/>
                <w:sz w:val="24"/>
                <w:szCs w:val="24"/>
                <w:highlight w:val="none"/>
                <w:lang w:eastAsia="zh-CN"/>
                <w14:textFill>
                  <w14:solidFill>
                    <w14:schemeClr w14:val="tx1"/>
                  </w14:solidFill>
                </w14:textFill>
              </w:rPr>
              <w:t>社保缴纳证明（</w:t>
            </w:r>
            <w:r>
              <w:rPr>
                <w:rFonts w:hint="eastAsia"/>
                <w:color w:val="000000" w:themeColor="text1"/>
                <w:spacing w:val="9"/>
                <w:sz w:val="24"/>
                <w:szCs w:val="24"/>
                <w:highlight w:val="none"/>
                <w:lang w:val="en-US" w:eastAsia="zh-CN"/>
                <w14:textFill>
                  <w14:solidFill>
                    <w14:schemeClr w14:val="tx1"/>
                  </w14:solidFill>
                </w14:textFill>
              </w:rPr>
              <w:t>近6个月任意一个月</w:t>
            </w:r>
            <w:r>
              <w:rPr>
                <w:rFonts w:hint="eastAsia"/>
                <w:color w:val="000000" w:themeColor="text1"/>
                <w:spacing w:val="9"/>
                <w:sz w:val="24"/>
                <w:szCs w:val="24"/>
                <w:highlight w:val="none"/>
                <w:lang w:eastAsia="zh-CN"/>
                <w14:textFill>
                  <w14:solidFill>
                    <w14:schemeClr w14:val="tx1"/>
                  </w14:solidFill>
                </w14:textFill>
              </w:rPr>
              <w:t>），每提供</w:t>
            </w:r>
            <w:r>
              <w:rPr>
                <w:rFonts w:hint="eastAsia"/>
                <w:color w:val="000000" w:themeColor="text1"/>
                <w:spacing w:val="9"/>
                <w:sz w:val="24"/>
                <w:szCs w:val="24"/>
                <w:highlight w:val="none"/>
                <w:lang w:val="en-US" w:eastAsia="zh-CN"/>
                <w14:textFill>
                  <w14:solidFill>
                    <w14:schemeClr w14:val="tx1"/>
                  </w14:solidFill>
                </w14:textFill>
              </w:rPr>
              <w:t>以上任意一人基本情况表及社保证明材料</w:t>
            </w:r>
            <w:r>
              <w:rPr>
                <w:rFonts w:hint="eastAsia"/>
                <w:color w:val="000000" w:themeColor="text1"/>
                <w:spacing w:val="9"/>
                <w:sz w:val="24"/>
                <w:szCs w:val="24"/>
                <w:highlight w:val="none"/>
                <w:lang w:eastAsia="zh-CN"/>
                <w14:textFill>
                  <w14:solidFill>
                    <w14:schemeClr w14:val="tx1"/>
                  </w14:solidFill>
                </w14:textFill>
              </w:rPr>
              <w:t>得</w:t>
            </w:r>
            <w:r>
              <w:rPr>
                <w:rFonts w:hint="eastAsia"/>
                <w:color w:val="000000" w:themeColor="text1"/>
                <w:spacing w:val="9"/>
                <w:sz w:val="24"/>
                <w:szCs w:val="24"/>
                <w:highlight w:val="none"/>
                <w:lang w:val="en-US" w:eastAsia="zh-CN"/>
                <w14:textFill>
                  <w14:solidFill>
                    <w14:schemeClr w14:val="tx1"/>
                  </w14:solidFill>
                </w14:textFill>
              </w:rPr>
              <w:t>1</w:t>
            </w:r>
            <w:r>
              <w:rPr>
                <w:rFonts w:hint="eastAsia"/>
                <w:color w:val="000000" w:themeColor="text1"/>
                <w:spacing w:val="9"/>
                <w:sz w:val="24"/>
                <w:szCs w:val="24"/>
                <w:highlight w:val="none"/>
                <w:lang w:eastAsia="zh-CN"/>
                <w14:textFill>
                  <w14:solidFill>
                    <w14:schemeClr w14:val="tx1"/>
                  </w14:solidFill>
                </w14:textFill>
              </w:rPr>
              <w:t>分，共</w:t>
            </w:r>
            <w:r>
              <w:rPr>
                <w:rFonts w:hint="eastAsia"/>
                <w:color w:val="000000" w:themeColor="text1"/>
                <w:spacing w:val="9"/>
                <w:sz w:val="24"/>
                <w:szCs w:val="24"/>
                <w:highlight w:val="none"/>
                <w:lang w:val="en-US" w:eastAsia="zh-CN"/>
                <w14:textFill>
                  <w14:solidFill>
                    <w14:schemeClr w14:val="tx1"/>
                  </w14:solidFill>
                </w14:textFill>
              </w:rPr>
              <w:t>8</w:t>
            </w:r>
            <w:r>
              <w:rPr>
                <w:rFonts w:hint="eastAsia"/>
                <w:color w:val="000000" w:themeColor="text1"/>
                <w:spacing w:val="9"/>
                <w:sz w:val="24"/>
                <w:szCs w:val="24"/>
                <w:highlight w:val="none"/>
                <w:lang w:eastAsia="zh-CN"/>
                <w14:textFill>
                  <w14:solidFill>
                    <w14:schemeClr w14:val="tx1"/>
                  </w14:solidFill>
                </w14:textFill>
              </w:rPr>
              <w:t>分）</w:t>
            </w:r>
          </w:p>
        </w:tc>
        <w:tc>
          <w:tcPr>
            <w:tcW w:w="929" w:type="dxa"/>
            <w:tcBorders>
              <w:top w:val="nil"/>
              <w:left w:val="nil"/>
              <w:bottom w:val="single" w:color="auto" w:sz="4" w:space="0"/>
              <w:right w:val="single" w:color="auto" w:sz="4" w:space="0"/>
            </w:tcBorders>
            <w:noWrap w:val="0"/>
            <w:vAlign w:val="top"/>
          </w:tcPr>
          <w:p w14:paraId="3A25C62C">
            <w:pPr>
              <w:pStyle w:val="18"/>
              <w:spacing w:before="39" w:line="296" w:lineRule="auto"/>
              <w:ind w:left="30" w:leftChars="0" w:right="1" w:rightChars="0" w:hanging="6" w:firstLineChars="0"/>
              <w:jc w:val="both"/>
              <w:rPr>
                <w:rFonts w:hint="eastAsia"/>
                <w:color w:val="000000" w:themeColor="text1"/>
                <w:spacing w:val="9"/>
                <w:sz w:val="24"/>
                <w:szCs w:val="24"/>
                <w:highlight w:val="none"/>
                <w14:textFill>
                  <w14:solidFill>
                    <w14:schemeClr w14:val="tx1"/>
                  </w14:solidFill>
                </w14:textFill>
              </w:rPr>
            </w:pPr>
          </w:p>
        </w:tc>
      </w:tr>
      <w:tr w14:paraId="64AD5C43">
        <w:tblPrEx>
          <w:tblCellMar>
            <w:top w:w="0" w:type="dxa"/>
            <w:left w:w="108" w:type="dxa"/>
            <w:bottom w:w="0" w:type="dxa"/>
            <w:right w:w="108" w:type="dxa"/>
          </w:tblCellMar>
        </w:tblPrEx>
        <w:trPr>
          <w:trHeight w:val="564" w:hRule="atLeast"/>
        </w:trPr>
        <w:tc>
          <w:tcPr>
            <w:tcW w:w="9329" w:type="dxa"/>
            <w:gridSpan w:val="3"/>
            <w:tcBorders>
              <w:top w:val="single" w:color="auto" w:sz="4" w:space="0"/>
              <w:left w:val="single" w:color="auto" w:sz="4" w:space="0"/>
              <w:bottom w:val="single" w:color="auto" w:sz="4" w:space="0"/>
              <w:right w:val="single" w:color="auto" w:sz="4" w:space="0"/>
            </w:tcBorders>
            <w:noWrap/>
            <w:vAlign w:val="center"/>
          </w:tcPr>
          <w:p w14:paraId="44ADCF4A">
            <w:pPr>
              <w:pStyle w:val="18"/>
              <w:spacing w:before="39" w:line="296" w:lineRule="auto"/>
              <w:ind w:left="30" w:leftChars="0" w:right="1" w:rightChars="0" w:hanging="6" w:firstLineChars="0"/>
              <w:jc w:val="both"/>
              <w:rPr>
                <w:rFonts w:hint="eastAsia" w:eastAsia="微软雅黑"/>
                <w:color w:val="000000" w:themeColor="text1"/>
                <w:spacing w:val="9"/>
                <w:sz w:val="24"/>
                <w:szCs w:val="24"/>
                <w:highlight w:val="none"/>
                <w:lang w:eastAsia="zh-CN"/>
                <w14:textFill>
                  <w14:solidFill>
                    <w14:schemeClr w14:val="tx1"/>
                  </w14:solidFill>
                </w14:textFill>
              </w:rPr>
            </w:pPr>
            <w:r>
              <w:rPr>
                <w:rFonts w:hint="eastAsia"/>
                <w:color w:val="000000" w:themeColor="text1"/>
                <w:spacing w:val="9"/>
                <w:sz w:val="24"/>
                <w:szCs w:val="24"/>
                <w:highlight w:val="none"/>
                <w:lang w:val="en-US" w:eastAsia="zh-CN"/>
                <w14:textFill>
                  <w14:solidFill>
                    <w14:schemeClr w14:val="tx1"/>
                  </w14:solidFill>
                </w14:textFill>
              </w:rPr>
              <w:t>合计</w:t>
            </w:r>
          </w:p>
        </w:tc>
        <w:tc>
          <w:tcPr>
            <w:tcW w:w="929" w:type="dxa"/>
            <w:tcBorders>
              <w:top w:val="nil"/>
              <w:left w:val="nil"/>
              <w:bottom w:val="single" w:color="auto" w:sz="4" w:space="0"/>
              <w:right w:val="single" w:color="auto" w:sz="4" w:space="0"/>
            </w:tcBorders>
            <w:noWrap/>
            <w:vAlign w:val="center"/>
          </w:tcPr>
          <w:p w14:paraId="432B9652">
            <w:pPr>
              <w:pStyle w:val="18"/>
              <w:spacing w:before="39" w:line="296" w:lineRule="auto"/>
              <w:ind w:left="30" w:leftChars="0" w:right="1" w:rightChars="0" w:hanging="6" w:firstLineChars="0"/>
              <w:jc w:val="both"/>
              <w:rPr>
                <w:rFonts w:hint="default" w:eastAsia="微软雅黑"/>
                <w:color w:val="000000" w:themeColor="text1"/>
                <w:spacing w:val="9"/>
                <w:sz w:val="24"/>
                <w:szCs w:val="24"/>
                <w:highlight w:val="none"/>
                <w:lang w:val="en-US" w:eastAsia="zh-CN"/>
                <w14:textFill>
                  <w14:solidFill>
                    <w14:schemeClr w14:val="tx1"/>
                  </w14:solidFill>
                </w14:textFill>
              </w:rPr>
            </w:pPr>
            <w:r>
              <w:rPr>
                <w:rFonts w:hint="eastAsia"/>
                <w:color w:val="000000" w:themeColor="text1"/>
                <w:spacing w:val="9"/>
                <w:sz w:val="24"/>
                <w:szCs w:val="24"/>
                <w:highlight w:val="none"/>
                <w14:textFill>
                  <w14:solidFill>
                    <w14:schemeClr w14:val="tx1"/>
                  </w14:solidFill>
                </w14:textFill>
              </w:rPr>
              <w:t>　</w:t>
            </w:r>
          </w:p>
        </w:tc>
      </w:tr>
    </w:tbl>
    <w:p w14:paraId="1F271E98">
      <w:pPr>
        <w:shd w:val="clear" w:color="auto" w:fill="auto"/>
        <w:spacing w:line="440" w:lineRule="exact"/>
        <w:ind w:firstLine="211" w:firstLineChars="100"/>
        <w:rPr>
          <w:rFonts w:hint="eastAsia" w:ascii="仿宋" w:hAnsi="仿宋" w:eastAsia="仿宋" w:cs="仿宋"/>
          <w:b w:val="0"/>
          <w:bCs w:val="0"/>
          <w:color w:val="auto"/>
          <w:szCs w:val="21"/>
          <w:highlight w:val="none"/>
          <w:lang w:val="en-US" w:eastAsia="zh-CN" w:bidi="ar-SA"/>
        </w:rPr>
      </w:pPr>
      <w:r>
        <w:rPr>
          <w:rFonts w:hint="eastAsia" w:ascii="宋体" w:hAnsi="宋体" w:eastAsia="宋体" w:cs="宋体"/>
          <w:b/>
          <w:bCs/>
          <w:color w:val="auto"/>
          <w:szCs w:val="21"/>
          <w:highlight w:val="none"/>
          <w:lang w:val="en-US" w:eastAsia="zh-CN" w:bidi="ar-SA"/>
        </w:rPr>
        <w:t>1、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p w14:paraId="063B0F1C">
      <w:pPr>
        <w:rPr>
          <w:rFonts w:ascii="Arial" w:hAnsi="Arial" w:eastAsia="Arial" w:cs="Arial"/>
          <w:color w:val="000000" w:themeColor="text1"/>
          <w:sz w:val="21"/>
          <w:szCs w:val="21"/>
          <w:highlight w:val="none"/>
          <w14:textFill>
            <w14:solidFill>
              <w14:schemeClr w14:val="tx1"/>
            </w14:solidFill>
          </w14:textFill>
        </w:rPr>
        <w:sectPr>
          <w:footerReference r:id="rId76" w:type="default"/>
          <w:pgSz w:w="11910" w:h="16840"/>
          <w:pgMar w:top="1134" w:right="930" w:bottom="1336" w:left="1006" w:header="0" w:footer="1102" w:gutter="0"/>
          <w:cols w:space="720" w:num="1"/>
        </w:sectPr>
      </w:pPr>
    </w:p>
    <w:p w14:paraId="652AC777">
      <w:pPr>
        <w:rPr>
          <w:rFonts w:ascii="Arial"/>
          <w:color w:val="000000" w:themeColor="text1"/>
          <w:sz w:val="21"/>
          <w:highlight w:val="none"/>
          <w14:textFill>
            <w14:solidFill>
              <w14:schemeClr w14:val="tx1"/>
            </w14:solidFill>
          </w14:textFill>
        </w:rPr>
      </w:pPr>
    </w:p>
    <w:p w14:paraId="4DB18D0A">
      <w:pPr>
        <w:pStyle w:val="2"/>
        <w:spacing w:before="120" w:line="183" w:lineRule="auto"/>
        <w:jc w:val="center"/>
        <w:outlineLvl w:val="0"/>
        <w:rPr>
          <w:rFonts w:hint="eastAsia"/>
          <w:b/>
          <w:bCs/>
          <w:color w:val="000000" w:themeColor="text1"/>
          <w:spacing w:val="-1"/>
          <w:sz w:val="28"/>
          <w:szCs w:val="28"/>
          <w:highlight w:val="none"/>
          <w14:textFill>
            <w14:solidFill>
              <w14:schemeClr w14:val="tx1"/>
            </w14:solidFill>
          </w14:textFill>
        </w:rPr>
      </w:pPr>
    </w:p>
    <w:p w14:paraId="2051CB0F">
      <w:pPr>
        <w:pStyle w:val="2"/>
        <w:spacing w:before="120" w:line="183" w:lineRule="auto"/>
        <w:jc w:val="center"/>
        <w:outlineLvl w:val="0"/>
        <w:rPr>
          <w:rFonts w:hint="eastAsia" w:eastAsia="微软雅黑"/>
          <w:b/>
          <w:bCs/>
          <w:color w:val="000000" w:themeColor="text1"/>
          <w:spacing w:val="-1"/>
          <w:sz w:val="28"/>
          <w:szCs w:val="28"/>
          <w:highlight w:val="none"/>
          <w:lang w:eastAsia="zh-CN"/>
          <w14:textFill>
            <w14:solidFill>
              <w14:schemeClr w14:val="tx1"/>
            </w14:solidFill>
          </w14:textFill>
        </w:rPr>
      </w:pPr>
      <w:r>
        <w:rPr>
          <w:rFonts w:hint="eastAsia"/>
          <w:b/>
          <w:bCs/>
          <w:color w:val="000000" w:themeColor="text1"/>
          <w:spacing w:val="-1"/>
          <w:sz w:val="28"/>
          <w:szCs w:val="28"/>
          <w:highlight w:val="none"/>
          <w:lang w:eastAsia="zh-CN"/>
          <w14:textFill>
            <w14:solidFill>
              <w14:schemeClr w14:val="tx1"/>
            </w14:solidFill>
          </w14:textFill>
        </w:rPr>
        <w:t>阿克陶县克孜勒陶镇丝路佳苑2026年易地搬迁安置区以工代赈项目</w:t>
      </w:r>
    </w:p>
    <w:p w14:paraId="7C47C51F">
      <w:pPr>
        <w:spacing w:line="279" w:lineRule="auto"/>
        <w:rPr>
          <w:rFonts w:ascii="Arial"/>
          <w:color w:val="000000" w:themeColor="text1"/>
          <w:sz w:val="21"/>
          <w:highlight w:val="none"/>
          <w14:textFill>
            <w14:solidFill>
              <w14:schemeClr w14:val="tx1"/>
            </w14:solidFill>
          </w14:textFill>
        </w:rPr>
      </w:pPr>
    </w:p>
    <w:p w14:paraId="2E25A4C1">
      <w:pPr>
        <w:spacing w:line="279" w:lineRule="auto"/>
        <w:rPr>
          <w:rFonts w:ascii="Arial"/>
          <w:color w:val="000000" w:themeColor="text1"/>
          <w:sz w:val="21"/>
          <w:highlight w:val="none"/>
          <w14:textFill>
            <w14:solidFill>
              <w14:schemeClr w14:val="tx1"/>
            </w14:solidFill>
          </w14:textFill>
        </w:rPr>
      </w:pPr>
    </w:p>
    <w:p w14:paraId="00A834A2">
      <w:pPr>
        <w:spacing w:line="279" w:lineRule="auto"/>
        <w:rPr>
          <w:rFonts w:ascii="Arial"/>
          <w:color w:val="000000" w:themeColor="text1"/>
          <w:sz w:val="21"/>
          <w:highlight w:val="none"/>
          <w14:textFill>
            <w14:solidFill>
              <w14:schemeClr w14:val="tx1"/>
            </w14:solidFill>
          </w14:textFill>
        </w:rPr>
      </w:pPr>
    </w:p>
    <w:p w14:paraId="1C971ED0">
      <w:pPr>
        <w:spacing w:line="280" w:lineRule="auto"/>
        <w:rPr>
          <w:rFonts w:ascii="Arial"/>
          <w:color w:val="000000" w:themeColor="text1"/>
          <w:sz w:val="21"/>
          <w:highlight w:val="none"/>
          <w14:textFill>
            <w14:solidFill>
              <w14:schemeClr w14:val="tx1"/>
            </w14:solidFill>
          </w14:textFill>
        </w:rPr>
      </w:pPr>
    </w:p>
    <w:p w14:paraId="04F03FB5">
      <w:pPr>
        <w:spacing w:line="280" w:lineRule="auto"/>
        <w:rPr>
          <w:rFonts w:ascii="Arial"/>
          <w:color w:val="000000" w:themeColor="text1"/>
          <w:sz w:val="21"/>
          <w:highlight w:val="none"/>
          <w14:textFill>
            <w14:solidFill>
              <w14:schemeClr w14:val="tx1"/>
            </w14:solidFill>
          </w14:textFill>
        </w:rPr>
      </w:pPr>
    </w:p>
    <w:p w14:paraId="2266EFDA">
      <w:pPr>
        <w:pStyle w:val="2"/>
        <w:spacing w:before="120" w:line="183" w:lineRule="auto"/>
        <w:ind w:left="3461"/>
        <w:outlineLvl w:val="0"/>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竞争性磋商文件</w:t>
      </w:r>
    </w:p>
    <w:p w14:paraId="0CABBCD5">
      <w:pPr>
        <w:spacing w:line="263" w:lineRule="auto"/>
        <w:rPr>
          <w:rFonts w:ascii="Arial"/>
          <w:color w:val="000000" w:themeColor="text1"/>
          <w:sz w:val="21"/>
          <w:highlight w:val="none"/>
          <w14:textFill>
            <w14:solidFill>
              <w14:schemeClr w14:val="tx1"/>
            </w14:solidFill>
          </w14:textFill>
        </w:rPr>
      </w:pPr>
    </w:p>
    <w:p w14:paraId="4686C02F">
      <w:pPr>
        <w:spacing w:line="263" w:lineRule="auto"/>
        <w:rPr>
          <w:rFonts w:ascii="Arial"/>
          <w:color w:val="000000" w:themeColor="text1"/>
          <w:sz w:val="21"/>
          <w:highlight w:val="none"/>
          <w14:textFill>
            <w14:solidFill>
              <w14:schemeClr w14:val="tx1"/>
            </w14:solidFill>
          </w14:textFill>
        </w:rPr>
      </w:pPr>
    </w:p>
    <w:p w14:paraId="3195A20D">
      <w:pPr>
        <w:spacing w:line="264" w:lineRule="auto"/>
        <w:rPr>
          <w:rFonts w:ascii="Arial"/>
          <w:color w:val="000000" w:themeColor="text1"/>
          <w:sz w:val="21"/>
          <w:highlight w:val="none"/>
          <w14:textFill>
            <w14:solidFill>
              <w14:schemeClr w14:val="tx1"/>
            </w14:solidFill>
          </w14:textFill>
        </w:rPr>
      </w:pPr>
    </w:p>
    <w:p w14:paraId="30EAB2A8">
      <w:pPr>
        <w:spacing w:line="264" w:lineRule="auto"/>
        <w:rPr>
          <w:rFonts w:ascii="Arial"/>
          <w:color w:val="000000" w:themeColor="text1"/>
          <w:sz w:val="21"/>
          <w:highlight w:val="none"/>
          <w14:textFill>
            <w14:solidFill>
              <w14:schemeClr w14:val="tx1"/>
            </w14:solidFill>
          </w14:textFill>
        </w:rPr>
      </w:pPr>
    </w:p>
    <w:p w14:paraId="21A65ADD">
      <w:pPr>
        <w:spacing w:line="264" w:lineRule="auto"/>
        <w:rPr>
          <w:rFonts w:ascii="Arial"/>
          <w:color w:val="000000" w:themeColor="text1"/>
          <w:sz w:val="21"/>
          <w:highlight w:val="none"/>
          <w14:textFill>
            <w14:solidFill>
              <w14:schemeClr w14:val="tx1"/>
            </w14:solidFill>
          </w14:textFill>
        </w:rPr>
      </w:pPr>
    </w:p>
    <w:p w14:paraId="36846C61">
      <w:pPr>
        <w:pStyle w:val="2"/>
        <w:spacing w:before="120" w:line="230" w:lineRule="auto"/>
        <w:ind w:left="2467"/>
        <w:rPr>
          <w:rFonts w:hint="eastAsia" w:eastAsia="微软雅黑"/>
          <w:color w:val="auto"/>
          <w:sz w:val="28"/>
          <w:szCs w:val="28"/>
          <w:highlight w:val="none"/>
          <w:lang w:eastAsia="zh-CN"/>
        </w:rPr>
      </w:pPr>
      <w:r>
        <w:rPr>
          <w:b/>
          <w:bCs/>
          <w:color w:val="000000" w:themeColor="text1"/>
          <w:spacing w:val="-3"/>
          <w:sz w:val="28"/>
          <w:szCs w:val="28"/>
          <w:highlight w:val="none"/>
          <w14:textFill>
            <w14:solidFill>
              <w14:schemeClr w14:val="tx1"/>
            </w14:solidFill>
          </w14:textFill>
        </w:rPr>
        <w:t>项目编号：</w:t>
      </w:r>
      <w:r>
        <w:rPr>
          <w:b/>
          <w:bCs/>
          <w:color w:val="auto"/>
          <w:spacing w:val="-47"/>
          <w:sz w:val="28"/>
          <w:szCs w:val="28"/>
          <w:highlight w:val="none"/>
        </w:rPr>
        <w:t xml:space="preserve"> </w:t>
      </w:r>
      <w:r>
        <w:rPr>
          <w:rFonts w:hint="eastAsia"/>
          <w:b/>
          <w:bCs/>
          <w:color w:val="auto"/>
          <w:spacing w:val="-3"/>
          <w:sz w:val="28"/>
          <w:szCs w:val="28"/>
          <w:highlight w:val="none"/>
          <w:lang w:eastAsia="zh-CN"/>
        </w:rPr>
        <w:t>AKTZBCG2026-040</w:t>
      </w:r>
    </w:p>
    <w:p w14:paraId="427742DA">
      <w:pPr>
        <w:spacing w:line="268" w:lineRule="auto"/>
        <w:rPr>
          <w:rFonts w:ascii="Arial"/>
          <w:color w:val="000000" w:themeColor="text1"/>
          <w:sz w:val="21"/>
          <w:highlight w:val="none"/>
          <w14:textFill>
            <w14:solidFill>
              <w14:schemeClr w14:val="tx1"/>
            </w14:solidFill>
          </w14:textFill>
        </w:rPr>
      </w:pPr>
    </w:p>
    <w:p w14:paraId="7D4BC7E2">
      <w:pPr>
        <w:spacing w:line="268" w:lineRule="auto"/>
        <w:rPr>
          <w:rFonts w:ascii="Arial"/>
          <w:color w:val="000000" w:themeColor="text1"/>
          <w:sz w:val="21"/>
          <w:highlight w:val="none"/>
          <w14:textFill>
            <w14:solidFill>
              <w14:schemeClr w14:val="tx1"/>
            </w14:solidFill>
          </w14:textFill>
        </w:rPr>
      </w:pPr>
    </w:p>
    <w:p w14:paraId="4AE09FAA">
      <w:pPr>
        <w:spacing w:line="268" w:lineRule="auto"/>
        <w:rPr>
          <w:rFonts w:ascii="Arial"/>
          <w:color w:val="000000" w:themeColor="text1"/>
          <w:sz w:val="21"/>
          <w:highlight w:val="none"/>
          <w14:textFill>
            <w14:solidFill>
              <w14:schemeClr w14:val="tx1"/>
            </w14:solidFill>
          </w14:textFill>
        </w:rPr>
      </w:pPr>
    </w:p>
    <w:p w14:paraId="44275207">
      <w:pPr>
        <w:spacing w:line="269" w:lineRule="auto"/>
        <w:rPr>
          <w:rFonts w:ascii="Arial"/>
          <w:color w:val="000000" w:themeColor="text1"/>
          <w:sz w:val="21"/>
          <w:highlight w:val="none"/>
          <w14:textFill>
            <w14:solidFill>
              <w14:schemeClr w14:val="tx1"/>
            </w14:solidFill>
          </w14:textFill>
        </w:rPr>
      </w:pPr>
    </w:p>
    <w:p w14:paraId="33DE59F6">
      <w:pPr>
        <w:spacing w:line="269" w:lineRule="auto"/>
        <w:rPr>
          <w:rFonts w:ascii="Arial"/>
          <w:color w:val="000000" w:themeColor="text1"/>
          <w:sz w:val="21"/>
          <w:highlight w:val="none"/>
          <w14:textFill>
            <w14:solidFill>
              <w14:schemeClr w14:val="tx1"/>
            </w14:solidFill>
          </w14:textFill>
        </w:rPr>
      </w:pPr>
    </w:p>
    <w:p w14:paraId="405E8030">
      <w:pPr>
        <w:pStyle w:val="2"/>
        <w:spacing w:before="120" w:line="183" w:lineRule="auto"/>
        <w:ind w:left="4020"/>
        <w:rPr>
          <w:color w:val="000000" w:themeColor="text1"/>
          <w:sz w:val="28"/>
          <w:szCs w:val="28"/>
          <w:highlight w:val="none"/>
          <w14:textFill>
            <w14:solidFill>
              <w14:schemeClr w14:val="tx1"/>
            </w14:solidFill>
          </w14:textFill>
        </w:rPr>
      </w:pPr>
      <w:bookmarkStart w:id="121" w:name="bookmark95"/>
      <w:bookmarkEnd w:id="121"/>
      <w:r>
        <w:rPr>
          <w:b/>
          <w:bCs/>
          <w:color w:val="000000" w:themeColor="text1"/>
          <w:spacing w:val="-1"/>
          <w:sz w:val="28"/>
          <w:szCs w:val="28"/>
          <w:highlight w:val="none"/>
          <w14:textFill>
            <w14:solidFill>
              <w14:schemeClr w14:val="tx1"/>
            </w14:solidFill>
          </w14:textFill>
        </w:rPr>
        <w:t>第三册</w:t>
      </w:r>
    </w:p>
    <w:p w14:paraId="765A2F80">
      <w:pPr>
        <w:spacing w:line="183" w:lineRule="auto"/>
        <w:rPr>
          <w:color w:val="000000" w:themeColor="text1"/>
          <w:sz w:val="28"/>
          <w:szCs w:val="28"/>
          <w:highlight w:val="none"/>
          <w14:textFill>
            <w14:solidFill>
              <w14:schemeClr w14:val="tx1"/>
            </w14:solidFill>
          </w14:textFill>
        </w:rPr>
        <w:sectPr>
          <w:footerReference r:id="rId77" w:type="default"/>
          <w:pgSz w:w="11910" w:h="16840"/>
          <w:pgMar w:top="1187" w:right="1786" w:bottom="1336" w:left="1786" w:header="0" w:footer="1102" w:gutter="0"/>
          <w:cols w:space="720" w:num="1"/>
        </w:sectPr>
      </w:pPr>
    </w:p>
    <w:p w14:paraId="0AAB9E4E">
      <w:pPr>
        <w:pStyle w:val="2"/>
        <w:spacing w:before="108" w:line="188" w:lineRule="auto"/>
        <w:ind w:left="2889"/>
        <w:rPr>
          <w:color w:val="000000" w:themeColor="text1"/>
          <w:sz w:val="31"/>
          <w:szCs w:val="31"/>
          <w:highlight w:val="none"/>
          <w14:textFill>
            <w14:solidFill>
              <w14:schemeClr w14:val="tx1"/>
            </w14:solidFill>
          </w14:textFill>
        </w:rPr>
      </w:pPr>
      <w:r>
        <w:rPr>
          <w:b/>
          <w:bCs/>
          <w:color w:val="000000" w:themeColor="text1"/>
          <w:spacing w:val="9"/>
          <w:sz w:val="31"/>
          <w:szCs w:val="31"/>
          <w:highlight w:val="none"/>
          <w14:textFill>
            <w14:solidFill>
              <w14:schemeClr w14:val="tx1"/>
            </w14:solidFill>
          </w14:textFill>
        </w:rPr>
        <w:t>第七章采购合同</w:t>
      </w:r>
    </w:p>
    <w:p w14:paraId="581C7A58">
      <w:pPr>
        <w:spacing w:line="254" w:lineRule="auto"/>
        <w:rPr>
          <w:rFonts w:ascii="Arial"/>
          <w:color w:val="000000" w:themeColor="text1"/>
          <w:sz w:val="21"/>
          <w:highlight w:val="none"/>
          <w14:textFill>
            <w14:solidFill>
              <w14:schemeClr w14:val="tx1"/>
            </w14:solidFill>
          </w14:textFill>
        </w:rPr>
      </w:pPr>
    </w:p>
    <w:p w14:paraId="55C504E4">
      <w:pPr>
        <w:spacing w:line="255" w:lineRule="auto"/>
        <w:rPr>
          <w:rFonts w:ascii="Arial"/>
          <w:color w:val="000000" w:themeColor="text1"/>
          <w:sz w:val="21"/>
          <w:highlight w:val="none"/>
          <w14:textFill>
            <w14:solidFill>
              <w14:schemeClr w14:val="tx1"/>
            </w14:solidFill>
          </w14:textFill>
        </w:rPr>
      </w:pPr>
    </w:p>
    <w:p w14:paraId="0CCA9792">
      <w:pPr>
        <w:spacing w:line="255" w:lineRule="auto"/>
        <w:rPr>
          <w:rFonts w:ascii="Arial"/>
          <w:color w:val="000000" w:themeColor="text1"/>
          <w:sz w:val="21"/>
          <w:highlight w:val="none"/>
          <w14:textFill>
            <w14:solidFill>
              <w14:schemeClr w14:val="tx1"/>
            </w14:solidFill>
          </w14:textFill>
        </w:rPr>
      </w:pPr>
    </w:p>
    <w:p w14:paraId="5F9B31EB">
      <w:pPr>
        <w:pStyle w:val="2"/>
        <w:spacing w:before="129" w:line="227" w:lineRule="auto"/>
        <w:jc w:val="center"/>
        <w:rPr>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（GF—2017—0201）</w:t>
      </w:r>
    </w:p>
    <w:p w14:paraId="1E744E6E">
      <w:pPr>
        <w:spacing w:line="242" w:lineRule="auto"/>
        <w:rPr>
          <w:rFonts w:ascii="Arial"/>
          <w:color w:val="000000" w:themeColor="text1"/>
          <w:sz w:val="21"/>
          <w:highlight w:val="none"/>
          <w14:textFill>
            <w14:solidFill>
              <w14:schemeClr w14:val="tx1"/>
            </w14:solidFill>
          </w14:textFill>
        </w:rPr>
      </w:pPr>
    </w:p>
    <w:p w14:paraId="495A3777">
      <w:pPr>
        <w:spacing w:line="242" w:lineRule="auto"/>
        <w:rPr>
          <w:rFonts w:ascii="Arial"/>
          <w:color w:val="000000" w:themeColor="text1"/>
          <w:sz w:val="21"/>
          <w:highlight w:val="none"/>
          <w14:textFill>
            <w14:solidFill>
              <w14:schemeClr w14:val="tx1"/>
            </w14:solidFill>
          </w14:textFill>
        </w:rPr>
      </w:pPr>
    </w:p>
    <w:p w14:paraId="2E843F0B">
      <w:pPr>
        <w:spacing w:line="243" w:lineRule="auto"/>
        <w:rPr>
          <w:rFonts w:ascii="Arial"/>
          <w:color w:val="000000" w:themeColor="text1"/>
          <w:sz w:val="21"/>
          <w:highlight w:val="none"/>
          <w14:textFill>
            <w14:solidFill>
              <w14:schemeClr w14:val="tx1"/>
            </w14:solidFill>
          </w14:textFill>
        </w:rPr>
      </w:pPr>
    </w:p>
    <w:p w14:paraId="4D3E78B4">
      <w:pPr>
        <w:spacing w:line="243" w:lineRule="auto"/>
        <w:rPr>
          <w:rFonts w:ascii="Arial"/>
          <w:color w:val="000000" w:themeColor="text1"/>
          <w:sz w:val="21"/>
          <w:highlight w:val="none"/>
          <w14:textFill>
            <w14:solidFill>
              <w14:schemeClr w14:val="tx1"/>
            </w14:solidFill>
          </w14:textFill>
        </w:rPr>
      </w:pPr>
    </w:p>
    <w:p w14:paraId="23D0FBBB">
      <w:pPr>
        <w:spacing w:line="243" w:lineRule="auto"/>
        <w:rPr>
          <w:rFonts w:ascii="Arial"/>
          <w:color w:val="000000" w:themeColor="text1"/>
          <w:sz w:val="21"/>
          <w:highlight w:val="none"/>
          <w14:textFill>
            <w14:solidFill>
              <w14:schemeClr w14:val="tx1"/>
            </w14:solidFill>
          </w14:textFill>
        </w:rPr>
      </w:pPr>
    </w:p>
    <w:p w14:paraId="14F2909C">
      <w:pPr>
        <w:spacing w:line="243" w:lineRule="auto"/>
        <w:rPr>
          <w:rFonts w:ascii="Arial"/>
          <w:color w:val="000000" w:themeColor="text1"/>
          <w:sz w:val="21"/>
          <w:highlight w:val="none"/>
          <w14:textFill>
            <w14:solidFill>
              <w14:schemeClr w14:val="tx1"/>
            </w14:solidFill>
          </w14:textFill>
        </w:rPr>
      </w:pPr>
    </w:p>
    <w:p w14:paraId="6026EE6A">
      <w:pPr>
        <w:spacing w:line="243" w:lineRule="auto"/>
        <w:rPr>
          <w:rFonts w:ascii="Arial"/>
          <w:color w:val="000000" w:themeColor="text1"/>
          <w:sz w:val="21"/>
          <w:highlight w:val="none"/>
          <w14:textFill>
            <w14:solidFill>
              <w14:schemeClr w14:val="tx1"/>
            </w14:solidFill>
          </w14:textFill>
        </w:rPr>
      </w:pPr>
    </w:p>
    <w:p w14:paraId="303C6CCF">
      <w:pPr>
        <w:spacing w:line="243" w:lineRule="auto"/>
        <w:rPr>
          <w:rFonts w:ascii="Arial"/>
          <w:color w:val="000000" w:themeColor="text1"/>
          <w:sz w:val="21"/>
          <w:highlight w:val="none"/>
          <w14:textFill>
            <w14:solidFill>
              <w14:schemeClr w14:val="tx1"/>
            </w14:solidFill>
          </w14:textFill>
        </w:rPr>
      </w:pPr>
    </w:p>
    <w:p w14:paraId="6C928CDD">
      <w:pPr>
        <w:spacing w:line="243" w:lineRule="auto"/>
        <w:rPr>
          <w:rFonts w:ascii="Arial"/>
          <w:color w:val="000000" w:themeColor="text1"/>
          <w:sz w:val="21"/>
          <w:highlight w:val="none"/>
          <w14:textFill>
            <w14:solidFill>
              <w14:schemeClr w14:val="tx1"/>
            </w14:solidFill>
          </w14:textFill>
        </w:rPr>
      </w:pPr>
    </w:p>
    <w:p w14:paraId="0AAD4C41">
      <w:pPr>
        <w:spacing w:line="243" w:lineRule="auto"/>
        <w:rPr>
          <w:rFonts w:ascii="Arial"/>
          <w:color w:val="000000" w:themeColor="text1"/>
          <w:sz w:val="21"/>
          <w:highlight w:val="none"/>
          <w14:textFill>
            <w14:solidFill>
              <w14:schemeClr w14:val="tx1"/>
            </w14:solidFill>
          </w14:textFill>
        </w:rPr>
      </w:pPr>
    </w:p>
    <w:p w14:paraId="5D438549">
      <w:pPr>
        <w:spacing w:line="243" w:lineRule="auto"/>
        <w:rPr>
          <w:rFonts w:ascii="Arial"/>
          <w:color w:val="000000" w:themeColor="text1"/>
          <w:sz w:val="21"/>
          <w:highlight w:val="none"/>
          <w14:textFill>
            <w14:solidFill>
              <w14:schemeClr w14:val="tx1"/>
            </w14:solidFill>
          </w14:textFill>
        </w:rPr>
      </w:pPr>
    </w:p>
    <w:p w14:paraId="6A88F8AC">
      <w:pPr>
        <w:spacing w:line="243" w:lineRule="auto"/>
        <w:rPr>
          <w:rFonts w:ascii="Arial"/>
          <w:color w:val="000000" w:themeColor="text1"/>
          <w:sz w:val="21"/>
          <w:highlight w:val="none"/>
          <w14:textFill>
            <w14:solidFill>
              <w14:schemeClr w14:val="tx1"/>
            </w14:solidFill>
          </w14:textFill>
        </w:rPr>
      </w:pPr>
    </w:p>
    <w:p w14:paraId="4F656F8C">
      <w:pPr>
        <w:spacing w:line="243" w:lineRule="auto"/>
        <w:rPr>
          <w:rFonts w:ascii="Arial"/>
          <w:color w:val="000000" w:themeColor="text1"/>
          <w:sz w:val="21"/>
          <w:highlight w:val="none"/>
          <w14:textFill>
            <w14:solidFill>
              <w14:schemeClr w14:val="tx1"/>
            </w14:solidFill>
          </w14:textFill>
        </w:rPr>
      </w:pPr>
    </w:p>
    <w:p w14:paraId="26B6728D">
      <w:pPr>
        <w:pStyle w:val="2"/>
        <w:spacing w:before="133" w:line="316" w:lineRule="auto"/>
        <w:ind w:left="3474" w:right="3481" w:hanging="591"/>
        <w:rPr>
          <w:color w:val="000000" w:themeColor="text1"/>
          <w:highlight w:val="none"/>
          <w14:textFill>
            <w14:solidFill>
              <w14:schemeClr w14:val="tx1"/>
            </w14:solidFill>
          </w14:textFill>
        </w:rPr>
      </w:pPr>
      <w:r>
        <w:rPr>
          <w:b/>
          <w:bCs/>
          <w:color w:val="000000" w:themeColor="text1"/>
          <w:spacing w:val="9"/>
          <w:sz w:val="31"/>
          <w:szCs w:val="31"/>
          <w:highlight w:val="none"/>
          <w14:textFill>
            <w14:solidFill>
              <w14:schemeClr w14:val="tx1"/>
            </w14:solidFill>
          </w14:textFill>
        </w:rPr>
        <w:t>建设工程施工合同</w:t>
      </w:r>
      <w:r>
        <w:rPr>
          <w:b/>
          <w:bCs/>
          <w:color w:val="000000" w:themeColor="text1"/>
          <w:spacing w:val="-7"/>
          <w:highlight w:val="none"/>
          <w14:textFill>
            <w14:solidFill>
              <w14:schemeClr w14:val="tx1"/>
            </w14:solidFill>
          </w14:textFill>
        </w:rPr>
        <w:t>（示范文本）</w:t>
      </w:r>
    </w:p>
    <w:p w14:paraId="4ADB87A6">
      <w:pPr>
        <w:spacing w:line="257" w:lineRule="auto"/>
        <w:rPr>
          <w:rFonts w:ascii="Arial"/>
          <w:color w:val="000000" w:themeColor="text1"/>
          <w:sz w:val="21"/>
          <w:highlight w:val="none"/>
          <w14:textFill>
            <w14:solidFill>
              <w14:schemeClr w14:val="tx1"/>
            </w14:solidFill>
          </w14:textFill>
        </w:rPr>
      </w:pPr>
    </w:p>
    <w:p w14:paraId="06241F12">
      <w:pPr>
        <w:spacing w:line="257" w:lineRule="auto"/>
        <w:rPr>
          <w:rFonts w:ascii="Arial"/>
          <w:color w:val="000000" w:themeColor="text1"/>
          <w:sz w:val="21"/>
          <w:highlight w:val="none"/>
          <w14:textFill>
            <w14:solidFill>
              <w14:schemeClr w14:val="tx1"/>
            </w14:solidFill>
          </w14:textFill>
        </w:rPr>
      </w:pPr>
    </w:p>
    <w:p w14:paraId="64C2DF0E">
      <w:pPr>
        <w:spacing w:line="257" w:lineRule="auto"/>
        <w:rPr>
          <w:rFonts w:ascii="Arial"/>
          <w:color w:val="000000" w:themeColor="text1"/>
          <w:sz w:val="21"/>
          <w:highlight w:val="none"/>
          <w14:textFill>
            <w14:solidFill>
              <w14:schemeClr w14:val="tx1"/>
            </w14:solidFill>
          </w14:textFill>
        </w:rPr>
      </w:pPr>
    </w:p>
    <w:p w14:paraId="7B731E76">
      <w:pPr>
        <w:spacing w:line="257" w:lineRule="auto"/>
        <w:rPr>
          <w:rFonts w:ascii="Arial"/>
          <w:color w:val="000000" w:themeColor="text1"/>
          <w:sz w:val="21"/>
          <w:highlight w:val="none"/>
          <w14:textFill>
            <w14:solidFill>
              <w14:schemeClr w14:val="tx1"/>
            </w14:solidFill>
          </w14:textFill>
        </w:rPr>
      </w:pPr>
    </w:p>
    <w:p w14:paraId="117A6DE3">
      <w:pPr>
        <w:spacing w:line="257" w:lineRule="auto"/>
        <w:rPr>
          <w:rFonts w:ascii="Arial"/>
          <w:color w:val="000000" w:themeColor="text1"/>
          <w:sz w:val="21"/>
          <w:highlight w:val="none"/>
          <w14:textFill>
            <w14:solidFill>
              <w14:schemeClr w14:val="tx1"/>
            </w14:solidFill>
          </w14:textFill>
        </w:rPr>
      </w:pPr>
    </w:p>
    <w:p w14:paraId="00C96E61">
      <w:pPr>
        <w:spacing w:line="257" w:lineRule="auto"/>
        <w:rPr>
          <w:rFonts w:ascii="Arial"/>
          <w:color w:val="000000" w:themeColor="text1"/>
          <w:sz w:val="21"/>
          <w:highlight w:val="none"/>
          <w14:textFill>
            <w14:solidFill>
              <w14:schemeClr w14:val="tx1"/>
            </w14:solidFill>
          </w14:textFill>
        </w:rPr>
      </w:pPr>
    </w:p>
    <w:p w14:paraId="17EB083E">
      <w:pPr>
        <w:spacing w:line="257" w:lineRule="auto"/>
        <w:rPr>
          <w:rFonts w:ascii="Arial"/>
          <w:color w:val="000000" w:themeColor="text1"/>
          <w:sz w:val="21"/>
          <w:highlight w:val="none"/>
          <w14:textFill>
            <w14:solidFill>
              <w14:schemeClr w14:val="tx1"/>
            </w14:solidFill>
          </w14:textFill>
        </w:rPr>
      </w:pPr>
    </w:p>
    <w:p w14:paraId="10530235">
      <w:pPr>
        <w:spacing w:line="257" w:lineRule="auto"/>
        <w:rPr>
          <w:rFonts w:ascii="Arial"/>
          <w:color w:val="000000" w:themeColor="text1"/>
          <w:sz w:val="21"/>
          <w:highlight w:val="none"/>
          <w14:textFill>
            <w14:solidFill>
              <w14:schemeClr w14:val="tx1"/>
            </w14:solidFill>
          </w14:textFill>
        </w:rPr>
      </w:pPr>
    </w:p>
    <w:p w14:paraId="0E222F66">
      <w:pPr>
        <w:spacing w:line="258" w:lineRule="auto"/>
        <w:rPr>
          <w:rFonts w:ascii="Arial"/>
          <w:color w:val="000000" w:themeColor="text1"/>
          <w:sz w:val="21"/>
          <w:highlight w:val="none"/>
          <w14:textFill>
            <w14:solidFill>
              <w14:schemeClr w14:val="tx1"/>
            </w14:solidFill>
          </w14:textFill>
        </w:rPr>
      </w:pPr>
    </w:p>
    <w:p w14:paraId="24D9C8F3">
      <w:pPr>
        <w:spacing w:line="258" w:lineRule="auto"/>
        <w:rPr>
          <w:rFonts w:ascii="Arial"/>
          <w:color w:val="000000" w:themeColor="text1"/>
          <w:sz w:val="21"/>
          <w:highlight w:val="none"/>
          <w14:textFill>
            <w14:solidFill>
              <w14:schemeClr w14:val="tx1"/>
            </w14:solidFill>
          </w14:textFill>
        </w:rPr>
      </w:pPr>
    </w:p>
    <w:p w14:paraId="5A427C5C">
      <w:pPr>
        <w:spacing w:line="258" w:lineRule="auto"/>
        <w:rPr>
          <w:rFonts w:ascii="Arial"/>
          <w:color w:val="000000" w:themeColor="text1"/>
          <w:sz w:val="21"/>
          <w:highlight w:val="none"/>
          <w14:textFill>
            <w14:solidFill>
              <w14:schemeClr w14:val="tx1"/>
            </w14:solidFill>
          </w14:textFill>
        </w:rPr>
      </w:pPr>
    </w:p>
    <w:p w14:paraId="2640935B">
      <w:pPr>
        <w:spacing w:before="114" w:line="225" w:lineRule="auto"/>
        <w:ind w:left="2795"/>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color w:val="000000" w:themeColor="text1"/>
          <w:spacing w:val="8"/>
          <w:sz w:val="35"/>
          <w:szCs w:val="35"/>
          <w:highlight w:val="none"/>
          <w14:textFill>
            <w14:solidFill>
              <w14:schemeClr w14:val="tx1"/>
            </w14:solidFill>
          </w14:textFill>
        </w:rPr>
        <w:t>住房和城乡建设部</w:t>
      </w:r>
    </w:p>
    <w:p w14:paraId="318B2142">
      <w:pPr>
        <w:spacing w:before="129" w:line="225" w:lineRule="auto"/>
        <w:ind w:left="6792"/>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color w:val="000000" w:themeColor="text1"/>
          <w:spacing w:val="2"/>
          <w:sz w:val="35"/>
          <w:szCs w:val="35"/>
          <w:highlight w:val="none"/>
          <w14:textFill>
            <w14:solidFill>
              <w14:schemeClr w14:val="tx1"/>
            </w14:solidFill>
          </w14:textFill>
        </w:rPr>
        <w:t>制定</w:t>
      </w:r>
    </w:p>
    <w:p w14:paraId="547E612D">
      <w:pPr>
        <w:spacing w:before="265" w:line="225" w:lineRule="auto"/>
        <w:ind w:left="2832"/>
        <w:rPr>
          <w:rFonts w:ascii="宋体" w:hAnsi="宋体" w:eastAsia="宋体" w:cs="宋体"/>
          <w:color w:val="000000" w:themeColor="text1"/>
          <w:sz w:val="35"/>
          <w:szCs w:val="35"/>
          <w:highlight w:val="none"/>
          <w14:textFill>
            <w14:solidFill>
              <w14:schemeClr w14:val="tx1"/>
            </w14:solidFill>
          </w14:textFill>
        </w:rPr>
      </w:pPr>
      <w:r>
        <w:rPr>
          <w:rFonts w:ascii="宋体" w:hAnsi="宋体" w:eastAsia="宋体" w:cs="宋体"/>
          <w:color w:val="000000" w:themeColor="text1"/>
          <w:spacing w:val="3"/>
          <w:sz w:val="35"/>
          <w:szCs w:val="35"/>
          <w:highlight w:val="none"/>
          <w14:textFill>
            <w14:solidFill>
              <w14:schemeClr w14:val="tx1"/>
            </w14:solidFill>
          </w14:textFill>
        </w:rPr>
        <w:t>国家工商管理总局</w:t>
      </w:r>
    </w:p>
    <w:p w14:paraId="159279F4">
      <w:pPr>
        <w:spacing w:line="225" w:lineRule="auto"/>
        <w:rPr>
          <w:rFonts w:ascii="宋体" w:hAnsi="宋体" w:eastAsia="宋体" w:cs="宋体"/>
          <w:color w:val="000000" w:themeColor="text1"/>
          <w:sz w:val="35"/>
          <w:szCs w:val="35"/>
          <w:highlight w:val="none"/>
          <w14:textFill>
            <w14:solidFill>
              <w14:schemeClr w14:val="tx1"/>
            </w14:solidFill>
          </w14:textFill>
        </w:rPr>
        <w:sectPr>
          <w:footerReference r:id="rId78" w:type="default"/>
          <w:pgSz w:w="11910" w:h="16840"/>
          <w:pgMar w:top="1431" w:right="1205" w:bottom="1336" w:left="1786" w:header="0" w:footer="1102" w:gutter="0"/>
          <w:cols w:space="720" w:num="1"/>
        </w:sectPr>
      </w:pPr>
    </w:p>
    <w:p w14:paraId="1D2EB1E8">
      <w:pPr>
        <w:spacing w:line="274" w:lineRule="auto"/>
        <w:rPr>
          <w:rFonts w:ascii="Arial"/>
          <w:color w:val="000000" w:themeColor="text1"/>
          <w:sz w:val="21"/>
          <w:highlight w:val="none"/>
          <w14:textFill>
            <w14:solidFill>
              <w14:schemeClr w14:val="tx1"/>
            </w14:solidFill>
          </w14:textFill>
        </w:rPr>
      </w:pPr>
    </w:p>
    <w:p w14:paraId="361B96DF">
      <w:pPr>
        <w:pStyle w:val="2"/>
        <w:spacing w:before="120" w:line="183" w:lineRule="auto"/>
        <w:ind w:left="3746"/>
        <w:rPr>
          <w:color w:val="000000" w:themeColor="text1"/>
          <w:sz w:val="28"/>
          <w:szCs w:val="28"/>
          <w:highlight w:val="none"/>
          <w14:textFill>
            <w14:solidFill>
              <w14:schemeClr w14:val="tx1"/>
            </w14:solidFill>
          </w14:textFill>
        </w:rPr>
      </w:pPr>
      <w:r>
        <w:rPr>
          <w:b/>
          <w:bCs/>
          <w:color w:val="000000" w:themeColor="text1"/>
          <w:spacing w:val="-2"/>
          <w:sz w:val="28"/>
          <w:szCs w:val="28"/>
          <w:highlight w:val="none"/>
          <w14:textFill>
            <w14:solidFill>
              <w14:schemeClr w14:val="tx1"/>
            </w14:solidFill>
          </w14:textFill>
        </w:rPr>
        <w:t>说</w:t>
      </w:r>
      <w:r>
        <w:rPr>
          <w:b/>
          <w:bCs/>
          <w:color w:val="000000" w:themeColor="text1"/>
          <w:spacing w:val="6"/>
          <w:sz w:val="28"/>
          <w:szCs w:val="28"/>
          <w:highlight w:val="none"/>
          <w14:textFill>
            <w14:solidFill>
              <w14:schemeClr w14:val="tx1"/>
            </w14:solidFill>
          </w14:textFill>
        </w:rPr>
        <w:t xml:space="preserve">  </w:t>
      </w:r>
      <w:r>
        <w:rPr>
          <w:b/>
          <w:bCs/>
          <w:color w:val="000000" w:themeColor="text1"/>
          <w:spacing w:val="-2"/>
          <w:sz w:val="28"/>
          <w:szCs w:val="28"/>
          <w:highlight w:val="none"/>
          <w14:textFill>
            <w14:solidFill>
              <w14:schemeClr w14:val="tx1"/>
            </w14:solidFill>
          </w14:textFill>
        </w:rPr>
        <w:t>明</w:t>
      </w:r>
    </w:p>
    <w:p w14:paraId="44D802E4">
      <w:pPr>
        <w:spacing w:line="250" w:lineRule="auto"/>
        <w:rPr>
          <w:rFonts w:ascii="Arial"/>
          <w:color w:val="000000" w:themeColor="text1"/>
          <w:sz w:val="21"/>
          <w:highlight w:val="none"/>
          <w14:textFill>
            <w14:solidFill>
              <w14:schemeClr w14:val="tx1"/>
            </w14:solidFill>
          </w14:textFill>
        </w:rPr>
      </w:pPr>
    </w:p>
    <w:p w14:paraId="0559258F">
      <w:pPr>
        <w:spacing w:line="250" w:lineRule="auto"/>
        <w:rPr>
          <w:rFonts w:ascii="Arial"/>
          <w:color w:val="000000" w:themeColor="text1"/>
          <w:sz w:val="21"/>
          <w:highlight w:val="none"/>
          <w14:textFill>
            <w14:solidFill>
              <w14:schemeClr w14:val="tx1"/>
            </w14:solidFill>
          </w14:textFill>
        </w:rPr>
      </w:pPr>
    </w:p>
    <w:p w14:paraId="08021CED">
      <w:pPr>
        <w:spacing w:line="251" w:lineRule="auto"/>
        <w:rPr>
          <w:rFonts w:ascii="Arial"/>
          <w:color w:val="000000" w:themeColor="text1"/>
          <w:sz w:val="21"/>
          <w:highlight w:val="none"/>
          <w14:textFill>
            <w14:solidFill>
              <w14:schemeClr w14:val="tx1"/>
            </w14:solidFill>
          </w14:textFill>
        </w:rPr>
      </w:pPr>
    </w:p>
    <w:p w14:paraId="6DC9C46A">
      <w:pPr>
        <w:pStyle w:val="2"/>
        <w:spacing w:before="103" w:line="359" w:lineRule="auto"/>
        <w:ind w:right="67" w:firstLine="486"/>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为了指导建设工程施工合同当事人的签约行为</w:t>
      </w:r>
      <w:r>
        <w:rPr>
          <w:color w:val="000000" w:themeColor="text1"/>
          <w:spacing w:val="-2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，维护合 同当事人的合法权益</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，依据《中华人民共和国民法典》、《中华人民共和国建筑法》、《中华人民共和国招标投标法》以及相关法律法规，住房城乡建设部、国家工商行政管理总局对《建设工程施工</w:t>
      </w:r>
      <w:r>
        <w:rPr>
          <w:color w:val="000000" w:themeColor="text1"/>
          <w:spacing w:val="-2"/>
          <w:highlight w:val="none"/>
          <w14:textFill>
            <w14:solidFill>
              <w14:schemeClr w14:val="tx1"/>
            </w14:solidFill>
          </w14:textFill>
        </w:rPr>
        <w:t>合同（示范文本）》（</w:t>
      </w:r>
      <w:r>
        <w:rPr>
          <w:color w:val="000000" w:themeColor="text1"/>
          <w:spacing w:val="-4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GF-2013-0201）进行了修订，制定了《建</w:t>
      </w:r>
      <w:r>
        <w:rPr>
          <w:color w:val="000000" w:themeColor="text1"/>
          <w:spacing w:val="-3"/>
          <w:highlight w:val="none"/>
          <w14:textFill>
            <w14:solidFill>
              <w14:schemeClr w14:val="tx1"/>
            </w14:solidFill>
          </w14:textFill>
        </w:rPr>
        <w:t>设工程施工合同（示</w:t>
      </w:r>
      <w:r>
        <w:rPr>
          <w:color w:val="000000" w:themeColor="text1"/>
          <w:spacing w:val="-1"/>
          <w:highlight w:val="none"/>
          <w14:textFill>
            <w14:solidFill>
              <w14:schemeClr w14:val="tx1"/>
            </w14:solidFill>
          </w14:textFill>
        </w:rPr>
        <w:t>范文本）》（</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GF-2017-0201</w:t>
      </w:r>
      <w:r>
        <w:rPr>
          <w:color w:val="000000" w:themeColor="text1"/>
          <w:spacing w:val="-18"/>
          <w:highlight w:val="none"/>
          <w14:textFill>
            <w14:solidFill>
              <w14:schemeClr w14:val="tx1"/>
            </w14:solidFill>
          </w14:textFill>
        </w:rPr>
        <w:t>）（</w:t>
      </w:r>
      <w:r>
        <w:rPr>
          <w:color w:val="000000" w:themeColor="text1"/>
          <w:spacing w:val="-1"/>
          <w:highlight w:val="none"/>
          <w14:textFill>
            <w14:solidFill>
              <w14:schemeClr w14:val="tx1"/>
            </w14:solidFill>
          </w14:textFill>
        </w:rPr>
        <w:t>以下</w:t>
      </w:r>
      <w:r>
        <w:rPr>
          <w:color w:val="000000" w:themeColor="text1"/>
          <w:spacing w:val="-2"/>
          <w:highlight w:val="none"/>
          <w14:textFill>
            <w14:solidFill>
              <w14:schemeClr w14:val="tx1"/>
            </w14:solidFill>
          </w14:textFill>
        </w:rPr>
        <w:t>简称《示范文本》。）为了便于合同当事人使用</w:t>
      </w:r>
      <w:r>
        <w:rPr>
          <w:color w:val="000000" w:themeColor="text1"/>
          <w:spacing w:val="-3"/>
          <w:highlight w:val="none"/>
          <w14:textFill>
            <w14:solidFill>
              <w14:schemeClr w14:val="tx1"/>
            </w14:solidFill>
          </w14:textFill>
        </w:rPr>
        <w:t>《示范文本》</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，现就有关问题说明如下：</w:t>
      </w:r>
    </w:p>
    <w:p w14:paraId="1CBDB449">
      <w:pPr>
        <w:pStyle w:val="2"/>
        <w:spacing w:before="1"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一、《示范文本》的组成</w:t>
      </w:r>
    </w:p>
    <w:p w14:paraId="6A2F9A9A">
      <w:pPr>
        <w:pStyle w:val="2"/>
        <w:spacing w:before="236" w:line="225"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《示范文本》由合同协议书、通用合同条款和专用合同条款三部</w:t>
      </w:r>
      <w:r>
        <w:rPr>
          <w:color w:val="000000" w:themeColor="text1"/>
          <w:spacing w:val="-1"/>
          <w:highlight w:val="none"/>
          <w14:textFill>
            <w14:solidFill>
              <w14:schemeClr w14:val="tx1"/>
            </w14:solidFill>
          </w14:textFill>
        </w:rPr>
        <w:t>分组成。</w:t>
      </w:r>
    </w:p>
    <w:p w14:paraId="01B1AFBC">
      <w:pPr>
        <w:pStyle w:val="2"/>
        <w:spacing w:before="237" w:line="221" w:lineRule="auto"/>
        <w:ind w:left="5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（一）合同协议书</w:t>
      </w:r>
    </w:p>
    <w:p w14:paraId="019E8906">
      <w:pPr>
        <w:pStyle w:val="2"/>
        <w:spacing w:before="243" w:line="364" w:lineRule="auto"/>
        <w:ind w:firstLine="479"/>
        <w:jc w:val="both"/>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《示范文本》合同协议书共计 13 条，主要包括：工程概况、合同工期、质量标准、</w:t>
      </w:r>
      <w:r>
        <w:rPr>
          <w:color w:val="000000" w:themeColor="text1"/>
          <w:spacing w:val="-3"/>
          <w:highlight w:val="none"/>
          <w14:textFill>
            <w14:solidFill>
              <w14:schemeClr w14:val="tx1"/>
            </w14:solidFill>
          </w14:textFill>
        </w:rPr>
        <w:t>签约合同价和合同价格形式、项目经理、合同文件构成、承诺以及合同生效条件等重要</w:t>
      </w:r>
      <w:r>
        <w:rPr>
          <w:color w:val="000000" w:themeColor="text1"/>
          <w:spacing w:val="-2"/>
          <w:highlight w:val="none"/>
          <w14:textFill>
            <w14:solidFill>
              <w14:schemeClr w14:val="tx1"/>
            </w14:solidFill>
          </w14:textFill>
        </w:rPr>
        <w:t>内容</w:t>
      </w:r>
      <w:r>
        <w:rPr>
          <w:color w:val="000000" w:themeColor="text1"/>
          <w:spacing w:val="-2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，集中约定了合同当事人基本的合同权利义务。</w:t>
      </w:r>
    </w:p>
    <w:p w14:paraId="0840CB71">
      <w:pPr>
        <w:pStyle w:val="2"/>
        <w:spacing w:before="2" w:line="220" w:lineRule="auto"/>
        <w:ind w:left="51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（二）通用合同条款</w:t>
      </w:r>
    </w:p>
    <w:p w14:paraId="37EA933F">
      <w:pPr>
        <w:pStyle w:val="2"/>
        <w:spacing w:before="243" w:line="358" w:lineRule="auto"/>
        <w:ind w:left="1" w:right="67" w:firstLine="479"/>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通用合同条款是合同当事人根据《中华人民共和国建筑法》、《中华人民共和国民法典》等法律法规的规定，就工程建设的实施及相关事项，对合同当事人的权利义务作</w:t>
      </w:r>
      <w:r>
        <w:rPr>
          <w:color w:val="000000" w:themeColor="text1"/>
          <w:spacing w:val="-1"/>
          <w:highlight w:val="none"/>
          <w14:textFill>
            <w14:solidFill>
              <w14:schemeClr w14:val="tx1"/>
            </w14:solidFill>
          </w14:textFill>
        </w:rPr>
        <w:t>出的原则性约定。</w:t>
      </w:r>
    </w:p>
    <w:p w14:paraId="2DDBDE26">
      <w:pPr>
        <w:pStyle w:val="2"/>
        <w:spacing w:before="29" w:line="351" w:lineRule="auto"/>
        <w:ind w:firstLine="480"/>
        <w:jc w:val="both"/>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通用合同条款共计 20 条，具体条款分别为：一般约定、发包人、承包人、监理人、</w:t>
      </w:r>
      <w:r>
        <w:rPr>
          <w:color w:val="000000" w:themeColor="text1"/>
          <w:spacing w:val="-1"/>
          <w:highlight w:val="none"/>
          <w14:textFill>
            <w14:solidFill>
              <w14:schemeClr w14:val="tx1"/>
            </w14:solidFill>
          </w14:textFill>
        </w:rPr>
        <w:t>工程质量、安全文明施工与环境保护、工期和进度、材料与设备、试验与检验、变更、</w:t>
      </w:r>
      <w:r>
        <w:rPr>
          <w:color w:val="000000" w:themeColor="text1"/>
          <w:spacing w:val="-3"/>
          <w:highlight w:val="none"/>
          <w14:textFill>
            <w14:solidFill>
              <w14:schemeClr w14:val="tx1"/>
            </w14:solidFill>
          </w14:textFill>
        </w:rPr>
        <w:t>价格调整、合同价格、计量与支付、验收和工程试车、竣工结算、缺陷责任与保修、违约、不可抗力、保险、索赔和争议解决。前述条款安排既考虑了现行法律法规对工程建</w:t>
      </w:r>
    </w:p>
    <w:p w14:paraId="73D316D8">
      <w:pPr>
        <w:spacing w:line="351" w:lineRule="auto"/>
        <w:rPr>
          <w:color w:val="000000" w:themeColor="text1"/>
          <w:highlight w:val="none"/>
          <w14:textFill>
            <w14:solidFill>
              <w14:schemeClr w14:val="tx1"/>
            </w14:solidFill>
          </w14:textFill>
        </w:rPr>
        <w:sectPr>
          <w:footerReference r:id="rId79" w:type="default"/>
          <w:pgSz w:w="11906" w:h="16839"/>
          <w:pgMar w:top="1431" w:right="1218" w:bottom="1432" w:left="1602" w:header="0" w:footer="1198" w:gutter="0"/>
          <w:cols w:space="720" w:num="1"/>
        </w:sectPr>
      </w:pPr>
    </w:p>
    <w:p w14:paraId="0F0FEFC3">
      <w:pPr>
        <w:pStyle w:val="2"/>
        <w:spacing w:before="211" w:line="183"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设的有关要求</w:t>
      </w:r>
      <w:r>
        <w:rPr>
          <w:color w:val="000000" w:themeColor="text1"/>
          <w:spacing w:val="-2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，也考虑了建设工程施工管理的特殊需要。</w:t>
      </w:r>
    </w:p>
    <w:p w14:paraId="09D41969">
      <w:pPr>
        <w:pStyle w:val="2"/>
        <w:spacing w:before="265" w:line="221" w:lineRule="auto"/>
        <w:ind w:left="5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（三）专用合同条款</w:t>
      </w:r>
    </w:p>
    <w:p w14:paraId="16846AE1">
      <w:pPr>
        <w:pStyle w:val="2"/>
        <w:spacing w:before="289" w:line="355" w:lineRule="auto"/>
        <w:ind w:right="67" w:firstLine="482"/>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专用合同条款是对通用合同条款原则性约定的细化、完善、补充、修改或另行约定的条款。合同当事人可以根据不同建设工程的特点及具体情况，通过双方的谈判、协商</w:t>
      </w:r>
      <w:r>
        <w:rPr>
          <w:color w:val="000000" w:themeColor="text1"/>
          <w:spacing w:val="-1"/>
          <w:highlight w:val="none"/>
          <w14:textFill>
            <w14:solidFill>
              <w14:schemeClr w14:val="tx1"/>
            </w14:solidFill>
          </w14:textFill>
        </w:rPr>
        <w:t>对相应的专用合同条款进行修改补充。在使用专用合同条款时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，应注意</w:t>
      </w:r>
      <w:r>
        <w:rPr>
          <w:color w:val="000000" w:themeColor="text1"/>
          <w:spacing w:val="-2"/>
          <w:highlight w:val="none"/>
          <w14:textFill>
            <w14:solidFill>
              <w14:schemeClr w14:val="tx1"/>
            </w14:solidFill>
          </w14:textFill>
        </w:rPr>
        <w:t>以下事项：</w:t>
      </w:r>
    </w:p>
    <w:p w14:paraId="73CFD451">
      <w:pPr>
        <w:pStyle w:val="2"/>
        <w:spacing w:line="225" w:lineRule="auto"/>
        <w:ind w:left="5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1.专用合同条款的编号应与相应的通用合同条款的编号一致；</w:t>
      </w:r>
    </w:p>
    <w:p w14:paraId="22BD94CD">
      <w:pPr>
        <w:pStyle w:val="2"/>
        <w:spacing w:before="238" w:line="286" w:lineRule="auto"/>
        <w:ind w:left="419" w:right="67" w:firstLine="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2.合同当事人可以通过对专用合同条款的修改</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，满足</w:t>
      </w:r>
      <w:r>
        <w:rPr>
          <w:color w:val="000000" w:themeColor="text1"/>
          <w:spacing w:val="-3"/>
          <w:highlight w:val="none"/>
          <w14:textFill>
            <w14:solidFill>
              <w14:schemeClr w14:val="tx1"/>
            </w14:solidFill>
          </w14:textFill>
        </w:rPr>
        <w:t>具体建设工程的特殊要求</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，避</w:t>
      </w:r>
      <w:r>
        <w:rPr>
          <w:color w:val="000000" w:themeColor="text1"/>
          <w:spacing w:val="-1"/>
          <w:highlight w:val="none"/>
          <w14:textFill>
            <w14:solidFill>
              <w14:schemeClr w14:val="tx1"/>
            </w14:solidFill>
          </w14:textFill>
        </w:rPr>
        <w:t>免直接修改通用合同条款；</w:t>
      </w:r>
    </w:p>
    <w:p w14:paraId="308BEA82">
      <w:pPr>
        <w:pStyle w:val="2"/>
        <w:spacing w:before="263" w:line="318" w:lineRule="auto"/>
        <w:ind w:left="419" w:right="67" w:firstLine="1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3.在专用合同条款中有横道线的地方</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，合同</w:t>
      </w:r>
      <w:r>
        <w:rPr>
          <w:color w:val="000000" w:themeColor="text1"/>
          <w:spacing w:val="-2"/>
          <w:highlight w:val="none"/>
          <w14:textFill>
            <w14:solidFill>
              <w14:schemeClr w14:val="tx1"/>
            </w14:solidFill>
          </w14:textFill>
        </w:rPr>
        <w:t>当事人可针对相应的通用合同条款进行</w:t>
      </w:r>
      <w:r>
        <w:rPr>
          <w:color w:val="000000" w:themeColor="text1"/>
          <w:spacing w:val="-1"/>
          <w:highlight w:val="none"/>
          <w14:textFill>
            <w14:solidFill>
              <w14:schemeClr w14:val="tx1"/>
            </w14:solidFill>
          </w14:textFill>
        </w:rPr>
        <w:t>细化、完善、补充、修改或另行约定；如无细化、完善、补充</w:t>
      </w:r>
      <w:r>
        <w:rPr>
          <w:color w:val="000000" w:themeColor="text1"/>
          <w:spacing w:val="-2"/>
          <w:highlight w:val="none"/>
          <w14:textFill>
            <w14:solidFill>
              <w14:schemeClr w14:val="tx1"/>
            </w14:solidFill>
          </w14:textFill>
        </w:rPr>
        <w:t>、修改或另行约定，</w:t>
      </w:r>
      <w:r>
        <w:rPr>
          <w:color w:val="000000" w:themeColor="text1"/>
          <w:spacing w:val="-1"/>
          <w:highlight w:val="none"/>
          <w14:textFill>
            <w14:solidFill>
              <w14:schemeClr w14:val="tx1"/>
            </w14:solidFill>
          </w14:textFill>
        </w:rPr>
        <w:t>则填写“无”或划“/”。</w:t>
      </w:r>
    </w:p>
    <w:p w14:paraId="1540E10B">
      <w:pPr>
        <w:pStyle w:val="2"/>
        <w:spacing w:before="238" w:line="225" w:lineRule="auto"/>
        <w:ind w:left="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二、《示范文本》的性质和适用范围</w:t>
      </w:r>
    </w:p>
    <w:p w14:paraId="61884B77">
      <w:pPr>
        <w:pStyle w:val="2"/>
        <w:spacing w:before="235" w:line="365" w:lineRule="auto"/>
        <w:ind w:firstLine="478"/>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《示范文本》为非强制性使用文本。《示范</w:t>
      </w:r>
      <w:r>
        <w:rPr>
          <w:color w:val="000000" w:themeColor="text1"/>
          <w:spacing w:val="-8"/>
          <w:highlight w:val="none"/>
          <w14:textFill>
            <w14:solidFill>
              <w14:schemeClr w14:val="tx1"/>
            </w14:solidFill>
          </w14:textFill>
        </w:rPr>
        <w:t>文本》适用于房屋建筑工程、土木工程、</w:t>
      </w:r>
      <w:r>
        <w:rPr>
          <w:color w:val="000000" w:themeColor="text1"/>
          <w:spacing w:val="2"/>
          <w:highlight w:val="none"/>
          <w14:textFill>
            <w14:solidFill>
              <w14:schemeClr w14:val="tx1"/>
            </w14:solidFill>
          </w14:textFill>
        </w:rPr>
        <w:t>线路管道和设备安装工程、装修工程等建设工程的施工承发包活动,合同当事人可结合</w:t>
      </w:r>
      <w:r>
        <w:rPr>
          <w:color w:val="000000" w:themeColor="text1"/>
          <w:spacing w:val="-3"/>
          <w:highlight w:val="none"/>
          <w14:textFill>
            <w14:solidFill>
              <w14:schemeClr w14:val="tx1"/>
            </w14:solidFill>
          </w14:textFill>
        </w:rPr>
        <w:t>建设工程具体情况，根据《示范文本》订立合同，并按照法律法规规定和合同约定承担</w:t>
      </w:r>
      <w:r>
        <w:rPr>
          <w:color w:val="000000" w:themeColor="text1"/>
          <w:spacing w:val="-1"/>
          <w:highlight w:val="none"/>
          <w14:textFill>
            <w14:solidFill>
              <w14:schemeClr w14:val="tx1"/>
            </w14:solidFill>
          </w14:textFill>
        </w:rPr>
        <w:t>相应的法律责任及合同权利义务。</w:t>
      </w:r>
    </w:p>
    <w:p w14:paraId="3B0F6FD7">
      <w:pPr>
        <w:spacing w:line="365" w:lineRule="auto"/>
        <w:rPr>
          <w:color w:val="000000" w:themeColor="text1"/>
          <w:highlight w:val="none"/>
          <w14:textFill>
            <w14:solidFill>
              <w14:schemeClr w14:val="tx1"/>
            </w14:solidFill>
          </w14:textFill>
        </w:rPr>
        <w:sectPr>
          <w:footerReference r:id="rId80" w:type="default"/>
          <w:pgSz w:w="11906" w:h="16839"/>
          <w:pgMar w:top="1431" w:right="1218" w:bottom="1432" w:left="1603" w:header="0" w:footer="1198" w:gutter="0"/>
          <w:cols w:space="720" w:num="1"/>
        </w:sectPr>
      </w:pPr>
    </w:p>
    <w:p w14:paraId="2D2E2B0C">
      <w:pPr>
        <w:pStyle w:val="2"/>
        <w:spacing w:before="194" w:line="183" w:lineRule="auto"/>
        <w:ind w:left="3179"/>
        <w:outlineLvl w:val="1"/>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第一部分</w:t>
      </w:r>
      <w:r>
        <w:rPr>
          <w:b/>
          <w:bCs/>
          <w:color w:val="000000" w:themeColor="text1"/>
          <w:spacing w:val="65"/>
          <w:sz w:val="28"/>
          <w:szCs w:val="28"/>
          <w:highlight w:val="none"/>
          <w14:textFill>
            <w14:solidFill>
              <w14:schemeClr w14:val="tx1"/>
            </w14:solidFill>
          </w14:textFill>
        </w:rPr>
        <w:t xml:space="preserve"> </w:t>
      </w:r>
      <w:r>
        <w:rPr>
          <w:b/>
          <w:bCs/>
          <w:color w:val="000000" w:themeColor="text1"/>
          <w:spacing w:val="-1"/>
          <w:sz w:val="28"/>
          <w:szCs w:val="28"/>
          <w:highlight w:val="none"/>
          <w14:textFill>
            <w14:solidFill>
              <w14:schemeClr w14:val="tx1"/>
            </w14:solidFill>
          </w14:textFill>
        </w:rPr>
        <w:t>合同协议书</w:t>
      </w:r>
    </w:p>
    <w:p w14:paraId="33A1B021">
      <w:pPr>
        <w:pStyle w:val="2"/>
        <w:spacing w:before="229" w:line="221" w:lineRule="auto"/>
        <w:ind w:left="47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发包人（全称</w:t>
      </w:r>
      <w:r>
        <w:rPr>
          <w:color w:val="000000" w:themeColor="text1"/>
          <w:spacing w:val="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p>
    <w:p w14:paraId="01EF1214">
      <w:pPr>
        <w:pStyle w:val="2"/>
        <w:spacing w:before="244" w:line="221" w:lineRule="auto"/>
        <w:ind w:left="47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承包人（全称</w:t>
      </w:r>
      <w:r>
        <w:rPr>
          <w:color w:val="000000" w:themeColor="text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p>
    <w:p w14:paraId="755699AC">
      <w:pPr>
        <w:pStyle w:val="2"/>
        <w:spacing w:before="246" w:line="371" w:lineRule="auto"/>
        <w:ind w:firstLine="48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根据《中华人民共和国民法典》、《中华人民共和国建筑法》及有关法律规定，遵循平等、自愿、公平和诚实信用的原则，双方就工程施工及有关事项协商一致，共同达</w:t>
      </w:r>
      <w:r>
        <w:rPr>
          <w:color w:val="000000" w:themeColor="text1"/>
          <w:spacing w:val="-1"/>
          <w:highlight w:val="none"/>
          <w14:textFill>
            <w14:solidFill>
              <w14:schemeClr w14:val="tx1"/>
            </w14:solidFill>
          </w14:textFill>
        </w:rPr>
        <w:t>成如下协议：</w:t>
      </w:r>
    </w:p>
    <w:p w14:paraId="5D23D1DB">
      <w:pPr>
        <w:pStyle w:val="2"/>
        <w:spacing w:before="7" w:line="182" w:lineRule="auto"/>
        <w:ind w:left="485"/>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一、工程概况</w:t>
      </w:r>
    </w:p>
    <w:p w14:paraId="743A84A3">
      <w:pPr>
        <w:pStyle w:val="2"/>
        <w:spacing w:before="266" w:line="226" w:lineRule="auto"/>
        <w:ind w:left="50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1.工程名称：。</w:t>
      </w:r>
    </w:p>
    <w:p w14:paraId="08F84E93">
      <w:pPr>
        <w:pStyle w:val="2"/>
        <w:spacing w:before="235" w:line="227"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2.工程地点：</w:t>
      </w:r>
      <w:r>
        <w:rPr>
          <w:color w:val="000000" w:themeColor="text1"/>
          <w:highlight w:val="none"/>
          <w:u w:val="single" w:color="auto"/>
          <w14:textFill>
            <w14:solidFill>
              <w14:schemeClr w14:val="tx1"/>
            </w14:solidFill>
          </w14:textFill>
        </w:rPr>
        <w:t xml:space="preserve">  </w:t>
      </w:r>
      <w:r>
        <w:rPr>
          <w:color w:val="000000" w:themeColor="text1"/>
          <w:spacing w:val="-2"/>
          <w:highlight w:val="none"/>
          <w:u w:val="single" w:color="auto"/>
          <w14:textFill>
            <w14:solidFill>
              <w14:schemeClr w14:val="tx1"/>
            </w14:solidFill>
          </w14:textFill>
        </w:rPr>
        <w:t>。</w:t>
      </w:r>
    </w:p>
    <w:p w14:paraId="01AEF760">
      <w:pPr>
        <w:pStyle w:val="2"/>
        <w:spacing w:before="235" w:line="225" w:lineRule="auto"/>
        <w:ind w:left="48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3.工程立项批准文号：</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4CD7973F">
      <w:pPr>
        <w:pStyle w:val="2"/>
        <w:spacing w:before="238" w:line="226" w:lineRule="auto"/>
        <w:ind w:left="46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4.资金来源：</w:t>
      </w:r>
      <w:r>
        <w:rPr>
          <w:color w:val="000000" w:themeColor="text1"/>
          <w:highlight w:val="none"/>
          <w14:textFill>
            <w14:solidFill>
              <w14:schemeClr w14:val="tx1"/>
            </w14:solidFill>
          </w14:textFill>
        </w:rPr>
        <w:t>。</w:t>
      </w:r>
    </w:p>
    <w:p w14:paraId="0728061A">
      <w:pPr>
        <w:pStyle w:val="2"/>
        <w:spacing w:before="237" w:line="226" w:lineRule="auto"/>
        <w:ind w:left="4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5.工程内容：</w:t>
      </w:r>
      <w:r>
        <w:rPr>
          <w:color w:val="000000" w:themeColor="text1"/>
          <w:spacing w:val="-1"/>
          <w:highlight w:val="none"/>
          <w:u w:val="single" w:color="auto"/>
          <w14:textFill>
            <w14:solidFill>
              <w14:schemeClr w14:val="tx1"/>
            </w14:solidFill>
          </w14:textFill>
        </w:rPr>
        <w:t xml:space="preserve"> 。</w:t>
      </w:r>
    </w:p>
    <w:p w14:paraId="315C3290">
      <w:pPr>
        <w:pStyle w:val="2"/>
        <w:spacing w:before="282" w:line="182" w:lineRule="auto"/>
        <w:ind w:left="483"/>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二、合同工期</w:t>
      </w:r>
    </w:p>
    <w:p w14:paraId="32B7F3BD">
      <w:pPr>
        <w:pStyle w:val="2"/>
        <w:spacing w:before="265" w:line="221" w:lineRule="auto"/>
        <w:ind w:left="46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计划开工日期：年</w:t>
      </w:r>
      <w:r>
        <w:rPr>
          <w:color w:val="000000" w:themeColor="text1"/>
          <w:spacing w:val="-6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月</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日（具体以</w:t>
      </w:r>
      <w:r>
        <w:rPr>
          <w:color w:val="000000" w:themeColor="text1"/>
          <w:spacing w:val="-2"/>
          <w:highlight w:val="none"/>
          <w14:textFill>
            <w14:solidFill>
              <w14:schemeClr w14:val="tx1"/>
            </w14:solidFill>
          </w14:textFill>
        </w:rPr>
        <w:t>签订合同为准）。</w:t>
      </w:r>
    </w:p>
    <w:p w14:paraId="6F33F3B8">
      <w:pPr>
        <w:pStyle w:val="2"/>
        <w:spacing w:before="245" w:line="221" w:lineRule="auto"/>
        <w:ind w:left="46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计划竣工日期：年</w:t>
      </w:r>
      <w:r>
        <w:rPr>
          <w:color w:val="000000" w:themeColor="text1"/>
          <w:spacing w:val="-6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月</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日（具体以</w:t>
      </w:r>
      <w:r>
        <w:rPr>
          <w:color w:val="000000" w:themeColor="text1"/>
          <w:spacing w:val="-2"/>
          <w:highlight w:val="none"/>
          <w14:textFill>
            <w14:solidFill>
              <w14:schemeClr w14:val="tx1"/>
            </w14:solidFill>
          </w14:textFill>
        </w:rPr>
        <w:t>签订合同为准）。</w:t>
      </w:r>
    </w:p>
    <w:p w14:paraId="1B711775">
      <w:pPr>
        <w:pStyle w:val="2"/>
        <w:spacing w:before="291" w:line="363" w:lineRule="auto"/>
        <w:ind w:left="478" w:firstLine="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工期总日历天数：天。工期总日历天数与根据前述计划开竣工日期计算的工</w:t>
      </w:r>
      <w:r>
        <w:rPr>
          <w:color w:val="000000" w:themeColor="text1"/>
          <w:spacing w:val="-3"/>
          <w:highlight w:val="none"/>
          <w14:textFill>
            <w14:solidFill>
              <w14:schemeClr w14:val="tx1"/>
            </w14:solidFill>
          </w14:textFill>
        </w:rPr>
        <w:t>期天数不一致的</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，以工期总日历天数为准。</w:t>
      </w:r>
    </w:p>
    <w:p w14:paraId="01B3E8C7">
      <w:pPr>
        <w:pStyle w:val="2"/>
        <w:spacing w:before="1" w:line="183" w:lineRule="auto"/>
        <w:ind w:left="463"/>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三、质量标准</w:t>
      </w:r>
    </w:p>
    <w:p w14:paraId="559A8A38">
      <w:pPr>
        <w:pStyle w:val="2"/>
        <w:spacing w:before="310" w:line="183" w:lineRule="auto"/>
        <w:ind w:left="46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工程质量符合</w:t>
      </w:r>
      <w:r>
        <w:rPr>
          <w:color w:val="000000" w:themeColor="text1"/>
          <w:spacing w:val="3"/>
          <w:highlight w:val="none"/>
          <w:u w:val="single" w:color="auto"/>
          <w14:textFill>
            <w14:solidFill>
              <w14:schemeClr w14:val="tx1"/>
            </w14:solidFill>
          </w14:textFill>
        </w:rPr>
        <w:t xml:space="preserve"> </w:t>
      </w:r>
      <w:r>
        <w:rPr>
          <w:color w:val="000000" w:themeColor="text1"/>
          <w:spacing w:val="-2"/>
          <w:highlight w:val="none"/>
          <w:u w:val="single" w:color="auto"/>
          <w14:textFill>
            <w14:solidFill>
              <w14:schemeClr w14:val="tx1"/>
            </w14:solidFill>
          </w14:textFill>
        </w:rPr>
        <w:t>合格</w:t>
      </w:r>
      <w:r>
        <w:rPr>
          <w:color w:val="000000" w:themeColor="text1"/>
          <w:spacing w:val="4"/>
          <w:highlight w:val="none"/>
          <w:u w:val="single" w:color="auto"/>
          <w14:textFill>
            <w14:solidFill>
              <w14:schemeClr w14:val="tx1"/>
            </w14:solidFill>
          </w14:textFill>
        </w:rPr>
        <w:t xml:space="preserve"> </w:t>
      </w:r>
      <w:r>
        <w:rPr>
          <w:color w:val="000000" w:themeColor="text1"/>
          <w:spacing w:val="-6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标准。</w:t>
      </w:r>
    </w:p>
    <w:p w14:paraId="03FCAFE3">
      <w:pPr>
        <w:pStyle w:val="2"/>
        <w:spacing w:before="310" w:line="183" w:lineRule="auto"/>
        <w:ind w:left="471"/>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四、签约合同价与合同价格形式</w:t>
      </w:r>
    </w:p>
    <w:p w14:paraId="41154386">
      <w:pPr>
        <w:pStyle w:val="2"/>
        <w:spacing w:before="266" w:line="225" w:lineRule="auto"/>
        <w:ind w:left="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1.签约合同价为：</w:t>
      </w:r>
    </w:p>
    <w:p w14:paraId="0D467409">
      <w:pPr>
        <w:pStyle w:val="2"/>
        <w:spacing w:before="237" w:line="221" w:lineRule="auto"/>
        <w:ind w:left="6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人民币（大写）</w:t>
      </w:r>
      <w:r>
        <w:rPr>
          <w:color w:val="000000" w:themeColor="text1"/>
          <w:spacing w:val="-5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1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b/>
          <w:bCs/>
          <w:color w:val="000000" w:themeColor="text1"/>
          <w:spacing w:val="-5"/>
          <w:highlight w:val="none"/>
          <w:u w:val="single" w:color="auto"/>
          <w14:textFill>
            <w14:solidFill>
              <w14:schemeClr w14:val="tx1"/>
            </w14:solidFill>
          </w14:textFill>
        </w:rPr>
        <w:t xml:space="preserve">  元</w:t>
      </w:r>
      <w:r>
        <w:rPr>
          <w:color w:val="000000" w:themeColor="text1"/>
          <w:spacing w:val="-5"/>
          <w:highlight w:val="none"/>
          <w14:textFill>
            <w14:solidFill>
              <w14:schemeClr w14:val="tx1"/>
            </w14:solidFill>
          </w14:textFill>
        </w:rPr>
        <w:t>)；</w:t>
      </w:r>
    </w:p>
    <w:p w14:paraId="37C7D922">
      <w:pPr>
        <w:spacing w:line="221" w:lineRule="auto"/>
        <w:rPr>
          <w:color w:val="000000" w:themeColor="text1"/>
          <w:highlight w:val="none"/>
          <w14:textFill>
            <w14:solidFill>
              <w14:schemeClr w14:val="tx1"/>
            </w14:solidFill>
          </w14:textFill>
        </w:rPr>
        <w:sectPr>
          <w:footerReference r:id="rId81" w:type="default"/>
          <w:pgSz w:w="11906" w:h="16839"/>
          <w:pgMar w:top="1431" w:right="1285" w:bottom="1432" w:left="1602" w:header="0" w:footer="1198" w:gutter="0"/>
          <w:cols w:space="720" w:num="1"/>
        </w:sectPr>
      </w:pPr>
    </w:p>
    <w:p w14:paraId="65C04E3F">
      <w:pPr>
        <w:pStyle w:val="2"/>
        <w:spacing w:before="213" w:line="182" w:lineRule="auto"/>
        <w:ind w:left="2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其中：</w:t>
      </w:r>
    </w:p>
    <w:p w14:paraId="00CEAFDD">
      <w:pPr>
        <w:pStyle w:val="2"/>
        <w:spacing w:before="265" w:line="221" w:lineRule="auto"/>
        <w:ind w:left="33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（1）安全文明施工费：人民币（大写）(</w:t>
      </w:r>
      <w:r>
        <w:rPr>
          <w:color w:val="000000" w:themeColor="text1"/>
          <w:spacing w:val="-1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b/>
          <w:bCs/>
          <w:color w:val="000000" w:themeColor="text1"/>
          <w:spacing w:val="-4"/>
          <w:highlight w:val="none"/>
          <w:u w:val="single" w:color="auto"/>
          <w14:textFill>
            <w14:solidFill>
              <w14:schemeClr w14:val="tx1"/>
            </w14:solidFill>
          </w14:textFill>
        </w:rPr>
        <w:t xml:space="preserve"> 元</w:t>
      </w:r>
      <w:r>
        <w:rPr>
          <w:color w:val="000000" w:themeColor="text1"/>
          <w:spacing w:val="-4"/>
          <w:highlight w:val="none"/>
          <w14:textFill>
            <w14:solidFill>
              <w14:schemeClr w14:val="tx1"/>
            </w14:solidFill>
          </w14:textFill>
        </w:rPr>
        <w:t>)；</w:t>
      </w:r>
    </w:p>
    <w:p w14:paraId="0184BE73">
      <w:pPr>
        <w:pStyle w:val="2"/>
        <w:spacing w:before="244"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（2）材料和工程设备暂估价金额：人民币（大写）</w:t>
      </w:r>
      <w:r>
        <w:rPr>
          <w:color w:val="000000" w:themeColor="text1"/>
          <w:spacing w:val="-4"/>
          <w:highlight w:val="none"/>
          <w:u w:val="single" w:color="auto"/>
          <w14:textFill>
            <w14:solidFill>
              <w14:schemeClr w14:val="tx1"/>
            </w14:solidFill>
          </w14:textFill>
        </w:rPr>
        <w:t xml:space="preserve"> </w:t>
      </w:r>
      <w:r>
        <w:rPr>
          <w:color w:val="000000" w:themeColor="text1"/>
          <w:spacing w:val="-5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1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b/>
          <w:bCs/>
          <w:color w:val="000000" w:themeColor="text1"/>
          <w:spacing w:val="-4"/>
          <w:highlight w:val="none"/>
          <w:u w:val="single" w:color="auto"/>
          <w14:textFill>
            <w14:solidFill>
              <w14:schemeClr w14:val="tx1"/>
            </w14:solidFill>
          </w14:textFill>
        </w:rPr>
        <w:t xml:space="preserve"> 元</w:t>
      </w:r>
      <w:r>
        <w:rPr>
          <w:color w:val="000000" w:themeColor="text1"/>
          <w:spacing w:val="-4"/>
          <w:highlight w:val="none"/>
          <w14:textFill>
            <w14:solidFill>
              <w14:schemeClr w14:val="tx1"/>
            </w14:solidFill>
          </w14:textFill>
        </w:rPr>
        <w:t>)；</w:t>
      </w:r>
    </w:p>
    <w:p w14:paraId="479DCED0">
      <w:pPr>
        <w:pStyle w:val="2"/>
        <w:spacing w:before="244" w:line="221" w:lineRule="auto"/>
        <w:ind w:left="33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（3）专业工程暂估价金额：人民币（大写）</w:t>
      </w:r>
      <w:r>
        <w:rPr>
          <w:color w:val="000000" w:themeColor="text1"/>
          <w:spacing w:val="-5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1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b/>
          <w:bCs/>
          <w:color w:val="000000" w:themeColor="text1"/>
          <w:spacing w:val="-5"/>
          <w:highlight w:val="none"/>
          <w:u w:val="single" w:color="auto"/>
          <w14:textFill>
            <w14:solidFill>
              <w14:schemeClr w14:val="tx1"/>
            </w14:solidFill>
          </w14:textFill>
        </w:rPr>
        <w:t xml:space="preserve"> 元</w:t>
      </w:r>
      <w:r>
        <w:rPr>
          <w:color w:val="000000" w:themeColor="text1"/>
          <w:spacing w:val="-5"/>
          <w:highlight w:val="none"/>
          <w14:textFill>
            <w14:solidFill>
              <w14:schemeClr w14:val="tx1"/>
            </w14:solidFill>
          </w14:textFill>
        </w:rPr>
        <w:t>)；</w:t>
      </w:r>
    </w:p>
    <w:p w14:paraId="47728CBF">
      <w:pPr>
        <w:pStyle w:val="2"/>
        <w:spacing w:before="244"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（4）暂列金额：人民币（大写）</w:t>
      </w:r>
      <w:r>
        <w:rPr>
          <w:color w:val="000000" w:themeColor="text1"/>
          <w:spacing w:val="-5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1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b/>
          <w:bCs/>
          <w:color w:val="000000" w:themeColor="text1"/>
          <w:spacing w:val="-4"/>
          <w:highlight w:val="none"/>
          <w:u w:val="single" w:color="auto"/>
          <w14:textFill>
            <w14:solidFill>
              <w14:schemeClr w14:val="tx1"/>
            </w14:solidFill>
          </w14:textFill>
        </w:rPr>
        <w:t>元</w:t>
      </w:r>
      <w:r>
        <w:rPr>
          <w:color w:val="000000" w:themeColor="text1"/>
          <w:spacing w:val="-4"/>
          <w:highlight w:val="none"/>
          <w14:textFill>
            <w14:solidFill>
              <w14:schemeClr w14:val="tx1"/>
            </w14:solidFill>
          </w14:textFill>
        </w:rPr>
        <w:t>)；</w:t>
      </w:r>
    </w:p>
    <w:p w14:paraId="725A0389">
      <w:pPr>
        <w:pStyle w:val="2"/>
        <w:spacing w:before="246" w:line="225" w:lineRule="auto"/>
        <w:ind w:left="30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2.合同价格形式：</w:t>
      </w:r>
      <w:r>
        <w:rPr>
          <w:color w:val="000000" w:themeColor="text1"/>
          <w:spacing w:val="2"/>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433D1E2A">
      <w:pPr>
        <w:pStyle w:val="2"/>
        <w:spacing w:before="282" w:line="183" w:lineRule="auto"/>
        <w:ind w:left="299"/>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五、项目经理</w:t>
      </w:r>
    </w:p>
    <w:p w14:paraId="741A65F4">
      <w:pPr>
        <w:pStyle w:val="2"/>
        <w:spacing w:before="310" w:line="183"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承包人项目经理：</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3ADD756F">
      <w:pPr>
        <w:pStyle w:val="2"/>
        <w:spacing w:before="308" w:line="184" w:lineRule="auto"/>
        <w:ind w:left="298"/>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六、合同文件构成</w:t>
      </w:r>
    </w:p>
    <w:p w14:paraId="0E84A708">
      <w:pPr>
        <w:pStyle w:val="2"/>
        <w:spacing w:before="310" w:line="183"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本协议书与下列文件一起构成合同文件：</w:t>
      </w:r>
    </w:p>
    <w:p w14:paraId="1408E0E7">
      <w:pPr>
        <w:pStyle w:val="2"/>
        <w:spacing w:before="265"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（1）中标（成交）通知书（如果有</w:t>
      </w:r>
      <w:r>
        <w:rPr>
          <w:color w:val="000000" w:themeColor="text1"/>
          <w:spacing w:val="1"/>
          <w:highlight w:val="none"/>
          <w14:textFill>
            <w14:solidFill>
              <w14:schemeClr w14:val="tx1"/>
            </w14:solidFill>
          </w14:textFill>
        </w:rPr>
        <w:t>）；</w:t>
      </w:r>
    </w:p>
    <w:p w14:paraId="321B8D95">
      <w:pPr>
        <w:pStyle w:val="2"/>
        <w:spacing w:before="245"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（2）投标（响应）文件及其附录（如果有</w:t>
      </w:r>
      <w:r>
        <w:rPr>
          <w:color w:val="000000" w:themeColor="text1"/>
          <w:spacing w:val="6"/>
          <w:highlight w:val="none"/>
          <w14:textFill>
            <w14:solidFill>
              <w14:schemeClr w14:val="tx1"/>
            </w14:solidFill>
          </w14:textFill>
        </w:rPr>
        <w:t>）；</w:t>
      </w:r>
    </w:p>
    <w:p w14:paraId="5D67F672">
      <w:pPr>
        <w:pStyle w:val="2"/>
        <w:spacing w:before="245" w:line="221" w:lineRule="auto"/>
        <w:ind w:left="33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（3）专用合同条款及其附件；</w:t>
      </w:r>
    </w:p>
    <w:p w14:paraId="4135BEDD">
      <w:pPr>
        <w:pStyle w:val="2"/>
        <w:spacing w:before="245" w:line="221" w:lineRule="auto"/>
        <w:ind w:left="3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（4）通用合同条款；</w:t>
      </w:r>
    </w:p>
    <w:p w14:paraId="7FE130B0">
      <w:pPr>
        <w:pStyle w:val="2"/>
        <w:spacing w:before="245" w:line="221" w:lineRule="auto"/>
        <w:ind w:left="33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（5）技术标准和要求；</w:t>
      </w:r>
    </w:p>
    <w:p w14:paraId="698886A5">
      <w:pPr>
        <w:pStyle w:val="2"/>
        <w:spacing w:before="244" w:line="221" w:lineRule="auto"/>
        <w:ind w:left="33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（6）图纸；</w:t>
      </w:r>
    </w:p>
    <w:p w14:paraId="4E00DBF8">
      <w:pPr>
        <w:pStyle w:val="2"/>
        <w:spacing w:before="245"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（7）已标价工程量清单或预算书；</w:t>
      </w:r>
    </w:p>
    <w:p w14:paraId="7C1C4C9F">
      <w:pPr>
        <w:pStyle w:val="2"/>
        <w:spacing w:before="245" w:line="221" w:lineRule="auto"/>
        <w:ind w:left="3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（8）其他合同文件。</w:t>
      </w:r>
    </w:p>
    <w:p w14:paraId="02556F03">
      <w:pPr>
        <w:pStyle w:val="2"/>
        <w:spacing w:before="288" w:line="184" w:lineRule="auto"/>
        <w:ind w:left="29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在合同订立及履行过程中形成的与合同有关的文件均构成合同文件组</w:t>
      </w:r>
      <w:r>
        <w:rPr>
          <w:color w:val="000000" w:themeColor="text1"/>
          <w:spacing w:val="-1"/>
          <w:highlight w:val="none"/>
          <w14:textFill>
            <w14:solidFill>
              <w14:schemeClr w14:val="tx1"/>
            </w14:solidFill>
          </w14:textFill>
        </w:rPr>
        <w:t>成部分。</w:t>
      </w:r>
    </w:p>
    <w:p w14:paraId="4CA1F7E7">
      <w:pPr>
        <w:pStyle w:val="2"/>
        <w:spacing w:before="308" w:line="369" w:lineRule="auto"/>
        <w:ind w:left="296" w:firstLine="4"/>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w:t>
      </w:r>
      <w:r>
        <w:rPr>
          <w:color w:val="000000" w:themeColor="text1"/>
          <w:spacing w:val="-2"/>
          <w:highlight w:val="none"/>
          <w14:textFill>
            <w14:solidFill>
              <w14:schemeClr w14:val="tx1"/>
            </w14:solidFill>
          </w14:textFill>
        </w:rPr>
        <w:t>或盖章。</w:t>
      </w:r>
    </w:p>
    <w:p w14:paraId="145318A2">
      <w:pPr>
        <w:spacing w:line="369" w:lineRule="auto"/>
        <w:rPr>
          <w:color w:val="000000" w:themeColor="text1"/>
          <w:highlight w:val="none"/>
          <w14:textFill>
            <w14:solidFill>
              <w14:schemeClr w14:val="tx1"/>
            </w14:solidFill>
          </w14:textFill>
        </w:rPr>
        <w:sectPr>
          <w:footerReference r:id="rId82" w:type="default"/>
          <w:pgSz w:w="11906" w:h="16839"/>
          <w:pgMar w:top="1431" w:right="1285" w:bottom="1432" w:left="1785" w:header="0" w:footer="1198" w:gutter="0"/>
          <w:cols w:space="720" w:num="1"/>
        </w:sectPr>
      </w:pPr>
    </w:p>
    <w:p w14:paraId="2A02807A">
      <w:pPr>
        <w:pStyle w:val="2"/>
        <w:spacing w:before="211" w:line="183" w:lineRule="auto"/>
        <w:ind w:left="690"/>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七、承诺</w:t>
      </w:r>
    </w:p>
    <w:p w14:paraId="57F17BD9">
      <w:pPr>
        <w:pStyle w:val="2"/>
        <w:spacing w:before="266" w:line="286" w:lineRule="auto"/>
        <w:ind w:left="488" w:right="5" w:firstLine="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1.发包人承诺按照法律规定履行项目审批手续、筹集工程建设</w:t>
      </w:r>
      <w:r>
        <w:rPr>
          <w:color w:val="000000" w:themeColor="text1"/>
          <w:spacing w:val="-3"/>
          <w:highlight w:val="none"/>
          <w14:textFill>
            <w14:solidFill>
              <w14:schemeClr w14:val="tx1"/>
            </w14:solidFill>
          </w14:textFill>
        </w:rPr>
        <w:t>资金并按照合同约定</w:t>
      </w:r>
      <w:r>
        <w:rPr>
          <w:color w:val="000000" w:themeColor="text1"/>
          <w:spacing w:val="-2"/>
          <w:highlight w:val="none"/>
          <w14:textFill>
            <w14:solidFill>
              <w14:schemeClr w14:val="tx1"/>
            </w14:solidFill>
          </w14:textFill>
        </w:rPr>
        <w:t>的期限和方式支付合同价款。</w:t>
      </w:r>
    </w:p>
    <w:p w14:paraId="46EE241A">
      <w:pPr>
        <w:pStyle w:val="2"/>
        <w:spacing w:before="266" w:line="286" w:lineRule="auto"/>
        <w:ind w:left="476" w:firstLine="1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2.承包人承诺按照法律规定及合同约定组织完成工程施工</w:t>
      </w:r>
      <w:r>
        <w:rPr>
          <w:color w:val="000000" w:themeColor="text1"/>
          <w:spacing w:val="-2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，确保工程质量和安全，</w:t>
      </w:r>
      <w:r>
        <w:rPr>
          <w:color w:val="000000" w:themeColor="text1"/>
          <w:spacing w:val="-1"/>
          <w:highlight w:val="none"/>
          <w14:textFill>
            <w14:solidFill>
              <w14:schemeClr w14:val="tx1"/>
            </w14:solidFill>
          </w14:textFill>
        </w:rPr>
        <w:t>不进行转包及违法分包</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，并在缺陷责任期及保修期内承担相应的工程维</w:t>
      </w:r>
      <w:r>
        <w:rPr>
          <w:color w:val="000000" w:themeColor="text1"/>
          <w:spacing w:val="-2"/>
          <w:highlight w:val="none"/>
          <w14:textFill>
            <w14:solidFill>
              <w14:schemeClr w14:val="tx1"/>
            </w14:solidFill>
          </w14:textFill>
        </w:rPr>
        <w:t>修责任。</w:t>
      </w:r>
    </w:p>
    <w:p w14:paraId="7B2495CA">
      <w:pPr>
        <w:pStyle w:val="2"/>
        <w:spacing w:before="266" w:line="286" w:lineRule="auto"/>
        <w:ind w:left="478" w:right="5" w:firstLine="1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3.发包人和承包人通过招投标形式签订合同的，双方理解并承诺不再就同一工程另</w:t>
      </w:r>
      <w:r>
        <w:rPr>
          <w:color w:val="000000" w:themeColor="text1"/>
          <w:spacing w:val="-1"/>
          <w:highlight w:val="none"/>
          <w14:textFill>
            <w14:solidFill>
              <w14:schemeClr w14:val="tx1"/>
            </w14:solidFill>
          </w14:textFill>
        </w:rPr>
        <w:t>行签订与合同实质性内容相背离的协议。</w:t>
      </w:r>
    </w:p>
    <w:p w14:paraId="10445A00">
      <w:pPr>
        <w:pStyle w:val="2"/>
        <w:spacing w:before="310" w:line="183" w:lineRule="auto"/>
        <w:ind w:left="478"/>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八、词语含义</w:t>
      </w:r>
    </w:p>
    <w:p w14:paraId="62007C32">
      <w:pPr>
        <w:pStyle w:val="2"/>
        <w:spacing w:before="310" w:line="183"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本协议书中词语含义与第二部分通用合同条款中赋予的</w:t>
      </w:r>
      <w:r>
        <w:rPr>
          <w:color w:val="000000" w:themeColor="text1"/>
          <w:spacing w:val="-1"/>
          <w:highlight w:val="none"/>
          <w14:textFill>
            <w14:solidFill>
              <w14:schemeClr w14:val="tx1"/>
            </w14:solidFill>
          </w14:textFill>
        </w:rPr>
        <w:t>含义相同。</w:t>
      </w:r>
    </w:p>
    <w:p w14:paraId="2C03D3B2">
      <w:pPr>
        <w:pStyle w:val="2"/>
        <w:spacing w:before="310" w:line="183" w:lineRule="auto"/>
        <w:ind w:left="480"/>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九、签订时间</w:t>
      </w:r>
    </w:p>
    <w:p w14:paraId="43E2296E">
      <w:pPr>
        <w:pStyle w:val="2"/>
        <w:spacing w:before="310" w:line="183" w:lineRule="auto"/>
        <w:ind w:left="48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本合同于</w:t>
      </w:r>
      <w:r>
        <w:rPr>
          <w:b/>
          <w:bCs/>
          <w:color w:val="000000" w:themeColor="text1"/>
          <w:spacing w:val="-3"/>
          <w:highlight w:val="none"/>
          <w14:textFill>
            <w14:solidFill>
              <w14:schemeClr w14:val="tx1"/>
            </w14:solidFill>
          </w14:textFill>
        </w:rPr>
        <w:t>年月</w:t>
      </w:r>
      <w:r>
        <w:rPr>
          <w:b/>
          <w:bCs/>
          <w:color w:val="000000" w:themeColor="text1"/>
          <w:spacing w:val="-3"/>
          <w:highlight w:val="none"/>
          <w:u w:val="single" w:color="auto"/>
          <w14:textFill>
            <w14:solidFill>
              <w14:schemeClr w14:val="tx1"/>
            </w14:solidFill>
          </w14:textFill>
        </w:rPr>
        <w:t xml:space="preserve"> </w:t>
      </w:r>
      <w:r>
        <w:rPr>
          <w:b/>
          <w:bCs/>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日签订。</w:t>
      </w:r>
    </w:p>
    <w:p w14:paraId="2A9F8118">
      <w:pPr>
        <w:pStyle w:val="2"/>
        <w:spacing w:before="310" w:line="183" w:lineRule="auto"/>
        <w:ind w:left="483"/>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十、签订地点</w:t>
      </w:r>
    </w:p>
    <w:p w14:paraId="2E7801DB">
      <w:pPr>
        <w:pStyle w:val="2"/>
        <w:spacing w:before="310" w:line="183"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本合同在</w:t>
      </w:r>
      <w:r>
        <w:rPr>
          <w:color w:val="000000" w:themeColor="text1"/>
          <w:spacing w:val="-6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签订。</w:t>
      </w:r>
    </w:p>
    <w:p w14:paraId="088321F2">
      <w:pPr>
        <w:pStyle w:val="2"/>
        <w:spacing w:before="308" w:line="184" w:lineRule="auto"/>
        <w:ind w:left="483"/>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十一、补充协议</w:t>
      </w:r>
    </w:p>
    <w:p w14:paraId="6F9C159A">
      <w:pPr>
        <w:pStyle w:val="2"/>
        <w:spacing w:before="310" w:line="183"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合同未尽事宜</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，合同当事人另行签订补充协议</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，补充协议</w:t>
      </w:r>
      <w:r>
        <w:rPr>
          <w:color w:val="000000" w:themeColor="text1"/>
          <w:spacing w:val="-3"/>
          <w:highlight w:val="none"/>
          <w14:textFill>
            <w14:solidFill>
              <w14:schemeClr w14:val="tx1"/>
            </w14:solidFill>
          </w14:textFill>
        </w:rPr>
        <w:t>是合同的组成部分。</w:t>
      </w:r>
    </w:p>
    <w:p w14:paraId="49CF13A1">
      <w:pPr>
        <w:pStyle w:val="2"/>
        <w:spacing w:before="310" w:line="183" w:lineRule="auto"/>
        <w:ind w:left="483"/>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十二、合同生效</w:t>
      </w:r>
    </w:p>
    <w:p w14:paraId="009F635C">
      <w:pPr>
        <w:pStyle w:val="2"/>
        <w:spacing w:before="310" w:line="183"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本合同自生效。</w:t>
      </w:r>
    </w:p>
    <w:p w14:paraId="539F0DC5">
      <w:pPr>
        <w:pStyle w:val="2"/>
        <w:spacing w:before="310" w:line="183" w:lineRule="auto"/>
        <w:ind w:left="483"/>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十三、合同份数</w:t>
      </w:r>
    </w:p>
    <w:p w14:paraId="51491AB6">
      <w:pPr>
        <w:pStyle w:val="2"/>
        <w:spacing w:before="310" w:line="183" w:lineRule="auto"/>
        <w:ind w:left="48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本合同一式份</w:t>
      </w:r>
      <w:r>
        <w:rPr>
          <w:color w:val="000000" w:themeColor="text1"/>
          <w:spacing w:val="-3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，均具有同等法律效力</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，发包人执份</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，承包人执份。</w:t>
      </w:r>
    </w:p>
    <w:p w14:paraId="15CCC2FF">
      <w:pPr>
        <w:spacing w:before="35"/>
        <w:rPr>
          <w:color w:val="000000" w:themeColor="text1"/>
          <w:highlight w:val="none"/>
          <w14:textFill>
            <w14:solidFill>
              <w14:schemeClr w14:val="tx1"/>
            </w14:solidFill>
          </w14:textFill>
        </w:rPr>
      </w:pPr>
    </w:p>
    <w:p w14:paraId="41C4D7B5">
      <w:pPr>
        <w:spacing w:before="34"/>
        <w:rPr>
          <w:color w:val="000000" w:themeColor="text1"/>
          <w:highlight w:val="none"/>
          <w14:textFill>
            <w14:solidFill>
              <w14:schemeClr w14:val="tx1"/>
            </w14:solidFill>
          </w14:textFill>
        </w:rPr>
      </w:pPr>
    </w:p>
    <w:p w14:paraId="0B95BDC9">
      <w:pPr>
        <w:spacing w:before="34"/>
        <w:rPr>
          <w:color w:val="000000" w:themeColor="text1"/>
          <w:highlight w:val="none"/>
          <w14:textFill>
            <w14:solidFill>
              <w14:schemeClr w14:val="tx1"/>
            </w14:solidFill>
          </w14:textFill>
        </w:rPr>
      </w:pPr>
    </w:p>
    <w:p w14:paraId="55450DDC">
      <w:pPr>
        <w:rPr>
          <w:color w:val="000000" w:themeColor="text1"/>
          <w:highlight w:val="none"/>
          <w14:textFill>
            <w14:solidFill>
              <w14:schemeClr w14:val="tx1"/>
            </w14:solidFill>
          </w14:textFill>
        </w:rPr>
        <w:sectPr>
          <w:footerReference r:id="rId83" w:type="default"/>
          <w:pgSz w:w="11906" w:h="16839"/>
          <w:pgMar w:top="1431" w:right="1280" w:bottom="1432" w:left="1603" w:header="0" w:footer="1198" w:gutter="0"/>
          <w:cols w:equalWidth="0" w:num="1">
            <w:col w:w="9022"/>
          </w:cols>
        </w:sectPr>
      </w:pPr>
    </w:p>
    <w:p w14:paraId="1070EE15">
      <w:pPr>
        <w:pStyle w:val="2"/>
        <w:spacing w:before="62" w:line="221" w:lineRule="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25D4B574">
      <w:pPr>
        <w:pStyle w:val="2"/>
        <w:spacing w:before="244" w:line="181"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w:t>
      </w:r>
      <w:r>
        <w:rPr>
          <w:color w:val="000000" w:themeColor="text1"/>
          <w:spacing w:val="-10"/>
          <w:highlight w:val="none"/>
          <w14:textFill>
            <w14:solidFill>
              <w14:schemeClr w14:val="tx1"/>
            </w14:solidFill>
          </w14:textFill>
        </w:rPr>
        <w:t>：（</w:t>
      </w:r>
      <w:r>
        <w:rPr>
          <w:color w:val="000000" w:themeColor="text1"/>
          <w:spacing w:val="1"/>
          <w:highlight w:val="none"/>
          <w14:textFill>
            <w14:solidFill>
              <w14:schemeClr w14:val="tx1"/>
            </w14:solidFill>
          </w14:textFill>
        </w:rPr>
        <w:t>签字）</w:t>
      </w:r>
    </w:p>
    <w:p w14:paraId="1B1955A8">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3C7E8DD5">
      <w:pPr>
        <w:pStyle w:val="2"/>
        <w:spacing w:before="60" w:line="221" w:lineRule="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3FDD38A2">
      <w:pPr>
        <w:pStyle w:val="2"/>
        <w:spacing w:before="245" w:line="181"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w:t>
      </w:r>
      <w:r>
        <w:rPr>
          <w:color w:val="000000" w:themeColor="text1"/>
          <w:spacing w:val="-10"/>
          <w:highlight w:val="none"/>
          <w14:textFill>
            <w14:solidFill>
              <w14:schemeClr w14:val="tx1"/>
            </w14:solidFill>
          </w14:textFill>
        </w:rPr>
        <w:t>：（</w:t>
      </w:r>
      <w:r>
        <w:rPr>
          <w:color w:val="000000" w:themeColor="text1"/>
          <w:spacing w:val="1"/>
          <w:highlight w:val="none"/>
          <w14:textFill>
            <w14:solidFill>
              <w14:schemeClr w14:val="tx1"/>
            </w14:solidFill>
          </w14:textFill>
        </w:rPr>
        <w:t>签字）</w:t>
      </w:r>
    </w:p>
    <w:p w14:paraId="2ADA92EA">
      <w:pPr>
        <w:spacing w:line="181" w:lineRule="auto"/>
        <w:rPr>
          <w:color w:val="000000" w:themeColor="text1"/>
          <w:highlight w:val="none"/>
          <w14:textFill>
            <w14:solidFill>
              <w14:schemeClr w14:val="tx1"/>
            </w14:solidFill>
          </w14:textFill>
        </w:rPr>
        <w:sectPr>
          <w:type w:val="continuous"/>
          <w:pgSz w:w="11906" w:h="16839"/>
          <w:pgMar w:top="1431" w:right="1280" w:bottom="1432" w:left="1603" w:header="0" w:footer="1198" w:gutter="0"/>
          <w:cols w:equalWidth="0" w:num="2">
            <w:col w:w="4528" w:space="100"/>
            <w:col w:w="4394"/>
          </w:cols>
        </w:sectPr>
      </w:pPr>
    </w:p>
    <w:p w14:paraId="72A23382">
      <w:pPr>
        <w:spacing w:line="164" w:lineRule="exact"/>
        <w:rPr>
          <w:color w:val="000000" w:themeColor="text1"/>
          <w:highlight w:val="none"/>
          <w14:textFill>
            <w14:solidFill>
              <w14:schemeClr w14:val="tx1"/>
            </w14:solidFill>
          </w14:textFill>
        </w:rPr>
      </w:pPr>
    </w:p>
    <w:p w14:paraId="3ECA8428">
      <w:pPr>
        <w:spacing w:line="164" w:lineRule="exact"/>
        <w:rPr>
          <w:color w:val="000000" w:themeColor="text1"/>
          <w:highlight w:val="none"/>
          <w14:textFill>
            <w14:solidFill>
              <w14:schemeClr w14:val="tx1"/>
            </w14:solidFill>
          </w14:textFill>
        </w:rPr>
        <w:sectPr>
          <w:footerReference r:id="rId84" w:type="default"/>
          <w:pgSz w:w="11906" w:h="16839"/>
          <w:pgMar w:top="1431" w:right="1785" w:bottom="1432" w:left="1602" w:header="0" w:footer="1198" w:gutter="0"/>
          <w:cols w:equalWidth="0" w:num="1">
            <w:col w:w="8518"/>
          </w:cols>
        </w:sectPr>
      </w:pPr>
    </w:p>
    <w:p w14:paraId="42F33CBD">
      <w:pPr>
        <w:pStyle w:val="2"/>
        <w:spacing w:before="47"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14D95641">
      <w:pPr>
        <w:pStyle w:val="2"/>
        <w:spacing w:before="311"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3AF74A4C">
      <w:pPr>
        <w:pStyle w:val="2"/>
        <w:spacing w:before="310"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2CCE1F53">
      <w:pPr>
        <w:pStyle w:val="2"/>
        <w:spacing w:before="310"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3BEB0D34">
      <w:pPr>
        <w:pStyle w:val="2"/>
        <w:spacing w:before="311"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615A3314">
      <w:pPr>
        <w:pStyle w:val="2"/>
        <w:spacing w:before="311"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60B6ABAB">
      <w:pPr>
        <w:pStyle w:val="2"/>
        <w:spacing w:before="312"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6DA2CCE4">
      <w:pPr>
        <w:pStyle w:val="2"/>
        <w:spacing w:before="312"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359E02C1">
      <w:pPr>
        <w:pStyle w:val="2"/>
        <w:spacing w:before="308"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6072BF61">
      <w:pPr>
        <w:pStyle w:val="2"/>
        <w:spacing w:before="314" w:line="233"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1B3BAED4">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19ED2FF7">
      <w:pPr>
        <w:pStyle w:val="2"/>
        <w:spacing w:before="45"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1D53F486">
      <w:pPr>
        <w:pStyle w:val="2"/>
        <w:spacing w:before="311"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5C45E1DA">
      <w:pPr>
        <w:pStyle w:val="2"/>
        <w:spacing w:before="310"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31F4C145">
      <w:pPr>
        <w:pStyle w:val="2"/>
        <w:spacing w:before="310"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28BE74D1">
      <w:pPr>
        <w:pStyle w:val="2"/>
        <w:spacing w:before="311"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12B2F565">
      <w:pPr>
        <w:pStyle w:val="2"/>
        <w:spacing w:before="312"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2BF377A2">
      <w:pPr>
        <w:pStyle w:val="2"/>
        <w:spacing w:before="311"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4082CF4E">
      <w:pPr>
        <w:pStyle w:val="2"/>
        <w:spacing w:before="312"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194A0F56">
      <w:pPr>
        <w:pStyle w:val="2"/>
        <w:spacing w:before="309"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7416616F">
      <w:pPr>
        <w:pStyle w:val="2"/>
        <w:spacing w:before="314" w:line="232" w:lineRule="exact"/>
        <w:ind w:left="2"/>
        <w:outlineLvl w:val="1"/>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4004806B">
      <w:pPr>
        <w:spacing w:line="232" w:lineRule="exact"/>
        <w:rPr>
          <w:color w:val="000000" w:themeColor="text1"/>
          <w:highlight w:val="none"/>
          <w14:textFill>
            <w14:solidFill>
              <w14:schemeClr w14:val="tx1"/>
            </w14:solidFill>
          </w14:textFill>
        </w:rPr>
        <w:sectPr>
          <w:type w:val="continuous"/>
          <w:pgSz w:w="11906" w:h="16839"/>
          <w:pgMar w:top="1431" w:right="1785" w:bottom="1432" w:left="1602" w:header="0" w:footer="1198" w:gutter="0"/>
          <w:cols w:equalWidth="0" w:num="2">
            <w:col w:w="4528" w:space="100"/>
            <w:col w:w="3891"/>
          </w:cols>
        </w:sectPr>
      </w:pPr>
    </w:p>
    <w:p w14:paraId="519FF701">
      <w:pPr>
        <w:pStyle w:val="2"/>
        <w:spacing w:before="194" w:line="183" w:lineRule="auto"/>
        <w:ind w:left="3032"/>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第二部分</w:t>
      </w:r>
      <w:r>
        <w:rPr>
          <w:b/>
          <w:bCs/>
          <w:color w:val="000000" w:themeColor="text1"/>
          <w:spacing w:val="66"/>
          <w:sz w:val="28"/>
          <w:szCs w:val="28"/>
          <w:highlight w:val="none"/>
          <w14:textFill>
            <w14:solidFill>
              <w14:schemeClr w14:val="tx1"/>
            </w14:solidFill>
          </w14:textFill>
        </w:rPr>
        <w:t xml:space="preserve"> </w:t>
      </w:r>
      <w:r>
        <w:rPr>
          <w:b/>
          <w:bCs/>
          <w:color w:val="000000" w:themeColor="text1"/>
          <w:spacing w:val="-1"/>
          <w:sz w:val="28"/>
          <w:szCs w:val="28"/>
          <w:highlight w:val="none"/>
          <w14:textFill>
            <w14:solidFill>
              <w14:schemeClr w14:val="tx1"/>
            </w14:solidFill>
          </w14:textFill>
        </w:rPr>
        <w:t>通用合同条款</w:t>
      </w:r>
    </w:p>
    <w:p w14:paraId="1EB565C7">
      <w:pPr>
        <w:pStyle w:val="2"/>
        <w:spacing w:before="229" w:line="369" w:lineRule="auto"/>
        <w:ind w:firstLine="47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使用住房城乡建设部、国家工商行政管理局 2017 年 9 月22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日联合印发的《建设</w:t>
      </w:r>
      <w:r>
        <w:rPr>
          <w:color w:val="000000" w:themeColor="text1"/>
          <w:highlight w:val="none"/>
          <w14:textFill>
            <w14:solidFill>
              <w14:schemeClr w14:val="tx1"/>
            </w14:solidFill>
          </w14:textFill>
        </w:rPr>
        <w:t>工程施工合同（</w:t>
      </w:r>
      <w:r>
        <w:rPr>
          <w:color w:val="000000" w:themeColor="text1"/>
          <w:spacing w:val="-20"/>
          <w:highlight w:val="none"/>
          <w14:textFill>
            <w14:solidFill>
              <w14:schemeClr w14:val="tx1"/>
            </w14:solidFill>
          </w14:textFill>
        </w:rPr>
        <w:t xml:space="preserve"> </w:t>
      </w:r>
      <w:r>
        <w:rPr>
          <w:color w:val="000000" w:themeColor="text1"/>
          <w:highlight w:val="none"/>
          <w14:textFill>
            <w14:solidFill>
              <w14:schemeClr w14:val="tx1"/>
            </w14:solidFill>
          </w14:textFill>
        </w:rPr>
        <w:t>GF-2017-0201示范文本）》第二部分通用条款。</w:t>
      </w:r>
    </w:p>
    <w:p w14:paraId="4EDA55D5">
      <w:pPr>
        <w:spacing w:line="369" w:lineRule="auto"/>
        <w:rPr>
          <w:color w:val="000000" w:themeColor="text1"/>
          <w:highlight w:val="none"/>
          <w14:textFill>
            <w14:solidFill>
              <w14:schemeClr w14:val="tx1"/>
            </w14:solidFill>
          </w14:textFill>
        </w:rPr>
        <w:sectPr>
          <w:footerReference r:id="rId85" w:type="default"/>
          <w:pgSz w:w="11906" w:h="16839"/>
          <w:pgMar w:top="1431" w:right="1285" w:bottom="1432" w:left="1607" w:header="0" w:footer="1198" w:gutter="0"/>
          <w:cols w:space="720" w:num="1"/>
        </w:sectPr>
      </w:pPr>
    </w:p>
    <w:p w14:paraId="5EE5AA66">
      <w:pPr>
        <w:pStyle w:val="2"/>
        <w:spacing w:before="194" w:line="183" w:lineRule="auto"/>
        <w:ind w:left="2864"/>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第三部分</w:t>
      </w:r>
      <w:r>
        <w:rPr>
          <w:b/>
          <w:bCs/>
          <w:color w:val="000000" w:themeColor="text1"/>
          <w:spacing w:val="66"/>
          <w:sz w:val="28"/>
          <w:szCs w:val="28"/>
          <w:highlight w:val="none"/>
          <w14:textFill>
            <w14:solidFill>
              <w14:schemeClr w14:val="tx1"/>
            </w14:solidFill>
          </w14:textFill>
        </w:rPr>
        <w:t xml:space="preserve"> </w:t>
      </w:r>
      <w:r>
        <w:rPr>
          <w:b/>
          <w:bCs/>
          <w:color w:val="000000" w:themeColor="text1"/>
          <w:spacing w:val="-1"/>
          <w:sz w:val="28"/>
          <w:szCs w:val="28"/>
          <w:highlight w:val="none"/>
          <w14:textFill>
            <w14:solidFill>
              <w14:schemeClr w14:val="tx1"/>
            </w14:solidFill>
          </w14:textFill>
        </w:rPr>
        <w:t>专用合同条款</w:t>
      </w:r>
    </w:p>
    <w:p w14:paraId="7D6F44EF">
      <w:pPr>
        <w:pStyle w:val="2"/>
        <w:spacing w:before="119" w:line="229" w:lineRule="auto"/>
        <w:ind w:left="525"/>
        <w:outlineLvl w:val="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1.一般约定</w:t>
      </w:r>
    </w:p>
    <w:p w14:paraId="44AA9289">
      <w:pPr>
        <w:pStyle w:val="2"/>
        <w:spacing w:before="228" w:line="226" w:lineRule="auto"/>
        <w:ind w:left="31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1.1 词语定义</w:t>
      </w:r>
    </w:p>
    <w:p w14:paraId="0C8FE470">
      <w:pPr>
        <w:pStyle w:val="2"/>
        <w:spacing w:before="231"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1.1.1</w:t>
      </w:r>
      <w:r>
        <w:rPr>
          <w:color w:val="000000" w:themeColor="text1"/>
          <w:spacing w:val="-1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合同</w:t>
      </w:r>
    </w:p>
    <w:p w14:paraId="5056B0EB">
      <w:pPr>
        <w:pStyle w:val="2"/>
        <w:spacing w:before="229" w:line="226" w:lineRule="auto"/>
        <w:ind w:left="3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1.1.1.10 其他合同文件包括：</w:t>
      </w:r>
      <w:r>
        <w:rPr>
          <w:color w:val="000000" w:themeColor="text1"/>
          <w:spacing w:val="-1"/>
          <w:highlight w:val="none"/>
          <w14:textFill>
            <w14:solidFill>
              <w14:schemeClr w14:val="tx1"/>
            </w14:solidFill>
          </w14:textFill>
        </w:rPr>
        <w:t>。</w:t>
      </w:r>
    </w:p>
    <w:p w14:paraId="5B3A03E7">
      <w:pPr>
        <w:pStyle w:val="2"/>
        <w:spacing w:before="229" w:line="226"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1.1.2 合同当事人及其他相关方</w:t>
      </w:r>
    </w:p>
    <w:p w14:paraId="0A5C75C4">
      <w:pPr>
        <w:pStyle w:val="2"/>
        <w:spacing w:before="229" w:line="228"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1.1.2.4 监理人：</w:t>
      </w:r>
    </w:p>
    <w:p w14:paraId="2164E49C">
      <w:pPr>
        <w:pStyle w:val="2"/>
        <w:spacing w:before="273" w:line="360" w:lineRule="auto"/>
        <w:ind w:left="298" w:right="768" w:hanging="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r>
        <w:rPr>
          <w:color w:val="000000" w:themeColor="text1"/>
          <w:spacing w:val="-25"/>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25"/>
          <w:highlight w:val="none"/>
          <w14:textFill>
            <w14:solidFill>
              <w14:schemeClr w14:val="tx1"/>
            </w14:solidFill>
          </w14:textFill>
        </w:rPr>
        <w:t>；</w:t>
      </w:r>
      <w:r>
        <w:rPr>
          <w:color w:val="000000" w:themeColor="text1"/>
          <w:spacing w:val="-1"/>
          <w:highlight w:val="none"/>
          <w14:textFill>
            <w14:solidFill>
              <w14:schemeClr w14:val="tx1"/>
            </w14:solidFill>
          </w14:textFill>
        </w:rPr>
        <w:t>资质类别和等级</w:t>
      </w:r>
      <w:r>
        <w:rPr>
          <w:color w:val="000000" w:themeColor="text1"/>
          <w:spacing w:val="-24"/>
          <w:highlight w:val="none"/>
          <w14:textFill>
            <w14:solidFill>
              <w14:schemeClr w14:val="tx1"/>
            </w14:solidFill>
          </w14:textFill>
        </w:rPr>
        <w:t>：；</w:t>
      </w:r>
    </w:p>
    <w:p w14:paraId="6EBE808B">
      <w:pPr>
        <w:pStyle w:val="2"/>
        <w:spacing w:before="1" w:line="181"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联系电话：</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A5F4A4F">
      <w:pPr>
        <w:pStyle w:val="2"/>
        <w:spacing w:before="305" w:line="182" w:lineRule="auto"/>
        <w:ind w:left="31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r>
        <w:rPr>
          <w:color w:val="000000" w:themeColor="text1"/>
          <w:spacing w:val="-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4B7E9D96">
      <w:pPr>
        <w:pStyle w:val="2"/>
        <w:spacing w:before="307" w:line="182" w:lineRule="auto"/>
        <w:ind w:left="29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通信地址：</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359E0F7F">
      <w:pPr>
        <w:pStyle w:val="2"/>
        <w:spacing w:before="257"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1.1.2.5 设计人：</w:t>
      </w:r>
    </w:p>
    <w:p w14:paraId="6467CDB6">
      <w:pPr>
        <w:pStyle w:val="2"/>
        <w:spacing w:before="274" w:line="361" w:lineRule="auto"/>
        <w:ind w:left="298" w:right="648" w:hanging="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r>
        <w:rPr>
          <w:color w:val="000000" w:themeColor="text1"/>
          <w:spacing w:val="-25"/>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25"/>
          <w:highlight w:val="none"/>
          <w14:textFill>
            <w14:solidFill>
              <w14:schemeClr w14:val="tx1"/>
            </w14:solidFill>
          </w14:textFill>
        </w:rPr>
        <w:t>；</w:t>
      </w:r>
      <w:r>
        <w:rPr>
          <w:color w:val="000000" w:themeColor="text1"/>
          <w:spacing w:val="-1"/>
          <w:highlight w:val="none"/>
          <w14:textFill>
            <w14:solidFill>
              <w14:schemeClr w14:val="tx1"/>
            </w14:solidFill>
          </w14:textFill>
        </w:rPr>
        <w:t>资质类别和等级</w:t>
      </w:r>
      <w:r>
        <w:rPr>
          <w:color w:val="000000" w:themeColor="text1"/>
          <w:spacing w:val="-24"/>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24"/>
          <w:highlight w:val="none"/>
          <w14:textFill>
            <w14:solidFill>
              <w14:schemeClr w14:val="tx1"/>
            </w14:solidFill>
          </w14:textFill>
        </w:rPr>
        <w:t>；</w:t>
      </w:r>
    </w:p>
    <w:p w14:paraId="08D29016">
      <w:pPr>
        <w:pStyle w:val="2"/>
        <w:spacing w:before="1" w:line="181"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联系电话：；</w:t>
      </w:r>
    </w:p>
    <w:p w14:paraId="5534716E">
      <w:pPr>
        <w:pStyle w:val="2"/>
        <w:spacing w:before="305" w:line="182" w:lineRule="auto"/>
        <w:ind w:left="31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r>
        <w:rPr>
          <w:color w:val="000000" w:themeColor="text1"/>
          <w:spacing w:val="-1"/>
          <w:highlight w:val="none"/>
          <w14:textFill>
            <w14:solidFill>
              <w14:schemeClr w14:val="tx1"/>
            </w14:solidFill>
          </w14:textFill>
        </w:rPr>
        <w:t>：；</w:t>
      </w:r>
    </w:p>
    <w:p w14:paraId="79372864">
      <w:pPr>
        <w:pStyle w:val="2"/>
        <w:spacing w:before="307" w:line="182"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通信地址：</w:t>
      </w:r>
      <w:r>
        <w:rPr>
          <w:color w:val="000000" w:themeColor="text1"/>
          <w:highlight w:val="none"/>
          <w14:textFill>
            <w14:solidFill>
              <w14:schemeClr w14:val="tx1"/>
            </w14:solidFill>
          </w14:textFill>
        </w:rPr>
        <w:t>。</w:t>
      </w:r>
    </w:p>
    <w:p w14:paraId="5AAB5E46">
      <w:pPr>
        <w:pStyle w:val="2"/>
        <w:spacing w:before="257"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1.1.3 工程和设备</w:t>
      </w:r>
    </w:p>
    <w:p w14:paraId="7084E3CF">
      <w:pPr>
        <w:pStyle w:val="2"/>
        <w:spacing w:before="230"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1.1.3.7 作为施工现场组成部分的其他场所包括</w:t>
      </w:r>
      <w:r>
        <w:rPr>
          <w:color w:val="000000" w:themeColor="text1"/>
          <w:spacing w:val="-1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5DFA0497">
      <w:pPr>
        <w:pStyle w:val="2"/>
        <w:spacing w:before="231" w:line="226" w:lineRule="auto"/>
        <w:ind w:left="3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1.1.3.9 永久占地包括：</w:t>
      </w:r>
      <w:r>
        <w:rPr>
          <w:color w:val="000000" w:themeColor="text1"/>
          <w:spacing w:val="-1"/>
          <w:highlight w:val="none"/>
          <w14:textFill>
            <w14:solidFill>
              <w14:schemeClr w14:val="tx1"/>
            </w14:solidFill>
          </w14:textFill>
        </w:rPr>
        <w:t>。</w:t>
      </w:r>
    </w:p>
    <w:p w14:paraId="0DA9D825">
      <w:pPr>
        <w:pStyle w:val="2"/>
        <w:spacing w:before="231" w:line="226" w:lineRule="auto"/>
        <w:ind w:left="3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1.1.3.10 临时占地包括：</w:t>
      </w:r>
      <w:r>
        <w:rPr>
          <w:color w:val="000000" w:themeColor="text1"/>
          <w:spacing w:val="-2"/>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5F51EC8B">
      <w:pPr>
        <w:spacing w:line="226" w:lineRule="auto"/>
        <w:rPr>
          <w:color w:val="000000" w:themeColor="text1"/>
          <w:highlight w:val="none"/>
          <w14:textFill>
            <w14:solidFill>
              <w14:schemeClr w14:val="tx1"/>
            </w14:solidFill>
          </w14:textFill>
        </w:rPr>
        <w:sectPr>
          <w:footerReference r:id="rId86" w:type="default"/>
          <w:pgSz w:w="11906" w:h="16839"/>
          <w:pgMar w:top="1431" w:right="1785" w:bottom="1432" w:left="1785" w:header="0" w:footer="1198" w:gutter="0"/>
          <w:cols w:space="720" w:num="1"/>
        </w:sectPr>
      </w:pPr>
    </w:p>
    <w:p w14:paraId="128FBFC8">
      <w:pPr>
        <w:pStyle w:val="2"/>
        <w:spacing w:before="61" w:line="227" w:lineRule="auto"/>
        <w:ind w:left="3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1.3</w:t>
      </w:r>
      <w:r>
        <w:rPr>
          <w:color w:val="000000" w:themeColor="text1"/>
          <w:spacing w:val="-8"/>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法律</w:t>
      </w:r>
    </w:p>
    <w:p w14:paraId="4367B69D">
      <w:pPr>
        <w:pStyle w:val="2"/>
        <w:spacing w:before="272" w:line="183" w:lineRule="auto"/>
        <w:ind w:left="4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适用于合同的其他规范性文件：。</w:t>
      </w:r>
    </w:p>
    <w:p w14:paraId="3B151265">
      <w:pPr>
        <w:pStyle w:val="2"/>
        <w:spacing w:before="259" w:line="226" w:lineRule="auto"/>
        <w:ind w:left="43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1.4标准和规范</w:t>
      </w:r>
    </w:p>
    <w:p w14:paraId="13F7BB18">
      <w:pPr>
        <w:pStyle w:val="2"/>
        <w:spacing w:before="229" w:line="225" w:lineRule="auto"/>
        <w:ind w:left="4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1.4.1 适用于工程的标准规范包括：</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0A110E5B">
      <w:pPr>
        <w:pStyle w:val="2"/>
        <w:spacing w:before="231" w:line="292" w:lineRule="auto"/>
        <w:ind w:left="297" w:right="3499" w:firstLine="2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1.4.2 发包人提供国外标准、规范的名称：</w:t>
      </w:r>
      <w:r>
        <w:rPr>
          <w:color w:val="000000" w:themeColor="text1"/>
          <w:spacing w:val="-2"/>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发包人提供国外标准、规范的份数：</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5E362C9C">
      <w:pPr>
        <w:pStyle w:val="2"/>
        <w:spacing w:before="233" w:line="226"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发包人提供国外标准、规范的名称：</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0B0104AE">
      <w:pPr>
        <w:pStyle w:val="2"/>
        <w:spacing w:before="231" w:line="225" w:lineRule="auto"/>
        <w:ind w:left="43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1.4.3 发包人对工程的技术标准和功能要求的特</w:t>
      </w:r>
      <w:r>
        <w:rPr>
          <w:color w:val="000000" w:themeColor="text1"/>
          <w:spacing w:val="-2"/>
          <w:highlight w:val="none"/>
          <w14:textFill>
            <w14:solidFill>
              <w14:schemeClr w14:val="tx1"/>
            </w14:solidFill>
          </w14:textFill>
        </w:rPr>
        <w:t>殊要求：</w:t>
      </w:r>
      <w:r>
        <w:rPr>
          <w:color w:val="000000" w:themeColor="text1"/>
          <w:spacing w:val="-2"/>
          <w:highlight w:val="none"/>
          <w:u w:val="single" w:color="auto"/>
          <w14:textFill>
            <w14:solidFill>
              <w14:schemeClr w14:val="tx1"/>
            </w14:solidFill>
          </w14:textFill>
        </w:rPr>
        <w:t>/</w:t>
      </w:r>
      <w:r>
        <w:rPr>
          <w:color w:val="000000" w:themeColor="text1"/>
          <w:spacing w:val="-2"/>
          <w:highlight w:val="none"/>
          <w14:textFill>
            <w14:solidFill>
              <w14:schemeClr w14:val="tx1"/>
            </w14:solidFill>
          </w14:textFill>
        </w:rPr>
        <w:t>。</w:t>
      </w:r>
    </w:p>
    <w:p w14:paraId="6181470F">
      <w:pPr>
        <w:pStyle w:val="2"/>
        <w:spacing w:before="229"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1.5 合同文件的优先顺序</w:t>
      </w:r>
    </w:p>
    <w:p w14:paraId="3904984B">
      <w:pPr>
        <w:pStyle w:val="2"/>
        <w:spacing w:before="274" w:line="184"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合同文件组成及优先顺序为：</w:t>
      </w:r>
      <w:r>
        <w:rPr>
          <w:color w:val="000000" w:themeColor="text1"/>
          <w:highlight w:val="none"/>
          <w14:textFill>
            <w14:solidFill>
              <w14:schemeClr w14:val="tx1"/>
            </w14:solidFill>
          </w14:textFill>
        </w:rPr>
        <w:t>。</w:t>
      </w:r>
    </w:p>
    <w:p w14:paraId="49B9E2EE">
      <w:pPr>
        <w:pStyle w:val="2"/>
        <w:spacing w:before="261"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 图纸和承包人文件</w:t>
      </w:r>
    </w:p>
    <w:p w14:paraId="033FF487">
      <w:pPr>
        <w:pStyle w:val="2"/>
        <w:spacing w:before="229"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1.6.1 图纸的提供</w:t>
      </w:r>
    </w:p>
    <w:p w14:paraId="4ADF448D">
      <w:pPr>
        <w:pStyle w:val="2"/>
        <w:spacing w:before="275" w:line="182"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发包人向承包人提供图纸的期限</w:t>
      </w:r>
      <w:r>
        <w:rPr>
          <w:color w:val="000000" w:themeColor="text1"/>
          <w:spacing w:val="4"/>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5E41994D">
      <w:pPr>
        <w:pStyle w:val="2"/>
        <w:spacing w:before="307" w:line="182"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发包人向承包人提供图纸的数量</w:t>
      </w:r>
      <w:r>
        <w:rPr>
          <w:color w:val="000000" w:themeColor="text1"/>
          <w:spacing w:val="4"/>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4A7CE59E">
      <w:pPr>
        <w:pStyle w:val="2"/>
        <w:spacing w:before="305" w:line="182"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发包人向承包人提供图纸的内容：</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40B70D9F">
      <w:pPr>
        <w:pStyle w:val="2"/>
        <w:spacing w:before="258" w:line="227"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1.6.4 承包人文件</w:t>
      </w:r>
    </w:p>
    <w:p w14:paraId="3D60A798">
      <w:pPr>
        <w:pStyle w:val="2"/>
        <w:spacing w:before="277" w:line="359" w:lineRule="auto"/>
        <w:ind w:left="298" w:right="528" w:firstLine="11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需要由承包人提供的文件</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，包括</w:t>
      </w:r>
      <w:r>
        <w:rPr>
          <w:color w:val="000000" w:themeColor="text1"/>
          <w:spacing w:val="-23"/>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23"/>
          <w:highlight w:val="none"/>
          <w14:textFill>
            <w14:solidFill>
              <w14:schemeClr w14:val="tx1"/>
            </w14:solidFill>
          </w14:textFill>
        </w:rPr>
        <w:t>；</w:t>
      </w:r>
      <w:r>
        <w:rPr>
          <w:color w:val="000000" w:themeColor="text1"/>
          <w:spacing w:val="-1"/>
          <w:highlight w:val="none"/>
          <w14:textFill>
            <w14:solidFill>
              <w14:schemeClr w14:val="tx1"/>
            </w14:solidFill>
          </w14:textFill>
        </w:rPr>
        <w:t>承包人提供的文件的期限为</w:t>
      </w:r>
      <w:r>
        <w:rPr>
          <w:color w:val="000000" w:themeColor="text1"/>
          <w:spacing w:val="-2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21"/>
          <w:highlight w:val="none"/>
          <w14:textFill>
            <w14:solidFill>
              <w14:schemeClr w14:val="tx1"/>
            </w14:solidFill>
          </w14:textFill>
        </w:rPr>
        <w:t>；</w:t>
      </w:r>
    </w:p>
    <w:p w14:paraId="023E888B">
      <w:pPr>
        <w:pStyle w:val="2"/>
        <w:spacing w:before="1" w:line="182"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承包人提供的文件的数量为</w:t>
      </w:r>
      <w:r>
        <w:rPr>
          <w:color w:val="000000" w:themeColor="text1"/>
          <w:spacing w:val="3"/>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597F739D">
      <w:pPr>
        <w:pStyle w:val="2"/>
        <w:spacing w:before="302" w:line="183"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承包人提供的文件的形式为</w:t>
      </w:r>
      <w:r>
        <w:rPr>
          <w:color w:val="000000" w:themeColor="text1"/>
          <w:spacing w:val="3"/>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285D740D">
      <w:pPr>
        <w:pStyle w:val="2"/>
        <w:spacing w:before="304" w:line="184"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发包人审批承包人文件的期限：</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7E1A2B75">
      <w:pPr>
        <w:pStyle w:val="2"/>
        <w:spacing w:before="259"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1.6.5 现场图纸准备</w:t>
      </w:r>
    </w:p>
    <w:p w14:paraId="30823476">
      <w:pPr>
        <w:spacing w:line="226" w:lineRule="auto"/>
        <w:rPr>
          <w:color w:val="000000" w:themeColor="text1"/>
          <w:highlight w:val="none"/>
          <w14:textFill>
            <w14:solidFill>
              <w14:schemeClr w14:val="tx1"/>
            </w14:solidFill>
          </w14:textFill>
        </w:rPr>
        <w:sectPr>
          <w:footerReference r:id="rId87" w:type="default"/>
          <w:pgSz w:w="11906" w:h="16839"/>
          <w:pgMar w:top="1430" w:right="1785" w:bottom="1432" w:left="1785" w:header="0" w:footer="1198" w:gutter="0"/>
          <w:cols w:space="720" w:num="1"/>
        </w:sectPr>
      </w:pPr>
    </w:p>
    <w:p w14:paraId="682D29C6">
      <w:pPr>
        <w:pStyle w:val="2"/>
        <w:spacing w:before="104" w:line="184" w:lineRule="auto"/>
        <w:ind w:left="48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关于现场图纸准备的约定</w:t>
      </w:r>
      <w:r>
        <w:rPr>
          <w:color w:val="000000" w:themeColor="text1"/>
          <w:spacing w:val="-2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1050AFE9">
      <w:pPr>
        <w:pStyle w:val="2"/>
        <w:spacing w:before="258" w:line="226" w:lineRule="auto"/>
        <w:ind w:left="50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1.7</w:t>
      </w:r>
      <w:r>
        <w:rPr>
          <w:color w:val="000000" w:themeColor="text1"/>
          <w:spacing w:val="-8"/>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联络</w:t>
      </w:r>
    </w:p>
    <w:p w14:paraId="03CD1CFE">
      <w:pPr>
        <w:pStyle w:val="2"/>
        <w:spacing w:before="231" w:line="284" w:lineRule="auto"/>
        <w:ind w:right="50" w:firstLine="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1.7.1 发包人和承包人应当在</w:t>
      </w:r>
      <w:r>
        <w:rPr>
          <w:color w:val="000000" w:themeColor="text1"/>
          <w:spacing w:val="-60"/>
          <w:highlight w:val="none"/>
          <w14:textFill>
            <w14:solidFill>
              <w14:schemeClr w14:val="tx1"/>
            </w14:solidFill>
          </w14:textFill>
        </w:rPr>
        <w:t xml:space="preserve"> </w:t>
      </w:r>
      <w:r>
        <w:rPr>
          <w:color w:val="000000" w:themeColor="text1"/>
          <w:highlight w:val="none"/>
          <w14:textFill>
            <w14:solidFill>
              <w14:schemeClr w14:val="tx1"/>
            </w14:solidFill>
          </w14:textFill>
        </w:rPr>
        <w:t>天内将与合同有关的通知、批准、证明、证书、指示、指令、要求、请求、同意、意见、确定和决定等书面函件送达对</w:t>
      </w:r>
      <w:r>
        <w:rPr>
          <w:color w:val="000000" w:themeColor="text1"/>
          <w:spacing w:val="-1"/>
          <w:highlight w:val="none"/>
          <w14:textFill>
            <w14:solidFill>
              <w14:schemeClr w14:val="tx1"/>
            </w14:solidFill>
          </w14:textFill>
        </w:rPr>
        <w:t>方当事人。</w:t>
      </w:r>
    </w:p>
    <w:p w14:paraId="3190331B">
      <w:pPr>
        <w:pStyle w:val="2"/>
        <w:spacing w:before="258" w:line="225"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1.7.2 发包人接收文件的地点</w:t>
      </w:r>
      <w:r>
        <w:rPr>
          <w:color w:val="000000" w:themeColor="text1"/>
          <w:spacing w:val="4"/>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1EF5E742">
      <w:pPr>
        <w:pStyle w:val="2"/>
        <w:spacing w:before="275" w:line="183"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发包人指定的接收人为：</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ECDE90F">
      <w:pPr>
        <w:pStyle w:val="2"/>
        <w:spacing w:before="305" w:line="183"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承包人接收文件的地点</w:t>
      </w:r>
      <w:r>
        <w:rPr>
          <w:color w:val="000000" w:themeColor="text1"/>
          <w:spacing w:val="2"/>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6F9EA5A0">
      <w:pPr>
        <w:pStyle w:val="2"/>
        <w:spacing w:before="303" w:line="183"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承包人指定的接收人为：</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15F6B5C8">
      <w:pPr>
        <w:pStyle w:val="2"/>
        <w:spacing w:before="302" w:line="183"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监理人接收文件的地点</w:t>
      </w:r>
      <w:r>
        <w:rPr>
          <w:color w:val="000000" w:themeColor="text1"/>
          <w:spacing w:val="1"/>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2E69346B">
      <w:pPr>
        <w:pStyle w:val="2"/>
        <w:spacing w:before="303" w:line="183" w:lineRule="auto"/>
        <w:ind w:left="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监理人指定的接收人为：</w:t>
      </w:r>
      <w:r>
        <w:rPr>
          <w:color w:val="000000" w:themeColor="text1"/>
          <w:spacing w:val="-1"/>
          <w:highlight w:val="none"/>
          <w14:textFill>
            <w14:solidFill>
              <w14:schemeClr w14:val="tx1"/>
            </w14:solidFill>
          </w14:textFill>
        </w:rPr>
        <w:t>。</w:t>
      </w:r>
    </w:p>
    <w:p w14:paraId="2B19D2B5">
      <w:pPr>
        <w:pStyle w:val="2"/>
        <w:spacing w:before="261" w:line="226" w:lineRule="auto"/>
        <w:ind w:left="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1.10 交通运输</w:t>
      </w:r>
    </w:p>
    <w:p w14:paraId="1BAB7B4C">
      <w:pPr>
        <w:pStyle w:val="2"/>
        <w:spacing w:before="229" w:line="226"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1.10.1 出入现场的权利</w:t>
      </w:r>
    </w:p>
    <w:p w14:paraId="79764AD7">
      <w:pPr>
        <w:pStyle w:val="2"/>
        <w:spacing w:before="274" w:line="183" w:lineRule="auto"/>
        <w:ind w:left="5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关于出入现场的权利的约定：</w:t>
      </w:r>
      <w:r>
        <w:rPr>
          <w:color w:val="000000" w:themeColor="text1"/>
          <w:highlight w:val="none"/>
          <w14:textFill>
            <w14:solidFill>
              <w14:schemeClr w14:val="tx1"/>
            </w14:solidFill>
          </w14:textFill>
        </w:rPr>
        <w:t>。</w:t>
      </w:r>
    </w:p>
    <w:p w14:paraId="30EE2C81">
      <w:pPr>
        <w:pStyle w:val="2"/>
        <w:spacing w:before="261" w:line="226" w:lineRule="auto"/>
        <w:ind w:left="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1.10.3 场内交通</w:t>
      </w:r>
    </w:p>
    <w:p w14:paraId="27440398">
      <w:pPr>
        <w:pStyle w:val="2"/>
        <w:spacing w:before="273" w:line="183" w:lineRule="auto"/>
        <w:ind w:left="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关于场外交通和场内交通的边界的约定：。</w:t>
      </w:r>
    </w:p>
    <w:p w14:paraId="02F33951">
      <w:pPr>
        <w:pStyle w:val="2"/>
        <w:spacing w:before="303" w:line="183" w:lineRule="auto"/>
        <w:ind w:left="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关于发包人向承包人免费提供满足工程施工需要的场内道路和交</w:t>
      </w:r>
      <w:r>
        <w:rPr>
          <w:color w:val="000000" w:themeColor="text1"/>
          <w:spacing w:val="-1"/>
          <w:highlight w:val="none"/>
          <w14:textFill>
            <w14:solidFill>
              <w14:schemeClr w14:val="tx1"/>
            </w14:solidFill>
          </w14:textFill>
        </w:rPr>
        <w:t>通设施的约定</w:t>
      </w:r>
      <w:r>
        <w:rPr>
          <w:color w:val="000000" w:themeColor="text1"/>
          <w:spacing w:val="49"/>
          <w:w w:val="10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59CF7337">
      <w:pPr>
        <w:pStyle w:val="2"/>
        <w:spacing w:before="260" w:line="226"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1.10.4 超大件和超重件的运输</w:t>
      </w:r>
    </w:p>
    <w:p w14:paraId="41ABB58B">
      <w:pPr>
        <w:pStyle w:val="2"/>
        <w:spacing w:before="274" w:line="183" w:lineRule="auto"/>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运输超大件或超重件所需的道路和桥梁临时加固改造费用和其他有关费用由承担。</w:t>
      </w:r>
    </w:p>
    <w:p w14:paraId="7E25F98D">
      <w:pPr>
        <w:pStyle w:val="2"/>
        <w:spacing w:before="258" w:line="226" w:lineRule="auto"/>
        <w:ind w:left="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1.11 知识产权</w:t>
      </w:r>
    </w:p>
    <w:p w14:paraId="5D69A8AC">
      <w:pPr>
        <w:pStyle w:val="2"/>
        <w:spacing w:before="228" w:line="359" w:lineRule="auto"/>
        <w:ind w:right="49" w:firstLine="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1.11.1 关于发包人提供给承包人的图纸、发包人为实施工程自行编制或委托编制的</w:t>
      </w:r>
      <w:r>
        <w:rPr>
          <w:color w:val="000000" w:themeColor="text1"/>
          <w:highlight w:val="none"/>
          <w14:textFill>
            <w14:solidFill>
              <w14:schemeClr w14:val="tx1"/>
            </w14:solidFill>
          </w14:textFill>
        </w:rPr>
        <w:t>技术规范以及反映发包人关于合同要求或其他类似性质的文件的著作权</w:t>
      </w:r>
      <w:r>
        <w:rPr>
          <w:color w:val="000000" w:themeColor="text1"/>
          <w:spacing w:val="-1"/>
          <w:highlight w:val="none"/>
          <w14:textFill>
            <w14:solidFill>
              <w14:schemeClr w14:val="tx1"/>
            </w14:solidFill>
          </w14:textFill>
        </w:rPr>
        <w:t>的归属：</w:t>
      </w:r>
      <w:r>
        <w:rPr>
          <w:color w:val="000000" w:themeColor="text1"/>
          <w:spacing w:val="49"/>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52AF4F5A">
      <w:pPr>
        <w:pStyle w:val="2"/>
        <w:spacing w:before="50" w:line="183"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关于发包人提供的上述文件的使用限制的要求：</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75F87604">
      <w:pPr>
        <w:spacing w:line="183" w:lineRule="auto"/>
        <w:rPr>
          <w:color w:val="000000" w:themeColor="text1"/>
          <w:highlight w:val="none"/>
          <w14:textFill>
            <w14:solidFill>
              <w14:schemeClr w14:val="tx1"/>
            </w14:solidFill>
          </w14:textFill>
        </w:rPr>
        <w:sectPr>
          <w:footerReference r:id="rId88" w:type="default"/>
          <w:pgSz w:w="11906" w:h="16839"/>
          <w:pgMar w:top="1431" w:right="1236" w:bottom="1432" w:left="1603" w:header="0" w:footer="1198" w:gutter="0"/>
          <w:cols w:space="720" w:num="1"/>
        </w:sectPr>
      </w:pPr>
    </w:p>
    <w:p w14:paraId="3726B9B5">
      <w:pPr>
        <w:pStyle w:val="2"/>
        <w:spacing w:before="62" w:line="225" w:lineRule="auto"/>
        <w:ind w:left="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1.11.2 关于承包人为实施工程所编制文件的著作权的归属：。</w:t>
      </w:r>
    </w:p>
    <w:p w14:paraId="67AE4520">
      <w:pPr>
        <w:pStyle w:val="2"/>
        <w:spacing w:before="275" w:line="183"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关于承包人提供的上述文件的使用限制的要求：</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0A0ED481">
      <w:pPr>
        <w:pStyle w:val="2"/>
        <w:spacing w:before="260" w:line="357" w:lineRule="auto"/>
        <w:ind w:firstLine="50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1.11.4 承包人在施工过程中所采用的专利、专有技术、技术秘密的使用费的承担方</w:t>
      </w:r>
      <w:r>
        <w:rPr>
          <w:color w:val="000000" w:themeColor="text1"/>
          <w:highlight w:val="none"/>
          <w14:textFill>
            <w14:solidFill>
              <w14:schemeClr w14:val="tx1"/>
            </w14:solidFill>
          </w14:textFill>
        </w:rPr>
        <w:t>式：</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2592535C">
      <w:pPr>
        <w:pStyle w:val="2"/>
        <w:spacing w:before="7" w:line="226"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1.13 工程量清单错误的修正</w:t>
      </w:r>
    </w:p>
    <w:p w14:paraId="797E4110">
      <w:pPr>
        <w:pStyle w:val="2"/>
        <w:spacing w:before="274" w:line="183" w:lineRule="auto"/>
        <w:ind w:left="4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出现工程量清单错误时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，是否调整合同价格：</w:t>
      </w:r>
      <w:r>
        <w:rPr>
          <w:color w:val="000000" w:themeColor="text1"/>
          <w:spacing w:val="-2"/>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21A7DC2C">
      <w:pPr>
        <w:pStyle w:val="2"/>
        <w:spacing w:before="303" w:line="184"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允许调整合同价格的工程量偏差范围：</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1A1ED669">
      <w:pPr>
        <w:pStyle w:val="2"/>
        <w:spacing w:before="253" w:line="230" w:lineRule="auto"/>
        <w:ind w:left="488"/>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2.发包人</w:t>
      </w:r>
    </w:p>
    <w:p w14:paraId="25EFE613">
      <w:pPr>
        <w:pStyle w:val="2"/>
        <w:spacing w:before="227" w:line="226" w:lineRule="auto"/>
        <w:ind w:left="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2.2 发包人代表</w:t>
      </w:r>
    </w:p>
    <w:p w14:paraId="7927D963">
      <w:pPr>
        <w:pStyle w:val="2"/>
        <w:spacing w:before="274" w:line="183"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发包人代表</w:t>
      </w:r>
      <w:r>
        <w:rPr>
          <w:color w:val="000000" w:themeColor="text1"/>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7ECEDACF">
      <w:pPr>
        <w:pStyle w:val="2"/>
        <w:spacing w:before="307" w:line="182"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姓名</w:t>
      </w:r>
      <w:r>
        <w:rPr>
          <w:color w:val="000000" w:themeColor="text1"/>
          <w:spacing w:val="-1"/>
          <w:highlight w:val="none"/>
          <w14:textFill>
            <w14:solidFill>
              <w14:schemeClr w14:val="tx1"/>
            </w14:solidFill>
          </w14:textFill>
        </w:rPr>
        <w:t>：；</w:t>
      </w:r>
    </w:p>
    <w:p w14:paraId="4FB016D6">
      <w:pPr>
        <w:pStyle w:val="2"/>
        <w:spacing w:before="303" w:line="183" w:lineRule="auto"/>
        <w:ind w:left="48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身份证号</w:t>
      </w:r>
      <w:r>
        <w:rPr>
          <w:color w:val="000000" w:themeColor="text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298234F4">
      <w:pPr>
        <w:pStyle w:val="2"/>
        <w:spacing w:before="301" w:line="184" w:lineRule="auto"/>
        <w:ind w:left="48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职务</w:t>
      </w:r>
      <w:r>
        <w:rPr>
          <w:color w:val="000000" w:themeColor="text1"/>
          <w:spacing w:val="-1"/>
          <w:highlight w:val="none"/>
          <w14:textFill>
            <w14:solidFill>
              <w14:schemeClr w14:val="tx1"/>
            </w14:solidFill>
          </w14:textFill>
        </w:rPr>
        <w:t>：；</w:t>
      </w:r>
    </w:p>
    <w:p w14:paraId="763B1F80">
      <w:pPr>
        <w:pStyle w:val="2"/>
        <w:spacing w:before="307" w:line="182"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联系电话：</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052B8CF4">
      <w:pPr>
        <w:pStyle w:val="2"/>
        <w:spacing w:before="305" w:line="182" w:lineRule="auto"/>
        <w:ind w:left="49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r>
        <w:rPr>
          <w:color w:val="000000" w:themeColor="text1"/>
          <w:spacing w:val="-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14E279ED">
      <w:pPr>
        <w:pStyle w:val="2"/>
        <w:spacing w:before="304" w:line="182" w:lineRule="auto"/>
        <w:ind w:left="4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通信地址：</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27865DE4">
      <w:pPr>
        <w:pStyle w:val="2"/>
        <w:spacing w:before="305" w:line="183" w:lineRule="auto"/>
        <w:ind w:left="4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发包人对发包人代表的授权范围如下：。</w:t>
      </w:r>
    </w:p>
    <w:p w14:paraId="4F056A40">
      <w:pPr>
        <w:pStyle w:val="2"/>
        <w:spacing w:before="258" w:line="226" w:lineRule="auto"/>
        <w:ind w:left="49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2.4 施工现场、施工条件和基础资料的提供</w:t>
      </w:r>
    </w:p>
    <w:p w14:paraId="694C729C">
      <w:pPr>
        <w:pStyle w:val="2"/>
        <w:spacing w:before="230" w:line="226" w:lineRule="auto"/>
        <w:ind w:left="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2.4.1 提供施工现场</w:t>
      </w:r>
    </w:p>
    <w:p w14:paraId="38F4C389">
      <w:pPr>
        <w:pStyle w:val="2"/>
        <w:spacing w:before="273" w:line="183"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关于发包人移交施工现场的期限要求：</w:t>
      </w:r>
      <w:r>
        <w:rPr>
          <w:color w:val="000000" w:themeColor="text1"/>
          <w:highlight w:val="none"/>
          <w14:textFill>
            <w14:solidFill>
              <w14:schemeClr w14:val="tx1"/>
            </w14:solidFill>
          </w14:textFill>
        </w:rPr>
        <w:t>。</w:t>
      </w:r>
    </w:p>
    <w:p w14:paraId="710CAECD">
      <w:pPr>
        <w:pStyle w:val="2"/>
        <w:spacing w:before="261" w:line="226" w:lineRule="auto"/>
        <w:ind w:left="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2.4.2 提供施工条件</w:t>
      </w:r>
    </w:p>
    <w:p w14:paraId="29A8A436">
      <w:pPr>
        <w:pStyle w:val="2"/>
        <w:spacing w:before="273" w:line="183" w:lineRule="auto"/>
        <w:ind w:left="4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关于发包人应负责提供施工所需要的条件</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，包括：</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52DC0F9">
      <w:pPr>
        <w:spacing w:line="183" w:lineRule="auto"/>
        <w:rPr>
          <w:color w:val="000000" w:themeColor="text1"/>
          <w:highlight w:val="none"/>
          <w14:textFill>
            <w14:solidFill>
              <w14:schemeClr w14:val="tx1"/>
            </w14:solidFill>
          </w14:textFill>
        </w:rPr>
        <w:sectPr>
          <w:footerReference r:id="rId89" w:type="default"/>
          <w:pgSz w:w="11906" w:h="16839"/>
          <w:pgMar w:top="1430" w:right="1285" w:bottom="1432" w:left="1604" w:header="0" w:footer="1198" w:gutter="0"/>
          <w:cols w:space="720" w:num="1"/>
        </w:sectPr>
      </w:pPr>
    </w:p>
    <w:p w14:paraId="72D55BDB">
      <w:pPr>
        <w:pStyle w:val="2"/>
        <w:spacing w:before="61" w:line="226" w:lineRule="auto"/>
        <w:ind w:left="30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2.5 资金来源证明及支付担保</w:t>
      </w:r>
    </w:p>
    <w:p w14:paraId="650D0312">
      <w:pPr>
        <w:pStyle w:val="2"/>
        <w:spacing w:before="229" w:line="225"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发包人提供资金来源证明的期限要求：</w:t>
      </w:r>
      <w:r>
        <w:rPr>
          <w:color w:val="000000" w:themeColor="text1"/>
          <w:spacing w:val="1"/>
          <w:highlight w:val="none"/>
          <w:u w:val="single" w:color="auto"/>
          <w14:textFill>
            <w14:solidFill>
              <w14:schemeClr w14:val="tx1"/>
            </w14:solidFill>
          </w14:textFill>
        </w:rPr>
        <w:t>/</w:t>
      </w:r>
      <w:r>
        <w:rPr>
          <w:color w:val="000000" w:themeColor="text1"/>
          <w:highlight w:val="none"/>
          <w14:textFill>
            <w14:solidFill>
              <w14:schemeClr w14:val="tx1"/>
            </w14:solidFill>
          </w14:textFill>
        </w:rPr>
        <w:t>。</w:t>
      </w:r>
    </w:p>
    <w:p w14:paraId="3320C8E8">
      <w:pPr>
        <w:pStyle w:val="2"/>
        <w:spacing w:before="233" w:line="225" w:lineRule="auto"/>
        <w:ind w:left="29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发包人是否提供支付担保：</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65BC89CA">
      <w:pPr>
        <w:pStyle w:val="2"/>
        <w:spacing w:before="229" w:line="226" w:lineRule="auto"/>
        <w:ind w:left="2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发包人提供支付担保的形式：</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473F5FDF">
      <w:pPr>
        <w:pStyle w:val="2"/>
        <w:spacing w:before="225" w:line="230" w:lineRule="auto"/>
        <w:ind w:left="313"/>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3.承包人</w:t>
      </w:r>
    </w:p>
    <w:p w14:paraId="1B46D4A6">
      <w:pPr>
        <w:pStyle w:val="2"/>
        <w:spacing w:before="227" w:line="225" w:lineRule="auto"/>
        <w:ind w:left="31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3.1 承包人的一般义务</w:t>
      </w:r>
    </w:p>
    <w:p w14:paraId="0A1CC75C">
      <w:pPr>
        <w:pStyle w:val="2"/>
        <w:spacing w:before="230" w:line="368" w:lineRule="auto"/>
        <w:ind w:left="298" w:right="2654" w:firstLine="38"/>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（5）承包人提交的竣工资料的内容：</w:t>
      </w:r>
      <w:r>
        <w:rPr>
          <w:color w:val="000000" w:themeColor="text1"/>
          <w:spacing w:val="-3"/>
          <w:highlight w:val="none"/>
          <w:u w:val="single" w:color="auto"/>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1"/>
          <w:highlight w:val="none"/>
          <w14:textFill>
            <w14:solidFill>
              <w14:schemeClr w14:val="tx1"/>
            </w14:solidFill>
          </w14:textFill>
        </w:rPr>
        <w:t>承包人需要提交的竣工资料套数：</w:t>
      </w:r>
      <w:r>
        <w:rPr>
          <w:color w:val="000000" w:themeColor="text1"/>
          <w:spacing w:val="-1"/>
          <w:highlight w:val="none"/>
          <w:u w:val="single" w:color="auto"/>
          <w14:textFill>
            <w14:solidFill>
              <w14:schemeClr w14:val="tx1"/>
            </w14:solidFill>
          </w14:textFill>
        </w:rPr>
        <w:t xml:space="preserve"> </w:t>
      </w:r>
      <w:r>
        <w:rPr>
          <w:color w:val="000000" w:themeColor="text1"/>
          <w:spacing w:val="-5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。承包人提交的竣工资料的费用承担：</w:t>
      </w:r>
      <w:r>
        <w:rPr>
          <w:color w:val="000000" w:themeColor="text1"/>
          <w:spacing w:val="4"/>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1BCE0332">
      <w:pPr>
        <w:pStyle w:val="2"/>
        <w:spacing w:before="2" w:line="184" w:lineRule="auto"/>
        <w:ind w:left="4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承包人提交的竣工资料移交时间：</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1BF30263">
      <w:pPr>
        <w:pStyle w:val="2"/>
        <w:spacing w:before="303" w:line="184"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承包人提交的竣工资料形式要求：。</w:t>
      </w:r>
    </w:p>
    <w:p w14:paraId="1294A885">
      <w:pPr>
        <w:pStyle w:val="2"/>
        <w:spacing w:before="258"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（6）承包人应履行的其他义务：</w:t>
      </w:r>
      <w:r>
        <w:rPr>
          <w:color w:val="000000" w:themeColor="text1"/>
          <w:spacing w:val="2"/>
          <w:highlight w:val="none"/>
          <w:u w:val="single" w:color="auto"/>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3B9D8478">
      <w:pPr>
        <w:pStyle w:val="2"/>
        <w:spacing w:before="238" w:line="225" w:lineRule="auto"/>
        <w:ind w:left="31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3.2 项目经理</w:t>
      </w:r>
    </w:p>
    <w:p w14:paraId="16850040">
      <w:pPr>
        <w:pStyle w:val="2"/>
        <w:spacing w:before="233" w:line="225" w:lineRule="auto"/>
        <w:ind w:left="3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3.2.1</w:t>
      </w:r>
      <w:r>
        <w:rPr>
          <w:color w:val="000000" w:themeColor="text1"/>
          <w:spacing w:val="-1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项目经理：</w:t>
      </w:r>
    </w:p>
    <w:p w14:paraId="16BDAAB4">
      <w:pPr>
        <w:pStyle w:val="2"/>
        <w:spacing w:before="277" w:line="182" w:lineRule="auto"/>
        <w:ind w:left="2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姓名</w:t>
      </w:r>
      <w:r>
        <w:rPr>
          <w:color w:val="000000" w:themeColor="text1"/>
          <w:spacing w:val="-1"/>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065D1529">
      <w:pPr>
        <w:pStyle w:val="2"/>
        <w:spacing w:before="303" w:line="183" w:lineRule="auto"/>
        <w:ind w:left="2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身份证号</w:t>
      </w:r>
      <w:r>
        <w:rPr>
          <w:color w:val="000000" w:themeColor="text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77623E61">
      <w:pPr>
        <w:pStyle w:val="2"/>
        <w:spacing w:before="304" w:line="184"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建造师执业资格等级</w:t>
      </w:r>
      <w:r>
        <w:rPr>
          <w:color w:val="000000" w:themeColor="text1"/>
          <w:spacing w:val="1"/>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4467086F">
      <w:pPr>
        <w:pStyle w:val="2"/>
        <w:spacing w:before="303" w:line="183"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建造师注册证书号</w:t>
      </w:r>
      <w:r>
        <w:rPr>
          <w:color w:val="000000" w:themeColor="text1"/>
          <w:spacing w:val="1"/>
          <w:highlight w:val="none"/>
          <w14:textFill>
            <w14:solidFill>
              <w14:schemeClr w14:val="tx1"/>
            </w14:solidFill>
          </w14:textFill>
        </w:rPr>
        <w:t>：</w:t>
      </w:r>
      <w:r>
        <w:rPr>
          <w:color w:val="000000" w:themeColor="text1"/>
          <w:spacing w:val="2"/>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0D079FCC">
      <w:pPr>
        <w:pStyle w:val="2"/>
        <w:spacing w:before="301" w:line="184"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建造师执业印章号</w:t>
      </w:r>
      <w:r>
        <w:rPr>
          <w:color w:val="000000" w:themeColor="text1"/>
          <w:spacing w:val="1"/>
          <w:highlight w:val="none"/>
          <w14:textFill>
            <w14:solidFill>
              <w14:schemeClr w14:val="tx1"/>
            </w14:solidFill>
          </w14:textFill>
        </w:rPr>
        <w:t>：</w:t>
      </w:r>
      <w:r>
        <w:rPr>
          <w:color w:val="000000" w:themeColor="text1"/>
          <w:spacing w:val="2"/>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2D2DD2A4">
      <w:pPr>
        <w:pStyle w:val="2"/>
        <w:spacing w:before="301" w:line="184"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安全生产考核合格证书号</w:t>
      </w:r>
      <w:r>
        <w:rPr>
          <w:color w:val="000000" w:themeColor="text1"/>
          <w:spacing w:val="2"/>
          <w:highlight w:val="none"/>
          <w14:textFill>
            <w14:solidFill>
              <w14:schemeClr w14:val="tx1"/>
            </w14:solidFill>
          </w14:textFill>
        </w:rPr>
        <w:t>：</w:t>
      </w:r>
      <w:r>
        <w:rPr>
          <w:color w:val="000000" w:themeColor="text1"/>
          <w:spacing w:val="2"/>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51CC84DC">
      <w:pPr>
        <w:pStyle w:val="2"/>
        <w:spacing w:before="307" w:line="182"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联系电话：</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445EBC5A">
      <w:pPr>
        <w:pStyle w:val="2"/>
        <w:spacing w:before="304" w:line="182" w:lineRule="auto"/>
        <w:ind w:left="31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r>
        <w:rPr>
          <w:color w:val="000000" w:themeColor="text1"/>
          <w:spacing w:val="-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569699A7">
      <w:pPr>
        <w:spacing w:line="182" w:lineRule="auto"/>
        <w:rPr>
          <w:color w:val="000000" w:themeColor="text1"/>
          <w:highlight w:val="none"/>
          <w14:textFill>
            <w14:solidFill>
              <w14:schemeClr w14:val="tx1"/>
            </w14:solidFill>
          </w14:textFill>
        </w:rPr>
        <w:sectPr>
          <w:footerReference r:id="rId90" w:type="default"/>
          <w:pgSz w:w="11906" w:h="16839"/>
          <w:pgMar w:top="1430" w:right="1785" w:bottom="1432" w:left="1785" w:header="0" w:footer="1198" w:gutter="0"/>
          <w:cols w:space="720" w:num="1"/>
        </w:sectPr>
      </w:pPr>
    </w:p>
    <w:p w14:paraId="64AA90B2">
      <w:pPr>
        <w:pStyle w:val="2"/>
        <w:spacing w:before="107" w:line="182" w:lineRule="auto"/>
        <w:ind w:left="46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通信地址：</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11D1C66">
      <w:pPr>
        <w:pStyle w:val="2"/>
        <w:spacing w:before="302" w:line="183" w:lineRule="auto"/>
        <w:ind w:left="46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承包人对项目经理的授权范围如下：。</w:t>
      </w:r>
    </w:p>
    <w:p w14:paraId="081AE7BB">
      <w:pPr>
        <w:pStyle w:val="2"/>
        <w:spacing w:before="305" w:line="183" w:lineRule="auto"/>
        <w:ind w:left="46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关于项目经理每月在施工现场的时间要求：</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6B10FC83">
      <w:pPr>
        <w:pStyle w:val="2"/>
        <w:spacing w:before="302" w:line="183" w:lineRule="auto"/>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承包人未提交劳动合同</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，以及没有为项目经理缴纳社会保险证明的违约责任：。</w:t>
      </w:r>
    </w:p>
    <w:p w14:paraId="5127B2AF">
      <w:pPr>
        <w:pStyle w:val="2"/>
        <w:spacing w:before="303" w:line="183" w:lineRule="auto"/>
        <w:ind w:left="46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项目经理未经批准</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，擅自离开施工现场的违约责任：</w:t>
      </w:r>
      <w:r>
        <w:rPr>
          <w:color w:val="000000" w:themeColor="text1"/>
          <w:spacing w:val="5"/>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67A5AB33">
      <w:pPr>
        <w:pStyle w:val="2"/>
        <w:spacing w:before="257" w:line="225"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3.2.3 承包人擅自更换项目经理的违约责任：</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2BEC5455">
      <w:pPr>
        <w:pStyle w:val="2"/>
        <w:spacing w:before="234" w:line="225"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3.2.4 承包人无正当理由拒绝更换项目经理的违约责任：</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70C76796">
      <w:pPr>
        <w:pStyle w:val="2"/>
        <w:spacing w:before="231" w:line="225" w:lineRule="auto"/>
        <w:ind w:left="48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3.3 承包人人员</w:t>
      </w:r>
    </w:p>
    <w:p w14:paraId="06911C6C">
      <w:pPr>
        <w:pStyle w:val="2"/>
        <w:spacing w:before="230"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3.3.1 承包人提交项目管理机构及施工现场管理人员安排报告的期限：</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6F613A32">
      <w:pPr>
        <w:pStyle w:val="2"/>
        <w:spacing w:before="231"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3.3.3 承包人无正当理由拒绝撤换主要施工管理人员的</w:t>
      </w:r>
      <w:r>
        <w:rPr>
          <w:color w:val="000000" w:themeColor="text1"/>
          <w:highlight w:val="none"/>
          <w14:textFill>
            <w14:solidFill>
              <w14:schemeClr w14:val="tx1"/>
            </w14:solidFill>
          </w14:textFill>
        </w:rPr>
        <w:t>违约责任：</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6405712B">
      <w:pPr>
        <w:pStyle w:val="2"/>
        <w:spacing w:before="233"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3.3.4 承包人主要施工管理人员离开施工现场的批准要求：</w:t>
      </w:r>
      <w:r>
        <w:rPr>
          <w:color w:val="000000" w:themeColor="text1"/>
          <w:spacing w:val="-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6162406">
      <w:pPr>
        <w:pStyle w:val="2"/>
        <w:spacing w:before="231"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3.3.5 承包人擅自更换主要施工管理人</w:t>
      </w:r>
      <w:r>
        <w:rPr>
          <w:color w:val="000000" w:themeColor="text1"/>
          <w:highlight w:val="none"/>
          <w14:textFill>
            <w14:solidFill>
              <w14:schemeClr w14:val="tx1"/>
            </w14:solidFill>
          </w14:textFill>
        </w:rPr>
        <w:t>员的违约责任：</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40997515">
      <w:pPr>
        <w:pStyle w:val="2"/>
        <w:spacing w:before="276" w:line="183" w:lineRule="auto"/>
        <w:ind w:left="46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承包人主要施工管理人员擅自离开施工现场</w:t>
      </w:r>
      <w:r>
        <w:rPr>
          <w:color w:val="000000" w:themeColor="text1"/>
          <w:highlight w:val="none"/>
          <w14:textFill>
            <w14:solidFill>
              <w14:schemeClr w14:val="tx1"/>
            </w14:solidFill>
          </w14:textFill>
        </w:rPr>
        <w:t>的违约责任：</w:t>
      </w:r>
      <w:r>
        <w:rPr>
          <w:color w:val="000000" w:themeColor="text1"/>
          <w:highlight w:val="none"/>
          <w:u w:val="single" w:color="auto"/>
          <w14:textFill>
            <w14:solidFill>
              <w14:schemeClr w14:val="tx1"/>
            </w14:solidFill>
          </w14:textFill>
        </w:rPr>
        <w:t xml:space="preserve"> </w:t>
      </w:r>
      <w:r>
        <w:rPr>
          <w:color w:val="000000" w:themeColor="text1"/>
          <w:highlight w:val="none"/>
          <w14:textFill>
            <w14:solidFill>
              <w14:schemeClr w14:val="tx1"/>
            </w14:solidFill>
          </w14:textFill>
        </w:rPr>
        <w:t>。</w:t>
      </w:r>
    </w:p>
    <w:p w14:paraId="1EE831B7">
      <w:pPr>
        <w:pStyle w:val="2"/>
        <w:spacing w:before="260" w:line="226" w:lineRule="auto"/>
        <w:ind w:left="48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3.5</w:t>
      </w:r>
      <w:r>
        <w:rPr>
          <w:color w:val="000000" w:themeColor="text1"/>
          <w:spacing w:val="-1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分包</w:t>
      </w:r>
    </w:p>
    <w:p w14:paraId="668FDEA3">
      <w:pPr>
        <w:pStyle w:val="2"/>
        <w:spacing w:before="229" w:line="226"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3.5.1</w:t>
      </w:r>
      <w:r>
        <w:rPr>
          <w:color w:val="000000" w:themeColor="text1"/>
          <w:spacing w:val="-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分包的一般约定</w:t>
      </w:r>
    </w:p>
    <w:p w14:paraId="12975C93">
      <w:pPr>
        <w:pStyle w:val="2"/>
        <w:spacing w:before="274" w:line="183" w:lineRule="auto"/>
        <w:ind w:left="46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禁止分包的工程包括</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24AA684D">
      <w:pPr>
        <w:pStyle w:val="2"/>
        <w:spacing w:before="260" w:line="226" w:lineRule="auto"/>
        <w:ind w:left="46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主体结构、关键性工作的范围：</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1E0BFDE9">
      <w:pPr>
        <w:pStyle w:val="2"/>
        <w:spacing w:before="229" w:line="226"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3.5.2</w:t>
      </w:r>
      <w:r>
        <w:rPr>
          <w:color w:val="000000" w:themeColor="text1"/>
          <w:spacing w:val="-1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分包的确定</w:t>
      </w:r>
    </w:p>
    <w:p w14:paraId="1CE0494A">
      <w:pPr>
        <w:pStyle w:val="2"/>
        <w:spacing w:before="272" w:line="184" w:lineRule="auto"/>
        <w:ind w:left="46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允许分包的专业工程包括：</w:t>
      </w:r>
      <w:r>
        <w:rPr>
          <w:color w:val="000000" w:themeColor="text1"/>
          <w:spacing w:val="1"/>
          <w:highlight w:val="none"/>
          <w:u w:val="single" w:color="auto"/>
          <w14:textFill>
            <w14:solidFill>
              <w14:schemeClr w14:val="tx1"/>
            </w14:solidFill>
          </w14:textFill>
        </w:rPr>
        <w:t>无</w:t>
      </w:r>
      <w:r>
        <w:rPr>
          <w:color w:val="000000" w:themeColor="text1"/>
          <w:spacing w:val="1"/>
          <w:highlight w:val="none"/>
          <w14:textFill>
            <w14:solidFill>
              <w14:schemeClr w14:val="tx1"/>
            </w14:solidFill>
          </w14:textFill>
        </w:rPr>
        <w:t>。</w:t>
      </w:r>
    </w:p>
    <w:p w14:paraId="2CCF135F">
      <w:pPr>
        <w:pStyle w:val="2"/>
        <w:spacing w:before="258" w:line="226" w:lineRule="auto"/>
        <w:ind w:left="46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其他关于分包的约定：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4404C1A1">
      <w:pPr>
        <w:pStyle w:val="2"/>
        <w:spacing w:before="233" w:line="225"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3.5.4</w:t>
      </w:r>
      <w:r>
        <w:rPr>
          <w:color w:val="000000" w:themeColor="text1"/>
          <w:spacing w:val="-1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分包合同价款</w:t>
      </w:r>
    </w:p>
    <w:p w14:paraId="6F8DDD09">
      <w:pPr>
        <w:pStyle w:val="2"/>
        <w:spacing w:before="274" w:line="183" w:lineRule="auto"/>
        <w:ind w:left="46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关于分包合同价款支付的约定：</w:t>
      </w:r>
      <w:r>
        <w:rPr>
          <w:color w:val="000000" w:themeColor="text1"/>
          <w:spacing w:val="1"/>
          <w:highlight w:val="none"/>
          <w:u w:val="single" w:color="auto"/>
          <w14:textFill>
            <w14:solidFill>
              <w14:schemeClr w14:val="tx1"/>
            </w14:solidFill>
          </w14:textFill>
        </w:rPr>
        <w:t>无</w:t>
      </w:r>
      <w:r>
        <w:rPr>
          <w:color w:val="000000" w:themeColor="text1"/>
          <w:spacing w:val="1"/>
          <w:highlight w:val="none"/>
          <w14:textFill>
            <w14:solidFill>
              <w14:schemeClr w14:val="tx1"/>
            </w14:solidFill>
          </w14:textFill>
        </w:rPr>
        <w:t>。</w:t>
      </w:r>
    </w:p>
    <w:p w14:paraId="23671131">
      <w:pPr>
        <w:spacing w:line="183" w:lineRule="auto"/>
        <w:rPr>
          <w:color w:val="000000" w:themeColor="text1"/>
          <w:highlight w:val="none"/>
          <w14:textFill>
            <w14:solidFill>
              <w14:schemeClr w14:val="tx1"/>
            </w14:solidFill>
          </w14:textFill>
        </w:rPr>
        <w:sectPr>
          <w:footerReference r:id="rId91" w:type="default"/>
          <w:pgSz w:w="11906" w:h="16839"/>
          <w:pgMar w:top="1431" w:right="1236" w:bottom="1432" w:left="1617" w:header="0" w:footer="1198" w:gutter="0"/>
          <w:cols w:space="720" w:num="1"/>
        </w:sectPr>
      </w:pPr>
    </w:p>
    <w:p w14:paraId="6DD6393F">
      <w:pPr>
        <w:pStyle w:val="2"/>
        <w:spacing w:before="61" w:line="226" w:lineRule="auto"/>
        <w:ind w:left="49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3.6 工程照管与成品、半成品保护</w:t>
      </w:r>
    </w:p>
    <w:p w14:paraId="764ECA28">
      <w:pPr>
        <w:pStyle w:val="2"/>
        <w:spacing w:before="272" w:line="184"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承包人负责照管工程及工程相关的材料、工程设备的起</w:t>
      </w:r>
      <w:r>
        <w:rPr>
          <w:color w:val="000000" w:themeColor="text1"/>
          <w:spacing w:val="-2"/>
          <w:highlight w:val="none"/>
          <w14:textFill>
            <w14:solidFill>
              <w14:schemeClr w14:val="tx1"/>
            </w14:solidFill>
          </w14:textFill>
        </w:rPr>
        <w:t>始时间</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365C587F">
      <w:pPr>
        <w:pStyle w:val="2"/>
        <w:spacing w:before="261" w:line="226" w:lineRule="auto"/>
        <w:ind w:left="49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3.7 履约担保</w:t>
      </w:r>
    </w:p>
    <w:p w14:paraId="0AE0A234">
      <w:pPr>
        <w:pStyle w:val="2"/>
        <w:spacing w:before="273" w:line="183"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承包人是否提供履约担保：</w:t>
      </w:r>
      <w:r>
        <w:rPr>
          <w:color w:val="000000" w:themeColor="text1"/>
          <w:spacing w:val="-1"/>
          <w:highlight w:val="none"/>
          <w:u w:val="single" w:color="auto"/>
          <w14:textFill>
            <w14:solidFill>
              <w14:schemeClr w14:val="tx1"/>
            </w14:solidFill>
          </w14:textFill>
        </w:rPr>
        <w:t>是</w:t>
      </w:r>
      <w:r>
        <w:rPr>
          <w:color w:val="000000" w:themeColor="text1"/>
          <w:spacing w:val="-1"/>
          <w:highlight w:val="none"/>
          <w14:textFill>
            <w14:solidFill>
              <w14:schemeClr w14:val="tx1"/>
            </w14:solidFill>
          </w14:textFill>
        </w:rPr>
        <w:t>。</w:t>
      </w:r>
    </w:p>
    <w:p w14:paraId="240F1F50">
      <w:pPr>
        <w:pStyle w:val="2"/>
        <w:spacing w:before="257" w:line="225" w:lineRule="auto"/>
        <w:ind w:left="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承包人提供履约担保的形式、金额及期限的：</w:t>
      </w:r>
      <w:r>
        <w:rPr>
          <w:color w:val="000000" w:themeColor="text1"/>
          <w:spacing w:val="-2"/>
          <w:highlight w:val="none"/>
          <w:u w:val="single" w:color="auto"/>
          <w14:textFill>
            <w14:solidFill>
              <w14:schemeClr w14:val="tx1"/>
            </w14:solidFill>
          </w14:textFill>
        </w:rPr>
        <w:t>保函</w:t>
      </w:r>
      <w:r>
        <w:rPr>
          <w:color w:val="000000" w:themeColor="text1"/>
          <w:spacing w:val="-24"/>
          <w:highlight w:val="none"/>
          <w:u w:val="single" w:color="auto"/>
          <w14:textFill>
            <w14:solidFill>
              <w14:schemeClr w14:val="tx1"/>
            </w14:solidFill>
          </w14:textFill>
        </w:rPr>
        <w:t xml:space="preserve"> </w:t>
      </w:r>
      <w:r>
        <w:rPr>
          <w:color w:val="000000" w:themeColor="text1"/>
          <w:spacing w:val="-2"/>
          <w:highlight w:val="none"/>
          <w:u w:val="single" w:color="auto"/>
          <w14:textFill>
            <w14:solidFill>
              <w14:schemeClr w14:val="tx1"/>
            </w14:solidFill>
          </w14:textFill>
        </w:rPr>
        <w:t xml:space="preserve">，合同价的 </w:t>
      </w:r>
      <w:r>
        <w:rPr>
          <w:rFonts w:hint="eastAsia"/>
          <w:color w:val="000000" w:themeColor="text1"/>
          <w:spacing w:val="-2"/>
          <w:highlight w:val="none"/>
          <w:u w:val="single" w:color="auto"/>
          <w:lang w:val="en-US" w:eastAsia="zh-CN"/>
          <w14:textFill>
            <w14:solidFill>
              <w14:schemeClr w14:val="tx1"/>
            </w14:solidFill>
          </w14:textFill>
        </w:rPr>
        <w:t>5</w:t>
      </w:r>
      <w:r>
        <w:rPr>
          <w:color w:val="000000" w:themeColor="text1"/>
          <w:spacing w:val="-2"/>
          <w:highlight w:val="none"/>
          <w:u w:val="single" w:color="auto"/>
          <w14:textFill>
            <w14:solidFill>
              <w14:schemeClr w14:val="tx1"/>
            </w14:solidFill>
          </w14:textFill>
        </w:rPr>
        <w:t>%</w:t>
      </w:r>
      <w:r>
        <w:rPr>
          <w:color w:val="000000" w:themeColor="text1"/>
          <w:spacing w:val="-2"/>
          <w:highlight w:val="none"/>
          <w14:textFill>
            <w14:solidFill>
              <w14:schemeClr w14:val="tx1"/>
            </w14:solidFill>
          </w14:textFill>
        </w:rPr>
        <w:t>。</w:t>
      </w:r>
    </w:p>
    <w:p w14:paraId="4AB3A49B">
      <w:pPr>
        <w:pStyle w:val="2"/>
        <w:spacing w:before="225" w:line="231" w:lineRule="auto"/>
        <w:ind w:left="688"/>
        <w:outlineLvl w:val="2"/>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4.监理人</w:t>
      </w:r>
    </w:p>
    <w:p w14:paraId="6E551EF0">
      <w:pPr>
        <w:pStyle w:val="2"/>
        <w:spacing w:before="228" w:line="226" w:lineRule="auto"/>
        <w:ind w:left="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4.1 监理人的一般规定</w:t>
      </w:r>
    </w:p>
    <w:p w14:paraId="1FCC9D2B">
      <w:pPr>
        <w:pStyle w:val="2"/>
        <w:spacing w:before="274" w:line="183" w:lineRule="auto"/>
        <w:ind w:left="48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关于监理人的监理内容</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6C5D9C5F">
      <w:pPr>
        <w:pStyle w:val="2"/>
        <w:spacing w:before="303" w:line="183" w:lineRule="auto"/>
        <w:ind w:left="48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关于监理人的监理权限</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043BD9AB">
      <w:pPr>
        <w:pStyle w:val="2"/>
        <w:spacing w:before="303" w:line="183"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关于监理人在施工现场的办公场所、生活场所的提供和费用承担的约</w:t>
      </w:r>
      <w:r>
        <w:rPr>
          <w:color w:val="000000" w:themeColor="text1"/>
          <w:spacing w:val="-2"/>
          <w:highlight w:val="none"/>
          <w14:textFill>
            <w14:solidFill>
              <w14:schemeClr w14:val="tx1"/>
            </w14:solidFill>
          </w14:textFill>
        </w:rPr>
        <w:t>定</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5EC60B1D">
      <w:pPr>
        <w:pStyle w:val="2"/>
        <w:spacing w:before="260" w:line="225" w:lineRule="auto"/>
        <w:ind w:left="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4.2 监理人员</w:t>
      </w:r>
    </w:p>
    <w:p w14:paraId="3E0E0333">
      <w:pPr>
        <w:pStyle w:val="2"/>
        <w:spacing w:before="276" w:line="183"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总监理工程师：</w:t>
      </w:r>
    </w:p>
    <w:p w14:paraId="0E6A4064">
      <w:pPr>
        <w:pStyle w:val="2"/>
        <w:spacing w:before="304" w:line="182"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姓名</w:t>
      </w:r>
      <w:r>
        <w:rPr>
          <w:color w:val="000000" w:themeColor="text1"/>
          <w:spacing w:val="-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942714B">
      <w:pPr>
        <w:pStyle w:val="2"/>
        <w:spacing w:before="304" w:line="184" w:lineRule="auto"/>
        <w:ind w:left="48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职务</w:t>
      </w:r>
      <w:r>
        <w:rPr>
          <w:color w:val="000000" w:themeColor="text1"/>
          <w:spacing w:val="-1"/>
          <w:highlight w:val="none"/>
          <w14:textFill>
            <w14:solidFill>
              <w14:schemeClr w14:val="tx1"/>
            </w14:solidFill>
          </w14:textFill>
        </w:rPr>
        <w:t>：；</w:t>
      </w:r>
    </w:p>
    <w:p w14:paraId="16B4E1F3">
      <w:pPr>
        <w:pStyle w:val="2"/>
        <w:spacing w:before="301" w:line="184"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监理工程师执业资格证书号</w:t>
      </w:r>
      <w:r>
        <w:rPr>
          <w:color w:val="000000" w:themeColor="text1"/>
          <w:spacing w:val="2"/>
          <w:highlight w:val="none"/>
          <w14:textFill>
            <w14:solidFill>
              <w14:schemeClr w14:val="tx1"/>
            </w14:solidFill>
          </w14:textFill>
        </w:rPr>
        <w:t>：</w:t>
      </w:r>
      <w:r>
        <w:rPr>
          <w:color w:val="000000" w:themeColor="text1"/>
          <w:spacing w:val="2"/>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104535F0">
      <w:pPr>
        <w:pStyle w:val="2"/>
        <w:spacing w:before="304" w:line="182"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联系电话：</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380A8A5E">
      <w:pPr>
        <w:pStyle w:val="2"/>
        <w:spacing w:before="307" w:line="182" w:lineRule="auto"/>
        <w:ind w:left="49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r>
        <w:rPr>
          <w:color w:val="000000" w:themeColor="text1"/>
          <w:spacing w:val="-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5E4C234E">
      <w:pPr>
        <w:pStyle w:val="2"/>
        <w:spacing w:before="305" w:line="182"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通信地址：</w:t>
      </w:r>
      <w:r>
        <w:rPr>
          <w:color w:val="000000" w:themeColor="text1"/>
          <w:highlight w:val="none"/>
          <w:u w:val="single" w:color="auto"/>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0AA410E7">
      <w:pPr>
        <w:pStyle w:val="2"/>
        <w:spacing w:before="303" w:line="183" w:lineRule="auto"/>
        <w:ind w:left="4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关于监理人的其他约定：</w:t>
      </w:r>
      <w:r>
        <w:rPr>
          <w:color w:val="000000" w:themeColor="text1"/>
          <w:spacing w:val="-1"/>
          <w:highlight w:val="none"/>
          <w14:textFill>
            <w14:solidFill>
              <w14:schemeClr w14:val="tx1"/>
            </w14:solidFill>
          </w14:textFill>
        </w:rPr>
        <w:t>。</w:t>
      </w:r>
    </w:p>
    <w:p w14:paraId="1EDD7EFB">
      <w:pPr>
        <w:pStyle w:val="2"/>
        <w:spacing w:before="257" w:line="226" w:lineRule="auto"/>
        <w:ind w:left="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4.4 商定或确定</w:t>
      </w:r>
    </w:p>
    <w:p w14:paraId="2718CC62">
      <w:pPr>
        <w:pStyle w:val="2"/>
        <w:spacing w:before="277" w:line="369" w:lineRule="auto"/>
        <w:ind w:firstLine="47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在发包人和承包人不能通过协商达成一致意见时，发包人授权监理人对以下事项进</w:t>
      </w:r>
      <w:r>
        <w:rPr>
          <w:color w:val="000000" w:themeColor="text1"/>
          <w:spacing w:val="-1"/>
          <w:highlight w:val="none"/>
          <w14:textFill>
            <w14:solidFill>
              <w14:schemeClr w14:val="tx1"/>
            </w14:solidFill>
          </w14:textFill>
        </w:rPr>
        <w:t>行确定：</w:t>
      </w:r>
    </w:p>
    <w:p w14:paraId="01BEA0E6">
      <w:pPr>
        <w:spacing w:line="369" w:lineRule="auto"/>
        <w:rPr>
          <w:color w:val="000000" w:themeColor="text1"/>
          <w:highlight w:val="none"/>
          <w14:textFill>
            <w14:solidFill>
              <w14:schemeClr w14:val="tx1"/>
            </w14:solidFill>
          </w14:textFill>
        </w:rPr>
        <w:sectPr>
          <w:footerReference r:id="rId92" w:type="default"/>
          <w:pgSz w:w="11906" w:h="16839"/>
          <w:pgMar w:top="1430" w:right="1285" w:bottom="1432" w:left="1604" w:header="0" w:footer="1198" w:gutter="0"/>
          <w:cols w:space="720" w:num="1"/>
        </w:sectPr>
      </w:pPr>
    </w:p>
    <w:p w14:paraId="542ADEED">
      <w:pPr>
        <w:pStyle w:val="2"/>
        <w:spacing w:before="61" w:line="221" w:lineRule="auto"/>
        <w:ind w:left="336"/>
        <w:rPr>
          <w:color w:val="000000" w:themeColor="text1"/>
          <w:highlight w:val="none"/>
          <w14:textFill>
            <w14:solidFill>
              <w14:schemeClr w14:val="tx1"/>
            </w14:solidFill>
          </w14:textFill>
        </w:rPr>
      </w:pPr>
      <w:r>
        <w:rPr>
          <w:color w:val="000000" w:themeColor="text1"/>
          <w:spacing w:val="-21"/>
          <w:highlight w:val="none"/>
          <w14:textFill>
            <w14:solidFill>
              <w14:schemeClr w14:val="tx1"/>
            </w14:solidFill>
          </w14:textFill>
        </w:rPr>
        <w:t>（1</w:t>
      </w:r>
      <w:r>
        <w:rPr>
          <w:color w:val="000000" w:themeColor="text1"/>
          <w:spacing w:val="-1"/>
          <w:highlight w:val="none"/>
          <w14:textFill>
            <w14:solidFill>
              <w14:schemeClr w14:val="tx1"/>
            </w14:solidFill>
          </w14:textFill>
        </w:rPr>
        <w:t>）；</w:t>
      </w:r>
    </w:p>
    <w:p w14:paraId="70179DB6">
      <w:pPr>
        <w:pStyle w:val="2"/>
        <w:spacing w:before="237" w:line="221" w:lineRule="auto"/>
        <w:ind w:left="336"/>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（2）</w:t>
      </w:r>
      <w:r>
        <w:rPr>
          <w:color w:val="000000" w:themeColor="text1"/>
          <w:spacing w:val="-9"/>
          <w:highlight w:val="none"/>
          <w:u w:val="single" w:color="auto"/>
          <w14:textFill>
            <w14:solidFill>
              <w14:schemeClr w14:val="tx1"/>
            </w14:solidFill>
          </w14:textFill>
        </w:rPr>
        <w:t>/</w:t>
      </w:r>
      <w:r>
        <w:rPr>
          <w:color w:val="000000" w:themeColor="text1"/>
          <w:spacing w:val="-9"/>
          <w:highlight w:val="none"/>
          <w14:textFill>
            <w14:solidFill>
              <w14:schemeClr w14:val="tx1"/>
            </w14:solidFill>
          </w14:textFill>
        </w:rPr>
        <w:t>；</w:t>
      </w:r>
    </w:p>
    <w:p w14:paraId="75DCC830">
      <w:pPr>
        <w:pStyle w:val="2"/>
        <w:spacing w:before="240" w:line="221" w:lineRule="auto"/>
        <w:ind w:left="336"/>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w:t>
      </w:r>
      <w:r>
        <w:rPr>
          <w:color w:val="000000" w:themeColor="text1"/>
          <w:spacing w:val="-9"/>
          <w:highlight w:val="none"/>
          <w:u w:val="single" w:color="auto"/>
          <w14:textFill>
            <w14:solidFill>
              <w14:schemeClr w14:val="tx1"/>
            </w14:solidFill>
          </w14:textFill>
        </w:rPr>
        <w:t>/</w:t>
      </w:r>
      <w:r>
        <w:rPr>
          <w:color w:val="000000" w:themeColor="text1"/>
          <w:spacing w:val="-9"/>
          <w:highlight w:val="none"/>
          <w14:textFill>
            <w14:solidFill>
              <w14:schemeClr w14:val="tx1"/>
            </w14:solidFill>
          </w14:textFill>
        </w:rPr>
        <w:t>。</w:t>
      </w:r>
    </w:p>
    <w:p w14:paraId="3E2B2B38">
      <w:pPr>
        <w:pStyle w:val="2"/>
        <w:spacing w:before="232" w:line="230" w:lineRule="auto"/>
        <w:ind w:left="523"/>
        <w:outlineLvl w:val="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5.工程质量</w:t>
      </w:r>
    </w:p>
    <w:p w14:paraId="7B87515F">
      <w:pPr>
        <w:pStyle w:val="2"/>
        <w:spacing w:before="226" w:line="226" w:lineRule="auto"/>
        <w:ind w:left="31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5.1 质量要求</w:t>
      </w:r>
    </w:p>
    <w:p w14:paraId="50C55696">
      <w:pPr>
        <w:pStyle w:val="2"/>
        <w:spacing w:before="229" w:line="226" w:lineRule="auto"/>
        <w:ind w:left="3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5.1.1</w:t>
      </w:r>
      <w:r>
        <w:rPr>
          <w:color w:val="000000" w:themeColor="text1"/>
          <w:spacing w:val="-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特殊质量标准和要求</w:t>
      </w:r>
      <w:r>
        <w:rPr>
          <w:color w:val="000000" w:themeColor="text1"/>
          <w:spacing w:val="-2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6BAA8303">
      <w:pPr>
        <w:pStyle w:val="2"/>
        <w:spacing w:before="232" w:line="225" w:lineRule="auto"/>
        <w:ind w:left="2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关于工程奖项的约定：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17638BB4">
      <w:pPr>
        <w:pStyle w:val="2"/>
        <w:spacing w:before="232" w:line="226" w:lineRule="auto"/>
        <w:ind w:left="3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5.3 隐蔽工程检查</w:t>
      </w:r>
    </w:p>
    <w:p w14:paraId="02CE9956">
      <w:pPr>
        <w:pStyle w:val="2"/>
        <w:spacing w:before="228" w:line="359" w:lineRule="auto"/>
        <w:ind w:left="299" w:right="1610" w:firstLine="15"/>
        <w:jc w:val="both"/>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5.3.2 承包人提前通知监理人隐蔽工程检查的期限</w:t>
      </w:r>
      <w:r>
        <w:rPr>
          <w:color w:val="000000" w:themeColor="text1"/>
          <w:spacing w:val="-3"/>
          <w:highlight w:val="none"/>
          <w14:textFill>
            <w14:solidFill>
              <w14:schemeClr w14:val="tx1"/>
            </w14:solidFill>
          </w14:textFill>
        </w:rPr>
        <w:t>的约定</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4"/>
          <w:highlight w:val="none"/>
          <w14:textFill>
            <w14:solidFill>
              <w14:schemeClr w14:val="tx1"/>
            </w14:solidFill>
          </w14:textFill>
        </w:rPr>
        <w:t>监理人不能按时进行检查时</w:t>
      </w:r>
      <w:r>
        <w:rPr>
          <w:color w:val="000000" w:themeColor="text1"/>
          <w:spacing w:val="-2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，应提前小时提交书面延期要求。</w:t>
      </w:r>
      <w:r>
        <w:rPr>
          <w:color w:val="000000" w:themeColor="text1"/>
          <w:spacing w:val="-1"/>
          <w:highlight w:val="none"/>
          <w14:textFill>
            <w14:solidFill>
              <w14:schemeClr w14:val="tx1"/>
            </w14:solidFill>
          </w14:textFill>
        </w:rPr>
        <w:t>关于延期最长不得超过：小时。</w:t>
      </w:r>
    </w:p>
    <w:p w14:paraId="38CFC05E">
      <w:pPr>
        <w:pStyle w:val="2"/>
        <w:spacing w:before="1" w:line="228" w:lineRule="auto"/>
        <w:ind w:left="516"/>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6.安全文明施工与环境保护</w:t>
      </w:r>
    </w:p>
    <w:p w14:paraId="3CADD7EB">
      <w:pPr>
        <w:pStyle w:val="2"/>
        <w:spacing w:before="229" w:line="226" w:lineRule="auto"/>
        <w:ind w:left="30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6.1 安全文明施工</w:t>
      </w:r>
    </w:p>
    <w:p w14:paraId="616E6177">
      <w:pPr>
        <w:pStyle w:val="2"/>
        <w:spacing w:before="232" w:line="225" w:lineRule="auto"/>
        <w:ind w:left="30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6.1.1</w:t>
      </w:r>
      <w:r>
        <w:rPr>
          <w:color w:val="000000" w:themeColor="text1"/>
          <w:spacing w:val="-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项目安全生产的达标目标及相应事项的约定</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0A6AFDCA">
      <w:pPr>
        <w:pStyle w:val="2"/>
        <w:spacing w:before="231" w:line="226" w:lineRule="auto"/>
        <w:ind w:left="30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6.1.4 关于治安保卫的特别约定</w:t>
      </w:r>
      <w:r>
        <w:rPr>
          <w:color w:val="000000" w:themeColor="text1"/>
          <w:spacing w:val="-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03378C00">
      <w:pPr>
        <w:pStyle w:val="2"/>
        <w:spacing w:before="272" w:line="184" w:lineRule="auto"/>
        <w:ind w:left="2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关于编制施工场地治安管理计划的约定</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4D789AC8">
      <w:pPr>
        <w:pStyle w:val="2"/>
        <w:spacing w:before="260" w:line="226" w:lineRule="auto"/>
        <w:ind w:left="30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6.1.5 文明施工</w:t>
      </w:r>
    </w:p>
    <w:p w14:paraId="56B6E664">
      <w:pPr>
        <w:pStyle w:val="2"/>
        <w:spacing w:before="274" w:line="183" w:lineRule="auto"/>
        <w:ind w:left="29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合同当事人对文明施工的要求：</w:t>
      </w:r>
      <w:r>
        <w:rPr>
          <w:color w:val="000000" w:themeColor="text1"/>
          <w:highlight w:val="none"/>
          <w:u w:val="single" w:color="auto"/>
          <w14:textFill>
            <w14:solidFill>
              <w14:schemeClr w14:val="tx1"/>
            </w14:solidFill>
          </w14:textFill>
        </w:rPr>
        <w:t>。</w:t>
      </w:r>
    </w:p>
    <w:p w14:paraId="5A5E1611">
      <w:pPr>
        <w:pStyle w:val="2"/>
        <w:spacing w:before="258" w:line="225" w:lineRule="auto"/>
        <w:ind w:left="3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6.1.6 关于安全文明施工费支付比例和支付期限的约定：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1963834A">
      <w:pPr>
        <w:pStyle w:val="2"/>
        <w:spacing w:before="226" w:line="229" w:lineRule="auto"/>
        <w:ind w:left="514"/>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7.工期和进度</w:t>
      </w:r>
    </w:p>
    <w:p w14:paraId="1003EC4D">
      <w:pPr>
        <w:pStyle w:val="2"/>
        <w:spacing w:before="231" w:line="226" w:lineRule="auto"/>
        <w:ind w:left="30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7.1 施工组织设计</w:t>
      </w:r>
    </w:p>
    <w:p w14:paraId="64667040">
      <w:pPr>
        <w:pStyle w:val="2"/>
        <w:spacing w:before="229" w:line="226" w:lineRule="auto"/>
        <w:ind w:left="30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7.1.1合同当事人约定的施工组织设计应包括的其他内容</w:t>
      </w:r>
      <w:r>
        <w:rPr>
          <w:color w:val="000000" w:themeColor="text1"/>
          <w:spacing w:val="-1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5106AD69">
      <w:pPr>
        <w:spacing w:line="226" w:lineRule="auto"/>
        <w:rPr>
          <w:color w:val="000000" w:themeColor="text1"/>
          <w:highlight w:val="none"/>
          <w14:textFill>
            <w14:solidFill>
              <w14:schemeClr w14:val="tx1"/>
            </w14:solidFill>
          </w14:textFill>
        </w:rPr>
        <w:sectPr>
          <w:footerReference r:id="rId93" w:type="default"/>
          <w:pgSz w:w="11906" w:h="16839"/>
          <w:pgMar w:top="1430" w:right="1785" w:bottom="1432" w:left="1785" w:header="0" w:footer="1198" w:gutter="0"/>
          <w:cols w:space="720" w:num="1"/>
        </w:sectPr>
      </w:pPr>
    </w:p>
    <w:p w14:paraId="6EEF0AF5">
      <w:pPr>
        <w:pStyle w:val="2"/>
        <w:spacing w:before="61" w:line="226" w:lineRule="auto"/>
        <w:ind w:left="4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7.1.2施工组织设计的提交和修改</w:t>
      </w:r>
    </w:p>
    <w:p w14:paraId="139997B1">
      <w:pPr>
        <w:pStyle w:val="2"/>
        <w:spacing w:before="274" w:line="183"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承包人提交详细施工组织设计的期限的约定：</w:t>
      </w:r>
      <w:r>
        <w:rPr>
          <w:color w:val="000000" w:themeColor="text1"/>
          <w:highlight w:val="none"/>
          <w:u w:val="single" w:color="auto"/>
          <w14:textFill>
            <w14:solidFill>
              <w14:schemeClr w14:val="tx1"/>
            </w14:solidFill>
          </w14:textFill>
        </w:rPr>
        <w:t>。</w:t>
      </w:r>
    </w:p>
    <w:p w14:paraId="0DD9144E">
      <w:pPr>
        <w:pStyle w:val="2"/>
        <w:spacing w:before="303" w:line="184"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发包人和监理人在收到详细的施工组织设计后确认或提出修改意见的期限</w:t>
      </w:r>
      <w:r>
        <w:rPr>
          <w:color w:val="000000" w:themeColor="text1"/>
          <w:spacing w:val="-2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CF2FFAE">
      <w:pPr>
        <w:pStyle w:val="2"/>
        <w:spacing w:before="257" w:line="226" w:lineRule="auto"/>
        <w:ind w:left="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7.2 施工进度计划</w:t>
      </w:r>
    </w:p>
    <w:p w14:paraId="6CCA7EEE">
      <w:pPr>
        <w:pStyle w:val="2"/>
        <w:spacing w:before="228" w:line="226" w:lineRule="auto"/>
        <w:ind w:left="4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7.2.2</w:t>
      </w:r>
      <w:r>
        <w:rPr>
          <w:color w:val="000000" w:themeColor="text1"/>
          <w:spacing w:val="-1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施工进度计划的修订</w:t>
      </w:r>
    </w:p>
    <w:p w14:paraId="00989EE9">
      <w:pPr>
        <w:pStyle w:val="2"/>
        <w:spacing w:before="273" w:line="184"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发包人和监理人在收到修订的施工进度计划后确认或提出修改意见的期限</w:t>
      </w:r>
      <w:r>
        <w:rPr>
          <w:color w:val="000000" w:themeColor="text1"/>
          <w:spacing w:val="-2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p>
    <w:p w14:paraId="7C1D6FFB">
      <w:pPr>
        <w:pStyle w:val="2"/>
        <w:spacing w:before="260" w:line="226" w:lineRule="auto"/>
        <w:ind w:left="490"/>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7.3 开工</w:t>
      </w:r>
    </w:p>
    <w:p w14:paraId="5F02E589">
      <w:pPr>
        <w:pStyle w:val="2"/>
        <w:spacing w:before="229" w:line="226" w:lineRule="auto"/>
        <w:ind w:left="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7.3.1 开工准备</w:t>
      </w:r>
    </w:p>
    <w:p w14:paraId="57BF1E76">
      <w:pPr>
        <w:pStyle w:val="2"/>
        <w:spacing w:before="272" w:line="184" w:lineRule="auto"/>
        <w:ind w:left="64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关于承包人提交工程开工报审表的期限</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0D125586">
      <w:pPr>
        <w:pStyle w:val="2"/>
        <w:spacing w:before="302" w:line="184" w:lineRule="auto"/>
        <w:ind w:left="64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关于发包人应完成的其他开工准备工作及期限</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2F2571E7">
      <w:pPr>
        <w:pStyle w:val="2"/>
        <w:spacing w:before="303" w:line="184" w:lineRule="auto"/>
        <w:ind w:left="48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关于承包人应完成的其他开工准备工作及期限</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6713D84D">
      <w:pPr>
        <w:pStyle w:val="2"/>
        <w:spacing w:before="258" w:line="226" w:lineRule="auto"/>
        <w:ind w:left="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7.3.2 开工通知</w:t>
      </w:r>
    </w:p>
    <w:p w14:paraId="5FF11F5D">
      <w:pPr>
        <w:pStyle w:val="2"/>
        <w:spacing w:before="271" w:line="348" w:lineRule="auto"/>
        <w:ind w:firstLine="49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因发包人原因造成监理人未能在计划开工日期之日</w:t>
      </w:r>
      <w:r>
        <w:rPr>
          <w:color w:val="000000" w:themeColor="text1"/>
          <w:spacing w:val="-4"/>
          <w:highlight w:val="none"/>
          <w14:textFill>
            <w14:solidFill>
              <w14:schemeClr w14:val="tx1"/>
            </w14:solidFill>
          </w14:textFill>
        </w:rPr>
        <w:t>起天内发出开工通知的，承包人</w:t>
      </w:r>
      <w:r>
        <w:rPr>
          <w:color w:val="000000" w:themeColor="text1"/>
          <w:spacing w:val="-3"/>
          <w:highlight w:val="none"/>
          <w14:textFill>
            <w14:solidFill>
              <w14:schemeClr w14:val="tx1"/>
            </w14:solidFill>
          </w14:textFill>
        </w:rPr>
        <w:t>有权提出价格调整要求</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，或者解除合同。</w:t>
      </w:r>
    </w:p>
    <w:p w14:paraId="648983A6">
      <w:pPr>
        <w:pStyle w:val="2"/>
        <w:spacing w:line="225" w:lineRule="auto"/>
        <w:ind w:left="49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7.4 测量放线</w:t>
      </w:r>
    </w:p>
    <w:p w14:paraId="490B2BA9">
      <w:pPr>
        <w:pStyle w:val="2"/>
        <w:spacing w:before="230" w:line="359" w:lineRule="auto"/>
        <w:ind w:left="11" w:right="24" w:firstLine="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7.4.1 发包人通过监理人向承包人提供测量基准点、基准线和水准点及其书面资料</w:t>
      </w:r>
      <w:r>
        <w:rPr>
          <w:color w:val="000000" w:themeColor="text1"/>
          <w:spacing w:val="-9"/>
          <w:highlight w:val="none"/>
          <w14:textFill>
            <w14:solidFill>
              <w14:schemeClr w14:val="tx1"/>
            </w14:solidFill>
          </w14:textFill>
        </w:rPr>
        <w:t>的期限</w:t>
      </w:r>
      <w:r>
        <w:rPr>
          <w:color w:val="000000" w:themeColor="text1"/>
          <w:spacing w:val="-26"/>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w:t>
      </w:r>
    </w:p>
    <w:p w14:paraId="0E7921EA">
      <w:pPr>
        <w:pStyle w:val="2"/>
        <w:spacing w:before="5" w:line="225" w:lineRule="auto"/>
        <w:ind w:left="49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7.5 工期延误</w:t>
      </w:r>
    </w:p>
    <w:p w14:paraId="0A081C7F">
      <w:pPr>
        <w:pStyle w:val="2"/>
        <w:spacing w:before="231" w:line="225" w:lineRule="auto"/>
        <w:ind w:left="49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7.5.1 因发包人原因导致工期延误</w:t>
      </w:r>
    </w:p>
    <w:p w14:paraId="75700835">
      <w:pPr>
        <w:pStyle w:val="2"/>
        <w:spacing w:before="230"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（7）因发包人原因导致工期延误的其他情形。</w:t>
      </w:r>
    </w:p>
    <w:p w14:paraId="1D754336">
      <w:pPr>
        <w:pStyle w:val="2"/>
        <w:spacing w:before="241" w:line="225" w:lineRule="auto"/>
        <w:ind w:left="49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7.5.2 因承包人原因导致工期延误</w:t>
      </w:r>
    </w:p>
    <w:p w14:paraId="42523182">
      <w:pPr>
        <w:pStyle w:val="2"/>
        <w:spacing w:before="275" w:line="183" w:lineRule="auto"/>
        <w:ind w:left="49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因承包人原因造成工期延误</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，逾期竣工违约金的计算方法为</w:t>
      </w:r>
      <w:r>
        <w:rPr>
          <w:color w:val="000000" w:themeColor="text1"/>
          <w:spacing w:val="-1"/>
          <w:highlight w:val="none"/>
          <w14:textFill>
            <w14:solidFill>
              <w14:schemeClr w14:val="tx1"/>
            </w14:solidFill>
          </w14:textFill>
        </w:rPr>
        <w:t>。</w:t>
      </w:r>
    </w:p>
    <w:p w14:paraId="183B4ED3">
      <w:pPr>
        <w:spacing w:line="183" w:lineRule="auto"/>
        <w:rPr>
          <w:color w:val="000000" w:themeColor="text1"/>
          <w:highlight w:val="none"/>
          <w14:textFill>
            <w14:solidFill>
              <w14:schemeClr w14:val="tx1"/>
            </w14:solidFill>
          </w14:textFill>
        </w:rPr>
        <w:sectPr>
          <w:footerReference r:id="rId94" w:type="default"/>
          <w:pgSz w:w="11906" w:h="16839"/>
          <w:pgMar w:top="1430" w:right="1285" w:bottom="1432" w:left="1603" w:header="0" w:footer="1198" w:gutter="0"/>
          <w:cols w:space="720" w:num="1"/>
        </w:sectPr>
      </w:pPr>
    </w:p>
    <w:p w14:paraId="2C77122B">
      <w:pPr>
        <w:pStyle w:val="2"/>
        <w:spacing w:before="105" w:line="183" w:lineRule="auto"/>
        <w:ind w:left="31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因承包人原因造成工期延误</w:t>
      </w:r>
      <w:r>
        <w:rPr>
          <w:color w:val="000000" w:themeColor="text1"/>
          <w:spacing w:val="-2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，逾期竣工违约金的上限：。</w:t>
      </w:r>
    </w:p>
    <w:p w14:paraId="561571DF">
      <w:pPr>
        <w:pStyle w:val="2"/>
        <w:spacing w:before="257" w:line="225" w:lineRule="auto"/>
        <w:ind w:left="30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7.5.3 双方约定工程顺延的其他情。</w:t>
      </w:r>
    </w:p>
    <w:p w14:paraId="588955EB">
      <w:pPr>
        <w:pStyle w:val="2"/>
        <w:spacing w:before="232" w:line="226" w:lineRule="auto"/>
        <w:ind w:left="30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7.6 不利物质条件</w:t>
      </w:r>
    </w:p>
    <w:p w14:paraId="1A4A34EA">
      <w:pPr>
        <w:pStyle w:val="2"/>
        <w:spacing w:before="274" w:line="183" w:lineRule="auto"/>
        <w:ind w:left="29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不利物质条件的其他情形和有关约定</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13A48B9B">
      <w:pPr>
        <w:pStyle w:val="2"/>
        <w:spacing w:before="258" w:line="226" w:lineRule="auto"/>
        <w:ind w:left="30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7.7 异常恶劣的气候条件</w:t>
      </w:r>
    </w:p>
    <w:p w14:paraId="0075CE47">
      <w:pPr>
        <w:pStyle w:val="2"/>
        <w:spacing w:before="272" w:line="184" w:lineRule="auto"/>
        <w:ind w:left="29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发包人和承包人同意以下情形视为异常恶劣的气</w:t>
      </w:r>
      <w:r>
        <w:rPr>
          <w:color w:val="000000" w:themeColor="text1"/>
          <w:spacing w:val="-1"/>
          <w:highlight w:val="none"/>
          <w14:textFill>
            <w14:solidFill>
              <w14:schemeClr w14:val="tx1"/>
            </w14:solidFill>
          </w14:textFill>
        </w:rPr>
        <w:t>候条件：</w:t>
      </w:r>
    </w:p>
    <w:p w14:paraId="695D29EF">
      <w:pPr>
        <w:pStyle w:val="2"/>
        <w:spacing w:before="261" w:line="221" w:lineRule="auto"/>
        <w:ind w:left="336"/>
        <w:rPr>
          <w:color w:val="000000" w:themeColor="text1"/>
          <w:highlight w:val="none"/>
          <w14:textFill>
            <w14:solidFill>
              <w14:schemeClr w14:val="tx1"/>
            </w14:solidFill>
          </w14:textFill>
        </w:rPr>
      </w:pPr>
      <w:r>
        <w:rPr>
          <w:color w:val="000000" w:themeColor="text1"/>
          <w:spacing w:val="-21"/>
          <w:highlight w:val="none"/>
          <w14:textFill>
            <w14:solidFill>
              <w14:schemeClr w14:val="tx1"/>
            </w14:solidFill>
          </w14:textFill>
        </w:rPr>
        <w:t>（1</w:t>
      </w:r>
      <w:r>
        <w:rPr>
          <w:color w:val="000000" w:themeColor="text1"/>
          <w:spacing w:val="-1"/>
          <w:highlight w:val="none"/>
          <w14:textFill>
            <w14:solidFill>
              <w14:schemeClr w14:val="tx1"/>
            </w14:solidFill>
          </w14:textFill>
        </w:rPr>
        <w:t>）；</w:t>
      </w:r>
    </w:p>
    <w:p w14:paraId="4B63322F">
      <w:pPr>
        <w:pStyle w:val="2"/>
        <w:spacing w:before="237" w:line="221" w:lineRule="auto"/>
        <w:ind w:left="336"/>
        <w:rPr>
          <w:color w:val="000000" w:themeColor="text1"/>
          <w:highlight w:val="none"/>
          <w14:textFill>
            <w14:solidFill>
              <w14:schemeClr w14:val="tx1"/>
            </w14:solidFill>
          </w14:textFill>
        </w:rPr>
      </w:pPr>
      <w:r>
        <w:rPr>
          <w:color w:val="000000" w:themeColor="text1"/>
          <w:spacing w:val="-21"/>
          <w:highlight w:val="none"/>
          <w14:textFill>
            <w14:solidFill>
              <w14:schemeClr w14:val="tx1"/>
            </w14:solidFill>
          </w14:textFill>
        </w:rPr>
        <w:t>（2</w:t>
      </w:r>
      <w:r>
        <w:rPr>
          <w:color w:val="000000" w:themeColor="text1"/>
          <w:spacing w:val="-1"/>
          <w:highlight w:val="none"/>
          <w14:textFill>
            <w14:solidFill>
              <w14:schemeClr w14:val="tx1"/>
            </w14:solidFill>
          </w14:textFill>
        </w:rPr>
        <w:t>）；</w:t>
      </w:r>
    </w:p>
    <w:p w14:paraId="144F85E8">
      <w:pPr>
        <w:pStyle w:val="2"/>
        <w:spacing w:before="238" w:line="221" w:lineRule="auto"/>
        <w:ind w:left="33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（3）。</w:t>
      </w:r>
    </w:p>
    <w:p w14:paraId="40E0BEEA">
      <w:pPr>
        <w:pStyle w:val="2"/>
        <w:spacing w:before="237" w:line="226" w:lineRule="auto"/>
        <w:ind w:left="30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7.9 提前竣工的奖励</w:t>
      </w:r>
    </w:p>
    <w:p w14:paraId="3CCF4262">
      <w:pPr>
        <w:pStyle w:val="2"/>
        <w:spacing w:before="231" w:line="226" w:lineRule="auto"/>
        <w:ind w:left="30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7.9.2 提前竣工的奖励：</w:t>
      </w:r>
      <w:r>
        <w:rPr>
          <w:color w:val="000000" w:themeColor="text1"/>
          <w:spacing w:val="-2"/>
          <w:highlight w:val="none"/>
          <w:u w:val="single" w:color="auto"/>
          <w14:textFill>
            <w14:solidFill>
              <w14:schemeClr w14:val="tx1"/>
            </w14:solidFill>
          </w14:textFill>
        </w:rPr>
        <w:t>无</w:t>
      </w:r>
      <w:r>
        <w:rPr>
          <w:color w:val="000000" w:themeColor="text1"/>
          <w:spacing w:val="-2"/>
          <w:highlight w:val="none"/>
          <w14:textFill>
            <w14:solidFill>
              <w14:schemeClr w14:val="tx1"/>
            </w14:solidFill>
          </w14:textFill>
        </w:rPr>
        <w:t>。</w:t>
      </w:r>
    </w:p>
    <w:p w14:paraId="7E0CE02B">
      <w:pPr>
        <w:pStyle w:val="2"/>
        <w:spacing w:before="225" w:line="230" w:lineRule="auto"/>
        <w:ind w:left="513"/>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8.材料与设备</w:t>
      </w:r>
    </w:p>
    <w:p w14:paraId="74D61589">
      <w:pPr>
        <w:pStyle w:val="2"/>
        <w:spacing w:before="228" w:line="225" w:lineRule="auto"/>
        <w:ind w:left="3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8.4 材料与工程设备的保管与使用</w:t>
      </w:r>
    </w:p>
    <w:p w14:paraId="183FCE55">
      <w:pPr>
        <w:pStyle w:val="2"/>
        <w:spacing w:before="233" w:line="225" w:lineRule="auto"/>
        <w:ind w:left="3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8.4.1</w:t>
      </w:r>
      <w:r>
        <w:rPr>
          <w:color w:val="000000" w:themeColor="text1"/>
          <w:spacing w:val="-11"/>
          <w:highlight w:val="none"/>
          <w14:textFill>
            <w14:solidFill>
              <w14:schemeClr w14:val="tx1"/>
            </w14:solidFill>
          </w14:textFill>
        </w:rPr>
        <w:t xml:space="preserve"> </w:t>
      </w:r>
      <w:r>
        <w:rPr>
          <w:color w:val="000000" w:themeColor="text1"/>
          <w:highlight w:val="none"/>
          <w14:textFill>
            <w14:solidFill>
              <w14:schemeClr w14:val="tx1"/>
            </w14:solidFill>
          </w14:textFill>
        </w:rPr>
        <w:t>发包人供应的材料设备的保管费用的承担：</w:t>
      </w:r>
      <w:r>
        <w:rPr>
          <w:color w:val="000000" w:themeColor="text1"/>
          <w:highlight w:val="none"/>
          <w:u w:val="single" w:color="auto"/>
          <w14:textFill>
            <w14:solidFill>
              <w14:schemeClr w14:val="tx1"/>
            </w14:solidFill>
          </w14:textFill>
        </w:rPr>
        <w:t>。</w:t>
      </w:r>
    </w:p>
    <w:p w14:paraId="092C1827">
      <w:pPr>
        <w:pStyle w:val="2"/>
        <w:spacing w:before="230" w:line="226" w:lineRule="auto"/>
        <w:ind w:left="30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8.6</w:t>
      </w:r>
      <w:r>
        <w:rPr>
          <w:color w:val="000000" w:themeColor="text1"/>
          <w:spacing w:val="-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样品</w:t>
      </w:r>
    </w:p>
    <w:p w14:paraId="5541AF1C">
      <w:pPr>
        <w:pStyle w:val="2"/>
        <w:spacing w:before="229" w:line="226" w:lineRule="auto"/>
        <w:ind w:left="3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8.6.1样品的报送与封存</w:t>
      </w:r>
    </w:p>
    <w:p w14:paraId="65CDE917">
      <w:pPr>
        <w:pStyle w:val="2"/>
        <w:spacing w:before="275" w:line="184" w:lineRule="auto"/>
        <w:jc w:val="right"/>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需要承包人报送样品的材料或工程设备</w:t>
      </w:r>
      <w:r>
        <w:rPr>
          <w:color w:val="000000" w:themeColor="text1"/>
          <w:spacing w:val="-2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，样品的种类、名称、规格、数量要求</w:t>
      </w:r>
      <w:r>
        <w:rPr>
          <w:color w:val="000000" w:themeColor="text1"/>
          <w:spacing w:val="-2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0AFF5A1B">
      <w:pPr>
        <w:pStyle w:val="2"/>
        <w:spacing w:before="258" w:line="226" w:lineRule="auto"/>
        <w:ind w:left="3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8.8 施工设备和临时设施</w:t>
      </w:r>
    </w:p>
    <w:p w14:paraId="62193BAB">
      <w:pPr>
        <w:pStyle w:val="2"/>
        <w:spacing w:before="227" w:line="358" w:lineRule="auto"/>
        <w:ind w:left="299" w:right="4453" w:firstLine="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8.8.1承包人提供的施工设备和临时设施</w:t>
      </w:r>
      <w:r>
        <w:rPr>
          <w:color w:val="000000" w:themeColor="text1"/>
          <w:spacing w:val="-3"/>
          <w:highlight w:val="none"/>
          <w14:textFill>
            <w14:solidFill>
              <w14:schemeClr w14:val="tx1"/>
            </w14:solidFill>
          </w14:textFill>
        </w:rPr>
        <w:t>关于修建临时设施费用承担的约定</w:t>
      </w:r>
      <w:r>
        <w:rPr>
          <w:color w:val="000000" w:themeColor="text1"/>
          <w:spacing w:val="-1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320C2AE0">
      <w:pPr>
        <w:pStyle w:val="2"/>
        <w:spacing w:before="4" w:line="230" w:lineRule="auto"/>
        <w:ind w:left="513"/>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9.试验与检验</w:t>
      </w:r>
    </w:p>
    <w:p w14:paraId="02D2511B">
      <w:pPr>
        <w:pStyle w:val="2"/>
        <w:spacing w:before="228" w:line="225" w:lineRule="auto"/>
        <w:ind w:left="3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9.1 试验设备与试验人员</w:t>
      </w:r>
    </w:p>
    <w:p w14:paraId="10C60B27">
      <w:pPr>
        <w:spacing w:line="225" w:lineRule="auto"/>
        <w:rPr>
          <w:color w:val="000000" w:themeColor="text1"/>
          <w:highlight w:val="none"/>
          <w14:textFill>
            <w14:solidFill>
              <w14:schemeClr w14:val="tx1"/>
            </w14:solidFill>
          </w14:textFill>
        </w:rPr>
        <w:sectPr>
          <w:footerReference r:id="rId95" w:type="default"/>
          <w:pgSz w:w="11906" w:h="16839"/>
          <w:pgMar w:top="1431" w:right="1236" w:bottom="1432" w:left="1785" w:header="0" w:footer="1198" w:gutter="0"/>
          <w:cols w:space="720" w:num="1"/>
        </w:sectPr>
      </w:pPr>
    </w:p>
    <w:p w14:paraId="637279D5">
      <w:pPr>
        <w:pStyle w:val="2"/>
        <w:spacing w:before="61" w:line="226" w:lineRule="auto"/>
        <w:ind w:left="48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9.1.2 试验设备</w:t>
      </w:r>
    </w:p>
    <w:p w14:paraId="7D0B9193">
      <w:pPr>
        <w:pStyle w:val="2"/>
        <w:spacing w:before="228" w:line="226"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施工现场需要配置的试验场所：</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099067F3">
      <w:pPr>
        <w:pStyle w:val="2"/>
        <w:spacing w:before="231" w:line="226"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施工现场需要配备的试验设备：</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4A396FEF">
      <w:pPr>
        <w:pStyle w:val="2"/>
        <w:spacing w:before="229" w:line="226"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施工现场需要具备的其他试验条件：</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6876FCF3">
      <w:pPr>
        <w:pStyle w:val="2"/>
        <w:spacing w:before="229" w:line="226" w:lineRule="auto"/>
        <w:ind w:left="48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9.4 现场工艺试验</w:t>
      </w:r>
    </w:p>
    <w:p w14:paraId="3F6337C3">
      <w:pPr>
        <w:pStyle w:val="2"/>
        <w:spacing w:before="274" w:line="183" w:lineRule="auto"/>
        <w:ind w:left="48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现场工艺试验的有关约定</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7B92C468">
      <w:pPr>
        <w:pStyle w:val="2"/>
        <w:spacing w:before="256" w:line="229" w:lineRule="auto"/>
        <w:ind w:left="708"/>
        <w:outlineLvl w:val="2"/>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10.变更</w:t>
      </w:r>
    </w:p>
    <w:p w14:paraId="2621B715">
      <w:pPr>
        <w:pStyle w:val="2"/>
        <w:spacing w:before="228" w:line="226" w:lineRule="auto"/>
        <w:ind w:left="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10.1 变更的范围</w:t>
      </w:r>
    </w:p>
    <w:p w14:paraId="35E36087">
      <w:pPr>
        <w:pStyle w:val="2"/>
        <w:spacing w:before="274" w:line="183" w:lineRule="auto"/>
        <w:ind w:left="6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关于变更的范围的约定</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693E0FDB">
      <w:pPr>
        <w:pStyle w:val="2"/>
        <w:spacing w:before="259" w:line="225" w:lineRule="auto"/>
        <w:ind w:left="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10.4 变更估价</w:t>
      </w:r>
    </w:p>
    <w:p w14:paraId="46B5D8B5">
      <w:pPr>
        <w:pStyle w:val="2"/>
        <w:spacing w:before="233" w:line="225"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10.4.1 变更估价原则</w:t>
      </w:r>
    </w:p>
    <w:p w14:paraId="4AF8FF35">
      <w:pPr>
        <w:pStyle w:val="2"/>
        <w:spacing w:before="275" w:line="183"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关于变更估价的约定:。</w:t>
      </w:r>
    </w:p>
    <w:p w14:paraId="358C0547">
      <w:pPr>
        <w:pStyle w:val="2"/>
        <w:spacing w:before="257" w:line="226"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10.5 承包人的合理化建议</w:t>
      </w:r>
    </w:p>
    <w:p w14:paraId="1AD55D93">
      <w:pPr>
        <w:pStyle w:val="2"/>
        <w:spacing w:before="275" w:line="184" w:lineRule="auto"/>
        <w:ind w:left="48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监理人审查承包人合理化建议的期限</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013CBF61">
      <w:pPr>
        <w:pStyle w:val="2"/>
        <w:spacing w:before="301" w:line="184" w:lineRule="auto"/>
        <w:ind w:left="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发包人审批承包人合理化建议的期限</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18EEF543">
      <w:pPr>
        <w:pStyle w:val="2"/>
        <w:spacing w:before="300" w:line="348"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承包人提出的合理化建议降低了合同价格或者提高了工程经济效益的</w:t>
      </w:r>
      <w:r>
        <w:rPr>
          <w:color w:val="000000" w:themeColor="text1"/>
          <w:spacing w:val="-1"/>
          <w:highlight w:val="none"/>
          <w14:textFill>
            <w14:solidFill>
              <w14:schemeClr w14:val="tx1"/>
            </w14:solidFill>
          </w14:textFill>
        </w:rPr>
        <w:t>奖励的方法</w:t>
      </w:r>
      <w:r>
        <w:rPr>
          <w:color w:val="000000" w:themeColor="text1"/>
          <w:spacing w:val="-6"/>
          <w:highlight w:val="none"/>
          <w14:textFill>
            <w14:solidFill>
              <w14:schemeClr w14:val="tx1"/>
            </w14:solidFill>
          </w14:textFill>
        </w:rPr>
        <w:t>和金额为</w:t>
      </w:r>
      <w:r>
        <w:rPr>
          <w:color w:val="000000" w:themeColor="text1"/>
          <w:spacing w:val="-24"/>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w:t>
      </w:r>
    </w:p>
    <w:p w14:paraId="52B8CECA">
      <w:pPr>
        <w:pStyle w:val="2"/>
        <w:spacing w:before="1" w:line="225" w:lineRule="auto"/>
        <w:ind w:left="502"/>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10.7 暂估价</w:t>
      </w:r>
    </w:p>
    <w:p w14:paraId="4B006007">
      <w:pPr>
        <w:pStyle w:val="2"/>
        <w:spacing w:before="273" w:line="184"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暂估价材料和工程设备的明细详见附件</w:t>
      </w:r>
    </w:p>
    <w:p w14:paraId="1579A4C6">
      <w:pPr>
        <w:pStyle w:val="2"/>
        <w:spacing w:before="259" w:line="225" w:lineRule="auto"/>
        <w:ind w:left="5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11：《暂估价一览表》。</w:t>
      </w:r>
    </w:p>
    <w:p w14:paraId="248E64A4">
      <w:pPr>
        <w:pStyle w:val="2"/>
        <w:spacing w:before="232" w:line="225" w:lineRule="auto"/>
        <w:ind w:left="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10.7.1 依法必须招标的暂估价项目</w:t>
      </w:r>
    </w:p>
    <w:p w14:paraId="71F8C140">
      <w:pPr>
        <w:pStyle w:val="2"/>
        <w:spacing w:before="230" w:line="225" w:lineRule="auto"/>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对于依法必须招标的暂估价项目的确认和批准采取第</w:t>
      </w:r>
      <w:r>
        <w:rPr>
          <w:color w:val="000000" w:themeColor="text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种方式确定。</w:t>
      </w:r>
    </w:p>
    <w:p w14:paraId="0F40352C">
      <w:pPr>
        <w:spacing w:line="225" w:lineRule="auto"/>
        <w:rPr>
          <w:color w:val="000000" w:themeColor="text1"/>
          <w:highlight w:val="none"/>
          <w14:textFill>
            <w14:solidFill>
              <w14:schemeClr w14:val="tx1"/>
            </w14:solidFill>
          </w14:textFill>
        </w:rPr>
        <w:sectPr>
          <w:footerReference r:id="rId96" w:type="default"/>
          <w:pgSz w:w="11906" w:h="16839"/>
          <w:pgMar w:top="1430" w:right="1425" w:bottom="1432" w:left="1603" w:header="0" w:footer="1198" w:gutter="0"/>
          <w:cols w:space="720" w:num="1"/>
        </w:sectPr>
      </w:pPr>
    </w:p>
    <w:p w14:paraId="156E020E">
      <w:pPr>
        <w:pStyle w:val="2"/>
        <w:spacing w:before="61" w:line="225" w:lineRule="auto"/>
        <w:ind w:left="5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10.7.2 不属于依法必须招标的暂估价项目</w:t>
      </w:r>
    </w:p>
    <w:p w14:paraId="55EF60B0">
      <w:pPr>
        <w:pStyle w:val="2"/>
        <w:spacing w:before="230" w:line="225" w:lineRule="auto"/>
        <w:ind w:left="4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对于不属于依法必须招标的暂估价项目的确认和批准采取第</w:t>
      </w:r>
      <w:r>
        <w:rPr>
          <w:color w:val="000000" w:themeColor="text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种方式确定。</w:t>
      </w:r>
    </w:p>
    <w:p w14:paraId="72C9FC93">
      <w:pPr>
        <w:pStyle w:val="2"/>
        <w:spacing w:before="233" w:line="225" w:lineRule="auto"/>
        <w:ind w:left="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第 3 种方式：承包人直接实施的暂估价项目</w:t>
      </w:r>
    </w:p>
    <w:p w14:paraId="176FB321">
      <w:pPr>
        <w:pStyle w:val="2"/>
        <w:spacing w:before="230" w:line="225" w:lineRule="auto"/>
        <w:ind w:left="67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承包人直接实施的暂估价项目的约定：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74EA736B">
      <w:pPr>
        <w:pStyle w:val="2"/>
        <w:spacing w:before="231" w:line="225" w:lineRule="auto"/>
        <w:ind w:left="50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10.8 暂列金额</w:t>
      </w:r>
    </w:p>
    <w:p w14:paraId="136A8488">
      <w:pPr>
        <w:pStyle w:val="2"/>
        <w:spacing w:before="230"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合同当事人关于暂列金额使用的约定：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3F4E7152">
      <w:pPr>
        <w:pStyle w:val="2"/>
        <w:spacing w:before="229" w:line="229" w:lineRule="auto"/>
        <w:ind w:left="708"/>
        <w:outlineLvl w:val="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11.价格调整</w:t>
      </w:r>
    </w:p>
    <w:p w14:paraId="0DB55C0B">
      <w:pPr>
        <w:pStyle w:val="2"/>
        <w:spacing w:before="229" w:line="225" w:lineRule="auto"/>
        <w:ind w:left="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11.1 市场价格波动引起的调整</w:t>
      </w:r>
    </w:p>
    <w:p w14:paraId="0F5F59BA">
      <w:pPr>
        <w:pStyle w:val="2"/>
        <w:spacing w:before="273" w:line="184" w:lineRule="auto"/>
        <w:ind w:left="48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市场价格波动是否调整合同价格的约定：</w:t>
      </w:r>
      <w:r>
        <w:rPr>
          <w:color w:val="000000" w:themeColor="text1"/>
          <w:spacing w:val="-1"/>
          <w:highlight w:val="none"/>
          <w:u w:val="single" w:color="auto"/>
          <w14:textFill>
            <w14:solidFill>
              <w14:schemeClr w14:val="tx1"/>
            </w14:solidFill>
          </w14:textFill>
        </w:rPr>
        <w:t>否</w:t>
      </w:r>
      <w:r>
        <w:rPr>
          <w:color w:val="000000" w:themeColor="text1"/>
          <w:spacing w:val="-1"/>
          <w:highlight w:val="none"/>
          <w14:textFill>
            <w14:solidFill>
              <w14:schemeClr w14:val="tx1"/>
            </w14:solidFill>
          </w14:textFill>
        </w:rPr>
        <w:t>。</w:t>
      </w:r>
    </w:p>
    <w:p w14:paraId="286069CA">
      <w:pPr>
        <w:pStyle w:val="2"/>
        <w:spacing w:before="259" w:line="360" w:lineRule="auto"/>
        <w:ind w:left="479" w:right="808" w:firstLine="1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因市场价格波动调整合同价格</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，采用以下第</w:t>
      </w: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种方式</w:t>
      </w:r>
      <w:r>
        <w:rPr>
          <w:color w:val="000000" w:themeColor="text1"/>
          <w:spacing w:val="-4"/>
          <w:highlight w:val="none"/>
          <w14:textFill>
            <w14:solidFill>
              <w14:schemeClr w14:val="tx1"/>
            </w14:solidFill>
          </w14:textFill>
        </w:rPr>
        <w:t>对合同价格进行调整：</w:t>
      </w:r>
      <w:r>
        <w:rPr>
          <w:color w:val="000000" w:themeColor="text1"/>
          <w:spacing w:val="-2"/>
          <w:highlight w:val="none"/>
          <w14:textFill>
            <w14:solidFill>
              <w14:schemeClr w14:val="tx1"/>
            </w14:solidFill>
          </w14:textFill>
        </w:rPr>
        <w:t>第 1 种方式：采用价格指数进行价格调整。</w:t>
      </w:r>
    </w:p>
    <w:p w14:paraId="6D423DD7">
      <w:pPr>
        <w:pStyle w:val="2"/>
        <w:spacing w:before="1" w:line="224" w:lineRule="auto"/>
        <w:ind w:left="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关于各可调因子、定值和变值权重</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，以及基本价格指数及其来</w:t>
      </w:r>
      <w:r>
        <w:rPr>
          <w:color w:val="000000" w:themeColor="text1"/>
          <w:spacing w:val="-2"/>
          <w:highlight w:val="none"/>
          <w14:textFill>
            <w14:solidFill>
              <w14:schemeClr w14:val="tx1"/>
            </w14:solidFill>
          </w14:textFill>
        </w:rPr>
        <w:t>源的约定：</w:t>
      </w:r>
      <w:r>
        <w:rPr>
          <w:color w:val="000000" w:themeColor="text1"/>
          <w:spacing w:val="-2"/>
          <w:highlight w:val="none"/>
          <w:u w:val="single" w:color="auto"/>
          <w14:textFill>
            <w14:solidFill>
              <w14:schemeClr w14:val="tx1"/>
            </w14:solidFill>
          </w14:textFill>
        </w:rPr>
        <w:t>/</w:t>
      </w:r>
      <w:r>
        <w:rPr>
          <w:color w:val="000000" w:themeColor="text1"/>
          <w:spacing w:val="-2"/>
          <w:highlight w:val="none"/>
          <w14:textFill>
            <w14:solidFill>
              <w14:schemeClr w14:val="tx1"/>
            </w14:solidFill>
          </w14:textFill>
        </w:rPr>
        <w:t>；</w:t>
      </w:r>
    </w:p>
    <w:p w14:paraId="7C292228">
      <w:pPr>
        <w:pStyle w:val="2"/>
        <w:spacing w:before="232" w:line="225" w:lineRule="auto"/>
        <w:ind w:left="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第 2 种方式：采用造价信息进行价格调整。</w:t>
      </w:r>
    </w:p>
    <w:p w14:paraId="09EC27AA">
      <w:pPr>
        <w:pStyle w:val="2"/>
        <w:spacing w:before="233"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（2）关于基准价格的约定：</w:t>
      </w: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w:t>
      </w:r>
    </w:p>
    <w:p w14:paraId="34543A83">
      <w:pPr>
        <w:pStyle w:val="2"/>
        <w:spacing w:before="280" w:line="350" w:lineRule="auto"/>
        <w:ind w:right="64" w:firstLine="48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专用合同条款①承包人在已标价工程量清单或预算书中载明的材</w:t>
      </w:r>
      <w:r>
        <w:rPr>
          <w:color w:val="000000" w:themeColor="text1"/>
          <w:spacing w:val="-1"/>
          <w:highlight w:val="none"/>
          <w14:textFill>
            <w14:solidFill>
              <w14:schemeClr w14:val="tx1"/>
            </w14:solidFill>
          </w14:textFill>
        </w:rPr>
        <w:t>料单价低于基准价格的：专用合同条款合同履行期间材料单价涨幅以基准价格为基础超过</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%时</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，或材</w:t>
      </w:r>
      <w:r>
        <w:rPr>
          <w:color w:val="000000" w:themeColor="text1"/>
          <w:spacing w:val="-1"/>
          <w:highlight w:val="none"/>
          <w14:textFill>
            <w14:solidFill>
              <w14:schemeClr w14:val="tx1"/>
            </w14:solidFill>
          </w14:textFill>
        </w:rPr>
        <w:t>料单价跌幅以已标价工程量清单或预算书中载明材料单价为基础超过</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w:t>
      </w:r>
      <w:r>
        <w:rPr>
          <w:color w:val="000000" w:themeColor="text1"/>
          <w:spacing w:val="-2"/>
          <w:highlight w:val="none"/>
          <w14:textFill>
            <w14:solidFill>
              <w14:schemeClr w14:val="tx1"/>
            </w14:solidFill>
          </w14:textFill>
        </w:rPr>
        <w:t>超过部</w:t>
      </w:r>
      <w:r>
        <w:rPr>
          <w:color w:val="000000" w:themeColor="text1"/>
          <w:spacing w:val="-1"/>
          <w:highlight w:val="none"/>
          <w14:textFill>
            <w14:solidFill>
              <w14:schemeClr w14:val="tx1"/>
            </w14:solidFill>
          </w14:textFill>
        </w:rPr>
        <w:t>分据实调整。</w:t>
      </w:r>
    </w:p>
    <w:p w14:paraId="33E2E390">
      <w:pPr>
        <w:pStyle w:val="2"/>
        <w:spacing w:before="67" w:line="307" w:lineRule="auto"/>
        <w:ind w:firstLine="48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②承包人在已标价工程量清单或预算书中载明的材料单价高于基准价格的：</w:t>
      </w:r>
      <w:r>
        <w:rPr>
          <w:color w:val="000000" w:themeColor="text1"/>
          <w:spacing w:val="-4"/>
          <w:highlight w:val="none"/>
          <w14:textFill>
            <w14:solidFill>
              <w14:schemeClr w14:val="tx1"/>
            </w14:solidFill>
          </w14:textFill>
        </w:rPr>
        <w:t>专用合</w:t>
      </w:r>
      <w:r>
        <w:rPr>
          <w:color w:val="000000" w:themeColor="text1"/>
          <w:spacing w:val="-1"/>
          <w:highlight w:val="none"/>
          <w14:textFill>
            <w14:solidFill>
              <w14:schemeClr w14:val="tx1"/>
            </w14:solidFill>
          </w14:textFill>
        </w:rPr>
        <w:t>同条款合同履行期间材料单价跌幅以基准价格为基础超过</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，材料单价涨</w:t>
      </w:r>
      <w:r>
        <w:rPr>
          <w:color w:val="000000" w:themeColor="text1"/>
          <w:spacing w:val="-2"/>
          <w:highlight w:val="none"/>
          <w14:textFill>
            <w14:solidFill>
              <w14:schemeClr w14:val="tx1"/>
            </w14:solidFill>
          </w14:textFill>
        </w:rPr>
        <w:t>幅以已标</w:t>
      </w:r>
      <w:r>
        <w:rPr>
          <w:color w:val="000000" w:themeColor="text1"/>
          <w:spacing w:val="-1"/>
          <w:highlight w:val="none"/>
          <w14:textFill>
            <w14:solidFill>
              <w14:schemeClr w14:val="tx1"/>
            </w14:solidFill>
          </w14:textFill>
        </w:rPr>
        <w:t>价工程量清单或预算书中载明材料单价为基础超过</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，其超过部</w:t>
      </w:r>
      <w:r>
        <w:rPr>
          <w:color w:val="000000" w:themeColor="text1"/>
          <w:spacing w:val="-2"/>
          <w:highlight w:val="none"/>
          <w14:textFill>
            <w14:solidFill>
              <w14:schemeClr w14:val="tx1"/>
            </w14:solidFill>
          </w14:textFill>
        </w:rPr>
        <w:t>分据实调整。</w:t>
      </w:r>
    </w:p>
    <w:p w14:paraId="34148C5D">
      <w:pPr>
        <w:pStyle w:val="2"/>
        <w:spacing w:before="275" w:line="183" w:lineRule="auto"/>
        <w:jc w:val="right"/>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③承包人在已标价工程量清单或预算书中载明的材料单价等于基准单价的：专用</w:t>
      </w:r>
    </w:p>
    <w:p w14:paraId="767CA40C">
      <w:pPr>
        <w:spacing w:line="183" w:lineRule="auto"/>
        <w:rPr>
          <w:color w:val="000000" w:themeColor="text1"/>
          <w:highlight w:val="none"/>
          <w14:textFill>
            <w14:solidFill>
              <w14:schemeClr w14:val="tx1"/>
            </w14:solidFill>
          </w14:textFill>
        </w:rPr>
        <w:sectPr>
          <w:footerReference r:id="rId97" w:type="default"/>
          <w:pgSz w:w="11906" w:h="16839"/>
          <w:pgMar w:top="1430" w:right="1285" w:bottom="1432" w:left="1602" w:header="0" w:footer="1198" w:gutter="0"/>
          <w:cols w:space="720" w:num="1"/>
        </w:sectPr>
      </w:pPr>
    </w:p>
    <w:p w14:paraId="681BF53E">
      <w:pPr>
        <w:pStyle w:val="2"/>
        <w:spacing w:before="61" w:line="357" w:lineRule="auto"/>
        <w:ind w:left="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合同条款合同履行期间材料单价涨跌幅以基准单价为基础超过±</w:t>
      </w: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%时，其超过部分</w:t>
      </w:r>
      <w:r>
        <w:rPr>
          <w:color w:val="000000" w:themeColor="text1"/>
          <w:spacing w:val="-4"/>
          <w:highlight w:val="none"/>
          <w14:textFill>
            <w14:solidFill>
              <w14:schemeClr w14:val="tx1"/>
            </w14:solidFill>
          </w14:textFill>
        </w:rPr>
        <w:t>据实</w:t>
      </w:r>
      <w:r>
        <w:rPr>
          <w:color w:val="000000" w:themeColor="text1"/>
          <w:spacing w:val="-2"/>
          <w:highlight w:val="none"/>
          <w14:textFill>
            <w14:solidFill>
              <w14:schemeClr w14:val="tx1"/>
            </w14:solidFill>
          </w14:textFill>
        </w:rPr>
        <w:t>调整。</w:t>
      </w:r>
    </w:p>
    <w:p w14:paraId="40052DF6">
      <w:pPr>
        <w:pStyle w:val="2"/>
        <w:spacing w:before="11" w:line="225"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第 3 种方式：其他价格调整方式：</w:t>
      </w:r>
      <w:r>
        <w:rPr>
          <w:color w:val="000000" w:themeColor="text1"/>
          <w:spacing w:val="-2"/>
          <w:highlight w:val="none"/>
          <w:u w:val="single" w:color="auto"/>
          <w14:textFill>
            <w14:solidFill>
              <w14:schemeClr w14:val="tx1"/>
            </w14:solidFill>
          </w14:textFill>
        </w:rPr>
        <w:t>/</w:t>
      </w:r>
    </w:p>
    <w:p w14:paraId="2D225924">
      <w:pPr>
        <w:pStyle w:val="2"/>
        <w:spacing w:before="224" w:line="230" w:lineRule="auto"/>
        <w:ind w:left="709"/>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12.合同价格、计量与支付</w:t>
      </w:r>
    </w:p>
    <w:p w14:paraId="538DEE1C">
      <w:pPr>
        <w:pStyle w:val="2"/>
        <w:spacing w:before="228" w:line="225" w:lineRule="auto"/>
        <w:ind w:left="50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12.1 合同价格形式</w:t>
      </w:r>
    </w:p>
    <w:p w14:paraId="0C31D657">
      <w:pPr>
        <w:pStyle w:val="2"/>
        <w:spacing w:before="231" w:line="225" w:lineRule="auto"/>
        <w:ind w:left="50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1、单价合同。</w:t>
      </w:r>
    </w:p>
    <w:p w14:paraId="42277B21">
      <w:pPr>
        <w:pStyle w:val="2"/>
        <w:spacing w:before="233" w:line="225"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综合单价包含的风险范围：</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049FAF01">
      <w:pPr>
        <w:pStyle w:val="2"/>
        <w:spacing w:before="230"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风险费用的计算方法：</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106AF4B2">
      <w:pPr>
        <w:pStyle w:val="2"/>
        <w:spacing w:before="231"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风险范围以外合同价格的调整方法：</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50F6AF3D">
      <w:pPr>
        <w:pStyle w:val="2"/>
        <w:spacing w:before="231" w:line="225" w:lineRule="auto"/>
        <w:ind w:left="49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2、总价合同。</w:t>
      </w:r>
    </w:p>
    <w:p w14:paraId="08B1F47E">
      <w:pPr>
        <w:pStyle w:val="2"/>
        <w:spacing w:before="233"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总价包含的风险范围：</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2D6B022D">
      <w:pPr>
        <w:pStyle w:val="2"/>
        <w:spacing w:before="231"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风险费用的计算方法：</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3D5DBF73">
      <w:pPr>
        <w:pStyle w:val="2"/>
        <w:spacing w:before="231" w:line="225"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风险范围以外合同价格的调整方法：</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17908AFF">
      <w:pPr>
        <w:pStyle w:val="2"/>
        <w:spacing w:before="233" w:line="225" w:lineRule="auto"/>
        <w:ind w:left="4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3、其他价格方式：</w:t>
      </w:r>
      <w:r>
        <w:rPr>
          <w:color w:val="000000" w:themeColor="text1"/>
          <w:spacing w:val="-2"/>
          <w:highlight w:val="none"/>
          <w:u w:val="single" w:color="auto"/>
          <w14:textFill>
            <w14:solidFill>
              <w14:schemeClr w14:val="tx1"/>
            </w14:solidFill>
          </w14:textFill>
        </w:rPr>
        <w:t>/</w:t>
      </w:r>
      <w:r>
        <w:rPr>
          <w:color w:val="000000" w:themeColor="text1"/>
          <w:spacing w:val="-2"/>
          <w:highlight w:val="none"/>
          <w14:textFill>
            <w14:solidFill>
              <w14:schemeClr w14:val="tx1"/>
            </w14:solidFill>
          </w14:textFill>
        </w:rPr>
        <w:t>。</w:t>
      </w:r>
    </w:p>
    <w:p w14:paraId="559CCFD5">
      <w:pPr>
        <w:pStyle w:val="2"/>
        <w:spacing w:before="231" w:line="225" w:lineRule="auto"/>
        <w:ind w:left="50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12.2 预付款</w:t>
      </w:r>
    </w:p>
    <w:p w14:paraId="6118AC93">
      <w:pPr>
        <w:pStyle w:val="2"/>
        <w:spacing w:before="230" w:line="225" w:lineRule="auto"/>
        <w:ind w:left="50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12.2.1 预付款的支付</w:t>
      </w:r>
    </w:p>
    <w:p w14:paraId="1D891BB8">
      <w:pPr>
        <w:pStyle w:val="2"/>
        <w:spacing w:before="227" w:line="229" w:lineRule="auto"/>
        <w:ind w:left="481"/>
        <w:rPr>
          <w:color w:val="FF0000"/>
          <w:highlight w:val="none"/>
        </w:rPr>
      </w:pPr>
      <w:r>
        <w:rPr>
          <w:b/>
          <w:bCs/>
          <w:color w:val="FF0000"/>
          <w:spacing w:val="-1"/>
          <w:highlight w:val="none"/>
        </w:rPr>
        <w:t>预付款支付比例或金额：</w:t>
      </w:r>
      <w:r>
        <w:rPr>
          <w:b/>
          <w:bCs/>
          <w:color w:val="FF0000"/>
          <w:spacing w:val="-1"/>
          <w:highlight w:val="none"/>
          <w:u w:val="single" w:color="auto"/>
        </w:rPr>
        <w:t>合同价款的 30%</w:t>
      </w:r>
      <w:r>
        <w:rPr>
          <w:color w:val="FF0000"/>
          <w:spacing w:val="-1"/>
          <w:highlight w:val="none"/>
          <w:u w:val="single" w:color="auto"/>
        </w:rPr>
        <w:t>。</w:t>
      </w:r>
    </w:p>
    <w:p w14:paraId="53314CFD">
      <w:pPr>
        <w:pStyle w:val="2"/>
        <w:spacing w:before="225" w:line="361" w:lineRule="auto"/>
        <w:ind w:left="1" w:firstLine="479"/>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预付款支付期限：中标人提交履约保证金，且采购人收到中标人预付款申请（含等</w:t>
      </w:r>
      <w:r>
        <w:rPr>
          <w:b/>
          <w:bCs/>
          <w:color w:val="000000" w:themeColor="text1"/>
          <w:spacing w:val="-1"/>
          <w:highlight w:val="none"/>
          <w14:textFill>
            <w14:solidFill>
              <w14:schemeClr w14:val="tx1"/>
            </w14:solidFill>
          </w14:textFill>
        </w:rPr>
        <w:t>额有效增值税普通发票）后</w:t>
      </w:r>
      <w:r>
        <w:rPr>
          <w:b/>
          <w:bCs/>
          <w:color w:val="000000" w:themeColor="text1"/>
          <w:spacing w:val="-1"/>
          <w:highlight w:val="none"/>
          <w:u w:val="single" w:color="auto"/>
          <w14:textFill>
            <w14:solidFill>
              <w14:schemeClr w14:val="tx1"/>
            </w14:solidFill>
          </w14:textFill>
        </w:rPr>
        <w:t>支付</w:t>
      </w:r>
      <w:r>
        <w:rPr>
          <w:color w:val="000000" w:themeColor="text1"/>
          <w:spacing w:val="-1"/>
          <w:highlight w:val="none"/>
          <w:u w:val="single" w:color="auto"/>
          <w14:textFill>
            <w14:solidFill>
              <w14:schemeClr w14:val="tx1"/>
            </w14:solidFill>
          </w14:textFill>
        </w:rPr>
        <w:t>。</w:t>
      </w:r>
    </w:p>
    <w:p w14:paraId="4AEBC02B">
      <w:pPr>
        <w:pStyle w:val="2"/>
        <w:spacing w:line="225" w:lineRule="auto"/>
        <w:ind w:left="50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12.2.2 预付款担保</w:t>
      </w:r>
    </w:p>
    <w:p w14:paraId="62072909">
      <w:pPr>
        <w:pStyle w:val="2"/>
        <w:spacing w:before="277" w:line="183"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承包人提交预付款担保的期限：</w:t>
      </w:r>
      <w:r>
        <w:rPr>
          <w:color w:val="000000" w:themeColor="text1"/>
          <w:spacing w:val="-1"/>
          <w:highlight w:val="none"/>
          <w:u w:val="single" w:color="auto"/>
          <w14:textFill>
            <w14:solidFill>
              <w14:schemeClr w14:val="tx1"/>
            </w14:solidFill>
          </w14:textFill>
        </w:rPr>
        <w:t>无</w:t>
      </w:r>
      <w:r>
        <w:rPr>
          <w:color w:val="000000" w:themeColor="text1"/>
          <w:spacing w:val="-1"/>
          <w:highlight w:val="none"/>
          <w14:textFill>
            <w14:solidFill>
              <w14:schemeClr w14:val="tx1"/>
            </w14:solidFill>
          </w14:textFill>
        </w:rPr>
        <w:t>。</w:t>
      </w:r>
    </w:p>
    <w:p w14:paraId="366CA199">
      <w:pPr>
        <w:pStyle w:val="2"/>
        <w:spacing w:before="303" w:line="183" w:lineRule="auto"/>
        <w:ind w:left="4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预付款担保的形式为：</w:t>
      </w:r>
      <w:r>
        <w:rPr>
          <w:color w:val="000000" w:themeColor="text1"/>
          <w:spacing w:val="-1"/>
          <w:highlight w:val="none"/>
          <w:u w:val="single" w:color="auto"/>
          <w14:textFill>
            <w14:solidFill>
              <w14:schemeClr w14:val="tx1"/>
            </w14:solidFill>
          </w14:textFill>
        </w:rPr>
        <w:t>无</w:t>
      </w:r>
      <w:r>
        <w:rPr>
          <w:color w:val="000000" w:themeColor="text1"/>
          <w:spacing w:val="-1"/>
          <w:highlight w:val="none"/>
          <w14:textFill>
            <w14:solidFill>
              <w14:schemeClr w14:val="tx1"/>
            </w14:solidFill>
          </w14:textFill>
        </w:rPr>
        <w:t>。</w:t>
      </w:r>
    </w:p>
    <w:p w14:paraId="52C9F346">
      <w:pPr>
        <w:spacing w:line="183" w:lineRule="auto"/>
        <w:rPr>
          <w:color w:val="000000" w:themeColor="text1"/>
          <w:highlight w:val="none"/>
          <w14:textFill>
            <w14:solidFill>
              <w14:schemeClr w14:val="tx1"/>
            </w14:solidFill>
          </w14:textFill>
        </w:rPr>
        <w:sectPr>
          <w:footerReference r:id="rId98" w:type="default"/>
          <w:pgSz w:w="11906" w:h="16839"/>
          <w:pgMar w:top="1430" w:right="1285" w:bottom="1432" w:left="1602" w:header="0" w:footer="1198" w:gutter="0"/>
          <w:cols w:space="720" w:num="1"/>
        </w:sectPr>
      </w:pPr>
    </w:p>
    <w:p w14:paraId="2597A684">
      <w:pPr>
        <w:pStyle w:val="2"/>
        <w:spacing w:before="61" w:line="227" w:lineRule="auto"/>
        <w:ind w:left="3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12.3 计量</w:t>
      </w:r>
    </w:p>
    <w:p w14:paraId="641CFEB4">
      <w:pPr>
        <w:pStyle w:val="2"/>
        <w:spacing w:before="226"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12.3.1 计量原则</w:t>
      </w:r>
    </w:p>
    <w:p w14:paraId="155C51DE">
      <w:pPr>
        <w:pStyle w:val="2"/>
        <w:spacing w:before="276" w:line="183" w:lineRule="auto"/>
        <w:ind w:left="301"/>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工程量计算规则</w:t>
      </w:r>
      <w:r>
        <w:rPr>
          <w:color w:val="000000" w:themeColor="text1"/>
          <w:spacing w:val="-1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p>
    <w:p w14:paraId="057B3960">
      <w:pPr>
        <w:pStyle w:val="2"/>
        <w:spacing w:before="258" w:line="225"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12.3.2 计量周期</w:t>
      </w:r>
    </w:p>
    <w:p w14:paraId="04DE4CAF">
      <w:pPr>
        <w:pStyle w:val="2"/>
        <w:spacing w:before="276" w:line="183" w:lineRule="auto"/>
        <w:ind w:left="29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关于计量周期的约定</w:t>
      </w:r>
      <w:r>
        <w:rPr>
          <w:color w:val="000000" w:themeColor="text1"/>
          <w:spacing w:val="-1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613AA044">
      <w:pPr>
        <w:pStyle w:val="2"/>
        <w:spacing w:before="258"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12.3.3 单价合同的计量</w:t>
      </w:r>
    </w:p>
    <w:p w14:paraId="45ED3CAD">
      <w:pPr>
        <w:pStyle w:val="2"/>
        <w:spacing w:before="233" w:line="225" w:lineRule="auto"/>
        <w:ind w:left="2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关于单价合同计量的约定：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5F00C56D">
      <w:pPr>
        <w:pStyle w:val="2"/>
        <w:spacing w:before="231"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12.3.4 总价合同的计量</w:t>
      </w:r>
    </w:p>
    <w:p w14:paraId="467EE502">
      <w:pPr>
        <w:pStyle w:val="2"/>
        <w:spacing w:before="275" w:line="183" w:lineRule="auto"/>
        <w:ind w:left="29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关于总价合同计量的约定</w:t>
      </w:r>
      <w:r>
        <w:rPr>
          <w:color w:val="000000" w:themeColor="text1"/>
          <w:spacing w:val="-2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035565EC">
      <w:pPr>
        <w:pStyle w:val="2"/>
        <w:spacing w:before="259" w:line="293" w:lineRule="auto"/>
        <w:ind w:left="296" w:right="43" w:firstLine="2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12.3.5 总价合同采用支付分解表计量支付的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，是否适用第 12.3.4 项</w:t>
      </w:r>
      <w:r>
        <w:rPr>
          <w:color w:val="000000" w:themeColor="text1"/>
          <w:spacing w:val="-3"/>
          <w:highlight w:val="none"/>
          <w14:textFill>
            <w14:solidFill>
              <w14:schemeClr w14:val="tx1"/>
            </w14:solidFill>
          </w14:textFill>
        </w:rPr>
        <w:t>〔总价合同的</w:t>
      </w:r>
      <w:r>
        <w:rPr>
          <w:color w:val="000000" w:themeColor="text1"/>
          <w:spacing w:val="-1"/>
          <w:highlight w:val="none"/>
          <w14:textFill>
            <w14:solidFill>
              <w14:schemeClr w14:val="tx1"/>
            </w14:solidFill>
          </w14:textFill>
        </w:rPr>
        <w:t>计量〕约定进行计量：</w:t>
      </w:r>
      <w:r>
        <w:rPr>
          <w:color w:val="000000" w:themeColor="text1"/>
          <w:spacing w:val="-1"/>
          <w:highlight w:val="none"/>
          <w:u w:val="single" w:color="auto"/>
          <w14:textFill>
            <w14:solidFill>
              <w14:schemeClr w14:val="tx1"/>
            </w14:solidFill>
          </w14:textFill>
        </w:rPr>
        <w:t>/</w:t>
      </w:r>
    </w:p>
    <w:p w14:paraId="4C4B04FD">
      <w:pPr>
        <w:pStyle w:val="2"/>
        <w:spacing w:before="230"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12.3.6 其他价格形式合同的计量</w:t>
      </w:r>
    </w:p>
    <w:p w14:paraId="3BD3763D">
      <w:pPr>
        <w:pStyle w:val="2"/>
        <w:spacing w:before="231" w:line="225" w:lineRule="auto"/>
        <w:ind w:left="2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其他价格形式的计量方式和程序：</w:t>
      </w:r>
      <w:r>
        <w:rPr>
          <w:color w:val="000000" w:themeColor="text1"/>
          <w:spacing w:val="-1"/>
          <w:highlight w:val="none"/>
          <w:u w:val="single" w:color="auto"/>
          <w14:textFill>
            <w14:solidFill>
              <w14:schemeClr w14:val="tx1"/>
            </w14:solidFill>
          </w14:textFill>
        </w:rPr>
        <w:t>/</w:t>
      </w:r>
    </w:p>
    <w:p w14:paraId="6BDBF737">
      <w:pPr>
        <w:pStyle w:val="2"/>
        <w:spacing w:before="232" w:line="226"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 工程进度款支付</w:t>
      </w:r>
    </w:p>
    <w:p w14:paraId="5D382F2B">
      <w:pPr>
        <w:pStyle w:val="2"/>
        <w:spacing w:before="230" w:line="225"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12.4.1 付款周期</w:t>
      </w:r>
    </w:p>
    <w:p w14:paraId="30C90DA8">
      <w:pPr>
        <w:spacing w:line="274" w:lineRule="auto"/>
        <w:rPr>
          <w:rFonts w:ascii="Arial"/>
          <w:color w:val="000000" w:themeColor="text1"/>
          <w:sz w:val="21"/>
          <w:highlight w:val="none"/>
          <w14:textFill>
            <w14:solidFill>
              <w14:schemeClr w14:val="tx1"/>
            </w14:solidFill>
          </w14:textFill>
        </w:rPr>
      </w:pPr>
    </w:p>
    <w:p w14:paraId="60F076C0">
      <w:pPr>
        <w:pStyle w:val="2"/>
        <w:spacing w:before="103" w:line="342" w:lineRule="auto"/>
        <w:ind w:left="293" w:firstLine="2"/>
        <w:jc w:val="both"/>
        <w:rPr>
          <w:color w:val="FF0000"/>
          <w:highlight w:val="none"/>
        </w:rPr>
      </w:pPr>
      <w:r>
        <w:rPr>
          <w:b/>
          <w:bCs/>
          <w:color w:val="FF0000"/>
          <w:spacing w:val="-3"/>
          <w:highlight w:val="none"/>
        </w:rPr>
        <w:t>关于付款周期的约定：</w:t>
      </w:r>
      <w:r>
        <w:rPr>
          <w:b/>
          <w:bCs/>
          <w:color w:val="FF0000"/>
          <w:spacing w:val="-3"/>
          <w:highlight w:val="none"/>
          <w:u w:val="single" w:color="auto"/>
        </w:rPr>
        <w:t>施工合同签订后承包人提交履约保证金，且发包人收到承包人预付款申请（含等额有效增值税普通发票）后发包人向承包人预付合同总价款的</w:t>
      </w:r>
      <w:r>
        <w:rPr>
          <w:b/>
          <w:bCs/>
          <w:color w:val="FF0000"/>
          <w:highlight w:val="none"/>
          <w:u w:val="single" w:color="auto"/>
        </w:rPr>
        <w:t>30%；剩余工程</w:t>
      </w:r>
      <w:r>
        <w:rPr>
          <w:b/>
          <w:bCs/>
          <w:color w:val="FF0000"/>
          <w:spacing w:val="-3"/>
          <w:highlight w:val="none"/>
          <w:u w:val="single" w:color="auto"/>
        </w:rPr>
        <w:t>款</w:t>
      </w:r>
      <w:r>
        <w:rPr>
          <w:b/>
          <w:bCs/>
          <w:color w:val="FF0000"/>
          <w:highlight w:val="none"/>
          <w:u w:val="single" w:color="auto"/>
        </w:rPr>
        <w:t>按工程进度支付。（具体以签订合同为准</w:t>
      </w:r>
      <w:r>
        <w:rPr>
          <w:b/>
          <w:bCs/>
          <w:color w:val="FF0000"/>
          <w:spacing w:val="-2"/>
          <w:highlight w:val="none"/>
          <w:u w:val="single" w:color="auto"/>
        </w:rPr>
        <w:t>）</w:t>
      </w:r>
    </w:p>
    <w:p w14:paraId="0F0C0B21">
      <w:pPr>
        <w:pStyle w:val="2"/>
        <w:spacing w:before="2"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12.4.2 进度付款申请单的编制</w:t>
      </w:r>
    </w:p>
    <w:p w14:paraId="57CF3503">
      <w:pPr>
        <w:pStyle w:val="2"/>
        <w:spacing w:before="275" w:line="184" w:lineRule="auto"/>
        <w:ind w:left="29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关于进度付款申请单编制的约定</w:t>
      </w:r>
      <w:r>
        <w:rPr>
          <w:color w:val="000000" w:themeColor="text1"/>
          <w:spacing w:val="-1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10092F98">
      <w:pPr>
        <w:pStyle w:val="2"/>
        <w:spacing w:before="257" w:line="226"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12.4.3 进度付款申请单的提交</w:t>
      </w:r>
    </w:p>
    <w:p w14:paraId="1E70AF4D">
      <w:pPr>
        <w:spacing w:line="226" w:lineRule="auto"/>
        <w:rPr>
          <w:color w:val="000000" w:themeColor="text1"/>
          <w:highlight w:val="none"/>
          <w14:textFill>
            <w14:solidFill>
              <w14:schemeClr w14:val="tx1"/>
            </w14:solidFill>
          </w14:textFill>
        </w:rPr>
        <w:sectPr>
          <w:footerReference r:id="rId99" w:type="default"/>
          <w:pgSz w:w="11906" w:h="16839"/>
          <w:pgMar w:top="1430" w:right="1285" w:bottom="1432" w:left="1785" w:header="0" w:footer="1198" w:gutter="0"/>
          <w:cols w:space="720" w:num="1"/>
        </w:sectPr>
      </w:pPr>
    </w:p>
    <w:p w14:paraId="61E3A4AF">
      <w:pPr>
        <w:pStyle w:val="2"/>
        <w:spacing w:before="61" w:line="221" w:lineRule="auto"/>
        <w:ind w:left="33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（1）单价合同进度付款申请单提交的约定：</w:t>
      </w:r>
      <w:r>
        <w:rPr>
          <w:color w:val="000000" w:themeColor="text1"/>
          <w:spacing w:val="-2"/>
          <w:highlight w:val="none"/>
          <w:u w:val="single" w:color="auto"/>
          <w14:textFill>
            <w14:solidFill>
              <w14:schemeClr w14:val="tx1"/>
            </w14:solidFill>
          </w14:textFill>
        </w:rPr>
        <w:t>/</w:t>
      </w:r>
      <w:r>
        <w:rPr>
          <w:color w:val="000000" w:themeColor="text1"/>
          <w:spacing w:val="-2"/>
          <w:highlight w:val="none"/>
          <w14:textFill>
            <w14:solidFill>
              <w14:schemeClr w14:val="tx1"/>
            </w14:solidFill>
          </w14:textFill>
        </w:rPr>
        <w:t>。</w:t>
      </w:r>
    </w:p>
    <w:p w14:paraId="6AB6F948">
      <w:pPr>
        <w:pStyle w:val="2"/>
        <w:spacing w:before="237" w:line="221" w:lineRule="auto"/>
        <w:ind w:left="33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（2）总价合同进度付款申请单提交的约定</w:t>
      </w:r>
      <w:r>
        <w:rPr>
          <w:color w:val="000000" w:themeColor="text1"/>
          <w:spacing w:val="-1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7A9905CE">
      <w:pPr>
        <w:pStyle w:val="2"/>
        <w:spacing w:before="240" w:line="221" w:lineRule="auto"/>
        <w:ind w:left="33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（3）其他价格形式合同进度付款申请单提交的约定：</w:t>
      </w:r>
      <w:r>
        <w:rPr>
          <w:color w:val="000000" w:themeColor="text1"/>
          <w:spacing w:val="-2"/>
          <w:highlight w:val="none"/>
          <w:u w:val="single" w:color="auto"/>
          <w14:textFill>
            <w14:solidFill>
              <w14:schemeClr w14:val="tx1"/>
            </w14:solidFill>
          </w14:textFill>
        </w:rPr>
        <w:t>/</w:t>
      </w:r>
    </w:p>
    <w:p w14:paraId="30CDF86C">
      <w:pPr>
        <w:pStyle w:val="2"/>
        <w:spacing w:before="237" w:line="226"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12.4.4 进度款审核和支付</w:t>
      </w:r>
    </w:p>
    <w:p w14:paraId="3E91F444">
      <w:pPr>
        <w:pStyle w:val="2"/>
        <w:spacing w:before="229"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（1）监理人审查并报送发包人的期限：</w:t>
      </w: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w:t>
      </w:r>
    </w:p>
    <w:p w14:paraId="356D7F8E">
      <w:pPr>
        <w:pStyle w:val="2"/>
        <w:spacing w:before="238" w:line="225" w:lineRule="auto"/>
        <w:ind w:left="29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发包人完成审批并签发进度款支付证书的期限：</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5C1CA361">
      <w:pPr>
        <w:pStyle w:val="2"/>
        <w:spacing w:before="232"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（2）发包人支付进度款的期限：</w:t>
      </w: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w:t>
      </w:r>
    </w:p>
    <w:p w14:paraId="5136CD39">
      <w:pPr>
        <w:pStyle w:val="2"/>
        <w:spacing w:before="238" w:line="225" w:lineRule="auto"/>
        <w:ind w:left="41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发包人逾期支付进度款的违约金的计算方式：</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3043D7B2">
      <w:pPr>
        <w:pStyle w:val="2"/>
        <w:spacing w:before="230" w:line="226" w:lineRule="auto"/>
        <w:ind w:left="43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12.4.6 支付分解表的编制</w:t>
      </w:r>
    </w:p>
    <w:p w14:paraId="169503D8">
      <w:pPr>
        <w:pStyle w:val="2"/>
        <w:spacing w:before="231" w:line="225" w:lineRule="auto"/>
        <w:ind w:left="3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2、总价合同支付分解表的编制与审批：</w:t>
      </w:r>
      <w:r>
        <w:rPr>
          <w:color w:val="000000" w:themeColor="text1"/>
          <w:spacing w:val="-1"/>
          <w:highlight w:val="none"/>
          <w:u w:val="single" w:color="auto"/>
          <w14:textFill>
            <w14:solidFill>
              <w14:schemeClr w14:val="tx1"/>
            </w14:solidFill>
          </w14:textFill>
        </w:rPr>
        <w:t>/</w:t>
      </w:r>
    </w:p>
    <w:p w14:paraId="71CBCA38">
      <w:pPr>
        <w:pStyle w:val="2"/>
        <w:spacing w:before="232" w:line="225" w:lineRule="auto"/>
        <w:ind w:left="31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3、单价合同的总价项目支付分解表的编制与审批：</w:t>
      </w:r>
      <w:r>
        <w:rPr>
          <w:color w:val="000000" w:themeColor="text1"/>
          <w:spacing w:val="-1"/>
          <w:highlight w:val="none"/>
          <w:u w:val="single" w:color="auto"/>
          <w14:textFill>
            <w14:solidFill>
              <w14:schemeClr w14:val="tx1"/>
            </w14:solidFill>
          </w14:textFill>
        </w:rPr>
        <w:t>/</w:t>
      </w:r>
    </w:p>
    <w:p w14:paraId="4D059751">
      <w:pPr>
        <w:pStyle w:val="2"/>
        <w:spacing w:before="225" w:line="230" w:lineRule="auto"/>
        <w:ind w:left="525"/>
        <w:outlineLvl w:val="2"/>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13.验收和工程试车</w:t>
      </w:r>
    </w:p>
    <w:p w14:paraId="0403B70C">
      <w:pPr>
        <w:pStyle w:val="2"/>
        <w:spacing w:before="228" w:line="225"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13.1 分部分项工程验收</w:t>
      </w:r>
    </w:p>
    <w:p w14:paraId="42FE5D15">
      <w:pPr>
        <w:pStyle w:val="2"/>
        <w:spacing w:before="231" w:line="358" w:lineRule="auto"/>
        <w:ind w:left="299" w:right="1259" w:firstLine="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13.1.2 监理人不能按时进行验收时</w:t>
      </w:r>
      <w:r>
        <w:rPr>
          <w:color w:val="000000" w:themeColor="text1"/>
          <w:spacing w:val="-3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 xml:space="preserve">，应提前 </w:t>
      </w:r>
      <w:r>
        <w:rPr>
          <w:color w:val="000000" w:themeColor="text1"/>
          <w:spacing w:val="-4"/>
          <w:highlight w:val="none"/>
          <w:u w:val="single" w:color="auto"/>
          <w14:textFill>
            <w14:solidFill>
              <w14:schemeClr w14:val="tx1"/>
            </w14:solidFill>
          </w14:textFill>
        </w:rPr>
        <w:t xml:space="preserve">24 </w:t>
      </w:r>
      <w:r>
        <w:rPr>
          <w:color w:val="000000" w:themeColor="text1"/>
          <w:spacing w:val="-4"/>
          <w:highlight w:val="none"/>
          <w14:textFill>
            <w14:solidFill>
              <w14:schemeClr w14:val="tx1"/>
            </w14:solidFill>
          </w14:textFill>
        </w:rPr>
        <w:t>时提交书面延期要求。</w:t>
      </w:r>
      <w:r>
        <w:rPr>
          <w:color w:val="000000" w:themeColor="text1"/>
          <w:spacing w:val="-1"/>
          <w:highlight w:val="none"/>
          <w14:textFill>
            <w14:solidFill>
              <w14:schemeClr w14:val="tx1"/>
            </w14:solidFill>
          </w14:textFill>
        </w:rPr>
        <w:t>关于延期最长不得超过：小时。</w:t>
      </w:r>
    </w:p>
    <w:p w14:paraId="4AB620DA">
      <w:pPr>
        <w:pStyle w:val="2"/>
        <w:spacing w:before="7"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13.2 竣工验收</w:t>
      </w:r>
    </w:p>
    <w:p w14:paraId="70A85F77">
      <w:pPr>
        <w:pStyle w:val="2"/>
        <w:spacing w:before="231" w:line="226"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13.2.2 竣工验收程序</w:t>
      </w:r>
    </w:p>
    <w:p w14:paraId="713919F0">
      <w:pPr>
        <w:pStyle w:val="2"/>
        <w:spacing w:before="273" w:line="184" w:lineRule="auto"/>
        <w:ind w:left="29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关于竣工验收程序的约定</w:t>
      </w:r>
      <w:r>
        <w:rPr>
          <w:color w:val="000000" w:themeColor="text1"/>
          <w:spacing w:val="-2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652DD536">
      <w:pPr>
        <w:pStyle w:val="2"/>
        <w:spacing w:before="303" w:line="183" w:lineRule="auto"/>
        <w:jc w:val="righ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发包人不按照本项约定组织竣工验收、颁发工程接收证书的违约金的计算方法</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4481FCD2">
      <w:pPr>
        <w:pStyle w:val="2"/>
        <w:spacing w:before="257" w:line="359" w:lineRule="auto"/>
        <w:ind w:left="298" w:right="4799" w:firstLine="2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13.2.5 移交、接收全部与部分工程</w:t>
      </w:r>
      <w:r>
        <w:rPr>
          <w:color w:val="000000" w:themeColor="text1"/>
          <w:spacing w:val="-7"/>
          <w:highlight w:val="none"/>
          <w14:textFill>
            <w14:solidFill>
              <w14:schemeClr w14:val="tx1"/>
            </w14:solidFill>
          </w14:textFill>
        </w:rPr>
        <w:t>承包人向发包人移交工程的期限</w:t>
      </w:r>
      <w:r>
        <w:rPr>
          <w:color w:val="000000" w:themeColor="text1"/>
          <w:spacing w:val="-14"/>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w:t>
      </w:r>
    </w:p>
    <w:p w14:paraId="1DD65F27">
      <w:pPr>
        <w:pStyle w:val="2"/>
        <w:spacing w:before="48" w:line="184" w:lineRule="auto"/>
        <w:ind w:left="29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承包人提交的竣工资料的内容：</w:t>
      </w:r>
      <w:r>
        <w:rPr>
          <w:color w:val="000000" w:themeColor="text1"/>
          <w:highlight w:val="none"/>
          <w:u w:val="single" w:color="auto"/>
          <w14:textFill>
            <w14:solidFill>
              <w14:schemeClr w14:val="tx1"/>
            </w14:solidFill>
          </w14:textFill>
        </w:rPr>
        <w:t>。</w:t>
      </w:r>
    </w:p>
    <w:p w14:paraId="33DB5179">
      <w:pPr>
        <w:spacing w:line="184" w:lineRule="auto"/>
        <w:rPr>
          <w:color w:val="000000" w:themeColor="text1"/>
          <w:highlight w:val="none"/>
          <w14:textFill>
            <w14:solidFill>
              <w14:schemeClr w14:val="tx1"/>
            </w14:solidFill>
          </w14:textFill>
        </w:rPr>
        <w:sectPr>
          <w:footerReference r:id="rId100" w:type="default"/>
          <w:pgSz w:w="11906" w:h="16839"/>
          <w:pgMar w:top="1430" w:right="1236" w:bottom="1432" w:left="1785" w:header="0" w:footer="1198" w:gutter="0"/>
          <w:cols w:space="720" w:num="1"/>
        </w:sectPr>
      </w:pPr>
    </w:p>
    <w:p w14:paraId="0D2D7333">
      <w:pPr>
        <w:pStyle w:val="2"/>
        <w:spacing w:before="105" w:line="183" w:lineRule="auto"/>
        <w:ind w:left="29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发包人未按本合同约定接收全部或部分工程的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，违约金的计</w:t>
      </w:r>
      <w:r>
        <w:rPr>
          <w:color w:val="000000" w:themeColor="text1"/>
          <w:spacing w:val="-3"/>
          <w:highlight w:val="none"/>
          <w14:textFill>
            <w14:solidFill>
              <w14:schemeClr w14:val="tx1"/>
            </w14:solidFill>
          </w14:textFill>
        </w:rPr>
        <w:t>算方法为</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438DDE75">
      <w:pPr>
        <w:pStyle w:val="2"/>
        <w:spacing w:before="302" w:line="183" w:lineRule="auto"/>
        <w:ind w:left="29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39" o:spid="_x0000_s1039" style="position:absolute;left:0pt;margin-left:279pt;margin-top:27.6pt;height:0.6pt;width:12pt;z-index:251663360;mso-width-relative:page;mso-height-relative:page;" filled="f" stroked="t" coordsize="240,12" path="m0,5l240,5e">
            <v:fill on="f" focussize="0,0"/>
            <v:stroke weight="0.6pt" color="#000000" miterlimit="2" joinstyle="bevel"/>
            <v:imagedata o:title=""/>
            <o:lock v:ext="edit"/>
          </v:shape>
        </w:pict>
      </w:r>
      <w:r>
        <w:rPr>
          <w:color w:val="000000" w:themeColor="text1"/>
          <w:spacing w:val="-3"/>
          <w:highlight w:val="none"/>
          <w14:textFill>
            <w14:solidFill>
              <w14:schemeClr w14:val="tx1"/>
            </w14:solidFill>
          </w14:textFill>
        </w:rPr>
        <w:t>承包人未按时移交工程的</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，违约金的计算方法为</w:t>
      </w:r>
      <w:r>
        <w:rPr>
          <w:color w:val="000000" w:themeColor="text1"/>
          <w:spacing w:val="-2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03F375A0">
      <w:pPr>
        <w:pStyle w:val="2"/>
        <w:spacing w:before="260"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13.3 工程试车</w:t>
      </w:r>
    </w:p>
    <w:p w14:paraId="0BD5841F">
      <w:pPr>
        <w:pStyle w:val="2"/>
        <w:spacing w:before="228"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13.3.1 试车程序</w:t>
      </w:r>
    </w:p>
    <w:p w14:paraId="09FB7476">
      <w:pPr>
        <w:pStyle w:val="2"/>
        <w:spacing w:before="274" w:line="183" w:lineRule="auto"/>
        <w:ind w:left="3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工程试车内容：</w:t>
      </w:r>
      <w:r>
        <w:rPr>
          <w:color w:val="000000" w:themeColor="text1"/>
          <w:spacing w:val="-1"/>
          <w:highlight w:val="none"/>
          <w:u w:val="single" w:color="auto"/>
          <w14:textFill>
            <w14:solidFill>
              <w14:schemeClr w14:val="tx1"/>
            </w14:solidFill>
          </w14:textFill>
        </w:rPr>
        <w:t>无</w:t>
      </w:r>
      <w:r>
        <w:rPr>
          <w:color w:val="000000" w:themeColor="text1"/>
          <w:spacing w:val="-1"/>
          <w:highlight w:val="none"/>
          <w14:textFill>
            <w14:solidFill>
              <w14:schemeClr w14:val="tx1"/>
            </w14:solidFill>
          </w14:textFill>
        </w:rPr>
        <w:t>。</w:t>
      </w:r>
    </w:p>
    <w:p w14:paraId="1347AC90">
      <w:pPr>
        <w:pStyle w:val="2"/>
        <w:spacing w:before="258"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（1）单机无负荷试车费用由</w:t>
      </w:r>
      <w:r>
        <w:rPr>
          <w:color w:val="000000" w:themeColor="text1"/>
          <w:spacing w:val="-3"/>
          <w:highlight w:val="none"/>
          <w:u w:val="single" w:color="auto"/>
          <w14:textFill>
            <w14:solidFill>
              <w14:schemeClr w14:val="tx1"/>
            </w14:solidFill>
          </w14:textFill>
        </w:rPr>
        <w:t>无</w:t>
      </w:r>
      <w:r>
        <w:rPr>
          <w:color w:val="000000" w:themeColor="text1"/>
          <w:spacing w:val="-3"/>
          <w:highlight w:val="none"/>
          <w14:textFill>
            <w14:solidFill>
              <w14:schemeClr w14:val="tx1"/>
            </w14:solidFill>
          </w14:textFill>
        </w:rPr>
        <w:t>承担；</w:t>
      </w:r>
    </w:p>
    <w:p w14:paraId="14018062">
      <w:pPr>
        <w:pStyle w:val="2"/>
        <w:spacing w:before="240" w:line="221" w:lineRule="auto"/>
        <w:ind w:left="33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（2）无负荷联动试车费用由</w:t>
      </w:r>
      <w:r>
        <w:rPr>
          <w:color w:val="000000" w:themeColor="text1"/>
          <w:spacing w:val="-3"/>
          <w:highlight w:val="none"/>
          <w:u w:val="single" w:color="auto"/>
          <w14:textFill>
            <w14:solidFill>
              <w14:schemeClr w14:val="tx1"/>
            </w14:solidFill>
          </w14:textFill>
        </w:rPr>
        <w:t>无</w:t>
      </w:r>
      <w:r>
        <w:rPr>
          <w:color w:val="000000" w:themeColor="text1"/>
          <w:spacing w:val="-3"/>
          <w:highlight w:val="none"/>
          <w14:textFill>
            <w14:solidFill>
              <w14:schemeClr w14:val="tx1"/>
            </w14:solidFill>
          </w14:textFill>
        </w:rPr>
        <w:t>承担。</w:t>
      </w:r>
    </w:p>
    <w:p w14:paraId="2A11C08E">
      <w:pPr>
        <w:pStyle w:val="2"/>
        <w:spacing w:before="239"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13.3.3 投料试车</w:t>
      </w:r>
    </w:p>
    <w:p w14:paraId="19108816">
      <w:pPr>
        <w:pStyle w:val="2"/>
        <w:spacing w:before="228" w:line="225" w:lineRule="auto"/>
        <w:ind w:left="2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关于投料试车相关事项的约定：</w:t>
      </w:r>
      <w:r>
        <w:rPr>
          <w:color w:val="000000" w:themeColor="text1"/>
          <w:spacing w:val="-1"/>
          <w:highlight w:val="none"/>
          <w:u w:val="single" w:color="auto"/>
          <w14:textFill>
            <w14:solidFill>
              <w14:schemeClr w14:val="tx1"/>
            </w14:solidFill>
          </w14:textFill>
        </w:rPr>
        <w:t>/</w:t>
      </w:r>
    </w:p>
    <w:p w14:paraId="06705EDD">
      <w:pPr>
        <w:pStyle w:val="2"/>
        <w:spacing w:before="230"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13.6 竣工退场</w:t>
      </w:r>
    </w:p>
    <w:p w14:paraId="00B5F9D3">
      <w:pPr>
        <w:pStyle w:val="2"/>
        <w:spacing w:before="232"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13.6.1 竣工退场</w:t>
      </w:r>
    </w:p>
    <w:p w14:paraId="27065B6D">
      <w:pPr>
        <w:pStyle w:val="2"/>
        <w:spacing w:before="274" w:line="183" w:lineRule="auto"/>
        <w:ind w:left="29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承包人完成竣工退场的期限</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36EEE9CC">
      <w:pPr>
        <w:pStyle w:val="2"/>
        <w:spacing w:before="253" w:line="229" w:lineRule="auto"/>
        <w:ind w:left="525"/>
        <w:outlineLvl w:val="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14.竣工结算</w:t>
      </w:r>
    </w:p>
    <w:p w14:paraId="3AFC0A0B">
      <w:pPr>
        <w:pStyle w:val="2"/>
        <w:spacing w:before="231"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14.1 竣工付款申请</w:t>
      </w:r>
    </w:p>
    <w:p w14:paraId="0FE59AA9">
      <w:pPr>
        <w:pStyle w:val="2"/>
        <w:spacing w:before="274" w:line="183" w:lineRule="auto"/>
        <w:ind w:left="2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承包人提交竣工付款申请单的期限</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364C00F9">
      <w:pPr>
        <w:pStyle w:val="2"/>
        <w:spacing w:before="303" w:line="183" w:lineRule="auto"/>
        <w:ind w:left="29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竣工付款申请单应包括的内容</w:t>
      </w:r>
      <w:r>
        <w:rPr>
          <w:color w:val="000000" w:themeColor="text1"/>
          <w:spacing w:val="-1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2A65FF99">
      <w:pPr>
        <w:pStyle w:val="2"/>
        <w:spacing w:before="260"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14.2 竣工结算审核</w:t>
      </w:r>
    </w:p>
    <w:p w14:paraId="3C0C5757">
      <w:pPr>
        <w:pStyle w:val="2"/>
        <w:spacing w:before="273" w:line="184" w:lineRule="auto"/>
        <w:ind w:left="29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发包人审批竣工付款申请单的期限</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242D3FB2">
      <w:pPr>
        <w:pStyle w:val="2"/>
        <w:spacing w:before="302" w:line="183" w:lineRule="auto"/>
        <w:ind w:left="29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发包人完成竣工付款的期限</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13A19253">
      <w:pPr>
        <w:pStyle w:val="2"/>
        <w:spacing w:before="302" w:line="184" w:lineRule="auto"/>
        <w:ind w:left="2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关于竣工付款证书异议部分复核的方式和程序</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13478863">
      <w:pPr>
        <w:pStyle w:val="2"/>
        <w:spacing w:before="260" w:line="226"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14.4 最终结清</w:t>
      </w:r>
    </w:p>
    <w:p w14:paraId="16AFADBC">
      <w:pPr>
        <w:pStyle w:val="2"/>
        <w:spacing w:before="229" w:line="226" w:lineRule="auto"/>
        <w:ind w:left="3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14.4.1 最终结清申请单</w:t>
      </w:r>
    </w:p>
    <w:p w14:paraId="094DF312">
      <w:pPr>
        <w:spacing w:line="226" w:lineRule="auto"/>
        <w:rPr>
          <w:color w:val="000000" w:themeColor="text1"/>
          <w:highlight w:val="none"/>
          <w14:textFill>
            <w14:solidFill>
              <w14:schemeClr w14:val="tx1"/>
            </w14:solidFill>
          </w14:textFill>
        </w:rPr>
        <w:sectPr>
          <w:footerReference r:id="rId101" w:type="default"/>
          <w:pgSz w:w="11906" w:h="16839"/>
          <w:pgMar w:top="1431" w:right="1785" w:bottom="1432" w:left="1785" w:header="0" w:footer="1197" w:gutter="0"/>
          <w:cols w:space="720" w:num="1"/>
        </w:sectPr>
      </w:pPr>
    </w:p>
    <w:p w14:paraId="0B1FC8A1">
      <w:pPr>
        <w:pStyle w:val="2"/>
        <w:spacing w:before="105" w:line="183" w:lineRule="auto"/>
        <w:ind w:left="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承包人提交最终结清申请单的份数</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22153FE8">
      <w:pPr>
        <w:pStyle w:val="2"/>
        <w:spacing w:before="302" w:line="183" w:lineRule="auto"/>
        <w:ind w:left="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承包人提交最终结算申请单的期限</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5CC51351">
      <w:pPr>
        <w:pStyle w:val="2"/>
        <w:spacing w:before="259" w:line="226" w:lineRule="auto"/>
        <w:ind w:left="50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14.4.2 最终结清证书和支付</w:t>
      </w:r>
    </w:p>
    <w:p w14:paraId="42B57195">
      <w:pPr>
        <w:pStyle w:val="2"/>
        <w:spacing w:before="229" w:line="221" w:lineRule="auto"/>
        <w:ind w:left="51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（1）发包人完成最终结清申请单的审批并颁发最</w:t>
      </w:r>
      <w:r>
        <w:rPr>
          <w:color w:val="000000" w:themeColor="text1"/>
          <w:spacing w:val="-3"/>
          <w:highlight w:val="none"/>
          <w14:textFill>
            <w14:solidFill>
              <w14:schemeClr w14:val="tx1"/>
            </w14:solidFill>
          </w14:textFill>
        </w:rPr>
        <w:t>终结清证书的期限</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49FEA543">
      <w:pPr>
        <w:pStyle w:val="2"/>
        <w:spacing w:before="238" w:line="221" w:lineRule="auto"/>
        <w:ind w:left="51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（2）发包人完成支付的期限</w:t>
      </w:r>
      <w:r>
        <w:rPr>
          <w:color w:val="000000" w:themeColor="text1"/>
          <w:spacing w:val="-25"/>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p>
    <w:p w14:paraId="31CF490F">
      <w:pPr>
        <w:pStyle w:val="2"/>
        <w:spacing w:before="233" w:line="229" w:lineRule="auto"/>
        <w:ind w:left="706"/>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15.缺陷责任期与保修</w:t>
      </w:r>
    </w:p>
    <w:p w14:paraId="26ECA2AA">
      <w:pPr>
        <w:pStyle w:val="2"/>
        <w:spacing w:before="231" w:line="225" w:lineRule="auto"/>
        <w:ind w:left="50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15.2 缺陷责任期</w:t>
      </w:r>
    </w:p>
    <w:p w14:paraId="753CD698">
      <w:pPr>
        <w:pStyle w:val="2"/>
        <w:spacing w:before="231" w:line="225" w:lineRule="auto"/>
        <w:ind w:left="47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缺陷责任期的具体期限：</w:t>
      </w:r>
      <w:r>
        <w:rPr>
          <w:color w:val="000000" w:themeColor="text1"/>
          <w:spacing w:val="-40"/>
          <w:highlight w:val="none"/>
          <w14:textFill>
            <w14:solidFill>
              <w14:schemeClr w14:val="tx1"/>
            </w14:solidFill>
          </w14:textFill>
        </w:rPr>
        <w:t xml:space="preserve"> </w:t>
      </w:r>
      <w:r>
        <w:rPr>
          <w:color w:val="000000" w:themeColor="text1"/>
          <w:spacing w:val="-3"/>
          <w:highlight w:val="none"/>
          <w:u w:val="single" w:color="auto"/>
          <w14:textFill>
            <w14:solidFill>
              <w14:schemeClr w14:val="tx1"/>
            </w14:solidFill>
          </w14:textFill>
        </w:rPr>
        <w:t>12 月</w:t>
      </w:r>
      <w:r>
        <w:rPr>
          <w:color w:val="000000" w:themeColor="text1"/>
          <w:spacing w:val="-3"/>
          <w:highlight w:val="none"/>
          <w14:textFill>
            <w14:solidFill>
              <w14:schemeClr w14:val="tx1"/>
            </w14:solidFill>
          </w14:textFill>
        </w:rPr>
        <w:t>。</w:t>
      </w:r>
    </w:p>
    <w:p w14:paraId="4AB17D65">
      <w:pPr>
        <w:pStyle w:val="2"/>
        <w:spacing w:before="230" w:line="226" w:lineRule="auto"/>
        <w:ind w:left="50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15.3 质量保证金</w:t>
      </w:r>
    </w:p>
    <w:p w14:paraId="347CD720">
      <w:pPr>
        <w:pStyle w:val="2"/>
        <w:spacing w:before="230"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关于是否扣留质量保证金的约定：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4C9FD224">
      <w:pPr>
        <w:pStyle w:val="2"/>
        <w:spacing w:before="232" w:line="226" w:lineRule="auto"/>
        <w:ind w:left="50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15.3.1 承包人提供质量保证金的方式</w:t>
      </w:r>
    </w:p>
    <w:p w14:paraId="61BB0E05">
      <w:pPr>
        <w:pStyle w:val="2"/>
        <w:spacing w:before="230" w:line="225" w:lineRule="auto"/>
        <w:ind w:left="47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 xml:space="preserve">质量保证金采用以下第 </w:t>
      </w:r>
      <w:r>
        <w:rPr>
          <w:color w:val="000000" w:themeColor="text1"/>
          <w:spacing w:val="-2"/>
          <w:highlight w:val="none"/>
          <w:u w:val="single" w:color="auto"/>
          <w14:textFill>
            <w14:solidFill>
              <w14:schemeClr w14:val="tx1"/>
            </w14:solidFill>
          </w14:textFill>
        </w:rPr>
        <w:t xml:space="preserve">2 </w:t>
      </w:r>
      <w:r>
        <w:rPr>
          <w:color w:val="000000" w:themeColor="text1"/>
          <w:spacing w:val="-2"/>
          <w:highlight w:val="none"/>
          <w14:textFill>
            <w14:solidFill>
              <w14:schemeClr w14:val="tx1"/>
            </w14:solidFill>
          </w14:textFill>
        </w:rPr>
        <w:t>种方式：</w:t>
      </w:r>
    </w:p>
    <w:p w14:paraId="5F59E14B">
      <w:pPr>
        <w:pStyle w:val="2"/>
        <w:spacing w:before="230" w:line="221" w:lineRule="auto"/>
        <w:ind w:left="51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（1）质量保证金保函</w:t>
      </w:r>
      <w:r>
        <w:rPr>
          <w:color w:val="000000" w:themeColor="text1"/>
          <w:spacing w:val="-1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，保证金额为：</w:t>
      </w:r>
      <w:r>
        <w:rPr>
          <w:color w:val="000000" w:themeColor="text1"/>
          <w:spacing w:val="-5"/>
          <w:highlight w:val="none"/>
          <w:u w:val="single" w:color="auto"/>
          <w14:textFill>
            <w14:solidFill>
              <w14:schemeClr w14:val="tx1"/>
            </w14:solidFill>
          </w14:textFill>
        </w:rPr>
        <w:t>/</w:t>
      </w:r>
      <w:r>
        <w:rPr>
          <w:color w:val="000000" w:themeColor="text1"/>
          <w:spacing w:val="-5"/>
          <w:highlight w:val="none"/>
          <w14:textFill>
            <w14:solidFill>
              <w14:schemeClr w14:val="tx1"/>
            </w14:solidFill>
          </w14:textFill>
        </w:rPr>
        <w:t>；</w:t>
      </w:r>
    </w:p>
    <w:p w14:paraId="00E92EC4">
      <w:pPr>
        <w:pStyle w:val="2"/>
        <w:spacing w:before="240" w:line="221" w:lineRule="auto"/>
        <w:ind w:left="51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（2）工程决算价的</w:t>
      </w:r>
      <w:r>
        <w:rPr>
          <w:color w:val="000000" w:themeColor="text1"/>
          <w:spacing w:val="-4"/>
          <w:highlight w:val="none"/>
          <w:u w:val="single" w:color="auto"/>
          <w14:textFill>
            <w14:solidFill>
              <w14:schemeClr w14:val="tx1"/>
            </w14:solidFill>
          </w14:textFill>
        </w:rPr>
        <w:t>/</w:t>
      </w:r>
      <w:r>
        <w:rPr>
          <w:color w:val="000000" w:themeColor="text1"/>
          <w:spacing w:val="-4"/>
          <w:highlight w:val="none"/>
          <w14:textFill>
            <w14:solidFill>
              <w14:schemeClr w14:val="tx1"/>
            </w14:solidFill>
          </w14:textFill>
        </w:rPr>
        <w:t>；</w:t>
      </w:r>
    </w:p>
    <w:p w14:paraId="5B558D6C">
      <w:pPr>
        <w:pStyle w:val="2"/>
        <w:spacing w:before="238" w:line="221" w:lineRule="auto"/>
        <w:ind w:left="51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（3）其他方式:</w:t>
      </w:r>
      <w:r>
        <w:rPr>
          <w:color w:val="000000" w:themeColor="text1"/>
          <w:spacing w:val="-5"/>
          <w:highlight w:val="none"/>
          <w:u w:val="single" w:color="auto"/>
          <w14:textFill>
            <w14:solidFill>
              <w14:schemeClr w14:val="tx1"/>
            </w14:solidFill>
          </w14:textFill>
        </w:rPr>
        <w:t>/</w:t>
      </w:r>
      <w:r>
        <w:rPr>
          <w:color w:val="000000" w:themeColor="text1"/>
          <w:spacing w:val="-5"/>
          <w:highlight w:val="none"/>
          <w14:textFill>
            <w14:solidFill>
              <w14:schemeClr w14:val="tx1"/>
            </w14:solidFill>
          </w14:textFill>
        </w:rPr>
        <w:t>。</w:t>
      </w:r>
    </w:p>
    <w:p w14:paraId="60B61BD9">
      <w:pPr>
        <w:pStyle w:val="2"/>
        <w:spacing w:before="237" w:line="226" w:lineRule="auto"/>
        <w:ind w:left="50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15.3.2 质量保证金的扣留</w:t>
      </w:r>
    </w:p>
    <w:p w14:paraId="4CC72546">
      <w:pPr>
        <w:pStyle w:val="2"/>
        <w:spacing w:before="232" w:line="226" w:lineRule="auto"/>
        <w:ind w:left="47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质量保证金的扣留采取以下第</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种方式：</w:t>
      </w:r>
    </w:p>
    <w:p w14:paraId="7937967E">
      <w:pPr>
        <w:pStyle w:val="2"/>
        <w:spacing w:before="230" w:line="284" w:lineRule="auto"/>
        <w:ind w:firstLine="51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（1）在支付工程进度款时逐次扣留</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，在此情形下</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，质量保证</w:t>
      </w:r>
      <w:r>
        <w:rPr>
          <w:color w:val="000000" w:themeColor="text1"/>
          <w:spacing w:val="-4"/>
          <w:highlight w:val="none"/>
          <w14:textFill>
            <w14:solidFill>
              <w14:schemeClr w14:val="tx1"/>
            </w14:solidFill>
          </w14:textFill>
        </w:rPr>
        <w:t>金的计算基数不包括</w:t>
      </w:r>
      <w:r>
        <w:rPr>
          <w:color w:val="000000" w:themeColor="text1"/>
          <w:spacing w:val="-1"/>
          <w:highlight w:val="none"/>
          <w14:textFill>
            <w14:solidFill>
              <w14:schemeClr w14:val="tx1"/>
            </w14:solidFill>
          </w14:textFill>
        </w:rPr>
        <w:t>预付款的支付、扣回以及价格调整的金额；</w:t>
      </w:r>
    </w:p>
    <w:p w14:paraId="68915132">
      <w:pPr>
        <w:pStyle w:val="2"/>
        <w:spacing w:before="258" w:line="221" w:lineRule="auto"/>
        <w:ind w:left="51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（2）工程竣工结算时一次性扣留质量保证金；</w:t>
      </w:r>
    </w:p>
    <w:p w14:paraId="1B4598A4">
      <w:pPr>
        <w:pStyle w:val="2"/>
        <w:spacing w:before="240" w:line="221" w:lineRule="auto"/>
        <w:ind w:left="51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（3）其他扣留方式:</w:t>
      </w:r>
      <w:r>
        <w:rPr>
          <w:color w:val="000000" w:themeColor="text1"/>
          <w:spacing w:val="-4"/>
          <w:highlight w:val="none"/>
          <w:u w:val="single" w:color="auto"/>
          <w14:textFill>
            <w14:solidFill>
              <w14:schemeClr w14:val="tx1"/>
            </w14:solidFill>
          </w14:textFill>
        </w:rPr>
        <w:t>/</w:t>
      </w:r>
      <w:r>
        <w:rPr>
          <w:color w:val="000000" w:themeColor="text1"/>
          <w:spacing w:val="-4"/>
          <w:highlight w:val="none"/>
          <w14:textFill>
            <w14:solidFill>
              <w14:schemeClr w14:val="tx1"/>
            </w14:solidFill>
          </w14:textFill>
        </w:rPr>
        <w:t>。</w:t>
      </w:r>
    </w:p>
    <w:p w14:paraId="0D621E39">
      <w:pPr>
        <w:pStyle w:val="2"/>
        <w:spacing w:before="237" w:line="226"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关于质量保证金的补充约定：</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08C0F90C">
      <w:pPr>
        <w:spacing w:line="226" w:lineRule="auto"/>
        <w:rPr>
          <w:color w:val="000000" w:themeColor="text1"/>
          <w:highlight w:val="none"/>
          <w14:textFill>
            <w14:solidFill>
              <w14:schemeClr w14:val="tx1"/>
            </w14:solidFill>
          </w14:textFill>
        </w:rPr>
        <w:sectPr>
          <w:footerReference r:id="rId102" w:type="default"/>
          <w:pgSz w:w="11906" w:h="16839"/>
          <w:pgMar w:top="1431" w:right="1285" w:bottom="1432" w:left="1605" w:header="0" w:footer="1197" w:gutter="0"/>
          <w:cols w:space="720" w:num="1"/>
        </w:sectPr>
      </w:pPr>
    </w:p>
    <w:p w14:paraId="2F7B90CA">
      <w:pPr>
        <w:pStyle w:val="2"/>
        <w:spacing w:before="61" w:line="226" w:lineRule="auto"/>
        <w:ind w:left="50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15.4 保修</w:t>
      </w:r>
    </w:p>
    <w:p w14:paraId="2C5911C5">
      <w:pPr>
        <w:pStyle w:val="2"/>
        <w:spacing w:before="229" w:line="226" w:lineRule="auto"/>
        <w:ind w:left="49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15.4.1 保修责任</w:t>
      </w:r>
    </w:p>
    <w:p w14:paraId="36CAF604">
      <w:pPr>
        <w:pStyle w:val="2"/>
        <w:spacing w:before="232" w:line="225" w:lineRule="auto"/>
        <w:ind w:left="472"/>
        <w:rPr>
          <w:color w:val="000000" w:themeColor="text1"/>
          <w:highlight w:val="none"/>
          <w14:textFill>
            <w14:solidFill>
              <w14:schemeClr w14:val="tx1"/>
            </w14:solidFill>
          </w14:textFill>
        </w:rPr>
      </w:pPr>
      <w:r>
        <w:rPr>
          <w:color w:val="FF0000"/>
          <w:spacing w:val="-2"/>
          <w:highlight w:val="none"/>
        </w:rPr>
        <w:t>工程保修期为：</w:t>
      </w:r>
      <w:r>
        <w:rPr>
          <w:color w:val="FF0000"/>
          <w:spacing w:val="-2"/>
          <w:highlight w:val="none"/>
          <w:u w:val="single" w:color="auto"/>
        </w:rPr>
        <w:t xml:space="preserve">整体质保期限 </w:t>
      </w:r>
      <w:r>
        <w:rPr>
          <w:rFonts w:hint="eastAsia"/>
          <w:color w:val="FF0000"/>
          <w:spacing w:val="-2"/>
          <w:highlight w:val="none"/>
          <w:u w:val="single" w:color="auto"/>
          <w:lang w:val="en-US" w:eastAsia="zh-CN"/>
        </w:rPr>
        <w:t>1</w:t>
      </w:r>
      <w:r>
        <w:rPr>
          <w:color w:val="FF0000"/>
          <w:spacing w:val="-2"/>
          <w:highlight w:val="none"/>
          <w:u w:val="single" w:color="auto"/>
        </w:rPr>
        <w:t xml:space="preserve"> 年</w:t>
      </w:r>
      <w:r>
        <w:rPr>
          <w:color w:val="000000" w:themeColor="text1"/>
          <w:spacing w:val="-2"/>
          <w:highlight w:val="none"/>
          <w14:textFill>
            <w14:solidFill>
              <w14:schemeClr w14:val="tx1"/>
            </w14:solidFill>
          </w14:textFill>
        </w:rPr>
        <w:t>。</w:t>
      </w:r>
    </w:p>
    <w:p w14:paraId="724BFCB0">
      <w:pPr>
        <w:pStyle w:val="2"/>
        <w:spacing w:before="229" w:line="226" w:lineRule="auto"/>
        <w:ind w:left="49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15.4.3 修复通知</w:t>
      </w:r>
    </w:p>
    <w:p w14:paraId="62933E75">
      <w:pPr>
        <w:pStyle w:val="2"/>
        <w:spacing w:before="229" w:line="226" w:lineRule="auto"/>
        <w:ind w:left="4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承包人收到保修通知并到达工程现场的合理时间</w:t>
      </w:r>
      <w:r>
        <w:rPr>
          <w:color w:val="000000" w:themeColor="text1"/>
          <w:spacing w:val="-1"/>
          <w:highlight w:val="none"/>
          <w14:textFill>
            <w14:solidFill>
              <w14:schemeClr w14:val="tx1"/>
            </w14:solidFill>
          </w14:textFill>
        </w:rPr>
        <w:t>：</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47CD37ED">
      <w:pPr>
        <w:pStyle w:val="2"/>
        <w:spacing w:before="224" w:line="230" w:lineRule="auto"/>
        <w:ind w:left="708"/>
        <w:outlineLvl w:val="2"/>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16.违约</w:t>
      </w:r>
    </w:p>
    <w:p w14:paraId="4DFE8A47">
      <w:pPr>
        <w:pStyle w:val="2"/>
        <w:spacing w:before="230" w:line="226" w:lineRule="auto"/>
        <w:ind w:left="50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16.1 发包人违约</w:t>
      </w:r>
    </w:p>
    <w:p w14:paraId="4F89843A">
      <w:pPr>
        <w:pStyle w:val="2"/>
        <w:spacing w:before="229" w:line="226"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16.1.1 发包人违约的情形</w:t>
      </w:r>
    </w:p>
    <w:p w14:paraId="678E6DE9">
      <w:pPr>
        <w:pStyle w:val="2"/>
        <w:spacing w:before="273" w:line="183" w:lineRule="auto"/>
        <w:ind w:left="48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发包人违约的其他情形</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4C2DD005">
      <w:pPr>
        <w:pStyle w:val="2"/>
        <w:spacing w:before="258" w:line="226" w:lineRule="auto"/>
        <w:ind w:left="2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16.1.2 发包人违约的责任</w:t>
      </w:r>
    </w:p>
    <w:p w14:paraId="3E8BCE92">
      <w:pPr>
        <w:pStyle w:val="2"/>
        <w:spacing w:before="276" w:line="183"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发包人违约责任的承担方式和计算方法：</w:t>
      </w:r>
    </w:p>
    <w:p w14:paraId="20116767">
      <w:pPr>
        <w:pStyle w:val="2"/>
        <w:spacing w:before="258"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（1）因发包人原因未能在计划开工日期前 7 天内下达开工通知的违约责任</w:t>
      </w:r>
      <w:r>
        <w:rPr>
          <w:color w:val="000000" w:themeColor="text1"/>
          <w:spacing w:val="-1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51AEAD28">
      <w:pPr>
        <w:pStyle w:val="2"/>
        <w:spacing w:before="238" w:line="221" w:lineRule="auto"/>
        <w:ind w:left="51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（2）因发包人原因未能按合同约定支付合同价款的违约责任</w:t>
      </w:r>
      <w:r>
        <w:rPr>
          <w:color w:val="000000" w:themeColor="text1"/>
          <w:spacing w:val="-1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77D44057">
      <w:pPr>
        <w:pStyle w:val="2"/>
        <w:spacing w:before="241" w:line="284" w:lineRule="auto"/>
        <w:ind w:firstLine="51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（3）发包人违反第 10.1 款〔变更的范围〕第（2）项约定，</w:t>
      </w:r>
      <w:r>
        <w:rPr>
          <w:color w:val="000000" w:themeColor="text1"/>
          <w:spacing w:val="-3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自行实施被取消的工作或转由他人实施的违约责任</w:t>
      </w:r>
      <w:r>
        <w:rPr>
          <w:color w:val="000000" w:themeColor="text1"/>
          <w:spacing w:val="-1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58F6B9CC">
      <w:pPr>
        <w:pStyle w:val="2"/>
        <w:spacing w:before="258" w:line="293" w:lineRule="auto"/>
        <w:ind w:firstLine="5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（4）发包人提供的材料、工程设备的规格、数量或质量不符</w:t>
      </w:r>
      <w:r>
        <w:rPr>
          <w:color w:val="000000" w:themeColor="text1"/>
          <w:spacing w:val="-3"/>
          <w:highlight w:val="none"/>
          <w14:textFill>
            <w14:solidFill>
              <w14:schemeClr w14:val="tx1"/>
            </w14:solidFill>
          </w14:textFill>
        </w:rPr>
        <w:t>合合同约定</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，或因发</w:t>
      </w:r>
      <w:r>
        <w:rPr>
          <w:color w:val="000000" w:themeColor="text1"/>
          <w:highlight w:val="none"/>
          <w14:textFill>
            <w14:solidFill>
              <w14:schemeClr w14:val="tx1"/>
            </w14:solidFill>
          </w14:textFill>
        </w:rPr>
        <w:t>包人原因导致交货日期延误或交货地点变更等情况的违约责任：</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53FF7790">
      <w:pPr>
        <w:pStyle w:val="2"/>
        <w:spacing w:before="230" w:line="221" w:lineRule="auto"/>
        <w:ind w:left="5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（5）因发包人违反合同约定造成暂停施工的违约责任：</w:t>
      </w:r>
      <w:r>
        <w:rPr>
          <w:color w:val="000000" w:themeColor="text1"/>
          <w:spacing w:val="-2"/>
          <w:highlight w:val="none"/>
          <w:u w:val="single" w:color="auto"/>
          <w14:textFill>
            <w14:solidFill>
              <w14:schemeClr w14:val="tx1"/>
            </w14:solidFill>
          </w14:textFill>
        </w:rPr>
        <w:t>/</w:t>
      </w:r>
      <w:r>
        <w:rPr>
          <w:color w:val="000000" w:themeColor="text1"/>
          <w:spacing w:val="-2"/>
          <w:highlight w:val="none"/>
          <w14:textFill>
            <w14:solidFill>
              <w14:schemeClr w14:val="tx1"/>
            </w14:solidFill>
          </w14:textFill>
        </w:rPr>
        <w:t>。</w:t>
      </w:r>
    </w:p>
    <w:p w14:paraId="01CC04FC">
      <w:pPr>
        <w:pStyle w:val="2"/>
        <w:spacing w:before="238" w:line="293" w:lineRule="auto"/>
        <w:ind w:firstLine="5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（6）发包人无正当理由没有在约定期限内发出复工指示</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，导</w:t>
      </w:r>
      <w:r>
        <w:rPr>
          <w:color w:val="000000" w:themeColor="text1"/>
          <w:spacing w:val="-3"/>
          <w:highlight w:val="none"/>
          <w14:textFill>
            <w14:solidFill>
              <w14:schemeClr w14:val="tx1"/>
            </w14:solidFill>
          </w14:textFill>
        </w:rPr>
        <w:t>致承包人无法复工的</w:t>
      </w:r>
      <w:r>
        <w:rPr>
          <w:color w:val="000000" w:themeColor="text1"/>
          <w:spacing w:val="-1"/>
          <w:highlight w:val="none"/>
          <w14:textFill>
            <w14:solidFill>
              <w14:schemeClr w14:val="tx1"/>
            </w14:solidFill>
          </w14:textFill>
        </w:rPr>
        <w:t>违约责任：</w:t>
      </w:r>
      <w:r>
        <w:rPr>
          <w:color w:val="000000" w:themeColor="text1"/>
          <w:spacing w:val="-1"/>
          <w:highlight w:val="none"/>
          <w:u w:val="single" w:color="auto"/>
          <w14:textFill>
            <w14:solidFill>
              <w14:schemeClr w14:val="tx1"/>
            </w14:solidFill>
          </w14:textFill>
        </w:rPr>
        <w:t>/</w:t>
      </w:r>
      <w:r>
        <w:rPr>
          <w:color w:val="000000" w:themeColor="text1"/>
          <w:spacing w:val="-1"/>
          <w:highlight w:val="none"/>
          <w14:textFill>
            <w14:solidFill>
              <w14:schemeClr w14:val="tx1"/>
            </w14:solidFill>
          </w14:textFill>
        </w:rPr>
        <w:t>。</w:t>
      </w:r>
    </w:p>
    <w:p w14:paraId="3CB5AC0C">
      <w:pPr>
        <w:pStyle w:val="2"/>
        <w:spacing w:before="231" w:line="221" w:lineRule="auto"/>
        <w:ind w:left="5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（7）其他：</w:t>
      </w:r>
      <w:r>
        <w:rPr>
          <w:color w:val="000000" w:themeColor="text1"/>
          <w:spacing w:val="-6"/>
          <w:highlight w:val="none"/>
          <w:u w:val="single" w:color="auto"/>
          <w14:textFill>
            <w14:solidFill>
              <w14:schemeClr w14:val="tx1"/>
            </w14:solidFill>
          </w14:textFill>
        </w:rPr>
        <w:t>/</w:t>
      </w:r>
      <w:r>
        <w:rPr>
          <w:color w:val="000000" w:themeColor="text1"/>
          <w:spacing w:val="-6"/>
          <w:highlight w:val="none"/>
          <w14:textFill>
            <w14:solidFill>
              <w14:schemeClr w14:val="tx1"/>
            </w14:solidFill>
          </w14:textFill>
        </w:rPr>
        <w:t>。</w:t>
      </w:r>
    </w:p>
    <w:p w14:paraId="4E1BE923">
      <w:pPr>
        <w:pStyle w:val="2"/>
        <w:spacing w:before="237" w:line="226" w:lineRule="auto"/>
        <w:ind w:left="50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16.1.3 因发包人违约解除合同</w:t>
      </w:r>
    </w:p>
    <w:p w14:paraId="7A163AE7">
      <w:pPr>
        <w:spacing w:line="226" w:lineRule="auto"/>
        <w:rPr>
          <w:color w:val="000000" w:themeColor="text1"/>
          <w:highlight w:val="none"/>
          <w14:textFill>
            <w14:solidFill>
              <w14:schemeClr w14:val="tx1"/>
            </w14:solidFill>
          </w14:textFill>
        </w:rPr>
        <w:sectPr>
          <w:footerReference r:id="rId103" w:type="default"/>
          <w:pgSz w:w="11906" w:h="16839"/>
          <w:pgMar w:top="1430" w:right="1285" w:bottom="1432" w:left="1603" w:header="0" w:footer="1198" w:gutter="0"/>
          <w:cols w:space="720" w:num="1"/>
        </w:sectPr>
      </w:pPr>
    </w:p>
    <w:p w14:paraId="63E44831">
      <w:pPr>
        <w:pStyle w:val="2"/>
        <w:spacing w:before="63" w:line="357" w:lineRule="auto"/>
        <w:ind w:firstLine="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承包人按16.1.1项〔发包人违约的情形〕约定暂停施工满天后发包人仍不纠正其违约行为并致使合同目的不能实现的</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，承包人有权解除合同。</w:t>
      </w:r>
    </w:p>
    <w:p w14:paraId="2708BC05">
      <w:pPr>
        <w:pStyle w:val="2"/>
        <w:spacing w:before="9" w:line="228" w:lineRule="auto"/>
        <w:ind w:left="50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16.2 承包人违约</w:t>
      </w:r>
    </w:p>
    <w:p w14:paraId="66206988">
      <w:pPr>
        <w:pStyle w:val="2"/>
        <w:spacing w:before="224" w:line="227"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16.2.1 承包人违约的情形</w:t>
      </w:r>
    </w:p>
    <w:p w14:paraId="7268C5A3">
      <w:pPr>
        <w:pStyle w:val="2"/>
        <w:spacing w:before="272" w:line="183" w:lineRule="auto"/>
        <w:ind w:left="47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承包人违约的其他情形</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440BBDAC">
      <w:pPr>
        <w:pStyle w:val="2"/>
        <w:spacing w:before="258" w:line="226"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16.2.2 承包人违约的责任</w:t>
      </w:r>
    </w:p>
    <w:p w14:paraId="0ACA518F">
      <w:pPr>
        <w:pStyle w:val="2"/>
        <w:spacing w:before="276" w:line="183" w:lineRule="auto"/>
        <w:ind w:left="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承包人违约责任的承担方式和计算方法</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26B6D7C3">
      <w:pPr>
        <w:pStyle w:val="2"/>
        <w:spacing w:before="258" w:line="226"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16.2.3 因承包人违约解除合同</w:t>
      </w:r>
    </w:p>
    <w:p w14:paraId="21959D83">
      <w:pPr>
        <w:pStyle w:val="2"/>
        <w:spacing w:before="274" w:line="183" w:lineRule="auto"/>
        <w:ind w:left="48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关于承包人违约解除合同的特别约定</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4A3B53BA">
      <w:pPr>
        <w:pStyle w:val="2"/>
        <w:spacing w:before="302" w:line="346" w:lineRule="auto"/>
        <w:ind w:firstLine="47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发包人继续使用承包人在施工现场的材料、设备、临时工程、承包人文件和由承包</w:t>
      </w:r>
      <w:r>
        <w:rPr>
          <w:color w:val="000000" w:themeColor="text1"/>
          <w:spacing w:val="-2"/>
          <w:highlight w:val="none"/>
          <w14:textFill>
            <w14:solidFill>
              <w14:schemeClr w14:val="tx1"/>
            </w14:solidFill>
          </w14:textFill>
        </w:rPr>
        <w:t>人或以其名义编制的其他文件的费用承担方式</w:t>
      </w:r>
      <w:r>
        <w:rPr>
          <w:color w:val="000000" w:themeColor="text1"/>
          <w:spacing w:val="-1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613943D8">
      <w:pPr>
        <w:pStyle w:val="2"/>
        <w:spacing w:line="229" w:lineRule="auto"/>
        <w:ind w:left="707"/>
        <w:outlineLvl w:val="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17.不可抗力</w:t>
      </w:r>
    </w:p>
    <w:p w14:paraId="75E7BA02">
      <w:pPr>
        <w:pStyle w:val="2"/>
        <w:spacing w:before="228" w:line="226"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17.1 不可抗力的确认</w:t>
      </w:r>
    </w:p>
    <w:p w14:paraId="2E844451">
      <w:pPr>
        <w:pStyle w:val="2"/>
        <w:spacing w:before="277" w:line="183" w:lineRule="auto"/>
        <w:ind w:left="49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除通用合同条款约定的不可抗力事件之外</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，视为不可抗力的其他情形</w:t>
      </w:r>
      <w:r>
        <w:rPr>
          <w:color w:val="000000" w:themeColor="text1"/>
          <w:spacing w:val="-2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0E98874E">
      <w:pPr>
        <w:pStyle w:val="2"/>
        <w:spacing w:before="258" w:line="226" w:lineRule="auto"/>
        <w:ind w:left="50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17.4 因不可抗力解除合同</w:t>
      </w:r>
    </w:p>
    <w:p w14:paraId="55ABC2C6">
      <w:pPr>
        <w:pStyle w:val="2"/>
        <w:spacing w:before="274" w:line="183" w:lineRule="auto"/>
        <w:ind w:left="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合同解除后</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，发包人应在商定或确定发包人应支付款项后天内完成</w:t>
      </w:r>
      <w:r>
        <w:rPr>
          <w:color w:val="000000" w:themeColor="text1"/>
          <w:spacing w:val="-2"/>
          <w:highlight w:val="none"/>
          <w14:textFill>
            <w14:solidFill>
              <w14:schemeClr w14:val="tx1"/>
            </w14:solidFill>
          </w14:textFill>
        </w:rPr>
        <w:t>款项的支付。</w:t>
      </w:r>
    </w:p>
    <w:p w14:paraId="459132E3">
      <w:pPr>
        <w:pStyle w:val="2"/>
        <w:spacing w:before="256" w:line="230" w:lineRule="auto"/>
        <w:ind w:left="707"/>
        <w:outlineLvl w:val="2"/>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18.保险</w:t>
      </w:r>
    </w:p>
    <w:p w14:paraId="60566501">
      <w:pPr>
        <w:pStyle w:val="2"/>
        <w:spacing w:before="227" w:line="226" w:lineRule="auto"/>
        <w:ind w:left="50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18.1 工程保险</w:t>
      </w:r>
    </w:p>
    <w:p w14:paraId="2F5EE3CA">
      <w:pPr>
        <w:pStyle w:val="2"/>
        <w:spacing w:before="273" w:line="183" w:lineRule="auto"/>
        <w:ind w:left="4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关于工程保险的特别约定：</w:t>
      </w:r>
      <w:r>
        <w:rPr>
          <w:color w:val="000000" w:themeColor="text1"/>
          <w:highlight w:val="none"/>
          <w:u w:val="single" w:color="auto"/>
          <w14:textFill>
            <w14:solidFill>
              <w14:schemeClr w14:val="tx1"/>
            </w14:solidFill>
          </w14:textFill>
        </w:rPr>
        <w:t>。</w:t>
      </w:r>
    </w:p>
    <w:p w14:paraId="7EE49C63">
      <w:pPr>
        <w:pStyle w:val="2"/>
        <w:spacing w:before="258" w:line="226" w:lineRule="auto"/>
        <w:ind w:left="50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18.3 其他保险</w:t>
      </w:r>
    </w:p>
    <w:p w14:paraId="268B2391">
      <w:pPr>
        <w:pStyle w:val="2"/>
        <w:spacing w:before="276" w:line="183" w:lineRule="auto"/>
        <w:ind w:left="481"/>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关于其他保险的约定</w:t>
      </w:r>
      <w:r>
        <w:rPr>
          <w:color w:val="000000" w:themeColor="text1"/>
          <w:spacing w:val="-1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4F151EB2">
      <w:pPr>
        <w:pStyle w:val="2"/>
        <w:spacing w:before="302" w:line="184" w:lineRule="auto"/>
        <w:ind w:left="4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承包人是否应为其施工设备等办理财产保险</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2C0E3066">
      <w:pPr>
        <w:spacing w:line="184" w:lineRule="auto"/>
        <w:rPr>
          <w:color w:val="000000" w:themeColor="text1"/>
          <w:highlight w:val="none"/>
          <w14:textFill>
            <w14:solidFill>
              <w14:schemeClr w14:val="tx1"/>
            </w14:solidFill>
          </w14:textFill>
        </w:rPr>
        <w:sectPr>
          <w:footerReference r:id="rId104" w:type="default"/>
          <w:pgSz w:w="11906" w:h="16839"/>
          <w:pgMar w:top="1430" w:right="1285" w:bottom="1432" w:left="1604" w:header="0" w:footer="1197" w:gutter="0"/>
          <w:cols w:space="720" w:num="1"/>
        </w:sectPr>
      </w:pPr>
    </w:p>
    <w:p w14:paraId="24CB1E3B">
      <w:pPr>
        <w:pStyle w:val="2"/>
        <w:spacing w:before="62" w:line="225" w:lineRule="auto"/>
        <w:ind w:left="31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18.7 通知义务</w:t>
      </w:r>
    </w:p>
    <w:p w14:paraId="0E32C57E">
      <w:pPr>
        <w:pStyle w:val="2"/>
        <w:spacing w:before="273" w:line="184" w:lineRule="auto"/>
        <w:ind w:left="2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关于变更保险合同时的通知义务的约定：</w:t>
      </w:r>
      <w:r>
        <w:rPr>
          <w:color w:val="000000" w:themeColor="text1"/>
          <w:spacing w:val="-1"/>
          <w:highlight w:val="none"/>
          <w:u w:val="single" w:color="auto"/>
          <w14:textFill>
            <w14:solidFill>
              <w14:schemeClr w14:val="tx1"/>
            </w14:solidFill>
          </w14:textFill>
        </w:rPr>
        <w:t>无</w:t>
      </w:r>
      <w:r>
        <w:rPr>
          <w:color w:val="000000" w:themeColor="text1"/>
          <w:spacing w:val="-1"/>
          <w:highlight w:val="none"/>
          <w14:textFill>
            <w14:solidFill>
              <w14:schemeClr w14:val="tx1"/>
            </w14:solidFill>
          </w14:textFill>
        </w:rPr>
        <w:t>。</w:t>
      </w:r>
    </w:p>
    <w:p w14:paraId="16117435">
      <w:pPr>
        <w:pStyle w:val="2"/>
        <w:spacing w:before="255" w:line="229" w:lineRule="auto"/>
        <w:ind w:left="516"/>
        <w:outlineLvl w:val="2"/>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20.争议解决</w:t>
      </w:r>
    </w:p>
    <w:p w14:paraId="0E774F4D">
      <w:pPr>
        <w:pStyle w:val="2"/>
        <w:spacing w:before="229" w:line="226" w:lineRule="auto"/>
        <w:ind w:left="30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20.3 争议评审</w:t>
      </w:r>
    </w:p>
    <w:p w14:paraId="341FEA55">
      <w:pPr>
        <w:pStyle w:val="2"/>
        <w:spacing w:before="271" w:line="184" w:lineRule="auto"/>
        <w:ind w:left="32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合同当事人是否同意将工程争议提交争议评审小组决定</w:t>
      </w:r>
      <w:r>
        <w:rPr>
          <w:color w:val="000000" w:themeColor="text1"/>
          <w:spacing w:val="-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6F7D52EA">
      <w:pPr>
        <w:pStyle w:val="2"/>
        <w:spacing w:before="257" w:line="359" w:lineRule="auto"/>
        <w:ind w:left="298" w:right="4970" w:firstLine="1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20.3.1 争议评审小组的确定</w:t>
      </w:r>
      <w:r>
        <w:rPr>
          <w:color w:val="000000" w:themeColor="text1"/>
          <w:spacing w:val="-8"/>
          <w:highlight w:val="none"/>
          <w14:textFill>
            <w14:solidFill>
              <w14:schemeClr w14:val="tx1"/>
            </w14:solidFill>
          </w14:textFill>
        </w:rPr>
        <w:t>争议评审小组成员的确定</w:t>
      </w:r>
      <w:r>
        <w:rPr>
          <w:color w:val="000000" w:themeColor="text1"/>
          <w:spacing w:val="-23"/>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w:t>
      </w:r>
    </w:p>
    <w:p w14:paraId="1F53400F">
      <w:pPr>
        <w:pStyle w:val="2"/>
        <w:spacing w:before="48" w:line="184" w:lineRule="auto"/>
        <w:ind w:left="29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组成争议评审小组选定争议评审员的期限</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38960FCD">
      <w:pPr>
        <w:pStyle w:val="2"/>
        <w:spacing w:before="301" w:line="184" w:lineRule="auto"/>
        <w:ind w:left="2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争议评审小组成员的报酬承担方式</w:t>
      </w:r>
      <w:r>
        <w:rPr>
          <w:color w:val="000000" w:themeColor="text1"/>
          <w:spacing w:val="-2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p>
    <w:p w14:paraId="4A7BEA97">
      <w:pPr>
        <w:pStyle w:val="2"/>
        <w:spacing w:before="303" w:line="183" w:lineRule="auto"/>
        <w:ind w:left="29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其他事项的约定</w:t>
      </w:r>
      <w:r>
        <w:rPr>
          <w:color w:val="000000" w:themeColor="text1"/>
          <w:spacing w:val="-2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p>
    <w:p w14:paraId="1E451334">
      <w:pPr>
        <w:pStyle w:val="2"/>
        <w:spacing w:before="260" w:line="226" w:lineRule="auto"/>
        <w:ind w:left="30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20.3.2争议评审小组的决定</w:t>
      </w:r>
    </w:p>
    <w:p w14:paraId="348C3DE9">
      <w:pPr>
        <w:pStyle w:val="2"/>
        <w:spacing w:before="274" w:line="183" w:lineRule="auto"/>
        <w:ind w:left="29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合同当事人关于本项的约定</w:t>
      </w:r>
      <w:r>
        <w:rPr>
          <w:color w:val="000000" w:themeColor="text1"/>
          <w:spacing w:val="-1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p>
    <w:p w14:paraId="19302612">
      <w:pPr>
        <w:pStyle w:val="2"/>
        <w:spacing w:before="258" w:line="226" w:lineRule="auto"/>
        <w:ind w:left="30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20.4 仲裁或诉讼</w:t>
      </w:r>
    </w:p>
    <w:p w14:paraId="38D1A903">
      <w:pPr>
        <w:pStyle w:val="2"/>
        <w:spacing w:before="276" w:line="183" w:lineRule="auto"/>
        <w:ind w:left="31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因合同及合同有关事项发生的争议</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，按下列第种</w:t>
      </w:r>
      <w:r>
        <w:rPr>
          <w:color w:val="000000" w:themeColor="text1"/>
          <w:spacing w:val="-3"/>
          <w:highlight w:val="none"/>
          <w14:textFill>
            <w14:solidFill>
              <w14:schemeClr w14:val="tx1"/>
            </w14:solidFill>
          </w14:textFill>
        </w:rPr>
        <w:t>方式解决：</w:t>
      </w:r>
    </w:p>
    <w:p w14:paraId="7119B152">
      <w:pPr>
        <w:pStyle w:val="2"/>
        <w:spacing w:before="258" w:line="221" w:lineRule="auto"/>
        <w:ind w:left="3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（1）</w:t>
      </w:r>
      <w:r>
        <w:rPr>
          <w:color w:val="000000" w:themeColor="text1"/>
          <w:spacing w:val="-46"/>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向仲裁委员会申请仲裁；</w:t>
      </w:r>
    </w:p>
    <w:p w14:paraId="214168B1">
      <w:pPr>
        <w:pStyle w:val="2"/>
        <w:spacing w:before="238" w:line="221" w:lineRule="auto"/>
        <w:ind w:left="33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（2）</w:t>
      </w:r>
      <w:r>
        <w:rPr>
          <w:color w:val="000000" w:themeColor="text1"/>
          <w:spacing w:val="-50"/>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向人民法院起诉。</w:t>
      </w:r>
    </w:p>
    <w:p w14:paraId="6F30905E">
      <w:pPr>
        <w:spacing w:line="221" w:lineRule="auto"/>
        <w:rPr>
          <w:color w:val="000000" w:themeColor="text1"/>
          <w:highlight w:val="none"/>
          <w14:textFill>
            <w14:solidFill>
              <w14:schemeClr w14:val="tx1"/>
            </w14:solidFill>
          </w14:textFill>
        </w:rPr>
        <w:sectPr>
          <w:footerReference r:id="rId105" w:type="default"/>
          <w:pgSz w:w="11906" w:h="16839"/>
          <w:pgMar w:top="1430" w:right="1785" w:bottom="1432" w:left="1785" w:header="0" w:footer="1198" w:gutter="0"/>
          <w:cols w:space="720" w:num="1"/>
        </w:sectPr>
      </w:pPr>
    </w:p>
    <w:p w14:paraId="1A884CDA">
      <w:pPr>
        <w:pStyle w:val="2"/>
        <w:spacing w:before="211" w:line="183" w:lineRule="auto"/>
        <w:ind w:left="3334"/>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第三部分合同附件格式</w:t>
      </w:r>
    </w:p>
    <w:p w14:paraId="53E493CC">
      <w:pPr>
        <w:pStyle w:val="2"/>
        <w:spacing w:before="311" w:line="182" w:lineRule="auto"/>
        <w:ind w:left="23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一、合同协议书附件:</w:t>
      </w:r>
    </w:p>
    <w:p w14:paraId="59A62F3D">
      <w:pPr>
        <w:pStyle w:val="2"/>
        <w:spacing w:before="264" w:line="225"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附件1:承包人承揽工程项目一览表</w:t>
      </w:r>
    </w:p>
    <w:p w14:paraId="37ECEA5C">
      <w:pPr>
        <w:pStyle w:val="2"/>
        <w:spacing w:before="283" w:line="183" w:lineRule="auto"/>
        <w:ind w:left="24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二、专用合同条款附件:</w:t>
      </w:r>
    </w:p>
    <w:p w14:paraId="49000A43">
      <w:pPr>
        <w:pStyle w:val="2"/>
        <w:spacing w:before="265" w:line="226"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附件2:发包人供应材料设备一览表</w:t>
      </w:r>
    </w:p>
    <w:p w14:paraId="7124481A">
      <w:pPr>
        <w:pStyle w:val="2"/>
        <w:spacing w:before="235" w:line="226"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附件3:工程质量保修书</w:t>
      </w:r>
    </w:p>
    <w:p w14:paraId="29973C1B">
      <w:pPr>
        <w:pStyle w:val="2"/>
        <w:spacing w:before="237" w:line="226"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附件4:主要建设工程文件目录</w:t>
      </w:r>
    </w:p>
    <w:p w14:paraId="1A759111">
      <w:pPr>
        <w:pStyle w:val="2"/>
        <w:spacing w:before="236" w:line="364" w:lineRule="auto"/>
        <w:ind w:left="250" w:right="35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附件5;承包人用于本工程施工的机械设备表</w:t>
      </w:r>
      <w:r>
        <w:rPr>
          <w:color w:val="000000" w:themeColor="text1"/>
          <w:spacing w:val="-2"/>
          <w:highlight w:val="none"/>
          <w14:textFill>
            <w14:solidFill>
              <w14:schemeClr w14:val="tx1"/>
            </w14:solidFill>
          </w14:textFill>
        </w:rPr>
        <w:t>附件6:承包人主要施工管理人员表</w:t>
      </w:r>
    </w:p>
    <w:p w14:paraId="40D8BF2B">
      <w:pPr>
        <w:pStyle w:val="2"/>
        <w:spacing w:line="225"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附件7:分包人主要施工管理人员表</w:t>
      </w:r>
    </w:p>
    <w:p w14:paraId="12D7AB3B">
      <w:pPr>
        <w:pStyle w:val="2"/>
        <w:spacing w:before="237" w:line="226"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附件8:履约担保格式</w:t>
      </w:r>
    </w:p>
    <w:p w14:paraId="73B0FED3">
      <w:pPr>
        <w:pStyle w:val="2"/>
        <w:spacing w:before="237" w:line="225"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附件9:预付款担保格式</w:t>
      </w:r>
    </w:p>
    <w:p w14:paraId="487A3511">
      <w:pPr>
        <w:pStyle w:val="2"/>
        <w:spacing w:before="237" w:line="226"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附件10:支付担保格式</w:t>
      </w:r>
    </w:p>
    <w:p w14:paraId="0E3604C3">
      <w:pPr>
        <w:pStyle w:val="2"/>
        <w:spacing w:before="238" w:line="225"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附件11:暂估价一览表</w:t>
      </w:r>
    </w:p>
    <w:p w14:paraId="10CD6784">
      <w:pPr>
        <w:pStyle w:val="2"/>
        <w:spacing w:before="236" w:line="226" w:lineRule="auto"/>
        <w:ind w:left="25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附件12:建设工程廉政责任书</w:t>
      </w:r>
    </w:p>
    <w:p w14:paraId="67C17DE7">
      <w:pPr>
        <w:spacing w:line="226" w:lineRule="auto"/>
        <w:rPr>
          <w:color w:val="000000" w:themeColor="text1"/>
          <w:highlight w:val="none"/>
          <w14:textFill>
            <w14:solidFill>
              <w14:schemeClr w14:val="tx1"/>
            </w14:solidFill>
          </w14:textFill>
        </w:rPr>
        <w:sectPr>
          <w:footerReference r:id="rId106" w:type="default"/>
          <w:pgSz w:w="11906" w:h="16839"/>
          <w:pgMar w:top="1431" w:right="1785" w:bottom="1432" w:left="1785" w:header="0" w:footer="1198" w:gutter="0"/>
          <w:cols w:space="720" w:num="1"/>
        </w:sectPr>
      </w:pPr>
    </w:p>
    <w:p w14:paraId="1B5C10BC">
      <w:pPr>
        <w:spacing w:line="269" w:lineRule="auto"/>
        <w:rPr>
          <w:rFonts w:ascii="Arial"/>
          <w:color w:val="000000" w:themeColor="text1"/>
          <w:sz w:val="21"/>
          <w:highlight w:val="none"/>
          <w14:textFill>
            <w14:solidFill>
              <w14:schemeClr w14:val="tx1"/>
            </w14:solidFill>
          </w14:textFill>
        </w:rPr>
      </w:pPr>
    </w:p>
    <w:p w14:paraId="691C5191">
      <w:pPr>
        <w:spacing w:line="269" w:lineRule="auto"/>
        <w:rPr>
          <w:rFonts w:ascii="Arial"/>
          <w:color w:val="000000" w:themeColor="text1"/>
          <w:sz w:val="21"/>
          <w:highlight w:val="none"/>
          <w14:textFill>
            <w14:solidFill>
              <w14:schemeClr w14:val="tx1"/>
            </w14:solidFill>
          </w14:textFill>
        </w:rPr>
      </w:pPr>
    </w:p>
    <w:p w14:paraId="65A442CA">
      <w:pPr>
        <w:pStyle w:val="2"/>
        <w:spacing w:before="103" w:line="227" w:lineRule="auto"/>
        <w:ind w:left="455"/>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附件</w:t>
      </w:r>
      <w:r>
        <w:rPr>
          <w:color w:val="000000" w:themeColor="text1"/>
          <w:spacing w:val="16"/>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1：</w:t>
      </w:r>
    </w:p>
    <w:p w14:paraId="717CF86C">
      <w:pPr>
        <w:pStyle w:val="2"/>
        <w:spacing w:before="95" w:line="183" w:lineRule="auto"/>
        <w:ind w:left="592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承包人承揽工程项目一览表</w:t>
      </w:r>
    </w:p>
    <w:p w14:paraId="73C40875">
      <w:pPr>
        <w:spacing w:before="176"/>
        <w:rPr>
          <w:color w:val="000000" w:themeColor="text1"/>
          <w:highlight w:val="none"/>
          <w14:textFill>
            <w14:solidFill>
              <w14:schemeClr w14:val="tx1"/>
            </w14:solidFill>
          </w14:textFill>
        </w:rPr>
      </w:pPr>
    </w:p>
    <w:tbl>
      <w:tblPr>
        <w:tblStyle w:val="17"/>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848"/>
        <w:gridCol w:w="1556"/>
        <w:gridCol w:w="849"/>
        <w:gridCol w:w="848"/>
        <w:gridCol w:w="1274"/>
        <w:gridCol w:w="1274"/>
        <w:gridCol w:w="1981"/>
        <w:gridCol w:w="1416"/>
        <w:gridCol w:w="1429"/>
      </w:tblGrid>
      <w:tr w14:paraId="2553B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3129" w:type="dxa"/>
            <w:tcBorders>
              <w:top w:val="single" w:color="000000" w:sz="10" w:space="0"/>
              <w:left w:val="single" w:color="000000" w:sz="10" w:space="0"/>
            </w:tcBorders>
            <w:vAlign w:val="top"/>
          </w:tcPr>
          <w:p w14:paraId="2BD40C46">
            <w:pPr>
              <w:spacing w:line="268" w:lineRule="auto"/>
              <w:rPr>
                <w:rFonts w:ascii="Arial"/>
                <w:color w:val="000000" w:themeColor="text1"/>
                <w:sz w:val="21"/>
                <w:highlight w:val="none"/>
                <w14:textFill>
                  <w14:solidFill>
                    <w14:schemeClr w14:val="tx1"/>
                  </w14:solidFill>
                </w14:textFill>
              </w:rPr>
            </w:pPr>
          </w:p>
          <w:p w14:paraId="359F518A">
            <w:pPr>
              <w:pStyle w:val="18"/>
              <w:spacing w:before="103" w:line="183" w:lineRule="auto"/>
              <w:ind w:left="8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单位工程名称</w:t>
            </w:r>
          </w:p>
        </w:tc>
        <w:tc>
          <w:tcPr>
            <w:tcW w:w="848" w:type="dxa"/>
            <w:tcBorders>
              <w:top w:val="single" w:color="000000" w:sz="10" w:space="0"/>
            </w:tcBorders>
            <w:vAlign w:val="top"/>
          </w:tcPr>
          <w:p w14:paraId="7D419AEC">
            <w:pPr>
              <w:pStyle w:val="18"/>
              <w:spacing w:before="153" w:line="211" w:lineRule="auto"/>
              <w:ind w:left="81" w:right="4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建设</w:t>
            </w:r>
            <w:r>
              <w:rPr>
                <w:color w:val="000000" w:themeColor="text1"/>
                <w:spacing w:val="-2"/>
                <w:highlight w:val="none"/>
                <w14:textFill>
                  <w14:solidFill>
                    <w14:schemeClr w14:val="tx1"/>
                  </w14:solidFill>
                </w14:textFill>
              </w:rPr>
              <w:t>规模</w:t>
            </w:r>
          </w:p>
        </w:tc>
        <w:tc>
          <w:tcPr>
            <w:tcW w:w="1556" w:type="dxa"/>
            <w:tcBorders>
              <w:top w:val="single" w:color="000000" w:sz="10" w:space="0"/>
            </w:tcBorders>
            <w:vAlign w:val="top"/>
          </w:tcPr>
          <w:p w14:paraId="6DD56AF9">
            <w:pPr>
              <w:pStyle w:val="18"/>
              <w:spacing w:before="153" w:line="211" w:lineRule="auto"/>
              <w:ind w:left="97" w:right="506" w:hanging="1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建筑面积</w:t>
            </w:r>
            <w:r>
              <w:rPr>
                <w:color w:val="000000" w:themeColor="text1"/>
                <w:spacing w:val="-4"/>
                <w:highlight w:val="none"/>
                <w14:textFill>
                  <w14:solidFill>
                    <w14:schemeClr w14:val="tx1"/>
                  </w14:solidFill>
                </w14:textFill>
              </w:rPr>
              <w:t>(平方米)</w:t>
            </w:r>
          </w:p>
        </w:tc>
        <w:tc>
          <w:tcPr>
            <w:tcW w:w="849" w:type="dxa"/>
            <w:tcBorders>
              <w:top w:val="single" w:color="000000" w:sz="10" w:space="0"/>
            </w:tcBorders>
            <w:vAlign w:val="top"/>
          </w:tcPr>
          <w:p w14:paraId="5C121CC0">
            <w:pPr>
              <w:pStyle w:val="18"/>
              <w:spacing w:before="150" w:line="212" w:lineRule="auto"/>
              <w:ind w:left="86" w:right="4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结构</w:t>
            </w:r>
            <w:r>
              <w:rPr>
                <w:color w:val="000000" w:themeColor="text1"/>
                <w:spacing w:val="-2"/>
                <w:highlight w:val="none"/>
                <w14:textFill>
                  <w14:solidFill>
                    <w14:schemeClr w14:val="tx1"/>
                  </w14:solidFill>
                </w14:textFill>
              </w:rPr>
              <w:t>形式</w:t>
            </w:r>
          </w:p>
        </w:tc>
        <w:tc>
          <w:tcPr>
            <w:tcW w:w="848" w:type="dxa"/>
            <w:tcBorders>
              <w:top w:val="single" w:color="000000" w:sz="10" w:space="0"/>
            </w:tcBorders>
            <w:vAlign w:val="top"/>
          </w:tcPr>
          <w:p w14:paraId="77BB2C32">
            <w:pPr>
              <w:spacing w:line="270" w:lineRule="auto"/>
              <w:rPr>
                <w:rFonts w:ascii="Arial"/>
                <w:color w:val="000000" w:themeColor="text1"/>
                <w:sz w:val="21"/>
                <w:highlight w:val="none"/>
                <w14:textFill>
                  <w14:solidFill>
                    <w14:schemeClr w14:val="tx1"/>
                  </w14:solidFill>
                </w14:textFill>
              </w:rPr>
            </w:pPr>
          </w:p>
          <w:p w14:paraId="3CB2E790">
            <w:pPr>
              <w:pStyle w:val="18"/>
              <w:spacing w:before="103" w:line="182" w:lineRule="auto"/>
              <w:ind w:left="8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层数</w:t>
            </w:r>
          </w:p>
        </w:tc>
        <w:tc>
          <w:tcPr>
            <w:tcW w:w="1274" w:type="dxa"/>
            <w:tcBorders>
              <w:top w:val="single" w:color="000000" w:sz="10" w:space="0"/>
            </w:tcBorders>
            <w:vAlign w:val="top"/>
          </w:tcPr>
          <w:p w14:paraId="0A021E56">
            <w:pPr>
              <w:spacing w:line="266" w:lineRule="auto"/>
              <w:rPr>
                <w:rFonts w:ascii="Arial"/>
                <w:color w:val="000000" w:themeColor="text1"/>
                <w:sz w:val="21"/>
                <w:highlight w:val="none"/>
                <w14:textFill>
                  <w14:solidFill>
                    <w14:schemeClr w14:val="tx1"/>
                  </w14:solidFill>
                </w14:textFill>
              </w:rPr>
            </w:pPr>
          </w:p>
          <w:p w14:paraId="6E4E6FEA">
            <w:pPr>
              <w:pStyle w:val="18"/>
              <w:spacing w:before="103" w:line="184" w:lineRule="auto"/>
              <w:ind w:left="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生产能力</w:t>
            </w:r>
          </w:p>
        </w:tc>
        <w:tc>
          <w:tcPr>
            <w:tcW w:w="1274" w:type="dxa"/>
            <w:tcBorders>
              <w:top w:val="single" w:color="000000" w:sz="10" w:space="0"/>
            </w:tcBorders>
            <w:vAlign w:val="top"/>
          </w:tcPr>
          <w:p w14:paraId="08EDEBB1">
            <w:pPr>
              <w:pStyle w:val="18"/>
              <w:spacing w:before="150" w:line="212" w:lineRule="auto"/>
              <w:ind w:left="111" w:right="37" w:hanging="18"/>
              <w:rPr>
                <w:color w:val="000000" w:themeColor="text1"/>
                <w:highlight w:val="none"/>
                <w14:textFill>
                  <w14:solidFill>
                    <w14:schemeClr w14:val="tx1"/>
                  </w14:solidFill>
                </w14:textFill>
              </w:rPr>
            </w:pPr>
            <w:r>
              <w:rPr>
                <w:color w:val="000000" w:themeColor="text1"/>
                <w:spacing w:val="43"/>
                <w:highlight w:val="none"/>
                <w14:textFill>
                  <w14:solidFill>
                    <w14:schemeClr w14:val="tx1"/>
                  </w14:solidFill>
                </w14:textFill>
              </w:rPr>
              <w:t>设备安装</w:t>
            </w:r>
            <w:r>
              <w:rPr>
                <w:color w:val="000000" w:themeColor="text1"/>
                <w:spacing w:val="-13"/>
                <w:highlight w:val="none"/>
                <w14:textFill>
                  <w14:solidFill>
                    <w14:schemeClr w14:val="tx1"/>
                  </w14:solidFill>
                </w14:textFill>
              </w:rPr>
              <w:t>内容</w:t>
            </w:r>
          </w:p>
        </w:tc>
        <w:tc>
          <w:tcPr>
            <w:tcW w:w="1981" w:type="dxa"/>
            <w:tcBorders>
              <w:top w:val="single" w:color="000000" w:sz="10" w:space="0"/>
            </w:tcBorders>
            <w:vAlign w:val="top"/>
          </w:tcPr>
          <w:p w14:paraId="30175CDF">
            <w:pPr>
              <w:pStyle w:val="18"/>
              <w:spacing w:before="328" w:line="221" w:lineRule="auto"/>
              <w:ind w:left="9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合同价格（元）</w:t>
            </w:r>
          </w:p>
        </w:tc>
        <w:tc>
          <w:tcPr>
            <w:tcW w:w="1416" w:type="dxa"/>
            <w:tcBorders>
              <w:top w:val="single" w:color="000000" w:sz="10" w:space="0"/>
            </w:tcBorders>
            <w:vAlign w:val="top"/>
          </w:tcPr>
          <w:p w14:paraId="0A8DBC1D">
            <w:pPr>
              <w:spacing w:line="273" w:lineRule="auto"/>
              <w:rPr>
                <w:rFonts w:ascii="Arial"/>
                <w:color w:val="000000" w:themeColor="text1"/>
                <w:sz w:val="21"/>
                <w:highlight w:val="none"/>
                <w14:textFill>
                  <w14:solidFill>
                    <w14:schemeClr w14:val="tx1"/>
                  </w14:solidFill>
                </w14:textFill>
              </w:rPr>
            </w:pPr>
          </w:p>
          <w:p w14:paraId="2676EB2D">
            <w:pPr>
              <w:pStyle w:val="18"/>
              <w:spacing w:before="103" w:line="180" w:lineRule="auto"/>
              <w:ind w:left="10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开工日期</w:t>
            </w:r>
          </w:p>
        </w:tc>
        <w:tc>
          <w:tcPr>
            <w:tcW w:w="1429" w:type="dxa"/>
            <w:tcBorders>
              <w:top w:val="single" w:color="000000" w:sz="10" w:space="0"/>
              <w:right w:val="single" w:color="000000" w:sz="10" w:space="0"/>
            </w:tcBorders>
            <w:vAlign w:val="top"/>
          </w:tcPr>
          <w:p w14:paraId="5044B946">
            <w:pPr>
              <w:spacing w:line="268" w:lineRule="auto"/>
              <w:rPr>
                <w:rFonts w:ascii="Arial"/>
                <w:color w:val="000000" w:themeColor="text1"/>
                <w:sz w:val="21"/>
                <w:highlight w:val="none"/>
                <w14:textFill>
                  <w14:solidFill>
                    <w14:schemeClr w14:val="tx1"/>
                  </w14:solidFill>
                </w14:textFill>
              </w:rPr>
            </w:pPr>
          </w:p>
          <w:p w14:paraId="38449608">
            <w:pPr>
              <w:pStyle w:val="18"/>
              <w:spacing w:before="103" w:line="183" w:lineRule="auto"/>
              <w:ind w:left="1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竣工日期</w:t>
            </w:r>
          </w:p>
        </w:tc>
      </w:tr>
      <w:tr w14:paraId="4818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3129" w:type="dxa"/>
            <w:tcBorders>
              <w:left w:val="single" w:color="000000" w:sz="10" w:space="0"/>
            </w:tcBorders>
            <w:vAlign w:val="top"/>
          </w:tcPr>
          <w:p w14:paraId="42D4D1ED">
            <w:pPr>
              <w:rPr>
                <w:rFonts w:ascii="Arial"/>
                <w:color w:val="000000" w:themeColor="text1"/>
                <w:sz w:val="21"/>
                <w:highlight w:val="none"/>
                <w14:textFill>
                  <w14:solidFill>
                    <w14:schemeClr w14:val="tx1"/>
                  </w14:solidFill>
                </w14:textFill>
              </w:rPr>
            </w:pPr>
          </w:p>
        </w:tc>
        <w:tc>
          <w:tcPr>
            <w:tcW w:w="848" w:type="dxa"/>
            <w:vAlign w:val="top"/>
          </w:tcPr>
          <w:p w14:paraId="7916B710">
            <w:pPr>
              <w:rPr>
                <w:rFonts w:ascii="Arial"/>
                <w:color w:val="000000" w:themeColor="text1"/>
                <w:sz w:val="21"/>
                <w:highlight w:val="none"/>
                <w14:textFill>
                  <w14:solidFill>
                    <w14:schemeClr w14:val="tx1"/>
                  </w14:solidFill>
                </w14:textFill>
              </w:rPr>
            </w:pPr>
          </w:p>
        </w:tc>
        <w:tc>
          <w:tcPr>
            <w:tcW w:w="1556" w:type="dxa"/>
            <w:vAlign w:val="top"/>
          </w:tcPr>
          <w:p w14:paraId="714D6C09">
            <w:pPr>
              <w:rPr>
                <w:rFonts w:ascii="Arial"/>
                <w:color w:val="000000" w:themeColor="text1"/>
                <w:sz w:val="21"/>
                <w:highlight w:val="none"/>
                <w14:textFill>
                  <w14:solidFill>
                    <w14:schemeClr w14:val="tx1"/>
                  </w14:solidFill>
                </w14:textFill>
              </w:rPr>
            </w:pPr>
          </w:p>
        </w:tc>
        <w:tc>
          <w:tcPr>
            <w:tcW w:w="849" w:type="dxa"/>
            <w:vAlign w:val="top"/>
          </w:tcPr>
          <w:p w14:paraId="654F81AE">
            <w:pPr>
              <w:rPr>
                <w:rFonts w:ascii="Arial"/>
                <w:color w:val="000000" w:themeColor="text1"/>
                <w:sz w:val="21"/>
                <w:highlight w:val="none"/>
                <w14:textFill>
                  <w14:solidFill>
                    <w14:schemeClr w14:val="tx1"/>
                  </w14:solidFill>
                </w14:textFill>
              </w:rPr>
            </w:pPr>
          </w:p>
        </w:tc>
        <w:tc>
          <w:tcPr>
            <w:tcW w:w="848" w:type="dxa"/>
            <w:vAlign w:val="top"/>
          </w:tcPr>
          <w:p w14:paraId="04EFA0D3">
            <w:pPr>
              <w:rPr>
                <w:rFonts w:ascii="Arial"/>
                <w:color w:val="000000" w:themeColor="text1"/>
                <w:sz w:val="21"/>
                <w:highlight w:val="none"/>
                <w14:textFill>
                  <w14:solidFill>
                    <w14:schemeClr w14:val="tx1"/>
                  </w14:solidFill>
                </w14:textFill>
              </w:rPr>
            </w:pPr>
          </w:p>
        </w:tc>
        <w:tc>
          <w:tcPr>
            <w:tcW w:w="1274" w:type="dxa"/>
            <w:vAlign w:val="top"/>
          </w:tcPr>
          <w:p w14:paraId="202F013C">
            <w:pPr>
              <w:rPr>
                <w:rFonts w:ascii="Arial"/>
                <w:color w:val="000000" w:themeColor="text1"/>
                <w:sz w:val="21"/>
                <w:highlight w:val="none"/>
                <w14:textFill>
                  <w14:solidFill>
                    <w14:schemeClr w14:val="tx1"/>
                  </w14:solidFill>
                </w14:textFill>
              </w:rPr>
            </w:pPr>
          </w:p>
        </w:tc>
        <w:tc>
          <w:tcPr>
            <w:tcW w:w="1274" w:type="dxa"/>
            <w:vAlign w:val="top"/>
          </w:tcPr>
          <w:p w14:paraId="4CA37DBE">
            <w:pPr>
              <w:rPr>
                <w:rFonts w:ascii="Arial"/>
                <w:color w:val="000000" w:themeColor="text1"/>
                <w:sz w:val="21"/>
                <w:highlight w:val="none"/>
                <w14:textFill>
                  <w14:solidFill>
                    <w14:schemeClr w14:val="tx1"/>
                  </w14:solidFill>
                </w14:textFill>
              </w:rPr>
            </w:pPr>
          </w:p>
        </w:tc>
        <w:tc>
          <w:tcPr>
            <w:tcW w:w="1981" w:type="dxa"/>
            <w:vAlign w:val="top"/>
          </w:tcPr>
          <w:p w14:paraId="6E3E2C4F">
            <w:pPr>
              <w:rPr>
                <w:rFonts w:ascii="Arial"/>
                <w:color w:val="000000" w:themeColor="text1"/>
                <w:sz w:val="21"/>
                <w:highlight w:val="none"/>
                <w14:textFill>
                  <w14:solidFill>
                    <w14:schemeClr w14:val="tx1"/>
                  </w14:solidFill>
                </w14:textFill>
              </w:rPr>
            </w:pPr>
          </w:p>
        </w:tc>
        <w:tc>
          <w:tcPr>
            <w:tcW w:w="1416" w:type="dxa"/>
            <w:vAlign w:val="top"/>
          </w:tcPr>
          <w:p w14:paraId="53EE28AA">
            <w:pPr>
              <w:rPr>
                <w:rFonts w:ascii="Arial"/>
                <w:color w:val="000000" w:themeColor="text1"/>
                <w:sz w:val="21"/>
                <w:highlight w:val="none"/>
                <w14:textFill>
                  <w14:solidFill>
                    <w14:schemeClr w14:val="tx1"/>
                  </w14:solidFill>
                </w14:textFill>
              </w:rPr>
            </w:pPr>
          </w:p>
        </w:tc>
        <w:tc>
          <w:tcPr>
            <w:tcW w:w="1429" w:type="dxa"/>
            <w:tcBorders>
              <w:right w:val="single" w:color="000000" w:sz="10" w:space="0"/>
            </w:tcBorders>
            <w:vAlign w:val="top"/>
          </w:tcPr>
          <w:p w14:paraId="01258D0B">
            <w:pPr>
              <w:rPr>
                <w:rFonts w:ascii="Arial"/>
                <w:color w:val="000000" w:themeColor="text1"/>
                <w:sz w:val="21"/>
                <w:highlight w:val="none"/>
                <w14:textFill>
                  <w14:solidFill>
                    <w14:schemeClr w14:val="tx1"/>
                  </w14:solidFill>
                </w14:textFill>
              </w:rPr>
            </w:pPr>
          </w:p>
        </w:tc>
      </w:tr>
      <w:tr w14:paraId="3114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29" w:type="dxa"/>
            <w:tcBorders>
              <w:left w:val="single" w:color="000000" w:sz="10" w:space="0"/>
            </w:tcBorders>
            <w:vAlign w:val="top"/>
          </w:tcPr>
          <w:p w14:paraId="73E0A1D7">
            <w:pPr>
              <w:rPr>
                <w:rFonts w:ascii="Arial"/>
                <w:color w:val="000000" w:themeColor="text1"/>
                <w:sz w:val="21"/>
                <w:highlight w:val="none"/>
                <w14:textFill>
                  <w14:solidFill>
                    <w14:schemeClr w14:val="tx1"/>
                  </w14:solidFill>
                </w14:textFill>
              </w:rPr>
            </w:pPr>
          </w:p>
        </w:tc>
        <w:tc>
          <w:tcPr>
            <w:tcW w:w="848" w:type="dxa"/>
            <w:vAlign w:val="top"/>
          </w:tcPr>
          <w:p w14:paraId="356692EA">
            <w:pPr>
              <w:rPr>
                <w:rFonts w:ascii="Arial"/>
                <w:color w:val="000000" w:themeColor="text1"/>
                <w:sz w:val="21"/>
                <w:highlight w:val="none"/>
                <w14:textFill>
                  <w14:solidFill>
                    <w14:schemeClr w14:val="tx1"/>
                  </w14:solidFill>
                </w14:textFill>
              </w:rPr>
            </w:pPr>
          </w:p>
        </w:tc>
        <w:tc>
          <w:tcPr>
            <w:tcW w:w="1556" w:type="dxa"/>
            <w:vAlign w:val="top"/>
          </w:tcPr>
          <w:p w14:paraId="1EFD83CB">
            <w:pPr>
              <w:rPr>
                <w:rFonts w:ascii="Arial"/>
                <w:color w:val="000000" w:themeColor="text1"/>
                <w:sz w:val="21"/>
                <w:highlight w:val="none"/>
                <w14:textFill>
                  <w14:solidFill>
                    <w14:schemeClr w14:val="tx1"/>
                  </w14:solidFill>
                </w14:textFill>
              </w:rPr>
            </w:pPr>
          </w:p>
        </w:tc>
        <w:tc>
          <w:tcPr>
            <w:tcW w:w="849" w:type="dxa"/>
            <w:vAlign w:val="top"/>
          </w:tcPr>
          <w:p w14:paraId="61546B72">
            <w:pPr>
              <w:rPr>
                <w:rFonts w:ascii="Arial"/>
                <w:color w:val="000000" w:themeColor="text1"/>
                <w:sz w:val="21"/>
                <w:highlight w:val="none"/>
                <w14:textFill>
                  <w14:solidFill>
                    <w14:schemeClr w14:val="tx1"/>
                  </w14:solidFill>
                </w14:textFill>
              </w:rPr>
            </w:pPr>
          </w:p>
        </w:tc>
        <w:tc>
          <w:tcPr>
            <w:tcW w:w="848" w:type="dxa"/>
            <w:vAlign w:val="top"/>
          </w:tcPr>
          <w:p w14:paraId="69B578DD">
            <w:pPr>
              <w:rPr>
                <w:rFonts w:ascii="Arial"/>
                <w:color w:val="000000" w:themeColor="text1"/>
                <w:sz w:val="21"/>
                <w:highlight w:val="none"/>
                <w14:textFill>
                  <w14:solidFill>
                    <w14:schemeClr w14:val="tx1"/>
                  </w14:solidFill>
                </w14:textFill>
              </w:rPr>
            </w:pPr>
          </w:p>
        </w:tc>
        <w:tc>
          <w:tcPr>
            <w:tcW w:w="1274" w:type="dxa"/>
            <w:vAlign w:val="top"/>
          </w:tcPr>
          <w:p w14:paraId="78B873C4">
            <w:pPr>
              <w:rPr>
                <w:rFonts w:ascii="Arial"/>
                <w:color w:val="000000" w:themeColor="text1"/>
                <w:sz w:val="21"/>
                <w:highlight w:val="none"/>
                <w14:textFill>
                  <w14:solidFill>
                    <w14:schemeClr w14:val="tx1"/>
                  </w14:solidFill>
                </w14:textFill>
              </w:rPr>
            </w:pPr>
          </w:p>
        </w:tc>
        <w:tc>
          <w:tcPr>
            <w:tcW w:w="1274" w:type="dxa"/>
            <w:vAlign w:val="top"/>
          </w:tcPr>
          <w:p w14:paraId="47060313">
            <w:pPr>
              <w:rPr>
                <w:rFonts w:ascii="Arial"/>
                <w:color w:val="000000" w:themeColor="text1"/>
                <w:sz w:val="21"/>
                <w:highlight w:val="none"/>
                <w14:textFill>
                  <w14:solidFill>
                    <w14:schemeClr w14:val="tx1"/>
                  </w14:solidFill>
                </w14:textFill>
              </w:rPr>
            </w:pPr>
          </w:p>
        </w:tc>
        <w:tc>
          <w:tcPr>
            <w:tcW w:w="1981" w:type="dxa"/>
            <w:vAlign w:val="top"/>
          </w:tcPr>
          <w:p w14:paraId="707FD212">
            <w:pPr>
              <w:rPr>
                <w:rFonts w:ascii="Arial"/>
                <w:color w:val="000000" w:themeColor="text1"/>
                <w:sz w:val="21"/>
                <w:highlight w:val="none"/>
                <w14:textFill>
                  <w14:solidFill>
                    <w14:schemeClr w14:val="tx1"/>
                  </w14:solidFill>
                </w14:textFill>
              </w:rPr>
            </w:pPr>
          </w:p>
        </w:tc>
        <w:tc>
          <w:tcPr>
            <w:tcW w:w="1416" w:type="dxa"/>
            <w:vAlign w:val="top"/>
          </w:tcPr>
          <w:p w14:paraId="4BA0820D">
            <w:pPr>
              <w:rPr>
                <w:rFonts w:ascii="Arial"/>
                <w:color w:val="000000" w:themeColor="text1"/>
                <w:sz w:val="21"/>
                <w:highlight w:val="none"/>
                <w14:textFill>
                  <w14:solidFill>
                    <w14:schemeClr w14:val="tx1"/>
                  </w14:solidFill>
                </w14:textFill>
              </w:rPr>
            </w:pPr>
          </w:p>
        </w:tc>
        <w:tc>
          <w:tcPr>
            <w:tcW w:w="1429" w:type="dxa"/>
            <w:tcBorders>
              <w:right w:val="single" w:color="000000" w:sz="10" w:space="0"/>
            </w:tcBorders>
            <w:vAlign w:val="top"/>
          </w:tcPr>
          <w:p w14:paraId="54132E09">
            <w:pPr>
              <w:rPr>
                <w:rFonts w:ascii="Arial"/>
                <w:color w:val="000000" w:themeColor="text1"/>
                <w:sz w:val="21"/>
                <w:highlight w:val="none"/>
                <w14:textFill>
                  <w14:solidFill>
                    <w14:schemeClr w14:val="tx1"/>
                  </w14:solidFill>
                </w14:textFill>
              </w:rPr>
            </w:pPr>
          </w:p>
        </w:tc>
      </w:tr>
      <w:tr w14:paraId="772C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206A33F8">
            <w:pPr>
              <w:rPr>
                <w:rFonts w:ascii="Arial"/>
                <w:color w:val="000000" w:themeColor="text1"/>
                <w:sz w:val="21"/>
                <w:highlight w:val="none"/>
                <w14:textFill>
                  <w14:solidFill>
                    <w14:schemeClr w14:val="tx1"/>
                  </w14:solidFill>
                </w14:textFill>
              </w:rPr>
            </w:pPr>
          </w:p>
        </w:tc>
        <w:tc>
          <w:tcPr>
            <w:tcW w:w="848" w:type="dxa"/>
            <w:vAlign w:val="top"/>
          </w:tcPr>
          <w:p w14:paraId="08134C13">
            <w:pPr>
              <w:rPr>
                <w:rFonts w:ascii="Arial"/>
                <w:color w:val="000000" w:themeColor="text1"/>
                <w:sz w:val="21"/>
                <w:highlight w:val="none"/>
                <w14:textFill>
                  <w14:solidFill>
                    <w14:schemeClr w14:val="tx1"/>
                  </w14:solidFill>
                </w14:textFill>
              </w:rPr>
            </w:pPr>
          </w:p>
        </w:tc>
        <w:tc>
          <w:tcPr>
            <w:tcW w:w="1556" w:type="dxa"/>
            <w:vAlign w:val="top"/>
          </w:tcPr>
          <w:p w14:paraId="4C116200">
            <w:pPr>
              <w:rPr>
                <w:rFonts w:ascii="Arial"/>
                <w:color w:val="000000" w:themeColor="text1"/>
                <w:sz w:val="21"/>
                <w:highlight w:val="none"/>
                <w14:textFill>
                  <w14:solidFill>
                    <w14:schemeClr w14:val="tx1"/>
                  </w14:solidFill>
                </w14:textFill>
              </w:rPr>
            </w:pPr>
          </w:p>
        </w:tc>
        <w:tc>
          <w:tcPr>
            <w:tcW w:w="849" w:type="dxa"/>
            <w:vAlign w:val="top"/>
          </w:tcPr>
          <w:p w14:paraId="11C6BB52">
            <w:pPr>
              <w:rPr>
                <w:rFonts w:ascii="Arial"/>
                <w:color w:val="000000" w:themeColor="text1"/>
                <w:sz w:val="21"/>
                <w:highlight w:val="none"/>
                <w14:textFill>
                  <w14:solidFill>
                    <w14:schemeClr w14:val="tx1"/>
                  </w14:solidFill>
                </w14:textFill>
              </w:rPr>
            </w:pPr>
          </w:p>
        </w:tc>
        <w:tc>
          <w:tcPr>
            <w:tcW w:w="848" w:type="dxa"/>
            <w:vAlign w:val="top"/>
          </w:tcPr>
          <w:p w14:paraId="71FB69D0">
            <w:pPr>
              <w:rPr>
                <w:rFonts w:ascii="Arial"/>
                <w:color w:val="000000" w:themeColor="text1"/>
                <w:sz w:val="21"/>
                <w:highlight w:val="none"/>
                <w14:textFill>
                  <w14:solidFill>
                    <w14:schemeClr w14:val="tx1"/>
                  </w14:solidFill>
                </w14:textFill>
              </w:rPr>
            </w:pPr>
          </w:p>
        </w:tc>
        <w:tc>
          <w:tcPr>
            <w:tcW w:w="1274" w:type="dxa"/>
            <w:vAlign w:val="top"/>
          </w:tcPr>
          <w:p w14:paraId="08ADB1FD">
            <w:pPr>
              <w:rPr>
                <w:rFonts w:ascii="Arial"/>
                <w:color w:val="000000" w:themeColor="text1"/>
                <w:sz w:val="21"/>
                <w:highlight w:val="none"/>
                <w14:textFill>
                  <w14:solidFill>
                    <w14:schemeClr w14:val="tx1"/>
                  </w14:solidFill>
                </w14:textFill>
              </w:rPr>
            </w:pPr>
          </w:p>
        </w:tc>
        <w:tc>
          <w:tcPr>
            <w:tcW w:w="1274" w:type="dxa"/>
            <w:vAlign w:val="top"/>
          </w:tcPr>
          <w:p w14:paraId="6316874A">
            <w:pPr>
              <w:rPr>
                <w:rFonts w:ascii="Arial"/>
                <w:color w:val="000000" w:themeColor="text1"/>
                <w:sz w:val="21"/>
                <w:highlight w:val="none"/>
                <w14:textFill>
                  <w14:solidFill>
                    <w14:schemeClr w14:val="tx1"/>
                  </w14:solidFill>
                </w14:textFill>
              </w:rPr>
            </w:pPr>
          </w:p>
        </w:tc>
        <w:tc>
          <w:tcPr>
            <w:tcW w:w="1981" w:type="dxa"/>
            <w:vAlign w:val="top"/>
          </w:tcPr>
          <w:p w14:paraId="2BF96CC9">
            <w:pPr>
              <w:rPr>
                <w:rFonts w:ascii="Arial"/>
                <w:color w:val="000000" w:themeColor="text1"/>
                <w:sz w:val="21"/>
                <w:highlight w:val="none"/>
                <w14:textFill>
                  <w14:solidFill>
                    <w14:schemeClr w14:val="tx1"/>
                  </w14:solidFill>
                </w14:textFill>
              </w:rPr>
            </w:pPr>
          </w:p>
        </w:tc>
        <w:tc>
          <w:tcPr>
            <w:tcW w:w="1416" w:type="dxa"/>
            <w:vAlign w:val="top"/>
          </w:tcPr>
          <w:p w14:paraId="1A33D395">
            <w:pPr>
              <w:rPr>
                <w:rFonts w:ascii="Arial"/>
                <w:color w:val="000000" w:themeColor="text1"/>
                <w:sz w:val="21"/>
                <w:highlight w:val="none"/>
                <w14:textFill>
                  <w14:solidFill>
                    <w14:schemeClr w14:val="tx1"/>
                  </w14:solidFill>
                </w14:textFill>
              </w:rPr>
            </w:pPr>
          </w:p>
        </w:tc>
        <w:tc>
          <w:tcPr>
            <w:tcW w:w="1429" w:type="dxa"/>
            <w:tcBorders>
              <w:right w:val="single" w:color="000000" w:sz="10" w:space="0"/>
            </w:tcBorders>
            <w:vAlign w:val="top"/>
          </w:tcPr>
          <w:p w14:paraId="3AD09279">
            <w:pPr>
              <w:rPr>
                <w:rFonts w:ascii="Arial"/>
                <w:color w:val="000000" w:themeColor="text1"/>
                <w:sz w:val="21"/>
                <w:highlight w:val="none"/>
                <w14:textFill>
                  <w14:solidFill>
                    <w14:schemeClr w14:val="tx1"/>
                  </w14:solidFill>
                </w14:textFill>
              </w:rPr>
            </w:pPr>
          </w:p>
        </w:tc>
      </w:tr>
      <w:tr w14:paraId="4F31D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3A665D65">
            <w:pPr>
              <w:rPr>
                <w:rFonts w:ascii="Arial"/>
                <w:color w:val="000000" w:themeColor="text1"/>
                <w:sz w:val="21"/>
                <w:highlight w:val="none"/>
                <w14:textFill>
                  <w14:solidFill>
                    <w14:schemeClr w14:val="tx1"/>
                  </w14:solidFill>
                </w14:textFill>
              </w:rPr>
            </w:pPr>
          </w:p>
        </w:tc>
        <w:tc>
          <w:tcPr>
            <w:tcW w:w="848" w:type="dxa"/>
            <w:vAlign w:val="top"/>
          </w:tcPr>
          <w:p w14:paraId="6EDEEB65">
            <w:pPr>
              <w:rPr>
                <w:rFonts w:ascii="Arial"/>
                <w:color w:val="000000" w:themeColor="text1"/>
                <w:sz w:val="21"/>
                <w:highlight w:val="none"/>
                <w14:textFill>
                  <w14:solidFill>
                    <w14:schemeClr w14:val="tx1"/>
                  </w14:solidFill>
                </w14:textFill>
              </w:rPr>
            </w:pPr>
          </w:p>
        </w:tc>
        <w:tc>
          <w:tcPr>
            <w:tcW w:w="1556" w:type="dxa"/>
            <w:vAlign w:val="top"/>
          </w:tcPr>
          <w:p w14:paraId="6AAD8AA5">
            <w:pPr>
              <w:rPr>
                <w:rFonts w:ascii="Arial"/>
                <w:color w:val="000000" w:themeColor="text1"/>
                <w:sz w:val="21"/>
                <w:highlight w:val="none"/>
                <w14:textFill>
                  <w14:solidFill>
                    <w14:schemeClr w14:val="tx1"/>
                  </w14:solidFill>
                </w14:textFill>
              </w:rPr>
            </w:pPr>
          </w:p>
        </w:tc>
        <w:tc>
          <w:tcPr>
            <w:tcW w:w="849" w:type="dxa"/>
            <w:vAlign w:val="top"/>
          </w:tcPr>
          <w:p w14:paraId="5F1BD036">
            <w:pPr>
              <w:rPr>
                <w:rFonts w:ascii="Arial"/>
                <w:color w:val="000000" w:themeColor="text1"/>
                <w:sz w:val="21"/>
                <w:highlight w:val="none"/>
                <w14:textFill>
                  <w14:solidFill>
                    <w14:schemeClr w14:val="tx1"/>
                  </w14:solidFill>
                </w14:textFill>
              </w:rPr>
            </w:pPr>
          </w:p>
        </w:tc>
        <w:tc>
          <w:tcPr>
            <w:tcW w:w="848" w:type="dxa"/>
            <w:vAlign w:val="top"/>
          </w:tcPr>
          <w:p w14:paraId="647548F2">
            <w:pPr>
              <w:rPr>
                <w:rFonts w:ascii="Arial"/>
                <w:color w:val="000000" w:themeColor="text1"/>
                <w:sz w:val="21"/>
                <w:highlight w:val="none"/>
                <w14:textFill>
                  <w14:solidFill>
                    <w14:schemeClr w14:val="tx1"/>
                  </w14:solidFill>
                </w14:textFill>
              </w:rPr>
            </w:pPr>
          </w:p>
        </w:tc>
        <w:tc>
          <w:tcPr>
            <w:tcW w:w="1274" w:type="dxa"/>
            <w:vAlign w:val="top"/>
          </w:tcPr>
          <w:p w14:paraId="17F3A78B">
            <w:pPr>
              <w:rPr>
                <w:rFonts w:ascii="Arial"/>
                <w:color w:val="000000" w:themeColor="text1"/>
                <w:sz w:val="21"/>
                <w:highlight w:val="none"/>
                <w14:textFill>
                  <w14:solidFill>
                    <w14:schemeClr w14:val="tx1"/>
                  </w14:solidFill>
                </w14:textFill>
              </w:rPr>
            </w:pPr>
          </w:p>
        </w:tc>
        <w:tc>
          <w:tcPr>
            <w:tcW w:w="1274" w:type="dxa"/>
            <w:vAlign w:val="top"/>
          </w:tcPr>
          <w:p w14:paraId="63DCA39F">
            <w:pPr>
              <w:rPr>
                <w:rFonts w:ascii="Arial"/>
                <w:color w:val="000000" w:themeColor="text1"/>
                <w:sz w:val="21"/>
                <w:highlight w:val="none"/>
                <w14:textFill>
                  <w14:solidFill>
                    <w14:schemeClr w14:val="tx1"/>
                  </w14:solidFill>
                </w14:textFill>
              </w:rPr>
            </w:pPr>
          </w:p>
        </w:tc>
        <w:tc>
          <w:tcPr>
            <w:tcW w:w="1981" w:type="dxa"/>
            <w:vAlign w:val="top"/>
          </w:tcPr>
          <w:p w14:paraId="6BC5882A">
            <w:pPr>
              <w:rPr>
                <w:rFonts w:ascii="Arial"/>
                <w:color w:val="000000" w:themeColor="text1"/>
                <w:sz w:val="21"/>
                <w:highlight w:val="none"/>
                <w14:textFill>
                  <w14:solidFill>
                    <w14:schemeClr w14:val="tx1"/>
                  </w14:solidFill>
                </w14:textFill>
              </w:rPr>
            </w:pPr>
          </w:p>
        </w:tc>
        <w:tc>
          <w:tcPr>
            <w:tcW w:w="1416" w:type="dxa"/>
            <w:vAlign w:val="top"/>
          </w:tcPr>
          <w:p w14:paraId="3AE85BF8">
            <w:pPr>
              <w:rPr>
                <w:rFonts w:ascii="Arial"/>
                <w:color w:val="000000" w:themeColor="text1"/>
                <w:sz w:val="21"/>
                <w:highlight w:val="none"/>
                <w14:textFill>
                  <w14:solidFill>
                    <w14:schemeClr w14:val="tx1"/>
                  </w14:solidFill>
                </w14:textFill>
              </w:rPr>
            </w:pPr>
          </w:p>
        </w:tc>
        <w:tc>
          <w:tcPr>
            <w:tcW w:w="1429" w:type="dxa"/>
            <w:tcBorders>
              <w:right w:val="single" w:color="000000" w:sz="10" w:space="0"/>
            </w:tcBorders>
            <w:vAlign w:val="top"/>
          </w:tcPr>
          <w:p w14:paraId="79F8A4E6">
            <w:pPr>
              <w:rPr>
                <w:rFonts w:ascii="Arial"/>
                <w:color w:val="000000" w:themeColor="text1"/>
                <w:sz w:val="21"/>
                <w:highlight w:val="none"/>
                <w14:textFill>
                  <w14:solidFill>
                    <w14:schemeClr w14:val="tx1"/>
                  </w14:solidFill>
                </w14:textFill>
              </w:rPr>
            </w:pPr>
          </w:p>
        </w:tc>
      </w:tr>
      <w:tr w14:paraId="0C7F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47F1AECB">
            <w:pPr>
              <w:rPr>
                <w:rFonts w:ascii="Arial"/>
                <w:color w:val="000000" w:themeColor="text1"/>
                <w:sz w:val="21"/>
                <w:highlight w:val="none"/>
                <w14:textFill>
                  <w14:solidFill>
                    <w14:schemeClr w14:val="tx1"/>
                  </w14:solidFill>
                </w14:textFill>
              </w:rPr>
            </w:pPr>
          </w:p>
        </w:tc>
        <w:tc>
          <w:tcPr>
            <w:tcW w:w="848" w:type="dxa"/>
            <w:vAlign w:val="top"/>
          </w:tcPr>
          <w:p w14:paraId="2F325E11">
            <w:pPr>
              <w:rPr>
                <w:rFonts w:ascii="Arial"/>
                <w:color w:val="000000" w:themeColor="text1"/>
                <w:sz w:val="21"/>
                <w:highlight w:val="none"/>
                <w14:textFill>
                  <w14:solidFill>
                    <w14:schemeClr w14:val="tx1"/>
                  </w14:solidFill>
                </w14:textFill>
              </w:rPr>
            </w:pPr>
          </w:p>
        </w:tc>
        <w:tc>
          <w:tcPr>
            <w:tcW w:w="1556" w:type="dxa"/>
            <w:vAlign w:val="top"/>
          </w:tcPr>
          <w:p w14:paraId="6A35839B">
            <w:pPr>
              <w:rPr>
                <w:rFonts w:ascii="Arial"/>
                <w:color w:val="000000" w:themeColor="text1"/>
                <w:sz w:val="21"/>
                <w:highlight w:val="none"/>
                <w14:textFill>
                  <w14:solidFill>
                    <w14:schemeClr w14:val="tx1"/>
                  </w14:solidFill>
                </w14:textFill>
              </w:rPr>
            </w:pPr>
          </w:p>
        </w:tc>
        <w:tc>
          <w:tcPr>
            <w:tcW w:w="849" w:type="dxa"/>
            <w:vAlign w:val="top"/>
          </w:tcPr>
          <w:p w14:paraId="2D878B3D">
            <w:pPr>
              <w:rPr>
                <w:rFonts w:ascii="Arial"/>
                <w:color w:val="000000" w:themeColor="text1"/>
                <w:sz w:val="21"/>
                <w:highlight w:val="none"/>
                <w14:textFill>
                  <w14:solidFill>
                    <w14:schemeClr w14:val="tx1"/>
                  </w14:solidFill>
                </w14:textFill>
              </w:rPr>
            </w:pPr>
          </w:p>
        </w:tc>
        <w:tc>
          <w:tcPr>
            <w:tcW w:w="848" w:type="dxa"/>
            <w:vAlign w:val="top"/>
          </w:tcPr>
          <w:p w14:paraId="3D41B312">
            <w:pPr>
              <w:rPr>
                <w:rFonts w:ascii="Arial"/>
                <w:color w:val="000000" w:themeColor="text1"/>
                <w:sz w:val="21"/>
                <w:highlight w:val="none"/>
                <w14:textFill>
                  <w14:solidFill>
                    <w14:schemeClr w14:val="tx1"/>
                  </w14:solidFill>
                </w14:textFill>
              </w:rPr>
            </w:pPr>
          </w:p>
        </w:tc>
        <w:tc>
          <w:tcPr>
            <w:tcW w:w="1274" w:type="dxa"/>
            <w:vAlign w:val="top"/>
          </w:tcPr>
          <w:p w14:paraId="074ED3DF">
            <w:pPr>
              <w:rPr>
                <w:rFonts w:ascii="Arial"/>
                <w:color w:val="000000" w:themeColor="text1"/>
                <w:sz w:val="21"/>
                <w:highlight w:val="none"/>
                <w14:textFill>
                  <w14:solidFill>
                    <w14:schemeClr w14:val="tx1"/>
                  </w14:solidFill>
                </w14:textFill>
              </w:rPr>
            </w:pPr>
          </w:p>
        </w:tc>
        <w:tc>
          <w:tcPr>
            <w:tcW w:w="1274" w:type="dxa"/>
            <w:vAlign w:val="top"/>
          </w:tcPr>
          <w:p w14:paraId="6C924651">
            <w:pPr>
              <w:rPr>
                <w:rFonts w:ascii="Arial"/>
                <w:color w:val="000000" w:themeColor="text1"/>
                <w:sz w:val="21"/>
                <w:highlight w:val="none"/>
                <w14:textFill>
                  <w14:solidFill>
                    <w14:schemeClr w14:val="tx1"/>
                  </w14:solidFill>
                </w14:textFill>
              </w:rPr>
            </w:pPr>
          </w:p>
        </w:tc>
        <w:tc>
          <w:tcPr>
            <w:tcW w:w="1981" w:type="dxa"/>
            <w:vAlign w:val="top"/>
          </w:tcPr>
          <w:p w14:paraId="4D72634E">
            <w:pPr>
              <w:rPr>
                <w:rFonts w:ascii="Arial"/>
                <w:color w:val="000000" w:themeColor="text1"/>
                <w:sz w:val="21"/>
                <w:highlight w:val="none"/>
                <w14:textFill>
                  <w14:solidFill>
                    <w14:schemeClr w14:val="tx1"/>
                  </w14:solidFill>
                </w14:textFill>
              </w:rPr>
            </w:pPr>
          </w:p>
        </w:tc>
        <w:tc>
          <w:tcPr>
            <w:tcW w:w="1416" w:type="dxa"/>
            <w:vAlign w:val="top"/>
          </w:tcPr>
          <w:p w14:paraId="3BB797C8">
            <w:pPr>
              <w:rPr>
                <w:rFonts w:ascii="Arial"/>
                <w:color w:val="000000" w:themeColor="text1"/>
                <w:sz w:val="21"/>
                <w:highlight w:val="none"/>
                <w14:textFill>
                  <w14:solidFill>
                    <w14:schemeClr w14:val="tx1"/>
                  </w14:solidFill>
                </w14:textFill>
              </w:rPr>
            </w:pPr>
          </w:p>
        </w:tc>
        <w:tc>
          <w:tcPr>
            <w:tcW w:w="1429" w:type="dxa"/>
            <w:tcBorders>
              <w:right w:val="single" w:color="000000" w:sz="10" w:space="0"/>
            </w:tcBorders>
            <w:vAlign w:val="top"/>
          </w:tcPr>
          <w:p w14:paraId="6B045998">
            <w:pPr>
              <w:rPr>
                <w:rFonts w:ascii="Arial"/>
                <w:color w:val="000000" w:themeColor="text1"/>
                <w:sz w:val="21"/>
                <w:highlight w:val="none"/>
                <w14:textFill>
                  <w14:solidFill>
                    <w14:schemeClr w14:val="tx1"/>
                  </w14:solidFill>
                </w14:textFill>
              </w:rPr>
            </w:pPr>
          </w:p>
        </w:tc>
      </w:tr>
      <w:tr w14:paraId="2DBA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781316AB">
            <w:pPr>
              <w:rPr>
                <w:rFonts w:ascii="Arial"/>
                <w:color w:val="000000" w:themeColor="text1"/>
                <w:sz w:val="21"/>
                <w:highlight w:val="none"/>
                <w14:textFill>
                  <w14:solidFill>
                    <w14:schemeClr w14:val="tx1"/>
                  </w14:solidFill>
                </w14:textFill>
              </w:rPr>
            </w:pPr>
          </w:p>
        </w:tc>
        <w:tc>
          <w:tcPr>
            <w:tcW w:w="848" w:type="dxa"/>
            <w:vAlign w:val="top"/>
          </w:tcPr>
          <w:p w14:paraId="772FA38A">
            <w:pPr>
              <w:rPr>
                <w:rFonts w:ascii="Arial"/>
                <w:color w:val="000000" w:themeColor="text1"/>
                <w:sz w:val="21"/>
                <w:highlight w:val="none"/>
                <w14:textFill>
                  <w14:solidFill>
                    <w14:schemeClr w14:val="tx1"/>
                  </w14:solidFill>
                </w14:textFill>
              </w:rPr>
            </w:pPr>
          </w:p>
        </w:tc>
        <w:tc>
          <w:tcPr>
            <w:tcW w:w="1556" w:type="dxa"/>
            <w:vAlign w:val="top"/>
          </w:tcPr>
          <w:p w14:paraId="73448316">
            <w:pPr>
              <w:rPr>
                <w:rFonts w:ascii="Arial"/>
                <w:color w:val="000000" w:themeColor="text1"/>
                <w:sz w:val="21"/>
                <w:highlight w:val="none"/>
                <w14:textFill>
                  <w14:solidFill>
                    <w14:schemeClr w14:val="tx1"/>
                  </w14:solidFill>
                </w14:textFill>
              </w:rPr>
            </w:pPr>
          </w:p>
        </w:tc>
        <w:tc>
          <w:tcPr>
            <w:tcW w:w="849" w:type="dxa"/>
            <w:vAlign w:val="top"/>
          </w:tcPr>
          <w:p w14:paraId="1E0517F2">
            <w:pPr>
              <w:rPr>
                <w:rFonts w:ascii="Arial"/>
                <w:color w:val="000000" w:themeColor="text1"/>
                <w:sz w:val="21"/>
                <w:highlight w:val="none"/>
                <w14:textFill>
                  <w14:solidFill>
                    <w14:schemeClr w14:val="tx1"/>
                  </w14:solidFill>
                </w14:textFill>
              </w:rPr>
            </w:pPr>
          </w:p>
        </w:tc>
        <w:tc>
          <w:tcPr>
            <w:tcW w:w="848" w:type="dxa"/>
            <w:vAlign w:val="top"/>
          </w:tcPr>
          <w:p w14:paraId="4086CF55">
            <w:pPr>
              <w:rPr>
                <w:rFonts w:ascii="Arial"/>
                <w:color w:val="000000" w:themeColor="text1"/>
                <w:sz w:val="21"/>
                <w:highlight w:val="none"/>
                <w14:textFill>
                  <w14:solidFill>
                    <w14:schemeClr w14:val="tx1"/>
                  </w14:solidFill>
                </w14:textFill>
              </w:rPr>
            </w:pPr>
          </w:p>
        </w:tc>
        <w:tc>
          <w:tcPr>
            <w:tcW w:w="1274" w:type="dxa"/>
            <w:vAlign w:val="top"/>
          </w:tcPr>
          <w:p w14:paraId="55223EEF">
            <w:pPr>
              <w:rPr>
                <w:rFonts w:ascii="Arial"/>
                <w:color w:val="000000" w:themeColor="text1"/>
                <w:sz w:val="21"/>
                <w:highlight w:val="none"/>
                <w14:textFill>
                  <w14:solidFill>
                    <w14:schemeClr w14:val="tx1"/>
                  </w14:solidFill>
                </w14:textFill>
              </w:rPr>
            </w:pPr>
          </w:p>
        </w:tc>
        <w:tc>
          <w:tcPr>
            <w:tcW w:w="1274" w:type="dxa"/>
            <w:vAlign w:val="top"/>
          </w:tcPr>
          <w:p w14:paraId="365E537C">
            <w:pPr>
              <w:rPr>
                <w:rFonts w:ascii="Arial"/>
                <w:color w:val="000000" w:themeColor="text1"/>
                <w:sz w:val="21"/>
                <w:highlight w:val="none"/>
                <w14:textFill>
                  <w14:solidFill>
                    <w14:schemeClr w14:val="tx1"/>
                  </w14:solidFill>
                </w14:textFill>
              </w:rPr>
            </w:pPr>
          </w:p>
        </w:tc>
        <w:tc>
          <w:tcPr>
            <w:tcW w:w="1981" w:type="dxa"/>
            <w:vAlign w:val="top"/>
          </w:tcPr>
          <w:p w14:paraId="46390A75">
            <w:pPr>
              <w:rPr>
                <w:rFonts w:ascii="Arial"/>
                <w:color w:val="000000" w:themeColor="text1"/>
                <w:sz w:val="21"/>
                <w:highlight w:val="none"/>
                <w14:textFill>
                  <w14:solidFill>
                    <w14:schemeClr w14:val="tx1"/>
                  </w14:solidFill>
                </w14:textFill>
              </w:rPr>
            </w:pPr>
          </w:p>
        </w:tc>
        <w:tc>
          <w:tcPr>
            <w:tcW w:w="1416" w:type="dxa"/>
            <w:vAlign w:val="top"/>
          </w:tcPr>
          <w:p w14:paraId="799D3567">
            <w:pPr>
              <w:rPr>
                <w:rFonts w:ascii="Arial"/>
                <w:color w:val="000000" w:themeColor="text1"/>
                <w:sz w:val="21"/>
                <w:highlight w:val="none"/>
                <w14:textFill>
                  <w14:solidFill>
                    <w14:schemeClr w14:val="tx1"/>
                  </w14:solidFill>
                </w14:textFill>
              </w:rPr>
            </w:pPr>
          </w:p>
        </w:tc>
        <w:tc>
          <w:tcPr>
            <w:tcW w:w="1429" w:type="dxa"/>
            <w:tcBorders>
              <w:right w:val="single" w:color="000000" w:sz="10" w:space="0"/>
            </w:tcBorders>
            <w:vAlign w:val="top"/>
          </w:tcPr>
          <w:p w14:paraId="46BCA9A6">
            <w:pPr>
              <w:rPr>
                <w:rFonts w:ascii="Arial"/>
                <w:color w:val="000000" w:themeColor="text1"/>
                <w:sz w:val="21"/>
                <w:highlight w:val="none"/>
                <w14:textFill>
                  <w14:solidFill>
                    <w14:schemeClr w14:val="tx1"/>
                  </w14:solidFill>
                </w14:textFill>
              </w:rPr>
            </w:pPr>
          </w:p>
        </w:tc>
      </w:tr>
      <w:tr w14:paraId="0DAE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3129" w:type="dxa"/>
            <w:tcBorders>
              <w:left w:val="single" w:color="000000" w:sz="10" w:space="0"/>
              <w:bottom w:val="single" w:color="000000" w:sz="10" w:space="0"/>
            </w:tcBorders>
            <w:vAlign w:val="top"/>
          </w:tcPr>
          <w:p w14:paraId="1DC8465B">
            <w:pPr>
              <w:rPr>
                <w:rFonts w:ascii="Arial"/>
                <w:color w:val="000000" w:themeColor="text1"/>
                <w:sz w:val="21"/>
                <w:highlight w:val="none"/>
                <w14:textFill>
                  <w14:solidFill>
                    <w14:schemeClr w14:val="tx1"/>
                  </w14:solidFill>
                </w14:textFill>
              </w:rPr>
            </w:pPr>
          </w:p>
        </w:tc>
        <w:tc>
          <w:tcPr>
            <w:tcW w:w="848" w:type="dxa"/>
            <w:tcBorders>
              <w:bottom w:val="single" w:color="000000" w:sz="10" w:space="0"/>
            </w:tcBorders>
            <w:vAlign w:val="top"/>
          </w:tcPr>
          <w:p w14:paraId="6715F7AE">
            <w:pPr>
              <w:rPr>
                <w:rFonts w:ascii="Arial"/>
                <w:color w:val="000000" w:themeColor="text1"/>
                <w:sz w:val="21"/>
                <w:highlight w:val="none"/>
                <w14:textFill>
                  <w14:solidFill>
                    <w14:schemeClr w14:val="tx1"/>
                  </w14:solidFill>
                </w14:textFill>
              </w:rPr>
            </w:pPr>
          </w:p>
        </w:tc>
        <w:tc>
          <w:tcPr>
            <w:tcW w:w="1556" w:type="dxa"/>
            <w:tcBorders>
              <w:bottom w:val="single" w:color="000000" w:sz="10" w:space="0"/>
            </w:tcBorders>
            <w:vAlign w:val="top"/>
          </w:tcPr>
          <w:p w14:paraId="09BB7CC2">
            <w:pPr>
              <w:rPr>
                <w:rFonts w:ascii="Arial"/>
                <w:color w:val="000000" w:themeColor="text1"/>
                <w:sz w:val="21"/>
                <w:highlight w:val="none"/>
                <w14:textFill>
                  <w14:solidFill>
                    <w14:schemeClr w14:val="tx1"/>
                  </w14:solidFill>
                </w14:textFill>
              </w:rPr>
            </w:pPr>
          </w:p>
        </w:tc>
        <w:tc>
          <w:tcPr>
            <w:tcW w:w="849" w:type="dxa"/>
            <w:tcBorders>
              <w:bottom w:val="single" w:color="000000" w:sz="10" w:space="0"/>
            </w:tcBorders>
            <w:vAlign w:val="top"/>
          </w:tcPr>
          <w:p w14:paraId="635208E0">
            <w:pPr>
              <w:rPr>
                <w:rFonts w:ascii="Arial"/>
                <w:color w:val="000000" w:themeColor="text1"/>
                <w:sz w:val="21"/>
                <w:highlight w:val="none"/>
                <w14:textFill>
                  <w14:solidFill>
                    <w14:schemeClr w14:val="tx1"/>
                  </w14:solidFill>
                </w14:textFill>
              </w:rPr>
            </w:pPr>
          </w:p>
        </w:tc>
        <w:tc>
          <w:tcPr>
            <w:tcW w:w="848" w:type="dxa"/>
            <w:tcBorders>
              <w:bottom w:val="single" w:color="000000" w:sz="10" w:space="0"/>
            </w:tcBorders>
            <w:vAlign w:val="top"/>
          </w:tcPr>
          <w:p w14:paraId="517383F4">
            <w:pPr>
              <w:rPr>
                <w:rFonts w:ascii="Arial"/>
                <w:color w:val="000000" w:themeColor="text1"/>
                <w:sz w:val="21"/>
                <w:highlight w:val="none"/>
                <w14:textFill>
                  <w14:solidFill>
                    <w14:schemeClr w14:val="tx1"/>
                  </w14:solidFill>
                </w14:textFill>
              </w:rPr>
            </w:pPr>
          </w:p>
        </w:tc>
        <w:tc>
          <w:tcPr>
            <w:tcW w:w="1274" w:type="dxa"/>
            <w:tcBorders>
              <w:bottom w:val="single" w:color="000000" w:sz="10" w:space="0"/>
            </w:tcBorders>
            <w:vAlign w:val="top"/>
          </w:tcPr>
          <w:p w14:paraId="1191CB49">
            <w:pPr>
              <w:rPr>
                <w:rFonts w:ascii="Arial"/>
                <w:color w:val="000000" w:themeColor="text1"/>
                <w:sz w:val="21"/>
                <w:highlight w:val="none"/>
                <w14:textFill>
                  <w14:solidFill>
                    <w14:schemeClr w14:val="tx1"/>
                  </w14:solidFill>
                </w14:textFill>
              </w:rPr>
            </w:pPr>
          </w:p>
        </w:tc>
        <w:tc>
          <w:tcPr>
            <w:tcW w:w="1274" w:type="dxa"/>
            <w:tcBorders>
              <w:bottom w:val="single" w:color="000000" w:sz="10" w:space="0"/>
            </w:tcBorders>
            <w:vAlign w:val="top"/>
          </w:tcPr>
          <w:p w14:paraId="2E780993">
            <w:pPr>
              <w:rPr>
                <w:rFonts w:ascii="Arial"/>
                <w:color w:val="000000" w:themeColor="text1"/>
                <w:sz w:val="21"/>
                <w:highlight w:val="none"/>
                <w14:textFill>
                  <w14:solidFill>
                    <w14:schemeClr w14:val="tx1"/>
                  </w14:solidFill>
                </w14:textFill>
              </w:rPr>
            </w:pPr>
          </w:p>
        </w:tc>
        <w:tc>
          <w:tcPr>
            <w:tcW w:w="1981" w:type="dxa"/>
            <w:tcBorders>
              <w:bottom w:val="single" w:color="000000" w:sz="10" w:space="0"/>
            </w:tcBorders>
            <w:vAlign w:val="top"/>
          </w:tcPr>
          <w:p w14:paraId="0CC17805">
            <w:pPr>
              <w:rPr>
                <w:rFonts w:ascii="Arial"/>
                <w:color w:val="000000" w:themeColor="text1"/>
                <w:sz w:val="21"/>
                <w:highlight w:val="none"/>
                <w14:textFill>
                  <w14:solidFill>
                    <w14:schemeClr w14:val="tx1"/>
                  </w14:solidFill>
                </w14:textFill>
              </w:rPr>
            </w:pPr>
          </w:p>
        </w:tc>
        <w:tc>
          <w:tcPr>
            <w:tcW w:w="1416" w:type="dxa"/>
            <w:tcBorders>
              <w:bottom w:val="single" w:color="000000" w:sz="10" w:space="0"/>
            </w:tcBorders>
            <w:vAlign w:val="top"/>
          </w:tcPr>
          <w:p w14:paraId="7770B6D2">
            <w:pPr>
              <w:rPr>
                <w:rFonts w:ascii="Arial"/>
                <w:color w:val="000000" w:themeColor="text1"/>
                <w:sz w:val="21"/>
                <w:highlight w:val="none"/>
                <w14:textFill>
                  <w14:solidFill>
                    <w14:schemeClr w14:val="tx1"/>
                  </w14:solidFill>
                </w14:textFill>
              </w:rPr>
            </w:pPr>
          </w:p>
        </w:tc>
        <w:tc>
          <w:tcPr>
            <w:tcW w:w="1429" w:type="dxa"/>
            <w:tcBorders>
              <w:bottom w:val="single" w:color="000000" w:sz="10" w:space="0"/>
              <w:right w:val="single" w:color="000000" w:sz="10" w:space="0"/>
            </w:tcBorders>
            <w:vAlign w:val="top"/>
          </w:tcPr>
          <w:p w14:paraId="675740BE">
            <w:pPr>
              <w:rPr>
                <w:rFonts w:ascii="Arial"/>
                <w:color w:val="000000" w:themeColor="text1"/>
                <w:sz w:val="21"/>
                <w:highlight w:val="none"/>
                <w14:textFill>
                  <w14:solidFill>
                    <w14:schemeClr w14:val="tx1"/>
                  </w14:solidFill>
                </w14:textFill>
              </w:rPr>
            </w:pPr>
          </w:p>
        </w:tc>
      </w:tr>
    </w:tbl>
    <w:p w14:paraId="1CD99E90">
      <w:pPr>
        <w:rPr>
          <w:rFonts w:ascii="Arial"/>
          <w:color w:val="000000" w:themeColor="text1"/>
          <w:sz w:val="21"/>
          <w:highlight w:val="none"/>
          <w14:textFill>
            <w14:solidFill>
              <w14:schemeClr w14:val="tx1"/>
            </w14:solidFill>
          </w14:textFill>
        </w:rPr>
      </w:pPr>
    </w:p>
    <w:p w14:paraId="33FC3E3C">
      <w:pPr>
        <w:rPr>
          <w:rFonts w:ascii="Arial" w:hAnsi="Arial" w:eastAsia="Arial" w:cs="Arial"/>
          <w:color w:val="000000" w:themeColor="text1"/>
          <w:sz w:val="21"/>
          <w:szCs w:val="21"/>
          <w:highlight w:val="none"/>
          <w14:textFill>
            <w14:solidFill>
              <w14:schemeClr w14:val="tx1"/>
            </w14:solidFill>
          </w14:textFill>
        </w:rPr>
        <w:sectPr>
          <w:footerReference r:id="rId107" w:type="default"/>
          <w:pgSz w:w="16839" w:h="11906"/>
          <w:pgMar w:top="1012" w:right="1230" w:bottom="1432" w:left="977" w:header="0" w:footer="1198" w:gutter="0"/>
          <w:cols w:space="720" w:num="1"/>
        </w:sectPr>
      </w:pPr>
    </w:p>
    <w:p w14:paraId="71BE03C7">
      <w:pPr>
        <w:pStyle w:val="2"/>
        <w:spacing w:before="110" w:line="227" w:lineRule="auto"/>
        <w:ind w:left="928"/>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附件 2：</w:t>
      </w:r>
    </w:p>
    <w:p w14:paraId="3E47126F">
      <w:pPr>
        <w:pStyle w:val="2"/>
        <w:spacing w:before="95" w:line="171" w:lineRule="auto"/>
        <w:ind w:left="39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发包人供应材料设备一览表</w:t>
      </w:r>
    </w:p>
    <w:tbl>
      <w:tblPr>
        <w:tblStyle w:val="17"/>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5604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vAlign w:val="top"/>
          </w:tcPr>
          <w:p w14:paraId="4069C710">
            <w:pPr>
              <w:spacing w:line="266" w:lineRule="auto"/>
              <w:rPr>
                <w:rFonts w:ascii="Arial"/>
                <w:color w:val="000000" w:themeColor="text1"/>
                <w:sz w:val="21"/>
                <w:highlight w:val="none"/>
                <w14:textFill>
                  <w14:solidFill>
                    <w14:schemeClr w14:val="tx1"/>
                  </w14:solidFill>
                </w14:textFill>
              </w:rPr>
            </w:pPr>
          </w:p>
          <w:p w14:paraId="030D57CF">
            <w:pPr>
              <w:pStyle w:val="18"/>
              <w:spacing w:before="103" w:line="184" w:lineRule="auto"/>
              <w:ind w:left="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序号</w:t>
            </w:r>
          </w:p>
        </w:tc>
        <w:tc>
          <w:tcPr>
            <w:tcW w:w="1273" w:type="dxa"/>
            <w:tcBorders>
              <w:top w:val="single" w:color="000000" w:sz="10" w:space="0"/>
            </w:tcBorders>
            <w:vAlign w:val="top"/>
          </w:tcPr>
          <w:p w14:paraId="4AC4E62B">
            <w:pPr>
              <w:pStyle w:val="18"/>
              <w:spacing w:before="153" w:line="182" w:lineRule="auto"/>
              <w:ind w:left="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材料、</w:t>
            </w:r>
          </w:p>
          <w:p w14:paraId="63EF46AB">
            <w:pPr>
              <w:pStyle w:val="18"/>
              <w:spacing w:before="125" w:line="168" w:lineRule="auto"/>
              <w:ind w:left="1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设备品种</w:t>
            </w:r>
          </w:p>
        </w:tc>
        <w:tc>
          <w:tcPr>
            <w:tcW w:w="1415" w:type="dxa"/>
            <w:tcBorders>
              <w:top w:val="single" w:color="000000" w:sz="10" w:space="0"/>
            </w:tcBorders>
            <w:vAlign w:val="top"/>
          </w:tcPr>
          <w:p w14:paraId="0BF24768">
            <w:pPr>
              <w:spacing w:line="268" w:lineRule="auto"/>
              <w:rPr>
                <w:rFonts w:ascii="Arial"/>
                <w:color w:val="000000" w:themeColor="text1"/>
                <w:sz w:val="21"/>
                <w:highlight w:val="none"/>
                <w14:textFill>
                  <w14:solidFill>
                    <w14:schemeClr w14:val="tx1"/>
                  </w14:solidFill>
                </w14:textFill>
              </w:rPr>
            </w:pPr>
          </w:p>
          <w:p w14:paraId="55EE5165">
            <w:pPr>
              <w:pStyle w:val="18"/>
              <w:spacing w:before="103" w:line="183" w:lineRule="auto"/>
              <w:ind w:left="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规格型号</w:t>
            </w:r>
          </w:p>
        </w:tc>
        <w:tc>
          <w:tcPr>
            <w:tcW w:w="938" w:type="dxa"/>
            <w:tcBorders>
              <w:top w:val="single" w:color="000000" w:sz="10" w:space="0"/>
            </w:tcBorders>
            <w:vAlign w:val="top"/>
          </w:tcPr>
          <w:p w14:paraId="6E285FE3">
            <w:pPr>
              <w:spacing w:line="268" w:lineRule="auto"/>
              <w:rPr>
                <w:rFonts w:ascii="Arial"/>
                <w:color w:val="000000" w:themeColor="text1"/>
                <w:sz w:val="21"/>
                <w:highlight w:val="none"/>
                <w14:textFill>
                  <w14:solidFill>
                    <w14:schemeClr w14:val="tx1"/>
                  </w14:solidFill>
                </w14:textFill>
              </w:rPr>
            </w:pPr>
          </w:p>
          <w:p w14:paraId="6885B10F">
            <w:pPr>
              <w:pStyle w:val="18"/>
              <w:spacing w:before="103" w:line="183" w:lineRule="auto"/>
              <w:ind w:left="8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849" w:type="dxa"/>
            <w:tcBorders>
              <w:top w:val="single" w:color="000000" w:sz="10" w:space="0"/>
            </w:tcBorders>
            <w:vAlign w:val="top"/>
          </w:tcPr>
          <w:p w14:paraId="2E05DC62">
            <w:pPr>
              <w:spacing w:line="270" w:lineRule="auto"/>
              <w:rPr>
                <w:rFonts w:ascii="Arial"/>
                <w:color w:val="000000" w:themeColor="text1"/>
                <w:sz w:val="21"/>
                <w:highlight w:val="none"/>
                <w14:textFill>
                  <w14:solidFill>
                    <w14:schemeClr w14:val="tx1"/>
                  </w14:solidFill>
                </w14:textFill>
              </w:rPr>
            </w:pPr>
          </w:p>
          <w:p w14:paraId="1755F8B8">
            <w:pPr>
              <w:pStyle w:val="18"/>
              <w:spacing w:before="102" w:line="182" w:lineRule="auto"/>
              <w:ind w:left="8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数量</w:t>
            </w:r>
          </w:p>
        </w:tc>
        <w:tc>
          <w:tcPr>
            <w:tcW w:w="1041" w:type="dxa"/>
            <w:tcBorders>
              <w:top w:val="single" w:color="000000" w:sz="10" w:space="0"/>
            </w:tcBorders>
            <w:vAlign w:val="top"/>
          </w:tcPr>
          <w:p w14:paraId="68712B8E">
            <w:pPr>
              <w:pStyle w:val="18"/>
              <w:spacing w:before="152" w:line="212" w:lineRule="auto"/>
              <w:ind w:left="125" w:right="41" w:hanging="36"/>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单价</w:t>
            </w:r>
            <w:r>
              <w:rPr>
                <w:color w:val="000000" w:themeColor="text1"/>
                <w:spacing w:val="-14"/>
                <w:highlight w:val="none"/>
                <w14:textFill>
                  <w14:solidFill>
                    <w14:schemeClr w14:val="tx1"/>
                  </w14:solidFill>
                </w14:textFill>
              </w:rPr>
              <w:t>（元）</w:t>
            </w:r>
          </w:p>
        </w:tc>
        <w:tc>
          <w:tcPr>
            <w:tcW w:w="990" w:type="dxa"/>
            <w:tcBorders>
              <w:top w:val="single" w:color="000000" w:sz="10" w:space="0"/>
            </w:tcBorders>
            <w:vAlign w:val="top"/>
          </w:tcPr>
          <w:p w14:paraId="500100B6">
            <w:pPr>
              <w:pStyle w:val="18"/>
              <w:spacing w:before="152" w:line="212" w:lineRule="auto"/>
              <w:ind w:left="90" w:right="37" w:hanging="2"/>
              <w:rPr>
                <w:color w:val="000000" w:themeColor="text1"/>
                <w:highlight w:val="none"/>
                <w14:textFill>
                  <w14:solidFill>
                    <w14:schemeClr w14:val="tx1"/>
                  </w14:solidFill>
                </w14:textFill>
              </w:rPr>
            </w:pPr>
            <w:r>
              <w:rPr>
                <w:color w:val="000000" w:themeColor="text1"/>
                <w:spacing w:val="44"/>
                <w:highlight w:val="none"/>
                <w14:textFill>
                  <w14:solidFill>
                    <w14:schemeClr w14:val="tx1"/>
                  </w14:solidFill>
                </w14:textFill>
              </w:rPr>
              <w:t>质量等</w:t>
            </w:r>
            <w:r>
              <w:rPr>
                <w:color w:val="000000" w:themeColor="text1"/>
                <w:highlight w:val="none"/>
                <w14:textFill>
                  <w14:solidFill>
                    <w14:schemeClr w14:val="tx1"/>
                  </w14:solidFill>
                </w14:textFill>
              </w:rPr>
              <w:t>级</w:t>
            </w:r>
          </w:p>
        </w:tc>
        <w:tc>
          <w:tcPr>
            <w:tcW w:w="849" w:type="dxa"/>
            <w:tcBorders>
              <w:top w:val="single" w:color="000000" w:sz="10" w:space="0"/>
            </w:tcBorders>
            <w:vAlign w:val="top"/>
          </w:tcPr>
          <w:p w14:paraId="772F77B9">
            <w:pPr>
              <w:pStyle w:val="18"/>
              <w:spacing w:before="152" w:line="212" w:lineRule="auto"/>
              <w:ind w:left="104" w:right="34" w:hanging="1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供应</w:t>
            </w:r>
            <w:r>
              <w:rPr>
                <w:color w:val="000000" w:themeColor="text1"/>
                <w:spacing w:val="-7"/>
                <w:highlight w:val="none"/>
                <w14:textFill>
                  <w14:solidFill>
                    <w14:schemeClr w14:val="tx1"/>
                  </w14:solidFill>
                </w14:textFill>
              </w:rPr>
              <w:t>时间</w:t>
            </w:r>
          </w:p>
        </w:tc>
        <w:tc>
          <w:tcPr>
            <w:tcW w:w="1483" w:type="dxa"/>
            <w:tcBorders>
              <w:top w:val="single" w:color="000000" w:sz="10" w:space="0"/>
            </w:tcBorders>
            <w:vAlign w:val="top"/>
          </w:tcPr>
          <w:p w14:paraId="4F42E279">
            <w:pPr>
              <w:spacing w:line="268" w:lineRule="auto"/>
              <w:rPr>
                <w:rFonts w:ascii="Arial"/>
                <w:color w:val="000000" w:themeColor="text1"/>
                <w:sz w:val="21"/>
                <w:highlight w:val="none"/>
                <w14:textFill>
                  <w14:solidFill>
                    <w14:schemeClr w14:val="tx1"/>
                  </w14:solidFill>
                </w14:textFill>
              </w:rPr>
            </w:pPr>
          </w:p>
          <w:p w14:paraId="2B9C34C6">
            <w:pPr>
              <w:pStyle w:val="18"/>
              <w:spacing w:before="103" w:line="183" w:lineRule="auto"/>
              <w:ind w:left="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送达地点</w:t>
            </w:r>
          </w:p>
        </w:tc>
        <w:tc>
          <w:tcPr>
            <w:tcW w:w="1004" w:type="dxa"/>
            <w:tcBorders>
              <w:top w:val="single" w:color="000000" w:sz="10" w:space="0"/>
              <w:right w:val="single" w:color="000000" w:sz="10" w:space="0"/>
            </w:tcBorders>
            <w:vAlign w:val="top"/>
          </w:tcPr>
          <w:p w14:paraId="7FF032C1">
            <w:pPr>
              <w:spacing w:line="266" w:lineRule="auto"/>
              <w:rPr>
                <w:rFonts w:ascii="Arial"/>
                <w:color w:val="000000" w:themeColor="text1"/>
                <w:sz w:val="21"/>
                <w:highlight w:val="none"/>
                <w14:textFill>
                  <w14:solidFill>
                    <w14:schemeClr w14:val="tx1"/>
                  </w14:solidFill>
                </w14:textFill>
              </w:rPr>
            </w:pPr>
          </w:p>
          <w:p w14:paraId="5B43F51D">
            <w:pPr>
              <w:pStyle w:val="18"/>
              <w:spacing w:before="103" w:line="184" w:lineRule="auto"/>
              <w:ind w:left="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r>
      <w:tr w14:paraId="6292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63" w:type="dxa"/>
            <w:tcBorders>
              <w:left w:val="single" w:color="000000" w:sz="10" w:space="0"/>
            </w:tcBorders>
            <w:vAlign w:val="top"/>
          </w:tcPr>
          <w:p w14:paraId="3BF5EAAE">
            <w:pPr>
              <w:rPr>
                <w:rFonts w:ascii="Arial"/>
                <w:color w:val="000000" w:themeColor="text1"/>
                <w:sz w:val="21"/>
                <w:highlight w:val="none"/>
                <w14:textFill>
                  <w14:solidFill>
                    <w14:schemeClr w14:val="tx1"/>
                  </w14:solidFill>
                </w14:textFill>
              </w:rPr>
            </w:pPr>
          </w:p>
        </w:tc>
        <w:tc>
          <w:tcPr>
            <w:tcW w:w="1273" w:type="dxa"/>
            <w:vAlign w:val="top"/>
          </w:tcPr>
          <w:p w14:paraId="5D8ACDA1">
            <w:pPr>
              <w:rPr>
                <w:rFonts w:ascii="Arial"/>
                <w:color w:val="000000" w:themeColor="text1"/>
                <w:sz w:val="21"/>
                <w:highlight w:val="none"/>
                <w14:textFill>
                  <w14:solidFill>
                    <w14:schemeClr w14:val="tx1"/>
                  </w14:solidFill>
                </w14:textFill>
              </w:rPr>
            </w:pPr>
          </w:p>
        </w:tc>
        <w:tc>
          <w:tcPr>
            <w:tcW w:w="1415" w:type="dxa"/>
            <w:vAlign w:val="top"/>
          </w:tcPr>
          <w:p w14:paraId="20D74C33">
            <w:pPr>
              <w:rPr>
                <w:rFonts w:ascii="Arial"/>
                <w:color w:val="000000" w:themeColor="text1"/>
                <w:sz w:val="21"/>
                <w:highlight w:val="none"/>
                <w14:textFill>
                  <w14:solidFill>
                    <w14:schemeClr w14:val="tx1"/>
                  </w14:solidFill>
                </w14:textFill>
              </w:rPr>
            </w:pPr>
          </w:p>
        </w:tc>
        <w:tc>
          <w:tcPr>
            <w:tcW w:w="938" w:type="dxa"/>
            <w:vAlign w:val="top"/>
          </w:tcPr>
          <w:p w14:paraId="3A18FDE8">
            <w:pPr>
              <w:rPr>
                <w:rFonts w:ascii="Arial"/>
                <w:color w:val="000000" w:themeColor="text1"/>
                <w:sz w:val="21"/>
                <w:highlight w:val="none"/>
                <w14:textFill>
                  <w14:solidFill>
                    <w14:schemeClr w14:val="tx1"/>
                  </w14:solidFill>
                </w14:textFill>
              </w:rPr>
            </w:pPr>
          </w:p>
        </w:tc>
        <w:tc>
          <w:tcPr>
            <w:tcW w:w="849" w:type="dxa"/>
            <w:vAlign w:val="top"/>
          </w:tcPr>
          <w:p w14:paraId="265E2199">
            <w:pPr>
              <w:rPr>
                <w:rFonts w:ascii="Arial"/>
                <w:color w:val="000000" w:themeColor="text1"/>
                <w:sz w:val="21"/>
                <w:highlight w:val="none"/>
                <w14:textFill>
                  <w14:solidFill>
                    <w14:schemeClr w14:val="tx1"/>
                  </w14:solidFill>
                </w14:textFill>
              </w:rPr>
            </w:pPr>
          </w:p>
        </w:tc>
        <w:tc>
          <w:tcPr>
            <w:tcW w:w="1041" w:type="dxa"/>
            <w:vAlign w:val="top"/>
          </w:tcPr>
          <w:p w14:paraId="452A3C59">
            <w:pPr>
              <w:rPr>
                <w:rFonts w:ascii="Arial"/>
                <w:color w:val="000000" w:themeColor="text1"/>
                <w:sz w:val="21"/>
                <w:highlight w:val="none"/>
                <w14:textFill>
                  <w14:solidFill>
                    <w14:schemeClr w14:val="tx1"/>
                  </w14:solidFill>
                </w14:textFill>
              </w:rPr>
            </w:pPr>
          </w:p>
        </w:tc>
        <w:tc>
          <w:tcPr>
            <w:tcW w:w="990" w:type="dxa"/>
            <w:vAlign w:val="top"/>
          </w:tcPr>
          <w:p w14:paraId="0AD5E562">
            <w:pPr>
              <w:rPr>
                <w:rFonts w:ascii="Arial"/>
                <w:color w:val="000000" w:themeColor="text1"/>
                <w:sz w:val="21"/>
                <w:highlight w:val="none"/>
                <w14:textFill>
                  <w14:solidFill>
                    <w14:schemeClr w14:val="tx1"/>
                  </w14:solidFill>
                </w14:textFill>
              </w:rPr>
            </w:pPr>
          </w:p>
        </w:tc>
        <w:tc>
          <w:tcPr>
            <w:tcW w:w="849" w:type="dxa"/>
            <w:vAlign w:val="top"/>
          </w:tcPr>
          <w:p w14:paraId="7ABAE36E">
            <w:pPr>
              <w:rPr>
                <w:rFonts w:ascii="Arial"/>
                <w:color w:val="000000" w:themeColor="text1"/>
                <w:sz w:val="21"/>
                <w:highlight w:val="none"/>
                <w14:textFill>
                  <w14:solidFill>
                    <w14:schemeClr w14:val="tx1"/>
                  </w14:solidFill>
                </w14:textFill>
              </w:rPr>
            </w:pPr>
          </w:p>
        </w:tc>
        <w:tc>
          <w:tcPr>
            <w:tcW w:w="1483" w:type="dxa"/>
            <w:vAlign w:val="top"/>
          </w:tcPr>
          <w:p w14:paraId="2F94C7D5">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F94463B">
            <w:pPr>
              <w:rPr>
                <w:rFonts w:ascii="Arial"/>
                <w:color w:val="000000" w:themeColor="text1"/>
                <w:sz w:val="21"/>
                <w:highlight w:val="none"/>
                <w14:textFill>
                  <w14:solidFill>
                    <w14:schemeClr w14:val="tx1"/>
                  </w14:solidFill>
                </w14:textFill>
              </w:rPr>
            </w:pPr>
          </w:p>
        </w:tc>
      </w:tr>
      <w:tr w14:paraId="635A4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32571ADD">
            <w:pPr>
              <w:rPr>
                <w:rFonts w:ascii="Arial"/>
                <w:color w:val="000000" w:themeColor="text1"/>
                <w:sz w:val="21"/>
                <w:highlight w:val="none"/>
                <w14:textFill>
                  <w14:solidFill>
                    <w14:schemeClr w14:val="tx1"/>
                  </w14:solidFill>
                </w14:textFill>
              </w:rPr>
            </w:pPr>
          </w:p>
        </w:tc>
        <w:tc>
          <w:tcPr>
            <w:tcW w:w="1273" w:type="dxa"/>
            <w:vAlign w:val="top"/>
          </w:tcPr>
          <w:p w14:paraId="29B91563">
            <w:pPr>
              <w:rPr>
                <w:rFonts w:ascii="Arial"/>
                <w:color w:val="000000" w:themeColor="text1"/>
                <w:sz w:val="21"/>
                <w:highlight w:val="none"/>
                <w14:textFill>
                  <w14:solidFill>
                    <w14:schemeClr w14:val="tx1"/>
                  </w14:solidFill>
                </w14:textFill>
              </w:rPr>
            </w:pPr>
          </w:p>
        </w:tc>
        <w:tc>
          <w:tcPr>
            <w:tcW w:w="1415" w:type="dxa"/>
            <w:vAlign w:val="top"/>
          </w:tcPr>
          <w:p w14:paraId="6F8721D4">
            <w:pPr>
              <w:rPr>
                <w:rFonts w:ascii="Arial"/>
                <w:color w:val="000000" w:themeColor="text1"/>
                <w:sz w:val="21"/>
                <w:highlight w:val="none"/>
                <w14:textFill>
                  <w14:solidFill>
                    <w14:schemeClr w14:val="tx1"/>
                  </w14:solidFill>
                </w14:textFill>
              </w:rPr>
            </w:pPr>
          </w:p>
        </w:tc>
        <w:tc>
          <w:tcPr>
            <w:tcW w:w="938" w:type="dxa"/>
            <w:vAlign w:val="top"/>
          </w:tcPr>
          <w:p w14:paraId="66D28FB9">
            <w:pPr>
              <w:rPr>
                <w:rFonts w:ascii="Arial"/>
                <w:color w:val="000000" w:themeColor="text1"/>
                <w:sz w:val="21"/>
                <w:highlight w:val="none"/>
                <w14:textFill>
                  <w14:solidFill>
                    <w14:schemeClr w14:val="tx1"/>
                  </w14:solidFill>
                </w14:textFill>
              </w:rPr>
            </w:pPr>
          </w:p>
        </w:tc>
        <w:tc>
          <w:tcPr>
            <w:tcW w:w="849" w:type="dxa"/>
            <w:vAlign w:val="top"/>
          </w:tcPr>
          <w:p w14:paraId="30889C7A">
            <w:pPr>
              <w:rPr>
                <w:rFonts w:ascii="Arial"/>
                <w:color w:val="000000" w:themeColor="text1"/>
                <w:sz w:val="21"/>
                <w:highlight w:val="none"/>
                <w14:textFill>
                  <w14:solidFill>
                    <w14:schemeClr w14:val="tx1"/>
                  </w14:solidFill>
                </w14:textFill>
              </w:rPr>
            </w:pPr>
          </w:p>
        </w:tc>
        <w:tc>
          <w:tcPr>
            <w:tcW w:w="1041" w:type="dxa"/>
            <w:vAlign w:val="top"/>
          </w:tcPr>
          <w:p w14:paraId="43BC42B2">
            <w:pPr>
              <w:rPr>
                <w:rFonts w:ascii="Arial"/>
                <w:color w:val="000000" w:themeColor="text1"/>
                <w:sz w:val="21"/>
                <w:highlight w:val="none"/>
                <w14:textFill>
                  <w14:solidFill>
                    <w14:schemeClr w14:val="tx1"/>
                  </w14:solidFill>
                </w14:textFill>
              </w:rPr>
            </w:pPr>
          </w:p>
        </w:tc>
        <w:tc>
          <w:tcPr>
            <w:tcW w:w="990" w:type="dxa"/>
            <w:vAlign w:val="top"/>
          </w:tcPr>
          <w:p w14:paraId="57AED7BC">
            <w:pPr>
              <w:rPr>
                <w:rFonts w:ascii="Arial"/>
                <w:color w:val="000000" w:themeColor="text1"/>
                <w:sz w:val="21"/>
                <w:highlight w:val="none"/>
                <w14:textFill>
                  <w14:solidFill>
                    <w14:schemeClr w14:val="tx1"/>
                  </w14:solidFill>
                </w14:textFill>
              </w:rPr>
            </w:pPr>
          </w:p>
        </w:tc>
        <w:tc>
          <w:tcPr>
            <w:tcW w:w="849" w:type="dxa"/>
            <w:vAlign w:val="top"/>
          </w:tcPr>
          <w:p w14:paraId="12AFC828">
            <w:pPr>
              <w:rPr>
                <w:rFonts w:ascii="Arial"/>
                <w:color w:val="000000" w:themeColor="text1"/>
                <w:sz w:val="21"/>
                <w:highlight w:val="none"/>
                <w14:textFill>
                  <w14:solidFill>
                    <w14:schemeClr w14:val="tx1"/>
                  </w14:solidFill>
                </w14:textFill>
              </w:rPr>
            </w:pPr>
          </w:p>
        </w:tc>
        <w:tc>
          <w:tcPr>
            <w:tcW w:w="1483" w:type="dxa"/>
            <w:vAlign w:val="top"/>
          </w:tcPr>
          <w:p w14:paraId="3740AAD3">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09FAC9D7">
            <w:pPr>
              <w:rPr>
                <w:rFonts w:ascii="Arial"/>
                <w:color w:val="000000" w:themeColor="text1"/>
                <w:sz w:val="21"/>
                <w:highlight w:val="none"/>
                <w14:textFill>
                  <w14:solidFill>
                    <w14:schemeClr w14:val="tx1"/>
                  </w14:solidFill>
                </w14:textFill>
              </w:rPr>
            </w:pPr>
          </w:p>
        </w:tc>
      </w:tr>
      <w:tr w14:paraId="63EC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05C22D8">
            <w:pPr>
              <w:rPr>
                <w:rFonts w:ascii="Arial"/>
                <w:color w:val="000000" w:themeColor="text1"/>
                <w:sz w:val="21"/>
                <w:highlight w:val="none"/>
                <w14:textFill>
                  <w14:solidFill>
                    <w14:schemeClr w14:val="tx1"/>
                  </w14:solidFill>
                </w14:textFill>
              </w:rPr>
            </w:pPr>
          </w:p>
        </w:tc>
        <w:tc>
          <w:tcPr>
            <w:tcW w:w="1273" w:type="dxa"/>
            <w:vAlign w:val="top"/>
          </w:tcPr>
          <w:p w14:paraId="72E5857C">
            <w:pPr>
              <w:rPr>
                <w:rFonts w:ascii="Arial"/>
                <w:color w:val="000000" w:themeColor="text1"/>
                <w:sz w:val="21"/>
                <w:highlight w:val="none"/>
                <w14:textFill>
                  <w14:solidFill>
                    <w14:schemeClr w14:val="tx1"/>
                  </w14:solidFill>
                </w14:textFill>
              </w:rPr>
            </w:pPr>
          </w:p>
        </w:tc>
        <w:tc>
          <w:tcPr>
            <w:tcW w:w="1415" w:type="dxa"/>
            <w:vAlign w:val="top"/>
          </w:tcPr>
          <w:p w14:paraId="16985672">
            <w:pPr>
              <w:rPr>
                <w:rFonts w:ascii="Arial"/>
                <w:color w:val="000000" w:themeColor="text1"/>
                <w:sz w:val="21"/>
                <w:highlight w:val="none"/>
                <w14:textFill>
                  <w14:solidFill>
                    <w14:schemeClr w14:val="tx1"/>
                  </w14:solidFill>
                </w14:textFill>
              </w:rPr>
            </w:pPr>
          </w:p>
        </w:tc>
        <w:tc>
          <w:tcPr>
            <w:tcW w:w="938" w:type="dxa"/>
            <w:vAlign w:val="top"/>
          </w:tcPr>
          <w:p w14:paraId="675F344E">
            <w:pPr>
              <w:rPr>
                <w:rFonts w:ascii="Arial"/>
                <w:color w:val="000000" w:themeColor="text1"/>
                <w:sz w:val="21"/>
                <w:highlight w:val="none"/>
                <w14:textFill>
                  <w14:solidFill>
                    <w14:schemeClr w14:val="tx1"/>
                  </w14:solidFill>
                </w14:textFill>
              </w:rPr>
            </w:pPr>
          </w:p>
        </w:tc>
        <w:tc>
          <w:tcPr>
            <w:tcW w:w="849" w:type="dxa"/>
            <w:vAlign w:val="top"/>
          </w:tcPr>
          <w:p w14:paraId="26328134">
            <w:pPr>
              <w:rPr>
                <w:rFonts w:ascii="Arial"/>
                <w:color w:val="000000" w:themeColor="text1"/>
                <w:sz w:val="21"/>
                <w:highlight w:val="none"/>
                <w14:textFill>
                  <w14:solidFill>
                    <w14:schemeClr w14:val="tx1"/>
                  </w14:solidFill>
                </w14:textFill>
              </w:rPr>
            </w:pPr>
          </w:p>
        </w:tc>
        <w:tc>
          <w:tcPr>
            <w:tcW w:w="1041" w:type="dxa"/>
            <w:vAlign w:val="top"/>
          </w:tcPr>
          <w:p w14:paraId="6BB1A5A8">
            <w:pPr>
              <w:rPr>
                <w:rFonts w:ascii="Arial"/>
                <w:color w:val="000000" w:themeColor="text1"/>
                <w:sz w:val="21"/>
                <w:highlight w:val="none"/>
                <w14:textFill>
                  <w14:solidFill>
                    <w14:schemeClr w14:val="tx1"/>
                  </w14:solidFill>
                </w14:textFill>
              </w:rPr>
            </w:pPr>
          </w:p>
        </w:tc>
        <w:tc>
          <w:tcPr>
            <w:tcW w:w="990" w:type="dxa"/>
            <w:vAlign w:val="top"/>
          </w:tcPr>
          <w:p w14:paraId="2F8F0359">
            <w:pPr>
              <w:rPr>
                <w:rFonts w:ascii="Arial"/>
                <w:color w:val="000000" w:themeColor="text1"/>
                <w:sz w:val="21"/>
                <w:highlight w:val="none"/>
                <w14:textFill>
                  <w14:solidFill>
                    <w14:schemeClr w14:val="tx1"/>
                  </w14:solidFill>
                </w14:textFill>
              </w:rPr>
            </w:pPr>
          </w:p>
        </w:tc>
        <w:tc>
          <w:tcPr>
            <w:tcW w:w="849" w:type="dxa"/>
            <w:vAlign w:val="top"/>
          </w:tcPr>
          <w:p w14:paraId="04A06B79">
            <w:pPr>
              <w:rPr>
                <w:rFonts w:ascii="Arial"/>
                <w:color w:val="000000" w:themeColor="text1"/>
                <w:sz w:val="21"/>
                <w:highlight w:val="none"/>
                <w14:textFill>
                  <w14:solidFill>
                    <w14:schemeClr w14:val="tx1"/>
                  </w14:solidFill>
                </w14:textFill>
              </w:rPr>
            </w:pPr>
          </w:p>
        </w:tc>
        <w:tc>
          <w:tcPr>
            <w:tcW w:w="1483" w:type="dxa"/>
            <w:vAlign w:val="top"/>
          </w:tcPr>
          <w:p w14:paraId="3AE9238B">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D45FDAF">
            <w:pPr>
              <w:rPr>
                <w:rFonts w:ascii="Arial"/>
                <w:color w:val="000000" w:themeColor="text1"/>
                <w:sz w:val="21"/>
                <w:highlight w:val="none"/>
                <w14:textFill>
                  <w14:solidFill>
                    <w14:schemeClr w14:val="tx1"/>
                  </w14:solidFill>
                </w14:textFill>
              </w:rPr>
            </w:pPr>
          </w:p>
        </w:tc>
      </w:tr>
      <w:tr w14:paraId="4319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F088C7F">
            <w:pPr>
              <w:rPr>
                <w:rFonts w:ascii="Arial"/>
                <w:color w:val="000000" w:themeColor="text1"/>
                <w:sz w:val="21"/>
                <w:highlight w:val="none"/>
                <w14:textFill>
                  <w14:solidFill>
                    <w14:schemeClr w14:val="tx1"/>
                  </w14:solidFill>
                </w14:textFill>
              </w:rPr>
            </w:pPr>
          </w:p>
        </w:tc>
        <w:tc>
          <w:tcPr>
            <w:tcW w:w="1273" w:type="dxa"/>
            <w:vAlign w:val="top"/>
          </w:tcPr>
          <w:p w14:paraId="36E831DA">
            <w:pPr>
              <w:rPr>
                <w:rFonts w:ascii="Arial"/>
                <w:color w:val="000000" w:themeColor="text1"/>
                <w:sz w:val="21"/>
                <w:highlight w:val="none"/>
                <w14:textFill>
                  <w14:solidFill>
                    <w14:schemeClr w14:val="tx1"/>
                  </w14:solidFill>
                </w14:textFill>
              </w:rPr>
            </w:pPr>
          </w:p>
        </w:tc>
        <w:tc>
          <w:tcPr>
            <w:tcW w:w="1415" w:type="dxa"/>
            <w:vAlign w:val="top"/>
          </w:tcPr>
          <w:p w14:paraId="6A984031">
            <w:pPr>
              <w:rPr>
                <w:rFonts w:ascii="Arial"/>
                <w:color w:val="000000" w:themeColor="text1"/>
                <w:sz w:val="21"/>
                <w:highlight w:val="none"/>
                <w14:textFill>
                  <w14:solidFill>
                    <w14:schemeClr w14:val="tx1"/>
                  </w14:solidFill>
                </w14:textFill>
              </w:rPr>
            </w:pPr>
          </w:p>
        </w:tc>
        <w:tc>
          <w:tcPr>
            <w:tcW w:w="938" w:type="dxa"/>
            <w:vAlign w:val="top"/>
          </w:tcPr>
          <w:p w14:paraId="48E12475">
            <w:pPr>
              <w:rPr>
                <w:rFonts w:ascii="Arial"/>
                <w:color w:val="000000" w:themeColor="text1"/>
                <w:sz w:val="21"/>
                <w:highlight w:val="none"/>
                <w14:textFill>
                  <w14:solidFill>
                    <w14:schemeClr w14:val="tx1"/>
                  </w14:solidFill>
                </w14:textFill>
              </w:rPr>
            </w:pPr>
          </w:p>
        </w:tc>
        <w:tc>
          <w:tcPr>
            <w:tcW w:w="849" w:type="dxa"/>
            <w:vAlign w:val="top"/>
          </w:tcPr>
          <w:p w14:paraId="720AA41F">
            <w:pPr>
              <w:rPr>
                <w:rFonts w:ascii="Arial"/>
                <w:color w:val="000000" w:themeColor="text1"/>
                <w:sz w:val="21"/>
                <w:highlight w:val="none"/>
                <w14:textFill>
                  <w14:solidFill>
                    <w14:schemeClr w14:val="tx1"/>
                  </w14:solidFill>
                </w14:textFill>
              </w:rPr>
            </w:pPr>
          </w:p>
        </w:tc>
        <w:tc>
          <w:tcPr>
            <w:tcW w:w="1041" w:type="dxa"/>
            <w:vAlign w:val="top"/>
          </w:tcPr>
          <w:p w14:paraId="0A96ED4F">
            <w:pPr>
              <w:rPr>
                <w:rFonts w:ascii="Arial"/>
                <w:color w:val="000000" w:themeColor="text1"/>
                <w:sz w:val="21"/>
                <w:highlight w:val="none"/>
                <w14:textFill>
                  <w14:solidFill>
                    <w14:schemeClr w14:val="tx1"/>
                  </w14:solidFill>
                </w14:textFill>
              </w:rPr>
            </w:pPr>
          </w:p>
        </w:tc>
        <w:tc>
          <w:tcPr>
            <w:tcW w:w="990" w:type="dxa"/>
            <w:vAlign w:val="top"/>
          </w:tcPr>
          <w:p w14:paraId="205FF6B7">
            <w:pPr>
              <w:rPr>
                <w:rFonts w:ascii="Arial"/>
                <w:color w:val="000000" w:themeColor="text1"/>
                <w:sz w:val="21"/>
                <w:highlight w:val="none"/>
                <w14:textFill>
                  <w14:solidFill>
                    <w14:schemeClr w14:val="tx1"/>
                  </w14:solidFill>
                </w14:textFill>
              </w:rPr>
            </w:pPr>
          </w:p>
        </w:tc>
        <w:tc>
          <w:tcPr>
            <w:tcW w:w="849" w:type="dxa"/>
            <w:vAlign w:val="top"/>
          </w:tcPr>
          <w:p w14:paraId="2B88B133">
            <w:pPr>
              <w:rPr>
                <w:rFonts w:ascii="Arial"/>
                <w:color w:val="000000" w:themeColor="text1"/>
                <w:sz w:val="21"/>
                <w:highlight w:val="none"/>
                <w14:textFill>
                  <w14:solidFill>
                    <w14:schemeClr w14:val="tx1"/>
                  </w14:solidFill>
                </w14:textFill>
              </w:rPr>
            </w:pPr>
          </w:p>
        </w:tc>
        <w:tc>
          <w:tcPr>
            <w:tcW w:w="1483" w:type="dxa"/>
            <w:vAlign w:val="top"/>
          </w:tcPr>
          <w:p w14:paraId="63F2D376">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5E756B0">
            <w:pPr>
              <w:rPr>
                <w:rFonts w:ascii="Arial"/>
                <w:color w:val="000000" w:themeColor="text1"/>
                <w:sz w:val="21"/>
                <w:highlight w:val="none"/>
                <w14:textFill>
                  <w14:solidFill>
                    <w14:schemeClr w14:val="tx1"/>
                  </w14:solidFill>
                </w14:textFill>
              </w:rPr>
            </w:pPr>
          </w:p>
        </w:tc>
      </w:tr>
      <w:tr w14:paraId="78125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9BFA9E2">
            <w:pPr>
              <w:rPr>
                <w:rFonts w:ascii="Arial"/>
                <w:color w:val="000000" w:themeColor="text1"/>
                <w:sz w:val="21"/>
                <w:highlight w:val="none"/>
                <w14:textFill>
                  <w14:solidFill>
                    <w14:schemeClr w14:val="tx1"/>
                  </w14:solidFill>
                </w14:textFill>
              </w:rPr>
            </w:pPr>
          </w:p>
        </w:tc>
        <w:tc>
          <w:tcPr>
            <w:tcW w:w="1273" w:type="dxa"/>
            <w:vAlign w:val="top"/>
          </w:tcPr>
          <w:p w14:paraId="5432550A">
            <w:pPr>
              <w:rPr>
                <w:rFonts w:ascii="Arial"/>
                <w:color w:val="000000" w:themeColor="text1"/>
                <w:sz w:val="21"/>
                <w:highlight w:val="none"/>
                <w14:textFill>
                  <w14:solidFill>
                    <w14:schemeClr w14:val="tx1"/>
                  </w14:solidFill>
                </w14:textFill>
              </w:rPr>
            </w:pPr>
          </w:p>
        </w:tc>
        <w:tc>
          <w:tcPr>
            <w:tcW w:w="1415" w:type="dxa"/>
            <w:vAlign w:val="top"/>
          </w:tcPr>
          <w:p w14:paraId="26512B92">
            <w:pPr>
              <w:rPr>
                <w:rFonts w:ascii="Arial"/>
                <w:color w:val="000000" w:themeColor="text1"/>
                <w:sz w:val="21"/>
                <w:highlight w:val="none"/>
                <w14:textFill>
                  <w14:solidFill>
                    <w14:schemeClr w14:val="tx1"/>
                  </w14:solidFill>
                </w14:textFill>
              </w:rPr>
            </w:pPr>
          </w:p>
        </w:tc>
        <w:tc>
          <w:tcPr>
            <w:tcW w:w="938" w:type="dxa"/>
            <w:vAlign w:val="top"/>
          </w:tcPr>
          <w:p w14:paraId="636CF8D5">
            <w:pPr>
              <w:rPr>
                <w:rFonts w:ascii="Arial"/>
                <w:color w:val="000000" w:themeColor="text1"/>
                <w:sz w:val="21"/>
                <w:highlight w:val="none"/>
                <w14:textFill>
                  <w14:solidFill>
                    <w14:schemeClr w14:val="tx1"/>
                  </w14:solidFill>
                </w14:textFill>
              </w:rPr>
            </w:pPr>
          </w:p>
        </w:tc>
        <w:tc>
          <w:tcPr>
            <w:tcW w:w="849" w:type="dxa"/>
            <w:vAlign w:val="top"/>
          </w:tcPr>
          <w:p w14:paraId="6335886F">
            <w:pPr>
              <w:rPr>
                <w:rFonts w:ascii="Arial"/>
                <w:color w:val="000000" w:themeColor="text1"/>
                <w:sz w:val="21"/>
                <w:highlight w:val="none"/>
                <w14:textFill>
                  <w14:solidFill>
                    <w14:schemeClr w14:val="tx1"/>
                  </w14:solidFill>
                </w14:textFill>
              </w:rPr>
            </w:pPr>
          </w:p>
        </w:tc>
        <w:tc>
          <w:tcPr>
            <w:tcW w:w="1041" w:type="dxa"/>
            <w:vAlign w:val="top"/>
          </w:tcPr>
          <w:p w14:paraId="7DBDD734">
            <w:pPr>
              <w:rPr>
                <w:rFonts w:ascii="Arial"/>
                <w:color w:val="000000" w:themeColor="text1"/>
                <w:sz w:val="21"/>
                <w:highlight w:val="none"/>
                <w14:textFill>
                  <w14:solidFill>
                    <w14:schemeClr w14:val="tx1"/>
                  </w14:solidFill>
                </w14:textFill>
              </w:rPr>
            </w:pPr>
          </w:p>
        </w:tc>
        <w:tc>
          <w:tcPr>
            <w:tcW w:w="990" w:type="dxa"/>
            <w:vAlign w:val="top"/>
          </w:tcPr>
          <w:p w14:paraId="3ED5C557">
            <w:pPr>
              <w:rPr>
                <w:rFonts w:ascii="Arial"/>
                <w:color w:val="000000" w:themeColor="text1"/>
                <w:sz w:val="21"/>
                <w:highlight w:val="none"/>
                <w14:textFill>
                  <w14:solidFill>
                    <w14:schemeClr w14:val="tx1"/>
                  </w14:solidFill>
                </w14:textFill>
              </w:rPr>
            </w:pPr>
          </w:p>
        </w:tc>
        <w:tc>
          <w:tcPr>
            <w:tcW w:w="849" w:type="dxa"/>
            <w:vAlign w:val="top"/>
          </w:tcPr>
          <w:p w14:paraId="1C4F97CB">
            <w:pPr>
              <w:rPr>
                <w:rFonts w:ascii="Arial"/>
                <w:color w:val="000000" w:themeColor="text1"/>
                <w:sz w:val="21"/>
                <w:highlight w:val="none"/>
                <w14:textFill>
                  <w14:solidFill>
                    <w14:schemeClr w14:val="tx1"/>
                  </w14:solidFill>
                </w14:textFill>
              </w:rPr>
            </w:pPr>
          </w:p>
        </w:tc>
        <w:tc>
          <w:tcPr>
            <w:tcW w:w="1483" w:type="dxa"/>
            <w:vAlign w:val="top"/>
          </w:tcPr>
          <w:p w14:paraId="309D1EB5">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BBA9A9B">
            <w:pPr>
              <w:rPr>
                <w:rFonts w:ascii="Arial"/>
                <w:color w:val="000000" w:themeColor="text1"/>
                <w:sz w:val="21"/>
                <w:highlight w:val="none"/>
                <w14:textFill>
                  <w14:solidFill>
                    <w14:schemeClr w14:val="tx1"/>
                  </w14:solidFill>
                </w14:textFill>
              </w:rPr>
            </w:pPr>
          </w:p>
        </w:tc>
      </w:tr>
      <w:tr w14:paraId="0FF8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02AE25CE">
            <w:pPr>
              <w:rPr>
                <w:rFonts w:ascii="Arial"/>
                <w:color w:val="000000" w:themeColor="text1"/>
                <w:sz w:val="21"/>
                <w:highlight w:val="none"/>
                <w14:textFill>
                  <w14:solidFill>
                    <w14:schemeClr w14:val="tx1"/>
                  </w14:solidFill>
                </w14:textFill>
              </w:rPr>
            </w:pPr>
          </w:p>
        </w:tc>
        <w:tc>
          <w:tcPr>
            <w:tcW w:w="1273" w:type="dxa"/>
            <w:vAlign w:val="top"/>
          </w:tcPr>
          <w:p w14:paraId="7D7C3920">
            <w:pPr>
              <w:rPr>
                <w:rFonts w:ascii="Arial"/>
                <w:color w:val="000000" w:themeColor="text1"/>
                <w:sz w:val="21"/>
                <w:highlight w:val="none"/>
                <w14:textFill>
                  <w14:solidFill>
                    <w14:schemeClr w14:val="tx1"/>
                  </w14:solidFill>
                </w14:textFill>
              </w:rPr>
            </w:pPr>
          </w:p>
        </w:tc>
        <w:tc>
          <w:tcPr>
            <w:tcW w:w="1415" w:type="dxa"/>
            <w:vAlign w:val="top"/>
          </w:tcPr>
          <w:p w14:paraId="773339AA">
            <w:pPr>
              <w:rPr>
                <w:rFonts w:ascii="Arial"/>
                <w:color w:val="000000" w:themeColor="text1"/>
                <w:sz w:val="21"/>
                <w:highlight w:val="none"/>
                <w14:textFill>
                  <w14:solidFill>
                    <w14:schemeClr w14:val="tx1"/>
                  </w14:solidFill>
                </w14:textFill>
              </w:rPr>
            </w:pPr>
          </w:p>
        </w:tc>
        <w:tc>
          <w:tcPr>
            <w:tcW w:w="938" w:type="dxa"/>
            <w:vAlign w:val="top"/>
          </w:tcPr>
          <w:p w14:paraId="4AD0D79F">
            <w:pPr>
              <w:rPr>
                <w:rFonts w:ascii="Arial"/>
                <w:color w:val="000000" w:themeColor="text1"/>
                <w:sz w:val="21"/>
                <w:highlight w:val="none"/>
                <w14:textFill>
                  <w14:solidFill>
                    <w14:schemeClr w14:val="tx1"/>
                  </w14:solidFill>
                </w14:textFill>
              </w:rPr>
            </w:pPr>
          </w:p>
        </w:tc>
        <w:tc>
          <w:tcPr>
            <w:tcW w:w="849" w:type="dxa"/>
            <w:vAlign w:val="top"/>
          </w:tcPr>
          <w:p w14:paraId="24429254">
            <w:pPr>
              <w:rPr>
                <w:rFonts w:ascii="Arial"/>
                <w:color w:val="000000" w:themeColor="text1"/>
                <w:sz w:val="21"/>
                <w:highlight w:val="none"/>
                <w14:textFill>
                  <w14:solidFill>
                    <w14:schemeClr w14:val="tx1"/>
                  </w14:solidFill>
                </w14:textFill>
              </w:rPr>
            </w:pPr>
          </w:p>
        </w:tc>
        <w:tc>
          <w:tcPr>
            <w:tcW w:w="1041" w:type="dxa"/>
            <w:vAlign w:val="top"/>
          </w:tcPr>
          <w:p w14:paraId="04AA3F50">
            <w:pPr>
              <w:rPr>
                <w:rFonts w:ascii="Arial"/>
                <w:color w:val="000000" w:themeColor="text1"/>
                <w:sz w:val="21"/>
                <w:highlight w:val="none"/>
                <w14:textFill>
                  <w14:solidFill>
                    <w14:schemeClr w14:val="tx1"/>
                  </w14:solidFill>
                </w14:textFill>
              </w:rPr>
            </w:pPr>
          </w:p>
        </w:tc>
        <w:tc>
          <w:tcPr>
            <w:tcW w:w="990" w:type="dxa"/>
            <w:vAlign w:val="top"/>
          </w:tcPr>
          <w:p w14:paraId="0D148149">
            <w:pPr>
              <w:rPr>
                <w:rFonts w:ascii="Arial"/>
                <w:color w:val="000000" w:themeColor="text1"/>
                <w:sz w:val="21"/>
                <w:highlight w:val="none"/>
                <w14:textFill>
                  <w14:solidFill>
                    <w14:schemeClr w14:val="tx1"/>
                  </w14:solidFill>
                </w14:textFill>
              </w:rPr>
            </w:pPr>
          </w:p>
        </w:tc>
        <w:tc>
          <w:tcPr>
            <w:tcW w:w="849" w:type="dxa"/>
            <w:vAlign w:val="top"/>
          </w:tcPr>
          <w:p w14:paraId="0F512DB3">
            <w:pPr>
              <w:rPr>
                <w:rFonts w:ascii="Arial"/>
                <w:color w:val="000000" w:themeColor="text1"/>
                <w:sz w:val="21"/>
                <w:highlight w:val="none"/>
                <w14:textFill>
                  <w14:solidFill>
                    <w14:schemeClr w14:val="tx1"/>
                  </w14:solidFill>
                </w14:textFill>
              </w:rPr>
            </w:pPr>
          </w:p>
        </w:tc>
        <w:tc>
          <w:tcPr>
            <w:tcW w:w="1483" w:type="dxa"/>
            <w:vAlign w:val="top"/>
          </w:tcPr>
          <w:p w14:paraId="40A3F473">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0A1F3FCE">
            <w:pPr>
              <w:rPr>
                <w:rFonts w:ascii="Arial"/>
                <w:color w:val="000000" w:themeColor="text1"/>
                <w:sz w:val="21"/>
                <w:highlight w:val="none"/>
                <w14:textFill>
                  <w14:solidFill>
                    <w14:schemeClr w14:val="tx1"/>
                  </w14:solidFill>
                </w14:textFill>
              </w:rPr>
            </w:pPr>
          </w:p>
        </w:tc>
      </w:tr>
      <w:tr w14:paraId="69A8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2C380E3">
            <w:pPr>
              <w:rPr>
                <w:rFonts w:ascii="Arial"/>
                <w:color w:val="000000" w:themeColor="text1"/>
                <w:sz w:val="21"/>
                <w:highlight w:val="none"/>
                <w14:textFill>
                  <w14:solidFill>
                    <w14:schemeClr w14:val="tx1"/>
                  </w14:solidFill>
                </w14:textFill>
              </w:rPr>
            </w:pPr>
          </w:p>
        </w:tc>
        <w:tc>
          <w:tcPr>
            <w:tcW w:w="1273" w:type="dxa"/>
            <w:vAlign w:val="top"/>
          </w:tcPr>
          <w:p w14:paraId="78A74633">
            <w:pPr>
              <w:rPr>
                <w:rFonts w:ascii="Arial"/>
                <w:color w:val="000000" w:themeColor="text1"/>
                <w:sz w:val="21"/>
                <w:highlight w:val="none"/>
                <w14:textFill>
                  <w14:solidFill>
                    <w14:schemeClr w14:val="tx1"/>
                  </w14:solidFill>
                </w14:textFill>
              </w:rPr>
            </w:pPr>
          </w:p>
        </w:tc>
        <w:tc>
          <w:tcPr>
            <w:tcW w:w="1415" w:type="dxa"/>
            <w:vAlign w:val="top"/>
          </w:tcPr>
          <w:p w14:paraId="7FBD4EBB">
            <w:pPr>
              <w:rPr>
                <w:rFonts w:ascii="Arial"/>
                <w:color w:val="000000" w:themeColor="text1"/>
                <w:sz w:val="21"/>
                <w:highlight w:val="none"/>
                <w14:textFill>
                  <w14:solidFill>
                    <w14:schemeClr w14:val="tx1"/>
                  </w14:solidFill>
                </w14:textFill>
              </w:rPr>
            </w:pPr>
          </w:p>
        </w:tc>
        <w:tc>
          <w:tcPr>
            <w:tcW w:w="938" w:type="dxa"/>
            <w:vAlign w:val="top"/>
          </w:tcPr>
          <w:p w14:paraId="23CF82AF">
            <w:pPr>
              <w:rPr>
                <w:rFonts w:ascii="Arial"/>
                <w:color w:val="000000" w:themeColor="text1"/>
                <w:sz w:val="21"/>
                <w:highlight w:val="none"/>
                <w14:textFill>
                  <w14:solidFill>
                    <w14:schemeClr w14:val="tx1"/>
                  </w14:solidFill>
                </w14:textFill>
              </w:rPr>
            </w:pPr>
          </w:p>
        </w:tc>
        <w:tc>
          <w:tcPr>
            <w:tcW w:w="849" w:type="dxa"/>
            <w:vAlign w:val="top"/>
          </w:tcPr>
          <w:p w14:paraId="091621E7">
            <w:pPr>
              <w:rPr>
                <w:rFonts w:ascii="Arial"/>
                <w:color w:val="000000" w:themeColor="text1"/>
                <w:sz w:val="21"/>
                <w:highlight w:val="none"/>
                <w14:textFill>
                  <w14:solidFill>
                    <w14:schemeClr w14:val="tx1"/>
                  </w14:solidFill>
                </w14:textFill>
              </w:rPr>
            </w:pPr>
          </w:p>
        </w:tc>
        <w:tc>
          <w:tcPr>
            <w:tcW w:w="1041" w:type="dxa"/>
            <w:vAlign w:val="top"/>
          </w:tcPr>
          <w:p w14:paraId="2ED1767E">
            <w:pPr>
              <w:rPr>
                <w:rFonts w:ascii="Arial"/>
                <w:color w:val="000000" w:themeColor="text1"/>
                <w:sz w:val="21"/>
                <w:highlight w:val="none"/>
                <w14:textFill>
                  <w14:solidFill>
                    <w14:schemeClr w14:val="tx1"/>
                  </w14:solidFill>
                </w14:textFill>
              </w:rPr>
            </w:pPr>
          </w:p>
        </w:tc>
        <w:tc>
          <w:tcPr>
            <w:tcW w:w="990" w:type="dxa"/>
            <w:vAlign w:val="top"/>
          </w:tcPr>
          <w:p w14:paraId="06CBB647">
            <w:pPr>
              <w:rPr>
                <w:rFonts w:ascii="Arial"/>
                <w:color w:val="000000" w:themeColor="text1"/>
                <w:sz w:val="21"/>
                <w:highlight w:val="none"/>
                <w14:textFill>
                  <w14:solidFill>
                    <w14:schemeClr w14:val="tx1"/>
                  </w14:solidFill>
                </w14:textFill>
              </w:rPr>
            </w:pPr>
          </w:p>
        </w:tc>
        <w:tc>
          <w:tcPr>
            <w:tcW w:w="849" w:type="dxa"/>
            <w:vAlign w:val="top"/>
          </w:tcPr>
          <w:p w14:paraId="1E4E69DA">
            <w:pPr>
              <w:rPr>
                <w:rFonts w:ascii="Arial"/>
                <w:color w:val="000000" w:themeColor="text1"/>
                <w:sz w:val="21"/>
                <w:highlight w:val="none"/>
                <w14:textFill>
                  <w14:solidFill>
                    <w14:schemeClr w14:val="tx1"/>
                  </w14:solidFill>
                </w14:textFill>
              </w:rPr>
            </w:pPr>
          </w:p>
        </w:tc>
        <w:tc>
          <w:tcPr>
            <w:tcW w:w="1483" w:type="dxa"/>
            <w:vAlign w:val="top"/>
          </w:tcPr>
          <w:p w14:paraId="4DCEAA3B">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4048807">
            <w:pPr>
              <w:rPr>
                <w:rFonts w:ascii="Arial"/>
                <w:color w:val="000000" w:themeColor="text1"/>
                <w:sz w:val="21"/>
                <w:highlight w:val="none"/>
                <w14:textFill>
                  <w14:solidFill>
                    <w14:schemeClr w14:val="tx1"/>
                  </w14:solidFill>
                </w14:textFill>
              </w:rPr>
            </w:pPr>
          </w:p>
        </w:tc>
      </w:tr>
      <w:tr w14:paraId="3D02E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30490194">
            <w:pPr>
              <w:rPr>
                <w:rFonts w:ascii="Arial"/>
                <w:color w:val="000000" w:themeColor="text1"/>
                <w:sz w:val="21"/>
                <w:highlight w:val="none"/>
                <w14:textFill>
                  <w14:solidFill>
                    <w14:schemeClr w14:val="tx1"/>
                  </w14:solidFill>
                </w14:textFill>
              </w:rPr>
            </w:pPr>
          </w:p>
        </w:tc>
        <w:tc>
          <w:tcPr>
            <w:tcW w:w="1273" w:type="dxa"/>
            <w:vAlign w:val="top"/>
          </w:tcPr>
          <w:p w14:paraId="32681531">
            <w:pPr>
              <w:rPr>
                <w:rFonts w:ascii="Arial"/>
                <w:color w:val="000000" w:themeColor="text1"/>
                <w:sz w:val="21"/>
                <w:highlight w:val="none"/>
                <w14:textFill>
                  <w14:solidFill>
                    <w14:schemeClr w14:val="tx1"/>
                  </w14:solidFill>
                </w14:textFill>
              </w:rPr>
            </w:pPr>
          </w:p>
        </w:tc>
        <w:tc>
          <w:tcPr>
            <w:tcW w:w="1415" w:type="dxa"/>
            <w:vAlign w:val="top"/>
          </w:tcPr>
          <w:p w14:paraId="309846E9">
            <w:pPr>
              <w:rPr>
                <w:rFonts w:ascii="Arial"/>
                <w:color w:val="000000" w:themeColor="text1"/>
                <w:sz w:val="21"/>
                <w:highlight w:val="none"/>
                <w14:textFill>
                  <w14:solidFill>
                    <w14:schemeClr w14:val="tx1"/>
                  </w14:solidFill>
                </w14:textFill>
              </w:rPr>
            </w:pPr>
          </w:p>
        </w:tc>
        <w:tc>
          <w:tcPr>
            <w:tcW w:w="938" w:type="dxa"/>
            <w:vAlign w:val="top"/>
          </w:tcPr>
          <w:p w14:paraId="2D2C27CE">
            <w:pPr>
              <w:rPr>
                <w:rFonts w:ascii="Arial"/>
                <w:color w:val="000000" w:themeColor="text1"/>
                <w:sz w:val="21"/>
                <w:highlight w:val="none"/>
                <w14:textFill>
                  <w14:solidFill>
                    <w14:schemeClr w14:val="tx1"/>
                  </w14:solidFill>
                </w14:textFill>
              </w:rPr>
            </w:pPr>
          </w:p>
        </w:tc>
        <w:tc>
          <w:tcPr>
            <w:tcW w:w="849" w:type="dxa"/>
            <w:vAlign w:val="top"/>
          </w:tcPr>
          <w:p w14:paraId="0E20A008">
            <w:pPr>
              <w:rPr>
                <w:rFonts w:ascii="Arial"/>
                <w:color w:val="000000" w:themeColor="text1"/>
                <w:sz w:val="21"/>
                <w:highlight w:val="none"/>
                <w14:textFill>
                  <w14:solidFill>
                    <w14:schemeClr w14:val="tx1"/>
                  </w14:solidFill>
                </w14:textFill>
              </w:rPr>
            </w:pPr>
          </w:p>
        </w:tc>
        <w:tc>
          <w:tcPr>
            <w:tcW w:w="1041" w:type="dxa"/>
            <w:vAlign w:val="top"/>
          </w:tcPr>
          <w:p w14:paraId="3C86953F">
            <w:pPr>
              <w:rPr>
                <w:rFonts w:ascii="Arial"/>
                <w:color w:val="000000" w:themeColor="text1"/>
                <w:sz w:val="21"/>
                <w:highlight w:val="none"/>
                <w14:textFill>
                  <w14:solidFill>
                    <w14:schemeClr w14:val="tx1"/>
                  </w14:solidFill>
                </w14:textFill>
              </w:rPr>
            </w:pPr>
          </w:p>
        </w:tc>
        <w:tc>
          <w:tcPr>
            <w:tcW w:w="990" w:type="dxa"/>
            <w:vAlign w:val="top"/>
          </w:tcPr>
          <w:p w14:paraId="1D1AEC40">
            <w:pPr>
              <w:rPr>
                <w:rFonts w:ascii="Arial"/>
                <w:color w:val="000000" w:themeColor="text1"/>
                <w:sz w:val="21"/>
                <w:highlight w:val="none"/>
                <w14:textFill>
                  <w14:solidFill>
                    <w14:schemeClr w14:val="tx1"/>
                  </w14:solidFill>
                </w14:textFill>
              </w:rPr>
            </w:pPr>
          </w:p>
        </w:tc>
        <w:tc>
          <w:tcPr>
            <w:tcW w:w="849" w:type="dxa"/>
            <w:vAlign w:val="top"/>
          </w:tcPr>
          <w:p w14:paraId="5CBBB987">
            <w:pPr>
              <w:rPr>
                <w:rFonts w:ascii="Arial"/>
                <w:color w:val="000000" w:themeColor="text1"/>
                <w:sz w:val="21"/>
                <w:highlight w:val="none"/>
                <w14:textFill>
                  <w14:solidFill>
                    <w14:schemeClr w14:val="tx1"/>
                  </w14:solidFill>
                </w14:textFill>
              </w:rPr>
            </w:pPr>
          </w:p>
        </w:tc>
        <w:tc>
          <w:tcPr>
            <w:tcW w:w="1483" w:type="dxa"/>
            <w:vAlign w:val="top"/>
          </w:tcPr>
          <w:p w14:paraId="4CB8B3CF">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2E379B2">
            <w:pPr>
              <w:rPr>
                <w:rFonts w:ascii="Arial"/>
                <w:color w:val="000000" w:themeColor="text1"/>
                <w:sz w:val="21"/>
                <w:highlight w:val="none"/>
                <w14:textFill>
                  <w14:solidFill>
                    <w14:schemeClr w14:val="tx1"/>
                  </w14:solidFill>
                </w14:textFill>
              </w:rPr>
            </w:pPr>
          </w:p>
        </w:tc>
      </w:tr>
      <w:tr w14:paraId="40927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3E3CD529">
            <w:pPr>
              <w:rPr>
                <w:rFonts w:ascii="Arial"/>
                <w:color w:val="000000" w:themeColor="text1"/>
                <w:sz w:val="21"/>
                <w:highlight w:val="none"/>
                <w14:textFill>
                  <w14:solidFill>
                    <w14:schemeClr w14:val="tx1"/>
                  </w14:solidFill>
                </w14:textFill>
              </w:rPr>
            </w:pPr>
          </w:p>
        </w:tc>
        <w:tc>
          <w:tcPr>
            <w:tcW w:w="1273" w:type="dxa"/>
            <w:vAlign w:val="top"/>
          </w:tcPr>
          <w:p w14:paraId="0EE973DE">
            <w:pPr>
              <w:rPr>
                <w:rFonts w:ascii="Arial"/>
                <w:color w:val="000000" w:themeColor="text1"/>
                <w:sz w:val="21"/>
                <w:highlight w:val="none"/>
                <w14:textFill>
                  <w14:solidFill>
                    <w14:schemeClr w14:val="tx1"/>
                  </w14:solidFill>
                </w14:textFill>
              </w:rPr>
            </w:pPr>
          </w:p>
        </w:tc>
        <w:tc>
          <w:tcPr>
            <w:tcW w:w="1415" w:type="dxa"/>
            <w:vAlign w:val="top"/>
          </w:tcPr>
          <w:p w14:paraId="01B6C8FD">
            <w:pPr>
              <w:rPr>
                <w:rFonts w:ascii="Arial"/>
                <w:color w:val="000000" w:themeColor="text1"/>
                <w:sz w:val="21"/>
                <w:highlight w:val="none"/>
                <w14:textFill>
                  <w14:solidFill>
                    <w14:schemeClr w14:val="tx1"/>
                  </w14:solidFill>
                </w14:textFill>
              </w:rPr>
            </w:pPr>
          </w:p>
        </w:tc>
        <w:tc>
          <w:tcPr>
            <w:tcW w:w="938" w:type="dxa"/>
            <w:vAlign w:val="top"/>
          </w:tcPr>
          <w:p w14:paraId="00027340">
            <w:pPr>
              <w:rPr>
                <w:rFonts w:ascii="Arial"/>
                <w:color w:val="000000" w:themeColor="text1"/>
                <w:sz w:val="21"/>
                <w:highlight w:val="none"/>
                <w14:textFill>
                  <w14:solidFill>
                    <w14:schemeClr w14:val="tx1"/>
                  </w14:solidFill>
                </w14:textFill>
              </w:rPr>
            </w:pPr>
          </w:p>
        </w:tc>
        <w:tc>
          <w:tcPr>
            <w:tcW w:w="849" w:type="dxa"/>
            <w:vAlign w:val="top"/>
          </w:tcPr>
          <w:p w14:paraId="75D06EA8">
            <w:pPr>
              <w:rPr>
                <w:rFonts w:ascii="Arial"/>
                <w:color w:val="000000" w:themeColor="text1"/>
                <w:sz w:val="21"/>
                <w:highlight w:val="none"/>
                <w14:textFill>
                  <w14:solidFill>
                    <w14:schemeClr w14:val="tx1"/>
                  </w14:solidFill>
                </w14:textFill>
              </w:rPr>
            </w:pPr>
          </w:p>
        </w:tc>
        <w:tc>
          <w:tcPr>
            <w:tcW w:w="1041" w:type="dxa"/>
            <w:vAlign w:val="top"/>
          </w:tcPr>
          <w:p w14:paraId="0EC468F4">
            <w:pPr>
              <w:rPr>
                <w:rFonts w:ascii="Arial"/>
                <w:color w:val="000000" w:themeColor="text1"/>
                <w:sz w:val="21"/>
                <w:highlight w:val="none"/>
                <w14:textFill>
                  <w14:solidFill>
                    <w14:schemeClr w14:val="tx1"/>
                  </w14:solidFill>
                </w14:textFill>
              </w:rPr>
            </w:pPr>
          </w:p>
        </w:tc>
        <w:tc>
          <w:tcPr>
            <w:tcW w:w="990" w:type="dxa"/>
            <w:vAlign w:val="top"/>
          </w:tcPr>
          <w:p w14:paraId="1665132D">
            <w:pPr>
              <w:rPr>
                <w:rFonts w:ascii="Arial"/>
                <w:color w:val="000000" w:themeColor="text1"/>
                <w:sz w:val="21"/>
                <w:highlight w:val="none"/>
                <w14:textFill>
                  <w14:solidFill>
                    <w14:schemeClr w14:val="tx1"/>
                  </w14:solidFill>
                </w14:textFill>
              </w:rPr>
            </w:pPr>
          </w:p>
        </w:tc>
        <w:tc>
          <w:tcPr>
            <w:tcW w:w="849" w:type="dxa"/>
            <w:vAlign w:val="top"/>
          </w:tcPr>
          <w:p w14:paraId="3872BA25">
            <w:pPr>
              <w:rPr>
                <w:rFonts w:ascii="Arial"/>
                <w:color w:val="000000" w:themeColor="text1"/>
                <w:sz w:val="21"/>
                <w:highlight w:val="none"/>
                <w14:textFill>
                  <w14:solidFill>
                    <w14:schemeClr w14:val="tx1"/>
                  </w14:solidFill>
                </w14:textFill>
              </w:rPr>
            </w:pPr>
          </w:p>
        </w:tc>
        <w:tc>
          <w:tcPr>
            <w:tcW w:w="1483" w:type="dxa"/>
            <w:vAlign w:val="top"/>
          </w:tcPr>
          <w:p w14:paraId="08BFF93B">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4F4241EC">
            <w:pPr>
              <w:rPr>
                <w:rFonts w:ascii="Arial"/>
                <w:color w:val="000000" w:themeColor="text1"/>
                <w:sz w:val="21"/>
                <w:highlight w:val="none"/>
                <w14:textFill>
                  <w14:solidFill>
                    <w14:schemeClr w14:val="tx1"/>
                  </w14:solidFill>
                </w14:textFill>
              </w:rPr>
            </w:pPr>
          </w:p>
        </w:tc>
      </w:tr>
      <w:tr w14:paraId="5548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8C42797">
            <w:pPr>
              <w:rPr>
                <w:rFonts w:ascii="Arial"/>
                <w:color w:val="000000" w:themeColor="text1"/>
                <w:sz w:val="21"/>
                <w:highlight w:val="none"/>
                <w14:textFill>
                  <w14:solidFill>
                    <w14:schemeClr w14:val="tx1"/>
                  </w14:solidFill>
                </w14:textFill>
              </w:rPr>
            </w:pPr>
          </w:p>
        </w:tc>
        <w:tc>
          <w:tcPr>
            <w:tcW w:w="1273" w:type="dxa"/>
            <w:vAlign w:val="top"/>
          </w:tcPr>
          <w:p w14:paraId="31BE107C">
            <w:pPr>
              <w:rPr>
                <w:rFonts w:ascii="Arial"/>
                <w:color w:val="000000" w:themeColor="text1"/>
                <w:sz w:val="21"/>
                <w:highlight w:val="none"/>
                <w14:textFill>
                  <w14:solidFill>
                    <w14:schemeClr w14:val="tx1"/>
                  </w14:solidFill>
                </w14:textFill>
              </w:rPr>
            </w:pPr>
          </w:p>
        </w:tc>
        <w:tc>
          <w:tcPr>
            <w:tcW w:w="1415" w:type="dxa"/>
            <w:vAlign w:val="top"/>
          </w:tcPr>
          <w:p w14:paraId="3A8BE2E2">
            <w:pPr>
              <w:rPr>
                <w:rFonts w:ascii="Arial"/>
                <w:color w:val="000000" w:themeColor="text1"/>
                <w:sz w:val="21"/>
                <w:highlight w:val="none"/>
                <w14:textFill>
                  <w14:solidFill>
                    <w14:schemeClr w14:val="tx1"/>
                  </w14:solidFill>
                </w14:textFill>
              </w:rPr>
            </w:pPr>
          </w:p>
        </w:tc>
        <w:tc>
          <w:tcPr>
            <w:tcW w:w="938" w:type="dxa"/>
            <w:vAlign w:val="top"/>
          </w:tcPr>
          <w:p w14:paraId="6E1B0A86">
            <w:pPr>
              <w:rPr>
                <w:rFonts w:ascii="Arial"/>
                <w:color w:val="000000" w:themeColor="text1"/>
                <w:sz w:val="21"/>
                <w:highlight w:val="none"/>
                <w14:textFill>
                  <w14:solidFill>
                    <w14:schemeClr w14:val="tx1"/>
                  </w14:solidFill>
                </w14:textFill>
              </w:rPr>
            </w:pPr>
          </w:p>
        </w:tc>
        <w:tc>
          <w:tcPr>
            <w:tcW w:w="849" w:type="dxa"/>
            <w:vAlign w:val="top"/>
          </w:tcPr>
          <w:p w14:paraId="1C429FB9">
            <w:pPr>
              <w:rPr>
                <w:rFonts w:ascii="Arial"/>
                <w:color w:val="000000" w:themeColor="text1"/>
                <w:sz w:val="21"/>
                <w:highlight w:val="none"/>
                <w14:textFill>
                  <w14:solidFill>
                    <w14:schemeClr w14:val="tx1"/>
                  </w14:solidFill>
                </w14:textFill>
              </w:rPr>
            </w:pPr>
          </w:p>
        </w:tc>
        <w:tc>
          <w:tcPr>
            <w:tcW w:w="1041" w:type="dxa"/>
            <w:vAlign w:val="top"/>
          </w:tcPr>
          <w:p w14:paraId="2B45DF37">
            <w:pPr>
              <w:rPr>
                <w:rFonts w:ascii="Arial"/>
                <w:color w:val="000000" w:themeColor="text1"/>
                <w:sz w:val="21"/>
                <w:highlight w:val="none"/>
                <w14:textFill>
                  <w14:solidFill>
                    <w14:schemeClr w14:val="tx1"/>
                  </w14:solidFill>
                </w14:textFill>
              </w:rPr>
            </w:pPr>
          </w:p>
        </w:tc>
        <w:tc>
          <w:tcPr>
            <w:tcW w:w="990" w:type="dxa"/>
            <w:vAlign w:val="top"/>
          </w:tcPr>
          <w:p w14:paraId="4AD86C7B">
            <w:pPr>
              <w:rPr>
                <w:rFonts w:ascii="Arial"/>
                <w:color w:val="000000" w:themeColor="text1"/>
                <w:sz w:val="21"/>
                <w:highlight w:val="none"/>
                <w14:textFill>
                  <w14:solidFill>
                    <w14:schemeClr w14:val="tx1"/>
                  </w14:solidFill>
                </w14:textFill>
              </w:rPr>
            </w:pPr>
          </w:p>
        </w:tc>
        <w:tc>
          <w:tcPr>
            <w:tcW w:w="849" w:type="dxa"/>
            <w:vAlign w:val="top"/>
          </w:tcPr>
          <w:p w14:paraId="2D43776E">
            <w:pPr>
              <w:rPr>
                <w:rFonts w:ascii="Arial"/>
                <w:color w:val="000000" w:themeColor="text1"/>
                <w:sz w:val="21"/>
                <w:highlight w:val="none"/>
                <w14:textFill>
                  <w14:solidFill>
                    <w14:schemeClr w14:val="tx1"/>
                  </w14:solidFill>
                </w14:textFill>
              </w:rPr>
            </w:pPr>
          </w:p>
        </w:tc>
        <w:tc>
          <w:tcPr>
            <w:tcW w:w="1483" w:type="dxa"/>
            <w:vAlign w:val="top"/>
          </w:tcPr>
          <w:p w14:paraId="06F9F9AE">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1FA363E9">
            <w:pPr>
              <w:rPr>
                <w:rFonts w:ascii="Arial"/>
                <w:color w:val="000000" w:themeColor="text1"/>
                <w:sz w:val="21"/>
                <w:highlight w:val="none"/>
                <w14:textFill>
                  <w14:solidFill>
                    <w14:schemeClr w14:val="tx1"/>
                  </w14:solidFill>
                </w14:textFill>
              </w:rPr>
            </w:pPr>
          </w:p>
        </w:tc>
      </w:tr>
      <w:tr w14:paraId="304F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4C79F140">
            <w:pPr>
              <w:rPr>
                <w:rFonts w:ascii="Arial"/>
                <w:color w:val="000000" w:themeColor="text1"/>
                <w:sz w:val="21"/>
                <w:highlight w:val="none"/>
                <w14:textFill>
                  <w14:solidFill>
                    <w14:schemeClr w14:val="tx1"/>
                  </w14:solidFill>
                </w14:textFill>
              </w:rPr>
            </w:pPr>
          </w:p>
        </w:tc>
        <w:tc>
          <w:tcPr>
            <w:tcW w:w="1273" w:type="dxa"/>
            <w:vAlign w:val="top"/>
          </w:tcPr>
          <w:p w14:paraId="1CD7C16D">
            <w:pPr>
              <w:rPr>
                <w:rFonts w:ascii="Arial"/>
                <w:color w:val="000000" w:themeColor="text1"/>
                <w:sz w:val="21"/>
                <w:highlight w:val="none"/>
                <w14:textFill>
                  <w14:solidFill>
                    <w14:schemeClr w14:val="tx1"/>
                  </w14:solidFill>
                </w14:textFill>
              </w:rPr>
            </w:pPr>
          </w:p>
        </w:tc>
        <w:tc>
          <w:tcPr>
            <w:tcW w:w="1415" w:type="dxa"/>
            <w:vAlign w:val="top"/>
          </w:tcPr>
          <w:p w14:paraId="6A5F1FCE">
            <w:pPr>
              <w:rPr>
                <w:rFonts w:ascii="Arial"/>
                <w:color w:val="000000" w:themeColor="text1"/>
                <w:sz w:val="21"/>
                <w:highlight w:val="none"/>
                <w14:textFill>
                  <w14:solidFill>
                    <w14:schemeClr w14:val="tx1"/>
                  </w14:solidFill>
                </w14:textFill>
              </w:rPr>
            </w:pPr>
          </w:p>
        </w:tc>
        <w:tc>
          <w:tcPr>
            <w:tcW w:w="938" w:type="dxa"/>
            <w:vAlign w:val="top"/>
          </w:tcPr>
          <w:p w14:paraId="2C273DD3">
            <w:pPr>
              <w:rPr>
                <w:rFonts w:ascii="Arial"/>
                <w:color w:val="000000" w:themeColor="text1"/>
                <w:sz w:val="21"/>
                <w:highlight w:val="none"/>
                <w14:textFill>
                  <w14:solidFill>
                    <w14:schemeClr w14:val="tx1"/>
                  </w14:solidFill>
                </w14:textFill>
              </w:rPr>
            </w:pPr>
          </w:p>
        </w:tc>
        <w:tc>
          <w:tcPr>
            <w:tcW w:w="849" w:type="dxa"/>
            <w:vAlign w:val="top"/>
          </w:tcPr>
          <w:p w14:paraId="67F0C32B">
            <w:pPr>
              <w:rPr>
                <w:rFonts w:ascii="Arial"/>
                <w:color w:val="000000" w:themeColor="text1"/>
                <w:sz w:val="21"/>
                <w:highlight w:val="none"/>
                <w14:textFill>
                  <w14:solidFill>
                    <w14:schemeClr w14:val="tx1"/>
                  </w14:solidFill>
                </w14:textFill>
              </w:rPr>
            </w:pPr>
          </w:p>
        </w:tc>
        <w:tc>
          <w:tcPr>
            <w:tcW w:w="1041" w:type="dxa"/>
            <w:vAlign w:val="top"/>
          </w:tcPr>
          <w:p w14:paraId="1146E127">
            <w:pPr>
              <w:rPr>
                <w:rFonts w:ascii="Arial"/>
                <w:color w:val="000000" w:themeColor="text1"/>
                <w:sz w:val="21"/>
                <w:highlight w:val="none"/>
                <w14:textFill>
                  <w14:solidFill>
                    <w14:schemeClr w14:val="tx1"/>
                  </w14:solidFill>
                </w14:textFill>
              </w:rPr>
            </w:pPr>
          </w:p>
        </w:tc>
        <w:tc>
          <w:tcPr>
            <w:tcW w:w="990" w:type="dxa"/>
            <w:vAlign w:val="top"/>
          </w:tcPr>
          <w:p w14:paraId="278DEB89">
            <w:pPr>
              <w:rPr>
                <w:rFonts w:ascii="Arial"/>
                <w:color w:val="000000" w:themeColor="text1"/>
                <w:sz w:val="21"/>
                <w:highlight w:val="none"/>
                <w14:textFill>
                  <w14:solidFill>
                    <w14:schemeClr w14:val="tx1"/>
                  </w14:solidFill>
                </w14:textFill>
              </w:rPr>
            </w:pPr>
          </w:p>
        </w:tc>
        <w:tc>
          <w:tcPr>
            <w:tcW w:w="849" w:type="dxa"/>
            <w:vAlign w:val="top"/>
          </w:tcPr>
          <w:p w14:paraId="6ACFDCA8">
            <w:pPr>
              <w:rPr>
                <w:rFonts w:ascii="Arial"/>
                <w:color w:val="000000" w:themeColor="text1"/>
                <w:sz w:val="21"/>
                <w:highlight w:val="none"/>
                <w14:textFill>
                  <w14:solidFill>
                    <w14:schemeClr w14:val="tx1"/>
                  </w14:solidFill>
                </w14:textFill>
              </w:rPr>
            </w:pPr>
          </w:p>
        </w:tc>
        <w:tc>
          <w:tcPr>
            <w:tcW w:w="1483" w:type="dxa"/>
            <w:vAlign w:val="top"/>
          </w:tcPr>
          <w:p w14:paraId="69616402">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5805F67C">
            <w:pPr>
              <w:rPr>
                <w:rFonts w:ascii="Arial"/>
                <w:color w:val="000000" w:themeColor="text1"/>
                <w:sz w:val="21"/>
                <w:highlight w:val="none"/>
                <w14:textFill>
                  <w14:solidFill>
                    <w14:schemeClr w14:val="tx1"/>
                  </w14:solidFill>
                </w14:textFill>
              </w:rPr>
            </w:pPr>
          </w:p>
        </w:tc>
      </w:tr>
      <w:tr w14:paraId="1891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6797D50C">
            <w:pPr>
              <w:rPr>
                <w:rFonts w:ascii="Arial"/>
                <w:color w:val="000000" w:themeColor="text1"/>
                <w:sz w:val="21"/>
                <w:highlight w:val="none"/>
                <w14:textFill>
                  <w14:solidFill>
                    <w14:schemeClr w14:val="tx1"/>
                  </w14:solidFill>
                </w14:textFill>
              </w:rPr>
            </w:pPr>
          </w:p>
        </w:tc>
        <w:tc>
          <w:tcPr>
            <w:tcW w:w="1273" w:type="dxa"/>
            <w:vAlign w:val="top"/>
          </w:tcPr>
          <w:p w14:paraId="5F36D68D">
            <w:pPr>
              <w:rPr>
                <w:rFonts w:ascii="Arial"/>
                <w:color w:val="000000" w:themeColor="text1"/>
                <w:sz w:val="21"/>
                <w:highlight w:val="none"/>
                <w14:textFill>
                  <w14:solidFill>
                    <w14:schemeClr w14:val="tx1"/>
                  </w14:solidFill>
                </w14:textFill>
              </w:rPr>
            </w:pPr>
          </w:p>
        </w:tc>
        <w:tc>
          <w:tcPr>
            <w:tcW w:w="1415" w:type="dxa"/>
            <w:vAlign w:val="top"/>
          </w:tcPr>
          <w:p w14:paraId="2C3123D6">
            <w:pPr>
              <w:rPr>
                <w:rFonts w:ascii="Arial"/>
                <w:color w:val="000000" w:themeColor="text1"/>
                <w:sz w:val="21"/>
                <w:highlight w:val="none"/>
                <w14:textFill>
                  <w14:solidFill>
                    <w14:schemeClr w14:val="tx1"/>
                  </w14:solidFill>
                </w14:textFill>
              </w:rPr>
            </w:pPr>
          </w:p>
        </w:tc>
        <w:tc>
          <w:tcPr>
            <w:tcW w:w="938" w:type="dxa"/>
            <w:vAlign w:val="top"/>
          </w:tcPr>
          <w:p w14:paraId="473077C7">
            <w:pPr>
              <w:rPr>
                <w:rFonts w:ascii="Arial"/>
                <w:color w:val="000000" w:themeColor="text1"/>
                <w:sz w:val="21"/>
                <w:highlight w:val="none"/>
                <w14:textFill>
                  <w14:solidFill>
                    <w14:schemeClr w14:val="tx1"/>
                  </w14:solidFill>
                </w14:textFill>
              </w:rPr>
            </w:pPr>
          </w:p>
        </w:tc>
        <w:tc>
          <w:tcPr>
            <w:tcW w:w="849" w:type="dxa"/>
            <w:vAlign w:val="top"/>
          </w:tcPr>
          <w:p w14:paraId="5357B9BB">
            <w:pPr>
              <w:rPr>
                <w:rFonts w:ascii="Arial"/>
                <w:color w:val="000000" w:themeColor="text1"/>
                <w:sz w:val="21"/>
                <w:highlight w:val="none"/>
                <w14:textFill>
                  <w14:solidFill>
                    <w14:schemeClr w14:val="tx1"/>
                  </w14:solidFill>
                </w14:textFill>
              </w:rPr>
            </w:pPr>
          </w:p>
        </w:tc>
        <w:tc>
          <w:tcPr>
            <w:tcW w:w="1041" w:type="dxa"/>
            <w:vAlign w:val="top"/>
          </w:tcPr>
          <w:p w14:paraId="2B6AC5B4">
            <w:pPr>
              <w:rPr>
                <w:rFonts w:ascii="Arial"/>
                <w:color w:val="000000" w:themeColor="text1"/>
                <w:sz w:val="21"/>
                <w:highlight w:val="none"/>
                <w14:textFill>
                  <w14:solidFill>
                    <w14:schemeClr w14:val="tx1"/>
                  </w14:solidFill>
                </w14:textFill>
              </w:rPr>
            </w:pPr>
          </w:p>
        </w:tc>
        <w:tc>
          <w:tcPr>
            <w:tcW w:w="990" w:type="dxa"/>
            <w:vAlign w:val="top"/>
          </w:tcPr>
          <w:p w14:paraId="00E68B4F">
            <w:pPr>
              <w:rPr>
                <w:rFonts w:ascii="Arial"/>
                <w:color w:val="000000" w:themeColor="text1"/>
                <w:sz w:val="21"/>
                <w:highlight w:val="none"/>
                <w14:textFill>
                  <w14:solidFill>
                    <w14:schemeClr w14:val="tx1"/>
                  </w14:solidFill>
                </w14:textFill>
              </w:rPr>
            </w:pPr>
          </w:p>
        </w:tc>
        <w:tc>
          <w:tcPr>
            <w:tcW w:w="849" w:type="dxa"/>
            <w:vAlign w:val="top"/>
          </w:tcPr>
          <w:p w14:paraId="477426B7">
            <w:pPr>
              <w:rPr>
                <w:rFonts w:ascii="Arial"/>
                <w:color w:val="000000" w:themeColor="text1"/>
                <w:sz w:val="21"/>
                <w:highlight w:val="none"/>
                <w14:textFill>
                  <w14:solidFill>
                    <w14:schemeClr w14:val="tx1"/>
                  </w14:solidFill>
                </w14:textFill>
              </w:rPr>
            </w:pPr>
          </w:p>
        </w:tc>
        <w:tc>
          <w:tcPr>
            <w:tcW w:w="1483" w:type="dxa"/>
            <w:vAlign w:val="top"/>
          </w:tcPr>
          <w:p w14:paraId="36E3C9F3">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592ECFF8">
            <w:pPr>
              <w:rPr>
                <w:rFonts w:ascii="Arial"/>
                <w:color w:val="000000" w:themeColor="text1"/>
                <w:sz w:val="21"/>
                <w:highlight w:val="none"/>
                <w14:textFill>
                  <w14:solidFill>
                    <w14:schemeClr w14:val="tx1"/>
                  </w14:solidFill>
                </w14:textFill>
              </w:rPr>
            </w:pPr>
          </w:p>
        </w:tc>
      </w:tr>
      <w:tr w14:paraId="78DB9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529BE3BC">
            <w:pPr>
              <w:rPr>
                <w:rFonts w:ascii="Arial"/>
                <w:color w:val="000000" w:themeColor="text1"/>
                <w:sz w:val="21"/>
                <w:highlight w:val="none"/>
                <w14:textFill>
                  <w14:solidFill>
                    <w14:schemeClr w14:val="tx1"/>
                  </w14:solidFill>
                </w14:textFill>
              </w:rPr>
            </w:pPr>
          </w:p>
        </w:tc>
        <w:tc>
          <w:tcPr>
            <w:tcW w:w="1273" w:type="dxa"/>
            <w:vAlign w:val="top"/>
          </w:tcPr>
          <w:p w14:paraId="526F3545">
            <w:pPr>
              <w:rPr>
                <w:rFonts w:ascii="Arial"/>
                <w:color w:val="000000" w:themeColor="text1"/>
                <w:sz w:val="21"/>
                <w:highlight w:val="none"/>
                <w14:textFill>
                  <w14:solidFill>
                    <w14:schemeClr w14:val="tx1"/>
                  </w14:solidFill>
                </w14:textFill>
              </w:rPr>
            </w:pPr>
          </w:p>
        </w:tc>
        <w:tc>
          <w:tcPr>
            <w:tcW w:w="1415" w:type="dxa"/>
            <w:vAlign w:val="top"/>
          </w:tcPr>
          <w:p w14:paraId="1F8989B3">
            <w:pPr>
              <w:rPr>
                <w:rFonts w:ascii="Arial"/>
                <w:color w:val="000000" w:themeColor="text1"/>
                <w:sz w:val="21"/>
                <w:highlight w:val="none"/>
                <w14:textFill>
                  <w14:solidFill>
                    <w14:schemeClr w14:val="tx1"/>
                  </w14:solidFill>
                </w14:textFill>
              </w:rPr>
            </w:pPr>
          </w:p>
        </w:tc>
        <w:tc>
          <w:tcPr>
            <w:tcW w:w="938" w:type="dxa"/>
            <w:vAlign w:val="top"/>
          </w:tcPr>
          <w:p w14:paraId="0BF90533">
            <w:pPr>
              <w:rPr>
                <w:rFonts w:ascii="Arial"/>
                <w:color w:val="000000" w:themeColor="text1"/>
                <w:sz w:val="21"/>
                <w:highlight w:val="none"/>
                <w14:textFill>
                  <w14:solidFill>
                    <w14:schemeClr w14:val="tx1"/>
                  </w14:solidFill>
                </w14:textFill>
              </w:rPr>
            </w:pPr>
          </w:p>
        </w:tc>
        <w:tc>
          <w:tcPr>
            <w:tcW w:w="849" w:type="dxa"/>
            <w:vAlign w:val="top"/>
          </w:tcPr>
          <w:p w14:paraId="39C721DD">
            <w:pPr>
              <w:rPr>
                <w:rFonts w:ascii="Arial"/>
                <w:color w:val="000000" w:themeColor="text1"/>
                <w:sz w:val="21"/>
                <w:highlight w:val="none"/>
                <w14:textFill>
                  <w14:solidFill>
                    <w14:schemeClr w14:val="tx1"/>
                  </w14:solidFill>
                </w14:textFill>
              </w:rPr>
            </w:pPr>
          </w:p>
        </w:tc>
        <w:tc>
          <w:tcPr>
            <w:tcW w:w="1041" w:type="dxa"/>
            <w:vAlign w:val="top"/>
          </w:tcPr>
          <w:p w14:paraId="02FD2947">
            <w:pPr>
              <w:rPr>
                <w:rFonts w:ascii="Arial"/>
                <w:color w:val="000000" w:themeColor="text1"/>
                <w:sz w:val="21"/>
                <w:highlight w:val="none"/>
                <w14:textFill>
                  <w14:solidFill>
                    <w14:schemeClr w14:val="tx1"/>
                  </w14:solidFill>
                </w14:textFill>
              </w:rPr>
            </w:pPr>
          </w:p>
        </w:tc>
        <w:tc>
          <w:tcPr>
            <w:tcW w:w="990" w:type="dxa"/>
            <w:vAlign w:val="top"/>
          </w:tcPr>
          <w:p w14:paraId="2587AF96">
            <w:pPr>
              <w:rPr>
                <w:rFonts w:ascii="Arial"/>
                <w:color w:val="000000" w:themeColor="text1"/>
                <w:sz w:val="21"/>
                <w:highlight w:val="none"/>
                <w14:textFill>
                  <w14:solidFill>
                    <w14:schemeClr w14:val="tx1"/>
                  </w14:solidFill>
                </w14:textFill>
              </w:rPr>
            </w:pPr>
          </w:p>
        </w:tc>
        <w:tc>
          <w:tcPr>
            <w:tcW w:w="849" w:type="dxa"/>
            <w:vAlign w:val="top"/>
          </w:tcPr>
          <w:p w14:paraId="62058471">
            <w:pPr>
              <w:rPr>
                <w:rFonts w:ascii="Arial"/>
                <w:color w:val="000000" w:themeColor="text1"/>
                <w:sz w:val="21"/>
                <w:highlight w:val="none"/>
                <w14:textFill>
                  <w14:solidFill>
                    <w14:schemeClr w14:val="tx1"/>
                  </w14:solidFill>
                </w14:textFill>
              </w:rPr>
            </w:pPr>
          </w:p>
        </w:tc>
        <w:tc>
          <w:tcPr>
            <w:tcW w:w="1483" w:type="dxa"/>
            <w:vAlign w:val="top"/>
          </w:tcPr>
          <w:p w14:paraId="511DA68A">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422A3500">
            <w:pPr>
              <w:rPr>
                <w:rFonts w:ascii="Arial"/>
                <w:color w:val="000000" w:themeColor="text1"/>
                <w:sz w:val="21"/>
                <w:highlight w:val="none"/>
                <w14:textFill>
                  <w14:solidFill>
                    <w14:schemeClr w14:val="tx1"/>
                  </w14:solidFill>
                </w14:textFill>
              </w:rPr>
            </w:pPr>
          </w:p>
        </w:tc>
      </w:tr>
      <w:tr w14:paraId="6E63A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1652EFD2">
            <w:pPr>
              <w:rPr>
                <w:rFonts w:ascii="Arial"/>
                <w:color w:val="000000" w:themeColor="text1"/>
                <w:sz w:val="21"/>
                <w:highlight w:val="none"/>
                <w14:textFill>
                  <w14:solidFill>
                    <w14:schemeClr w14:val="tx1"/>
                  </w14:solidFill>
                </w14:textFill>
              </w:rPr>
            </w:pPr>
          </w:p>
        </w:tc>
        <w:tc>
          <w:tcPr>
            <w:tcW w:w="1273" w:type="dxa"/>
            <w:vAlign w:val="top"/>
          </w:tcPr>
          <w:p w14:paraId="624CE769">
            <w:pPr>
              <w:rPr>
                <w:rFonts w:ascii="Arial"/>
                <w:color w:val="000000" w:themeColor="text1"/>
                <w:sz w:val="21"/>
                <w:highlight w:val="none"/>
                <w14:textFill>
                  <w14:solidFill>
                    <w14:schemeClr w14:val="tx1"/>
                  </w14:solidFill>
                </w14:textFill>
              </w:rPr>
            </w:pPr>
          </w:p>
        </w:tc>
        <w:tc>
          <w:tcPr>
            <w:tcW w:w="1415" w:type="dxa"/>
            <w:vAlign w:val="top"/>
          </w:tcPr>
          <w:p w14:paraId="429687D0">
            <w:pPr>
              <w:rPr>
                <w:rFonts w:ascii="Arial"/>
                <w:color w:val="000000" w:themeColor="text1"/>
                <w:sz w:val="21"/>
                <w:highlight w:val="none"/>
                <w14:textFill>
                  <w14:solidFill>
                    <w14:schemeClr w14:val="tx1"/>
                  </w14:solidFill>
                </w14:textFill>
              </w:rPr>
            </w:pPr>
          </w:p>
        </w:tc>
        <w:tc>
          <w:tcPr>
            <w:tcW w:w="938" w:type="dxa"/>
            <w:vAlign w:val="top"/>
          </w:tcPr>
          <w:p w14:paraId="3F9AAF35">
            <w:pPr>
              <w:rPr>
                <w:rFonts w:ascii="Arial"/>
                <w:color w:val="000000" w:themeColor="text1"/>
                <w:sz w:val="21"/>
                <w:highlight w:val="none"/>
                <w14:textFill>
                  <w14:solidFill>
                    <w14:schemeClr w14:val="tx1"/>
                  </w14:solidFill>
                </w14:textFill>
              </w:rPr>
            </w:pPr>
          </w:p>
        </w:tc>
        <w:tc>
          <w:tcPr>
            <w:tcW w:w="849" w:type="dxa"/>
            <w:vAlign w:val="top"/>
          </w:tcPr>
          <w:p w14:paraId="3F71221C">
            <w:pPr>
              <w:rPr>
                <w:rFonts w:ascii="Arial"/>
                <w:color w:val="000000" w:themeColor="text1"/>
                <w:sz w:val="21"/>
                <w:highlight w:val="none"/>
                <w14:textFill>
                  <w14:solidFill>
                    <w14:schemeClr w14:val="tx1"/>
                  </w14:solidFill>
                </w14:textFill>
              </w:rPr>
            </w:pPr>
          </w:p>
        </w:tc>
        <w:tc>
          <w:tcPr>
            <w:tcW w:w="1041" w:type="dxa"/>
            <w:vAlign w:val="top"/>
          </w:tcPr>
          <w:p w14:paraId="00B3CB92">
            <w:pPr>
              <w:rPr>
                <w:rFonts w:ascii="Arial"/>
                <w:color w:val="000000" w:themeColor="text1"/>
                <w:sz w:val="21"/>
                <w:highlight w:val="none"/>
                <w14:textFill>
                  <w14:solidFill>
                    <w14:schemeClr w14:val="tx1"/>
                  </w14:solidFill>
                </w14:textFill>
              </w:rPr>
            </w:pPr>
          </w:p>
        </w:tc>
        <w:tc>
          <w:tcPr>
            <w:tcW w:w="990" w:type="dxa"/>
            <w:vAlign w:val="top"/>
          </w:tcPr>
          <w:p w14:paraId="1ADA2427">
            <w:pPr>
              <w:rPr>
                <w:rFonts w:ascii="Arial"/>
                <w:color w:val="000000" w:themeColor="text1"/>
                <w:sz w:val="21"/>
                <w:highlight w:val="none"/>
                <w14:textFill>
                  <w14:solidFill>
                    <w14:schemeClr w14:val="tx1"/>
                  </w14:solidFill>
                </w14:textFill>
              </w:rPr>
            </w:pPr>
          </w:p>
        </w:tc>
        <w:tc>
          <w:tcPr>
            <w:tcW w:w="849" w:type="dxa"/>
            <w:vAlign w:val="top"/>
          </w:tcPr>
          <w:p w14:paraId="3CB58B7D">
            <w:pPr>
              <w:rPr>
                <w:rFonts w:ascii="Arial"/>
                <w:color w:val="000000" w:themeColor="text1"/>
                <w:sz w:val="21"/>
                <w:highlight w:val="none"/>
                <w14:textFill>
                  <w14:solidFill>
                    <w14:schemeClr w14:val="tx1"/>
                  </w14:solidFill>
                </w14:textFill>
              </w:rPr>
            </w:pPr>
          </w:p>
        </w:tc>
        <w:tc>
          <w:tcPr>
            <w:tcW w:w="1483" w:type="dxa"/>
            <w:vAlign w:val="top"/>
          </w:tcPr>
          <w:p w14:paraId="1E2A618C">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7765709C">
            <w:pPr>
              <w:rPr>
                <w:rFonts w:ascii="Arial"/>
                <w:color w:val="000000" w:themeColor="text1"/>
                <w:sz w:val="21"/>
                <w:highlight w:val="none"/>
                <w14:textFill>
                  <w14:solidFill>
                    <w14:schemeClr w14:val="tx1"/>
                  </w14:solidFill>
                </w14:textFill>
              </w:rPr>
            </w:pPr>
          </w:p>
        </w:tc>
      </w:tr>
      <w:tr w14:paraId="0C41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58729284">
            <w:pPr>
              <w:rPr>
                <w:rFonts w:ascii="Arial"/>
                <w:color w:val="000000" w:themeColor="text1"/>
                <w:sz w:val="21"/>
                <w:highlight w:val="none"/>
                <w14:textFill>
                  <w14:solidFill>
                    <w14:schemeClr w14:val="tx1"/>
                  </w14:solidFill>
                </w14:textFill>
              </w:rPr>
            </w:pPr>
          </w:p>
        </w:tc>
        <w:tc>
          <w:tcPr>
            <w:tcW w:w="1273" w:type="dxa"/>
            <w:vAlign w:val="top"/>
          </w:tcPr>
          <w:p w14:paraId="292FA6BF">
            <w:pPr>
              <w:rPr>
                <w:rFonts w:ascii="Arial"/>
                <w:color w:val="000000" w:themeColor="text1"/>
                <w:sz w:val="21"/>
                <w:highlight w:val="none"/>
                <w14:textFill>
                  <w14:solidFill>
                    <w14:schemeClr w14:val="tx1"/>
                  </w14:solidFill>
                </w14:textFill>
              </w:rPr>
            </w:pPr>
          </w:p>
        </w:tc>
        <w:tc>
          <w:tcPr>
            <w:tcW w:w="1415" w:type="dxa"/>
            <w:vAlign w:val="top"/>
          </w:tcPr>
          <w:p w14:paraId="7A9FB0E7">
            <w:pPr>
              <w:rPr>
                <w:rFonts w:ascii="Arial"/>
                <w:color w:val="000000" w:themeColor="text1"/>
                <w:sz w:val="21"/>
                <w:highlight w:val="none"/>
                <w14:textFill>
                  <w14:solidFill>
                    <w14:schemeClr w14:val="tx1"/>
                  </w14:solidFill>
                </w14:textFill>
              </w:rPr>
            </w:pPr>
          </w:p>
        </w:tc>
        <w:tc>
          <w:tcPr>
            <w:tcW w:w="938" w:type="dxa"/>
            <w:vAlign w:val="top"/>
          </w:tcPr>
          <w:p w14:paraId="6B6324CA">
            <w:pPr>
              <w:rPr>
                <w:rFonts w:ascii="Arial"/>
                <w:color w:val="000000" w:themeColor="text1"/>
                <w:sz w:val="21"/>
                <w:highlight w:val="none"/>
                <w14:textFill>
                  <w14:solidFill>
                    <w14:schemeClr w14:val="tx1"/>
                  </w14:solidFill>
                </w14:textFill>
              </w:rPr>
            </w:pPr>
          </w:p>
        </w:tc>
        <w:tc>
          <w:tcPr>
            <w:tcW w:w="849" w:type="dxa"/>
            <w:vAlign w:val="top"/>
          </w:tcPr>
          <w:p w14:paraId="74995010">
            <w:pPr>
              <w:rPr>
                <w:rFonts w:ascii="Arial"/>
                <w:color w:val="000000" w:themeColor="text1"/>
                <w:sz w:val="21"/>
                <w:highlight w:val="none"/>
                <w14:textFill>
                  <w14:solidFill>
                    <w14:schemeClr w14:val="tx1"/>
                  </w14:solidFill>
                </w14:textFill>
              </w:rPr>
            </w:pPr>
          </w:p>
        </w:tc>
        <w:tc>
          <w:tcPr>
            <w:tcW w:w="1041" w:type="dxa"/>
            <w:vAlign w:val="top"/>
          </w:tcPr>
          <w:p w14:paraId="04BC3D9B">
            <w:pPr>
              <w:rPr>
                <w:rFonts w:ascii="Arial"/>
                <w:color w:val="000000" w:themeColor="text1"/>
                <w:sz w:val="21"/>
                <w:highlight w:val="none"/>
                <w14:textFill>
                  <w14:solidFill>
                    <w14:schemeClr w14:val="tx1"/>
                  </w14:solidFill>
                </w14:textFill>
              </w:rPr>
            </w:pPr>
          </w:p>
        </w:tc>
        <w:tc>
          <w:tcPr>
            <w:tcW w:w="990" w:type="dxa"/>
            <w:vAlign w:val="top"/>
          </w:tcPr>
          <w:p w14:paraId="6F113A4E">
            <w:pPr>
              <w:rPr>
                <w:rFonts w:ascii="Arial"/>
                <w:color w:val="000000" w:themeColor="text1"/>
                <w:sz w:val="21"/>
                <w:highlight w:val="none"/>
                <w14:textFill>
                  <w14:solidFill>
                    <w14:schemeClr w14:val="tx1"/>
                  </w14:solidFill>
                </w14:textFill>
              </w:rPr>
            </w:pPr>
          </w:p>
        </w:tc>
        <w:tc>
          <w:tcPr>
            <w:tcW w:w="849" w:type="dxa"/>
            <w:vAlign w:val="top"/>
          </w:tcPr>
          <w:p w14:paraId="7E43019E">
            <w:pPr>
              <w:rPr>
                <w:rFonts w:ascii="Arial"/>
                <w:color w:val="000000" w:themeColor="text1"/>
                <w:sz w:val="21"/>
                <w:highlight w:val="none"/>
                <w14:textFill>
                  <w14:solidFill>
                    <w14:schemeClr w14:val="tx1"/>
                  </w14:solidFill>
                </w14:textFill>
              </w:rPr>
            </w:pPr>
          </w:p>
        </w:tc>
        <w:tc>
          <w:tcPr>
            <w:tcW w:w="1483" w:type="dxa"/>
            <w:vAlign w:val="top"/>
          </w:tcPr>
          <w:p w14:paraId="6D96BEE6">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704D400D">
            <w:pPr>
              <w:rPr>
                <w:rFonts w:ascii="Arial"/>
                <w:color w:val="000000" w:themeColor="text1"/>
                <w:sz w:val="21"/>
                <w:highlight w:val="none"/>
                <w14:textFill>
                  <w14:solidFill>
                    <w14:schemeClr w14:val="tx1"/>
                  </w14:solidFill>
                </w14:textFill>
              </w:rPr>
            </w:pPr>
          </w:p>
        </w:tc>
      </w:tr>
      <w:tr w14:paraId="20FCE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4DB98617">
            <w:pPr>
              <w:rPr>
                <w:rFonts w:ascii="Arial"/>
                <w:color w:val="000000" w:themeColor="text1"/>
                <w:sz w:val="21"/>
                <w:highlight w:val="none"/>
                <w14:textFill>
                  <w14:solidFill>
                    <w14:schemeClr w14:val="tx1"/>
                  </w14:solidFill>
                </w14:textFill>
              </w:rPr>
            </w:pPr>
          </w:p>
        </w:tc>
        <w:tc>
          <w:tcPr>
            <w:tcW w:w="1273" w:type="dxa"/>
            <w:vAlign w:val="top"/>
          </w:tcPr>
          <w:p w14:paraId="412865C4">
            <w:pPr>
              <w:rPr>
                <w:rFonts w:ascii="Arial"/>
                <w:color w:val="000000" w:themeColor="text1"/>
                <w:sz w:val="21"/>
                <w:highlight w:val="none"/>
                <w14:textFill>
                  <w14:solidFill>
                    <w14:schemeClr w14:val="tx1"/>
                  </w14:solidFill>
                </w14:textFill>
              </w:rPr>
            </w:pPr>
          </w:p>
        </w:tc>
        <w:tc>
          <w:tcPr>
            <w:tcW w:w="1415" w:type="dxa"/>
            <w:vAlign w:val="top"/>
          </w:tcPr>
          <w:p w14:paraId="3F651108">
            <w:pPr>
              <w:rPr>
                <w:rFonts w:ascii="Arial"/>
                <w:color w:val="000000" w:themeColor="text1"/>
                <w:sz w:val="21"/>
                <w:highlight w:val="none"/>
                <w14:textFill>
                  <w14:solidFill>
                    <w14:schemeClr w14:val="tx1"/>
                  </w14:solidFill>
                </w14:textFill>
              </w:rPr>
            </w:pPr>
          </w:p>
        </w:tc>
        <w:tc>
          <w:tcPr>
            <w:tcW w:w="938" w:type="dxa"/>
            <w:vAlign w:val="top"/>
          </w:tcPr>
          <w:p w14:paraId="21AA650D">
            <w:pPr>
              <w:rPr>
                <w:rFonts w:ascii="Arial"/>
                <w:color w:val="000000" w:themeColor="text1"/>
                <w:sz w:val="21"/>
                <w:highlight w:val="none"/>
                <w14:textFill>
                  <w14:solidFill>
                    <w14:schemeClr w14:val="tx1"/>
                  </w14:solidFill>
                </w14:textFill>
              </w:rPr>
            </w:pPr>
          </w:p>
        </w:tc>
        <w:tc>
          <w:tcPr>
            <w:tcW w:w="849" w:type="dxa"/>
            <w:vAlign w:val="top"/>
          </w:tcPr>
          <w:p w14:paraId="6EE8BD93">
            <w:pPr>
              <w:rPr>
                <w:rFonts w:ascii="Arial"/>
                <w:color w:val="000000" w:themeColor="text1"/>
                <w:sz w:val="21"/>
                <w:highlight w:val="none"/>
                <w14:textFill>
                  <w14:solidFill>
                    <w14:schemeClr w14:val="tx1"/>
                  </w14:solidFill>
                </w14:textFill>
              </w:rPr>
            </w:pPr>
          </w:p>
        </w:tc>
        <w:tc>
          <w:tcPr>
            <w:tcW w:w="1041" w:type="dxa"/>
            <w:vAlign w:val="top"/>
          </w:tcPr>
          <w:p w14:paraId="2D20EC63">
            <w:pPr>
              <w:rPr>
                <w:rFonts w:ascii="Arial"/>
                <w:color w:val="000000" w:themeColor="text1"/>
                <w:sz w:val="21"/>
                <w:highlight w:val="none"/>
                <w14:textFill>
                  <w14:solidFill>
                    <w14:schemeClr w14:val="tx1"/>
                  </w14:solidFill>
                </w14:textFill>
              </w:rPr>
            </w:pPr>
          </w:p>
        </w:tc>
        <w:tc>
          <w:tcPr>
            <w:tcW w:w="990" w:type="dxa"/>
            <w:vAlign w:val="top"/>
          </w:tcPr>
          <w:p w14:paraId="6BB6345B">
            <w:pPr>
              <w:rPr>
                <w:rFonts w:ascii="Arial"/>
                <w:color w:val="000000" w:themeColor="text1"/>
                <w:sz w:val="21"/>
                <w:highlight w:val="none"/>
                <w14:textFill>
                  <w14:solidFill>
                    <w14:schemeClr w14:val="tx1"/>
                  </w14:solidFill>
                </w14:textFill>
              </w:rPr>
            </w:pPr>
          </w:p>
        </w:tc>
        <w:tc>
          <w:tcPr>
            <w:tcW w:w="849" w:type="dxa"/>
            <w:vAlign w:val="top"/>
          </w:tcPr>
          <w:p w14:paraId="671A1078">
            <w:pPr>
              <w:rPr>
                <w:rFonts w:ascii="Arial"/>
                <w:color w:val="000000" w:themeColor="text1"/>
                <w:sz w:val="21"/>
                <w:highlight w:val="none"/>
                <w14:textFill>
                  <w14:solidFill>
                    <w14:schemeClr w14:val="tx1"/>
                  </w14:solidFill>
                </w14:textFill>
              </w:rPr>
            </w:pPr>
          </w:p>
        </w:tc>
        <w:tc>
          <w:tcPr>
            <w:tcW w:w="1483" w:type="dxa"/>
            <w:vAlign w:val="top"/>
          </w:tcPr>
          <w:p w14:paraId="080850A6">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0C392846">
            <w:pPr>
              <w:rPr>
                <w:rFonts w:ascii="Arial"/>
                <w:color w:val="000000" w:themeColor="text1"/>
                <w:sz w:val="21"/>
                <w:highlight w:val="none"/>
                <w14:textFill>
                  <w14:solidFill>
                    <w14:schemeClr w14:val="tx1"/>
                  </w14:solidFill>
                </w14:textFill>
              </w:rPr>
            </w:pPr>
          </w:p>
        </w:tc>
      </w:tr>
      <w:tr w14:paraId="1C360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727B408B">
            <w:pPr>
              <w:rPr>
                <w:rFonts w:ascii="Arial"/>
                <w:color w:val="000000" w:themeColor="text1"/>
                <w:sz w:val="21"/>
                <w:highlight w:val="none"/>
                <w14:textFill>
                  <w14:solidFill>
                    <w14:schemeClr w14:val="tx1"/>
                  </w14:solidFill>
                </w14:textFill>
              </w:rPr>
            </w:pPr>
          </w:p>
        </w:tc>
        <w:tc>
          <w:tcPr>
            <w:tcW w:w="1273" w:type="dxa"/>
            <w:vAlign w:val="top"/>
          </w:tcPr>
          <w:p w14:paraId="725B4581">
            <w:pPr>
              <w:rPr>
                <w:rFonts w:ascii="Arial"/>
                <w:color w:val="000000" w:themeColor="text1"/>
                <w:sz w:val="21"/>
                <w:highlight w:val="none"/>
                <w14:textFill>
                  <w14:solidFill>
                    <w14:schemeClr w14:val="tx1"/>
                  </w14:solidFill>
                </w14:textFill>
              </w:rPr>
            </w:pPr>
          </w:p>
        </w:tc>
        <w:tc>
          <w:tcPr>
            <w:tcW w:w="1415" w:type="dxa"/>
            <w:vAlign w:val="top"/>
          </w:tcPr>
          <w:p w14:paraId="22396945">
            <w:pPr>
              <w:rPr>
                <w:rFonts w:ascii="Arial"/>
                <w:color w:val="000000" w:themeColor="text1"/>
                <w:sz w:val="21"/>
                <w:highlight w:val="none"/>
                <w14:textFill>
                  <w14:solidFill>
                    <w14:schemeClr w14:val="tx1"/>
                  </w14:solidFill>
                </w14:textFill>
              </w:rPr>
            </w:pPr>
          </w:p>
        </w:tc>
        <w:tc>
          <w:tcPr>
            <w:tcW w:w="938" w:type="dxa"/>
            <w:vAlign w:val="top"/>
          </w:tcPr>
          <w:p w14:paraId="68383CA0">
            <w:pPr>
              <w:rPr>
                <w:rFonts w:ascii="Arial"/>
                <w:color w:val="000000" w:themeColor="text1"/>
                <w:sz w:val="21"/>
                <w:highlight w:val="none"/>
                <w14:textFill>
                  <w14:solidFill>
                    <w14:schemeClr w14:val="tx1"/>
                  </w14:solidFill>
                </w14:textFill>
              </w:rPr>
            </w:pPr>
          </w:p>
        </w:tc>
        <w:tc>
          <w:tcPr>
            <w:tcW w:w="849" w:type="dxa"/>
            <w:vAlign w:val="top"/>
          </w:tcPr>
          <w:p w14:paraId="170510B7">
            <w:pPr>
              <w:rPr>
                <w:rFonts w:ascii="Arial"/>
                <w:color w:val="000000" w:themeColor="text1"/>
                <w:sz w:val="21"/>
                <w:highlight w:val="none"/>
                <w14:textFill>
                  <w14:solidFill>
                    <w14:schemeClr w14:val="tx1"/>
                  </w14:solidFill>
                </w14:textFill>
              </w:rPr>
            </w:pPr>
          </w:p>
        </w:tc>
        <w:tc>
          <w:tcPr>
            <w:tcW w:w="1041" w:type="dxa"/>
            <w:vAlign w:val="top"/>
          </w:tcPr>
          <w:p w14:paraId="4F0B453B">
            <w:pPr>
              <w:rPr>
                <w:rFonts w:ascii="Arial"/>
                <w:color w:val="000000" w:themeColor="text1"/>
                <w:sz w:val="21"/>
                <w:highlight w:val="none"/>
                <w14:textFill>
                  <w14:solidFill>
                    <w14:schemeClr w14:val="tx1"/>
                  </w14:solidFill>
                </w14:textFill>
              </w:rPr>
            </w:pPr>
          </w:p>
        </w:tc>
        <w:tc>
          <w:tcPr>
            <w:tcW w:w="990" w:type="dxa"/>
            <w:vAlign w:val="top"/>
          </w:tcPr>
          <w:p w14:paraId="4DE2D101">
            <w:pPr>
              <w:rPr>
                <w:rFonts w:ascii="Arial"/>
                <w:color w:val="000000" w:themeColor="text1"/>
                <w:sz w:val="21"/>
                <w:highlight w:val="none"/>
                <w14:textFill>
                  <w14:solidFill>
                    <w14:schemeClr w14:val="tx1"/>
                  </w14:solidFill>
                </w14:textFill>
              </w:rPr>
            </w:pPr>
          </w:p>
        </w:tc>
        <w:tc>
          <w:tcPr>
            <w:tcW w:w="849" w:type="dxa"/>
            <w:vAlign w:val="top"/>
          </w:tcPr>
          <w:p w14:paraId="6AD3C84A">
            <w:pPr>
              <w:rPr>
                <w:rFonts w:ascii="Arial"/>
                <w:color w:val="000000" w:themeColor="text1"/>
                <w:sz w:val="21"/>
                <w:highlight w:val="none"/>
                <w14:textFill>
                  <w14:solidFill>
                    <w14:schemeClr w14:val="tx1"/>
                  </w14:solidFill>
                </w14:textFill>
              </w:rPr>
            </w:pPr>
          </w:p>
        </w:tc>
        <w:tc>
          <w:tcPr>
            <w:tcW w:w="1483" w:type="dxa"/>
            <w:vAlign w:val="top"/>
          </w:tcPr>
          <w:p w14:paraId="1A3448EA">
            <w:pPr>
              <w:rPr>
                <w:rFonts w:ascii="Arial"/>
                <w:color w:val="000000" w:themeColor="text1"/>
                <w:sz w:val="21"/>
                <w:highlight w:val="none"/>
                <w14:textFill>
                  <w14:solidFill>
                    <w14:schemeClr w14:val="tx1"/>
                  </w14:solidFill>
                </w14:textFill>
              </w:rPr>
            </w:pPr>
          </w:p>
        </w:tc>
        <w:tc>
          <w:tcPr>
            <w:tcW w:w="1004" w:type="dxa"/>
            <w:tcBorders>
              <w:right w:val="single" w:color="000000" w:sz="10" w:space="0"/>
            </w:tcBorders>
            <w:vAlign w:val="top"/>
          </w:tcPr>
          <w:p w14:paraId="6DFCE035">
            <w:pPr>
              <w:rPr>
                <w:rFonts w:ascii="Arial"/>
                <w:color w:val="000000" w:themeColor="text1"/>
                <w:sz w:val="21"/>
                <w:highlight w:val="none"/>
                <w14:textFill>
                  <w14:solidFill>
                    <w14:schemeClr w14:val="tx1"/>
                  </w14:solidFill>
                </w14:textFill>
              </w:rPr>
            </w:pPr>
          </w:p>
        </w:tc>
      </w:tr>
      <w:tr w14:paraId="174E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63" w:type="dxa"/>
            <w:tcBorders>
              <w:left w:val="single" w:color="000000" w:sz="10" w:space="0"/>
              <w:bottom w:val="single" w:color="000000" w:sz="10" w:space="0"/>
            </w:tcBorders>
            <w:vAlign w:val="top"/>
          </w:tcPr>
          <w:p w14:paraId="017070DA">
            <w:pPr>
              <w:rPr>
                <w:rFonts w:ascii="Arial"/>
                <w:color w:val="000000" w:themeColor="text1"/>
                <w:sz w:val="21"/>
                <w:highlight w:val="none"/>
                <w14:textFill>
                  <w14:solidFill>
                    <w14:schemeClr w14:val="tx1"/>
                  </w14:solidFill>
                </w14:textFill>
              </w:rPr>
            </w:pPr>
          </w:p>
        </w:tc>
        <w:tc>
          <w:tcPr>
            <w:tcW w:w="1273" w:type="dxa"/>
            <w:tcBorders>
              <w:bottom w:val="single" w:color="000000" w:sz="10" w:space="0"/>
            </w:tcBorders>
            <w:vAlign w:val="top"/>
          </w:tcPr>
          <w:p w14:paraId="3BB04048">
            <w:pPr>
              <w:rPr>
                <w:rFonts w:ascii="Arial"/>
                <w:color w:val="000000" w:themeColor="text1"/>
                <w:sz w:val="21"/>
                <w:highlight w:val="none"/>
                <w14:textFill>
                  <w14:solidFill>
                    <w14:schemeClr w14:val="tx1"/>
                  </w14:solidFill>
                </w14:textFill>
              </w:rPr>
            </w:pPr>
          </w:p>
        </w:tc>
        <w:tc>
          <w:tcPr>
            <w:tcW w:w="1415" w:type="dxa"/>
            <w:tcBorders>
              <w:bottom w:val="single" w:color="000000" w:sz="10" w:space="0"/>
            </w:tcBorders>
            <w:vAlign w:val="top"/>
          </w:tcPr>
          <w:p w14:paraId="2E7181E1">
            <w:pPr>
              <w:rPr>
                <w:rFonts w:ascii="Arial"/>
                <w:color w:val="000000" w:themeColor="text1"/>
                <w:sz w:val="21"/>
                <w:highlight w:val="none"/>
                <w14:textFill>
                  <w14:solidFill>
                    <w14:schemeClr w14:val="tx1"/>
                  </w14:solidFill>
                </w14:textFill>
              </w:rPr>
            </w:pPr>
          </w:p>
        </w:tc>
        <w:tc>
          <w:tcPr>
            <w:tcW w:w="938" w:type="dxa"/>
            <w:tcBorders>
              <w:bottom w:val="single" w:color="000000" w:sz="10" w:space="0"/>
            </w:tcBorders>
            <w:vAlign w:val="top"/>
          </w:tcPr>
          <w:p w14:paraId="24E6C106">
            <w:pPr>
              <w:rPr>
                <w:rFonts w:ascii="Arial"/>
                <w:color w:val="000000" w:themeColor="text1"/>
                <w:sz w:val="21"/>
                <w:highlight w:val="none"/>
                <w14:textFill>
                  <w14:solidFill>
                    <w14:schemeClr w14:val="tx1"/>
                  </w14:solidFill>
                </w14:textFill>
              </w:rPr>
            </w:pPr>
          </w:p>
        </w:tc>
        <w:tc>
          <w:tcPr>
            <w:tcW w:w="849" w:type="dxa"/>
            <w:tcBorders>
              <w:bottom w:val="single" w:color="000000" w:sz="10" w:space="0"/>
            </w:tcBorders>
            <w:vAlign w:val="top"/>
          </w:tcPr>
          <w:p w14:paraId="4A741C8E">
            <w:pPr>
              <w:rPr>
                <w:rFonts w:ascii="Arial"/>
                <w:color w:val="000000" w:themeColor="text1"/>
                <w:sz w:val="21"/>
                <w:highlight w:val="none"/>
                <w14:textFill>
                  <w14:solidFill>
                    <w14:schemeClr w14:val="tx1"/>
                  </w14:solidFill>
                </w14:textFill>
              </w:rPr>
            </w:pPr>
          </w:p>
        </w:tc>
        <w:tc>
          <w:tcPr>
            <w:tcW w:w="1041" w:type="dxa"/>
            <w:tcBorders>
              <w:bottom w:val="single" w:color="000000" w:sz="10" w:space="0"/>
            </w:tcBorders>
            <w:vAlign w:val="top"/>
          </w:tcPr>
          <w:p w14:paraId="2636D43C">
            <w:pPr>
              <w:rPr>
                <w:rFonts w:ascii="Arial"/>
                <w:color w:val="000000" w:themeColor="text1"/>
                <w:sz w:val="21"/>
                <w:highlight w:val="none"/>
                <w14:textFill>
                  <w14:solidFill>
                    <w14:schemeClr w14:val="tx1"/>
                  </w14:solidFill>
                </w14:textFill>
              </w:rPr>
            </w:pPr>
          </w:p>
        </w:tc>
        <w:tc>
          <w:tcPr>
            <w:tcW w:w="990" w:type="dxa"/>
            <w:tcBorders>
              <w:bottom w:val="single" w:color="000000" w:sz="10" w:space="0"/>
            </w:tcBorders>
            <w:vAlign w:val="top"/>
          </w:tcPr>
          <w:p w14:paraId="7C12AA9E">
            <w:pPr>
              <w:rPr>
                <w:rFonts w:ascii="Arial"/>
                <w:color w:val="000000" w:themeColor="text1"/>
                <w:sz w:val="21"/>
                <w:highlight w:val="none"/>
                <w14:textFill>
                  <w14:solidFill>
                    <w14:schemeClr w14:val="tx1"/>
                  </w14:solidFill>
                </w14:textFill>
              </w:rPr>
            </w:pPr>
          </w:p>
        </w:tc>
        <w:tc>
          <w:tcPr>
            <w:tcW w:w="849" w:type="dxa"/>
            <w:tcBorders>
              <w:bottom w:val="single" w:color="000000" w:sz="10" w:space="0"/>
            </w:tcBorders>
            <w:vAlign w:val="top"/>
          </w:tcPr>
          <w:p w14:paraId="7D164BCA">
            <w:pPr>
              <w:rPr>
                <w:rFonts w:ascii="Arial"/>
                <w:color w:val="000000" w:themeColor="text1"/>
                <w:sz w:val="21"/>
                <w:highlight w:val="none"/>
                <w14:textFill>
                  <w14:solidFill>
                    <w14:schemeClr w14:val="tx1"/>
                  </w14:solidFill>
                </w14:textFill>
              </w:rPr>
            </w:pPr>
          </w:p>
        </w:tc>
        <w:tc>
          <w:tcPr>
            <w:tcW w:w="1483" w:type="dxa"/>
            <w:tcBorders>
              <w:bottom w:val="single" w:color="000000" w:sz="10" w:space="0"/>
            </w:tcBorders>
            <w:vAlign w:val="top"/>
          </w:tcPr>
          <w:p w14:paraId="089F1748">
            <w:pPr>
              <w:rPr>
                <w:rFonts w:ascii="Arial"/>
                <w:color w:val="000000" w:themeColor="text1"/>
                <w:sz w:val="21"/>
                <w:highlight w:val="none"/>
                <w14:textFill>
                  <w14:solidFill>
                    <w14:schemeClr w14:val="tx1"/>
                  </w14:solidFill>
                </w14:textFill>
              </w:rPr>
            </w:pPr>
          </w:p>
        </w:tc>
        <w:tc>
          <w:tcPr>
            <w:tcW w:w="1004" w:type="dxa"/>
            <w:tcBorders>
              <w:bottom w:val="single" w:color="000000" w:sz="10" w:space="0"/>
              <w:right w:val="single" w:color="000000" w:sz="10" w:space="0"/>
            </w:tcBorders>
            <w:vAlign w:val="top"/>
          </w:tcPr>
          <w:p w14:paraId="342D0F99">
            <w:pPr>
              <w:rPr>
                <w:rFonts w:ascii="Arial"/>
                <w:color w:val="000000" w:themeColor="text1"/>
                <w:sz w:val="21"/>
                <w:highlight w:val="none"/>
                <w14:textFill>
                  <w14:solidFill>
                    <w14:schemeClr w14:val="tx1"/>
                  </w14:solidFill>
                </w14:textFill>
              </w:rPr>
            </w:pPr>
          </w:p>
        </w:tc>
      </w:tr>
    </w:tbl>
    <w:p w14:paraId="08C125F4">
      <w:pPr>
        <w:rPr>
          <w:rFonts w:ascii="Arial"/>
          <w:color w:val="000000" w:themeColor="text1"/>
          <w:sz w:val="21"/>
          <w:highlight w:val="none"/>
          <w14:textFill>
            <w14:solidFill>
              <w14:schemeClr w14:val="tx1"/>
            </w14:solidFill>
          </w14:textFill>
        </w:rPr>
      </w:pPr>
    </w:p>
    <w:p w14:paraId="5AEFB3A0">
      <w:pPr>
        <w:rPr>
          <w:rFonts w:ascii="Arial" w:hAnsi="Arial" w:eastAsia="Arial" w:cs="Arial"/>
          <w:color w:val="000000" w:themeColor="text1"/>
          <w:sz w:val="21"/>
          <w:szCs w:val="21"/>
          <w:highlight w:val="none"/>
          <w14:textFill>
            <w14:solidFill>
              <w14:schemeClr w14:val="tx1"/>
            </w14:solidFill>
          </w14:textFill>
        </w:rPr>
        <w:sectPr>
          <w:footerReference r:id="rId108" w:type="default"/>
          <w:pgSz w:w="11906" w:h="16839"/>
          <w:pgMar w:top="1431" w:right="502" w:bottom="1432" w:left="672" w:header="0" w:footer="1198" w:gutter="0"/>
          <w:cols w:space="720" w:num="1"/>
        </w:sectPr>
      </w:pPr>
    </w:p>
    <w:p w14:paraId="39DDD577">
      <w:pPr>
        <w:pStyle w:val="2"/>
        <w:spacing w:before="79" w:line="227" w:lineRule="auto"/>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附件</w:t>
      </w:r>
      <w:r>
        <w:rPr>
          <w:color w:val="000000" w:themeColor="text1"/>
          <w:spacing w:val="8"/>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3：</w:t>
      </w:r>
    </w:p>
    <w:p w14:paraId="6DF10A82">
      <w:pPr>
        <w:pStyle w:val="2"/>
        <w:spacing w:before="144" w:line="182" w:lineRule="auto"/>
        <w:ind w:left="3593"/>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工程质量保修书</w:t>
      </w:r>
    </w:p>
    <w:p w14:paraId="1D78B3AD">
      <w:pPr>
        <w:pStyle w:val="2"/>
        <w:spacing w:before="285" w:line="229" w:lineRule="auto"/>
        <w:ind w:left="407"/>
        <w:rPr>
          <w:rFonts w:hint="default" w:eastAsia="微软雅黑"/>
          <w:color w:val="000000" w:themeColor="text1"/>
          <w:sz w:val="20"/>
          <w:szCs w:val="20"/>
          <w:highlight w:val="none"/>
          <w:lang w:val="en-US" w:eastAsia="zh-CN"/>
          <w14:textFill>
            <w14:solidFill>
              <w14:schemeClr w14:val="tx1"/>
            </w14:solidFill>
          </w14:textFill>
        </w:rPr>
      </w:pPr>
      <w:r>
        <w:rPr>
          <w:color w:val="000000" w:themeColor="text1"/>
          <w:spacing w:val="9"/>
          <w:sz w:val="20"/>
          <w:szCs w:val="20"/>
          <w:highlight w:val="none"/>
          <w14:textFill>
            <w14:solidFill>
              <w14:schemeClr w14:val="tx1"/>
            </w14:solidFill>
          </w14:textFill>
        </w:rPr>
        <w:t>发包人（全称</w:t>
      </w:r>
      <w:r>
        <w:rPr>
          <w:color w:val="000000" w:themeColor="text1"/>
          <w:spacing w:val="-9"/>
          <w:sz w:val="20"/>
          <w:szCs w:val="20"/>
          <w:highlight w:val="none"/>
          <w14:textFill>
            <w14:solidFill>
              <w14:schemeClr w14:val="tx1"/>
            </w14:solidFill>
          </w14:textFill>
        </w:rPr>
        <w:t>）</w:t>
      </w:r>
      <w:r>
        <w:rPr>
          <w:color w:val="000000" w:themeColor="text1"/>
          <w:spacing w:val="-7"/>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w:t>
      </w:r>
    </w:p>
    <w:p w14:paraId="598824C4">
      <w:pPr>
        <w:pStyle w:val="2"/>
        <w:spacing w:before="296" w:line="229" w:lineRule="auto"/>
        <w:ind w:left="40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承包人（全称</w:t>
      </w:r>
      <w:r>
        <w:rPr>
          <w:color w:val="000000" w:themeColor="text1"/>
          <w:spacing w:val="-15"/>
          <w:sz w:val="20"/>
          <w:szCs w:val="20"/>
          <w:highlight w:val="none"/>
          <w14:textFill>
            <w14:solidFill>
              <w14:schemeClr w14:val="tx1"/>
            </w14:solidFill>
          </w14:textFill>
        </w:rPr>
        <w:t>）</w:t>
      </w:r>
      <w:r>
        <w:rPr>
          <w:color w:val="000000" w:themeColor="text1"/>
          <w:spacing w:val="-8"/>
          <w:sz w:val="20"/>
          <w:szCs w:val="20"/>
          <w:highlight w:val="none"/>
          <w14:textFill>
            <w14:solidFill>
              <w14:schemeClr w14:val="tx1"/>
            </w14:solidFill>
          </w14:textFill>
        </w:rPr>
        <w:t xml:space="preserve"> </w:t>
      </w:r>
      <w:r>
        <w:rPr>
          <w:color w:val="000000" w:themeColor="text1"/>
          <w:spacing w:val="-15"/>
          <w:sz w:val="20"/>
          <w:szCs w:val="20"/>
          <w:highlight w:val="none"/>
          <w14:textFill>
            <w14:solidFill>
              <w14:schemeClr w14:val="tx1"/>
            </w14:solidFill>
          </w14:textFill>
        </w:rPr>
        <w:t>：</w:t>
      </w:r>
      <w:r>
        <w:rPr>
          <w:color w:val="000000" w:themeColor="text1"/>
          <w:sz w:val="20"/>
          <w:szCs w:val="20"/>
          <w:highlight w:val="none"/>
          <w:u w:val="single" w:color="auto"/>
          <w14:textFill>
            <w14:solidFill>
              <w14:schemeClr w14:val="tx1"/>
            </w14:solidFill>
          </w14:textFill>
        </w:rPr>
        <w:t xml:space="preserve"> </w:t>
      </w:r>
    </w:p>
    <w:p w14:paraId="18ED3621">
      <w:pPr>
        <w:pStyle w:val="2"/>
        <w:spacing w:before="296" w:line="441" w:lineRule="auto"/>
        <w:ind w:left="408" w:right="2"/>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发包人和承包人根据《中华人民共和国建筑法》和《建设工程质量管理条例》</w:t>
      </w:r>
      <w:r>
        <w:rPr>
          <w:color w:val="000000" w:themeColor="text1"/>
          <w:spacing w:val="-6"/>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，经协商一致</w:t>
      </w:r>
      <w:r>
        <w:rPr>
          <w:color w:val="000000" w:themeColor="text1"/>
          <w:spacing w:val="8"/>
          <w:sz w:val="20"/>
          <w:szCs w:val="20"/>
          <w:highlight w:val="none"/>
          <w14:textFill>
            <w14:solidFill>
              <w14:schemeClr w14:val="tx1"/>
            </w14:solidFill>
          </w14:textFill>
        </w:rPr>
        <w:t>就</w:t>
      </w:r>
      <w:r>
        <w:rPr>
          <w:rFonts w:hint="eastAsia"/>
          <w:color w:val="000000" w:themeColor="text1"/>
          <w:spacing w:val="8"/>
          <w:sz w:val="20"/>
          <w:szCs w:val="20"/>
          <w:highlight w:val="none"/>
          <w:u w:val="single" w:color="auto"/>
          <w:lang w:val="en-US" w:eastAsia="zh-CN"/>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（工程全称）签订工程质量保修书。</w:t>
      </w:r>
    </w:p>
    <w:p w14:paraId="267FAF00">
      <w:pPr>
        <w:pStyle w:val="2"/>
        <w:spacing w:before="27" w:line="189" w:lineRule="auto"/>
        <w:ind w:left="408"/>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一、工程质量保修范围和内容</w:t>
      </w:r>
    </w:p>
    <w:p w14:paraId="4DF96BB7">
      <w:pPr>
        <w:spacing w:line="266" w:lineRule="auto"/>
        <w:rPr>
          <w:rFonts w:ascii="Arial"/>
          <w:color w:val="000000" w:themeColor="text1"/>
          <w:sz w:val="21"/>
          <w:highlight w:val="none"/>
          <w14:textFill>
            <w14:solidFill>
              <w14:schemeClr w14:val="tx1"/>
            </w14:solidFill>
          </w14:textFill>
        </w:rPr>
      </w:pPr>
    </w:p>
    <w:p w14:paraId="17A653EA">
      <w:pPr>
        <w:pStyle w:val="2"/>
        <w:spacing w:before="86" w:line="189" w:lineRule="auto"/>
        <w:ind w:left="40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承包人在质量保修期内</w:t>
      </w:r>
      <w:r>
        <w:rPr>
          <w:color w:val="000000" w:themeColor="text1"/>
          <w:spacing w:val="-2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，按照有关法律规定和合同约定</w:t>
      </w:r>
      <w:r>
        <w:rPr>
          <w:color w:val="000000" w:themeColor="text1"/>
          <w:spacing w:val="-2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r>
        <w:rPr>
          <w:color w:val="000000" w:themeColor="text1"/>
          <w:spacing w:val="7"/>
          <w:sz w:val="20"/>
          <w:szCs w:val="20"/>
          <w:highlight w:val="none"/>
          <w14:textFill>
            <w14:solidFill>
              <w14:schemeClr w14:val="tx1"/>
            </w14:solidFill>
          </w14:textFill>
        </w:rPr>
        <w:t>承担工程质量保修责任。</w:t>
      </w:r>
    </w:p>
    <w:p w14:paraId="54500FB7">
      <w:pPr>
        <w:spacing w:line="266" w:lineRule="auto"/>
        <w:rPr>
          <w:rFonts w:ascii="Arial"/>
          <w:color w:val="000000" w:themeColor="text1"/>
          <w:sz w:val="21"/>
          <w:highlight w:val="none"/>
          <w14:textFill>
            <w14:solidFill>
              <w14:schemeClr w14:val="tx1"/>
            </w14:solidFill>
          </w14:textFill>
        </w:rPr>
      </w:pPr>
    </w:p>
    <w:p w14:paraId="6A668306">
      <w:pPr>
        <w:pStyle w:val="2"/>
        <w:spacing w:before="86" w:line="189" w:lineRule="auto"/>
        <w:ind w:right="2"/>
        <w:jc w:val="right"/>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质量保修范围包括地基基础工程、主体结构工程</w:t>
      </w:r>
      <w:r>
        <w:rPr>
          <w:color w:val="000000" w:themeColor="text1"/>
          <w:spacing w:val="-25"/>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，屋面防水工程、有防水要求的卫生间、房</w:t>
      </w:r>
    </w:p>
    <w:p w14:paraId="5D7C8C08">
      <w:pPr>
        <w:spacing w:line="265" w:lineRule="auto"/>
        <w:rPr>
          <w:rFonts w:ascii="Arial"/>
          <w:color w:val="000000" w:themeColor="text1"/>
          <w:sz w:val="21"/>
          <w:highlight w:val="none"/>
          <w14:textFill>
            <w14:solidFill>
              <w14:schemeClr w14:val="tx1"/>
            </w14:solidFill>
          </w14:textFill>
        </w:rPr>
      </w:pPr>
    </w:p>
    <w:p w14:paraId="65908653">
      <w:pPr>
        <w:pStyle w:val="2"/>
        <w:spacing w:before="86" w:line="190" w:lineRule="auto"/>
        <w:jc w:val="right"/>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间和外墙面的防渗漏</w:t>
      </w:r>
      <w:r>
        <w:rPr>
          <w:color w:val="000000" w:themeColor="text1"/>
          <w:spacing w:val="-2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，供热与供冷系统</w:t>
      </w:r>
      <w:r>
        <w:rPr>
          <w:color w:val="000000" w:themeColor="text1"/>
          <w:spacing w:val="-2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电气管线、给排水管道、设备安装和装修工程</w:t>
      </w:r>
      <w:r>
        <w:rPr>
          <w:color w:val="000000" w:themeColor="text1"/>
          <w:spacing w:val="-23"/>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，以</w:t>
      </w:r>
    </w:p>
    <w:p w14:paraId="4CCA3AD6">
      <w:pPr>
        <w:spacing w:line="266" w:lineRule="auto"/>
        <w:rPr>
          <w:rFonts w:ascii="Arial"/>
          <w:color w:val="000000" w:themeColor="text1"/>
          <w:sz w:val="21"/>
          <w:highlight w:val="none"/>
          <w14:textFill>
            <w14:solidFill>
              <w14:schemeClr w14:val="tx1"/>
            </w14:solidFill>
          </w14:textFill>
        </w:rPr>
      </w:pPr>
    </w:p>
    <w:p w14:paraId="7E044029">
      <w:pPr>
        <w:pStyle w:val="2"/>
        <w:spacing w:before="86" w:line="189" w:lineRule="auto"/>
        <w:ind w:left="408"/>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及双方约定的其他项目。具体保修的内容</w:t>
      </w:r>
      <w:r>
        <w:rPr>
          <w:color w:val="000000" w:themeColor="text1"/>
          <w:spacing w:val="-23"/>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，双方约定如下：</w:t>
      </w:r>
    </w:p>
    <w:p w14:paraId="46B75619">
      <w:pPr>
        <w:spacing w:line="267" w:lineRule="auto"/>
        <w:rPr>
          <w:rFonts w:ascii="Arial"/>
          <w:color w:val="000000" w:themeColor="text1"/>
          <w:sz w:val="21"/>
          <w:highlight w:val="none"/>
          <w14:textFill>
            <w14:solidFill>
              <w14:schemeClr w14:val="tx1"/>
            </w14:solidFill>
          </w14:textFill>
        </w:rPr>
      </w:pPr>
    </w:p>
    <w:p w14:paraId="28A9AE20">
      <w:pPr>
        <w:pStyle w:val="2"/>
        <w:spacing w:before="86" w:line="188" w:lineRule="auto"/>
        <w:ind w:left="41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二、质量保修期</w:t>
      </w:r>
    </w:p>
    <w:p w14:paraId="30D67E81">
      <w:pPr>
        <w:pStyle w:val="2"/>
        <w:spacing w:before="315" w:line="233" w:lineRule="auto"/>
        <w:ind w:left="40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根据《建设工程质量管理条例》及有关规定</w:t>
      </w:r>
      <w:r>
        <w:rPr>
          <w:color w:val="000000" w:themeColor="text1"/>
          <w:spacing w:val="-1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，工程的质量保修期如下：</w:t>
      </w:r>
    </w:p>
    <w:p w14:paraId="017563E3">
      <w:pPr>
        <w:pStyle w:val="2"/>
        <w:spacing w:before="291" w:line="233" w:lineRule="auto"/>
        <w:ind w:left="426"/>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1．地基基础工程和主体结构工程为设计文件规定的</w:t>
      </w:r>
      <w:r>
        <w:rPr>
          <w:color w:val="000000" w:themeColor="text1"/>
          <w:spacing w:val="8"/>
          <w:sz w:val="20"/>
          <w:szCs w:val="20"/>
          <w:highlight w:val="none"/>
          <w14:textFill>
            <w14:solidFill>
              <w14:schemeClr w14:val="tx1"/>
            </w14:solidFill>
          </w14:textFill>
        </w:rPr>
        <w:t>工程合理使用年限；</w:t>
      </w:r>
    </w:p>
    <w:p w14:paraId="44BF5D8B">
      <w:pPr>
        <w:pStyle w:val="2"/>
        <w:spacing w:before="291" w:line="233" w:lineRule="auto"/>
        <w:ind w:left="41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2．屋面防水工程、有防水要求的卫生间、房间和外墙面的防渗为</w:t>
      </w:r>
      <w:r>
        <w:rPr>
          <w:rFonts w:hint="eastAsia"/>
          <w:color w:val="000000" w:themeColor="text1"/>
          <w:spacing w:val="9"/>
          <w:sz w:val="20"/>
          <w:szCs w:val="20"/>
          <w:highlight w:val="none"/>
          <w:u w:val="single" w:color="auto"/>
          <w:lang w:val="en-US" w:eastAsia="zh-CN"/>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年；</w:t>
      </w:r>
    </w:p>
    <w:p w14:paraId="5718BEEA">
      <w:pPr>
        <w:pStyle w:val="2"/>
        <w:spacing w:before="291" w:line="233" w:lineRule="auto"/>
        <w:ind w:left="419"/>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3．装修工程为</w:t>
      </w:r>
      <w:r>
        <w:rPr>
          <w:rFonts w:hint="eastAsia"/>
          <w:color w:val="000000" w:themeColor="text1"/>
          <w:spacing w:val="6"/>
          <w:sz w:val="20"/>
          <w:szCs w:val="20"/>
          <w:highlight w:val="none"/>
          <w:u w:val="single" w:color="auto"/>
          <w:lang w:val="en-US" w:eastAsia="zh-CN"/>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年；</w:t>
      </w:r>
    </w:p>
    <w:p w14:paraId="77981A5E">
      <w:pPr>
        <w:pStyle w:val="2"/>
        <w:spacing w:before="291" w:line="233" w:lineRule="auto"/>
        <w:ind w:left="406"/>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4．</w:t>
      </w:r>
      <w:r>
        <w:rPr>
          <w:color w:val="000000" w:themeColor="text1"/>
          <w:spacing w:val="-3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电气管线、给排水管道、设备安装工程为</w:t>
      </w:r>
      <w:r>
        <w:rPr>
          <w:color w:val="000000" w:themeColor="text1"/>
          <w:spacing w:val="7"/>
          <w:sz w:val="20"/>
          <w:szCs w:val="20"/>
          <w:highlight w:val="none"/>
          <w:u w:val="single" w:color="auto"/>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年；</w:t>
      </w:r>
    </w:p>
    <w:p w14:paraId="29BBF522">
      <w:pPr>
        <w:pStyle w:val="2"/>
        <w:spacing w:before="290" w:line="233" w:lineRule="auto"/>
        <w:ind w:left="42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5．供热与供冷系统为</w:t>
      </w:r>
      <w:r>
        <w:rPr>
          <w:rFonts w:hint="eastAsia"/>
          <w:color w:val="000000" w:themeColor="text1"/>
          <w:spacing w:val="7"/>
          <w:sz w:val="20"/>
          <w:szCs w:val="20"/>
          <w:highlight w:val="none"/>
          <w:u w:val="single" w:color="auto"/>
          <w:lang w:val="en-US" w:eastAsia="zh-CN"/>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个采暖期、供冷期；</w:t>
      </w:r>
    </w:p>
    <w:p w14:paraId="29602A01">
      <w:pPr>
        <w:pStyle w:val="2"/>
        <w:spacing w:before="291" w:line="233" w:lineRule="auto"/>
        <w:ind w:left="41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6．住宅小区内的给排水设施、道路等配套工程为</w:t>
      </w:r>
      <w:r>
        <w:rPr>
          <w:rFonts w:hint="eastAsia"/>
          <w:color w:val="000000" w:themeColor="text1"/>
          <w:spacing w:val="8"/>
          <w:sz w:val="20"/>
          <w:szCs w:val="20"/>
          <w:highlight w:val="none"/>
          <w:u w:val="single" w:color="auto"/>
          <w:lang w:val="en-US" w:eastAsia="zh-CN"/>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年；</w:t>
      </w:r>
    </w:p>
    <w:p w14:paraId="44DC3DE8">
      <w:pPr>
        <w:pStyle w:val="2"/>
        <w:spacing w:before="291" w:line="233" w:lineRule="auto"/>
        <w:ind w:left="416"/>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7．其他项目保修期限约定如下：。</w:t>
      </w:r>
    </w:p>
    <w:p w14:paraId="77ED9D61">
      <w:pPr>
        <w:spacing w:line="243" w:lineRule="auto"/>
        <w:rPr>
          <w:rFonts w:ascii="Arial"/>
          <w:color w:val="000000" w:themeColor="text1"/>
          <w:sz w:val="21"/>
          <w:highlight w:val="none"/>
          <w14:textFill>
            <w14:solidFill>
              <w14:schemeClr w14:val="tx1"/>
            </w14:solidFill>
          </w14:textFill>
        </w:rPr>
      </w:pPr>
    </w:p>
    <w:p w14:paraId="51A58CF6">
      <w:pPr>
        <w:pStyle w:val="2"/>
        <w:spacing w:before="85" w:line="189" w:lineRule="auto"/>
        <w:ind w:left="405"/>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质量保修期自工程竣工验收合格之日起计算。</w:t>
      </w:r>
    </w:p>
    <w:p w14:paraId="5D50A76D">
      <w:pPr>
        <w:spacing w:line="266" w:lineRule="auto"/>
        <w:rPr>
          <w:rFonts w:ascii="Arial"/>
          <w:color w:val="000000" w:themeColor="text1"/>
          <w:sz w:val="21"/>
          <w:highlight w:val="none"/>
          <w14:textFill>
            <w14:solidFill>
              <w14:schemeClr w14:val="tx1"/>
            </w14:solidFill>
          </w14:textFill>
        </w:rPr>
      </w:pPr>
    </w:p>
    <w:p w14:paraId="56CA662C">
      <w:pPr>
        <w:pStyle w:val="2"/>
        <w:spacing w:before="87" w:line="189" w:lineRule="auto"/>
        <w:ind w:left="41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三、缺陷责任期</w:t>
      </w:r>
    </w:p>
    <w:p w14:paraId="2C953542">
      <w:pPr>
        <w:spacing w:line="189" w:lineRule="auto"/>
        <w:rPr>
          <w:color w:val="000000" w:themeColor="text1"/>
          <w:sz w:val="20"/>
          <w:szCs w:val="20"/>
          <w:highlight w:val="none"/>
          <w14:textFill>
            <w14:solidFill>
              <w14:schemeClr w14:val="tx1"/>
            </w14:solidFill>
          </w14:textFill>
        </w:rPr>
        <w:sectPr>
          <w:footerReference r:id="rId109" w:type="default"/>
          <w:pgSz w:w="11906" w:h="16839"/>
          <w:pgMar w:top="1431" w:right="1437" w:bottom="1432" w:left="1601" w:header="0" w:footer="1198" w:gutter="0"/>
          <w:cols w:space="720" w:num="1"/>
        </w:sectPr>
      </w:pPr>
    </w:p>
    <w:p w14:paraId="62C912D2">
      <w:pPr>
        <w:pStyle w:val="2"/>
        <w:spacing w:before="190" w:line="426" w:lineRule="auto"/>
        <w:ind w:left="2" w:right="2" w:firstLine="42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 xml:space="preserve">工程缺陷责任期为 </w:t>
      </w:r>
      <w:r>
        <w:rPr>
          <w:color w:val="000000" w:themeColor="text1"/>
          <w:spacing w:val="9"/>
          <w:sz w:val="20"/>
          <w:szCs w:val="20"/>
          <w:highlight w:val="none"/>
          <w:u w:val="single" w:color="auto"/>
          <w14:textFill>
            <w14:solidFill>
              <w14:schemeClr w14:val="tx1"/>
            </w14:solidFill>
          </w14:textFill>
        </w:rPr>
        <w:t>12</w:t>
      </w:r>
      <w:r>
        <w:rPr>
          <w:color w:val="000000" w:themeColor="text1"/>
          <w:spacing w:val="9"/>
          <w:sz w:val="20"/>
          <w:szCs w:val="20"/>
          <w:highlight w:val="none"/>
          <w14:textFill>
            <w14:solidFill>
              <w14:schemeClr w14:val="tx1"/>
            </w14:solidFill>
          </w14:textFill>
        </w:rPr>
        <w:t>个月，缺陷责任期自工程竣</w:t>
      </w:r>
      <w:r>
        <w:rPr>
          <w:color w:val="000000" w:themeColor="text1"/>
          <w:spacing w:val="8"/>
          <w:sz w:val="20"/>
          <w:szCs w:val="20"/>
          <w:highlight w:val="none"/>
          <w14:textFill>
            <w14:solidFill>
              <w14:schemeClr w14:val="tx1"/>
            </w14:solidFill>
          </w14:textFill>
        </w:rPr>
        <w:t>工验收合格之日起计算。单位工程先于全部工程进行验收</w:t>
      </w:r>
      <w:r>
        <w:rPr>
          <w:color w:val="000000" w:themeColor="text1"/>
          <w:spacing w:val="-1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，单位工程缺陷责任期自单位工程验收合格之日起算。</w:t>
      </w:r>
    </w:p>
    <w:p w14:paraId="3024C5EA">
      <w:pPr>
        <w:pStyle w:val="2"/>
        <w:spacing w:before="66" w:line="190" w:lineRule="auto"/>
        <w:ind w:left="42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缺陷责任期终止后</w:t>
      </w:r>
      <w:r>
        <w:rPr>
          <w:color w:val="000000" w:themeColor="text1"/>
          <w:spacing w:val="-2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，发包人应退还剩余的质量保证</w:t>
      </w:r>
      <w:r>
        <w:rPr>
          <w:color w:val="000000" w:themeColor="text1"/>
          <w:spacing w:val="7"/>
          <w:sz w:val="20"/>
          <w:szCs w:val="20"/>
          <w:highlight w:val="none"/>
          <w14:textFill>
            <w14:solidFill>
              <w14:schemeClr w14:val="tx1"/>
            </w14:solidFill>
          </w14:textFill>
        </w:rPr>
        <w:t>金。</w:t>
      </w:r>
    </w:p>
    <w:p w14:paraId="1BD59AF4">
      <w:pPr>
        <w:spacing w:line="267" w:lineRule="auto"/>
        <w:rPr>
          <w:rFonts w:ascii="Arial"/>
          <w:color w:val="000000" w:themeColor="text1"/>
          <w:sz w:val="21"/>
          <w:highlight w:val="none"/>
          <w14:textFill>
            <w14:solidFill>
              <w14:schemeClr w14:val="tx1"/>
            </w14:solidFill>
          </w14:textFill>
        </w:rPr>
      </w:pPr>
    </w:p>
    <w:p w14:paraId="49A37678">
      <w:pPr>
        <w:pStyle w:val="2"/>
        <w:spacing w:before="86" w:line="188" w:lineRule="auto"/>
        <w:ind w:left="16"/>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四、质量保修责任</w:t>
      </w:r>
    </w:p>
    <w:p w14:paraId="17725AFD">
      <w:pPr>
        <w:pStyle w:val="2"/>
        <w:spacing w:before="315" w:line="426" w:lineRule="auto"/>
        <w:ind w:left="106" w:firstLine="445"/>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1．属于保修范围、</w:t>
      </w:r>
      <w:r>
        <w:rPr>
          <w:color w:val="000000" w:themeColor="text1"/>
          <w:spacing w:val="-13"/>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内容的项目</w:t>
      </w:r>
      <w:r>
        <w:rPr>
          <w:color w:val="000000" w:themeColor="text1"/>
          <w:spacing w:val="-26"/>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，承包人应当在接到保修通知之日起 7 天内派人保修。承包</w:t>
      </w:r>
      <w:r>
        <w:rPr>
          <w:color w:val="000000" w:themeColor="text1"/>
          <w:spacing w:val="8"/>
          <w:sz w:val="20"/>
          <w:szCs w:val="20"/>
          <w:highlight w:val="none"/>
          <w14:textFill>
            <w14:solidFill>
              <w14:schemeClr w14:val="tx1"/>
            </w14:solidFill>
          </w14:textFill>
        </w:rPr>
        <w:t>人不在约定期限内派人保修的</w:t>
      </w:r>
      <w:r>
        <w:rPr>
          <w:color w:val="000000" w:themeColor="text1"/>
          <w:spacing w:val="-23"/>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，发包人可以委托他人修理。</w:t>
      </w:r>
    </w:p>
    <w:p w14:paraId="26F606E3">
      <w:pPr>
        <w:pStyle w:val="2"/>
        <w:spacing w:before="29" w:line="233" w:lineRule="auto"/>
        <w:ind w:left="54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2．发生紧急事故需抢修的</w:t>
      </w:r>
      <w:r>
        <w:rPr>
          <w:color w:val="000000" w:themeColor="text1"/>
          <w:spacing w:val="-2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，承包人在接到事故通知</w:t>
      </w:r>
      <w:r>
        <w:rPr>
          <w:color w:val="000000" w:themeColor="text1"/>
          <w:spacing w:val="7"/>
          <w:sz w:val="20"/>
          <w:szCs w:val="20"/>
          <w:highlight w:val="none"/>
          <w14:textFill>
            <w14:solidFill>
              <w14:schemeClr w14:val="tx1"/>
            </w14:solidFill>
          </w14:textFill>
        </w:rPr>
        <w:t>后</w:t>
      </w:r>
      <w:r>
        <w:rPr>
          <w:color w:val="000000" w:themeColor="text1"/>
          <w:spacing w:val="-2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，应当立即到达事故现场抢修。</w:t>
      </w:r>
    </w:p>
    <w:p w14:paraId="4EC2C5AB">
      <w:pPr>
        <w:pStyle w:val="2"/>
        <w:spacing w:before="292" w:line="436" w:lineRule="auto"/>
        <w:ind w:left="104" w:firstLine="440"/>
        <w:jc w:val="both"/>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3．对于涉及结构安全的质量问题</w:t>
      </w:r>
      <w:r>
        <w:rPr>
          <w:color w:val="000000" w:themeColor="text1"/>
          <w:spacing w:val="-2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，应当按照《建设工程质量管理条例》</w:t>
      </w:r>
      <w:r>
        <w:rPr>
          <w:color w:val="000000" w:themeColor="text1"/>
          <w:spacing w:val="-3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的规定</w:t>
      </w:r>
      <w:r>
        <w:rPr>
          <w:color w:val="000000" w:themeColor="text1"/>
          <w:spacing w:val="-2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，立即向当</w:t>
      </w:r>
      <w:r>
        <w:rPr>
          <w:color w:val="000000" w:themeColor="text1"/>
          <w:spacing w:val="9"/>
          <w:sz w:val="20"/>
          <w:szCs w:val="20"/>
          <w:highlight w:val="none"/>
          <w14:textFill>
            <w14:solidFill>
              <w14:schemeClr w14:val="tx1"/>
            </w14:solidFill>
          </w14:textFill>
        </w:rPr>
        <w:t>地建设行政主管部门和有关部门报告，采取安全防范措施，并由原设计人或者具有</w:t>
      </w:r>
      <w:r>
        <w:rPr>
          <w:color w:val="000000" w:themeColor="text1"/>
          <w:spacing w:val="8"/>
          <w:sz w:val="20"/>
          <w:szCs w:val="20"/>
          <w:highlight w:val="none"/>
          <w14:textFill>
            <w14:solidFill>
              <w14:schemeClr w14:val="tx1"/>
            </w14:solidFill>
          </w14:textFill>
        </w:rPr>
        <w:t>相应资质等级</w:t>
      </w:r>
      <w:r>
        <w:rPr>
          <w:color w:val="000000" w:themeColor="text1"/>
          <w:spacing w:val="7"/>
          <w:sz w:val="20"/>
          <w:szCs w:val="20"/>
          <w:highlight w:val="none"/>
          <w14:textFill>
            <w14:solidFill>
              <w14:schemeClr w14:val="tx1"/>
            </w14:solidFill>
          </w14:textFill>
        </w:rPr>
        <w:t>的设计人提出保修方案</w:t>
      </w:r>
      <w:r>
        <w:rPr>
          <w:color w:val="000000" w:themeColor="text1"/>
          <w:spacing w:val="-1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，承包人实施保修。</w:t>
      </w:r>
    </w:p>
    <w:p w14:paraId="49F013C1">
      <w:pPr>
        <w:pStyle w:val="2"/>
        <w:spacing w:before="1" w:line="233" w:lineRule="auto"/>
        <w:ind w:left="524"/>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4．质量保修完成后</w:t>
      </w:r>
      <w:r>
        <w:rPr>
          <w:color w:val="000000" w:themeColor="text1"/>
          <w:spacing w:val="-1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w:t>
      </w:r>
      <w:r>
        <w:rPr>
          <w:color w:val="000000" w:themeColor="text1"/>
          <w:spacing w:val="-33"/>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由发包人组织验收。</w:t>
      </w:r>
    </w:p>
    <w:p w14:paraId="09866DFE">
      <w:pPr>
        <w:spacing w:line="243" w:lineRule="auto"/>
        <w:rPr>
          <w:rFonts w:ascii="Arial"/>
          <w:color w:val="000000" w:themeColor="text1"/>
          <w:sz w:val="21"/>
          <w:highlight w:val="none"/>
          <w14:textFill>
            <w14:solidFill>
              <w14:schemeClr w14:val="tx1"/>
            </w14:solidFill>
          </w14:textFill>
        </w:rPr>
      </w:pPr>
    </w:p>
    <w:p w14:paraId="6DA3EDE5">
      <w:pPr>
        <w:pStyle w:val="2"/>
        <w:spacing w:before="86" w:line="188" w:lineRule="auto"/>
        <w:ind w:left="42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五、保修费用</w:t>
      </w:r>
    </w:p>
    <w:p w14:paraId="1739FC37">
      <w:pPr>
        <w:spacing w:line="266" w:lineRule="auto"/>
        <w:rPr>
          <w:rFonts w:ascii="Arial"/>
          <w:color w:val="000000" w:themeColor="text1"/>
          <w:sz w:val="21"/>
          <w:highlight w:val="none"/>
          <w14:textFill>
            <w14:solidFill>
              <w14:schemeClr w14:val="tx1"/>
            </w14:solidFill>
          </w14:textFill>
        </w:rPr>
      </w:pPr>
    </w:p>
    <w:p w14:paraId="72C22C83">
      <w:pPr>
        <w:pStyle w:val="2"/>
        <w:spacing w:before="86" w:line="189" w:lineRule="auto"/>
        <w:ind w:left="419"/>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保修费用由造成质量缺陷的责任方承担。</w:t>
      </w:r>
    </w:p>
    <w:p w14:paraId="095B4B77">
      <w:pPr>
        <w:spacing w:line="266" w:lineRule="auto"/>
        <w:rPr>
          <w:rFonts w:ascii="Arial"/>
          <w:color w:val="000000" w:themeColor="text1"/>
          <w:sz w:val="21"/>
          <w:highlight w:val="none"/>
          <w14:textFill>
            <w14:solidFill>
              <w14:schemeClr w14:val="tx1"/>
            </w14:solidFill>
          </w14:textFill>
        </w:rPr>
      </w:pPr>
    </w:p>
    <w:p w14:paraId="7F64212C">
      <w:pPr>
        <w:pStyle w:val="2"/>
        <w:spacing w:before="86" w:line="189" w:lineRule="auto"/>
        <w:ind w:left="42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六、双方约定的其他工程质量保修事项</w:t>
      </w:r>
    </w:p>
    <w:p w14:paraId="06ED046D">
      <w:pPr>
        <w:spacing w:line="266" w:lineRule="auto"/>
        <w:rPr>
          <w:rFonts w:ascii="Arial"/>
          <w:color w:val="000000" w:themeColor="text1"/>
          <w:sz w:val="21"/>
          <w:highlight w:val="none"/>
          <w14:textFill>
            <w14:solidFill>
              <w14:schemeClr w14:val="tx1"/>
            </w14:solidFill>
          </w14:textFill>
        </w:rPr>
      </w:pPr>
    </w:p>
    <w:p w14:paraId="000D4A26">
      <w:pPr>
        <w:pStyle w:val="2"/>
        <w:spacing w:before="86" w:line="189" w:lineRule="auto"/>
        <w:jc w:val="right"/>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工程质量保修书由发包人、承包人在工程竣工验收前共同</w:t>
      </w:r>
      <w:r>
        <w:rPr>
          <w:color w:val="000000" w:themeColor="text1"/>
          <w:spacing w:val="9"/>
          <w:sz w:val="20"/>
          <w:szCs w:val="20"/>
          <w:highlight w:val="none"/>
          <w14:textFill>
            <w14:solidFill>
              <w14:schemeClr w14:val="tx1"/>
            </w14:solidFill>
          </w14:textFill>
        </w:rPr>
        <w:t>签署</w:t>
      </w:r>
      <w:r>
        <w:rPr>
          <w:color w:val="000000" w:themeColor="text1"/>
          <w:spacing w:val="-23"/>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，作为施工合同附件</w:t>
      </w:r>
      <w:r>
        <w:rPr>
          <w:color w:val="000000" w:themeColor="text1"/>
          <w:spacing w:val="-26"/>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，其有效</w:t>
      </w:r>
    </w:p>
    <w:p w14:paraId="00FBC0F2">
      <w:pPr>
        <w:spacing w:line="266" w:lineRule="auto"/>
        <w:rPr>
          <w:rFonts w:ascii="Arial"/>
          <w:color w:val="000000" w:themeColor="text1"/>
          <w:sz w:val="21"/>
          <w:highlight w:val="none"/>
          <w14:textFill>
            <w14:solidFill>
              <w14:schemeClr w14:val="tx1"/>
            </w14:solidFill>
          </w14:textFill>
        </w:rPr>
      </w:pPr>
    </w:p>
    <w:p w14:paraId="222F9465">
      <w:pPr>
        <w:pStyle w:val="2"/>
        <w:spacing w:before="86" w:line="189" w:lineRule="auto"/>
        <w:ind w:left="41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期限至保修期满。</w:t>
      </w:r>
    </w:p>
    <w:p w14:paraId="5998C379">
      <w:pPr>
        <w:spacing w:before="7"/>
        <w:rPr>
          <w:color w:val="000000" w:themeColor="text1"/>
          <w:highlight w:val="none"/>
          <w14:textFill>
            <w14:solidFill>
              <w14:schemeClr w14:val="tx1"/>
            </w14:solidFill>
          </w14:textFill>
        </w:rPr>
      </w:pPr>
    </w:p>
    <w:p w14:paraId="2F0C6777">
      <w:pPr>
        <w:spacing w:before="7"/>
        <w:rPr>
          <w:color w:val="000000" w:themeColor="text1"/>
          <w:highlight w:val="none"/>
          <w14:textFill>
            <w14:solidFill>
              <w14:schemeClr w14:val="tx1"/>
            </w14:solidFill>
          </w14:textFill>
        </w:rPr>
      </w:pPr>
    </w:p>
    <w:p w14:paraId="3B002933">
      <w:pPr>
        <w:spacing w:before="7"/>
        <w:rPr>
          <w:color w:val="000000" w:themeColor="text1"/>
          <w:highlight w:val="none"/>
          <w14:textFill>
            <w14:solidFill>
              <w14:schemeClr w14:val="tx1"/>
            </w14:solidFill>
          </w14:textFill>
        </w:rPr>
      </w:pPr>
    </w:p>
    <w:p w14:paraId="02FC5E3D">
      <w:pPr>
        <w:spacing w:before="7"/>
        <w:rPr>
          <w:color w:val="000000" w:themeColor="text1"/>
          <w:highlight w:val="none"/>
          <w14:textFill>
            <w14:solidFill>
              <w14:schemeClr w14:val="tx1"/>
            </w14:solidFill>
          </w14:textFill>
        </w:rPr>
      </w:pPr>
    </w:p>
    <w:p w14:paraId="5483E8F9">
      <w:pPr>
        <w:spacing w:before="6"/>
        <w:rPr>
          <w:color w:val="000000" w:themeColor="text1"/>
          <w:highlight w:val="none"/>
          <w14:textFill>
            <w14:solidFill>
              <w14:schemeClr w14:val="tx1"/>
            </w14:solidFill>
          </w14:textFill>
        </w:rPr>
      </w:pPr>
    </w:p>
    <w:p w14:paraId="39CFF759">
      <w:pPr>
        <w:spacing w:before="6"/>
        <w:rPr>
          <w:color w:val="000000" w:themeColor="text1"/>
          <w:highlight w:val="none"/>
          <w14:textFill>
            <w14:solidFill>
              <w14:schemeClr w14:val="tx1"/>
            </w14:solidFill>
          </w14:textFill>
        </w:rPr>
      </w:pPr>
    </w:p>
    <w:p w14:paraId="15479000">
      <w:pPr>
        <w:spacing w:before="6"/>
        <w:rPr>
          <w:color w:val="000000" w:themeColor="text1"/>
          <w:highlight w:val="none"/>
          <w14:textFill>
            <w14:solidFill>
              <w14:schemeClr w14:val="tx1"/>
            </w14:solidFill>
          </w14:textFill>
        </w:rPr>
      </w:pPr>
    </w:p>
    <w:p w14:paraId="634F329B">
      <w:pPr>
        <w:spacing w:before="6"/>
        <w:rPr>
          <w:color w:val="000000" w:themeColor="text1"/>
          <w:highlight w:val="none"/>
          <w14:textFill>
            <w14:solidFill>
              <w14:schemeClr w14:val="tx1"/>
            </w14:solidFill>
          </w14:textFill>
        </w:rPr>
      </w:pPr>
    </w:p>
    <w:p w14:paraId="4EE53133">
      <w:pPr>
        <w:spacing w:before="6"/>
        <w:rPr>
          <w:color w:val="000000" w:themeColor="text1"/>
          <w:highlight w:val="none"/>
          <w14:textFill>
            <w14:solidFill>
              <w14:schemeClr w14:val="tx1"/>
            </w14:solidFill>
          </w14:textFill>
        </w:rPr>
      </w:pPr>
    </w:p>
    <w:p w14:paraId="6B1DBEAA">
      <w:pPr>
        <w:spacing w:before="6"/>
        <w:rPr>
          <w:color w:val="000000" w:themeColor="text1"/>
          <w:highlight w:val="none"/>
          <w14:textFill>
            <w14:solidFill>
              <w14:schemeClr w14:val="tx1"/>
            </w14:solidFill>
          </w14:textFill>
        </w:rPr>
      </w:pPr>
    </w:p>
    <w:p w14:paraId="6349C68C">
      <w:pPr>
        <w:spacing w:before="6"/>
        <w:rPr>
          <w:color w:val="000000" w:themeColor="text1"/>
          <w:highlight w:val="none"/>
          <w14:textFill>
            <w14:solidFill>
              <w14:schemeClr w14:val="tx1"/>
            </w14:solidFill>
          </w14:textFill>
        </w:rPr>
      </w:pPr>
    </w:p>
    <w:p w14:paraId="64DADA57">
      <w:pPr>
        <w:rPr>
          <w:color w:val="000000" w:themeColor="text1"/>
          <w:highlight w:val="none"/>
          <w14:textFill>
            <w14:solidFill>
              <w14:schemeClr w14:val="tx1"/>
            </w14:solidFill>
          </w14:textFill>
        </w:rPr>
        <w:sectPr>
          <w:footerReference r:id="rId110" w:type="default"/>
          <w:pgSz w:w="11906" w:h="16839"/>
          <w:pgMar w:top="1431" w:right="1437" w:bottom="1432" w:left="1589" w:header="0" w:footer="1198" w:gutter="0"/>
          <w:cols w:equalWidth="0" w:num="1">
            <w:col w:w="8880"/>
          </w:cols>
        </w:sectPr>
      </w:pPr>
    </w:p>
    <w:p w14:paraId="277849D3">
      <w:pPr>
        <w:pStyle w:val="2"/>
        <w:spacing w:before="62" w:line="221" w:lineRule="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506E2171">
      <w:pPr>
        <w:pStyle w:val="2"/>
        <w:spacing w:before="244" w:line="181"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w:t>
      </w:r>
      <w:r>
        <w:rPr>
          <w:color w:val="000000" w:themeColor="text1"/>
          <w:spacing w:val="-10"/>
          <w:highlight w:val="none"/>
          <w14:textFill>
            <w14:solidFill>
              <w14:schemeClr w14:val="tx1"/>
            </w14:solidFill>
          </w14:textFill>
        </w:rPr>
        <w:t>：（</w:t>
      </w:r>
      <w:r>
        <w:rPr>
          <w:color w:val="000000" w:themeColor="text1"/>
          <w:spacing w:val="1"/>
          <w:highlight w:val="none"/>
          <w14:textFill>
            <w14:solidFill>
              <w14:schemeClr w14:val="tx1"/>
            </w14:solidFill>
          </w14:textFill>
        </w:rPr>
        <w:t>签字）</w:t>
      </w:r>
    </w:p>
    <w:p w14:paraId="7FFA02AA">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02E7F8C0">
      <w:pPr>
        <w:pStyle w:val="2"/>
        <w:spacing w:before="61" w:line="221" w:lineRule="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29C19623">
      <w:pPr>
        <w:pStyle w:val="2"/>
        <w:spacing w:before="244" w:line="181"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w:t>
      </w:r>
      <w:r>
        <w:rPr>
          <w:color w:val="000000" w:themeColor="text1"/>
          <w:spacing w:val="-10"/>
          <w:highlight w:val="none"/>
          <w14:textFill>
            <w14:solidFill>
              <w14:schemeClr w14:val="tx1"/>
            </w14:solidFill>
          </w14:textFill>
        </w:rPr>
        <w:t>：（</w:t>
      </w:r>
      <w:r>
        <w:rPr>
          <w:color w:val="000000" w:themeColor="text1"/>
          <w:spacing w:val="1"/>
          <w:highlight w:val="none"/>
          <w14:textFill>
            <w14:solidFill>
              <w14:schemeClr w14:val="tx1"/>
            </w14:solidFill>
          </w14:textFill>
        </w:rPr>
        <w:t>签字）</w:t>
      </w:r>
    </w:p>
    <w:p w14:paraId="238451D4">
      <w:pPr>
        <w:spacing w:line="181" w:lineRule="auto"/>
        <w:rPr>
          <w:color w:val="000000" w:themeColor="text1"/>
          <w:highlight w:val="none"/>
          <w14:textFill>
            <w14:solidFill>
              <w14:schemeClr w14:val="tx1"/>
            </w14:solidFill>
          </w14:textFill>
        </w:rPr>
        <w:sectPr>
          <w:type w:val="continuous"/>
          <w:pgSz w:w="11906" w:h="16839"/>
          <w:pgMar w:top="1431" w:right="1437" w:bottom="1432" w:left="1589" w:header="0" w:footer="1198" w:gutter="0"/>
          <w:cols w:equalWidth="0" w:num="2">
            <w:col w:w="4461" w:space="100"/>
            <w:col w:w="4320"/>
          </w:cols>
        </w:sectPr>
      </w:pPr>
    </w:p>
    <w:p w14:paraId="5D08FB2E">
      <w:pPr>
        <w:spacing w:line="164" w:lineRule="exact"/>
        <w:rPr>
          <w:color w:val="000000" w:themeColor="text1"/>
          <w:highlight w:val="none"/>
          <w14:textFill>
            <w14:solidFill>
              <w14:schemeClr w14:val="tx1"/>
            </w14:solidFill>
          </w14:textFill>
        </w:rPr>
      </w:pPr>
    </w:p>
    <w:p w14:paraId="2423DEE2">
      <w:pPr>
        <w:spacing w:line="164" w:lineRule="exact"/>
        <w:rPr>
          <w:color w:val="000000" w:themeColor="text1"/>
          <w:highlight w:val="none"/>
          <w14:textFill>
            <w14:solidFill>
              <w14:schemeClr w14:val="tx1"/>
            </w14:solidFill>
          </w14:textFill>
        </w:rPr>
        <w:sectPr>
          <w:footerReference r:id="rId111" w:type="default"/>
          <w:pgSz w:w="11906" w:h="16839"/>
          <w:pgMar w:top="1431" w:right="1785" w:bottom="1432" w:left="1588" w:header="0" w:footer="1197" w:gutter="0"/>
          <w:cols w:equalWidth="0" w:num="1">
            <w:col w:w="8533"/>
          </w:cols>
        </w:sectPr>
      </w:pPr>
    </w:p>
    <w:p w14:paraId="5F8268D5">
      <w:pPr>
        <w:pStyle w:val="2"/>
        <w:spacing w:before="47"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7B5BF5DA">
      <w:pPr>
        <w:pStyle w:val="2"/>
        <w:spacing w:before="311"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66BD97B3">
      <w:pPr>
        <w:pStyle w:val="2"/>
        <w:spacing w:before="310"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05003366">
      <w:pPr>
        <w:pStyle w:val="2"/>
        <w:spacing w:before="310"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3E45064E">
      <w:pPr>
        <w:pStyle w:val="2"/>
        <w:spacing w:before="311"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201EFA77">
      <w:pPr>
        <w:pStyle w:val="2"/>
        <w:spacing w:before="311"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18578C9A">
      <w:pPr>
        <w:pStyle w:val="2"/>
        <w:spacing w:before="312"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586C9084">
      <w:pPr>
        <w:pStyle w:val="2"/>
        <w:spacing w:before="312"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69095237">
      <w:pPr>
        <w:pStyle w:val="2"/>
        <w:spacing w:before="308"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756D59D7">
      <w:pPr>
        <w:pStyle w:val="2"/>
        <w:spacing w:before="314" w:line="233"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5903ED48">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689BDEBD">
      <w:pPr>
        <w:pStyle w:val="2"/>
        <w:spacing w:before="45"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36265418">
      <w:pPr>
        <w:pStyle w:val="2"/>
        <w:spacing w:before="311"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478D6361">
      <w:pPr>
        <w:pStyle w:val="2"/>
        <w:spacing w:before="310"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208EFC82">
      <w:pPr>
        <w:pStyle w:val="2"/>
        <w:spacing w:before="310"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124CAA26">
      <w:pPr>
        <w:pStyle w:val="2"/>
        <w:spacing w:before="311"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50C48B3C">
      <w:pPr>
        <w:pStyle w:val="2"/>
        <w:spacing w:before="312"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20D03185">
      <w:pPr>
        <w:pStyle w:val="2"/>
        <w:spacing w:before="311"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7F523298">
      <w:pPr>
        <w:pStyle w:val="2"/>
        <w:spacing w:before="312"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30AC0C92">
      <w:pPr>
        <w:pStyle w:val="2"/>
        <w:spacing w:before="309"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1016ADF4">
      <w:pPr>
        <w:pStyle w:val="2"/>
        <w:spacing w:before="314" w:line="232"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4EE1576B">
      <w:pPr>
        <w:spacing w:line="232" w:lineRule="exact"/>
        <w:rPr>
          <w:color w:val="000000" w:themeColor="text1"/>
          <w:highlight w:val="none"/>
          <w14:textFill>
            <w14:solidFill>
              <w14:schemeClr w14:val="tx1"/>
            </w14:solidFill>
          </w14:textFill>
        </w:rPr>
        <w:sectPr>
          <w:type w:val="continuous"/>
          <w:pgSz w:w="11906" w:h="16839"/>
          <w:pgMar w:top="1431" w:right="1785" w:bottom="1432" w:left="1588" w:header="0" w:footer="1197" w:gutter="0"/>
          <w:cols w:equalWidth="0" w:num="2">
            <w:col w:w="4460" w:space="100"/>
            <w:col w:w="3973"/>
          </w:cols>
        </w:sectPr>
      </w:pPr>
    </w:p>
    <w:p w14:paraId="35363677">
      <w:pPr>
        <w:pStyle w:val="2"/>
        <w:spacing w:before="165" w:line="227" w:lineRule="auto"/>
        <w:ind w:left="1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附件</w:t>
      </w:r>
      <w:r>
        <w:rPr>
          <w:color w:val="000000" w:themeColor="text1"/>
          <w:spacing w:val="-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4：</w:t>
      </w:r>
    </w:p>
    <w:p w14:paraId="1F05F70C">
      <w:pPr>
        <w:pStyle w:val="2"/>
        <w:spacing w:before="261" w:line="184" w:lineRule="auto"/>
        <w:ind w:left="2901"/>
        <w:rPr>
          <w:color w:val="000000" w:themeColor="text1"/>
          <w:sz w:val="28"/>
          <w:szCs w:val="28"/>
          <w:highlight w:val="none"/>
          <w14:textFill>
            <w14:solidFill>
              <w14:schemeClr w14:val="tx1"/>
            </w14:solidFill>
          </w14:textFill>
        </w:rPr>
      </w:pPr>
      <w:r>
        <w:rPr>
          <w:color w:val="000000" w:themeColor="text1"/>
          <w:spacing w:val="-1"/>
          <w:sz w:val="28"/>
          <w:szCs w:val="28"/>
          <w:highlight w:val="none"/>
          <w14:textFill>
            <w14:solidFill>
              <w14:schemeClr w14:val="tx1"/>
            </w14:solidFill>
          </w14:textFill>
        </w:rPr>
        <w:t>项目施工安全生产责任书</w:t>
      </w:r>
    </w:p>
    <w:p w14:paraId="472A0FA1">
      <w:pPr>
        <w:pStyle w:val="2"/>
        <w:spacing w:before="229" w:line="221" w:lineRule="auto"/>
        <w:ind w:left="481"/>
        <w:rPr>
          <w:rFonts w:hint="eastAsia" w:eastAsia="微软雅黑"/>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发包人（全称</w:t>
      </w:r>
      <w:r>
        <w:rPr>
          <w:color w:val="000000" w:themeColor="text1"/>
          <w:spacing w:val="8"/>
          <w:highlight w:val="none"/>
          <w14:textFill>
            <w14:solidFill>
              <w14:schemeClr w14:val="tx1"/>
            </w14:solidFill>
          </w14:textFill>
        </w:rPr>
        <w:t>）：</w:t>
      </w:r>
      <w:r>
        <w:rPr>
          <w:rFonts w:hint="eastAsia"/>
          <w:color w:val="000000" w:themeColor="text1"/>
          <w:spacing w:val="-1"/>
          <w:highlight w:val="none"/>
          <w:u w:val="single" w:color="auto"/>
          <w:lang w:eastAsia="zh-CN"/>
          <w14:textFill>
            <w14:solidFill>
              <w14:schemeClr w14:val="tx1"/>
            </w14:solidFill>
          </w14:textFill>
        </w:rPr>
        <w:t>阿克陶县克孜勒陶镇人民政府</w:t>
      </w:r>
    </w:p>
    <w:p w14:paraId="7F99B0E1">
      <w:pPr>
        <w:pStyle w:val="2"/>
        <w:spacing w:before="244" w:line="221" w:lineRule="auto"/>
        <w:ind w:left="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承包人（全称</w:t>
      </w:r>
      <w:r>
        <w:rPr>
          <w:color w:val="000000" w:themeColor="text1"/>
          <w:highlight w:val="none"/>
          <w14:textFill>
            <w14:solidFill>
              <w14:schemeClr w14:val="tx1"/>
            </w14:solidFill>
          </w14:textFill>
        </w:rPr>
        <w:t>）：</w:t>
      </w:r>
      <w:r>
        <w:rPr>
          <w:color w:val="000000" w:themeColor="text1"/>
          <w:highlight w:val="none"/>
          <w:u w:val="single" w:color="auto"/>
          <w14:textFill>
            <w14:solidFill>
              <w14:schemeClr w14:val="tx1"/>
            </w14:solidFill>
          </w14:textFill>
        </w:rPr>
        <w:t xml:space="preserve">  </w:t>
      </w:r>
    </w:p>
    <w:p w14:paraId="649ED8F9">
      <w:pPr>
        <w:pStyle w:val="2"/>
        <w:spacing w:before="246" w:line="363" w:lineRule="auto"/>
        <w:ind w:firstLine="4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根据《中华人民共和国建筑法》、《安全生产法》及《建设工程安全生产管</w:t>
      </w:r>
      <w:r>
        <w:rPr>
          <w:color w:val="000000" w:themeColor="text1"/>
          <w:spacing w:val="-1"/>
          <w:highlight w:val="none"/>
          <w14:textFill>
            <w14:solidFill>
              <w14:schemeClr w14:val="tx1"/>
            </w14:solidFill>
          </w14:textFill>
        </w:rPr>
        <w:t>理条</w:t>
      </w:r>
      <w:r>
        <w:rPr>
          <w:color w:val="000000" w:themeColor="text1"/>
          <w:highlight w:val="none"/>
          <w14:textFill>
            <w14:solidFill>
              <w14:schemeClr w14:val="tx1"/>
            </w14:solidFill>
          </w14:textFill>
        </w:rPr>
        <w:t>例》</w:t>
      </w:r>
      <w:r>
        <w:rPr>
          <w:color w:val="000000" w:themeColor="text1"/>
          <w:spacing w:val="-29"/>
          <w:highlight w:val="none"/>
          <w14:textFill>
            <w14:solidFill>
              <w14:schemeClr w14:val="tx1"/>
            </w14:solidFill>
          </w14:textFill>
        </w:rPr>
        <w:t xml:space="preserve"> </w:t>
      </w:r>
      <w:r>
        <w:rPr>
          <w:color w:val="000000" w:themeColor="text1"/>
          <w:highlight w:val="none"/>
          <w14:textFill>
            <w14:solidFill>
              <w14:schemeClr w14:val="tx1"/>
            </w14:solidFill>
          </w14:textFill>
        </w:rPr>
        <w:t>，为了加强本项目施工的安全生产管理</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，认真贯彻执行“安全第一</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，预防为主”</w:t>
      </w:r>
      <w:r>
        <w:rPr>
          <w:color w:val="000000" w:themeColor="text1"/>
          <w:spacing w:val="-8"/>
          <w:highlight w:val="none"/>
          <w14:textFill>
            <w14:solidFill>
              <w14:schemeClr w14:val="tx1"/>
            </w14:solidFill>
          </w14:textFill>
        </w:rPr>
        <w:t>的安全生产方针，保障人民群众生命和财产安全，进一步明确建设、施工双方对于</w:t>
      </w:r>
      <w:r>
        <w:rPr>
          <w:color w:val="000000" w:themeColor="text1"/>
          <w:spacing w:val="-8"/>
          <w:highlight w:val="none"/>
          <w:u w:val="single" w:color="auto"/>
          <w14:textFill>
            <w14:solidFill>
              <w14:schemeClr w14:val="tx1"/>
            </w14:solidFill>
          </w14:textFill>
        </w:rPr>
        <w:t>20</w:t>
      </w:r>
      <w:r>
        <w:rPr>
          <w:color w:val="000000" w:themeColor="text1"/>
          <w:spacing w:val="-9"/>
          <w:highlight w:val="none"/>
          <w:u w:val="single" w:color="auto"/>
          <w14:textFill>
            <w14:solidFill>
              <w14:schemeClr w14:val="tx1"/>
            </w14:solidFill>
          </w14:textFill>
        </w:rPr>
        <w:t>25</w:t>
      </w:r>
      <w:r>
        <w:rPr>
          <w:color w:val="000000" w:themeColor="text1"/>
          <w:spacing w:val="-1"/>
          <w:highlight w:val="none"/>
          <w:u w:val="single" w:color="auto"/>
          <w14:textFill>
            <w14:solidFill>
              <w14:schemeClr w14:val="tx1"/>
            </w14:solidFill>
          </w14:textFill>
        </w:rPr>
        <w:t>年岳普湖泰岳工业园区电力配套建设项目</w:t>
      </w:r>
      <w:r>
        <w:rPr>
          <w:color w:val="000000" w:themeColor="text1"/>
          <w:spacing w:val="-1"/>
          <w:highlight w:val="none"/>
          <w14:textFill>
            <w14:solidFill>
              <w14:schemeClr w14:val="tx1"/>
            </w14:solidFill>
          </w14:textFill>
        </w:rPr>
        <w:t>施工过程中的安全生产义务和责任</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，更好完</w:t>
      </w:r>
      <w:r>
        <w:rPr>
          <w:color w:val="000000" w:themeColor="text1"/>
          <w:spacing w:val="-2"/>
          <w:highlight w:val="none"/>
          <w14:textFill>
            <w14:solidFill>
              <w14:schemeClr w14:val="tx1"/>
            </w14:solidFill>
          </w14:textFill>
        </w:rPr>
        <w:t>成建筑工程的施工任务</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，双方签订本责任书。</w:t>
      </w:r>
    </w:p>
    <w:p w14:paraId="1F5D62AA">
      <w:pPr>
        <w:pStyle w:val="2"/>
        <w:spacing w:before="50" w:line="183" w:lineRule="auto"/>
        <w:ind w:left="485"/>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一、安全生产责任目标：</w:t>
      </w:r>
    </w:p>
    <w:p w14:paraId="4CECA8EC">
      <w:pPr>
        <w:pStyle w:val="2"/>
        <w:spacing w:before="265" w:line="225" w:lineRule="auto"/>
        <w:ind w:left="5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1.杜绝发生造成人员死亡、重伤的生产安全事故</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，群伤事故和火灾；</w:t>
      </w:r>
    </w:p>
    <w:p w14:paraId="2B9CA2B6">
      <w:pPr>
        <w:pStyle w:val="2"/>
        <w:spacing w:before="237" w:line="225" w:lineRule="auto"/>
        <w:ind w:left="49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2.项目的安全生产、文明施工严格执行建设主管部门相关规定、标准；</w:t>
      </w:r>
    </w:p>
    <w:p w14:paraId="35776B03">
      <w:pPr>
        <w:pStyle w:val="2"/>
        <w:spacing w:before="239" w:line="225" w:lineRule="auto"/>
        <w:ind w:left="4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3.其他内容以双方签订的合同约定为准。</w:t>
      </w:r>
    </w:p>
    <w:p w14:paraId="664AD436">
      <w:pPr>
        <w:pStyle w:val="2"/>
        <w:spacing w:before="282" w:line="183" w:lineRule="auto"/>
        <w:ind w:left="485"/>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二、双方责任：</w:t>
      </w:r>
    </w:p>
    <w:p w14:paraId="6618121C">
      <w:pPr>
        <w:pStyle w:val="2"/>
        <w:spacing w:before="261" w:line="225" w:lineRule="auto"/>
        <w:ind w:left="515"/>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（一）建设单位的安全责任</w:t>
      </w:r>
    </w:p>
    <w:p w14:paraId="430E2C89">
      <w:pPr>
        <w:pStyle w:val="2"/>
        <w:spacing w:before="243" w:line="316" w:lineRule="auto"/>
        <w:ind w:left="1" w:right="115" w:firstLine="5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1.建设单位应当向施工单位提供施工现场及区域内供水、供电、通信、广播电视</w:t>
      </w:r>
      <w:r>
        <w:rPr>
          <w:color w:val="000000" w:themeColor="text1"/>
          <w:spacing w:val="-1"/>
          <w:highlight w:val="none"/>
          <w14:textFill>
            <w14:solidFill>
              <w14:schemeClr w14:val="tx1"/>
            </w14:solidFill>
          </w14:textFill>
        </w:rPr>
        <w:t>等地下管线资料</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，相邻建筑物和构筑物、地下工程的有关资料（合同另有约定的从合同约定）；</w:t>
      </w:r>
    </w:p>
    <w:p w14:paraId="5DBC2B8E">
      <w:pPr>
        <w:pStyle w:val="2"/>
        <w:spacing w:before="246" w:line="286" w:lineRule="auto"/>
        <w:ind w:left="1" w:right="115" w:firstLine="4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2.建设单位不得对勘察、设计、施工、工程监理等单位提出不</w:t>
      </w:r>
      <w:r>
        <w:rPr>
          <w:color w:val="000000" w:themeColor="text1"/>
          <w:highlight w:val="none"/>
          <w14:textFill>
            <w14:solidFill>
              <w14:schemeClr w14:val="tx1"/>
            </w14:solidFill>
          </w14:textFill>
        </w:rPr>
        <w:t>符合建设工程安全</w:t>
      </w:r>
      <w:r>
        <w:rPr>
          <w:color w:val="000000" w:themeColor="text1"/>
          <w:spacing w:val="-1"/>
          <w:highlight w:val="none"/>
          <w14:textFill>
            <w14:solidFill>
              <w14:schemeClr w14:val="tx1"/>
            </w14:solidFill>
          </w14:textFill>
        </w:rPr>
        <w:t>生产法律、法规和强制性标准规定的要求</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，不得随意压缩</w:t>
      </w:r>
      <w:r>
        <w:rPr>
          <w:color w:val="000000" w:themeColor="text1"/>
          <w:spacing w:val="-2"/>
          <w:highlight w:val="none"/>
          <w14:textFill>
            <w14:solidFill>
              <w14:schemeClr w14:val="tx1"/>
            </w14:solidFill>
          </w14:textFill>
        </w:rPr>
        <w:t>合同约定的工期；</w:t>
      </w:r>
    </w:p>
    <w:p w14:paraId="0D4B0955">
      <w:pPr>
        <w:pStyle w:val="2"/>
        <w:spacing w:before="267" w:line="286" w:lineRule="auto"/>
        <w:ind w:right="115" w:firstLine="49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3.建设单位在编制工程概算时</w:t>
      </w:r>
      <w:r>
        <w:rPr>
          <w:color w:val="000000" w:themeColor="text1"/>
          <w:spacing w:val="-35"/>
          <w:highlight w:val="none"/>
          <w14:textFill>
            <w14:solidFill>
              <w14:schemeClr w14:val="tx1"/>
            </w14:solidFill>
          </w14:textFill>
        </w:rPr>
        <w:t xml:space="preserve"> </w:t>
      </w:r>
      <w:r>
        <w:rPr>
          <w:color w:val="000000" w:themeColor="text1"/>
          <w:highlight w:val="none"/>
          <w14:textFill>
            <w14:solidFill>
              <w14:schemeClr w14:val="tx1"/>
            </w14:solidFill>
          </w14:textFill>
        </w:rPr>
        <w:t>，应当包含建设工程安全</w:t>
      </w:r>
      <w:r>
        <w:rPr>
          <w:color w:val="000000" w:themeColor="text1"/>
          <w:spacing w:val="-1"/>
          <w:highlight w:val="none"/>
          <w14:textFill>
            <w14:solidFill>
              <w14:schemeClr w14:val="tx1"/>
            </w14:solidFill>
          </w14:textFill>
        </w:rPr>
        <w:t>作业环境及安全施工措施所需费用；</w:t>
      </w:r>
    </w:p>
    <w:p w14:paraId="01663981">
      <w:pPr>
        <w:spacing w:line="286" w:lineRule="auto"/>
        <w:rPr>
          <w:color w:val="000000" w:themeColor="text1"/>
          <w:highlight w:val="none"/>
          <w14:textFill>
            <w14:solidFill>
              <w14:schemeClr w14:val="tx1"/>
            </w14:solidFill>
          </w14:textFill>
        </w:rPr>
        <w:sectPr>
          <w:footerReference r:id="rId112" w:type="default"/>
          <w:pgSz w:w="11906" w:h="16839"/>
          <w:pgMar w:top="1431" w:right="1322" w:bottom="1432" w:left="1588" w:header="0" w:footer="1197" w:gutter="0"/>
          <w:cols w:space="720" w:num="1"/>
        </w:sectPr>
      </w:pPr>
    </w:p>
    <w:p w14:paraId="5FFEE335">
      <w:pPr>
        <w:pStyle w:val="2"/>
        <w:spacing w:before="167" w:line="361" w:lineRule="auto"/>
        <w:ind w:left="1" w:firstLine="4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4.建设单位不得明示或者暗示施工单位购买、租赁、使用不符合安全施工要求的</w:t>
      </w:r>
      <w:r>
        <w:rPr>
          <w:color w:val="000000" w:themeColor="text1"/>
          <w:highlight w:val="none"/>
          <w14:textFill>
            <w14:solidFill>
              <w14:schemeClr w14:val="tx1"/>
            </w14:solidFill>
          </w14:textFill>
        </w:rPr>
        <w:t>安全防护用具、机械设备、施工机具及配件、消防</w:t>
      </w:r>
      <w:r>
        <w:rPr>
          <w:color w:val="000000" w:themeColor="text1"/>
          <w:spacing w:val="-1"/>
          <w:highlight w:val="none"/>
          <w14:textFill>
            <w14:solidFill>
              <w14:schemeClr w14:val="tx1"/>
            </w14:solidFill>
          </w14:textFill>
        </w:rPr>
        <w:t>设施和器材；</w:t>
      </w:r>
    </w:p>
    <w:p w14:paraId="43052DE5">
      <w:pPr>
        <w:pStyle w:val="2"/>
        <w:spacing w:before="3" w:line="225" w:lineRule="auto"/>
        <w:ind w:left="515"/>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（二）施工单位的安全责任</w:t>
      </w:r>
    </w:p>
    <w:p w14:paraId="4A81D249">
      <w:pPr>
        <w:pStyle w:val="2"/>
        <w:spacing w:before="241" w:line="369" w:lineRule="auto"/>
        <w:ind w:firstLine="5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1.施工单位及主要负责人依法对本项目的安全生产工作全面负责。施工单位应当</w:t>
      </w:r>
      <w:r>
        <w:rPr>
          <w:color w:val="000000" w:themeColor="text1"/>
          <w:spacing w:val="-1"/>
          <w:highlight w:val="none"/>
          <w14:textFill>
            <w14:solidFill>
              <w14:schemeClr w14:val="tx1"/>
            </w14:solidFill>
          </w14:textFill>
        </w:rPr>
        <w:t>建立健全安全生产责任制、制定各项安全生产管理制度以及操作规程</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，保证本项目安</w:t>
      </w:r>
      <w:r>
        <w:rPr>
          <w:color w:val="000000" w:themeColor="text1"/>
          <w:spacing w:val="-2"/>
          <w:highlight w:val="none"/>
          <w14:textFill>
            <w14:solidFill>
              <w14:schemeClr w14:val="tx1"/>
            </w14:solidFill>
          </w14:textFill>
        </w:rPr>
        <w:t>全生产条件所需资金的投入</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，对所承担的建设工程进行定期和专项安全检查</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，并做好</w:t>
      </w:r>
      <w:r>
        <w:rPr>
          <w:color w:val="000000" w:themeColor="text1"/>
          <w:spacing w:val="-1"/>
          <w:highlight w:val="none"/>
          <w14:textFill>
            <w14:solidFill>
              <w14:schemeClr w14:val="tx1"/>
            </w14:solidFill>
          </w14:textFill>
        </w:rPr>
        <w:t>安全检查记录</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，及时消除安全生产隐患。同时对施工现场原有的地下管线、建筑物、构筑物及地下工程的保护、安全负责；</w:t>
      </w:r>
    </w:p>
    <w:p w14:paraId="4D969310">
      <w:pPr>
        <w:pStyle w:val="2"/>
        <w:spacing w:before="2" w:line="357" w:lineRule="auto"/>
        <w:ind w:firstLine="480"/>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施工单位的项目负责人应当由取得相应执业资格的人员担任</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，对建设工程</w:t>
      </w:r>
      <w:r>
        <w:rPr>
          <w:color w:val="000000" w:themeColor="text1"/>
          <w:spacing w:val="-2"/>
          <w:highlight w:val="none"/>
          <w14:textFill>
            <w14:solidFill>
              <w14:schemeClr w14:val="tx1"/>
            </w14:solidFill>
          </w14:textFill>
        </w:rPr>
        <w:t>的安全施工负责</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，落实安全生产责任制度、安全生产规章制度和操作规程</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，确保安全生产费</w:t>
      </w:r>
      <w:r>
        <w:rPr>
          <w:color w:val="000000" w:themeColor="text1"/>
          <w:spacing w:val="-3"/>
          <w:highlight w:val="none"/>
          <w14:textFill>
            <w14:solidFill>
              <w14:schemeClr w14:val="tx1"/>
            </w14:solidFill>
          </w14:textFill>
        </w:rPr>
        <w:t>用的有效使用</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，并根据工程的特点组织制定安全施工措施</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，消除安全事故隐患</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，及时</w:t>
      </w:r>
      <w:r>
        <w:rPr>
          <w:color w:val="000000" w:themeColor="text1"/>
          <w:spacing w:val="-1"/>
          <w:highlight w:val="none"/>
          <w14:textFill>
            <w14:solidFill>
              <w14:schemeClr w14:val="tx1"/>
            </w14:solidFill>
          </w14:textFill>
        </w:rPr>
        <w:t>上报生产安全事故；</w:t>
      </w:r>
    </w:p>
    <w:p w14:paraId="371D89CA">
      <w:pPr>
        <w:pStyle w:val="2"/>
        <w:spacing w:line="325" w:lineRule="auto"/>
        <w:ind w:firstLine="49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2.施工单位对列入建设工程概算的安全作业环境及安全施</w:t>
      </w:r>
      <w:r>
        <w:rPr>
          <w:color w:val="000000" w:themeColor="text1"/>
          <w:spacing w:val="-1"/>
          <w:highlight w:val="none"/>
          <w14:textFill>
            <w14:solidFill>
              <w14:schemeClr w14:val="tx1"/>
            </w14:solidFill>
          </w14:textFill>
        </w:rPr>
        <w:t>工措施所需费用</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，应当</w:t>
      </w:r>
      <w:r>
        <w:rPr>
          <w:color w:val="000000" w:themeColor="text1"/>
          <w:highlight w:val="none"/>
          <w14:textFill>
            <w14:solidFill>
              <w14:schemeClr w14:val="tx1"/>
            </w14:solidFill>
          </w14:textFill>
        </w:rPr>
        <w:t>专款用于施工安全防护用具及设施的采购和更新、安全施工措施的落实、安全生</w:t>
      </w:r>
      <w:r>
        <w:rPr>
          <w:color w:val="000000" w:themeColor="text1"/>
          <w:spacing w:val="-1"/>
          <w:highlight w:val="none"/>
          <w14:textFill>
            <w14:solidFill>
              <w14:schemeClr w14:val="tx1"/>
            </w14:solidFill>
          </w14:textFill>
        </w:rPr>
        <w:t>产条件的改善</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，不得挪作他用。施工单位应接受建设单位的安全生产文明施工监督检查，</w:t>
      </w:r>
      <w:r>
        <w:rPr>
          <w:color w:val="000000" w:themeColor="text1"/>
          <w:spacing w:val="-2"/>
          <w:highlight w:val="none"/>
          <w14:textFill>
            <w14:solidFill>
              <w14:schemeClr w14:val="tx1"/>
            </w14:solidFill>
          </w14:textFill>
        </w:rPr>
        <w:t>一经发现施工单位挪作他用</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，建设单位有权予以扣回；</w:t>
      </w:r>
    </w:p>
    <w:p w14:paraId="7F7B6F1D">
      <w:pPr>
        <w:pStyle w:val="2"/>
        <w:spacing w:before="266" w:line="312" w:lineRule="auto"/>
        <w:ind w:firstLine="49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3.施工单位应当设立安全生产管理机构</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，配备专职</w:t>
      </w:r>
      <w:r>
        <w:rPr>
          <w:color w:val="000000" w:themeColor="text1"/>
          <w:spacing w:val="-1"/>
          <w:highlight w:val="none"/>
          <w14:textFill>
            <w14:solidFill>
              <w14:schemeClr w14:val="tx1"/>
            </w14:solidFill>
          </w14:textFill>
        </w:rPr>
        <w:t>安全生产管理人员。专职安全</w:t>
      </w:r>
      <w:r>
        <w:rPr>
          <w:color w:val="000000" w:themeColor="text1"/>
          <w:highlight w:val="none"/>
          <w14:textFill>
            <w14:solidFill>
              <w14:schemeClr w14:val="tx1"/>
            </w14:solidFill>
          </w14:textFill>
        </w:rPr>
        <w:t>生产管理人员应取得国家执业证书并经建设行政主管部门或其他有关部门考核合格后</w:t>
      </w:r>
      <w:r>
        <w:rPr>
          <w:color w:val="000000" w:themeColor="text1"/>
          <w:spacing w:val="-1"/>
          <w:highlight w:val="none"/>
          <w14:textFill>
            <w14:solidFill>
              <w14:schemeClr w14:val="tx1"/>
            </w14:solidFill>
          </w14:textFill>
        </w:rPr>
        <w:t>方可任职；</w:t>
      </w:r>
    </w:p>
    <w:p w14:paraId="397307EB">
      <w:pPr>
        <w:pStyle w:val="2"/>
        <w:spacing w:before="308" w:line="351" w:lineRule="auto"/>
        <w:ind w:left="1" w:firstLine="4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专职安全生产管理人员负责监督检查。发现安全事故隐患</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，应当及</w:t>
      </w:r>
      <w:r>
        <w:rPr>
          <w:color w:val="000000" w:themeColor="text1"/>
          <w:spacing w:val="-2"/>
          <w:highlight w:val="none"/>
          <w14:textFill>
            <w14:solidFill>
              <w14:schemeClr w14:val="tx1"/>
            </w14:solidFill>
          </w14:textFill>
        </w:rPr>
        <w:t>时向项目负责</w:t>
      </w:r>
      <w:r>
        <w:rPr>
          <w:color w:val="000000" w:themeColor="text1"/>
          <w:spacing w:val="-1"/>
          <w:highlight w:val="none"/>
          <w14:textFill>
            <w14:solidFill>
              <w14:schemeClr w14:val="tx1"/>
            </w14:solidFill>
          </w14:textFill>
        </w:rPr>
        <w:t>人和安全生产管理机构报告；对违章指挥、违章操作的行为</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，应当立即制止；</w:t>
      </w:r>
    </w:p>
    <w:p w14:paraId="0E90A5E6">
      <w:pPr>
        <w:pStyle w:val="2"/>
        <w:spacing w:line="225" w:lineRule="auto"/>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专职安全生产管理人员的配备按《建筑施工企业安全生产管理机构设</w:t>
      </w:r>
      <w:r>
        <w:rPr>
          <w:color w:val="000000" w:themeColor="text1"/>
          <w:spacing w:val="-1"/>
          <w:highlight w:val="none"/>
          <w14:textFill>
            <w14:solidFill>
              <w14:schemeClr w14:val="tx1"/>
            </w14:solidFill>
          </w14:textFill>
        </w:rPr>
        <w:t>置及专职安</w:t>
      </w:r>
    </w:p>
    <w:p w14:paraId="4B3BD21C">
      <w:pPr>
        <w:spacing w:line="225" w:lineRule="auto"/>
        <w:rPr>
          <w:color w:val="000000" w:themeColor="text1"/>
          <w:highlight w:val="none"/>
          <w14:textFill>
            <w14:solidFill>
              <w14:schemeClr w14:val="tx1"/>
            </w14:solidFill>
          </w14:textFill>
        </w:rPr>
        <w:sectPr>
          <w:footerReference r:id="rId113" w:type="default"/>
          <w:pgSz w:w="11906" w:h="16839"/>
          <w:pgMar w:top="1431" w:right="1437" w:bottom="1432" w:left="1588" w:header="0" w:footer="1198" w:gutter="0"/>
          <w:cols w:space="720" w:num="1"/>
        </w:sectPr>
      </w:pPr>
    </w:p>
    <w:p w14:paraId="52A8F52F">
      <w:pPr>
        <w:pStyle w:val="2"/>
        <w:spacing w:before="166" w:line="225"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全生产管理人员配备办法》及属地建设主管部门的规定和</w:t>
      </w:r>
      <w:r>
        <w:rPr>
          <w:color w:val="000000" w:themeColor="text1"/>
          <w:spacing w:val="-1"/>
          <w:highlight w:val="none"/>
          <w14:textFill>
            <w14:solidFill>
              <w14:schemeClr w14:val="tx1"/>
            </w14:solidFill>
          </w14:textFill>
        </w:rPr>
        <w:t>要求执行；</w:t>
      </w:r>
    </w:p>
    <w:p w14:paraId="7696C76F">
      <w:pPr>
        <w:pStyle w:val="2"/>
        <w:spacing w:before="238" w:line="312" w:lineRule="auto"/>
        <w:ind w:left="2" w:right="70" w:firstLine="4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4.垂直运输设备的操作人员、安装拆卸工、起重信号工、电工及登高架设作业人</w:t>
      </w:r>
      <w:r>
        <w:rPr>
          <w:color w:val="000000" w:themeColor="text1"/>
          <w:spacing w:val="-2"/>
          <w:highlight w:val="none"/>
          <w14:textFill>
            <w14:solidFill>
              <w14:schemeClr w14:val="tx1"/>
            </w14:solidFill>
          </w14:textFill>
        </w:rPr>
        <w:t>员等特种作业人员</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，必须按照国家有关规定经过专门的安全作业培训</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，并取得特</w:t>
      </w:r>
      <w:r>
        <w:rPr>
          <w:color w:val="000000" w:themeColor="text1"/>
          <w:spacing w:val="-3"/>
          <w:highlight w:val="none"/>
          <w14:textFill>
            <w14:solidFill>
              <w14:schemeClr w14:val="tx1"/>
            </w14:solidFill>
          </w14:textFill>
        </w:rPr>
        <w:t>种作业操作资格证书后</w:t>
      </w:r>
      <w:r>
        <w:rPr>
          <w:color w:val="000000" w:themeColor="text1"/>
          <w:spacing w:val="-2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，方可上岗作业；</w:t>
      </w:r>
    </w:p>
    <w:p w14:paraId="63C50F40">
      <w:pPr>
        <w:pStyle w:val="2"/>
        <w:spacing w:before="263" w:line="333" w:lineRule="auto"/>
        <w:ind w:right="70" w:firstLine="49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5.施工单位应当在施工组织设计中编制安全技术</w:t>
      </w:r>
      <w:r>
        <w:rPr>
          <w:color w:val="000000" w:themeColor="text1"/>
          <w:highlight w:val="none"/>
          <w14:textFill>
            <w14:solidFill>
              <w14:schemeClr w14:val="tx1"/>
            </w14:solidFill>
          </w14:textFill>
        </w:rPr>
        <w:t>措施和施工现场临时用电方案，对危险性较大的分部分项工程应按照国家住建部有关危险性较大的分部分项工程</w:t>
      </w:r>
      <w:r>
        <w:rPr>
          <w:color w:val="000000" w:themeColor="text1"/>
          <w:spacing w:val="-1"/>
          <w:highlight w:val="none"/>
          <w14:textFill>
            <w14:solidFill>
              <w14:schemeClr w14:val="tx1"/>
            </w14:solidFill>
          </w14:textFill>
        </w:rPr>
        <w:t>安全管理的法规、规范标准及属地建设主管部门的规定和要求执行</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，编制专项施工方案，</w:t>
      </w:r>
      <w:r>
        <w:rPr>
          <w:color w:val="000000" w:themeColor="text1"/>
          <w:spacing w:val="-2"/>
          <w:highlight w:val="none"/>
          <w14:textFill>
            <w14:solidFill>
              <w14:schemeClr w14:val="tx1"/>
            </w14:solidFill>
          </w14:textFill>
        </w:rPr>
        <w:t>并附安全验算结果</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，经施工单位技术负责人、总监理工程师签字后实施，</w:t>
      </w:r>
      <w:r>
        <w:rPr>
          <w:color w:val="000000" w:themeColor="text1"/>
          <w:spacing w:val="-4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由专职安全</w:t>
      </w:r>
      <w:r>
        <w:rPr>
          <w:color w:val="000000" w:themeColor="text1"/>
          <w:spacing w:val="-1"/>
          <w:highlight w:val="none"/>
          <w14:textFill>
            <w14:solidFill>
              <w14:schemeClr w14:val="tx1"/>
            </w14:solidFill>
          </w14:textFill>
        </w:rPr>
        <w:t>生产管理人员进行现场监督；</w:t>
      </w:r>
    </w:p>
    <w:p w14:paraId="1A28FC07">
      <w:pPr>
        <w:pStyle w:val="2"/>
        <w:spacing w:before="266" w:line="286" w:lineRule="auto"/>
        <w:ind w:right="70" w:firstLine="49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6.施工单位应当向作业人员提供安全防护用具和用品</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，并</w:t>
      </w:r>
      <w:r>
        <w:rPr>
          <w:color w:val="000000" w:themeColor="text1"/>
          <w:spacing w:val="-1"/>
          <w:highlight w:val="none"/>
          <w14:textFill>
            <w14:solidFill>
              <w14:schemeClr w14:val="tx1"/>
            </w14:solidFill>
          </w14:textFill>
        </w:rPr>
        <w:t>当面告知危险岗位的操作规程和可能产生的危害；</w:t>
      </w:r>
    </w:p>
    <w:p w14:paraId="5524CD8F">
      <w:pPr>
        <w:pStyle w:val="2"/>
        <w:spacing w:before="266" w:line="292" w:lineRule="auto"/>
        <w:ind w:right="70" w:firstLine="48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7.施工单位采购、租赁的安全防护用具、机械设备、施工机</w:t>
      </w:r>
      <w:r>
        <w:rPr>
          <w:color w:val="000000" w:themeColor="text1"/>
          <w:spacing w:val="-1"/>
          <w:highlight w:val="none"/>
          <w14:textFill>
            <w14:solidFill>
              <w14:schemeClr w14:val="tx1"/>
            </w14:solidFill>
          </w14:textFill>
        </w:rPr>
        <w:t>具及配件</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，应当具有生产（制造）许可证、产品合格证</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，并在进</w:t>
      </w:r>
      <w:r>
        <w:rPr>
          <w:color w:val="000000" w:themeColor="text1"/>
          <w:spacing w:val="-2"/>
          <w:highlight w:val="none"/>
          <w14:textFill>
            <w14:solidFill>
              <w14:schemeClr w14:val="tx1"/>
            </w14:solidFill>
          </w14:textFill>
        </w:rPr>
        <w:t>入施工现场前进行查验；</w:t>
      </w:r>
    </w:p>
    <w:p w14:paraId="11ACAA69">
      <w:pPr>
        <w:pStyle w:val="2"/>
        <w:spacing w:before="245" w:line="225" w:lineRule="auto"/>
        <w:ind w:left="48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8.施工单位应当为施工现场的人员办理工伤保险和意外伤害保险；</w:t>
      </w:r>
    </w:p>
    <w:p w14:paraId="41864D25">
      <w:pPr>
        <w:pStyle w:val="2"/>
        <w:spacing w:before="239" w:line="286" w:lineRule="auto"/>
        <w:ind w:left="480" w:right="166" w:firstLine="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9.加强消防安全管理</w:t>
      </w:r>
      <w:r>
        <w:rPr>
          <w:color w:val="000000" w:themeColor="text1"/>
          <w:spacing w:val="-2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，配置符合要求的消防设施</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，建立用火审批制度。对有毒、</w:t>
      </w:r>
      <w:r>
        <w:rPr>
          <w:color w:val="000000" w:themeColor="text1"/>
          <w:spacing w:val="-1"/>
          <w:highlight w:val="none"/>
          <w14:textFill>
            <w14:solidFill>
              <w14:schemeClr w14:val="tx1"/>
            </w14:solidFill>
          </w14:textFill>
        </w:rPr>
        <w:t>有害、易燃、易爆等作业采取有效防护措施</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，防止事故</w:t>
      </w:r>
      <w:r>
        <w:rPr>
          <w:color w:val="000000" w:themeColor="text1"/>
          <w:spacing w:val="-2"/>
          <w:highlight w:val="none"/>
          <w14:textFill>
            <w14:solidFill>
              <w14:schemeClr w14:val="tx1"/>
            </w14:solidFill>
          </w14:textFill>
        </w:rPr>
        <w:t>发生和破坏环境；</w:t>
      </w:r>
    </w:p>
    <w:p w14:paraId="48F3FF42">
      <w:pPr>
        <w:pStyle w:val="2"/>
        <w:spacing w:before="265" w:line="225" w:lineRule="auto"/>
        <w:ind w:left="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10.施工单位应及时办理开工各项手续。</w:t>
      </w:r>
    </w:p>
    <w:p w14:paraId="1185AB9A">
      <w:pPr>
        <w:pStyle w:val="2"/>
        <w:spacing w:before="283" w:line="183" w:lineRule="auto"/>
        <w:ind w:left="484"/>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三、管理要求：</w:t>
      </w:r>
    </w:p>
    <w:p w14:paraId="58BD03CD">
      <w:pPr>
        <w:pStyle w:val="2"/>
        <w:spacing w:before="264" w:line="374" w:lineRule="auto"/>
        <w:ind w:firstLine="502"/>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1.施工单位应接受建设（代建）单位、监理单位及上级相关部门对施工安全的监</w:t>
      </w:r>
      <w:r>
        <w:rPr>
          <w:color w:val="000000" w:themeColor="text1"/>
          <w:spacing w:val="-2"/>
          <w:highlight w:val="none"/>
          <w14:textFill>
            <w14:solidFill>
              <w14:schemeClr w14:val="tx1"/>
            </w14:solidFill>
          </w14:textFill>
        </w:rPr>
        <w:t>督检查</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，并对存在问题或隐患应在规定的时间整改落实</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，服从建设和监理单位对工程</w:t>
      </w:r>
      <w:r>
        <w:rPr>
          <w:color w:val="000000" w:themeColor="text1"/>
          <w:spacing w:val="-6"/>
          <w:highlight w:val="none"/>
          <w14:textFill>
            <w14:solidFill>
              <w14:schemeClr w14:val="tx1"/>
            </w14:solidFill>
          </w14:textFill>
        </w:rPr>
        <w:t>安全的监督和管理，对监理发出的有关安全问题整改意见</w:t>
      </w:r>
      <w:r>
        <w:rPr>
          <w:color w:val="000000" w:themeColor="text1"/>
          <w:spacing w:val="-7"/>
          <w:highlight w:val="none"/>
          <w14:textFill>
            <w14:solidFill>
              <w14:schemeClr w14:val="tx1"/>
            </w14:solidFill>
          </w14:textFill>
        </w:rPr>
        <w:t>及时落实整改。否则建设（代</w:t>
      </w:r>
      <w:r>
        <w:rPr>
          <w:color w:val="000000" w:themeColor="text1"/>
          <w:spacing w:val="-4"/>
          <w:highlight w:val="none"/>
          <w14:textFill>
            <w14:solidFill>
              <w14:schemeClr w14:val="tx1"/>
            </w14:solidFill>
          </w14:textFill>
        </w:rPr>
        <w:t>建）单位有权给予一定的处罚或扣罚相应安</w:t>
      </w:r>
      <w:r>
        <w:rPr>
          <w:color w:val="000000" w:themeColor="text1"/>
          <w:spacing w:val="-5"/>
          <w:highlight w:val="none"/>
          <w14:textFill>
            <w14:solidFill>
              <w14:schemeClr w14:val="tx1"/>
            </w14:solidFill>
          </w14:textFill>
        </w:rPr>
        <w:t>全、文明措施费用，并采取强制措施解决；</w:t>
      </w:r>
    </w:p>
    <w:p w14:paraId="3C66670C">
      <w:pPr>
        <w:spacing w:line="374" w:lineRule="auto"/>
        <w:rPr>
          <w:color w:val="000000" w:themeColor="text1"/>
          <w:highlight w:val="none"/>
          <w14:textFill>
            <w14:solidFill>
              <w14:schemeClr w14:val="tx1"/>
            </w14:solidFill>
          </w14:textFill>
        </w:rPr>
        <w:sectPr>
          <w:footerReference r:id="rId114" w:type="default"/>
          <w:pgSz w:w="11906" w:h="16839"/>
          <w:pgMar w:top="1431" w:right="1366" w:bottom="1432" w:left="1588" w:header="0" w:footer="1197" w:gutter="0"/>
          <w:cols w:space="720" w:num="1"/>
        </w:sectPr>
      </w:pPr>
    </w:p>
    <w:p w14:paraId="1D6D5BEF">
      <w:pPr>
        <w:pStyle w:val="2"/>
        <w:spacing w:before="167" w:line="286" w:lineRule="auto"/>
        <w:ind w:left="11"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2.施工单位安全管理部门组织的安全生产全面检查每月不少于</w:t>
      </w:r>
      <w:r>
        <w:rPr>
          <w:color w:val="000000" w:themeColor="text1"/>
          <w:spacing w:val="-1"/>
          <w:highlight w:val="none"/>
          <w14:textFill>
            <w14:solidFill>
              <w14:schemeClr w14:val="tx1"/>
            </w14:solidFill>
          </w14:textFill>
        </w:rPr>
        <w:t>一次</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，项目部组织</w:t>
      </w:r>
      <w:r>
        <w:rPr>
          <w:color w:val="000000" w:themeColor="text1"/>
          <w:spacing w:val="-2"/>
          <w:highlight w:val="none"/>
          <w14:textFill>
            <w14:solidFill>
              <w14:schemeClr w14:val="tx1"/>
            </w14:solidFill>
          </w14:textFill>
        </w:rPr>
        <w:t>的安全检查每旬不少于一次</w:t>
      </w:r>
      <w:r>
        <w:rPr>
          <w:color w:val="000000" w:themeColor="text1"/>
          <w:spacing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，且应将检查情况及时向监理、业主书面报告；</w:t>
      </w:r>
    </w:p>
    <w:p w14:paraId="3A2C4C85">
      <w:pPr>
        <w:pStyle w:val="2"/>
        <w:spacing w:before="266" w:line="286" w:lineRule="auto"/>
        <w:ind w:left="1" w:firstLine="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3.施工单位应根据项目施工存在的危险性较大工程以及</w:t>
      </w:r>
      <w:r>
        <w:rPr>
          <w:color w:val="000000" w:themeColor="text1"/>
          <w:highlight w:val="none"/>
          <w14:textFill>
            <w14:solidFill>
              <w14:schemeClr w14:val="tx1"/>
            </w14:solidFill>
          </w14:textFill>
        </w:rPr>
        <w:t>大风、暴雨、消防等突发</w:t>
      </w:r>
      <w:r>
        <w:rPr>
          <w:color w:val="000000" w:themeColor="text1"/>
          <w:spacing w:val="-1"/>
          <w:highlight w:val="none"/>
          <w14:textFill>
            <w14:solidFill>
              <w14:schemeClr w14:val="tx1"/>
            </w14:solidFill>
          </w14:textFill>
        </w:rPr>
        <w:t>公共危险隐患编制应急预案。</w:t>
      </w:r>
    </w:p>
    <w:p w14:paraId="1440A40E">
      <w:pPr>
        <w:pStyle w:val="2"/>
        <w:spacing w:before="266" w:line="312" w:lineRule="auto"/>
        <w:ind w:left="1" w:firstLine="47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4.发生安全生产事故应及时上报相关主管部门及业主、监理、决不隐瞒。并采取</w:t>
      </w:r>
      <w:r>
        <w:rPr>
          <w:color w:val="000000" w:themeColor="text1"/>
          <w:spacing w:val="-5"/>
          <w:highlight w:val="none"/>
          <w14:textFill>
            <w14:solidFill>
              <w14:schemeClr w14:val="tx1"/>
            </w14:solidFill>
          </w14:textFill>
        </w:rPr>
        <w:t>相应</w:t>
      </w:r>
      <w:r>
        <w:rPr>
          <w:color w:val="000000" w:themeColor="text1"/>
          <w:spacing w:val="-4"/>
          <w:highlight w:val="none"/>
          <w14:textFill>
            <w14:solidFill>
              <w14:schemeClr w14:val="tx1"/>
            </w14:solidFill>
          </w14:textFill>
        </w:rPr>
        <w:t>措施组织抢险救援</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，最大限度消除影响</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，减少损失</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，同时保护好现场</w:t>
      </w:r>
      <w:r>
        <w:rPr>
          <w:color w:val="000000" w:themeColor="text1"/>
          <w:spacing w:val="-3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，开展事</w:t>
      </w:r>
      <w:r>
        <w:rPr>
          <w:color w:val="000000" w:themeColor="text1"/>
          <w:spacing w:val="-2"/>
          <w:highlight w:val="none"/>
          <w14:textFill>
            <w14:solidFill>
              <w14:schemeClr w14:val="tx1"/>
            </w14:solidFill>
          </w14:textFill>
        </w:rPr>
        <w:t>故</w:t>
      </w:r>
      <w:r>
        <w:rPr>
          <w:color w:val="000000" w:themeColor="text1"/>
          <w:spacing w:val="-4"/>
          <w:highlight w:val="none"/>
          <w14:textFill>
            <w14:solidFill>
              <w14:schemeClr w14:val="tx1"/>
            </w14:solidFill>
          </w14:textFill>
        </w:rPr>
        <w:t>调查</w:t>
      </w:r>
      <w:r>
        <w:rPr>
          <w:color w:val="000000" w:themeColor="text1"/>
          <w:spacing w:val="-3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，按照“</w:t>
      </w:r>
      <w:r>
        <w:rPr>
          <w:color w:val="000000" w:themeColor="text1"/>
          <w:spacing w:val="-4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四不放过”的原则进行；</w:t>
      </w:r>
    </w:p>
    <w:p w14:paraId="7DE881DD">
      <w:pPr>
        <w:pStyle w:val="2"/>
        <w:spacing w:before="264" w:line="226" w:lineRule="auto"/>
        <w:ind w:left="49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5.建设、施工双方应严格按《建设工程施工合同》执行。</w:t>
      </w:r>
    </w:p>
    <w:p w14:paraId="5E191424">
      <w:pPr>
        <w:pStyle w:val="2"/>
        <w:spacing w:before="281" w:line="183" w:lineRule="auto"/>
        <w:jc w:val="right"/>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四、</w:t>
      </w:r>
      <w:r>
        <w:rPr>
          <w:color w:val="000000" w:themeColor="text1"/>
          <w:spacing w:val="-1"/>
          <w:highlight w:val="none"/>
          <w14:textFill>
            <w14:solidFill>
              <w14:schemeClr w14:val="tx1"/>
            </w14:solidFill>
          </w14:textFill>
        </w:rPr>
        <w:t>本责任书自施工单位中标之日起或施工单</w:t>
      </w:r>
      <w:r>
        <w:rPr>
          <w:color w:val="000000" w:themeColor="text1"/>
          <w:spacing w:val="-2"/>
          <w:highlight w:val="none"/>
          <w14:textFill>
            <w14:solidFill>
              <w14:schemeClr w14:val="tx1"/>
            </w14:solidFill>
          </w14:textFill>
        </w:rPr>
        <w:t>位进场后生效</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，工程竣工且施工单</w:t>
      </w:r>
    </w:p>
    <w:p w14:paraId="590EBAF6">
      <w:pPr>
        <w:spacing w:before="7"/>
        <w:rPr>
          <w:color w:val="000000" w:themeColor="text1"/>
          <w:highlight w:val="none"/>
          <w14:textFill>
            <w14:solidFill>
              <w14:schemeClr w14:val="tx1"/>
            </w14:solidFill>
          </w14:textFill>
        </w:rPr>
      </w:pPr>
    </w:p>
    <w:p w14:paraId="07E89DDB">
      <w:pPr>
        <w:rPr>
          <w:color w:val="000000" w:themeColor="text1"/>
          <w:highlight w:val="none"/>
          <w14:textFill>
            <w14:solidFill>
              <w14:schemeClr w14:val="tx1"/>
            </w14:solidFill>
          </w14:textFill>
        </w:rPr>
        <w:sectPr>
          <w:footerReference r:id="rId115" w:type="default"/>
          <w:pgSz w:w="11906" w:h="16839"/>
          <w:pgMar w:top="1431" w:right="1437" w:bottom="1432" w:left="1588" w:header="0" w:footer="1198" w:gutter="0"/>
          <w:cols w:equalWidth="0" w:num="1">
            <w:col w:w="8881"/>
          </w:cols>
        </w:sectPr>
      </w:pPr>
    </w:p>
    <w:p w14:paraId="0C6D5188">
      <w:pPr>
        <w:pStyle w:val="2"/>
        <w:spacing w:before="62"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位退场后自动失效。</w:t>
      </w:r>
    </w:p>
    <w:p w14:paraId="2E9F2F0D">
      <w:pPr>
        <w:pStyle w:val="2"/>
        <w:spacing w:before="265" w:line="221" w:lineRule="auto"/>
        <w:ind w:left="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04151CAA">
      <w:pPr>
        <w:pStyle w:val="2"/>
        <w:spacing w:before="245" w:line="361" w:lineRule="auto"/>
        <w:ind w:left="2" w:right="423" w:hanging="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法定代表人或其委托代理人</w:t>
      </w:r>
      <w:r>
        <w:rPr>
          <w:color w:val="000000" w:themeColor="text1"/>
          <w:spacing w:val="-9"/>
          <w:highlight w:val="none"/>
          <w14:textFill>
            <w14:solidFill>
              <w14:schemeClr w14:val="tx1"/>
            </w14:solidFill>
          </w14:textFill>
        </w:rPr>
        <w:t>：（</w:t>
      </w:r>
      <w:r>
        <w:rPr>
          <w:color w:val="000000" w:themeColor="text1"/>
          <w:spacing w:val="-2"/>
          <w:highlight w:val="none"/>
          <w14:textFill>
            <w14:solidFill>
              <w14:schemeClr w14:val="tx1"/>
            </w14:solidFill>
          </w14:textFill>
        </w:rPr>
        <w:t>签字）</w:t>
      </w:r>
      <w:r>
        <w:rPr>
          <w:color w:val="000000" w:themeColor="text1"/>
          <w:spacing w:val="-1"/>
          <w:highlight w:val="none"/>
          <w14:textFill>
            <w14:solidFill>
              <w14:schemeClr w14:val="tx1"/>
            </w14:solidFill>
          </w14:textFill>
        </w:rPr>
        <w:t>组织机构代码：</w:t>
      </w:r>
    </w:p>
    <w:p w14:paraId="00FFCAE3">
      <w:pPr>
        <w:pStyle w:val="2"/>
        <w:spacing w:before="56"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4F6DBCBC">
      <w:pPr>
        <w:pStyle w:val="2"/>
        <w:spacing w:before="310"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6936E4AB">
      <w:pPr>
        <w:pStyle w:val="2"/>
        <w:spacing w:before="310"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45D82785">
      <w:pPr>
        <w:pStyle w:val="2"/>
        <w:spacing w:before="311"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190FB92C">
      <w:pPr>
        <w:pStyle w:val="2"/>
        <w:spacing w:before="312"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73CE153B">
      <w:pPr>
        <w:pStyle w:val="2"/>
        <w:spacing w:before="312"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64747C5C">
      <w:pPr>
        <w:pStyle w:val="2"/>
        <w:spacing w:before="312"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1E11E56A">
      <w:pPr>
        <w:pStyle w:val="2"/>
        <w:spacing w:before="308"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59923F58">
      <w:pPr>
        <w:pStyle w:val="2"/>
        <w:spacing w:before="314" w:line="233"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24E72397">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538FF9E2">
      <w:pPr>
        <w:spacing w:line="266" w:lineRule="auto"/>
        <w:rPr>
          <w:rFonts w:ascii="Arial"/>
          <w:color w:val="000000" w:themeColor="text1"/>
          <w:sz w:val="21"/>
          <w:highlight w:val="none"/>
          <w14:textFill>
            <w14:solidFill>
              <w14:schemeClr w14:val="tx1"/>
            </w14:solidFill>
          </w14:textFill>
        </w:rPr>
      </w:pPr>
    </w:p>
    <w:p w14:paraId="54B6AD82">
      <w:pPr>
        <w:spacing w:line="267" w:lineRule="auto"/>
        <w:rPr>
          <w:rFonts w:ascii="Arial"/>
          <w:color w:val="000000" w:themeColor="text1"/>
          <w:sz w:val="21"/>
          <w:highlight w:val="none"/>
          <w14:textFill>
            <w14:solidFill>
              <w14:schemeClr w14:val="tx1"/>
            </w14:solidFill>
          </w14:textFill>
        </w:rPr>
      </w:pPr>
    </w:p>
    <w:p w14:paraId="50D0C7DD">
      <w:pPr>
        <w:pStyle w:val="2"/>
        <w:spacing w:before="103" w:line="221" w:lineRule="auto"/>
        <w:ind w:left="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1EE24635">
      <w:pPr>
        <w:pStyle w:val="2"/>
        <w:spacing w:before="245" w:line="221"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w:t>
      </w:r>
      <w:r>
        <w:rPr>
          <w:color w:val="000000" w:themeColor="text1"/>
          <w:spacing w:val="-10"/>
          <w:highlight w:val="none"/>
          <w14:textFill>
            <w14:solidFill>
              <w14:schemeClr w14:val="tx1"/>
            </w14:solidFill>
          </w14:textFill>
        </w:rPr>
        <w:t>：（</w:t>
      </w:r>
      <w:r>
        <w:rPr>
          <w:color w:val="000000" w:themeColor="text1"/>
          <w:spacing w:val="1"/>
          <w:highlight w:val="none"/>
          <w14:textFill>
            <w14:solidFill>
              <w14:schemeClr w14:val="tx1"/>
            </w14:solidFill>
          </w14:textFill>
        </w:rPr>
        <w:t>签字）</w:t>
      </w:r>
    </w:p>
    <w:p w14:paraId="5030301C">
      <w:pPr>
        <w:pStyle w:val="2"/>
        <w:spacing w:before="290"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16A865A7">
      <w:pPr>
        <w:pStyle w:val="2"/>
        <w:spacing w:before="312"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59138260">
      <w:pPr>
        <w:pStyle w:val="2"/>
        <w:spacing w:before="310"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173420E1">
      <w:pPr>
        <w:pStyle w:val="2"/>
        <w:spacing w:before="310"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30142CA5">
      <w:pPr>
        <w:pStyle w:val="2"/>
        <w:spacing w:before="311"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377AAAE3">
      <w:pPr>
        <w:pStyle w:val="2"/>
        <w:spacing w:before="312"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2109079C">
      <w:pPr>
        <w:pStyle w:val="2"/>
        <w:spacing w:before="312"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3B655193">
      <w:pPr>
        <w:pStyle w:val="2"/>
        <w:spacing w:before="312"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3BBA0443">
      <w:pPr>
        <w:pStyle w:val="2"/>
        <w:spacing w:before="308"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53F4045E">
      <w:pPr>
        <w:pStyle w:val="2"/>
        <w:spacing w:before="314" w:line="233"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016ABCF2">
      <w:pPr>
        <w:spacing w:line="233" w:lineRule="exact"/>
        <w:rPr>
          <w:color w:val="000000" w:themeColor="text1"/>
          <w:highlight w:val="none"/>
          <w14:textFill>
            <w14:solidFill>
              <w14:schemeClr w14:val="tx1"/>
            </w14:solidFill>
          </w14:textFill>
        </w:rPr>
        <w:sectPr>
          <w:type w:val="continuous"/>
          <w:pgSz w:w="11906" w:h="16839"/>
          <w:pgMar w:top="1431" w:right="1437" w:bottom="1432" w:left="1588" w:header="0" w:footer="1198" w:gutter="0"/>
          <w:cols w:equalWidth="0" w:num="2">
            <w:col w:w="4460" w:space="100"/>
            <w:col w:w="4321"/>
          </w:cols>
        </w:sectPr>
      </w:pPr>
    </w:p>
    <w:p w14:paraId="0C797428">
      <w:pPr>
        <w:pStyle w:val="2"/>
        <w:spacing w:before="126" w:line="227" w:lineRule="auto"/>
        <w:ind w:left="45"/>
        <w:rPr>
          <w:color w:val="000000" w:themeColor="text1"/>
          <w:sz w:val="22"/>
          <w:szCs w:val="22"/>
          <w:highlight w:val="none"/>
          <w14:textFill>
            <w14:solidFill>
              <w14:schemeClr w14:val="tx1"/>
            </w14:solidFill>
          </w14:textFill>
        </w:rPr>
      </w:pPr>
      <w:r>
        <w:rPr>
          <w:color w:val="000000" w:themeColor="text1"/>
          <w:spacing w:val="-5"/>
          <w:sz w:val="22"/>
          <w:szCs w:val="22"/>
          <w:highlight w:val="none"/>
          <w14:textFill>
            <w14:solidFill>
              <w14:schemeClr w14:val="tx1"/>
            </w14:solidFill>
          </w14:textFill>
        </w:rPr>
        <w:t>附件</w:t>
      </w:r>
      <w:r>
        <w:rPr>
          <w:color w:val="000000" w:themeColor="text1"/>
          <w:spacing w:val="10"/>
          <w:sz w:val="22"/>
          <w:szCs w:val="22"/>
          <w:highlight w:val="none"/>
          <w14:textFill>
            <w14:solidFill>
              <w14:schemeClr w14:val="tx1"/>
            </w14:solidFill>
          </w14:textFill>
        </w:rPr>
        <w:t xml:space="preserve"> </w:t>
      </w:r>
      <w:r>
        <w:rPr>
          <w:color w:val="000000" w:themeColor="text1"/>
          <w:spacing w:val="-5"/>
          <w:sz w:val="22"/>
          <w:szCs w:val="22"/>
          <w:highlight w:val="none"/>
          <w14:textFill>
            <w14:solidFill>
              <w14:schemeClr w14:val="tx1"/>
            </w14:solidFill>
          </w14:textFill>
        </w:rPr>
        <w:t>5</w:t>
      </w:r>
    </w:p>
    <w:p w14:paraId="3EA2CD71">
      <w:pPr>
        <w:pStyle w:val="2"/>
        <w:spacing w:before="70" w:line="183" w:lineRule="auto"/>
        <w:ind w:left="385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主要建设工程文件目录</w:t>
      </w:r>
    </w:p>
    <w:p w14:paraId="3C365DD8">
      <w:pPr>
        <w:spacing w:before="34"/>
        <w:rPr>
          <w:color w:val="000000" w:themeColor="text1"/>
          <w:highlight w:val="none"/>
          <w14:textFill>
            <w14:solidFill>
              <w14:schemeClr w14:val="tx1"/>
            </w14:solidFill>
          </w14:textFill>
        </w:rPr>
      </w:pPr>
    </w:p>
    <w:p w14:paraId="1926D1DE">
      <w:pPr>
        <w:spacing w:before="34"/>
        <w:rPr>
          <w:color w:val="000000" w:themeColor="text1"/>
          <w:highlight w:val="none"/>
          <w14:textFill>
            <w14:solidFill>
              <w14:schemeClr w14:val="tx1"/>
            </w14:solidFill>
          </w14:textFill>
        </w:rPr>
      </w:pPr>
    </w:p>
    <w:tbl>
      <w:tblPr>
        <w:tblStyle w:val="17"/>
        <w:tblW w:w="96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1037"/>
        <w:gridCol w:w="2328"/>
        <w:gridCol w:w="1037"/>
        <w:gridCol w:w="1898"/>
        <w:gridCol w:w="1483"/>
      </w:tblGrid>
      <w:tr w14:paraId="36A5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11" w:type="dxa"/>
            <w:tcBorders>
              <w:top w:val="single" w:color="000000" w:sz="10" w:space="0"/>
              <w:left w:val="single" w:color="000000" w:sz="10" w:space="0"/>
            </w:tcBorders>
            <w:vAlign w:val="top"/>
          </w:tcPr>
          <w:p w14:paraId="002F8DE0">
            <w:pPr>
              <w:pStyle w:val="18"/>
              <w:spacing w:before="213" w:line="183" w:lineRule="auto"/>
              <w:ind w:left="48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文件名称</w:t>
            </w:r>
          </w:p>
        </w:tc>
        <w:tc>
          <w:tcPr>
            <w:tcW w:w="1037" w:type="dxa"/>
            <w:tcBorders>
              <w:top w:val="single" w:color="000000" w:sz="10" w:space="0"/>
            </w:tcBorders>
            <w:vAlign w:val="top"/>
          </w:tcPr>
          <w:p w14:paraId="215789C0">
            <w:pPr>
              <w:pStyle w:val="18"/>
              <w:spacing w:before="213" w:line="183" w:lineRule="auto"/>
              <w:ind w:left="29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套数</w:t>
            </w:r>
          </w:p>
        </w:tc>
        <w:tc>
          <w:tcPr>
            <w:tcW w:w="2328" w:type="dxa"/>
            <w:tcBorders>
              <w:top w:val="single" w:color="000000" w:sz="10" w:space="0"/>
            </w:tcBorders>
            <w:vAlign w:val="top"/>
          </w:tcPr>
          <w:p w14:paraId="74211028">
            <w:pPr>
              <w:pStyle w:val="18"/>
              <w:spacing w:before="168" w:line="221" w:lineRule="auto"/>
              <w:ind w:left="5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费用（元）</w:t>
            </w:r>
          </w:p>
        </w:tc>
        <w:tc>
          <w:tcPr>
            <w:tcW w:w="1037" w:type="dxa"/>
            <w:tcBorders>
              <w:top w:val="single" w:color="000000" w:sz="10" w:space="0"/>
            </w:tcBorders>
            <w:vAlign w:val="top"/>
          </w:tcPr>
          <w:p w14:paraId="4830BBDC">
            <w:pPr>
              <w:pStyle w:val="18"/>
              <w:spacing w:before="220" w:line="179" w:lineRule="auto"/>
              <w:ind w:left="29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质量</w:t>
            </w:r>
          </w:p>
        </w:tc>
        <w:tc>
          <w:tcPr>
            <w:tcW w:w="1898" w:type="dxa"/>
            <w:tcBorders>
              <w:top w:val="single" w:color="000000" w:sz="10" w:space="0"/>
            </w:tcBorders>
            <w:vAlign w:val="top"/>
          </w:tcPr>
          <w:p w14:paraId="17DC45B2">
            <w:pPr>
              <w:pStyle w:val="18"/>
              <w:spacing w:before="213" w:line="183" w:lineRule="auto"/>
              <w:ind w:left="49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移交时间</w:t>
            </w:r>
          </w:p>
        </w:tc>
        <w:tc>
          <w:tcPr>
            <w:tcW w:w="1483" w:type="dxa"/>
            <w:tcBorders>
              <w:top w:val="single" w:color="000000" w:sz="10" w:space="0"/>
              <w:right w:val="single" w:color="000000" w:sz="10" w:space="0"/>
            </w:tcBorders>
            <w:vAlign w:val="top"/>
          </w:tcPr>
          <w:p w14:paraId="009A7063">
            <w:pPr>
              <w:pStyle w:val="18"/>
              <w:spacing w:before="215" w:line="182" w:lineRule="auto"/>
              <w:ind w:left="40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负责人</w:t>
            </w:r>
          </w:p>
        </w:tc>
      </w:tr>
      <w:tr w14:paraId="5CEE9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tcBorders>
              <w:left w:val="single" w:color="000000" w:sz="10" w:space="0"/>
            </w:tcBorders>
            <w:vAlign w:val="top"/>
          </w:tcPr>
          <w:p w14:paraId="0F721D90">
            <w:pPr>
              <w:rPr>
                <w:rFonts w:ascii="Arial"/>
                <w:color w:val="000000" w:themeColor="text1"/>
                <w:sz w:val="21"/>
                <w:highlight w:val="none"/>
                <w14:textFill>
                  <w14:solidFill>
                    <w14:schemeClr w14:val="tx1"/>
                  </w14:solidFill>
                </w14:textFill>
              </w:rPr>
            </w:pPr>
          </w:p>
        </w:tc>
        <w:tc>
          <w:tcPr>
            <w:tcW w:w="1037" w:type="dxa"/>
            <w:vAlign w:val="top"/>
          </w:tcPr>
          <w:p w14:paraId="22271C20">
            <w:pPr>
              <w:rPr>
                <w:rFonts w:ascii="Arial"/>
                <w:color w:val="000000" w:themeColor="text1"/>
                <w:sz w:val="21"/>
                <w:highlight w:val="none"/>
                <w14:textFill>
                  <w14:solidFill>
                    <w14:schemeClr w14:val="tx1"/>
                  </w14:solidFill>
                </w14:textFill>
              </w:rPr>
            </w:pPr>
          </w:p>
        </w:tc>
        <w:tc>
          <w:tcPr>
            <w:tcW w:w="2328" w:type="dxa"/>
            <w:vAlign w:val="top"/>
          </w:tcPr>
          <w:p w14:paraId="395B21B1">
            <w:pPr>
              <w:rPr>
                <w:rFonts w:ascii="Arial"/>
                <w:color w:val="000000" w:themeColor="text1"/>
                <w:sz w:val="21"/>
                <w:highlight w:val="none"/>
                <w14:textFill>
                  <w14:solidFill>
                    <w14:schemeClr w14:val="tx1"/>
                  </w14:solidFill>
                </w14:textFill>
              </w:rPr>
            </w:pPr>
          </w:p>
        </w:tc>
        <w:tc>
          <w:tcPr>
            <w:tcW w:w="1037" w:type="dxa"/>
            <w:vAlign w:val="top"/>
          </w:tcPr>
          <w:p w14:paraId="4DC7B8A1">
            <w:pPr>
              <w:rPr>
                <w:rFonts w:ascii="Arial"/>
                <w:color w:val="000000" w:themeColor="text1"/>
                <w:sz w:val="21"/>
                <w:highlight w:val="none"/>
                <w14:textFill>
                  <w14:solidFill>
                    <w14:schemeClr w14:val="tx1"/>
                  </w14:solidFill>
                </w14:textFill>
              </w:rPr>
            </w:pPr>
          </w:p>
        </w:tc>
        <w:tc>
          <w:tcPr>
            <w:tcW w:w="1898" w:type="dxa"/>
            <w:vAlign w:val="top"/>
          </w:tcPr>
          <w:p w14:paraId="283DAF11">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567C1EF3">
            <w:pPr>
              <w:rPr>
                <w:rFonts w:ascii="Arial"/>
                <w:color w:val="000000" w:themeColor="text1"/>
                <w:sz w:val="21"/>
                <w:highlight w:val="none"/>
                <w14:textFill>
                  <w14:solidFill>
                    <w14:schemeClr w14:val="tx1"/>
                  </w14:solidFill>
                </w14:textFill>
              </w:rPr>
            </w:pPr>
          </w:p>
        </w:tc>
      </w:tr>
      <w:tr w14:paraId="4ADD2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309F773">
            <w:pPr>
              <w:rPr>
                <w:rFonts w:ascii="Arial"/>
                <w:color w:val="000000" w:themeColor="text1"/>
                <w:sz w:val="21"/>
                <w:highlight w:val="none"/>
                <w14:textFill>
                  <w14:solidFill>
                    <w14:schemeClr w14:val="tx1"/>
                  </w14:solidFill>
                </w14:textFill>
              </w:rPr>
            </w:pPr>
          </w:p>
        </w:tc>
        <w:tc>
          <w:tcPr>
            <w:tcW w:w="1037" w:type="dxa"/>
            <w:vAlign w:val="top"/>
          </w:tcPr>
          <w:p w14:paraId="179F7BB0">
            <w:pPr>
              <w:rPr>
                <w:rFonts w:ascii="Arial"/>
                <w:color w:val="000000" w:themeColor="text1"/>
                <w:sz w:val="21"/>
                <w:highlight w:val="none"/>
                <w14:textFill>
                  <w14:solidFill>
                    <w14:schemeClr w14:val="tx1"/>
                  </w14:solidFill>
                </w14:textFill>
              </w:rPr>
            </w:pPr>
          </w:p>
        </w:tc>
        <w:tc>
          <w:tcPr>
            <w:tcW w:w="2328" w:type="dxa"/>
            <w:vAlign w:val="top"/>
          </w:tcPr>
          <w:p w14:paraId="547DF324">
            <w:pPr>
              <w:rPr>
                <w:rFonts w:ascii="Arial"/>
                <w:color w:val="000000" w:themeColor="text1"/>
                <w:sz w:val="21"/>
                <w:highlight w:val="none"/>
                <w14:textFill>
                  <w14:solidFill>
                    <w14:schemeClr w14:val="tx1"/>
                  </w14:solidFill>
                </w14:textFill>
              </w:rPr>
            </w:pPr>
          </w:p>
        </w:tc>
        <w:tc>
          <w:tcPr>
            <w:tcW w:w="1037" w:type="dxa"/>
            <w:vAlign w:val="top"/>
          </w:tcPr>
          <w:p w14:paraId="09852431">
            <w:pPr>
              <w:rPr>
                <w:rFonts w:ascii="Arial"/>
                <w:color w:val="000000" w:themeColor="text1"/>
                <w:sz w:val="21"/>
                <w:highlight w:val="none"/>
                <w14:textFill>
                  <w14:solidFill>
                    <w14:schemeClr w14:val="tx1"/>
                  </w14:solidFill>
                </w14:textFill>
              </w:rPr>
            </w:pPr>
          </w:p>
        </w:tc>
        <w:tc>
          <w:tcPr>
            <w:tcW w:w="1898" w:type="dxa"/>
            <w:vAlign w:val="top"/>
          </w:tcPr>
          <w:p w14:paraId="347DB6A2">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1AFEFB02">
            <w:pPr>
              <w:rPr>
                <w:rFonts w:ascii="Arial"/>
                <w:color w:val="000000" w:themeColor="text1"/>
                <w:sz w:val="21"/>
                <w:highlight w:val="none"/>
                <w14:textFill>
                  <w14:solidFill>
                    <w14:schemeClr w14:val="tx1"/>
                  </w14:solidFill>
                </w14:textFill>
              </w:rPr>
            </w:pPr>
          </w:p>
        </w:tc>
      </w:tr>
      <w:tr w14:paraId="2762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A238876">
            <w:pPr>
              <w:rPr>
                <w:rFonts w:ascii="Arial"/>
                <w:color w:val="000000" w:themeColor="text1"/>
                <w:sz w:val="21"/>
                <w:highlight w:val="none"/>
                <w14:textFill>
                  <w14:solidFill>
                    <w14:schemeClr w14:val="tx1"/>
                  </w14:solidFill>
                </w14:textFill>
              </w:rPr>
            </w:pPr>
          </w:p>
        </w:tc>
        <w:tc>
          <w:tcPr>
            <w:tcW w:w="1037" w:type="dxa"/>
            <w:vAlign w:val="top"/>
          </w:tcPr>
          <w:p w14:paraId="21EA4395">
            <w:pPr>
              <w:rPr>
                <w:rFonts w:ascii="Arial"/>
                <w:color w:val="000000" w:themeColor="text1"/>
                <w:sz w:val="21"/>
                <w:highlight w:val="none"/>
                <w14:textFill>
                  <w14:solidFill>
                    <w14:schemeClr w14:val="tx1"/>
                  </w14:solidFill>
                </w14:textFill>
              </w:rPr>
            </w:pPr>
          </w:p>
        </w:tc>
        <w:tc>
          <w:tcPr>
            <w:tcW w:w="2328" w:type="dxa"/>
            <w:vAlign w:val="top"/>
          </w:tcPr>
          <w:p w14:paraId="4B1F0349">
            <w:pPr>
              <w:rPr>
                <w:rFonts w:ascii="Arial"/>
                <w:color w:val="000000" w:themeColor="text1"/>
                <w:sz w:val="21"/>
                <w:highlight w:val="none"/>
                <w14:textFill>
                  <w14:solidFill>
                    <w14:schemeClr w14:val="tx1"/>
                  </w14:solidFill>
                </w14:textFill>
              </w:rPr>
            </w:pPr>
          </w:p>
        </w:tc>
        <w:tc>
          <w:tcPr>
            <w:tcW w:w="1037" w:type="dxa"/>
            <w:vAlign w:val="top"/>
          </w:tcPr>
          <w:p w14:paraId="117197FF">
            <w:pPr>
              <w:rPr>
                <w:rFonts w:ascii="Arial"/>
                <w:color w:val="000000" w:themeColor="text1"/>
                <w:sz w:val="21"/>
                <w:highlight w:val="none"/>
                <w14:textFill>
                  <w14:solidFill>
                    <w14:schemeClr w14:val="tx1"/>
                  </w14:solidFill>
                </w14:textFill>
              </w:rPr>
            </w:pPr>
          </w:p>
        </w:tc>
        <w:tc>
          <w:tcPr>
            <w:tcW w:w="1898" w:type="dxa"/>
            <w:vAlign w:val="top"/>
          </w:tcPr>
          <w:p w14:paraId="0846A553">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06EBCC7E">
            <w:pPr>
              <w:rPr>
                <w:rFonts w:ascii="Arial"/>
                <w:color w:val="000000" w:themeColor="text1"/>
                <w:sz w:val="21"/>
                <w:highlight w:val="none"/>
                <w14:textFill>
                  <w14:solidFill>
                    <w14:schemeClr w14:val="tx1"/>
                  </w14:solidFill>
                </w14:textFill>
              </w:rPr>
            </w:pPr>
          </w:p>
        </w:tc>
      </w:tr>
      <w:tr w14:paraId="6BE24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65E3C23C">
            <w:pPr>
              <w:rPr>
                <w:rFonts w:ascii="Arial"/>
                <w:color w:val="000000" w:themeColor="text1"/>
                <w:sz w:val="21"/>
                <w:highlight w:val="none"/>
                <w14:textFill>
                  <w14:solidFill>
                    <w14:schemeClr w14:val="tx1"/>
                  </w14:solidFill>
                </w14:textFill>
              </w:rPr>
            </w:pPr>
          </w:p>
        </w:tc>
        <w:tc>
          <w:tcPr>
            <w:tcW w:w="1037" w:type="dxa"/>
            <w:vAlign w:val="top"/>
          </w:tcPr>
          <w:p w14:paraId="5AAA17F7">
            <w:pPr>
              <w:rPr>
                <w:rFonts w:ascii="Arial"/>
                <w:color w:val="000000" w:themeColor="text1"/>
                <w:sz w:val="21"/>
                <w:highlight w:val="none"/>
                <w14:textFill>
                  <w14:solidFill>
                    <w14:schemeClr w14:val="tx1"/>
                  </w14:solidFill>
                </w14:textFill>
              </w:rPr>
            </w:pPr>
          </w:p>
        </w:tc>
        <w:tc>
          <w:tcPr>
            <w:tcW w:w="2328" w:type="dxa"/>
            <w:vAlign w:val="top"/>
          </w:tcPr>
          <w:p w14:paraId="3BCDCFA3">
            <w:pPr>
              <w:rPr>
                <w:rFonts w:ascii="Arial"/>
                <w:color w:val="000000" w:themeColor="text1"/>
                <w:sz w:val="21"/>
                <w:highlight w:val="none"/>
                <w14:textFill>
                  <w14:solidFill>
                    <w14:schemeClr w14:val="tx1"/>
                  </w14:solidFill>
                </w14:textFill>
              </w:rPr>
            </w:pPr>
          </w:p>
        </w:tc>
        <w:tc>
          <w:tcPr>
            <w:tcW w:w="1037" w:type="dxa"/>
            <w:vAlign w:val="top"/>
          </w:tcPr>
          <w:p w14:paraId="31CEEF72">
            <w:pPr>
              <w:rPr>
                <w:rFonts w:ascii="Arial"/>
                <w:color w:val="000000" w:themeColor="text1"/>
                <w:sz w:val="21"/>
                <w:highlight w:val="none"/>
                <w14:textFill>
                  <w14:solidFill>
                    <w14:schemeClr w14:val="tx1"/>
                  </w14:solidFill>
                </w14:textFill>
              </w:rPr>
            </w:pPr>
          </w:p>
        </w:tc>
        <w:tc>
          <w:tcPr>
            <w:tcW w:w="1898" w:type="dxa"/>
            <w:vAlign w:val="top"/>
          </w:tcPr>
          <w:p w14:paraId="07103890">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0FC6AAA0">
            <w:pPr>
              <w:rPr>
                <w:rFonts w:ascii="Arial"/>
                <w:color w:val="000000" w:themeColor="text1"/>
                <w:sz w:val="21"/>
                <w:highlight w:val="none"/>
                <w14:textFill>
                  <w14:solidFill>
                    <w14:schemeClr w14:val="tx1"/>
                  </w14:solidFill>
                </w14:textFill>
              </w:rPr>
            </w:pPr>
          </w:p>
        </w:tc>
      </w:tr>
      <w:tr w14:paraId="2D68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CE3F4FC">
            <w:pPr>
              <w:rPr>
                <w:rFonts w:ascii="Arial"/>
                <w:color w:val="000000" w:themeColor="text1"/>
                <w:sz w:val="21"/>
                <w:highlight w:val="none"/>
                <w14:textFill>
                  <w14:solidFill>
                    <w14:schemeClr w14:val="tx1"/>
                  </w14:solidFill>
                </w14:textFill>
              </w:rPr>
            </w:pPr>
          </w:p>
        </w:tc>
        <w:tc>
          <w:tcPr>
            <w:tcW w:w="1037" w:type="dxa"/>
            <w:vAlign w:val="top"/>
          </w:tcPr>
          <w:p w14:paraId="592A72F6">
            <w:pPr>
              <w:rPr>
                <w:rFonts w:ascii="Arial"/>
                <w:color w:val="000000" w:themeColor="text1"/>
                <w:sz w:val="21"/>
                <w:highlight w:val="none"/>
                <w14:textFill>
                  <w14:solidFill>
                    <w14:schemeClr w14:val="tx1"/>
                  </w14:solidFill>
                </w14:textFill>
              </w:rPr>
            </w:pPr>
          </w:p>
        </w:tc>
        <w:tc>
          <w:tcPr>
            <w:tcW w:w="2328" w:type="dxa"/>
            <w:vAlign w:val="top"/>
          </w:tcPr>
          <w:p w14:paraId="23DC1621">
            <w:pPr>
              <w:rPr>
                <w:rFonts w:ascii="Arial"/>
                <w:color w:val="000000" w:themeColor="text1"/>
                <w:sz w:val="21"/>
                <w:highlight w:val="none"/>
                <w14:textFill>
                  <w14:solidFill>
                    <w14:schemeClr w14:val="tx1"/>
                  </w14:solidFill>
                </w14:textFill>
              </w:rPr>
            </w:pPr>
          </w:p>
        </w:tc>
        <w:tc>
          <w:tcPr>
            <w:tcW w:w="1037" w:type="dxa"/>
            <w:vAlign w:val="top"/>
          </w:tcPr>
          <w:p w14:paraId="219961D5">
            <w:pPr>
              <w:rPr>
                <w:rFonts w:ascii="Arial"/>
                <w:color w:val="000000" w:themeColor="text1"/>
                <w:sz w:val="21"/>
                <w:highlight w:val="none"/>
                <w14:textFill>
                  <w14:solidFill>
                    <w14:schemeClr w14:val="tx1"/>
                  </w14:solidFill>
                </w14:textFill>
              </w:rPr>
            </w:pPr>
          </w:p>
        </w:tc>
        <w:tc>
          <w:tcPr>
            <w:tcW w:w="1898" w:type="dxa"/>
            <w:vAlign w:val="top"/>
          </w:tcPr>
          <w:p w14:paraId="259C3762">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1EDAC07F">
            <w:pPr>
              <w:rPr>
                <w:rFonts w:ascii="Arial"/>
                <w:color w:val="000000" w:themeColor="text1"/>
                <w:sz w:val="21"/>
                <w:highlight w:val="none"/>
                <w14:textFill>
                  <w14:solidFill>
                    <w14:schemeClr w14:val="tx1"/>
                  </w14:solidFill>
                </w14:textFill>
              </w:rPr>
            </w:pPr>
          </w:p>
        </w:tc>
      </w:tr>
      <w:tr w14:paraId="743C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45A3829D">
            <w:pPr>
              <w:rPr>
                <w:rFonts w:ascii="Arial"/>
                <w:color w:val="000000" w:themeColor="text1"/>
                <w:sz w:val="21"/>
                <w:highlight w:val="none"/>
                <w14:textFill>
                  <w14:solidFill>
                    <w14:schemeClr w14:val="tx1"/>
                  </w14:solidFill>
                </w14:textFill>
              </w:rPr>
            </w:pPr>
          </w:p>
        </w:tc>
        <w:tc>
          <w:tcPr>
            <w:tcW w:w="1037" w:type="dxa"/>
            <w:vAlign w:val="top"/>
          </w:tcPr>
          <w:p w14:paraId="17210ACF">
            <w:pPr>
              <w:rPr>
                <w:rFonts w:ascii="Arial"/>
                <w:color w:val="000000" w:themeColor="text1"/>
                <w:sz w:val="21"/>
                <w:highlight w:val="none"/>
                <w14:textFill>
                  <w14:solidFill>
                    <w14:schemeClr w14:val="tx1"/>
                  </w14:solidFill>
                </w14:textFill>
              </w:rPr>
            </w:pPr>
          </w:p>
        </w:tc>
        <w:tc>
          <w:tcPr>
            <w:tcW w:w="2328" w:type="dxa"/>
            <w:vAlign w:val="top"/>
          </w:tcPr>
          <w:p w14:paraId="444B205C">
            <w:pPr>
              <w:rPr>
                <w:rFonts w:ascii="Arial"/>
                <w:color w:val="000000" w:themeColor="text1"/>
                <w:sz w:val="21"/>
                <w:highlight w:val="none"/>
                <w14:textFill>
                  <w14:solidFill>
                    <w14:schemeClr w14:val="tx1"/>
                  </w14:solidFill>
                </w14:textFill>
              </w:rPr>
            </w:pPr>
          </w:p>
        </w:tc>
        <w:tc>
          <w:tcPr>
            <w:tcW w:w="1037" w:type="dxa"/>
            <w:vAlign w:val="top"/>
          </w:tcPr>
          <w:p w14:paraId="4DCB8535">
            <w:pPr>
              <w:rPr>
                <w:rFonts w:ascii="Arial"/>
                <w:color w:val="000000" w:themeColor="text1"/>
                <w:sz w:val="21"/>
                <w:highlight w:val="none"/>
                <w14:textFill>
                  <w14:solidFill>
                    <w14:schemeClr w14:val="tx1"/>
                  </w14:solidFill>
                </w14:textFill>
              </w:rPr>
            </w:pPr>
          </w:p>
        </w:tc>
        <w:tc>
          <w:tcPr>
            <w:tcW w:w="1898" w:type="dxa"/>
            <w:vAlign w:val="top"/>
          </w:tcPr>
          <w:p w14:paraId="6C13A235">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27631F2C">
            <w:pPr>
              <w:rPr>
                <w:rFonts w:ascii="Arial"/>
                <w:color w:val="000000" w:themeColor="text1"/>
                <w:sz w:val="21"/>
                <w:highlight w:val="none"/>
                <w14:textFill>
                  <w14:solidFill>
                    <w14:schemeClr w14:val="tx1"/>
                  </w14:solidFill>
                </w14:textFill>
              </w:rPr>
            </w:pPr>
          </w:p>
        </w:tc>
      </w:tr>
      <w:tr w14:paraId="5D16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BE8228B">
            <w:pPr>
              <w:rPr>
                <w:rFonts w:ascii="Arial"/>
                <w:color w:val="000000" w:themeColor="text1"/>
                <w:sz w:val="21"/>
                <w:highlight w:val="none"/>
                <w14:textFill>
                  <w14:solidFill>
                    <w14:schemeClr w14:val="tx1"/>
                  </w14:solidFill>
                </w14:textFill>
              </w:rPr>
            </w:pPr>
          </w:p>
        </w:tc>
        <w:tc>
          <w:tcPr>
            <w:tcW w:w="1037" w:type="dxa"/>
            <w:vAlign w:val="top"/>
          </w:tcPr>
          <w:p w14:paraId="50D620BF">
            <w:pPr>
              <w:rPr>
                <w:rFonts w:ascii="Arial"/>
                <w:color w:val="000000" w:themeColor="text1"/>
                <w:sz w:val="21"/>
                <w:highlight w:val="none"/>
                <w14:textFill>
                  <w14:solidFill>
                    <w14:schemeClr w14:val="tx1"/>
                  </w14:solidFill>
                </w14:textFill>
              </w:rPr>
            </w:pPr>
          </w:p>
        </w:tc>
        <w:tc>
          <w:tcPr>
            <w:tcW w:w="2328" w:type="dxa"/>
            <w:vAlign w:val="top"/>
          </w:tcPr>
          <w:p w14:paraId="6DCD61AE">
            <w:pPr>
              <w:rPr>
                <w:rFonts w:ascii="Arial"/>
                <w:color w:val="000000" w:themeColor="text1"/>
                <w:sz w:val="21"/>
                <w:highlight w:val="none"/>
                <w14:textFill>
                  <w14:solidFill>
                    <w14:schemeClr w14:val="tx1"/>
                  </w14:solidFill>
                </w14:textFill>
              </w:rPr>
            </w:pPr>
          </w:p>
        </w:tc>
        <w:tc>
          <w:tcPr>
            <w:tcW w:w="1037" w:type="dxa"/>
            <w:vAlign w:val="top"/>
          </w:tcPr>
          <w:p w14:paraId="40720E6C">
            <w:pPr>
              <w:rPr>
                <w:rFonts w:ascii="Arial"/>
                <w:color w:val="000000" w:themeColor="text1"/>
                <w:sz w:val="21"/>
                <w:highlight w:val="none"/>
                <w14:textFill>
                  <w14:solidFill>
                    <w14:schemeClr w14:val="tx1"/>
                  </w14:solidFill>
                </w14:textFill>
              </w:rPr>
            </w:pPr>
          </w:p>
        </w:tc>
        <w:tc>
          <w:tcPr>
            <w:tcW w:w="1898" w:type="dxa"/>
            <w:vAlign w:val="top"/>
          </w:tcPr>
          <w:p w14:paraId="7426E861">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27C0AB6C">
            <w:pPr>
              <w:rPr>
                <w:rFonts w:ascii="Arial"/>
                <w:color w:val="000000" w:themeColor="text1"/>
                <w:sz w:val="21"/>
                <w:highlight w:val="none"/>
                <w14:textFill>
                  <w14:solidFill>
                    <w14:schemeClr w14:val="tx1"/>
                  </w14:solidFill>
                </w14:textFill>
              </w:rPr>
            </w:pPr>
          </w:p>
        </w:tc>
      </w:tr>
      <w:tr w14:paraId="1A42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0D79A73">
            <w:pPr>
              <w:rPr>
                <w:rFonts w:ascii="Arial"/>
                <w:color w:val="000000" w:themeColor="text1"/>
                <w:sz w:val="21"/>
                <w:highlight w:val="none"/>
                <w14:textFill>
                  <w14:solidFill>
                    <w14:schemeClr w14:val="tx1"/>
                  </w14:solidFill>
                </w14:textFill>
              </w:rPr>
            </w:pPr>
          </w:p>
        </w:tc>
        <w:tc>
          <w:tcPr>
            <w:tcW w:w="1037" w:type="dxa"/>
            <w:vAlign w:val="top"/>
          </w:tcPr>
          <w:p w14:paraId="214F112B">
            <w:pPr>
              <w:rPr>
                <w:rFonts w:ascii="Arial"/>
                <w:color w:val="000000" w:themeColor="text1"/>
                <w:sz w:val="21"/>
                <w:highlight w:val="none"/>
                <w14:textFill>
                  <w14:solidFill>
                    <w14:schemeClr w14:val="tx1"/>
                  </w14:solidFill>
                </w14:textFill>
              </w:rPr>
            </w:pPr>
          </w:p>
        </w:tc>
        <w:tc>
          <w:tcPr>
            <w:tcW w:w="2328" w:type="dxa"/>
            <w:vAlign w:val="top"/>
          </w:tcPr>
          <w:p w14:paraId="5CDFAB46">
            <w:pPr>
              <w:rPr>
                <w:rFonts w:ascii="Arial"/>
                <w:color w:val="000000" w:themeColor="text1"/>
                <w:sz w:val="21"/>
                <w:highlight w:val="none"/>
                <w14:textFill>
                  <w14:solidFill>
                    <w14:schemeClr w14:val="tx1"/>
                  </w14:solidFill>
                </w14:textFill>
              </w:rPr>
            </w:pPr>
          </w:p>
        </w:tc>
        <w:tc>
          <w:tcPr>
            <w:tcW w:w="1037" w:type="dxa"/>
            <w:vAlign w:val="top"/>
          </w:tcPr>
          <w:p w14:paraId="6CEB4E4A">
            <w:pPr>
              <w:rPr>
                <w:rFonts w:ascii="Arial"/>
                <w:color w:val="000000" w:themeColor="text1"/>
                <w:sz w:val="21"/>
                <w:highlight w:val="none"/>
                <w14:textFill>
                  <w14:solidFill>
                    <w14:schemeClr w14:val="tx1"/>
                  </w14:solidFill>
                </w14:textFill>
              </w:rPr>
            </w:pPr>
          </w:p>
        </w:tc>
        <w:tc>
          <w:tcPr>
            <w:tcW w:w="1898" w:type="dxa"/>
            <w:vAlign w:val="top"/>
          </w:tcPr>
          <w:p w14:paraId="32D9B2D6">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410AF3A0">
            <w:pPr>
              <w:rPr>
                <w:rFonts w:ascii="Arial"/>
                <w:color w:val="000000" w:themeColor="text1"/>
                <w:sz w:val="21"/>
                <w:highlight w:val="none"/>
                <w14:textFill>
                  <w14:solidFill>
                    <w14:schemeClr w14:val="tx1"/>
                  </w14:solidFill>
                </w14:textFill>
              </w:rPr>
            </w:pPr>
          </w:p>
        </w:tc>
      </w:tr>
      <w:tr w14:paraId="70D6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61A3049B">
            <w:pPr>
              <w:rPr>
                <w:rFonts w:ascii="Arial"/>
                <w:color w:val="000000" w:themeColor="text1"/>
                <w:sz w:val="21"/>
                <w:highlight w:val="none"/>
                <w14:textFill>
                  <w14:solidFill>
                    <w14:schemeClr w14:val="tx1"/>
                  </w14:solidFill>
                </w14:textFill>
              </w:rPr>
            </w:pPr>
          </w:p>
        </w:tc>
        <w:tc>
          <w:tcPr>
            <w:tcW w:w="1037" w:type="dxa"/>
            <w:vAlign w:val="top"/>
          </w:tcPr>
          <w:p w14:paraId="386BF8F4">
            <w:pPr>
              <w:rPr>
                <w:rFonts w:ascii="Arial"/>
                <w:color w:val="000000" w:themeColor="text1"/>
                <w:sz w:val="21"/>
                <w:highlight w:val="none"/>
                <w14:textFill>
                  <w14:solidFill>
                    <w14:schemeClr w14:val="tx1"/>
                  </w14:solidFill>
                </w14:textFill>
              </w:rPr>
            </w:pPr>
          </w:p>
        </w:tc>
        <w:tc>
          <w:tcPr>
            <w:tcW w:w="2328" w:type="dxa"/>
            <w:vAlign w:val="top"/>
          </w:tcPr>
          <w:p w14:paraId="7994CF09">
            <w:pPr>
              <w:rPr>
                <w:rFonts w:ascii="Arial"/>
                <w:color w:val="000000" w:themeColor="text1"/>
                <w:sz w:val="21"/>
                <w:highlight w:val="none"/>
                <w14:textFill>
                  <w14:solidFill>
                    <w14:schemeClr w14:val="tx1"/>
                  </w14:solidFill>
                </w14:textFill>
              </w:rPr>
            </w:pPr>
          </w:p>
        </w:tc>
        <w:tc>
          <w:tcPr>
            <w:tcW w:w="1037" w:type="dxa"/>
            <w:vAlign w:val="top"/>
          </w:tcPr>
          <w:p w14:paraId="39787A85">
            <w:pPr>
              <w:rPr>
                <w:rFonts w:ascii="Arial"/>
                <w:color w:val="000000" w:themeColor="text1"/>
                <w:sz w:val="21"/>
                <w:highlight w:val="none"/>
                <w14:textFill>
                  <w14:solidFill>
                    <w14:schemeClr w14:val="tx1"/>
                  </w14:solidFill>
                </w14:textFill>
              </w:rPr>
            </w:pPr>
          </w:p>
        </w:tc>
        <w:tc>
          <w:tcPr>
            <w:tcW w:w="1898" w:type="dxa"/>
            <w:vAlign w:val="top"/>
          </w:tcPr>
          <w:p w14:paraId="48B63642">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43E3A039">
            <w:pPr>
              <w:rPr>
                <w:rFonts w:ascii="Arial"/>
                <w:color w:val="000000" w:themeColor="text1"/>
                <w:sz w:val="21"/>
                <w:highlight w:val="none"/>
                <w14:textFill>
                  <w14:solidFill>
                    <w14:schemeClr w14:val="tx1"/>
                  </w14:solidFill>
                </w14:textFill>
              </w:rPr>
            </w:pPr>
          </w:p>
        </w:tc>
      </w:tr>
      <w:tr w14:paraId="6C99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CCAE245">
            <w:pPr>
              <w:rPr>
                <w:rFonts w:ascii="Arial"/>
                <w:color w:val="000000" w:themeColor="text1"/>
                <w:sz w:val="21"/>
                <w:highlight w:val="none"/>
                <w14:textFill>
                  <w14:solidFill>
                    <w14:schemeClr w14:val="tx1"/>
                  </w14:solidFill>
                </w14:textFill>
              </w:rPr>
            </w:pPr>
          </w:p>
        </w:tc>
        <w:tc>
          <w:tcPr>
            <w:tcW w:w="1037" w:type="dxa"/>
            <w:vAlign w:val="top"/>
          </w:tcPr>
          <w:p w14:paraId="251D9976">
            <w:pPr>
              <w:rPr>
                <w:rFonts w:ascii="Arial"/>
                <w:color w:val="000000" w:themeColor="text1"/>
                <w:sz w:val="21"/>
                <w:highlight w:val="none"/>
                <w14:textFill>
                  <w14:solidFill>
                    <w14:schemeClr w14:val="tx1"/>
                  </w14:solidFill>
                </w14:textFill>
              </w:rPr>
            </w:pPr>
          </w:p>
        </w:tc>
        <w:tc>
          <w:tcPr>
            <w:tcW w:w="2328" w:type="dxa"/>
            <w:vAlign w:val="top"/>
          </w:tcPr>
          <w:p w14:paraId="4ED66268">
            <w:pPr>
              <w:rPr>
                <w:rFonts w:ascii="Arial"/>
                <w:color w:val="000000" w:themeColor="text1"/>
                <w:sz w:val="21"/>
                <w:highlight w:val="none"/>
                <w14:textFill>
                  <w14:solidFill>
                    <w14:schemeClr w14:val="tx1"/>
                  </w14:solidFill>
                </w14:textFill>
              </w:rPr>
            </w:pPr>
          </w:p>
        </w:tc>
        <w:tc>
          <w:tcPr>
            <w:tcW w:w="1037" w:type="dxa"/>
            <w:vAlign w:val="top"/>
          </w:tcPr>
          <w:p w14:paraId="561E0C14">
            <w:pPr>
              <w:rPr>
                <w:rFonts w:ascii="Arial"/>
                <w:color w:val="000000" w:themeColor="text1"/>
                <w:sz w:val="21"/>
                <w:highlight w:val="none"/>
                <w14:textFill>
                  <w14:solidFill>
                    <w14:schemeClr w14:val="tx1"/>
                  </w14:solidFill>
                </w14:textFill>
              </w:rPr>
            </w:pPr>
          </w:p>
        </w:tc>
        <w:tc>
          <w:tcPr>
            <w:tcW w:w="1898" w:type="dxa"/>
            <w:vAlign w:val="top"/>
          </w:tcPr>
          <w:p w14:paraId="2A494CF3">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72732B1D">
            <w:pPr>
              <w:rPr>
                <w:rFonts w:ascii="Arial"/>
                <w:color w:val="000000" w:themeColor="text1"/>
                <w:sz w:val="21"/>
                <w:highlight w:val="none"/>
                <w14:textFill>
                  <w14:solidFill>
                    <w14:schemeClr w14:val="tx1"/>
                  </w14:solidFill>
                </w14:textFill>
              </w:rPr>
            </w:pPr>
          </w:p>
        </w:tc>
      </w:tr>
      <w:tr w14:paraId="26670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B68FBA5">
            <w:pPr>
              <w:rPr>
                <w:rFonts w:ascii="Arial"/>
                <w:color w:val="000000" w:themeColor="text1"/>
                <w:sz w:val="21"/>
                <w:highlight w:val="none"/>
                <w14:textFill>
                  <w14:solidFill>
                    <w14:schemeClr w14:val="tx1"/>
                  </w14:solidFill>
                </w14:textFill>
              </w:rPr>
            </w:pPr>
          </w:p>
        </w:tc>
        <w:tc>
          <w:tcPr>
            <w:tcW w:w="1037" w:type="dxa"/>
            <w:vAlign w:val="top"/>
          </w:tcPr>
          <w:p w14:paraId="791E99D7">
            <w:pPr>
              <w:rPr>
                <w:rFonts w:ascii="Arial"/>
                <w:color w:val="000000" w:themeColor="text1"/>
                <w:sz w:val="21"/>
                <w:highlight w:val="none"/>
                <w14:textFill>
                  <w14:solidFill>
                    <w14:schemeClr w14:val="tx1"/>
                  </w14:solidFill>
                </w14:textFill>
              </w:rPr>
            </w:pPr>
          </w:p>
        </w:tc>
        <w:tc>
          <w:tcPr>
            <w:tcW w:w="2328" w:type="dxa"/>
            <w:vAlign w:val="top"/>
          </w:tcPr>
          <w:p w14:paraId="7EA0E166">
            <w:pPr>
              <w:rPr>
                <w:rFonts w:ascii="Arial"/>
                <w:color w:val="000000" w:themeColor="text1"/>
                <w:sz w:val="21"/>
                <w:highlight w:val="none"/>
                <w14:textFill>
                  <w14:solidFill>
                    <w14:schemeClr w14:val="tx1"/>
                  </w14:solidFill>
                </w14:textFill>
              </w:rPr>
            </w:pPr>
          </w:p>
        </w:tc>
        <w:tc>
          <w:tcPr>
            <w:tcW w:w="1037" w:type="dxa"/>
            <w:vAlign w:val="top"/>
          </w:tcPr>
          <w:p w14:paraId="2F9C2A1A">
            <w:pPr>
              <w:rPr>
                <w:rFonts w:ascii="Arial"/>
                <w:color w:val="000000" w:themeColor="text1"/>
                <w:sz w:val="21"/>
                <w:highlight w:val="none"/>
                <w14:textFill>
                  <w14:solidFill>
                    <w14:schemeClr w14:val="tx1"/>
                  </w14:solidFill>
                </w14:textFill>
              </w:rPr>
            </w:pPr>
          </w:p>
        </w:tc>
        <w:tc>
          <w:tcPr>
            <w:tcW w:w="1898" w:type="dxa"/>
            <w:vAlign w:val="top"/>
          </w:tcPr>
          <w:p w14:paraId="4731B7F0">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1F6DE609">
            <w:pPr>
              <w:rPr>
                <w:rFonts w:ascii="Arial"/>
                <w:color w:val="000000" w:themeColor="text1"/>
                <w:sz w:val="21"/>
                <w:highlight w:val="none"/>
                <w14:textFill>
                  <w14:solidFill>
                    <w14:schemeClr w14:val="tx1"/>
                  </w14:solidFill>
                </w14:textFill>
              </w:rPr>
            </w:pPr>
          </w:p>
        </w:tc>
      </w:tr>
      <w:tr w14:paraId="369D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BE936FA">
            <w:pPr>
              <w:rPr>
                <w:rFonts w:ascii="Arial"/>
                <w:color w:val="000000" w:themeColor="text1"/>
                <w:sz w:val="21"/>
                <w:highlight w:val="none"/>
                <w14:textFill>
                  <w14:solidFill>
                    <w14:schemeClr w14:val="tx1"/>
                  </w14:solidFill>
                </w14:textFill>
              </w:rPr>
            </w:pPr>
          </w:p>
        </w:tc>
        <w:tc>
          <w:tcPr>
            <w:tcW w:w="1037" w:type="dxa"/>
            <w:vAlign w:val="top"/>
          </w:tcPr>
          <w:p w14:paraId="25C08D1C">
            <w:pPr>
              <w:rPr>
                <w:rFonts w:ascii="Arial"/>
                <w:color w:val="000000" w:themeColor="text1"/>
                <w:sz w:val="21"/>
                <w:highlight w:val="none"/>
                <w14:textFill>
                  <w14:solidFill>
                    <w14:schemeClr w14:val="tx1"/>
                  </w14:solidFill>
                </w14:textFill>
              </w:rPr>
            </w:pPr>
          </w:p>
        </w:tc>
        <w:tc>
          <w:tcPr>
            <w:tcW w:w="2328" w:type="dxa"/>
            <w:vAlign w:val="top"/>
          </w:tcPr>
          <w:p w14:paraId="429DE148">
            <w:pPr>
              <w:rPr>
                <w:rFonts w:ascii="Arial"/>
                <w:color w:val="000000" w:themeColor="text1"/>
                <w:sz w:val="21"/>
                <w:highlight w:val="none"/>
                <w14:textFill>
                  <w14:solidFill>
                    <w14:schemeClr w14:val="tx1"/>
                  </w14:solidFill>
                </w14:textFill>
              </w:rPr>
            </w:pPr>
          </w:p>
        </w:tc>
        <w:tc>
          <w:tcPr>
            <w:tcW w:w="1037" w:type="dxa"/>
            <w:vAlign w:val="top"/>
          </w:tcPr>
          <w:p w14:paraId="3ECB909E">
            <w:pPr>
              <w:rPr>
                <w:rFonts w:ascii="Arial"/>
                <w:color w:val="000000" w:themeColor="text1"/>
                <w:sz w:val="21"/>
                <w:highlight w:val="none"/>
                <w14:textFill>
                  <w14:solidFill>
                    <w14:schemeClr w14:val="tx1"/>
                  </w14:solidFill>
                </w14:textFill>
              </w:rPr>
            </w:pPr>
          </w:p>
        </w:tc>
        <w:tc>
          <w:tcPr>
            <w:tcW w:w="1898" w:type="dxa"/>
            <w:vAlign w:val="top"/>
          </w:tcPr>
          <w:p w14:paraId="6CED21D9">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6EA4DF56">
            <w:pPr>
              <w:rPr>
                <w:rFonts w:ascii="Arial"/>
                <w:color w:val="000000" w:themeColor="text1"/>
                <w:sz w:val="21"/>
                <w:highlight w:val="none"/>
                <w14:textFill>
                  <w14:solidFill>
                    <w14:schemeClr w14:val="tx1"/>
                  </w14:solidFill>
                </w14:textFill>
              </w:rPr>
            </w:pPr>
          </w:p>
        </w:tc>
      </w:tr>
      <w:tr w14:paraId="6DF39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DD3C044">
            <w:pPr>
              <w:rPr>
                <w:rFonts w:ascii="Arial"/>
                <w:color w:val="000000" w:themeColor="text1"/>
                <w:sz w:val="21"/>
                <w:highlight w:val="none"/>
                <w14:textFill>
                  <w14:solidFill>
                    <w14:schemeClr w14:val="tx1"/>
                  </w14:solidFill>
                </w14:textFill>
              </w:rPr>
            </w:pPr>
          </w:p>
        </w:tc>
        <w:tc>
          <w:tcPr>
            <w:tcW w:w="1037" w:type="dxa"/>
            <w:vAlign w:val="top"/>
          </w:tcPr>
          <w:p w14:paraId="4BB02641">
            <w:pPr>
              <w:rPr>
                <w:rFonts w:ascii="Arial"/>
                <w:color w:val="000000" w:themeColor="text1"/>
                <w:sz w:val="21"/>
                <w:highlight w:val="none"/>
                <w14:textFill>
                  <w14:solidFill>
                    <w14:schemeClr w14:val="tx1"/>
                  </w14:solidFill>
                </w14:textFill>
              </w:rPr>
            </w:pPr>
          </w:p>
        </w:tc>
        <w:tc>
          <w:tcPr>
            <w:tcW w:w="2328" w:type="dxa"/>
            <w:vAlign w:val="top"/>
          </w:tcPr>
          <w:p w14:paraId="1C2AD068">
            <w:pPr>
              <w:rPr>
                <w:rFonts w:ascii="Arial"/>
                <w:color w:val="000000" w:themeColor="text1"/>
                <w:sz w:val="21"/>
                <w:highlight w:val="none"/>
                <w14:textFill>
                  <w14:solidFill>
                    <w14:schemeClr w14:val="tx1"/>
                  </w14:solidFill>
                </w14:textFill>
              </w:rPr>
            </w:pPr>
          </w:p>
        </w:tc>
        <w:tc>
          <w:tcPr>
            <w:tcW w:w="1037" w:type="dxa"/>
            <w:vAlign w:val="top"/>
          </w:tcPr>
          <w:p w14:paraId="1AE0F669">
            <w:pPr>
              <w:rPr>
                <w:rFonts w:ascii="Arial"/>
                <w:color w:val="000000" w:themeColor="text1"/>
                <w:sz w:val="21"/>
                <w:highlight w:val="none"/>
                <w14:textFill>
                  <w14:solidFill>
                    <w14:schemeClr w14:val="tx1"/>
                  </w14:solidFill>
                </w14:textFill>
              </w:rPr>
            </w:pPr>
          </w:p>
        </w:tc>
        <w:tc>
          <w:tcPr>
            <w:tcW w:w="1898" w:type="dxa"/>
            <w:vAlign w:val="top"/>
          </w:tcPr>
          <w:p w14:paraId="39892F70">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0B15626A">
            <w:pPr>
              <w:rPr>
                <w:rFonts w:ascii="Arial"/>
                <w:color w:val="000000" w:themeColor="text1"/>
                <w:sz w:val="21"/>
                <w:highlight w:val="none"/>
                <w14:textFill>
                  <w14:solidFill>
                    <w14:schemeClr w14:val="tx1"/>
                  </w14:solidFill>
                </w14:textFill>
              </w:rPr>
            </w:pPr>
          </w:p>
        </w:tc>
      </w:tr>
      <w:tr w14:paraId="75DC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481CEFD9">
            <w:pPr>
              <w:rPr>
                <w:rFonts w:ascii="Arial"/>
                <w:color w:val="000000" w:themeColor="text1"/>
                <w:sz w:val="21"/>
                <w:highlight w:val="none"/>
                <w14:textFill>
                  <w14:solidFill>
                    <w14:schemeClr w14:val="tx1"/>
                  </w14:solidFill>
                </w14:textFill>
              </w:rPr>
            </w:pPr>
          </w:p>
        </w:tc>
        <w:tc>
          <w:tcPr>
            <w:tcW w:w="1037" w:type="dxa"/>
            <w:vAlign w:val="top"/>
          </w:tcPr>
          <w:p w14:paraId="73389BCB">
            <w:pPr>
              <w:rPr>
                <w:rFonts w:ascii="Arial"/>
                <w:color w:val="000000" w:themeColor="text1"/>
                <w:sz w:val="21"/>
                <w:highlight w:val="none"/>
                <w14:textFill>
                  <w14:solidFill>
                    <w14:schemeClr w14:val="tx1"/>
                  </w14:solidFill>
                </w14:textFill>
              </w:rPr>
            </w:pPr>
          </w:p>
        </w:tc>
        <w:tc>
          <w:tcPr>
            <w:tcW w:w="2328" w:type="dxa"/>
            <w:vAlign w:val="top"/>
          </w:tcPr>
          <w:p w14:paraId="54C19032">
            <w:pPr>
              <w:rPr>
                <w:rFonts w:ascii="Arial"/>
                <w:color w:val="000000" w:themeColor="text1"/>
                <w:sz w:val="21"/>
                <w:highlight w:val="none"/>
                <w14:textFill>
                  <w14:solidFill>
                    <w14:schemeClr w14:val="tx1"/>
                  </w14:solidFill>
                </w14:textFill>
              </w:rPr>
            </w:pPr>
          </w:p>
        </w:tc>
        <w:tc>
          <w:tcPr>
            <w:tcW w:w="1037" w:type="dxa"/>
            <w:vAlign w:val="top"/>
          </w:tcPr>
          <w:p w14:paraId="7E674F1E">
            <w:pPr>
              <w:rPr>
                <w:rFonts w:ascii="Arial"/>
                <w:color w:val="000000" w:themeColor="text1"/>
                <w:sz w:val="21"/>
                <w:highlight w:val="none"/>
                <w14:textFill>
                  <w14:solidFill>
                    <w14:schemeClr w14:val="tx1"/>
                  </w14:solidFill>
                </w14:textFill>
              </w:rPr>
            </w:pPr>
          </w:p>
        </w:tc>
        <w:tc>
          <w:tcPr>
            <w:tcW w:w="1898" w:type="dxa"/>
            <w:vAlign w:val="top"/>
          </w:tcPr>
          <w:p w14:paraId="1FA60843">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59B9160A">
            <w:pPr>
              <w:rPr>
                <w:rFonts w:ascii="Arial"/>
                <w:color w:val="000000" w:themeColor="text1"/>
                <w:sz w:val="21"/>
                <w:highlight w:val="none"/>
                <w14:textFill>
                  <w14:solidFill>
                    <w14:schemeClr w14:val="tx1"/>
                  </w14:solidFill>
                </w14:textFill>
              </w:rPr>
            </w:pPr>
          </w:p>
        </w:tc>
      </w:tr>
      <w:tr w14:paraId="5914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ABD409F">
            <w:pPr>
              <w:rPr>
                <w:rFonts w:ascii="Arial"/>
                <w:color w:val="000000" w:themeColor="text1"/>
                <w:sz w:val="21"/>
                <w:highlight w:val="none"/>
                <w14:textFill>
                  <w14:solidFill>
                    <w14:schemeClr w14:val="tx1"/>
                  </w14:solidFill>
                </w14:textFill>
              </w:rPr>
            </w:pPr>
          </w:p>
        </w:tc>
        <w:tc>
          <w:tcPr>
            <w:tcW w:w="1037" w:type="dxa"/>
            <w:vAlign w:val="top"/>
          </w:tcPr>
          <w:p w14:paraId="503B6CAA">
            <w:pPr>
              <w:rPr>
                <w:rFonts w:ascii="Arial"/>
                <w:color w:val="000000" w:themeColor="text1"/>
                <w:sz w:val="21"/>
                <w:highlight w:val="none"/>
                <w14:textFill>
                  <w14:solidFill>
                    <w14:schemeClr w14:val="tx1"/>
                  </w14:solidFill>
                </w14:textFill>
              </w:rPr>
            </w:pPr>
          </w:p>
        </w:tc>
        <w:tc>
          <w:tcPr>
            <w:tcW w:w="2328" w:type="dxa"/>
            <w:vAlign w:val="top"/>
          </w:tcPr>
          <w:p w14:paraId="5B464312">
            <w:pPr>
              <w:rPr>
                <w:rFonts w:ascii="Arial"/>
                <w:color w:val="000000" w:themeColor="text1"/>
                <w:sz w:val="21"/>
                <w:highlight w:val="none"/>
                <w14:textFill>
                  <w14:solidFill>
                    <w14:schemeClr w14:val="tx1"/>
                  </w14:solidFill>
                </w14:textFill>
              </w:rPr>
            </w:pPr>
          </w:p>
        </w:tc>
        <w:tc>
          <w:tcPr>
            <w:tcW w:w="1037" w:type="dxa"/>
            <w:vAlign w:val="top"/>
          </w:tcPr>
          <w:p w14:paraId="5C75FEE7">
            <w:pPr>
              <w:rPr>
                <w:rFonts w:ascii="Arial"/>
                <w:color w:val="000000" w:themeColor="text1"/>
                <w:sz w:val="21"/>
                <w:highlight w:val="none"/>
                <w14:textFill>
                  <w14:solidFill>
                    <w14:schemeClr w14:val="tx1"/>
                  </w14:solidFill>
                </w14:textFill>
              </w:rPr>
            </w:pPr>
          </w:p>
        </w:tc>
        <w:tc>
          <w:tcPr>
            <w:tcW w:w="1898" w:type="dxa"/>
            <w:vAlign w:val="top"/>
          </w:tcPr>
          <w:p w14:paraId="373444DE">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590B551B">
            <w:pPr>
              <w:rPr>
                <w:rFonts w:ascii="Arial"/>
                <w:color w:val="000000" w:themeColor="text1"/>
                <w:sz w:val="21"/>
                <w:highlight w:val="none"/>
                <w14:textFill>
                  <w14:solidFill>
                    <w14:schemeClr w14:val="tx1"/>
                  </w14:solidFill>
                </w14:textFill>
              </w:rPr>
            </w:pPr>
          </w:p>
        </w:tc>
      </w:tr>
      <w:tr w14:paraId="0262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1" w:type="dxa"/>
            <w:tcBorders>
              <w:left w:val="single" w:color="000000" w:sz="10" w:space="0"/>
            </w:tcBorders>
            <w:vAlign w:val="top"/>
          </w:tcPr>
          <w:p w14:paraId="66A3FCE2">
            <w:pPr>
              <w:rPr>
                <w:rFonts w:ascii="Arial"/>
                <w:color w:val="000000" w:themeColor="text1"/>
                <w:sz w:val="21"/>
                <w:highlight w:val="none"/>
                <w14:textFill>
                  <w14:solidFill>
                    <w14:schemeClr w14:val="tx1"/>
                  </w14:solidFill>
                </w14:textFill>
              </w:rPr>
            </w:pPr>
          </w:p>
        </w:tc>
        <w:tc>
          <w:tcPr>
            <w:tcW w:w="1037" w:type="dxa"/>
            <w:vAlign w:val="top"/>
          </w:tcPr>
          <w:p w14:paraId="6BCC9C71">
            <w:pPr>
              <w:rPr>
                <w:rFonts w:ascii="Arial"/>
                <w:color w:val="000000" w:themeColor="text1"/>
                <w:sz w:val="21"/>
                <w:highlight w:val="none"/>
                <w14:textFill>
                  <w14:solidFill>
                    <w14:schemeClr w14:val="tx1"/>
                  </w14:solidFill>
                </w14:textFill>
              </w:rPr>
            </w:pPr>
          </w:p>
        </w:tc>
        <w:tc>
          <w:tcPr>
            <w:tcW w:w="2328" w:type="dxa"/>
            <w:vAlign w:val="top"/>
          </w:tcPr>
          <w:p w14:paraId="27956E8B">
            <w:pPr>
              <w:rPr>
                <w:rFonts w:ascii="Arial"/>
                <w:color w:val="000000" w:themeColor="text1"/>
                <w:sz w:val="21"/>
                <w:highlight w:val="none"/>
                <w14:textFill>
                  <w14:solidFill>
                    <w14:schemeClr w14:val="tx1"/>
                  </w14:solidFill>
                </w14:textFill>
              </w:rPr>
            </w:pPr>
          </w:p>
        </w:tc>
        <w:tc>
          <w:tcPr>
            <w:tcW w:w="1037" w:type="dxa"/>
            <w:vAlign w:val="top"/>
          </w:tcPr>
          <w:p w14:paraId="39FFF197">
            <w:pPr>
              <w:rPr>
                <w:rFonts w:ascii="Arial"/>
                <w:color w:val="000000" w:themeColor="text1"/>
                <w:sz w:val="21"/>
                <w:highlight w:val="none"/>
                <w14:textFill>
                  <w14:solidFill>
                    <w14:schemeClr w14:val="tx1"/>
                  </w14:solidFill>
                </w14:textFill>
              </w:rPr>
            </w:pPr>
          </w:p>
        </w:tc>
        <w:tc>
          <w:tcPr>
            <w:tcW w:w="1898" w:type="dxa"/>
            <w:vAlign w:val="top"/>
          </w:tcPr>
          <w:p w14:paraId="7BFDBF2C">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5F6198E3">
            <w:pPr>
              <w:rPr>
                <w:rFonts w:ascii="Arial"/>
                <w:color w:val="000000" w:themeColor="text1"/>
                <w:sz w:val="21"/>
                <w:highlight w:val="none"/>
                <w14:textFill>
                  <w14:solidFill>
                    <w14:schemeClr w14:val="tx1"/>
                  </w14:solidFill>
                </w14:textFill>
              </w:rPr>
            </w:pPr>
          </w:p>
        </w:tc>
      </w:tr>
      <w:tr w14:paraId="48AAF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49F6DD9">
            <w:pPr>
              <w:rPr>
                <w:rFonts w:ascii="Arial"/>
                <w:color w:val="000000" w:themeColor="text1"/>
                <w:sz w:val="21"/>
                <w:highlight w:val="none"/>
                <w14:textFill>
                  <w14:solidFill>
                    <w14:schemeClr w14:val="tx1"/>
                  </w14:solidFill>
                </w14:textFill>
              </w:rPr>
            </w:pPr>
          </w:p>
        </w:tc>
        <w:tc>
          <w:tcPr>
            <w:tcW w:w="1037" w:type="dxa"/>
            <w:vAlign w:val="top"/>
          </w:tcPr>
          <w:p w14:paraId="758D606A">
            <w:pPr>
              <w:rPr>
                <w:rFonts w:ascii="Arial"/>
                <w:color w:val="000000" w:themeColor="text1"/>
                <w:sz w:val="21"/>
                <w:highlight w:val="none"/>
                <w14:textFill>
                  <w14:solidFill>
                    <w14:schemeClr w14:val="tx1"/>
                  </w14:solidFill>
                </w14:textFill>
              </w:rPr>
            </w:pPr>
          </w:p>
        </w:tc>
        <w:tc>
          <w:tcPr>
            <w:tcW w:w="2328" w:type="dxa"/>
            <w:vAlign w:val="top"/>
          </w:tcPr>
          <w:p w14:paraId="5F929FCB">
            <w:pPr>
              <w:rPr>
                <w:rFonts w:ascii="Arial"/>
                <w:color w:val="000000" w:themeColor="text1"/>
                <w:sz w:val="21"/>
                <w:highlight w:val="none"/>
                <w14:textFill>
                  <w14:solidFill>
                    <w14:schemeClr w14:val="tx1"/>
                  </w14:solidFill>
                </w14:textFill>
              </w:rPr>
            </w:pPr>
          </w:p>
        </w:tc>
        <w:tc>
          <w:tcPr>
            <w:tcW w:w="1037" w:type="dxa"/>
            <w:vAlign w:val="top"/>
          </w:tcPr>
          <w:p w14:paraId="304E6862">
            <w:pPr>
              <w:rPr>
                <w:rFonts w:ascii="Arial"/>
                <w:color w:val="000000" w:themeColor="text1"/>
                <w:sz w:val="21"/>
                <w:highlight w:val="none"/>
                <w14:textFill>
                  <w14:solidFill>
                    <w14:schemeClr w14:val="tx1"/>
                  </w14:solidFill>
                </w14:textFill>
              </w:rPr>
            </w:pPr>
          </w:p>
        </w:tc>
        <w:tc>
          <w:tcPr>
            <w:tcW w:w="1898" w:type="dxa"/>
            <w:vAlign w:val="top"/>
          </w:tcPr>
          <w:p w14:paraId="57755DD9">
            <w:pPr>
              <w:rPr>
                <w:rFonts w:ascii="Arial"/>
                <w:color w:val="000000" w:themeColor="text1"/>
                <w:sz w:val="21"/>
                <w:highlight w:val="none"/>
                <w14:textFill>
                  <w14:solidFill>
                    <w14:schemeClr w14:val="tx1"/>
                  </w14:solidFill>
                </w14:textFill>
              </w:rPr>
            </w:pPr>
          </w:p>
        </w:tc>
        <w:tc>
          <w:tcPr>
            <w:tcW w:w="1483" w:type="dxa"/>
            <w:tcBorders>
              <w:right w:val="single" w:color="000000" w:sz="10" w:space="0"/>
            </w:tcBorders>
            <w:vAlign w:val="top"/>
          </w:tcPr>
          <w:p w14:paraId="38CE0EC1">
            <w:pPr>
              <w:rPr>
                <w:rFonts w:ascii="Arial"/>
                <w:color w:val="000000" w:themeColor="text1"/>
                <w:sz w:val="21"/>
                <w:highlight w:val="none"/>
                <w14:textFill>
                  <w14:solidFill>
                    <w14:schemeClr w14:val="tx1"/>
                  </w14:solidFill>
                </w14:textFill>
              </w:rPr>
            </w:pPr>
          </w:p>
        </w:tc>
      </w:tr>
      <w:tr w14:paraId="7C3E3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911" w:type="dxa"/>
            <w:tcBorders>
              <w:left w:val="single" w:color="000000" w:sz="10" w:space="0"/>
              <w:bottom w:val="single" w:color="000000" w:sz="10" w:space="0"/>
            </w:tcBorders>
            <w:vAlign w:val="top"/>
          </w:tcPr>
          <w:p w14:paraId="35D0B1E5">
            <w:pPr>
              <w:rPr>
                <w:rFonts w:ascii="Arial"/>
                <w:color w:val="000000" w:themeColor="text1"/>
                <w:sz w:val="21"/>
                <w:highlight w:val="none"/>
                <w14:textFill>
                  <w14:solidFill>
                    <w14:schemeClr w14:val="tx1"/>
                  </w14:solidFill>
                </w14:textFill>
              </w:rPr>
            </w:pPr>
          </w:p>
        </w:tc>
        <w:tc>
          <w:tcPr>
            <w:tcW w:w="1037" w:type="dxa"/>
            <w:tcBorders>
              <w:bottom w:val="single" w:color="000000" w:sz="10" w:space="0"/>
            </w:tcBorders>
            <w:vAlign w:val="top"/>
          </w:tcPr>
          <w:p w14:paraId="6ED97AD9">
            <w:pPr>
              <w:rPr>
                <w:rFonts w:ascii="Arial"/>
                <w:color w:val="000000" w:themeColor="text1"/>
                <w:sz w:val="21"/>
                <w:highlight w:val="none"/>
                <w14:textFill>
                  <w14:solidFill>
                    <w14:schemeClr w14:val="tx1"/>
                  </w14:solidFill>
                </w14:textFill>
              </w:rPr>
            </w:pPr>
          </w:p>
        </w:tc>
        <w:tc>
          <w:tcPr>
            <w:tcW w:w="2328" w:type="dxa"/>
            <w:tcBorders>
              <w:bottom w:val="single" w:color="000000" w:sz="10" w:space="0"/>
            </w:tcBorders>
            <w:vAlign w:val="top"/>
          </w:tcPr>
          <w:p w14:paraId="0FA12881">
            <w:pPr>
              <w:rPr>
                <w:rFonts w:ascii="Arial"/>
                <w:color w:val="000000" w:themeColor="text1"/>
                <w:sz w:val="21"/>
                <w:highlight w:val="none"/>
                <w14:textFill>
                  <w14:solidFill>
                    <w14:schemeClr w14:val="tx1"/>
                  </w14:solidFill>
                </w14:textFill>
              </w:rPr>
            </w:pPr>
          </w:p>
        </w:tc>
        <w:tc>
          <w:tcPr>
            <w:tcW w:w="1037" w:type="dxa"/>
            <w:tcBorders>
              <w:bottom w:val="single" w:color="000000" w:sz="10" w:space="0"/>
            </w:tcBorders>
            <w:vAlign w:val="top"/>
          </w:tcPr>
          <w:p w14:paraId="1F941224">
            <w:pPr>
              <w:rPr>
                <w:rFonts w:ascii="Arial"/>
                <w:color w:val="000000" w:themeColor="text1"/>
                <w:sz w:val="21"/>
                <w:highlight w:val="none"/>
                <w14:textFill>
                  <w14:solidFill>
                    <w14:schemeClr w14:val="tx1"/>
                  </w14:solidFill>
                </w14:textFill>
              </w:rPr>
            </w:pPr>
          </w:p>
        </w:tc>
        <w:tc>
          <w:tcPr>
            <w:tcW w:w="1898" w:type="dxa"/>
            <w:tcBorders>
              <w:bottom w:val="single" w:color="000000" w:sz="10" w:space="0"/>
            </w:tcBorders>
            <w:vAlign w:val="top"/>
          </w:tcPr>
          <w:p w14:paraId="1A4844F1">
            <w:pPr>
              <w:rPr>
                <w:rFonts w:ascii="Arial"/>
                <w:color w:val="000000" w:themeColor="text1"/>
                <w:sz w:val="21"/>
                <w:highlight w:val="none"/>
                <w14:textFill>
                  <w14:solidFill>
                    <w14:schemeClr w14:val="tx1"/>
                  </w14:solidFill>
                </w14:textFill>
              </w:rPr>
            </w:pPr>
          </w:p>
        </w:tc>
        <w:tc>
          <w:tcPr>
            <w:tcW w:w="1483" w:type="dxa"/>
            <w:tcBorders>
              <w:bottom w:val="single" w:color="000000" w:sz="10" w:space="0"/>
              <w:right w:val="single" w:color="000000" w:sz="10" w:space="0"/>
            </w:tcBorders>
            <w:vAlign w:val="top"/>
          </w:tcPr>
          <w:p w14:paraId="55C7CFA4">
            <w:pPr>
              <w:rPr>
                <w:rFonts w:ascii="Arial"/>
                <w:color w:val="000000" w:themeColor="text1"/>
                <w:sz w:val="21"/>
                <w:highlight w:val="none"/>
                <w14:textFill>
                  <w14:solidFill>
                    <w14:schemeClr w14:val="tx1"/>
                  </w14:solidFill>
                </w14:textFill>
              </w:rPr>
            </w:pPr>
          </w:p>
        </w:tc>
      </w:tr>
    </w:tbl>
    <w:p w14:paraId="7A57DFF7">
      <w:pPr>
        <w:rPr>
          <w:rFonts w:ascii="Arial"/>
          <w:color w:val="000000" w:themeColor="text1"/>
          <w:sz w:val="21"/>
          <w:highlight w:val="none"/>
          <w14:textFill>
            <w14:solidFill>
              <w14:schemeClr w14:val="tx1"/>
            </w14:solidFill>
          </w14:textFill>
        </w:rPr>
      </w:pPr>
    </w:p>
    <w:p w14:paraId="7868CC89">
      <w:pPr>
        <w:rPr>
          <w:rFonts w:ascii="Arial" w:hAnsi="Arial" w:eastAsia="Arial" w:cs="Arial"/>
          <w:color w:val="000000" w:themeColor="text1"/>
          <w:sz w:val="21"/>
          <w:szCs w:val="21"/>
          <w:highlight w:val="none"/>
          <w14:textFill>
            <w14:solidFill>
              <w14:schemeClr w14:val="tx1"/>
            </w14:solidFill>
          </w14:textFill>
        </w:rPr>
        <w:sectPr>
          <w:footerReference r:id="rId116" w:type="default"/>
          <w:pgSz w:w="11907" w:h="16840"/>
          <w:pgMar w:top="1431" w:right="1085" w:bottom="1290" w:left="1101" w:header="0" w:footer="1056" w:gutter="0"/>
          <w:cols w:space="720" w:num="1"/>
        </w:sectPr>
      </w:pPr>
    </w:p>
    <w:p w14:paraId="40DAE732">
      <w:pPr>
        <w:pStyle w:val="2"/>
        <w:spacing w:before="72" w:line="227" w:lineRule="auto"/>
        <w:ind w:left="115"/>
        <w:rPr>
          <w:color w:val="000000" w:themeColor="text1"/>
          <w:sz w:val="28"/>
          <w:szCs w:val="28"/>
          <w:highlight w:val="none"/>
          <w14:textFill>
            <w14:solidFill>
              <w14:schemeClr w14:val="tx1"/>
            </w14:solidFill>
          </w14:textFill>
        </w:rPr>
      </w:pPr>
      <w:r>
        <w:rPr>
          <w:color w:val="000000" w:themeColor="text1"/>
          <w:spacing w:val="-6"/>
          <w:sz w:val="28"/>
          <w:szCs w:val="28"/>
          <w:highlight w:val="none"/>
          <w14:textFill>
            <w14:solidFill>
              <w14:schemeClr w14:val="tx1"/>
            </w14:solidFill>
          </w14:textFill>
        </w:rPr>
        <w:t>附件 6：</w:t>
      </w:r>
    </w:p>
    <w:p w14:paraId="78B40095">
      <w:pPr>
        <w:pStyle w:val="2"/>
        <w:spacing w:before="75" w:line="164" w:lineRule="auto"/>
        <w:ind w:left="2672"/>
        <w:rPr>
          <w:color w:val="000000" w:themeColor="text1"/>
          <w:sz w:val="28"/>
          <w:szCs w:val="28"/>
          <w:highlight w:val="none"/>
          <w14:textFill>
            <w14:solidFill>
              <w14:schemeClr w14:val="tx1"/>
            </w14:solidFill>
          </w14:textFill>
        </w:rPr>
      </w:pPr>
      <w:r>
        <w:rPr>
          <w:color w:val="000000" w:themeColor="text1"/>
          <w:spacing w:val="-1"/>
          <w:sz w:val="28"/>
          <w:szCs w:val="28"/>
          <w:highlight w:val="none"/>
          <w14:textFill>
            <w14:solidFill>
              <w14:schemeClr w14:val="tx1"/>
            </w14:solidFill>
          </w14:textFill>
        </w:rPr>
        <w:t>承包人用于本工程施工的机械设备表</w:t>
      </w:r>
    </w:p>
    <w:tbl>
      <w:tblPr>
        <w:tblStyle w:val="17"/>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2F0A5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4" w:type="dxa"/>
            <w:tcBorders>
              <w:top w:val="single" w:color="000000" w:sz="10" w:space="0"/>
              <w:left w:val="single" w:color="000000" w:sz="10" w:space="0"/>
            </w:tcBorders>
            <w:vAlign w:val="top"/>
          </w:tcPr>
          <w:p w14:paraId="2120F2E2">
            <w:pPr>
              <w:spacing w:line="266" w:lineRule="auto"/>
              <w:rPr>
                <w:rFonts w:ascii="Arial"/>
                <w:color w:val="000000" w:themeColor="text1"/>
                <w:sz w:val="21"/>
                <w:highlight w:val="none"/>
                <w14:textFill>
                  <w14:solidFill>
                    <w14:schemeClr w14:val="tx1"/>
                  </w14:solidFill>
                </w14:textFill>
              </w:rPr>
            </w:pPr>
          </w:p>
          <w:p w14:paraId="158AC589">
            <w:pPr>
              <w:pStyle w:val="18"/>
              <w:spacing w:before="103" w:line="184" w:lineRule="auto"/>
              <w:ind w:left="35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序号</w:t>
            </w:r>
          </w:p>
        </w:tc>
        <w:tc>
          <w:tcPr>
            <w:tcW w:w="1414" w:type="dxa"/>
            <w:tcBorders>
              <w:top w:val="single" w:color="000000" w:sz="10" w:space="0"/>
            </w:tcBorders>
            <w:vAlign w:val="top"/>
          </w:tcPr>
          <w:p w14:paraId="0830CEFA">
            <w:pPr>
              <w:pStyle w:val="18"/>
              <w:spacing w:before="152" w:line="212" w:lineRule="auto"/>
              <w:ind w:left="478" w:right="87" w:hanging="35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机械或设备</w:t>
            </w:r>
            <w:r>
              <w:rPr>
                <w:color w:val="000000" w:themeColor="text1"/>
                <w:spacing w:val="-2"/>
                <w:highlight w:val="none"/>
                <w14:textFill>
                  <w14:solidFill>
                    <w14:schemeClr w14:val="tx1"/>
                  </w14:solidFill>
                </w14:textFill>
              </w:rPr>
              <w:t>名称</w:t>
            </w:r>
          </w:p>
        </w:tc>
        <w:tc>
          <w:tcPr>
            <w:tcW w:w="848" w:type="dxa"/>
            <w:tcBorders>
              <w:top w:val="single" w:color="000000" w:sz="10" w:space="0"/>
            </w:tcBorders>
            <w:vAlign w:val="top"/>
          </w:tcPr>
          <w:p w14:paraId="3531934F">
            <w:pPr>
              <w:pStyle w:val="18"/>
              <w:spacing w:before="154" w:line="183" w:lineRule="auto"/>
              <w:ind w:left="1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规格</w:t>
            </w:r>
          </w:p>
          <w:p w14:paraId="68E12F3C">
            <w:pPr>
              <w:pStyle w:val="18"/>
              <w:spacing w:before="130" w:line="164" w:lineRule="auto"/>
              <w:ind w:left="20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型号</w:t>
            </w:r>
          </w:p>
        </w:tc>
        <w:tc>
          <w:tcPr>
            <w:tcW w:w="1055" w:type="dxa"/>
            <w:tcBorders>
              <w:top w:val="single" w:color="000000" w:sz="10" w:space="0"/>
            </w:tcBorders>
            <w:vAlign w:val="top"/>
          </w:tcPr>
          <w:p w14:paraId="44831383">
            <w:pPr>
              <w:spacing w:line="269" w:lineRule="auto"/>
              <w:rPr>
                <w:rFonts w:ascii="Arial"/>
                <w:color w:val="000000" w:themeColor="text1"/>
                <w:sz w:val="21"/>
                <w:highlight w:val="none"/>
                <w14:textFill>
                  <w14:solidFill>
                    <w14:schemeClr w14:val="tx1"/>
                  </w14:solidFill>
                </w14:textFill>
              </w:rPr>
            </w:pPr>
          </w:p>
          <w:p w14:paraId="5B3BD1D5">
            <w:pPr>
              <w:pStyle w:val="18"/>
              <w:spacing w:before="103" w:line="182" w:lineRule="auto"/>
              <w:ind w:left="3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数量</w:t>
            </w:r>
          </w:p>
        </w:tc>
        <w:tc>
          <w:tcPr>
            <w:tcW w:w="878" w:type="dxa"/>
            <w:tcBorders>
              <w:top w:val="single" w:color="000000" w:sz="10" w:space="0"/>
            </w:tcBorders>
            <w:vAlign w:val="top"/>
          </w:tcPr>
          <w:p w14:paraId="0D72C394">
            <w:pPr>
              <w:spacing w:line="267" w:lineRule="auto"/>
              <w:rPr>
                <w:rFonts w:ascii="Arial"/>
                <w:color w:val="000000" w:themeColor="text1"/>
                <w:sz w:val="21"/>
                <w:highlight w:val="none"/>
                <w14:textFill>
                  <w14:solidFill>
                    <w14:schemeClr w14:val="tx1"/>
                  </w14:solidFill>
                </w14:textFill>
              </w:rPr>
            </w:pPr>
          </w:p>
          <w:p w14:paraId="51992BD2">
            <w:pPr>
              <w:pStyle w:val="18"/>
              <w:spacing w:before="103" w:line="183" w:lineRule="auto"/>
              <w:ind w:left="2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产地</w:t>
            </w:r>
          </w:p>
        </w:tc>
        <w:tc>
          <w:tcPr>
            <w:tcW w:w="1017" w:type="dxa"/>
            <w:tcBorders>
              <w:top w:val="single" w:color="000000" w:sz="10" w:space="0"/>
            </w:tcBorders>
            <w:vAlign w:val="top"/>
          </w:tcPr>
          <w:p w14:paraId="03083490">
            <w:pPr>
              <w:pStyle w:val="18"/>
              <w:spacing w:before="152" w:line="212" w:lineRule="auto"/>
              <w:ind w:left="409" w:right="120" w:hanging="23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制造年</w:t>
            </w:r>
            <w:r>
              <w:rPr>
                <w:color w:val="000000" w:themeColor="text1"/>
                <w:highlight w:val="none"/>
                <w14:textFill>
                  <w14:solidFill>
                    <w14:schemeClr w14:val="tx1"/>
                  </w14:solidFill>
                </w14:textFill>
              </w:rPr>
              <w:t>份</w:t>
            </w:r>
          </w:p>
        </w:tc>
        <w:tc>
          <w:tcPr>
            <w:tcW w:w="1476" w:type="dxa"/>
            <w:tcBorders>
              <w:top w:val="single" w:color="000000" w:sz="10" w:space="0"/>
            </w:tcBorders>
            <w:vAlign w:val="top"/>
          </w:tcPr>
          <w:p w14:paraId="6E42FCAB">
            <w:pPr>
              <w:pStyle w:val="18"/>
              <w:spacing w:before="154" w:line="183" w:lineRule="auto"/>
              <w:ind w:left="2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额定功率</w:t>
            </w:r>
          </w:p>
          <w:p w14:paraId="37F88F5B">
            <w:pPr>
              <w:pStyle w:val="18"/>
              <w:spacing w:before="80" w:line="193" w:lineRule="auto"/>
              <w:ind w:left="511"/>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(kW)</w:t>
            </w:r>
          </w:p>
        </w:tc>
        <w:tc>
          <w:tcPr>
            <w:tcW w:w="1017" w:type="dxa"/>
            <w:tcBorders>
              <w:top w:val="single" w:color="000000" w:sz="10" w:space="0"/>
            </w:tcBorders>
            <w:vAlign w:val="top"/>
          </w:tcPr>
          <w:p w14:paraId="59CF1960">
            <w:pPr>
              <w:pStyle w:val="18"/>
              <w:spacing w:before="152" w:line="212" w:lineRule="auto"/>
              <w:ind w:left="418" w:right="112" w:hanging="24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生产能</w:t>
            </w:r>
            <w:r>
              <w:rPr>
                <w:color w:val="000000" w:themeColor="text1"/>
                <w:highlight w:val="none"/>
                <w14:textFill>
                  <w14:solidFill>
                    <w14:schemeClr w14:val="tx1"/>
                  </w14:solidFill>
                </w14:textFill>
              </w:rPr>
              <w:t>力</w:t>
            </w:r>
          </w:p>
        </w:tc>
        <w:tc>
          <w:tcPr>
            <w:tcW w:w="933" w:type="dxa"/>
            <w:tcBorders>
              <w:top w:val="single" w:color="000000" w:sz="10" w:space="0"/>
              <w:right w:val="single" w:color="000000" w:sz="10" w:space="0"/>
            </w:tcBorders>
            <w:vAlign w:val="top"/>
          </w:tcPr>
          <w:p w14:paraId="32C8602F">
            <w:pPr>
              <w:spacing w:line="266" w:lineRule="auto"/>
              <w:rPr>
                <w:rFonts w:ascii="Arial"/>
                <w:color w:val="000000" w:themeColor="text1"/>
                <w:sz w:val="21"/>
                <w:highlight w:val="none"/>
                <w14:textFill>
                  <w14:solidFill>
                    <w14:schemeClr w14:val="tx1"/>
                  </w14:solidFill>
                </w14:textFill>
              </w:rPr>
            </w:pPr>
          </w:p>
          <w:p w14:paraId="5D58D231">
            <w:pPr>
              <w:pStyle w:val="18"/>
              <w:spacing w:before="103" w:line="184" w:lineRule="auto"/>
              <w:ind w:left="24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r>
      <w:tr w14:paraId="05F79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3C1D5C8B">
            <w:pPr>
              <w:rPr>
                <w:rFonts w:ascii="Arial"/>
                <w:color w:val="000000" w:themeColor="text1"/>
                <w:sz w:val="21"/>
                <w:highlight w:val="none"/>
                <w14:textFill>
                  <w14:solidFill>
                    <w14:schemeClr w14:val="tx1"/>
                  </w14:solidFill>
                </w14:textFill>
              </w:rPr>
            </w:pPr>
          </w:p>
        </w:tc>
        <w:tc>
          <w:tcPr>
            <w:tcW w:w="1414" w:type="dxa"/>
            <w:vAlign w:val="top"/>
          </w:tcPr>
          <w:p w14:paraId="334D8B40">
            <w:pPr>
              <w:rPr>
                <w:rFonts w:ascii="Arial"/>
                <w:color w:val="000000" w:themeColor="text1"/>
                <w:sz w:val="21"/>
                <w:highlight w:val="none"/>
                <w14:textFill>
                  <w14:solidFill>
                    <w14:schemeClr w14:val="tx1"/>
                  </w14:solidFill>
                </w14:textFill>
              </w:rPr>
            </w:pPr>
          </w:p>
        </w:tc>
        <w:tc>
          <w:tcPr>
            <w:tcW w:w="848" w:type="dxa"/>
            <w:vAlign w:val="top"/>
          </w:tcPr>
          <w:p w14:paraId="22109648">
            <w:pPr>
              <w:rPr>
                <w:rFonts w:ascii="Arial"/>
                <w:color w:val="000000" w:themeColor="text1"/>
                <w:sz w:val="21"/>
                <w:highlight w:val="none"/>
                <w14:textFill>
                  <w14:solidFill>
                    <w14:schemeClr w14:val="tx1"/>
                  </w14:solidFill>
                </w14:textFill>
              </w:rPr>
            </w:pPr>
          </w:p>
        </w:tc>
        <w:tc>
          <w:tcPr>
            <w:tcW w:w="1055" w:type="dxa"/>
            <w:vAlign w:val="top"/>
          </w:tcPr>
          <w:p w14:paraId="0BCAC102">
            <w:pPr>
              <w:rPr>
                <w:rFonts w:ascii="Arial"/>
                <w:color w:val="000000" w:themeColor="text1"/>
                <w:sz w:val="21"/>
                <w:highlight w:val="none"/>
                <w14:textFill>
                  <w14:solidFill>
                    <w14:schemeClr w14:val="tx1"/>
                  </w14:solidFill>
                </w14:textFill>
              </w:rPr>
            </w:pPr>
          </w:p>
        </w:tc>
        <w:tc>
          <w:tcPr>
            <w:tcW w:w="878" w:type="dxa"/>
            <w:vAlign w:val="top"/>
          </w:tcPr>
          <w:p w14:paraId="59BDC496">
            <w:pPr>
              <w:rPr>
                <w:rFonts w:ascii="Arial"/>
                <w:color w:val="000000" w:themeColor="text1"/>
                <w:sz w:val="21"/>
                <w:highlight w:val="none"/>
                <w14:textFill>
                  <w14:solidFill>
                    <w14:schemeClr w14:val="tx1"/>
                  </w14:solidFill>
                </w14:textFill>
              </w:rPr>
            </w:pPr>
          </w:p>
        </w:tc>
        <w:tc>
          <w:tcPr>
            <w:tcW w:w="1017" w:type="dxa"/>
            <w:vAlign w:val="top"/>
          </w:tcPr>
          <w:p w14:paraId="206FA4AA">
            <w:pPr>
              <w:rPr>
                <w:rFonts w:ascii="Arial"/>
                <w:color w:val="000000" w:themeColor="text1"/>
                <w:sz w:val="21"/>
                <w:highlight w:val="none"/>
                <w14:textFill>
                  <w14:solidFill>
                    <w14:schemeClr w14:val="tx1"/>
                  </w14:solidFill>
                </w14:textFill>
              </w:rPr>
            </w:pPr>
          </w:p>
        </w:tc>
        <w:tc>
          <w:tcPr>
            <w:tcW w:w="1476" w:type="dxa"/>
            <w:vAlign w:val="top"/>
          </w:tcPr>
          <w:p w14:paraId="4FC8D03A">
            <w:pPr>
              <w:rPr>
                <w:rFonts w:ascii="Arial"/>
                <w:color w:val="000000" w:themeColor="text1"/>
                <w:sz w:val="21"/>
                <w:highlight w:val="none"/>
                <w14:textFill>
                  <w14:solidFill>
                    <w14:schemeClr w14:val="tx1"/>
                  </w14:solidFill>
                </w14:textFill>
              </w:rPr>
            </w:pPr>
          </w:p>
        </w:tc>
        <w:tc>
          <w:tcPr>
            <w:tcW w:w="1017" w:type="dxa"/>
            <w:vAlign w:val="top"/>
          </w:tcPr>
          <w:p w14:paraId="5B0791B8">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0D9708EE">
            <w:pPr>
              <w:rPr>
                <w:rFonts w:ascii="Arial"/>
                <w:color w:val="000000" w:themeColor="text1"/>
                <w:sz w:val="21"/>
                <w:highlight w:val="none"/>
                <w14:textFill>
                  <w14:solidFill>
                    <w14:schemeClr w14:val="tx1"/>
                  </w14:solidFill>
                </w14:textFill>
              </w:rPr>
            </w:pPr>
          </w:p>
        </w:tc>
      </w:tr>
      <w:tr w14:paraId="2BB6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23B4AEBE">
            <w:pPr>
              <w:rPr>
                <w:rFonts w:ascii="Arial"/>
                <w:color w:val="000000" w:themeColor="text1"/>
                <w:sz w:val="21"/>
                <w:highlight w:val="none"/>
                <w14:textFill>
                  <w14:solidFill>
                    <w14:schemeClr w14:val="tx1"/>
                  </w14:solidFill>
                </w14:textFill>
              </w:rPr>
            </w:pPr>
          </w:p>
        </w:tc>
        <w:tc>
          <w:tcPr>
            <w:tcW w:w="1414" w:type="dxa"/>
            <w:vAlign w:val="top"/>
          </w:tcPr>
          <w:p w14:paraId="6E19604E">
            <w:pPr>
              <w:rPr>
                <w:rFonts w:ascii="Arial"/>
                <w:color w:val="000000" w:themeColor="text1"/>
                <w:sz w:val="21"/>
                <w:highlight w:val="none"/>
                <w14:textFill>
                  <w14:solidFill>
                    <w14:schemeClr w14:val="tx1"/>
                  </w14:solidFill>
                </w14:textFill>
              </w:rPr>
            </w:pPr>
          </w:p>
        </w:tc>
        <w:tc>
          <w:tcPr>
            <w:tcW w:w="848" w:type="dxa"/>
            <w:vAlign w:val="top"/>
          </w:tcPr>
          <w:p w14:paraId="31846A1D">
            <w:pPr>
              <w:rPr>
                <w:rFonts w:ascii="Arial"/>
                <w:color w:val="000000" w:themeColor="text1"/>
                <w:sz w:val="21"/>
                <w:highlight w:val="none"/>
                <w14:textFill>
                  <w14:solidFill>
                    <w14:schemeClr w14:val="tx1"/>
                  </w14:solidFill>
                </w14:textFill>
              </w:rPr>
            </w:pPr>
          </w:p>
        </w:tc>
        <w:tc>
          <w:tcPr>
            <w:tcW w:w="1055" w:type="dxa"/>
            <w:vAlign w:val="top"/>
          </w:tcPr>
          <w:p w14:paraId="0130CEC2">
            <w:pPr>
              <w:rPr>
                <w:rFonts w:ascii="Arial"/>
                <w:color w:val="000000" w:themeColor="text1"/>
                <w:sz w:val="21"/>
                <w:highlight w:val="none"/>
                <w14:textFill>
                  <w14:solidFill>
                    <w14:schemeClr w14:val="tx1"/>
                  </w14:solidFill>
                </w14:textFill>
              </w:rPr>
            </w:pPr>
          </w:p>
        </w:tc>
        <w:tc>
          <w:tcPr>
            <w:tcW w:w="878" w:type="dxa"/>
            <w:vAlign w:val="top"/>
          </w:tcPr>
          <w:p w14:paraId="1609A601">
            <w:pPr>
              <w:rPr>
                <w:rFonts w:ascii="Arial"/>
                <w:color w:val="000000" w:themeColor="text1"/>
                <w:sz w:val="21"/>
                <w:highlight w:val="none"/>
                <w14:textFill>
                  <w14:solidFill>
                    <w14:schemeClr w14:val="tx1"/>
                  </w14:solidFill>
                </w14:textFill>
              </w:rPr>
            </w:pPr>
          </w:p>
        </w:tc>
        <w:tc>
          <w:tcPr>
            <w:tcW w:w="1017" w:type="dxa"/>
            <w:vAlign w:val="top"/>
          </w:tcPr>
          <w:p w14:paraId="04ED9055">
            <w:pPr>
              <w:rPr>
                <w:rFonts w:ascii="Arial"/>
                <w:color w:val="000000" w:themeColor="text1"/>
                <w:sz w:val="21"/>
                <w:highlight w:val="none"/>
                <w14:textFill>
                  <w14:solidFill>
                    <w14:schemeClr w14:val="tx1"/>
                  </w14:solidFill>
                </w14:textFill>
              </w:rPr>
            </w:pPr>
          </w:p>
        </w:tc>
        <w:tc>
          <w:tcPr>
            <w:tcW w:w="1476" w:type="dxa"/>
            <w:vAlign w:val="top"/>
          </w:tcPr>
          <w:p w14:paraId="6F4419A9">
            <w:pPr>
              <w:rPr>
                <w:rFonts w:ascii="Arial"/>
                <w:color w:val="000000" w:themeColor="text1"/>
                <w:sz w:val="21"/>
                <w:highlight w:val="none"/>
                <w14:textFill>
                  <w14:solidFill>
                    <w14:schemeClr w14:val="tx1"/>
                  </w14:solidFill>
                </w14:textFill>
              </w:rPr>
            </w:pPr>
          </w:p>
        </w:tc>
        <w:tc>
          <w:tcPr>
            <w:tcW w:w="1017" w:type="dxa"/>
            <w:vAlign w:val="top"/>
          </w:tcPr>
          <w:p w14:paraId="2317707C">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78C62CDC">
            <w:pPr>
              <w:rPr>
                <w:rFonts w:ascii="Arial"/>
                <w:color w:val="000000" w:themeColor="text1"/>
                <w:sz w:val="21"/>
                <w:highlight w:val="none"/>
                <w14:textFill>
                  <w14:solidFill>
                    <w14:schemeClr w14:val="tx1"/>
                  </w14:solidFill>
                </w14:textFill>
              </w:rPr>
            </w:pPr>
          </w:p>
        </w:tc>
      </w:tr>
      <w:tr w14:paraId="0595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1A3B9A25">
            <w:pPr>
              <w:rPr>
                <w:rFonts w:ascii="Arial"/>
                <w:color w:val="000000" w:themeColor="text1"/>
                <w:sz w:val="21"/>
                <w:highlight w:val="none"/>
                <w14:textFill>
                  <w14:solidFill>
                    <w14:schemeClr w14:val="tx1"/>
                  </w14:solidFill>
                </w14:textFill>
              </w:rPr>
            </w:pPr>
          </w:p>
        </w:tc>
        <w:tc>
          <w:tcPr>
            <w:tcW w:w="1414" w:type="dxa"/>
            <w:vAlign w:val="top"/>
          </w:tcPr>
          <w:p w14:paraId="2A511877">
            <w:pPr>
              <w:rPr>
                <w:rFonts w:ascii="Arial"/>
                <w:color w:val="000000" w:themeColor="text1"/>
                <w:sz w:val="21"/>
                <w:highlight w:val="none"/>
                <w14:textFill>
                  <w14:solidFill>
                    <w14:schemeClr w14:val="tx1"/>
                  </w14:solidFill>
                </w14:textFill>
              </w:rPr>
            </w:pPr>
          </w:p>
        </w:tc>
        <w:tc>
          <w:tcPr>
            <w:tcW w:w="848" w:type="dxa"/>
            <w:vAlign w:val="top"/>
          </w:tcPr>
          <w:p w14:paraId="04F1821C">
            <w:pPr>
              <w:rPr>
                <w:rFonts w:ascii="Arial"/>
                <w:color w:val="000000" w:themeColor="text1"/>
                <w:sz w:val="21"/>
                <w:highlight w:val="none"/>
                <w14:textFill>
                  <w14:solidFill>
                    <w14:schemeClr w14:val="tx1"/>
                  </w14:solidFill>
                </w14:textFill>
              </w:rPr>
            </w:pPr>
          </w:p>
        </w:tc>
        <w:tc>
          <w:tcPr>
            <w:tcW w:w="1055" w:type="dxa"/>
            <w:vAlign w:val="top"/>
          </w:tcPr>
          <w:p w14:paraId="58442A8E">
            <w:pPr>
              <w:rPr>
                <w:rFonts w:ascii="Arial"/>
                <w:color w:val="000000" w:themeColor="text1"/>
                <w:sz w:val="21"/>
                <w:highlight w:val="none"/>
                <w14:textFill>
                  <w14:solidFill>
                    <w14:schemeClr w14:val="tx1"/>
                  </w14:solidFill>
                </w14:textFill>
              </w:rPr>
            </w:pPr>
          </w:p>
        </w:tc>
        <w:tc>
          <w:tcPr>
            <w:tcW w:w="878" w:type="dxa"/>
            <w:vAlign w:val="top"/>
          </w:tcPr>
          <w:p w14:paraId="74C7C07A">
            <w:pPr>
              <w:rPr>
                <w:rFonts w:ascii="Arial"/>
                <w:color w:val="000000" w:themeColor="text1"/>
                <w:sz w:val="21"/>
                <w:highlight w:val="none"/>
                <w14:textFill>
                  <w14:solidFill>
                    <w14:schemeClr w14:val="tx1"/>
                  </w14:solidFill>
                </w14:textFill>
              </w:rPr>
            </w:pPr>
          </w:p>
        </w:tc>
        <w:tc>
          <w:tcPr>
            <w:tcW w:w="1017" w:type="dxa"/>
            <w:vAlign w:val="top"/>
          </w:tcPr>
          <w:p w14:paraId="4BBED089">
            <w:pPr>
              <w:rPr>
                <w:rFonts w:ascii="Arial"/>
                <w:color w:val="000000" w:themeColor="text1"/>
                <w:sz w:val="21"/>
                <w:highlight w:val="none"/>
                <w14:textFill>
                  <w14:solidFill>
                    <w14:schemeClr w14:val="tx1"/>
                  </w14:solidFill>
                </w14:textFill>
              </w:rPr>
            </w:pPr>
          </w:p>
        </w:tc>
        <w:tc>
          <w:tcPr>
            <w:tcW w:w="1476" w:type="dxa"/>
            <w:vAlign w:val="top"/>
          </w:tcPr>
          <w:p w14:paraId="26872865">
            <w:pPr>
              <w:rPr>
                <w:rFonts w:ascii="Arial"/>
                <w:color w:val="000000" w:themeColor="text1"/>
                <w:sz w:val="21"/>
                <w:highlight w:val="none"/>
                <w14:textFill>
                  <w14:solidFill>
                    <w14:schemeClr w14:val="tx1"/>
                  </w14:solidFill>
                </w14:textFill>
              </w:rPr>
            </w:pPr>
          </w:p>
        </w:tc>
        <w:tc>
          <w:tcPr>
            <w:tcW w:w="1017" w:type="dxa"/>
            <w:vAlign w:val="top"/>
          </w:tcPr>
          <w:p w14:paraId="094673A4">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361B4B13">
            <w:pPr>
              <w:rPr>
                <w:rFonts w:ascii="Arial"/>
                <w:color w:val="000000" w:themeColor="text1"/>
                <w:sz w:val="21"/>
                <w:highlight w:val="none"/>
                <w14:textFill>
                  <w14:solidFill>
                    <w14:schemeClr w14:val="tx1"/>
                  </w14:solidFill>
                </w14:textFill>
              </w:rPr>
            </w:pPr>
          </w:p>
        </w:tc>
      </w:tr>
      <w:tr w14:paraId="6B80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56E04DD5">
            <w:pPr>
              <w:rPr>
                <w:rFonts w:ascii="Arial"/>
                <w:color w:val="000000" w:themeColor="text1"/>
                <w:sz w:val="21"/>
                <w:highlight w:val="none"/>
                <w14:textFill>
                  <w14:solidFill>
                    <w14:schemeClr w14:val="tx1"/>
                  </w14:solidFill>
                </w14:textFill>
              </w:rPr>
            </w:pPr>
          </w:p>
        </w:tc>
        <w:tc>
          <w:tcPr>
            <w:tcW w:w="1414" w:type="dxa"/>
            <w:vAlign w:val="top"/>
          </w:tcPr>
          <w:p w14:paraId="614E2060">
            <w:pPr>
              <w:rPr>
                <w:rFonts w:ascii="Arial"/>
                <w:color w:val="000000" w:themeColor="text1"/>
                <w:sz w:val="21"/>
                <w:highlight w:val="none"/>
                <w14:textFill>
                  <w14:solidFill>
                    <w14:schemeClr w14:val="tx1"/>
                  </w14:solidFill>
                </w14:textFill>
              </w:rPr>
            </w:pPr>
          </w:p>
        </w:tc>
        <w:tc>
          <w:tcPr>
            <w:tcW w:w="848" w:type="dxa"/>
            <w:vAlign w:val="top"/>
          </w:tcPr>
          <w:p w14:paraId="080D179D">
            <w:pPr>
              <w:rPr>
                <w:rFonts w:ascii="Arial"/>
                <w:color w:val="000000" w:themeColor="text1"/>
                <w:sz w:val="21"/>
                <w:highlight w:val="none"/>
                <w14:textFill>
                  <w14:solidFill>
                    <w14:schemeClr w14:val="tx1"/>
                  </w14:solidFill>
                </w14:textFill>
              </w:rPr>
            </w:pPr>
          </w:p>
        </w:tc>
        <w:tc>
          <w:tcPr>
            <w:tcW w:w="1055" w:type="dxa"/>
            <w:vAlign w:val="top"/>
          </w:tcPr>
          <w:p w14:paraId="2661CE2A">
            <w:pPr>
              <w:rPr>
                <w:rFonts w:ascii="Arial"/>
                <w:color w:val="000000" w:themeColor="text1"/>
                <w:sz w:val="21"/>
                <w:highlight w:val="none"/>
                <w14:textFill>
                  <w14:solidFill>
                    <w14:schemeClr w14:val="tx1"/>
                  </w14:solidFill>
                </w14:textFill>
              </w:rPr>
            </w:pPr>
          </w:p>
        </w:tc>
        <w:tc>
          <w:tcPr>
            <w:tcW w:w="878" w:type="dxa"/>
            <w:vAlign w:val="top"/>
          </w:tcPr>
          <w:p w14:paraId="432DB2C2">
            <w:pPr>
              <w:rPr>
                <w:rFonts w:ascii="Arial"/>
                <w:color w:val="000000" w:themeColor="text1"/>
                <w:sz w:val="21"/>
                <w:highlight w:val="none"/>
                <w14:textFill>
                  <w14:solidFill>
                    <w14:schemeClr w14:val="tx1"/>
                  </w14:solidFill>
                </w14:textFill>
              </w:rPr>
            </w:pPr>
          </w:p>
        </w:tc>
        <w:tc>
          <w:tcPr>
            <w:tcW w:w="1017" w:type="dxa"/>
            <w:vAlign w:val="top"/>
          </w:tcPr>
          <w:p w14:paraId="5C62D203">
            <w:pPr>
              <w:rPr>
                <w:rFonts w:ascii="Arial"/>
                <w:color w:val="000000" w:themeColor="text1"/>
                <w:sz w:val="21"/>
                <w:highlight w:val="none"/>
                <w14:textFill>
                  <w14:solidFill>
                    <w14:schemeClr w14:val="tx1"/>
                  </w14:solidFill>
                </w14:textFill>
              </w:rPr>
            </w:pPr>
          </w:p>
        </w:tc>
        <w:tc>
          <w:tcPr>
            <w:tcW w:w="1476" w:type="dxa"/>
            <w:vAlign w:val="top"/>
          </w:tcPr>
          <w:p w14:paraId="245A4572">
            <w:pPr>
              <w:rPr>
                <w:rFonts w:ascii="Arial"/>
                <w:color w:val="000000" w:themeColor="text1"/>
                <w:sz w:val="21"/>
                <w:highlight w:val="none"/>
                <w14:textFill>
                  <w14:solidFill>
                    <w14:schemeClr w14:val="tx1"/>
                  </w14:solidFill>
                </w14:textFill>
              </w:rPr>
            </w:pPr>
          </w:p>
        </w:tc>
        <w:tc>
          <w:tcPr>
            <w:tcW w:w="1017" w:type="dxa"/>
            <w:vAlign w:val="top"/>
          </w:tcPr>
          <w:p w14:paraId="7885E64F">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66158423">
            <w:pPr>
              <w:rPr>
                <w:rFonts w:ascii="Arial"/>
                <w:color w:val="000000" w:themeColor="text1"/>
                <w:sz w:val="21"/>
                <w:highlight w:val="none"/>
                <w14:textFill>
                  <w14:solidFill>
                    <w14:schemeClr w14:val="tx1"/>
                  </w14:solidFill>
                </w14:textFill>
              </w:rPr>
            </w:pPr>
          </w:p>
        </w:tc>
      </w:tr>
      <w:tr w14:paraId="52D7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EC456CA">
            <w:pPr>
              <w:rPr>
                <w:rFonts w:ascii="Arial"/>
                <w:color w:val="000000" w:themeColor="text1"/>
                <w:sz w:val="21"/>
                <w:highlight w:val="none"/>
                <w14:textFill>
                  <w14:solidFill>
                    <w14:schemeClr w14:val="tx1"/>
                  </w14:solidFill>
                </w14:textFill>
              </w:rPr>
            </w:pPr>
          </w:p>
        </w:tc>
        <w:tc>
          <w:tcPr>
            <w:tcW w:w="1414" w:type="dxa"/>
            <w:vAlign w:val="top"/>
          </w:tcPr>
          <w:p w14:paraId="43130BBA">
            <w:pPr>
              <w:rPr>
                <w:rFonts w:ascii="Arial"/>
                <w:color w:val="000000" w:themeColor="text1"/>
                <w:sz w:val="21"/>
                <w:highlight w:val="none"/>
                <w14:textFill>
                  <w14:solidFill>
                    <w14:schemeClr w14:val="tx1"/>
                  </w14:solidFill>
                </w14:textFill>
              </w:rPr>
            </w:pPr>
          </w:p>
        </w:tc>
        <w:tc>
          <w:tcPr>
            <w:tcW w:w="848" w:type="dxa"/>
            <w:vAlign w:val="top"/>
          </w:tcPr>
          <w:p w14:paraId="58FEC388">
            <w:pPr>
              <w:rPr>
                <w:rFonts w:ascii="Arial"/>
                <w:color w:val="000000" w:themeColor="text1"/>
                <w:sz w:val="21"/>
                <w:highlight w:val="none"/>
                <w14:textFill>
                  <w14:solidFill>
                    <w14:schemeClr w14:val="tx1"/>
                  </w14:solidFill>
                </w14:textFill>
              </w:rPr>
            </w:pPr>
          </w:p>
        </w:tc>
        <w:tc>
          <w:tcPr>
            <w:tcW w:w="1055" w:type="dxa"/>
            <w:vAlign w:val="top"/>
          </w:tcPr>
          <w:p w14:paraId="72359261">
            <w:pPr>
              <w:rPr>
                <w:rFonts w:ascii="Arial"/>
                <w:color w:val="000000" w:themeColor="text1"/>
                <w:sz w:val="21"/>
                <w:highlight w:val="none"/>
                <w14:textFill>
                  <w14:solidFill>
                    <w14:schemeClr w14:val="tx1"/>
                  </w14:solidFill>
                </w14:textFill>
              </w:rPr>
            </w:pPr>
          </w:p>
        </w:tc>
        <w:tc>
          <w:tcPr>
            <w:tcW w:w="878" w:type="dxa"/>
            <w:vAlign w:val="top"/>
          </w:tcPr>
          <w:p w14:paraId="0127A80D">
            <w:pPr>
              <w:rPr>
                <w:rFonts w:ascii="Arial"/>
                <w:color w:val="000000" w:themeColor="text1"/>
                <w:sz w:val="21"/>
                <w:highlight w:val="none"/>
                <w14:textFill>
                  <w14:solidFill>
                    <w14:schemeClr w14:val="tx1"/>
                  </w14:solidFill>
                </w14:textFill>
              </w:rPr>
            </w:pPr>
          </w:p>
        </w:tc>
        <w:tc>
          <w:tcPr>
            <w:tcW w:w="1017" w:type="dxa"/>
            <w:vAlign w:val="top"/>
          </w:tcPr>
          <w:p w14:paraId="6D2128F5">
            <w:pPr>
              <w:rPr>
                <w:rFonts w:ascii="Arial"/>
                <w:color w:val="000000" w:themeColor="text1"/>
                <w:sz w:val="21"/>
                <w:highlight w:val="none"/>
                <w14:textFill>
                  <w14:solidFill>
                    <w14:schemeClr w14:val="tx1"/>
                  </w14:solidFill>
                </w14:textFill>
              </w:rPr>
            </w:pPr>
          </w:p>
        </w:tc>
        <w:tc>
          <w:tcPr>
            <w:tcW w:w="1476" w:type="dxa"/>
            <w:vAlign w:val="top"/>
          </w:tcPr>
          <w:p w14:paraId="07EBD2AA">
            <w:pPr>
              <w:rPr>
                <w:rFonts w:ascii="Arial"/>
                <w:color w:val="000000" w:themeColor="text1"/>
                <w:sz w:val="21"/>
                <w:highlight w:val="none"/>
                <w14:textFill>
                  <w14:solidFill>
                    <w14:schemeClr w14:val="tx1"/>
                  </w14:solidFill>
                </w14:textFill>
              </w:rPr>
            </w:pPr>
          </w:p>
        </w:tc>
        <w:tc>
          <w:tcPr>
            <w:tcW w:w="1017" w:type="dxa"/>
            <w:vAlign w:val="top"/>
          </w:tcPr>
          <w:p w14:paraId="10D2D9C8">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61736030">
            <w:pPr>
              <w:rPr>
                <w:rFonts w:ascii="Arial"/>
                <w:color w:val="000000" w:themeColor="text1"/>
                <w:sz w:val="21"/>
                <w:highlight w:val="none"/>
                <w14:textFill>
                  <w14:solidFill>
                    <w14:schemeClr w14:val="tx1"/>
                  </w14:solidFill>
                </w14:textFill>
              </w:rPr>
            </w:pPr>
          </w:p>
        </w:tc>
      </w:tr>
      <w:tr w14:paraId="402AE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233BDBB">
            <w:pPr>
              <w:rPr>
                <w:rFonts w:ascii="Arial"/>
                <w:color w:val="000000" w:themeColor="text1"/>
                <w:sz w:val="21"/>
                <w:highlight w:val="none"/>
                <w14:textFill>
                  <w14:solidFill>
                    <w14:schemeClr w14:val="tx1"/>
                  </w14:solidFill>
                </w14:textFill>
              </w:rPr>
            </w:pPr>
          </w:p>
        </w:tc>
        <w:tc>
          <w:tcPr>
            <w:tcW w:w="1414" w:type="dxa"/>
            <w:vAlign w:val="top"/>
          </w:tcPr>
          <w:p w14:paraId="4C6E9130">
            <w:pPr>
              <w:rPr>
                <w:rFonts w:ascii="Arial"/>
                <w:color w:val="000000" w:themeColor="text1"/>
                <w:sz w:val="21"/>
                <w:highlight w:val="none"/>
                <w14:textFill>
                  <w14:solidFill>
                    <w14:schemeClr w14:val="tx1"/>
                  </w14:solidFill>
                </w14:textFill>
              </w:rPr>
            </w:pPr>
          </w:p>
        </w:tc>
        <w:tc>
          <w:tcPr>
            <w:tcW w:w="848" w:type="dxa"/>
            <w:vAlign w:val="top"/>
          </w:tcPr>
          <w:p w14:paraId="3CF6FBBD">
            <w:pPr>
              <w:rPr>
                <w:rFonts w:ascii="Arial"/>
                <w:color w:val="000000" w:themeColor="text1"/>
                <w:sz w:val="21"/>
                <w:highlight w:val="none"/>
                <w14:textFill>
                  <w14:solidFill>
                    <w14:schemeClr w14:val="tx1"/>
                  </w14:solidFill>
                </w14:textFill>
              </w:rPr>
            </w:pPr>
          </w:p>
        </w:tc>
        <w:tc>
          <w:tcPr>
            <w:tcW w:w="1055" w:type="dxa"/>
            <w:vAlign w:val="top"/>
          </w:tcPr>
          <w:p w14:paraId="3CAAB6CB">
            <w:pPr>
              <w:rPr>
                <w:rFonts w:ascii="Arial"/>
                <w:color w:val="000000" w:themeColor="text1"/>
                <w:sz w:val="21"/>
                <w:highlight w:val="none"/>
                <w14:textFill>
                  <w14:solidFill>
                    <w14:schemeClr w14:val="tx1"/>
                  </w14:solidFill>
                </w14:textFill>
              </w:rPr>
            </w:pPr>
          </w:p>
        </w:tc>
        <w:tc>
          <w:tcPr>
            <w:tcW w:w="878" w:type="dxa"/>
            <w:vAlign w:val="top"/>
          </w:tcPr>
          <w:p w14:paraId="56E22C7C">
            <w:pPr>
              <w:rPr>
                <w:rFonts w:ascii="Arial"/>
                <w:color w:val="000000" w:themeColor="text1"/>
                <w:sz w:val="21"/>
                <w:highlight w:val="none"/>
                <w14:textFill>
                  <w14:solidFill>
                    <w14:schemeClr w14:val="tx1"/>
                  </w14:solidFill>
                </w14:textFill>
              </w:rPr>
            </w:pPr>
          </w:p>
        </w:tc>
        <w:tc>
          <w:tcPr>
            <w:tcW w:w="1017" w:type="dxa"/>
            <w:vAlign w:val="top"/>
          </w:tcPr>
          <w:p w14:paraId="5F30CD48">
            <w:pPr>
              <w:rPr>
                <w:rFonts w:ascii="Arial"/>
                <w:color w:val="000000" w:themeColor="text1"/>
                <w:sz w:val="21"/>
                <w:highlight w:val="none"/>
                <w14:textFill>
                  <w14:solidFill>
                    <w14:schemeClr w14:val="tx1"/>
                  </w14:solidFill>
                </w14:textFill>
              </w:rPr>
            </w:pPr>
          </w:p>
        </w:tc>
        <w:tc>
          <w:tcPr>
            <w:tcW w:w="1476" w:type="dxa"/>
            <w:vAlign w:val="top"/>
          </w:tcPr>
          <w:p w14:paraId="4D8C8454">
            <w:pPr>
              <w:rPr>
                <w:rFonts w:ascii="Arial"/>
                <w:color w:val="000000" w:themeColor="text1"/>
                <w:sz w:val="21"/>
                <w:highlight w:val="none"/>
                <w14:textFill>
                  <w14:solidFill>
                    <w14:schemeClr w14:val="tx1"/>
                  </w14:solidFill>
                </w14:textFill>
              </w:rPr>
            </w:pPr>
          </w:p>
        </w:tc>
        <w:tc>
          <w:tcPr>
            <w:tcW w:w="1017" w:type="dxa"/>
            <w:vAlign w:val="top"/>
          </w:tcPr>
          <w:p w14:paraId="3F6F508D">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7315BED7">
            <w:pPr>
              <w:rPr>
                <w:rFonts w:ascii="Arial"/>
                <w:color w:val="000000" w:themeColor="text1"/>
                <w:sz w:val="21"/>
                <w:highlight w:val="none"/>
                <w14:textFill>
                  <w14:solidFill>
                    <w14:schemeClr w14:val="tx1"/>
                  </w14:solidFill>
                </w14:textFill>
              </w:rPr>
            </w:pPr>
          </w:p>
        </w:tc>
      </w:tr>
      <w:tr w14:paraId="4CF0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66864F42">
            <w:pPr>
              <w:rPr>
                <w:rFonts w:ascii="Arial"/>
                <w:color w:val="000000" w:themeColor="text1"/>
                <w:sz w:val="21"/>
                <w:highlight w:val="none"/>
                <w14:textFill>
                  <w14:solidFill>
                    <w14:schemeClr w14:val="tx1"/>
                  </w14:solidFill>
                </w14:textFill>
              </w:rPr>
            </w:pPr>
          </w:p>
        </w:tc>
        <w:tc>
          <w:tcPr>
            <w:tcW w:w="1414" w:type="dxa"/>
            <w:vAlign w:val="top"/>
          </w:tcPr>
          <w:p w14:paraId="60729E61">
            <w:pPr>
              <w:rPr>
                <w:rFonts w:ascii="Arial"/>
                <w:color w:val="000000" w:themeColor="text1"/>
                <w:sz w:val="21"/>
                <w:highlight w:val="none"/>
                <w14:textFill>
                  <w14:solidFill>
                    <w14:schemeClr w14:val="tx1"/>
                  </w14:solidFill>
                </w14:textFill>
              </w:rPr>
            </w:pPr>
          </w:p>
        </w:tc>
        <w:tc>
          <w:tcPr>
            <w:tcW w:w="848" w:type="dxa"/>
            <w:vAlign w:val="top"/>
          </w:tcPr>
          <w:p w14:paraId="219D29F9">
            <w:pPr>
              <w:rPr>
                <w:rFonts w:ascii="Arial"/>
                <w:color w:val="000000" w:themeColor="text1"/>
                <w:sz w:val="21"/>
                <w:highlight w:val="none"/>
                <w14:textFill>
                  <w14:solidFill>
                    <w14:schemeClr w14:val="tx1"/>
                  </w14:solidFill>
                </w14:textFill>
              </w:rPr>
            </w:pPr>
          </w:p>
        </w:tc>
        <w:tc>
          <w:tcPr>
            <w:tcW w:w="1055" w:type="dxa"/>
            <w:vAlign w:val="top"/>
          </w:tcPr>
          <w:p w14:paraId="1790C5D0">
            <w:pPr>
              <w:rPr>
                <w:rFonts w:ascii="Arial"/>
                <w:color w:val="000000" w:themeColor="text1"/>
                <w:sz w:val="21"/>
                <w:highlight w:val="none"/>
                <w14:textFill>
                  <w14:solidFill>
                    <w14:schemeClr w14:val="tx1"/>
                  </w14:solidFill>
                </w14:textFill>
              </w:rPr>
            </w:pPr>
          </w:p>
        </w:tc>
        <w:tc>
          <w:tcPr>
            <w:tcW w:w="878" w:type="dxa"/>
            <w:vAlign w:val="top"/>
          </w:tcPr>
          <w:p w14:paraId="1A06ED10">
            <w:pPr>
              <w:rPr>
                <w:rFonts w:ascii="Arial"/>
                <w:color w:val="000000" w:themeColor="text1"/>
                <w:sz w:val="21"/>
                <w:highlight w:val="none"/>
                <w14:textFill>
                  <w14:solidFill>
                    <w14:schemeClr w14:val="tx1"/>
                  </w14:solidFill>
                </w14:textFill>
              </w:rPr>
            </w:pPr>
          </w:p>
        </w:tc>
        <w:tc>
          <w:tcPr>
            <w:tcW w:w="1017" w:type="dxa"/>
            <w:vAlign w:val="top"/>
          </w:tcPr>
          <w:p w14:paraId="0EAE16E1">
            <w:pPr>
              <w:rPr>
                <w:rFonts w:ascii="Arial"/>
                <w:color w:val="000000" w:themeColor="text1"/>
                <w:sz w:val="21"/>
                <w:highlight w:val="none"/>
                <w14:textFill>
                  <w14:solidFill>
                    <w14:schemeClr w14:val="tx1"/>
                  </w14:solidFill>
                </w14:textFill>
              </w:rPr>
            </w:pPr>
          </w:p>
        </w:tc>
        <w:tc>
          <w:tcPr>
            <w:tcW w:w="1476" w:type="dxa"/>
            <w:vAlign w:val="top"/>
          </w:tcPr>
          <w:p w14:paraId="1BF4DFA1">
            <w:pPr>
              <w:rPr>
                <w:rFonts w:ascii="Arial"/>
                <w:color w:val="000000" w:themeColor="text1"/>
                <w:sz w:val="21"/>
                <w:highlight w:val="none"/>
                <w14:textFill>
                  <w14:solidFill>
                    <w14:schemeClr w14:val="tx1"/>
                  </w14:solidFill>
                </w14:textFill>
              </w:rPr>
            </w:pPr>
          </w:p>
        </w:tc>
        <w:tc>
          <w:tcPr>
            <w:tcW w:w="1017" w:type="dxa"/>
            <w:vAlign w:val="top"/>
          </w:tcPr>
          <w:p w14:paraId="120789F4">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75AB0D2E">
            <w:pPr>
              <w:rPr>
                <w:rFonts w:ascii="Arial"/>
                <w:color w:val="000000" w:themeColor="text1"/>
                <w:sz w:val="21"/>
                <w:highlight w:val="none"/>
                <w14:textFill>
                  <w14:solidFill>
                    <w14:schemeClr w14:val="tx1"/>
                  </w14:solidFill>
                </w14:textFill>
              </w:rPr>
            </w:pPr>
          </w:p>
        </w:tc>
      </w:tr>
      <w:tr w14:paraId="2C87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F500076">
            <w:pPr>
              <w:rPr>
                <w:rFonts w:ascii="Arial"/>
                <w:color w:val="000000" w:themeColor="text1"/>
                <w:sz w:val="21"/>
                <w:highlight w:val="none"/>
                <w14:textFill>
                  <w14:solidFill>
                    <w14:schemeClr w14:val="tx1"/>
                  </w14:solidFill>
                </w14:textFill>
              </w:rPr>
            </w:pPr>
          </w:p>
        </w:tc>
        <w:tc>
          <w:tcPr>
            <w:tcW w:w="1414" w:type="dxa"/>
            <w:vAlign w:val="top"/>
          </w:tcPr>
          <w:p w14:paraId="193D297E">
            <w:pPr>
              <w:rPr>
                <w:rFonts w:ascii="Arial"/>
                <w:color w:val="000000" w:themeColor="text1"/>
                <w:sz w:val="21"/>
                <w:highlight w:val="none"/>
                <w14:textFill>
                  <w14:solidFill>
                    <w14:schemeClr w14:val="tx1"/>
                  </w14:solidFill>
                </w14:textFill>
              </w:rPr>
            </w:pPr>
          </w:p>
        </w:tc>
        <w:tc>
          <w:tcPr>
            <w:tcW w:w="848" w:type="dxa"/>
            <w:vAlign w:val="top"/>
          </w:tcPr>
          <w:p w14:paraId="4F3EF8D7">
            <w:pPr>
              <w:rPr>
                <w:rFonts w:ascii="Arial"/>
                <w:color w:val="000000" w:themeColor="text1"/>
                <w:sz w:val="21"/>
                <w:highlight w:val="none"/>
                <w14:textFill>
                  <w14:solidFill>
                    <w14:schemeClr w14:val="tx1"/>
                  </w14:solidFill>
                </w14:textFill>
              </w:rPr>
            </w:pPr>
          </w:p>
        </w:tc>
        <w:tc>
          <w:tcPr>
            <w:tcW w:w="1055" w:type="dxa"/>
            <w:vAlign w:val="top"/>
          </w:tcPr>
          <w:p w14:paraId="21E6A5A9">
            <w:pPr>
              <w:rPr>
                <w:rFonts w:ascii="Arial"/>
                <w:color w:val="000000" w:themeColor="text1"/>
                <w:sz w:val="21"/>
                <w:highlight w:val="none"/>
                <w14:textFill>
                  <w14:solidFill>
                    <w14:schemeClr w14:val="tx1"/>
                  </w14:solidFill>
                </w14:textFill>
              </w:rPr>
            </w:pPr>
          </w:p>
        </w:tc>
        <w:tc>
          <w:tcPr>
            <w:tcW w:w="878" w:type="dxa"/>
            <w:vAlign w:val="top"/>
          </w:tcPr>
          <w:p w14:paraId="75467F98">
            <w:pPr>
              <w:rPr>
                <w:rFonts w:ascii="Arial"/>
                <w:color w:val="000000" w:themeColor="text1"/>
                <w:sz w:val="21"/>
                <w:highlight w:val="none"/>
                <w14:textFill>
                  <w14:solidFill>
                    <w14:schemeClr w14:val="tx1"/>
                  </w14:solidFill>
                </w14:textFill>
              </w:rPr>
            </w:pPr>
          </w:p>
        </w:tc>
        <w:tc>
          <w:tcPr>
            <w:tcW w:w="1017" w:type="dxa"/>
            <w:vAlign w:val="top"/>
          </w:tcPr>
          <w:p w14:paraId="5C181F32">
            <w:pPr>
              <w:rPr>
                <w:rFonts w:ascii="Arial"/>
                <w:color w:val="000000" w:themeColor="text1"/>
                <w:sz w:val="21"/>
                <w:highlight w:val="none"/>
                <w14:textFill>
                  <w14:solidFill>
                    <w14:schemeClr w14:val="tx1"/>
                  </w14:solidFill>
                </w14:textFill>
              </w:rPr>
            </w:pPr>
          </w:p>
        </w:tc>
        <w:tc>
          <w:tcPr>
            <w:tcW w:w="1476" w:type="dxa"/>
            <w:vAlign w:val="top"/>
          </w:tcPr>
          <w:p w14:paraId="0EE23EBE">
            <w:pPr>
              <w:rPr>
                <w:rFonts w:ascii="Arial"/>
                <w:color w:val="000000" w:themeColor="text1"/>
                <w:sz w:val="21"/>
                <w:highlight w:val="none"/>
                <w14:textFill>
                  <w14:solidFill>
                    <w14:schemeClr w14:val="tx1"/>
                  </w14:solidFill>
                </w14:textFill>
              </w:rPr>
            </w:pPr>
          </w:p>
        </w:tc>
        <w:tc>
          <w:tcPr>
            <w:tcW w:w="1017" w:type="dxa"/>
            <w:vAlign w:val="top"/>
          </w:tcPr>
          <w:p w14:paraId="61409FC5">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523B1EE9">
            <w:pPr>
              <w:rPr>
                <w:rFonts w:ascii="Arial"/>
                <w:color w:val="000000" w:themeColor="text1"/>
                <w:sz w:val="21"/>
                <w:highlight w:val="none"/>
                <w14:textFill>
                  <w14:solidFill>
                    <w14:schemeClr w14:val="tx1"/>
                  </w14:solidFill>
                </w14:textFill>
              </w:rPr>
            </w:pPr>
          </w:p>
        </w:tc>
      </w:tr>
      <w:tr w14:paraId="37617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9952257">
            <w:pPr>
              <w:rPr>
                <w:rFonts w:ascii="Arial"/>
                <w:color w:val="000000" w:themeColor="text1"/>
                <w:sz w:val="21"/>
                <w:highlight w:val="none"/>
                <w14:textFill>
                  <w14:solidFill>
                    <w14:schemeClr w14:val="tx1"/>
                  </w14:solidFill>
                </w14:textFill>
              </w:rPr>
            </w:pPr>
          </w:p>
        </w:tc>
        <w:tc>
          <w:tcPr>
            <w:tcW w:w="1414" w:type="dxa"/>
            <w:vAlign w:val="top"/>
          </w:tcPr>
          <w:p w14:paraId="38EAFE85">
            <w:pPr>
              <w:rPr>
                <w:rFonts w:ascii="Arial"/>
                <w:color w:val="000000" w:themeColor="text1"/>
                <w:sz w:val="21"/>
                <w:highlight w:val="none"/>
                <w14:textFill>
                  <w14:solidFill>
                    <w14:schemeClr w14:val="tx1"/>
                  </w14:solidFill>
                </w14:textFill>
              </w:rPr>
            </w:pPr>
          </w:p>
        </w:tc>
        <w:tc>
          <w:tcPr>
            <w:tcW w:w="848" w:type="dxa"/>
            <w:vAlign w:val="top"/>
          </w:tcPr>
          <w:p w14:paraId="0BB20924">
            <w:pPr>
              <w:rPr>
                <w:rFonts w:ascii="Arial"/>
                <w:color w:val="000000" w:themeColor="text1"/>
                <w:sz w:val="21"/>
                <w:highlight w:val="none"/>
                <w14:textFill>
                  <w14:solidFill>
                    <w14:schemeClr w14:val="tx1"/>
                  </w14:solidFill>
                </w14:textFill>
              </w:rPr>
            </w:pPr>
          </w:p>
        </w:tc>
        <w:tc>
          <w:tcPr>
            <w:tcW w:w="1055" w:type="dxa"/>
            <w:vAlign w:val="top"/>
          </w:tcPr>
          <w:p w14:paraId="73A9D42C">
            <w:pPr>
              <w:rPr>
                <w:rFonts w:ascii="Arial"/>
                <w:color w:val="000000" w:themeColor="text1"/>
                <w:sz w:val="21"/>
                <w:highlight w:val="none"/>
                <w14:textFill>
                  <w14:solidFill>
                    <w14:schemeClr w14:val="tx1"/>
                  </w14:solidFill>
                </w14:textFill>
              </w:rPr>
            </w:pPr>
          </w:p>
        </w:tc>
        <w:tc>
          <w:tcPr>
            <w:tcW w:w="878" w:type="dxa"/>
            <w:vAlign w:val="top"/>
          </w:tcPr>
          <w:p w14:paraId="56F000F2">
            <w:pPr>
              <w:rPr>
                <w:rFonts w:ascii="Arial"/>
                <w:color w:val="000000" w:themeColor="text1"/>
                <w:sz w:val="21"/>
                <w:highlight w:val="none"/>
                <w14:textFill>
                  <w14:solidFill>
                    <w14:schemeClr w14:val="tx1"/>
                  </w14:solidFill>
                </w14:textFill>
              </w:rPr>
            </w:pPr>
          </w:p>
        </w:tc>
        <w:tc>
          <w:tcPr>
            <w:tcW w:w="1017" w:type="dxa"/>
            <w:vAlign w:val="top"/>
          </w:tcPr>
          <w:p w14:paraId="7BB956E0">
            <w:pPr>
              <w:rPr>
                <w:rFonts w:ascii="Arial"/>
                <w:color w:val="000000" w:themeColor="text1"/>
                <w:sz w:val="21"/>
                <w:highlight w:val="none"/>
                <w14:textFill>
                  <w14:solidFill>
                    <w14:schemeClr w14:val="tx1"/>
                  </w14:solidFill>
                </w14:textFill>
              </w:rPr>
            </w:pPr>
          </w:p>
        </w:tc>
        <w:tc>
          <w:tcPr>
            <w:tcW w:w="1476" w:type="dxa"/>
            <w:vAlign w:val="top"/>
          </w:tcPr>
          <w:p w14:paraId="65867CEA">
            <w:pPr>
              <w:rPr>
                <w:rFonts w:ascii="Arial"/>
                <w:color w:val="000000" w:themeColor="text1"/>
                <w:sz w:val="21"/>
                <w:highlight w:val="none"/>
                <w14:textFill>
                  <w14:solidFill>
                    <w14:schemeClr w14:val="tx1"/>
                  </w14:solidFill>
                </w14:textFill>
              </w:rPr>
            </w:pPr>
          </w:p>
        </w:tc>
        <w:tc>
          <w:tcPr>
            <w:tcW w:w="1017" w:type="dxa"/>
            <w:vAlign w:val="top"/>
          </w:tcPr>
          <w:p w14:paraId="6A3ED119">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402CE536">
            <w:pPr>
              <w:rPr>
                <w:rFonts w:ascii="Arial"/>
                <w:color w:val="000000" w:themeColor="text1"/>
                <w:sz w:val="21"/>
                <w:highlight w:val="none"/>
                <w14:textFill>
                  <w14:solidFill>
                    <w14:schemeClr w14:val="tx1"/>
                  </w14:solidFill>
                </w14:textFill>
              </w:rPr>
            </w:pPr>
          </w:p>
        </w:tc>
      </w:tr>
      <w:tr w14:paraId="7731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30EB0DA">
            <w:pPr>
              <w:rPr>
                <w:rFonts w:ascii="Arial"/>
                <w:color w:val="000000" w:themeColor="text1"/>
                <w:sz w:val="21"/>
                <w:highlight w:val="none"/>
                <w14:textFill>
                  <w14:solidFill>
                    <w14:schemeClr w14:val="tx1"/>
                  </w14:solidFill>
                </w14:textFill>
              </w:rPr>
            </w:pPr>
          </w:p>
        </w:tc>
        <w:tc>
          <w:tcPr>
            <w:tcW w:w="1414" w:type="dxa"/>
            <w:vAlign w:val="top"/>
          </w:tcPr>
          <w:p w14:paraId="2B741A68">
            <w:pPr>
              <w:rPr>
                <w:rFonts w:ascii="Arial"/>
                <w:color w:val="000000" w:themeColor="text1"/>
                <w:sz w:val="21"/>
                <w:highlight w:val="none"/>
                <w14:textFill>
                  <w14:solidFill>
                    <w14:schemeClr w14:val="tx1"/>
                  </w14:solidFill>
                </w14:textFill>
              </w:rPr>
            </w:pPr>
          </w:p>
        </w:tc>
        <w:tc>
          <w:tcPr>
            <w:tcW w:w="848" w:type="dxa"/>
            <w:vAlign w:val="top"/>
          </w:tcPr>
          <w:p w14:paraId="421D6584">
            <w:pPr>
              <w:rPr>
                <w:rFonts w:ascii="Arial"/>
                <w:color w:val="000000" w:themeColor="text1"/>
                <w:sz w:val="21"/>
                <w:highlight w:val="none"/>
                <w14:textFill>
                  <w14:solidFill>
                    <w14:schemeClr w14:val="tx1"/>
                  </w14:solidFill>
                </w14:textFill>
              </w:rPr>
            </w:pPr>
          </w:p>
        </w:tc>
        <w:tc>
          <w:tcPr>
            <w:tcW w:w="1055" w:type="dxa"/>
            <w:vAlign w:val="top"/>
          </w:tcPr>
          <w:p w14:paraId="0D1FC302">
            <w:pPr>
              <w:rPr>
                <w:rFonts w:ascii="Arial"/>
                <w:color w:val="000000" w:themeColor="text1"/>
                <w:sz w:val="21"/>
                <w:highlight w:val="none"/>
                <w14:textFill>
                  <w14:solidFill>
                    <w14:schemeClr w14:val="tx1"/>
                  </w14:solidFill>
                </w14:textFill>
              </w:rPr>
            </w:pPr>
          </w:p>
        </w:tc>
        <w:tc>
          <w:tcPr>
            <w:tcW w:w="878" w:type="dxa"/>
            <w:vAlign w:val="top"/>
          </w:tcPr>
          <w:p w14:paraId="134E9EA0">
            <w:pPr>
              <w:rPr>
                <w:rFonts w:ascii="Arial"/>
                <w:color w:val="000000" w:themeColor="text1"/>
                <w:sz w:val="21"/>
                <w:highlight w:val="none"/>
                <w14:textFill>
                  <w14:solidFill>
                    <w14:schemeClr w14:val="tx1"/>
                  </w14:solidFill>
                </w14:textFill>
              </w:rPr>
            </w:pPr>
          </w:p>
        </w:tc>
        <w:tc>
          <w:tcPr>
            <w:tcW w:w="1017" w:type="dxa"/>
            <w:vAlign w:val="top"/>
          </w:tcPr>
          <w:p w14:paraId="32989851">
            <w:pPr>
              <w:rPr>
                <w:rFonts w:ascii="Arial"/>
                <w:color w:val="000000" w:themeColor="text1"/>
                <w:sz w:val="21"/>
                <w:highlight w:val="none"/>
                <w14:textFill>
                  <w14:solidFill>
                    <w14:schemeClr w14:val="tx1"/>
                  </w14:solidFill>
                </w14:textFill>
              </w:rPr>
            </w:pPr>
          </w:p>
        </w:tc>
        <w:tc>
          <w:tcPr>
            <w:tcW w:w="1476" w:type="dxa"/>
            <w:vAlign w:val="top"/>
          </w:tcPr>
          <w:p w14:paraId="3D4B319F">
            <w:pPr>
              <w:rPr>
                <w:rFonts w:ascii="Arial"/>
                <w:color w:val="000000" w:themeColor="text1"/>
                <w:sz w:val="21"/>
                <w:highlight w:val="none"/>
                <w14:textFill>
                  <w14:solidFill>
                    <w14:schemeClr w14:val="tx1"/>
                  </w14:solidFill>
                </w14:textFill>
              </w:rPr>
            </w:pPr>
          </w:p>
        </w:tc>
        <w:tc>
          <w:tcPr>
            <w:tcW w:w="1017" w:type="dxa"/>
            <w:vAlign w:val="top"/>
          </w:tcPr>
          <w:p w14:paraId="517633E3">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1CF3863B">
            <w:pPr>
              <w:rPr>
                <w:rFonts w:ascii="Arial"/>
                <w:color w:val="000000" w:themeColor="text1"/>
                <w:sz w:val="21"/>
                <w:highlight w:val="none"/>
                <w14:textFill>
                  <w14:solidFill>
                    <w14:schemeClr w14:val="tx1"/>
                  </w14:solidFill>
                </w14:textFill>
              </w:rPr>
            </w:pPr>
          </w:p>
        </w:tc>
      </w:tr>
      <w:tr w14:paraId="5496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3FE7B6A">
            <w:pPr>
              <w:rPr>
                <w:rFonts w:ascii="Arial"/>
                <w:color w:val="000000" w:themeColor="text1"/>
                <w:sz w:val="21"/>
                <w:highlight w:val="none"/>
                <w14:textFill>
                  <w14:solidFill>
                    <w14:schemeClr w14:val="tx1"/>
                  </w14:solidFill>
                </w14:textFill>
              </w:rPr>
            </w:pPr>
          </w:p>
        </w:tc>
        <w:tc>
          <w:tcPr>
            <w:tcW w:w="1414" w:type="dxa"/>
            <w:vAlign w:val="top"/>
          </w:tcPr>
          <w:p w14:paraId="09422D89">
            <w:pPr>
              <w:rPr>
                <w:rFonts w:ascii="Arial"/>
                <w:color w:val="000000" w:themeColor="text1"/>
                <w:sz w:val="21"/>
                <w:highlight w:val="none"/>
                <w14:textFill>
                  <w14:solidFill>
                    <w14:schemeClr w14:val="tx1"/>
                  </w14:solidFill>
                </w14:textFill>
              </w:rPr>
            </w:pPr>
          </w:p>
        </w:tc>
        <w:tc>
          <w:tcPr>
            <w:tcW w:w="848" w:type="dxa"/>
            <w:vAlign w:val="top"/>
          </w:tcPr>
          <w:p w14:paraId="0AD95ACF">
            <w:pPr>
              <w:rPr>
                <w:rFonts w:ascii="Arial"/>
                <w:color w:val="000000" w:themeColor="text1"/>
                <w:sz w:val="21"/>
                <w:highlight w:val="none"/>
                <w14:textFill>
                  <w14:solidFill>
                    <w14:schemeClr w14:val="tx1"/>
                  </w14:solidFill>
                </w14:textFill>
              </w:rPr>
            </w:pPr>
          </w:p>
        </w:tc>
        <w:tc>
          <w:tcPr>
            <w:tcW w:w="1055" w:type="dxa"/>
            <w:vAlign w:val="top"/>
          </w:tcPr>
          <w:p w14:paraId="63692832">
            <w:pPr>
              <w:rPr>
                <w:rFonts w:ascii="Arial"/>
                <w:color w:val="000000" w:themeColor="text1"/>
                <w:sz w:val="21"/>
                <w:highlight w:val="none"/>
                <w14:textFill>
                  <w14:solidFill>
                    <w14:schemeClr w14:val="tx1"/>
                  </w14:solidFill>
                </w14:textFill>
              </w:rPr>
            </w:pPr>
          </w:p>
        </w:tc>
        <w:tc>
          <w:tcPr>
            <w:tcW w:w="878" w:type="dxa"/>
            <w:vAlign w:val="top"/>
          </w:tcPr>
          <w:p w14:paraId="0489B36D">
            <w:pPr>
              <w:rPr>
                <w:rFonts w:ascii="Arial"/>
                <w:color w:val="000000" w:themeColor="text1"/>
                <w:sz w:val="21"/>
                <w:highlight w:val="none"/>
                <w14:textFill>
                  <w14:solidFill>
                    <w14:schemeClr w14:val="tx1"/>
                  </w14:solidFill>
                </w14:textFill>
              </w:rPr>
            </w:pPr>
          </w:p>
        </w:tc>
        <w:tc>
          <w:tcPr>
            <w:tcW w:w="1017" w:type="dxa"/>
            <w:vAlign w:val="top"/>
          </w:tcPr>
          <w:p w14:paraId="265DDF1E">
            <w:pPr>
              <w:rPr>
                <w:rFonts w:ascii="Arial"/>
                <w:color w:val="000000" w:themeColor="text1"/>
                <w:sz w:val="21"/>
                <w:highlight w:val="none"/>
                <w14:textFill>
                  <w14:solidFill>
                    <w14:schemeClr w14:val="tx1"/>
                  </w14:solidFill>
                </w14:textFill>
              </w:rPr>
            </w:pPr>
          </w:p>
        </w:tc>
        <w:tc>
          <w:tcPr>
            <w:tcW w:w="1476" w:type="dxa"/>
            <w:vAlign w:val="top"/>
          </w:tcPr>
          <w:p w14:paraId="20350DF0">
            <w:pPr>
              <w:rPr>
                <w:rFonts w:ascii="Arial"/>
                <w:color w:val="000000" w:themeColor="text1"/>
                <w:sz w:val="21"/>
                <w:highlight w:val="none"/>
                <w14:textFill>
                  <w14:solidFill>
                    <w14:schemeClr w14:val="tx1"/>
                  </w14:solidFill>
                </w14:textFill>
              </w:rPr>
            </w:pPr>
          </w:p>
        </w:tc>
        <w:tc>
          <w:tcPr>
            <w:tcW w:w="1017" w:type="dxa"/>
            <w:vAlign w:val="top"/>
          </w:tcPr>
          <w:p w14:paraId="78F50F92">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1BF6BBD8">
            <w:pPr>
              <w:rPr>
                <w:rFonts w:ascii="Arial"/>
                <w:color w:val="000000" w:themeColor="text1"/>
                <w:sz w:val="21"/>
                <w:highlight w:val="none"/>
                <w14:textFill>
                  <w14:solidFill>
                    <w14:schemeClr w14:val="tx1"/>
                  </w14:solidFill>
                </w14:textFill>
              </w:rPr>
            </w:pPr>
          </w:p>
        </w:tc>
      </w:tr>
      <w:tr w14:paraId="739C1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5F70BCD">
            <w:pPr>
              <w:rPr>
                <w:rFonts w:ascii="Arial"/>
                <w:color w:val="000000" w:themeColor="text1"/>
                <w:sz w:val="21"/>
                <w:highlight w:val="none"/>
                <w14:textFill>
                  <w14:solidFill>
                    <w14:schemeClr w14:val="tx1"/>
                  </w14:solidFill>
                </w14:textFill>
              </w:rPr>
            </w:pPr>
          </w:p>
        </w:tc>
        <w:tc>
          <w:tcPr>
            <w:tcW w:w="1414" w:type="dxa"/>
            <w:vAlign w:val="top"/>
          </w:tcPr>
          <w:p w14:paraId="67BE9716">
            <w:pPr>
              <w:rPr>
                <w:rFonts w:ascii="Arial"/>
                <w:color w:val="000000" w:themeColor="text1"/>
                <w:sz w:val="21"/>
                <w:highlight w:val="none"/>
                <w14:textFill>
                  <w14:solidFill>
                    <w14:schemeClr w14:val="tx1"/>
                  </w14:solidFill>
                </w14:textFill>
              </w:rPr>
            </w:pPr>
          </w:p>
        </w:tc>
        <w:tc>
          <w:tcPr>
            <w:tcW w:w="848" w:type="dxa"/>
            <w:vAlign w:val="top"/>
          </w:tcPr>
          <w:p w14:paraId="55ED31C3">
            <w:pPr>
              <w:rPr>
                <w:rFonts w:ascii="Arial"/>
                <w:color w:val="000000" w:themeColor="text1"/>
                <w:sz w:val="21"/>
                <w:highlight w:val="none"/>
                <w14:textFill>
                  <w14:solidFill>
                    <w14:schemeClr w14:val="tx1"/>
                  </w14:solidFill>
                </w14:textFill>
              </w:rPr>
            </w:pPr>
          </w:p>
        </w:tc>
        <w:tc>
          <w:tcPr>
            <w:tcW w:w="1055" w:type="dxa"/>
            <w:vAlign w:val="top"/>
          </w:tcPr>
          <w:p w14:paraId="55FB5DDA">
            <w:pPr>
              <w:rPr>
                <w:rFonts w:ascii="Arial"/>
                <w:color w:val="000000" w:themeColor="text1"/>
                <w:sz w:val="21"/>
                <w:highlight w:val="none"/>
                <w14:textFill>
                  <w14:solidFill>
                    <w14:schemeClr w14:val="tx1"/>
                  </w14:solidFill>
                </w14:textFill>
              </w:rPr>
            </w:pPr>
          </w:p>
        </w:tc>
        <w:tc>
          <w:tcPr>
            <w:tcW w:w="878" w:type="dxa"/>
            <w:vAlign w:val="top"/>
          </w:tcPr>
          <w:p w14:paraId="436450D9">
            <w:pPr>
              <w:rPr>
                <w:rFonts w:ascii="Arial"/>
                <w:color w:val="000000" w:themeColor="text1"/>
                <w:sz w:val="21"/>
                <w:highlight w:val="none"/>
                <w14:textFill>
                  <w14:solidFill>
                    <w14:schemeClr w14:val="tx1"/>
                  </w14:solidFill>
                </w14:textFill>
              </w:rPr>
            </w:pPr>
          </w:p>
        </w:tc>
        <w:tc>
          <w:tcPr>
            <w:tcW w:w="1017" w:type="dxa"/>
            <w:vAlign w:val="top"/>
          </w:tcPr>
          <w:p w14:paraId="065C33EB">
            <w:pPr>
              <w:rPr>
                <w:rFonts w:ascii="Arial"/>
                <w:color w:val="000000" w:themeColor="text1"/>
                <w:sz w:val="21"/>
                <w:highlight w:val="none"/>
                <w14:textFill>
                  <w14:solidFill>
                    <w14:schemeClr w14:val="tx1"/>
                  </w14:solidFill>
                </w14:textFill>
              </w:rPr>
            </w:pPr>
          </w:p>
        </w:tc>
        <w:tc>
          <w:tcPr>
            <w:tcW w:w="1476" w:type="dxa"/>
            <w:vAlign w:val="top"/>
          </w:tcPr>
          <w:p w14:paraId="221C956C">
            <w:pPr>
              <w:rPr>
                <w:rFonts w:ascii="Arial"/>
                <w:color w:val="000000" w:themeColor="text1"/>
                <w:sz w:val="21"/>
                <w:highlight w:val="none"/>
                <w14:textFill>
                  <w14:solidFill>
                    <w14:schemeClr w14:val="tx1"/>
                  </w14:solidFill>
                </w14:textFill>
              </w:rPr>
            </w:pPr>
          </w:p>
        </w:tc>
        <w:tc>
          <w:tcPr>
            <w:tcW w:w="1017" w:type="dxa"/>
            <w:vAlign w:val="top"/>
          </w:tcPr>
          <w:p w14:paraId="3C2F8AE3">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2C636DB2">
            <w:pPr>
              <w:rPr>
                <w:rFonts w:ascii="Arial"/>
                <w:color w:val="000000" w:themeColor="text1"/>
                <w:sz w:val="21"/>
                <w:highlight w:val="none"/>
                <w14:textFill>
                  <w14:solidFill>
                    <w14:schemeClr w14:val="tx1"/>
                  </w14:solidFill>
                </w14:textFill>
              </w:rPr>
            </w:pPr>
          </w:p>
        </w:tc>
      </w:tr>
      <w:tr w14:paraId="4DFC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5F0A167">
            <w:pPr>
              <w:rPr>
                <w:rFonts w:ascii="Arial"/>
                <w:color w:val="000000" w:themeColor="text1"/>
                <w:sz w:val="21"/>
                <w:highlight w:val="none"/>
                <w14:textFill>
                  <w14:solidFill>
                    <w14:schemeClr w14:val="tx1"/>
                  </w14:solidFill>
                </w14:textFill>
              </w:rPr>
            </w:pPr>
          </w:p>
        </w:tc>
        <w:tc>
          <w:tcPr>
            <w:tcW w:w="1414" w:type="dxa"/>
            <w:vAlign w:val="top"/>
          </w:tcPr>
          <w:p w14:paraId="7E1EEF09">
            <w:pPr>
              <w:rPr>
                <w:rFonts w:ascii="Arial"/>
                <w:color w:val="000000" w:themeColor="text1"/>
                <w:sz w:val="21"/>
                <w:highlight w:val="none"/>
                <w14:textFill>
                  <w14:solidFill>
                    <w14:schemeClr w14:val="tx1"/>
                  </w14:solidFill>
                </w14:textFill>
              </w:rPr>
            </w:pPr>
          </w:p>
        </w:tc>
        <w:tc>
          <w:tcPr>
            <w:tcW w:w="848" w:type="dxa"/>
            <w:vAlign w:val="top"/>
          </w:tcPr>
          <w:p w14:paraId="3FA66985">
            <w:pPr>
              <w:rPr>
                <w:rFonts w:ascii="Arial"/>
                <w:color w:val="000000" w:themeColor="text1"/>
                <w:sz w:val="21"/>
                <w:highlight w:val="none"/>
                <w14:textFill>
                  <w14:solidFill>
                    <w14:schemeClr w14:val="tx1"/>
                  </w14:solidFill>
                </w14:textFill>
              </w:rPr>
            </w:pPr>
          </w:p>
        </w:tc>
        <w:tc>
          <w:tcPr>
            <w:tcW w:w="1055" w:type="dxa"/>
            <w:vAlign w:val="top"/>
          </w:tcPr>
          <w:p w14:paraId="7EE98429">
            <w:pPr>
              <w:rPr>
                <w:rFonts w:ascii="Arial"/>
                <w:color w:val="000000" w:themeColor="text1"/>
                <w:sz w:val="21"/>
                <w:highlight w:val="none"/>
                <w14:textFill>
                  <w14:solidFill>
                    <w14:schemeClr w14:val="tx1"/>
                  </w14:solidFill>
                </w14:textFill>
              </w:rPr>
            </w:pPr>
          </w:p>
        </w:tc>
        <w:tc>
          <w:tcPr>
            <w:tcW w:w="878" w:type="dxa"/>
            <w:vAlign w:val="top"/>
          </w:tcPr>
          <w:p w14:paraId="67EE0BAA">
            <w:pPr>
              <w:rPr>
                <w:rFonts w:ascii="Arial"/>
                <w:color w:val="000000" w:themeColor="text1"/>
                <w:sz w:val="21"/>
                <w:highlight w:val="none"/>
                <w14:textFill>
                  <w14:solidFill>
                    <w14:schemeClr w14:val="tx1"/>
                  </w14:solidFill>
                </w14:textFill>
              </w:rPr>
            </w:pPr>
          </w:p>
        </w:tc>
        <w:tc>
          <w:tcPr>
            <w:tcW w:w="1017" w:type="dxa"/>
            <w:vAlign w:val="top"/>
          </w:tcPr>
          <w:p w14:paraId="1DC69354">
            <w:pPr>
              <w:rPr>
                <w:rFonts w:ascii="Arial"/>
                <w:color w:val="000000" w:themeColor="text1"/>
                <w:sz w:val="21"/>
                <w:highlight w:val="none"/>
                <w14:textFill>
                  <w14:solidFill>
                    <w14:schemeClr w14:val="tx1"/>
                  </w14:solidFill>
                </w14:textFill>
              </w:rPr>
            </w:pPr>
          </w:p>
        </w:tc>
        <w:tc>
          <w:tcPr>
            <w:tcW w:w="1476" w:type="dxa"/>
            <w:vAlign w:val="top"/>
          </w:tcPr>
          <w:p w14:paraId="2A15D18C">
            <w:pPr>
              <w:rPr>
                <w:rFonts w:ascii="Arial"/>
                <w:color w:val="000000" w:themeColor="text1"/>
                <w:sz w:val="21"/>
                <w:highlight w:val="none"/>
                <w14:textFill>
                  <w14:solidFill>
                    <w14:schemeClr w14:val="tx1"/>
                  </w14:solidFill>
                </w14:textFill>
              </w:rPr>
            </w:pPr>
          </w:p>
        </w:tc>
        <w:tc>
          <w:tcPr>
            <w:tcW w:w="1017" w:type="dxa"/>
            <w:vAlign w:val="top"/>
          </w:tcPr>
          <w:p w14:paraId="14E08C89">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35BA51C4">
            <w:pPr>
              <w:rPr>
                <w:rFonts w:ascii="Arial"/>
                <w:color w:val="000000" w:themeColor="text1"/>
                <w:sz w:val="21"/>
                <w:highlight w:val="none"/>
                <w14:textFill>
                  <w14:solidFill>
                    <w14:schemeClr w14:val="tx1"/>
                  </w14:solidFill>
                </w14:textFill>
              </w:rPr>
            </w:pPr>
          </w:p>
        </w:tc>
      </w:tr>
      <w:tr w14:paraId="3F01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A1C43EA">
            <w:pPr>
              <w:rPr>
                <w:rFonts w:ascii="Arial"/>
                <w:color w:val="000000" w:themeColor="text1"/>
                <w:sz w:val="21"/>
                <w:highlight w:val="none"/>
                <w14:textFill>
                  <w14:solidFill>
                    <w14:schemeClr w14:val="tx1"/>
                  </w14:solidFill>
                </w14:textFill>
              </w:rPr>
            </w:pPr>
          </w:p>
        </w:tc>
        <w:tc>
          <w:tcPr>
            <w:tcW w:w="1414" w:type="dxa"/>
            <w:vAlign w:val="top"/>
          </w:tcPr>
          <w:p w14:paraId="5ECB92E6">
            <w:pPr>
              <w:rPr>
                <w:rFonts w:ascii="Arial"/>
                <w:color w:val="000000" w:themeColor="text1"/>
                <w:sz w:val="21"/>
                <w:highlight w:val="none"/>
                <w14:textFill>
                  <w14:solidFill>
                    <w14:schemeClr w14:val="tx1"/>
                  </w14:solidFill>
                </w14:textFill>
              </w:rPr>
            </w:pPr>
          </w:p>
        </w:tc>
        <w:tc>
          <w:tcPr>
            <w:tcW w:w="848" w:type="dxa"/>
            <w:vAlign w:val="top"/>
          </w:tcPr>
          <w:p w14:paraId="4335EA61">
            <w:pPr>
              <w:rPr>
                <w:rFonts w:ascii="Arial"/>
                <w:color w:val="000000" w:themeColor="text1"/>
                <w:sz w:val="21"/>
                <w:highlight w:val="none"/>
                <w14:textFill>
                  <w14:solidFill>
                    <w14:schemeClr w14:val="tx1"/>
                  </w14:solidFill>
                </w14:textFill>
              </w:rPr>
            </w:pPr>
          </w:p>
        </w:tc>
        <w:tc>
          <w:tcPr>
            <w:tcW w:w="1055" w:type="dxa"/>
            <w:vAlign w:val="top"/>
          </w:tcPr>
          <w:p w14:paraId="4F1F9C78">
            <w:pPr>
              <w:rPr>
                <w:rFonts w:ascii="Arial"/>
                <w:color w:val="000000" w:themeColor="text1"/>
                <w:sz w:val="21"/>
                <w:highlight w:val="none"/>
                <w14:textFill>
                  <w14:solidFill>
                    <w14:schemeClr w14:val="tx1"/>
                  </w14:solidFill>
                </w14:textFill>
              </w:rPr>
            </w:pPr>
          </w:p>
        </w:tc>
        <w:tc>
          <w:tcPr>
            <w:tcW w:w="878" w:type="dxa"/>
            <w:vAlign w:val="top"/>
          </w:tcPr>
          <w:p w14:paraId="27AAD4C1">
            <w:pPr>
              <w:rPr>
                <w:rFonts w:ascii="Arial"/>
                <w:color w:val="000000" w:themeColor="text1"/>
                <w:sz w:val="21"/>
                <w:highlight w:val="none"/>
                <w14:textFill>
                  <w14:solidFill>
                    <w14:schemeClr w14:val="tx1"/>
                  </w14:solidFill>
                </w14:textFill>
              </w:rPr>
            </w:pPr>
          </w:p>
        </w:tc>
        <w:tc>
          <w:tcPr>
            <w:tcW w:w="1017" w:type="dxa"/>
            <w:vAlign w:val="top"/>
          </w:tcPr>
          <w:p w14:paraId="39790925">
            <w:pPr>
              <w:rPr>
                <w:rFonts w:ascii="Arial"/>
                <w:color w:val="000000" w:themeColor="text1"/>
                <w:sz w:val="21"/>
                <w:highlight w:val="none"/>
                <w14:textFill>
                  <w14:solidFill>
                    <w14:schemeClr w14:val="tx1"/>
                  </w14:solidFill>
                </w14:textFill>
              </w:rPr>
            </w:pPr>
          </w:p>
        </w:tc>
        <w:tc>
          <w:tcPr>
            <w:tcW w:w="1476" w:type="dxa"/>
            <w:vAlign w:val="top"/>
          </w:tcPr>
          <w:p w14:paraId="3995A505">
            <w:pPr>
              <w:rPr>
                <w:rFonts w:ascii="Arial"/>
                <w:color w:val="000000" w:themeColor="text1"/>
                <w:sz w:val="21"/>
                <w:highlight w:val="none"/>
                <w14:textFill>
                  <w14:solidFill>
                    <w14:schemeClr w14:val="tx1"/>
                  </w14:solidFill>
                </w14:textFill>
              </w:rPr>
            </w:pPr>
          </w:p>
        </w:tc>
        <w:tc>
          <w:tcPr>
            <w:tcW w:w="1017" w:type="dxa"/>
            <w:vAlign w:val="top"/>
          </w:tcPr>
          <w:p w14:paraId="6B786FC6">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3D9CC049">
            <w:pPr>
              <w:rPr>
                <w:rFonts w:ascii="Arial"/>
                <w:color w:val="000000" w:themeColor="text1"/>
                <w:sz w:val="21"/>
                <w:highlight w:val="none"/>
                <w14:textFill>
                  <w14:solidFill>
                    <w14:schemeClr w14:val="tx1"/>
                  </w14:solidFill>
                </w14:textFill>
              </w:rPr>
            </w:pPr>
          </w:p>
        </w:tc>
      </w:tr>
      <w:tr w14:paraId="4F32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ECE8A3A">
            <w:pPr>
              <w:rPr>
                <w:rFonts w:ascii="Arial"/>
                <w:color w:val="000000" w:themeColor="text1"/>
                <w:sz w:val="21"/>
                <w:highlight w:val="none"/>
                <w14:textFill>
                  <w14:solidFill>
                    <w14:schemeClr w14:val="tx1"/>
                  </w14:solidFill>
                </w14:textFill>
              </w:rPr>
            </w:pPr>
          </w:p>
        </w:tc>
        <w:tc>
          <w:tcPr>
            <w:tcW w:w="1414" w:type="dxa"/>
            <w:vAlign w:val="top"/>
          </w:tcPr>
          <w:p w14:paraId="3EBD5A6B">
            <w:pPr>
              <w:rPr>
                <w:rFonts w:ascii="Arial"/>
                <w:color w:val="000000" w:themeColor="text1"/>
                <w:sz w:val="21"/>
                <w:highlight w:val="none"/>
                <w14:textFill>
                  <w14:solidFill>
                    <w14:schemeClr w14:val="tx1"/>
                  </w14:solidFill>
                </w14:textFill>
              </w:rPr>
            </w:pPr>
          </w:p>
        </w:tc>
        <w:tc>
          <w:tcPr>
            <w:tcW w:w="848" w:type="dxa"/>
            <w:vAlign w:val="top"/>
          </w:tcPr>
          <w:p w14:paraId="1AFEFA01">
            <w:pPr>
              <w:rPr>
                <w:rFonts w:ascii="Arial"/>
                <w:color w:val="000000" w:themeColor="text1"/>
                <w:sz w:val="21"/>
                <w:highlight w:val="none"/>
                <w14:textFill>
                  <w14:solidFill>
                    <w14:schemeClr w14:val="tx1"/>
                  </w14:solidFill>
                </w14:textFill>
              </w:rPr>
            </w:pPr>
          </w:p>
        </w:tc>
        <w:tc>
          <w:tcPr>
            <w:tcW w:w="1055" w:type="dxa"/>
            <w:vAlign w:val="top"/>
          </w:tcPr>
          <w:p w14:paraId="4A146BAB">
            <w:pPr>
              <w:rPr>
                <w:rFonts w:ascii="Arial"/>
                <w:color w:val="000000" w:themeColor="text1"/>
                <w:sz w:val="21"/>
                <w:highlight w:val="none"/>
                <w14:textFill>
                  <w14:solidFill>
                    <w14:schemeClr w14:val="tx1"/>
                  </w14:solidFill>
                </w14:textFill>
              </w:rPr>
            </w:pPr>
          </w:p>
        </w:tc>
        <w:tc>
          <w:tcPr>
            <w:tcW w:w="878" w:type="dxa"/>
            <w:vAlign w:val="top"/>
          </w:tcPr>
          <w:p w14:paraId="14055CF8">
            <w:pPr>
              <w:rPr>
                <w:rFonts w:ascii="Arial"/>
                <w:color w:val="000000" w:themeColor="text1"/>
                <w:sz w:val="21"/>
                <w:highlight w:val="none"/>
                <w14:textFill>
                  <w14:solidFill>
                    <w14:schemeClr w14:val="tx1"/>
                  </w14:solidFill>
                </w14:textFill>
              </w:rPr>
            </w:pPr>
          </w:p>
        </w:tc>
        <w:tc>
          <w:tcPr>
            <w:tcW w:w="1017" w:type="dxa"/>
            <w:vAlign w:val="top"/>
          </w:tcPr>
          <w:p w14:paraId="3C1F2762">
            <w:pPr>
              <w:rPr>
                <w:rFonts w:ascii="Arial"/>
                <w:color w:val="000000" w:themeColor="text1"/>
                <w:sz w:val="21"/>
                <w:highlight w:val="none"/>
                <w14:textFill>
                  <w14:solidFill>
                    <w14:schemeClr w14:val="tx1"/>
                  </w14:solidFill>
                </w14:textFill>
              </w:rPr>
            </w:pPr>
          </w:p>
        </w:tc>
        <w:tc>
          <w:tcPr>
            <w:tcW w:w="1476" w:type="dxa"/>
            <w:vAlign w:val="top"/>
          </w:tcPr>
          <w:p w14:paraId="122166E2">
            <w:pPr>
              <w:rPr>
                <w:rFonts w:ascii="Arial"/>
                <w:color w:val="000000" w:themeColor="text1"/>
                <w:sz w:val="21"/>
                <w:highlight w:val="none"/>
                <w14:textFill>
                  <w14:solidFill>
                    <w14:schemeClr w14:val="tx1"/>
                  </w14:solidFill>
                </w14:textFill>
              </w:rPr>
            </w:pPr>
          </w:p>
        </w:tc>
        <w:tc>
          <w:tcPr>
            <w:tcW w:w="1017" w:type="dxa"/>
            <w:vAlign w:val="top"/>
          </w:tcPr>
          <w:p w14:paraId="5CD376A4">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089B15A2">
            <w:pPr>
              <w:rPr>
                <w:rFonts w:ascii="Arial"/>
                <w:color w:val="000000" w:themeColor="text1"/>
                <w:sz w:val="21"/>
                <w:highlight w:val="none"/>
                <w14:textFill>
                  <w14:solidFill>
                    <w14:schemeClr w14:val="tx1"/>
                  </w14:solidFill>
                </w14:textFill>
              </w:rPr>
            </w:pPr>
          </w:p>
        </w:tc>
      </w:tr>
      <w:tr w14:paraId="3F964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3561001">
            <w:pPr>
              <w:rPr>
                <w:rFonts w:ascii="Arial"/>
                <w:color w:val="000000" w:themeColor="text1"/>
                <w:sz w:val="21"/>
                <w:highlight w:val="none"/>
                <w14:textFill>
                  <w14:solidFill>
                    <w14:schemeClr w14:val="tx1"/>
                  </w14:solidFill>
                </w14:textFill>
              </w:rPr>
            </w:pPr>
          </w:p>
        </w:tc>
        <w:tc>
          <w:tcPr>
            <w:tcW w:w="1414" w:type="dxa"/>
            <w:vAlign w:val="top"/>
          </w:tcPr>
          <w:p w14:paraId="0B95A292">
            <w:pPr>
              <w:rPr>
                <w:rFonts w:ascii="Arial"/>
                <w:color w:val="000000" w:themeColor="text1"/>
                <w:sz w:val="21"/>
                <w:highlight w:val="none"/>
                <w14:textFill>
                  <w14:solidFill>
                    <w14:schemeClr w14:val="tx1"/>
                  </w14:solidFill>
                </w14:textFill>
              </w:rPr>
            </w:pPr>
          </w:p>
        </w:tc>
        <w:tc>
          <w:tcPr>
            <w:tcW w:w="848" w:type="dxa"/>
            <w:vAlign w:val="top"/>
          </w:tcPr>
          <w:p w14:paraId="56E0C523">
            <w:pPr>
              <w:rPr>
                <w:rFonts w:ascii="Arial"/>
                <w:color w:val="000000" w:themeColor="text1"/>
                <w:sz w:val="21"/>
                <w:highlight w:val="none"/>
                <w14:textFill>
                  <w14:solidFill>
                    <w14:schemeClr w14:val="tx1"/>
                  </w14:solidFill>
                </w14:textFill>
              </w:rPr>
            </w:pPr>
          </w:p>
        </w:tc>
        <w:tc>
          <w:tcPr>
            <w:tcW w:w="1055" w:type="dxa"/>
            <w:vAlign w:val="top"/>
          </w:tcPr>
          <w:p w14:paraId="51BEA397">
            <w:pPr>
              <w:rPr>
                <w:rFonts w:ascii="Arial"/>
                <w:color w:val="000000" w:themeColor="text1"/>
                <w:sz w:val="21"/>
                <w:highlight w:val="none"/>
                <w14:textFill>
                  <w14:solidFill>
                    <w14:schemeClr w14:val="tx1"/>
                  </w14:solidFill>
                </w14:textFill>
              </w:rPr>
            </w:pPr>
          </w:p>
        </w:tc>
        <w:tc>
          <w:tcPr>
            <w:tcW w:w="878" w:type="dxa"/>
            <w:vAlign w:val="top"/>
          </w:tcPr>
          <w:p w14:paraId="37E9814F">
            <w:pPr>
              <w:rPr>
                <w:rFonts w:ascii="Arial"/>
                <w:color w:val="000000" w:themeColor="text1"/>
                <w:sz w:val="21"/>
                <w:highlight w:val="none"/>
                <w14:textFill>
                  <w14:solidFill>
                    <w14:schemeClr w14:val="tx1"/>
                  </w14:solidFill>
                </w14:textFill>
              </w:rPr>
            </w:pPr>
          </w:p>
        </w:tc>
        <w:tc>
          <w:tcPr>
            <w:tcW w:w="1017" w:type="dxa"/>
            <w:vAlign w:val="top"/>
          </w:tcPr>
          <w:p w14:paraId="69534A40">
            <w:pPr>
              <w:rPr>
                <w:rFonts w:ascii="Arial"/>
                <w:color w:val="000000" w:themeColor="text1"/>
                <w:sz w:val="21"/>
                <w:highlight w:val="none"/>
                <w14:textFill>
                  <w14:solidFill>
                    <w14:schemeClr w14:val="tx1"/>
                  </w14:solidFill>
                </w14:textFill>
              </w:rPr>
            </w:pPr>
          </w:p>
        </w:tc>
        <w:tc>
          <w:tcPr>
            <w:tcW w:w="1476" w:type="dxa"/>
            <w:vAlign w:val="top"/>
          </w:tcPr>
          <w:p w14:paraId="35522C69">
            <w:pPr>
              <w:rPr>
                <w:rFonts w:ascii="Arial"/>
                <w:color w:val="000000" w:themeColor="text1"/>
                <w:sz w:val="21"/>
                <w:highlight w:val="none"/>
                <w14:textFill>
                  <w14:solidFill>
                    <w14:schemeClr w14:val="tx1"/>
                  </w14:solidFill>
                </w14:textFill>
              </w:rPr>
            </w:pPr>
          </w:p>
        </w:tc>
        <w:tc>
          <w:tcPr>
            <w:tcW w:w="1017" w:type="dxa"/>
            <w:vAlign w:val="top"/>
          </w:tcPr>
          <w:p w14:paraId="6DEB4A3E">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0654096F">
            <w:pPr>
              <w:rPr>
                <w:rFonts w:ascii="Arial"/>
                <w:color w:val="000000" w:themeColor="text1"/>
                <w:sz w:val="21"/>
                <w:highlight w:val="none"/>
                <w14:textFill>
                  <w14:solidFill>
                    <w14:schemeClr w14:val="tx1"/>
                  </w14:solidFill>
                </w14:textFill>
              </w:rPr>
            </w:pPr>
          </w:p>
        </w:tc>
      </w:tr>
      <w:tr w14:paraId="6491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489C7E7">
            <w:pPr>
              <w:rPr>
                <w:rFonts w:ascii="Arial"/>
                <w:color w:val="000000" w:themeColor="text1"/>
                <w:sz w:val="21"/>
                <w:highlight w:val="none"/>
                <w14:textFill>
                  <w14:solidFill>
                    <w14:schemeClr w14:val="tx1"/>
                  </w14:solidFill>
                </w14:textFill>
              </w:rPr>
            </w:pPr>
          </w:p>
        </w:tc>
        <w:tc>
          <w:tcPr>
            <w:tcW w:w="1414" w:type="dxa"/>
            <w:vAlign w:val="top"/>
          </w:tcPr>
          <w:p w14:paraId="5FBD3F1E">
            <w:pPr>
              <w:rPr>
                <w:rFonts w:ascii="Arial"/>
                <w:color w:val="000000" w:themeColor="text1"/>
                <w:sz w:val="21"/>
                <w:highlight w:val="none"/>
                <w14:textFill>
                  <w14:solidFill>
                    <w14:schemeClr w14:val="tx1"/>
                  </w14:solidFill>
                </w14:textFill>
              </w:rPr>
            </w:pPr>
          </w:p>
        </w:tc>
        <w:tc>
          <w:tcPr>
            <w:tcW w:w="848" w:type="dxa"/>
            <w:vAlign w:val="top"/>
          </w:tcPr>
          <w:p w14:paraId="38F66340">
            <w:pPr>
              <w:rPr>
                <w:rFonts w:ascii="Arial"/>
                <w:color w:val="000000" w:themeColor="text1"/>
                <w:sz w:val="21"/>
                <w:highlight w:val="none"/>
                <w14:textFill>
                  <w14:solidFill>
                    <w14:schemeClr w14:val="tx1"/>
                  </w14:solidFill>
                </w14:textFill>
              </w:rPr>
            </w:pPr>
          </w:p>
        </w:tc>
        <w:tc>
          <w:tcPr>
            <w:tcW w:w="1055" w:type="dxa"/>
            <w:vAlign w:val="top"/>
          </w:tcPr>
          <w:p w14:paraId="5C10F2FA">
            <w:pPr>
              <w:rPr>
                <w:rFonts w:ascii="Arial"/>
                <w:color w:val="000000" w:themeColor="text1"/>
                <w:sz w:val="21"/>
                <w:highlight w:val="none"/>
                <w14:textFill>
                  <w14:solidFill>
                    <w14:schemeClr w14:val="tx1"/>
                  </w14:solidFill>
                </w14:textFill>
              </w:rPr>
            </w:pPr>
          </w:p>
        </w:tc>
        <w:tc>
          <w:tcPr>
            <w:tcW w:w="878" w:type="dxa"/>
            <w:vAlign w:val="top"/>
          </w:tcPr>
          <w:p w14:paraId="2F25CF9A">
            <w:pPr>
              <w:rPr>
                <w:rFonts w:ascii="Arial"/>
                <w:color w:val="000000" w:themeColor="text1"/>
                <w:sz w:val="21"/>
                <w:highlight w:val="none"/>
                <w14:textFill>
                  <w14:solidFill>
                    <w14:schemeClr w14:val="tx1"/>
                  </w14:solidFill>
                </w14:textFill>
              </w:rPr>
            </w:pPr>
          </w:p>
        </w:tc>
        <w:tc>
          <w:tcPr>
            <w:tcW w:w="1017" w:type="dxa"/>
            <w:vAlign w:val="top"/>
          </w:tcPr>
          <w:p w14:paraId="16ED8295">
            <w:pPr>
              <w:rPr>
                <w:rFonts w:ascii="Arial"/>
                <w:color w:val="000000" w:themeColor="text1"/>
                <w:sz w:val="21"/>
                <w:highlight w:val="none"/>
                <w14:textFill>
                  <w14:solidFill>
                    <w14:schemeClr w14:val="tx1"/>
                  </w14:solidFill>
                </w14:textFill>
              </w:rPr>
            </w:pPr>
          </w:p>
        </w:tc>
        <w:tc>
          <w:tcPr>
            <w:tcW w:w="1476" w:type="dxa"/>
            <w:vAlign w:val="top"/>
          </w:tcPr>
          <w:p w14:paraId="2892B344">
            <w:pPr>
              <w:rPr>
                <w:rFonts w:ascii="Arial"/>
                <w:color w:val="000000" w:themeColor="text1"/>
                <w:sz w:val="21"/>
                <w:highlight w:val="none"/>
                <w14:textFill>
                  <w14:solidFill>
                    <w14:schemeClr w14:val="tx1"/>
                  </w14:solidFill>
                </w14:textFill>
              </w:rPr>
            </w:pPr>
          </w:p>
        </w:tc>
        <w:tc>
          <w:tcPr>
            <w:tcW w:w="1017" w:type="dxa"/>
            <w:vAlign w:val="top"/>
          </w:tcPr>
          <w:p w14:paraId="42F887B4">
            <w:pPr>
              <w:rPr>
                <w:rFonts w:ascii="Arial"/>
                <w:color w:val="000000" w:themeColor="text1"/>
                <w:sz w:val="21"/>
                <w:highlight w:val="none"/>
                <w14:textFill>
                  <w14:solidFill>
                    <w14:schemeClr w14:val="tx1"/>
                  </w14:solidFill>
                </w14:textFill>
              </w:rPr>
            </w:pPr>
          </w:p>
        </w:tc>
        <w:tc>
          <w:tcPr>
            <w:tcW w:w="933" w:type="dxa"/>
            <w:tcBorders>
              <w:right w:val="single" w:color="000000" w:sz="10" w:space="0"/>
            </w:tcBorders>
            <w:vAlign w:val="top"/>
          </w:tcPr>
          <w:p w14:paraId="0160A537">
            <w:pPr>
              <w:rPr>
                <w:rFonts w:ascii="Arial"/>
                <w:color w:val="000000" w:themeColor="text1"/>
                <w:sz w:val="21"/>
                <w:highlight w:val="none"/>
                <w14:textFill>
                  <w14:solidFill>
                    <w14:schemeClr w14:val="tx1"/>
                  </w14:solidFill>
                </w14:textFill>
              </w:rPr>
            </w:pPr>
          </w:p>
        </w:tc>
      </w:tr>
      <w:tr w14:paraId="4B55D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5FC12DD0">
            <w:pPr>
              <w:rPr>
                <w:rFonts w:ascii="Arial"/>
                <w:color w:val="000000" w:themeColor="text1"/>
                <w:sz w:val="21"/>
                <w:highlight w:val="none"/>
                <w14:textFill>
                  <w14:solidFill>
                    <w14:schemeClr w14:val="tx1"/>
                  </w14:solidFill>
                </w14:textFill>
              </w:rPr>
            </w:pPr>
          </w:p>
        </w:tc>
        <w:tc>
          <w:tcPr>
            <w:tcW w:w="1414" w:type="dxa"/>
            <w:tcBorders>
              <w:bottom w:val="single" w:color="000000" w:sz="10" w:space="0"/>
            </w:tcBorders>
            <w:vAlign w:val="top"/>
          </w:tcPr>
          <w:p w14:paraId="75A91919">
            <w:pPr>
              <w:rPr>
                <w:rFonts w:ascii="Arial"/>
                <w:color w:val="000000" w:themeColor="text1"/>
                <w:sz w:val="21"/>
                <w:highlight w:val="none"/>
                <w14:textFill>
                  <w14:solidFill>
                    <w14:schemeClr w14:val="tx1"/>
                  </w14:solidFill>
                </w14:textFill>
              </w:rPr>
            </w:pPr>
          </w:p>
        </w:tc>
        <w:tc>
          <w:tcPr>
            <w:tcW w:w="848" w:type="dxa"/>
            <w:tcBorders>
              <w:bottom w:val="single" w:color="000000" w:sz="10" w:space="0"/>
            </w:tcBorders>
            <w:vAlign w:val="top"/>
          </w:tcPr>
          <w:p w14:paraId="11DF4FC0">
            <w:pPr>
              <w:rPr>
                <w:rFonts w:ascii="Arial"/>
                <w:color w:val="000000" w:themeColor="text1"/>
                <w:sz w:val="21"/>
                <w:highlight w:val="none"/>
                <w14:textFill>
                  <w14:solidFill>
                    <w14:schemeClr w14:val="tx1"/>
                  </w14:solidFill>
                </w14:textFill>
              </w:rPr>
            </w:pPr>
          </w:p>
        </w:tc>
        <w:tc>
          <w:tcPr>
            <w:tcW w:w="1055" w:type="dxa"/>
            <w:tcBorders>
              <w:bottom w:val="single" w:color="000000" w:sz="10" w:space="0"/>
            </w:tcBorders>
            <w:vAlign w:val="top"/>
          </w:tcPr>
          <w:p w14:paraId="2C43BCEA">
            <w:pPr>
              <w:rPr>
                <w:rFonts w:ascii="Arial"/>
                <w:color w:val="000000" w:themeColor="text1"/>
                <w:sz w:val="21"/>
                <w:highlight w:val="none"/>
                <w14:textFill>
                  <w14:solidFill>
                    <w14:schemeClr w14:val="tx1"/>
                  </w14:solidFill>
                </w14:textFill>
              </w:rPr>
            </w:pPr>
          </w:p>
        </w:tc>
        <w:tc>
          <w:tcPr>
            <w:tcW w:w="878" w:type="dxa"/>
            <w:tcBorders>
              <w:bottom w:val="single" w:color="000000" w:sz="10" w:space="0"/>
            </w:tcBorders>
            <w:vAlign w:val="top"/>
          </w:tcPr>
          <w:p w14:paraId="42902DCE">
            <w:pPr>
              <w:rPr>
                <w:rFonts w:ascii="Arial"/>
                <w:color w:val="000000" w:themeColor="text1"/>
                <w:sz w:val="21"/>
                <w:highlight w:val="none"/>
                <w14:textFill>
                  <w14:solidFill>
                    <w14:schemeClr w14:val="tx1"/>
                  </w14:solidFill>
                </w14:textFill>
              </w:rPr>
            </w:pPr>
          </w:p>
        </w:tc>
        <w:tc>
          <w:tcPr>
            <w:tcW w:w="1017" w:type="dxa"/>
            <w:tcBorders>
              <w:bottom w:val="single" w:color="000000" w:sz="10" w:space="0"/>
            </w:tcBorders>
            <w:vAlign w:val="top"/>
          </w:tcPr>
          <w:p w14:paraId="7812466F">
            <w:pPr>
              <w:rPr>
                <w:rFonts w:ascii="Arial"/>
                <w:color w:val="000000" w:themeColor="text1"/>
                <w:sz w:val="21"/>
                <w:highlight w:val="none"/>
                <w14:textFill>
                  <w14:solidFill>
                    <w14:schemeClr w14:val="tx1"/>
                  </w14:solidFill>
                </w14:textFill>
              </w:rPr>
            </w:pPr>
          </w:p>
        </w:tc>
        <w:tc>
          <w:tcPr>
            <w:tcW w:w="1476" w:type="dxa"/>
            <w:tcBorders>
              <w:bottom w:val="single" w:color="000000" w:sz="10" w:space="0"/>
            </w:tcBorders>
            <w:vAlign w:val="top"/>
          </w:tcPr>
          <w:p w14:paraId="5713F233">
            <w:pPr>
              <w:rPr>
                <w:rFonts w:ascii="Arial"/>
                <w:color w:val="000000" w:themeColor="text1"/>
                <w:sz w:val="21"/>
                <w:highlight w:val="none"/>
                <w14:textFill>
                  <w14:solidFill>
                    <w14:schemeClr w14:val="tx1"/>
                  </w14:solidFill>
                </w14:textFill>
              </w:rPr>
            </w:pPr>
          </w:p>
        </w:tc>
        <w:tc>
          <w:tcPr>
            <w:tcW w:w="1017" w:type="dxa"/>
            <w:tcBorders>
              <w:bottom w:val="single" w:color="000000" w:sz="10" w:space="0"/>
            </w:tcBorders>
            <w:vAlign w:val="top"/>
          </w:tcPr>
          <w:p w14:paraId="51907C23">
            <w:pPr>
              <w:rPr>
                <w:rFonts w:ascii="Arial"/>
                <w:color w:val="000000" w:themeColor="text1"/>
                <w:sz w:val="21"/>
                <w:highlight w:val="none"/>
                <w14:textFill>
                  <w14:solidFill>
                    <w14:schemeClr w14:val="tx1"/>
                  </w14:solidFill>
                </w14:textFill>
              </w:rPr>
            </w:pPr>
          </w:p>
        </w:tc>
        <w:tc>
          <w:tcPr>
            <w:tcW w:w="933" w:type="dxa"/>
            <w:tcBorders>
              <w:bottom w:val="single" w:color="000000" w:sz="10" w:space="0"/>
              <w:right w:val="single" w:color="000000" w:sz="10" w:space="0"/>
            </w:tcBorders>
            <w:vAlign w:val="top"/>
          </w:tcPr>
          <w:p w14:paraId="6B078F7F">
            <w:pPr>
              <w:rPr>
                <w:rFonts w:ascii="Arial"/>
                <w:color w:val="000000" w:themeColor="text1"/>
                <w:sz w:val="21"/>
                <w:highlight w:val="none"/>
                <w14:textFill>
                  <w14:solidFill>
                    <w14:schemeClr w14:val="tx1"/>
                  </w14:solidFill>
                </w14:textFill>
              </w:rPr>
            </w:pPr>
          </w:p>
        </w:tc>
      </w:tr>
    </w:tbl>
    <w:p w14:paraId="336BDF6A">
      <w:pPr>
        <w:rPr>
          <w:rFonts w:ascii="Arial"/>
          <w:color w:val="000000" w:themeColor="text1"/>
          <w:sz w:val="21"/>
          <w:highlight w:val="none"/>
          <w14:textFill>
            <w14:solidFill>
              <w14:schemeClr w14:val="tx1"/>
            </w14:solidFill>
          </w14:textFill>
        </w:rPr>
      </w:pPr>
    </w:p>
    <w:p w14:paraId="66DD5948">
      <w:pPr>
        <w:rPr>
          <w:rFonts w:ascii="Arial" w:hAnsi="Arial" w:eastAsia="Arial" w:cs="Arial"/>
          <w:color w:val="000000" w:themeColor="text1"/>
          <w:sz w:val="21"/>
          <w:szCs w:val="21"/>
          <w:highlight w:val="none"/>
          <w14:textFill>
            <w14:solidFill>
              <w14:schemeClr w14:val="tx1"/>
            </w14:solidFill>
          </w14:textFill>
        </w:rPr>
        <w:sectPr>
          <w:footerReference r:id="rId117" w:type="default"/>
          <w:pgSz w:w="11907" w:h="16840"/>
          <w:pgMar w:top="1122" w:right="1034" w:bottom="1290" w:left="1034" w:header="0" w:footer="1056" w:gutter="0"/>
          <w:cols w:space="720" w:num="1"/>
        </w:sectPr>
      </w:pPr>
    </w:p>
    <w:p w14:paraId="3AE9C702">
      <w:pPr>
        <w:pStyle w:val="2"/>
        <w:spacing w:before="61" w:line="227" w:lineRule="auto"/>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附件 7：</w:t>
      </w:r>
    </w:p>
    <w:p w14:paraId="6171D204">
      <w:pPr>
        <w:pStyle w:val="2"/>
        <w:spacing w:before="83" w:line="184" w:lineRule="auto"/>
        <w:ind w:left="3326"/>
        <w:rPr>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承包人主要施工管理人员表</w:t>
      </w:r>
    </w:p>
    <w:p w14:paraId="24A970F6">
      <w:pPr>
        <w:spacing w:before="67"/>
        <w:rPr>
          <w:color w:val="000000" w:themeColor="text1"/>
          <w:highlight w:val="none"/>
          <w14:textFill>
            <w14:solidFill>
              <w14:schemeClr w14:val="tx1"/>
            </w14:solidFill>
          </w14:textFill>
        </w:rPr>
      </w:pPr>
    </w:p>
    <w:tbl>
      <w:tblPr>
        <w:tblStyle w:val="17"/>
        <w:tblW w:w="8860" w:type="dxa"/>
        <w:tblInd w:w="3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74"/>
        <w:gridCol w:w="1623"/>
        <w:gridCol w:w="1613"/>
        <w:gridCol w:w="2575"/>
      </w:tblGrid>
      <w:tr w14:paraId="5E97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475" w:type="dxa"/>
            <w:vAlign w:val="top"/>
          </w:tcPr>
          <w:p w14:paraId="3D820602">
            <w:pPr>
              <w:spacing w:line="479" w:lineRule="auto"/>
              <w:rPr>
                <w:rFonts w:ascii="Arial"/>
                <w:color w:val="000000" w:themeColor="text1"/>
                <w:sz w:val="21"/>
                <w:highlight w:val="none"/>
                <w14:textFill>
                  <w14:solidFill>
                    <w14:schemeClr w14:val="tx1"/>
                  </w14:solidFill>
                </w14:textFill>
              </w:rPr>
            </w:pPr>
          </w:p>
          <w:p w14:paraId="2CB55F27">
            <w:pPr>
              <w:pStyle w:val="18"/>
              <w:spacing w:before="103" w:line="183"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p>
        </w:tc>
        <w:tc>
          <w:tcPr>
            <w:tcW w:w="1574" w:type="dxa"/>
            <w:vAlign w:val="top"/>
          </w:tcPr>
          <w:p w14:paraId="70474E1A">
            <w:pPr>
              <w:rPr>
                <w:rFonts w:ascii="Arial"/>
                <w:color w:val="000000" w:themeColor="text1"/>
                <w:sz w:val="21"/>
                <w:highlight w:val="none"/>
                <w14:textFill>
                  <w14:solidFill>
                    <w14:schemeClr w14:val="tx1"/>
                  </w14:solidFill>
                </w14:textFill>
              </w:rPr>
            </w:pPr>
          </w:p>
          <w:p w14:paraId="6BEF5884">
            <w:pPr>
              <w:spacing w:line="241" w:lineRule="auto"/>
              <w:rPr>
                <w:rFonts w:ascii="Arial"/>
                <w:color w:val="000000" w:themeColor="text1"/>
                <w:sz w:val="21"/>
                <w:highlight w:val="none"/>
                <w14:textFill>
                  <w14:solidFill>
                    <w14:schemeClr w14:val="tx1"/>
                  </w14:solidFill>
                </w14:textFill>
              </w:rPr>
            </w:pPr>
          </w:p>
          <w:p w14:paraId="1404EA15">
            <w:pPr>
              <w:pStyle w:val="18"/>
              <w:spacing w:before="102" w:line="182" w:lineRule="auto"/>
              <w:ind w:left="1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姓名</w:t>
            </w:r>
          </w:p>
        </w:tc>
        <w:tc>
          <w:tcPr>
            <w:tcW w:w="1623" w:type="dxa"/>
            <w:vAlign w:val="top"/>
          </w:tcPr>
          <w:p w14:paraId="161BCC5C">
            <w:pPr>
              <w:spacing w:line="477" w:lineRule="auto"/>
              <w:rPr>
                <w:rFonts w:ascii="Arial"/>
                <w:color w:val="000000" w:themeColor="text1"/>
                <w:sz w:val="21"/>
                <w:highlight w:val="none"/>
                <w14:textFill>
                  <w14:solidFill>
                    <w14:schemeClr w14:val="tx1"/>
                  </w14:solidFill>
                </w14:textFill>
              </w:rPr>
            </w:pPr>
          </w:p>
          <w:p w14:paraId="424C9B0C">
            <w:pPr>
              <w:pStyle w:val="18"/>
              <w:spacing w:before="103" w:line="184" w:lineRule="auto"/>
              <w:ind w:left="11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职务</w:t>
            </w:r>
          </w:p>
        </w:tc>
        <w:tc>
          <w:tcPr>
            <w:tcW w:w="1613" w:type="dxa"/>
            <w:vAlign w:val="top"/>
          </w:tcPr>
          <w:p w14:paraId="690AE4ED">
            <w:pPr>
              <w:spacing w:line="479" w:lineRule="auto"/>
              <w:rPr>
                <w:rFonts w:ascii="Arial"/>
                <w:color w:val="000000" w:themeColor="text1"/>
                <w:sz w:val="21"/>
                <w:highlight w:val="none"/>
                <w14:textFill>
                  <w14:solidFill>
                    <w14:schemeClr w14:val="tx1"/>
                  </w14:solidFill>
                </w14:textFill>
              </w:rPr>
            </w:pPr>
          </w:p>
          <w:p w14:paraId="4A94938D">
            <w:pPr>
              <w:pStyle w:val="18"/>
              <w:spacing w:before="103" w:line="183" w:lineRule="auto"/>
              <w:ind w:left="10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职称</w:t>
            </w:r>
          </w:p>
        </w:tc>
        <w:tc>
          <w:tcPr>
            <w:tcW w:w="2575" w:type="dxa"/>
            <w:vAlign w:val="top"/>
          </w:tcPr>
          <w:p w14:paraId="6F484EF8">
            <w:pPr>
              <w:spacing w:line="271" w:lineRule="auto"/>
              <w:rPr>
                <w:rFonts w:ascii="Arial"/>
                <w:color w:val="000000" w:themeColor="text1"/>
                <w:sz w:val="21"/>
                <w:highlight w:val="none"/>
                <w14:textFill>
                  <w14:solidFill>
                    <w14:schemeClr w14:val="tx1"/>
                  </w14:solidFill>
                </w14:textFill>
              </w:rPr>
            </w:pPr>
          </w:p>
          <w:p w14:paraId="492F06AD">
            <w:pPr>
              <w:pStyle w:val="18"/>
              <w:spacing w:before="103" w:line="251" w:lineRule="auto"/>
              <w:ind w:left="119" w:right="127" w:hanging="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要资历，经验级承担过</w:t>
            </w:r>
            <w:r>
              <w:rPr>
                <w:color w:val="000000" w:themeColor="text1"/>
                <w:spacing w:val="-5"/>
                <w:highlight w:val="none"/>
                <w14:textFill>
                  <w14:solidFill>
                    <w14:schemeClr w14:val="tx1"/>
                  </w14:solidFill>
                </w14:textFill>
              </w:rPr>
              <w:t>的项目</w:t>
            </w:r>
          </w:p>
        </w:tc>
      </w:tr>
      <w:tr w14:paraId="0571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860" w:type="dxa"/>
            <w:gridSpan w:val="5"/>
            <w:vAlign w:val="top"/>
          </w:tcPr>
          <w:p w14:paraId="530CBC31">
            <w:pPr>
              <w:pStyle w:val="18"/>
              <w:spacing w:before="219" w:line="183"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一、总部人员</w:t>
            </w:r>
          </w:p>
        </w:tc>
      </w:tr>
      <w:tr w14:paraId="6B6E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75" w:type="dxa"/>
            <w:vAlign w:val="top"/>
          </w:tcPr>
          <w:p w14:paraId="7D0F885D">
            <w:pPr>
              <w:pStyle w:val="18"/>
              <w:spacing w:before="234" w:line="183"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项目主管</w:t>
            </w:r>
          </w:p>
        </w:tc>
        <w:tc>
          <w:tcPr>
            <w:tcW w:w="1574" w:type="dxa"/>
            <w:vAlign w:val="top"/>
          </w:tcPr>
          <w:p w14:paraId="0C0624E5">
            <w:pPr>
              <w:rPr>
                <w:rFonts w:ascii="Arial"/>
                <w:color w:val="000000" w:themeColor="text1"/>
                <w:sz w:val="21"/>
                <w:highlight w:val="none"/>
                <w14:textFill>
                  <w14:solidFill>
                    <w14:schemeClr w14:val="tx1"/>
                  </w14:solidFill>
                </w14:textFill>
              </w:rPr>
            </w:pPr>
          </w:p>
        </w:tc>
        <w:tc>
          <w:tcPr>
            <w:tcW w:w="1623" w:type="dxa"/>
            <w:vAlign w:val="top"/>
          </w:tcPr>
          <w:p w14:paraId="2EC4E5C7">
            <w:pPr>
              <w:rPr>
                <w:rFonts w:ascii="Arial"/>
                <w:color w:val="000000" w:themeColor="text1"/>
                <w:sz w:val="21"/>
                <w:highlight w:val="none"/>
                <w14:textFill>
                  <w14:solidFill>
                    <w14:schemeClr w14:val="tx1"/>
                  </w14:solidFill>
                </w14:textFill>
              </w:rPr>
            </w:pPr>
          </w:p>
        </w:tc>
        <w:tc>
          <w:tcPr>
            <w:tcW w:w="1613" w:type="dxa"/>
            <w:vAlign w:val="top"/>
          </w:tcPr>
          <w:p w14:paraId="023B0AAE">
            <w:pPr>
              <w:rPr>
                <w:rFonts w:ascii="Arial"/>
                <w:color w:val="000000" w:themeColor="text1"/>
                <w:sz w:val="21"/>
                <w:highlight w:val="none"/>
                <w14:textFill>
                  <w14:solidFill>
                    <w14:schemeClr w14:val="tx1"/>
                  </w14:solidFill>
                </w14:textFill>
              </w:rPr>
            </w:pPr>
          </w:p>
        </w:tc>
        <w:tc>
          <w:tcPr>
            <w:tcW w:w="2575" w:type="dxa"/>
            <w:vAlign w:val="top"/>
          </w:tcPr>
          <w:p w14:paraId="4CA2DFAA">
            <w:pPr>
              <w:rPr>
                <w:rFonts w:ascii="Arial"/>
                <w:color w:val="000000" w:themeColor="text1"/>
                <w:sz w:val="21"/>
                <w:highlight w:val="none"/>
                <w14:textFill>
                  <w14:solidFill>
                    <w14:schemeClr w14:val="tx1"/>
                  </w14:solidFill>
                </w14:textFill>
              </w:rPr>
            </w:pPr>
          </w:p>
        </w:tc>
      </w:tr>
      <w:tr w14:paraId="377A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restart"/>
            <w:tcBorders>
              <w:bottom w:val="nil"/>
            </w:tcBorders>
            <w:vAlign w:val="top"/>
          </w:tcPr>
          <w:p w14:paraId="36D357AE">
            <w:pPr>
              <w:spacing w:line="278" w:lineRule="auto"/>
              <w:rPr>
                <w:rFonts w:ascii="Arial"/>
                <w:color w:val="000000" w:themeColor="text1"/>
                <w:sz w:val="21"/>
                <w:highlight w:val="none"/>
                <w14:textFill>
                  <w14:solidFill>
                    <w14:schemeClr w14:val="tx1"/>
                  </w14:solidFill>
                </w14:textFill>
              </w:rPr>
            </w:pPr>
          </w:p>
          <w:p w14:paraId="40088B2A">
            <w:pPr>
              <w:spacing w:line="278" w:lineRule="auto"/>
              <w:rPr>
                <w:rFonts w:ascii="Arial"/>
                <w:color w:val="000000" w:themeColor="text1"/>
                <w:sz w:val="21"/>
                <w:highlight w:val="none"/>
                <w14:textFill>
                  <w14:solidFill>
                    <w14:schemeClr w14:val="tx1"/>
                  </w14:solidFill>
                </w14:textFill>
              </w:rPr>
            </w:pPr>
          </w:p>
          <w:p w14:paraId="06636C99">
            <w:pPr>
              <w:pStyle w:val="18"/>
              <w:spacing w:before="103" w:line="182"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其他人员</w:t>
            </w:r>
          </w:p>
        </w:tc>
        <w:tc>
          <w:tcPr>
            <w:tcW w:w="1574" w:type="dxa"/>
            <w:vAlign w:val="top"/>
          </w:tcPr>
          <w:p w14:paraId="5E0A5719">
            <w:pPr>
              <w:rPr>
                <w:rFonts w:ascii="Arial"/>
                <w:color w:val="000000" w:themeColor="text1"/>
                <w:sz w:val="21"/>
                <w:highlight w:val="none"/>
                <w14:textFill>
                  <w14:solidFill>
                    <w14:schemeClr w14:val="tx1"/>
                  </w14:solidFill>
                </w14:textFill>
              </w:rPr>
            </w:pPr>
          </w:p>
        </w:tc>
        <w:tc>
          <w:tcPr>
            <w:tcW w:w="1623" w:type="dxa"/>
            <w:vAlign w:val="top"/>
          </w:tcPr>
          <w:p w14:paraId="0FBD8997">
            <w:pPr>
              <w:rPr>
                <w:rFonts w:ascii="Arial"/>
                <w:color w:val="000000" w:themeColor="text1"/>
                <w:sz w:val="21"/>
                <w:highlight w:val="none"/>
                <w14:textFill>
                  <w14:solidFill>
                    <w14:schemeClr w14:val="tx1"/>
                  </w14:solidFill>
                </w14:textFill>
              </w:rPr>
            </w:pPr>
          </w:p>
        </w:tc>
        <w:tc>
          <w:tcPr>
            <w:tcW w:w="1613" w:type="dxa"/>
            <w:vAlign w:val="top"/>
          </w:tcPr>
          <w:p w14:paraId="354D2FAA">
            <w:pPr>
              <w:rPr>
                <w:rFonts w:ascii="Arial"/>
                <w:color w:val="000000" w:themeColor="text1"/>
                <w:sz w:val="21"/>
                <w:highlight w:val="none"/>
                <w14:textFill>
                  <w14:solidFill>
                    <w14:schemeClr w14:val="tx1"/>
                  </w14:solidFill>
                </w14:textFill>
              </w:rPr>
            </w:pPr>
          </w:p>
        </w:tc>
        <w:tc>
          <w:tcPr>
            <w:tcW w:w="2575" w:type="dxa"/>
            <w:vAlign w:val="top"/>
          </w:tcPr>
          <w:p w14:paraId="5DE1F7D3">
            <w:pPr>
              <w:rPr>
                <w:rFonts w:ascii="Arial"/>
                <w:color w:val="000000" w:themeColor="text1"/>
                <w:sz w:val="21"/>
                <w:highlight w:val="none"/>
                <w14:textFill>
                  <w14:solidFill>
                    <w14:schemeClr w14:val="tx1"/>
                  </w14:solidFill>
                </w14:textFill>
              </w:rPr>
            </w:pPr>
          </w:p>
        </w:tc>
      </w:tr>
      <w:tr w14:paraId="504D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continue"/>
            <w:tcBorders>
              <w:top w:val="nil"/>
              <w:bottom w:val="nil"/>
            </w:tcBorders>
            <w:vAlign w:val="top"/>
          </w:tcPr>
          <w:p w14:paraId="74BEEEA8">
            <w:pPr>
              <w:rPr>
                <w:rFonts w:ascii="Arial"/>
                <w:color w:val="000000" w:themeColor="text1"/>
                <w:sz w:val="21"/>
                <w:highlight w:val="none"/>
                <w14:textFill>
                  <w14:solidFill>
                    <w14:schemeClr w14:val="tx1"/>
                  </w14:solidFill>
                </w14:textFill>
              </w:rPr>
            </w:pPr>
          </w:p>
        </w:tc>
        <w:tc>
          <w:tcPr>
            <w:tcW w:w="1574" w:type="dxa"/>
            <w:vAlign w:val="top"/>
          </w:tcPr>
          <w:p w14:paraId="4A61B0B9">
            <w:pPr>
              <w:rPr>
                <w:rFonts w:ascii="Arial"/>
                <w:color w:val="000000" w:themeColor="text1"/>
                <w:sz w:val="21"/>
                <w:highlight w:val="none"/>
                <w14:textFill>
                  <w14:solidFill>
                    <w14:schemeClr w14:val="tx1"/>
                  </w14:solidFill>
                </w14:textFill>
              </w:rPr>
            </w:pPr>
          </w:p>
        </w:tc>
        <w:tc>
          <w:tcPr>
            <w:tcW w:w="1623" w:type="dxa"/>
            <w:vAlign w:val="top"/>
          </w:tcPr>
          <w:p w14:paraId="4ADF2245">
            <w:pPr>
              <w:rPr>
                <w:rFonts w:ascii="Arial"/>
                <w:color w:val="000000" w:themeColor="text1"/>
                <w:sz w:val="21"/>
                <w:highlight w:val="none"/>
                <w14:textFill>
                  <w14:solidFill>
                    <w14:schemeClr w14:val="tx1"/>
                  </w14:solidFill>
                </w14:textFill>
              </w:rPr>
            </w:pPr>
          </w:p>
        </w:tc>
        <w:tc>
          <w:tcPr>
            <w:tcW w:w="1613" w:type="dxa"/>
            <w:vAlign w:val="top"/>
          </w:tcPr>
          <w:p w14:paraId="2B407EA8">
            <w:pPr>
              <w:rPr>
                <w:rFonts w:ascii="Arial"/>
                <w:color w:val="000000" w:themeColor="text1"/>
                <w:sz w:val="21"/>
                <w:highlight w:val="none"/>
                <w14:textFill>
                  <w14:solidFill>
                    <w14:schemeClr w14:val="tx1"/>
                  </w14:solidFill>
                </w14:textFill>
              </w:rPr>
            </w:pPr>
          </w:p>
        </w:tc>
        <w:tc>
          <w:tcPr>
            <w:tcW w:w="2575" w:type="dxa"/>
            <w:vAlign w:val="top"/>
          </w:tcPr>
          <w:p w14:paraId="3937C0EB">
            <w:pPr>
              <w:rPr>
                <w:rFonts w:ascii="Arial"/>
                <w:color w:val="000000" w:themeColor="text1"/>
                <w:sz w:val="21"/>
                <w:highlight w:val="none"/>
                <w14:textFill>
                  <w14:solidFill>
                    <w14:schemeClr w14:val="tx1"/>
                  </w14:solidFill>
                </w14:textFill>
              </w:rPr>
            </w:pPr>
          </w:p>
        </w:tc>
      </w:tr>
      <w:tr w14:paraId="6FD0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Merge w:val="continue"/>
            <w:tcBorders>
              <w:top w:val="nil"/>
            </w:tcBorders>
            <w:vAlign w:val="top"/>
          </w:tcPr>
          <w:p w14:paraId="3A86C11F">
            <w:pPr>
              <w:rPr>
                <w:rFonts w:ascii="Arial"/>
                <w:color w:val="000000" w:themeColor="text1"/>
                <w:sz w:val="21"/>
                <w:highlight w:val="none"/>
                <w14:textFill>
                  <w14:solidFill>
                    <w14:schemeClr w14:val="tx1"/>
                  </w14:solidFill>
                </w14:textFill>
              </w:rPr>
            </w:pPr>
          </w:p>
        </w:tc>
        <w:tc>
          <w:tcPr>
            <w:tcW w:w="1574" w:type="dxa"/>
            <w:vAlign w:val="top"/>
          </w:tcPr>
          <w:p w14:paraId="02537AAC">
            <w:pPr>
              <w:rPr>
                <w:rFonts w:ascii="Arial"/>
                <w:color w:val="000000" w:themeColor="text1"/>
                <w:sz w:val="21"/>
                <w:highlight w:val="none"/>
                <w14:textFill>
                  <w14:solidFill>
                    <w14:schemeClr w14:val="tx1"/>
                  </w14:solidFill>
                </w14:textFill>
              </w:rPr>
            </w:pPr>
          </w:p>
        </w:tc>
        <w:tc>
          <w:tcPr>
            <w:tcW w:w="1623" w:type="dxa"/>
            <w:vAlign w:val="top"/>
          </w:tcPr>
          <w:p w14:paraId="66DFE742">
            <w:pPr>
              <w:rPr>
                <w:rFonts w:ascii="Arial"/>
                <w:color w:val="000000" w:themeColor="text1"/>
                <w:sz w:val="21"/>
                <w:highlight w:val="none"/>
                <w14:textFill>
                  <w14:solidFill>
                    <w14:schemeClr w14:val="tx1"/>
                  </w14:solidFill>
                </w14:textFill>
              </w:rPr>
            </w:pPr>
          </w:p>
        </w:tc>
        <w:tc>
          <w:tcPr>
            <w:tcW w:w="1613" w:type="dxa"/>
            <w:vAlign w:val="top"/>
          </w:tcPr>
          <w:p w14:paraId="73371D3A">
            <w:pPr>
              <w:rPr>
                <w:rFonts w:ascii="Arial"/>
                <w:color w:val="000000" w:themeColor="text1"/>
                <w:sz w:val="21"/>
                <w:highlight w:val="none"/>
                <w14:textFill>
                  <w14:solidFill>
                    <w14:schemeClr w14:val="tx1"/>
                  </w14:solidFill>
                </w14:textFill>
              </w:rPr>
            </w:pPr>
          </w:p>
        </w:tc>
        <w:tc>
          <w:tcPr>
            <w:tcW w:w="2575" w:type="dxa"/>
            <w:vAlign w:val="top"/>
          </w:tcPr>
          <w:p w14:paraId="625EC443">
            <w:pPr>
              <w:rPr>
                <w:rFonts w:ascii="Arial"/>
                <w:color w:val="000000" w:themeColor="text1"/>
                <w:sz w:val="21"/>
                <w:highlight w:val="none"/>
                <w14:textFill>
                  <w14:solidFill>
                    <w14:schemeClr w14:val="tx1"/>
                  </w14:solidFill>
                </w14:textFill>
              </w:rPr>
            </w:pPr>
          </w:p>
        </w:tc>
      </w:tr>
      <w:tr w14:paraId="4C3C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860" w:type="dxa"/>
            <w:gridSpan w:val="5"/>
            <w:vAlign w:val="top"/>
          </w:tcPr>
          <w:p w14:paraId="43D05114">
            <w:pPr>
              <w:pStyle w:val="18"/>
              <w:spacing w:before="103" w:line="181" w:lineRule="auto"/>
              <w:ind w:left="11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二、现场人员</w:t>
            </w:r>
          </w:p>
        </w:tc>
      </w:tr>
      <w:tr w14:paraId="45A6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75" w:type="dxa"/>
            <w:vAlign w:val="top"/>
          </w:tcPr>
          <w:p w14:paraId="540D6169">
            <w:pPr>
              <w:pStyle w:val="18"/>
              <w:spacing w:before="163" w:line="182"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项目负责人</w:t>
            </w:r>
          </w:p>
        </w:tc>
        <w:tc>
          <w:tcPr>
            <w:tcW w:w="1574" w:type="dxa"/>
            <w:vAlign w:val="top"/>
          </w:tcPr>
          <w:p w14:paraId="004C4E65">
            <w:pPr>
              <w:rPr>
                <w:rFonts w:ascii="Arial"/>
                <w:color w:val="000000" w:themeColor="text1"/>
                <w:sz w:val="21"/>
                <w:highlight w:val="none"/>
                <w14:textFill>
                  <w14:solidFill>
                    <w14:schemeClr w14:val="tx1"/>
                  </w14:solidFill>
                </w14:textFill>
              </w:rPr>
            </w:pPr>
          </w:p>
        </w:tc>
        <w:tc>
          <w:tcPr>
            <w:tcW w:w="1623" w:type="dxa"/>
            <w:vAlign w:val="top"/>
          </w:tcPr>
          <w:p w14:paraId="14A8C161">
            <w:pPr>
              <w:rPr>
                <w:rFonts w:ascii="Arial"/>
                <w:color w:val="000000" w:themeColor="text1"/>
                <w:sz w:val="21"/>
                <w:highlight w:val="none"/>
                <w14:textFill>
                  <w14:solidFill>
                    <w14:schemeClr w14:val="tx1"/>
                  </w14:solidFill>
                </w14:textFill>
              </w:rPr>
            </w:pPr>
          </w:p>
        </w:tc>
        <w:tc>
          <w:tcPr>
            <w:tcW w:w="1613" w:type="dxa"/>
            <w:vAlign w:val="top"/>
          </w:tcPr>
          <w:p w14:paraId="54333E79">
            <w:pPr>
              <w:rPr>
                <w:rFonts w:ascii="Arial"/>
                <w:color w:val="000000" w:themeColor="text1"/>
                <w:sz w:val="21"/>
                <w:highlight w:val="none"/>
                <w14:textFill>
                  <w14:solidFill>
                    <w14:schemeClr w14:val="tx1"/>
                  </w14:solidFill>
                </w14:textFill>
              </w:rPr>
            </w:pPr>
          </w:p>
        </w:tc>
        <w:tc>
          <w:tcPr>
            <w:tcW w:w="2575" w:type="dxa"/>
            <w:vAlign w:val="top"/>
          </w:tcPr>
          <w:p w14:paraId="61EAB530">
            <w:pPr>
              <w:rPr>
                <w:rFonts w:ascii="Arial"/>
                <w:color w:val="000000" w:themeColor="text1"/>
                <w:sz w:val="21"/>
                <w:highlight w:val="none"/>
                <w14:textFill>
                  <w14:solidFill>
                    <w14:schemeClr w14:val="tx1"/>
                  </w14:solidFill>
                </w14:textFill>
              </w:rPr>
            </w:pPr>
          </w:p>
        </w:tc>
      </w:tr>
      <w:tr w14:paraId="53312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5" w:type="dxa"/>
            <w:vAlign w:val="top"/>
          </w:tcPr>
          <w:p w14:paraId="52A2DD8B">
            <w:pPr>
              <w:pStyle w:val="18"/>
              <w:spacing w:before="164" w:line="183"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项目副经理</w:t>
            </w:r>
          </w:p>
        </w:tc>
        <w:tc>
          <w:tcPr>
            <w:tcW w:w="1574" w:type="dxa"/>
            <w:vAlign w:val="top"/>
          </w:tcPr>
          <w:p w14:paraId="07BBA89A">
            <w:pPr>
              <w:rPr>
                <w:rFonts w:ascii="Arial"/>
                <w:color w:val="000000" w:themeColor="text1"/>
                <w:sz w:val="21"/>
                <w:highlight w:val="none"/>
                <w14:textFill>
                  <w14:solidFill>
                    <w14:schemeClr w14:val="tx1"/>
                  </w14:solidFill>
                </w14:textFill>
              </w:rPr>
            </w:pPr>
          </w:p>
        </w:tc>
        <w:tc>
          <w:tcPr>
            <w:tcW w:w="1623" w:type="dxa"/>
            <w:vAlign w:val="top"/>
          </w:tcPr>
          <w:p w14:paraId="059FB6AA">
            <w:pPr>
              <w:rPr>
                <w:rFonts w:ascii="Arial"/>
                <w:color w:val="000000" w:themeColor="text1"/>
                <w:sz w:val="21"/>
                <w:highlight w:val="none"/>
                <w14:textFill>
                  <w14:solidFill>
                    <w14:schemeClr w14:val="tx1"/>
                  </w14:solidFill>
                </w14:textFill>
              </w:rPr>
            </w:pPr>
          </w:p>
        </w:tc>
        <w:tc>
          <w:tcPr>
            <w:tcW w:w="1613" w:type="dxa"/>
            <w:vAlign w:val="top"/>
          </w:tcPr>
          <w:p w14:paraId="749A743D">
            <w:pPr>
              <w:rPr>
                <w:rFonts w:ascii="Arial"/>
                <w:color w:val="000000" w:themeColor="text1"/>
                <w:sz w:val="21"/>
                <w:highlight w:val="none"/>
                <w14:textFill>
                  <w14:solidFill>
                    <w14:schemeClr w14:val="tx1"/>
                  </w14:solidFill>
                </w14:textFill>
              </w:rPr>
            </w:pPr>
          </w:p>
        </w:tc>
        <w:tc>
          <w:tcPr>
            <w:tcW w:w="2575" w:type="dxa"/>
            <w:vAlign w:val="top"/>
          </w:tcPr>
          <w:p w14:paraId="43085C32">
            <w:pPr>
              <w:rPr>
                <w:rFonts w:ascii="Arial"/>
                <w:color w:val="000000" w:themeColor="text1"/>
                <w:sz w:val="21"/>
                <w:highlight w:val="none"/>
                <w14:textFill>
                  <w14:solidFill>
                    <w14:schemeClr w14:val="tx1"/>
                  </w14:solidFill>
                </w14:textFill>
              </w:rPr>
            </w:pPr>
          </w:p>
        </w:tc>
      </w:tr>
      <w:tr w14:paraId="56CF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75" w:type="dxa"/>
            <w:vAlign w:val="top"/>
          </w:tcPr>
          <w:p w14:paraId="48B90907">
            <w:pPr>
              <w:pStyle w:val="18"/>
              <w:spacing w:before="118" w:line="182"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技术负责人</w:t>
            </w:r>
          </w:p>
        </w:tc>
        <w:tc>
          <w:tcPr>
            <w:tcW w:w="1574" w:type="dxa"/>
            <w:vAlign w:val="top"/>
          </w:tcPr>
          <w:p w14:paraId="11CC8F26">
            <w:pPr>
              <w:rPr>
                <w:rFonts w:ascii="Arial"/>
                <w:color w:val="000000" w:themeColor="text1"/>
                <w:sz w:val="21"/>
                <w:highlight w:val="none"/>
                <w14:textFill>
                  <w14:solidFill>
                    <w14:schemeClr w14:val="tx1"/>
                  </w14:solidFill>
                </w14:textFill>
              </w:rPr>
            </w:pPr>
          </w:p>
        </w:tc>
        <w:tc>
          <w:tcPr>
            <w:tcW w:w="1623" w:type="dxa"/>
            <w:vAlign w:val="top"/>
          </w:tcPr>
          <w:p w14:paraId="4C3683BF">
            <w:pPr>
              <w:rPr>
                <w:rFonts w:ascii="Arial"/>
                <w:color w:val="000000" w:themeColor="text1"/>
                <w:sz w:val="21"/>
                <w:highlight w:val="none"/>
                <w14:textFill>
                  <w14:solidFill>
                    <w14:schemeClr w14:val="tx1"/>
                  </w14:solidFill>
                </w14:textFill>
              </w:rPr>
            </w:pPr>
          </w:p>
        </w:tc>
        <w:tc>
          <w:tcPr>
            <w:tcW w:w="1613" w:type="dxa"/>
            <w:vAlign w:val="top"/>
          </w:tcPr>
          <w:p w14:paraId="68EDCF75">
            <w:pPr>
              <w:rPr>
                <w:rFonts w:ascii="Arial"/>
                <w:color w:val="000000" w:themeColor="text1"/>
                <w:sz w:val="21"/>
                <w:highlight w:val="none"/>
                <w14:textFill>
                  <w14:solidFill>
                    <w14:schemeClr w14:val="tx1"/>
                  </w14:solidFill>
                </w14:textFill>
              </w:rPr>
            </w:pPr>
          </w:p>
        </w:tc>
        <w:tc>
          <w:tcPr>
            <w:tcW w:w="2575" w:type="dxa"/>
            <w:vAlign w:val="top"/>
          </w:tcPr>
          <w:p w14:paraId="7520D3AF">
            <w:pPr>
              <w:rPr>
                <w:rFonts w:ascii="Arial"/>
                <w:color w:val="000000" w:themeColor="text1"/>
                <w:sz w:val="21"/>
                <w:highlight w:val="none"/>
                <w14:textFill>
                  <w14:solidFill>
                    <w14:schemeClr w14:val="tx1"/>
                  </w14:solidFill>
                </w14:textFill>
              </w:rPr>
            </w:pPr>
          </w:p>
        </w:tc>
      </w:tr>
      <w:tr w14:paraId="7662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75" w:type="dxa"/>
            <w:vAlign w:val="top"/>
          </w:tcPr>
          <w:p w14:paraId="5492D9C9">
            <w:pPr>
              <w:pStyle w:val="18"/>
              <w:spacing w:before="158" w:line="183"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造价管理</w:t>
            </w:r>
          </w:p>
        </w:tc>
        <w:tc>
          <w:tcPr>
            <w:tcW w:w="1574" w:type="dxa"/>
            <w:vAlign w:val="top"/>
          </w:tcPr>
          <w:p w14:paraId="30A29FAE">
            <w:pPr>
              <w:rPr>
                <w:rFonts w:ascii="Arial"/>
                <w:color w:val="000000" w:themeColor="text1"/>
                <w:sz w:val="21"/>
                <w:highlight w:val="none"/>
                <w14:textFill>
                  <w14:solidFill>
                    <w14:schemeClr w14:val="tx1"/>
                  </w14:solidFill>
                </w14:textFill>
              </w:rPr>
            </w:pPr>
          </w:p>
        </w:tc>
        <w:tc>
          <w:tcPr>
            <w:tcW w:w="1623" w:type="dxa"/>
            <w:vAlign w:val="top"/>
          </w:tcPr>
          <w:p w14:paraId="60030A6F">
            <w:pPr>
              <w:rPr>
                <w:rFonts w:ascii="Arial"/>
                <w:color w:val="000000" w:themeColor="text1"/>
                <w:sz w:val="21"/>
                <w:highlight w:val="none"/>
                <w14:textFill>
                  <w14:solidFill>
                    <w14:schemeClr w14:val="tx1"/>
                  </w14:solidFill>
                </w14:textFill>
              </w:rPr>
            </w:pPr>
          </w:p>
        </w:tc>
        <w:tc>
          <w:tcPr>
            <w:tcW w:w="1613" w:type="dxa"/>
            <w:vAlign w:val="top"/>
          </w:tcPr>
          <w:p w14:paraId="3B765CDF">
            <w:pPr>
              <w:rPr>
                <w:rFonts w:ascii="Arial"/>
                <w:color w:val="000000" w:themeColor="text1"/>
                <w:sz w:val="21"/>
                <w:highlight w:val="none"/>
                <w14:textFill>
                  <w14:solidFill>
                    <w14:schemeClr w14:val="tx1"/>
                  </w14:solidFill>
                </w14:textFill>
              </w:rPr>
            </w:pPr>
          </w:p>
        </w:tc>
        <w:tc>
          <w:tcPr>
            <w:tcW w:w="2575" w:type="dxa"/>
            <w:vAlign w:val="top"/>
          </w:tcPr>
          <w:p w14:paraId="2F77D457">
            <w:pPr>
              <w:rPr>
                <w:rFonts w:ascii="Arial"/>
                <w:color w:val="000000" w:themeColor="text1"/>
                <w:sz w:val="21"/>
                <w:highlight w:val="none"/>
                <w14:textFill>
                  <w14:solidFill>
                    <w14:schemeClr w14:val="tx1"/>
                  </w14:solidFill>
                </w14:textFill>
              </w:rPr>
            </w:pPr>
          </w:p>
        </w:tc>
      </w:tr>
      <w:tr w14:paraId="563B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1E241114">
            <w:pPr>
              <w:pStyle w:val="18"/>
              <w:spacing w:before="156" w:line="183" w:lineRule="auto"/>
              <w:ind w:left="10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质量管理</w:t>
            </w:r>
          </w:p>
        </w:tc>
        <w:tc>
          <w:tcPr>
            <w:tcW w:w="1574" w:type="dxa"/>
            <w:vAlign w:val="top"/>
          </w:tcPr>
          <w:p w14:paraId="03AE629D">
            <w:pPr>
              <w:rPr>
                <w:rFonts w:ascii="Arial"/>
                <w:color w:val="000000" w:themeColor="text1"/>
                <w:sz w:val="21"/>
                <w:highlight w:val="none"/>
                <w14:textFill>
                  <w14:solidFill>
                    <w14:schemeClr w14:val="tx1"/>
                  </w14:solidFill>
                </w14:textFill>
              </w:rPr>
            </w:pPr>
          </w:p>
        </w:tc>
        <w:tc>
          <w:tcPr>
            <w:tcW w:w="1623" w:type="dxa"/>
            <w:vAlign w:val="top"/>
          </w:tcPr>
          <w:p w14:paraId="3A42116D">
            <w:pPr>
              <w:rPr>
                <w:rFonts w:ascii="Arial"/>
                <w:color w:val="000000" w:themeColor="text1"/>
                <w:sz w:val="21"/>
                <w:highlight w:val="none"/>
                <w14:textFill>
                  <w14:solidFill>
                    <w14:schemeClr w14:val="tx1"/>
                  </w14:solidFill>
                </w14:textFill>
              </w:rPr>
            </w:pPr>
          </w:p>
        </w:tc>
        <w:tc>
          <w:tcPr>
            <w:tcW w:w="1613" w:type="dxa"/>
            <w:vAlign w:val="top"/>
          </w:tcPr>
          <w:p w14:paraId="283317EB">
            <w:pPr>
              <w:rPr>
                <w:rFonts w:ascii="Arial"/>
                <w:color w:val="000000" w:themeColor="text1"/>
                <w:sz w:val="21"/>
                <w:highlight w:val="none"/>
                <w14:textFill>
                  <w14:solidFill>
                    <w14:schemeClr w14:val="tx1"/>
                  </w14:solidFill>
                </w14:textFill>
              </w:rPr>
            </w:pPr>
          </w:p>
        </w:tc>
        <w:tc>
          <w:tcPr>
            <w:tcW w:w="2575" w:type="dxa"/>
            <w:vAlign w:val="top"/>
          </w:tcPr>
          <w:p w14:paraId="40197F84">
            <w:pPr>
              <w:rPr>
                <w:rFonts w:ascii="Arial"/>
                <w:color w:val="000000" w:themeColor="text1"/>
                <w:sz w:val="21"/>
                <w:highlight w:val="none"/>
                <w14:textFill>
                  <w14:solidFill>
                    <w14:schemeClr w14:val="tx1"/>
                  </w14:solidFill>
                </w14:textFill>
              </w:rPr>
            </w:pPr>
          </w:p>
        </w:tc>
      </w:tr>
      <w:tr w14:paraId="12E01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75" w:type="dxa"/>
            <w:vAlign w:val="top"/>
          </w:tcPr>
          <w:p w14:paraId="60642CB0">
            <w:pPr>
              <w:pStyle w:val="18"/>
              <w:spacing w:before="163" w:line="183"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材料管理</w:t>
            </w:r>
          </w:p>
        </w:tc>
        <w:tc>
          <w:tcPr>
            <w:tcW w:w="1574" w:type="dxa"/>
            <w:vAlign w:val="top"/>
          </w:tcPr>
          <w:p w14:paraId="61B848AA">
            <w:pPr>
              <w:rPr>
                <w:rFonts w:ascii="Arial"/>
                <w:color w:val="000000" w:themeColor="text1"/>
                <w:sz w:val="21"/>
                <w:highlight w:val="none"/>
                <w14:textFill>
                  <w14:solidFill>
                    <w14:schemeClr w14:val="tx1"/>
                  </w14:solidFill>
                </w14:textFill>
              </w:rPr>
            </w:pPr>
          </w:p>
        </w:tc>
        <w:tc>
          <w:tcPr>
            <w:tcW w:w="1623" w:type="dxa"/>
            <w:vAlign w:val="top"/>
          </w:tcPr>
          <w:p w14:paraId="17B0CA32">
            <w:pPr>
              <w:rPr>
                <w:rFonts w:ascii="Arial"/>
                <w:color w:val="000000" w:themeColor="text1"/>
                <w:sz w:val="21"/>
                <w:highlight w:val="none"/>
                <w14:textFill>
                  <w14:solidFill>
                    <w14:schemeClr w14:val="tx1"/>
                  </w14:solidFill>
                </w14:textFill>
              </w:rPr>
            </w:pPr>
          </w:p>
        </w:tc>
        <w:tc>
          <w:tcPr>
            <w:tcW w:w="1613" w:type="dxa"/>
            <w:vAlign w:val="top"/>
          </w:tcPr>
          <w:p w14:paraId="01BF862E">
            <w:pPr>
              <w:rPr>
                <w:rFonts w:ascii="Arial"/>
                <w:color w:val="000000" w:themeColor="text1"/>
                <w:sz w:val="21"/>
                <w:highlight w:val="none"/>
                <w14:textFill>
                  <w14:solidFill>
                    <w14:schemeClr w14:val="tx1"/>
                  </w14:solidFill>
                </w14:textFill>
              </w:rPr>
            </w:pPr>
          </w:p>
        </w:tc>
        <w:tc>
          <w:tcPr>
            <w:tcW w:w="2575" w:type="dxa"/>
            <w:vAlign w:val="top"/>
          </w:tcPr>
          <w:p w14:paraId="351FA46F">
            <w:pPr>
              <w:rPr>
                <w:rFonts w:ascii="Arial"/>
                <w:color w:val="000000" w:themeColor="text1"/>
                <w:sz w:val="21"/>
                <w:highlight w:val="none"/>
                <w14:textFill>
                  <w14:solidFill>
                    <w14:schemeClr w14:val="tx1"/>
                  </w14:solidFill>
                </w14:textFill>
              </w:rPr>
            </w:pPr>
          </w:p>
        </w:tc>
      </w:tr>
      <w:tr w14:paraId="10B3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75" w:type="dxa"/>
            <w:vAlign w:val="top"/>
          </w:tcPr>
          <w:p w14:paraId="504492DD">
            <w:pPr>
              <w:pStyle w:val="18"/>
              <w:spacing w:before="150" w:line="183"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计划管理</w:t>
            </w:r>
          </w:p>
        </w:tc>
        <w:tc>
          <w:tcPr>
            <w:tcW w:w="1574" w:type="dxa"/>
            <w:vAlign w:val="top"/>
          </w:tcPr>
          <w:p w14:paraId="644221F4">
            <w:pPr>
              <w:rPr>
                <w:rFonts w:ascii="Arial"/>
                <w:color w:val="000000" w:themeColor="text1"/>
                <w:sz w:val="21"/>
                <w:highlight w:val="none"/>
                <w14:textFill>
                  <w14:solidFill>
                    <w14:schemeClr w14:val="tx1"/>
                  </w14:solidFill>
                </w14:textFill>
              </w:rPr>
            </w:pPr>
          </w:p>
        </w:tc>
        <w:tc>
          <w:tcPr>
            <w:tcW w:w="1623" w:type="dxa"/>
            <w:vAlign w:val="top"/>
          </w:tcPr>
          <w:p w14:paraId="554C191F">
            <w:pPr>
              <w:rPr>
                <w:rFonts w:ascii="Arial"/>
                <w:color w:val="000000" w:themeColor="text1"/>
                <w:sz w:val="21"/>
                <w:highlight w:val="none"/>
                <w14:textFill>
                  <w14:solidFill>
                    <w14:schemeClr w14:val="tx1"/>
                  </w14:solidFill>
                </w14:textFill>
              </w:rPr>
            </w:pPr>
          </w:p>
        </w:tc>
        <w:tc>
          <w:tcPr>
            <w:tcW w:w="1613" w:type="dxa"/>
            <w:vAlign w:val="top"/>
          </w:tcPr>
          <w:p w14:paraId="2BFB034C">
            <w:pPr>
              <w:rPr>
                <w:rFonts w:ascii="Arial"/>
                <w:color w:val="000000" w:themeColor="text1"/>
                <w:sz w:val="21"/>
                <w:highlight w:val="none"/>
                <w14:textFill>
                  <w14:solidFill>
                    <w14:schemeClr w14:val="tx1"/>
                  </w14:solidFill>
                </w14:textFill>
              </w:rPr>
            </w:pPr>
          </w:p>
        </w:tc>
        <w:tc>
          <w:tcPr>
            <w:tcW w:w="2575" w:type="dxa"/>
            <w:vAlign w:val="top"/>
          </w:tcPr>
          <w:p w14:paraId="3494D46E">
            <w:pPr>
              <w:rPr>
                <w:rFonts w:ascii="Arial"/>
                <w:color w:val="000000" w:themeColor="text1"/>
                <w:sz w:val="21"/>
                <w:highlight w:val="none"/>
                <w14:textFill>
                  <w14:solidFill>
                    <w14:schemeClr w14:val="tx1"/>
                  </w14:solidFill>
                </w14:textFill>
              </w:rPr>
            </w:pPr>
          </w:p>
        </w:tc>
      </w:tr>
      <w:tr w14:paraId="6575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Align w:val="top"/>
          </w:tcPr>
          <w:p w14:paraId="54BC2227">
            <w:pPr>
              <w:pStyle w:val="18"/>
              <w:spacing w:before="152" w:line="184" w:lineRule="auto"/>
              <w:ind w:left="11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安全管理</w:t>
            </w:r>
          </w:p>
        </w:tc>
        <w:tc>
          <w:tcPr>
            <w:tcW w:w="1574" w:type="dxa"/>
            <w:vAlign w:val="top"/>
          </w:tcPr>
          <w:p w14:paraId="27BFF97A">
            <w:pPr>
              <w:rPr>
                <w:rFonts w:ascii="Arial"/>
                <w:color w:val="000000" w:themeColor="text1"/>
                <w:sz w:val="21"/>
                <w:highlight w:val="none"/>
                <w14:textFill>
                  <w14:solidFill>
                    <w14:schemeClr w14:val="tx1"/>
                  </w14:solidFill>
                </w14:textFill>
              </w:rPr>
            </w:pPr>
          </w:p>
        </w:tc>
        <w:tc>
          <w:tcPr>
            <w:tcW w:w="1623" w:type="dxa"/>
            <w:vAlign w:val="top"/>
          </w:tcPr>
          <w:p w14:paraId="4B4C3AF5">
            <w:pPr>
              <w:rPr>
                <w:rFonts w:ascii="Arial"/>
                <w:color w:val="000000" w:themeColor="text1"/>
                <w:sz w:val="21"/>
                <w:highlight w:val="none"/>
                <w14:textFill>
                  <w14:solidFill>
                    <w14:schemeClr w14:val="tx1"/>
                  </w14:solidFill>
                </w14:textFill>
              </w:rPr>
            </w:pPr>
          </w:p>
        </w:tc>
        <w:tc>
          <w:tcPr>
            <w:tcW w:w="1613" w:type="dxa"/>
            <w:vAlign w:val="top"/>
          </w:tcPr>
          <w:p w14:paraId="0355533B">
            <w:pPr>
              <w:rPr>
                <w:rFonts w:ascii="Arial"/>
                <w:color w:val="000000" w:themeColor="text1"/>
                <w:sz w:val="21"/>
                <w:highlight w:val="none"/>
                <w14:textFill>
                  <w14:solidFill>
                    <w14:schemeClr w14:val="tx1"/>
                  </w14:solidFill>
                </w14:textFill>
              </w:rPr>
            </w:pPr>
          </w:p>
        </w:tc>
        <w:tc>
          <w:tcPr>
            <w:tcW w:w="2575" w:type="dxa"/>
            <w:vAlign w:val="top"/>
          </w:tcPr>
          <w:p w14:paraId="4033E604">
            <w:pPr>
              <w:rPr>
                <w:rFonts w:ascii="Arial"/>
                <w:color w:val="000000" w:themeColor="text1"/>
                <w:sz w:val="21"/>
                <w:highlight w:val="none"/>
                <w14:textFill>
                  <w14:solidFill>
                    <w14:schemeClr w14:val="tx1"/>
                  </w14:solidFill>
                </w14:textFill>
              </w:rPr>
            </w:pPr>
          </w:p>
        </w:tc>
      </w:tr>
      <w:tr w14:paraId="6531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restart"/>
            <w:tcBorders>
              <w:bottom w:val="nil"/>
            </w:tcBorders>
            <w:vAlign w:val="top"/>
          </w:tcPr>
          <w:p w14:paraId="374B3D15">
            <w:pPr>
              <w:spacing w:line="253" w:lineRule="auto"/>
              <w:rPr>
                <w:rFonts w:ascii="Arial"/>
                <w:color w:val="000000" w:themeColor="text1"/>
                <w:sz w:val="21"/>
                <w:highlight w:val="none"/>
                <w14:textFill>
                  <w14:solidFill>
                    <w14:schemeClr w14:val="tx1"/>
                  </w14:solidFill>
                </w14:textFill>
              </w:rPr>
            </w:pPr>
          </w:p>
          <w:p w14:paraId="7BA6497D">
            <w:pPr>
              <w:spacing w:line="253" w:lineRule="auto"/>
              <w:rPr>
                <w:rFonts w:ascii="Arial"/>
                <w:color w:val="000000" w:themeColor="text1"/>
                <w:sz w:val="21"/>
                <w:highlight w:val="none"/>
                <w14:textFill>
                  <w14:solidFill>
                    <w14:schemeClr w14:val="tx1"/>
                  </w14:solidFill>
                </w14:textFill>
              </w:rPr>
            </w:pPr>
          </w:p>
          <w:p w14:paraId="78FA6707">
            <w:pPr>
              <w:spacing w:line="254" w:lineRule="auto"/>
              <w:rPr>
                <w:rFonts w:ascii="Arial"/>
                <w:color w:val="000000" w:themeColor="text1"/>
                <w:sz w:val="21"/>
                <w:highlight w:val="none"/>
                <w14:textFill>
                  <w14:solidFill>
                    <w14:schemeClr w14:val="tx1"/>
                  </w14:solidFill>
                </w14:textFill>
              </w:rPr>
            </w:pPr>
          </w:p>
          <w:p w14:paraId="7F608002">
            <w:pPr>
              <w:pStyle w:val="18"/>
              <w:spacing w:before="103" w:line="182"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其他人员</w:t>
            </w:r>
          </w:p>
        </w:tc>
        <w:tc>
          <w:tcPr>
            <w:tcW w:w="1574" w:type="dxa"/>
            <w:vAlign w:val="top"/>
          </w:tcPr>
          <w:p w14:paraId="44E26368">
            <w:pPr>
              <w:rPr>
                <w:rFonts w:ascii="Arial"/>
                <w:color w:val="000000" w:themeColor="text1"/>
                <w:sz w:val="21"/>
                <w:highlight w:val="none"/>
                <w14:textFill>
                  <w14:solidFill>
                    <w14:schemeClr w14:val="tx1"/>
                  </w14:solidFill>
                </w14:textFill>
              </w:rPr>
            </w:pPr>
          </w:p>
        </w:tc>
        <w:tc>
          <w:tcPr>
            <w:tcW w:w="1623" w:type="dxa"/>
            <w:vAlign w:val="top"/>
          </w:tcPr>
          <w:p w14:paraId="4D84350B">
            <w:pPr>
              <w:rPr>
                <w:rFonts w:ascii="Arial"/>
                <w:color w:val="000000" w:themeColor="text1"/>
                <w:sz w:val="21"/>
                <w:highlight w:val="none"/>
                <w14:textFill>
                  <w14:solidFill>
                    <w14:schemeClr w14:val="tx1"/>
                  </w14:solidFill>
                </w14:textFill>
              </w:rPr>
            </w:pPr>
          </w:p>
        </w:tc>
        <w:tc>
          <w:tcPr>
            <w:tcW w:w="1613" w:type="dxa"/>
            <w:vAlign w:val="top"/>
          </w:tcPr>
          <w:p w14:paraId="01C38A45">
            <w:pPr>
              <w:rPr>
                <w:rFonts w:ascii="Arial"/>
                <w:color w:val="000000" w:themeColor="text1"/>
                <w:sz w:val="21"/>
                <w:highlight w:val="none"/>
                <w14:textFill>
                  <w14:solidFill>
                    <w14:schemeClr w14:val="tx1"/>
                  </w14:solidFill>
                </w14:textFill>
              </w:rPr>
            </w:pPr>
          </w:p>
        </w:tc>
        <w:tc>
          <w:tcPr>
            <w:tcW w:w="2575" w:type="dxa"/>
            <w:vAlign w:val="top"/>
          </w:tcPr>
          <w:p w14:paraId="4A4F6A17">
            <w:pPr>
              <w:rPr>
                <w:rFonts w:ascii="Arial"/>
                <w:color w:val="000000" w:themeColor="text1"/>
                <w:sz w:val="21"/>
                <w:highlight w:val="none"/>
                <w14:textFill>
                  <w14:solidFill>
                    <w14:schemeClr w14:val="tx1"/>
                  </w14:solidFill>
                </w14:textFill>
              </w:rPr>
            </w:pPr>
          </w:p>
        </w:tc>
      </w:tr>
      <w:tr w14:paraId="3526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75" w:type="dxa"/>
            <w:vMerge w:val="continue"/>
            <w:tcBorders>
              <w:top w:val="nil"/>
              <w:bottom w:val="nil"/>
            </w:tcBorders>
            <w:vAlign w:val="top"/>
          </w:tcPr>
          <w:p w14:paraId="64D4798D">
            <w:pPr>
              <w:rPr>
                <w:rFonts w:ascii="Arial"/>
                <w:color w:val="000000" w:themeColor="text1"/>
                <w:sz w:val="21"/>
                <w:highlight w:val="none"/>
                <w14:textFill>
                  <w14:solidFill>
                    <w14:schemeClr w14:val="tx1"/>
                  </w14:solidFill>
                </w14:textFill>
              </w:rPr>
            </w:pPr>
          </w:p>
        </w:tc>
        <w:tc>
          <w:tcPr>
            <w:tcW w:w="1574" w:type="dxa"/>
            <w:vAlign w:val="top"/>
          </w:tcPr>
          <w:p w14:paraId="23A8655C">
            <w:pPr>
              <w:rPr>
                <w:rFonts w:ascii="Arial"/>
                <w:color w:val="000000" w:themeColor="text1"/>
                <w:sz w:val="21"/>
                <w:highlight w:val="none"/>
                <w14:textFill>
                  <w14:solidFill>
                    <w14:schemeClr w14:val="tx1"/>
                  </w14:solidFill>
                </w14:textFill>
              </w:rPr>
            </w:pPr>
          </w:p>
        </w:tc>
        <w:tc>
          <w:tcPr>
            <w:tcW w:w="1623" w:type="dxa"/>
            <w:vAlign w:val="top"/>
          </w:tcPr>
          <w:p w14:paraId="036CBA3F">
            <w:pPr>
              <w:rPr>
                <w:rFonts w:ascii="Arial"/>
                <w:color w:val="000000" w:themeColor="text1"/>
                <w:sz w:val="21"/>
                <w:highlight w:val="none"/>
                <w14:textFill>
                  <w14:solidFill>
                    <w14:schemeClr w14:val="tx1"/>
                  </w14:solidFill>
                </w14:textFill>
              </w:rPr>
            </w:pPr>
          </w:p>
        </w:tc>
        <w:tc>
          <w:tcPr>
            <w:tcW w:w="1613" w:type="dxa"/>
            <w:vAlign w:val="top"/>
          </w:tcPr>
          <w:p w14:paraId="0503EC5D">
            <w:pPr>
              <w:rPr>
                <w:rFonts w:ascii="Arial"/>
                <w:color w:val="000000" w:themeColor="text1"/>
                <w:sz w:val="21"/>
                <w:highlight w:val="none"/>
                <w14:textFill>
                  <w14:solidFill>
                    <w14:schemeClr w14:val="tx1"/>
                  </w14:solidFill>
                </w14:textFill>
              </w:rPr>
            </w:pPr>
          </w:p>
        </w:tc>
        <w:tc>
          <w:tcPr>
            <w:tcW w:w="2575" w:type="dxa"/>
            <w:vAlign w:val="top"/>
          </w:tcPr>
          <w:p w14:paraId="78AC479A">
            <w:pPr>
              <w:rPr>
                <w:rFonts w:ascii="Arial"/>
                <w:color w:val="000000" w:themeColor="text1"/>
                <w:sz w:val="21"/>
                <w:highlight w:val="none"/>
                <w14:textFill>
                  <w14:solidFill>
                    <w14:schemeClr w14:val="tx1"/>
                  </w14:solidFill>
                </w14:textFill>
              </w:rPr>
            </w:pPr>
          </w:p>
        </w:tc>
      </w:tr>
      <w:tr w14:paraId="73C9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75" w:type="dxa"/>
            <w:vMerge w:val="continue"/>
            <w:tcBorders>
              <w:top w:val="nil"/>
              <w:bottom w:val="nil"/>
            </w:tcBorders>
            <w:vAlign w:val="top"/>
          </w:tcPr>
          <w:p w14:paraId="6F79A06E">
            <w:pPr>
              <w:rPr>
                <w:rFonts w:ascii="Arial"/>
                <w:color w:val="000000" w:themeColor="text1"/>
                <w:sz w:val="21"/>
                <w:highlight w:val="none"/>
                <w14:textFill>
                  <w14:solidFill>
                    <w14:schemeClr w14:val="tx1"/>
                  </w14:solidFill>
                </w14:textFill>
              </w:rPr>
            </w:pPr>
          </w:p>
        </w:tc>
        <w:tc>
          <w:tcPr>
            <w:tcW w:w="1574" w:type="dxa"/>
            <w:vAlign w:val="top"/>
          </w:tcPr>
          <w:p w14:paraId="43313E75">
            <w:pPr>
              <w:rPr>
                <w:rFonts w:ascii="Arial"/>
                <w:color w:val="000000" w:themeColor="text1"/>
                <w:sz w:val="21"/>
                <w:highlight w:val="none"/>
                <w14:textFill>
                  <w14:solidFill>
                    <w14:schemeClr w14:val="tx1"/>
                  </w14:solidFill>
                </w14:textFill>
              </w:rPr>
            </w:pPr>
          </w:p>
        </w:tc>
        <w:tc>
          <w:tcPr>
            <w:tcW w:w="1623" w:type="dxa"/>
            <w:vAlign w:val="top"/>
          </w:tcPr>
          <w:p w14:paraId="3B24BB70">
            <w:pPr>
              <w:rPr>
                <w:rFonts w:ascii="Arial"/>
                <w:color w:val="000000" w:themeColor="text1"/>
                <w:sz w:val="21"/>
                <w:highlight w:val="none"/>
                <w14:textFill>
                  <w14:solidFill>
                    <w14:schemeClr w14:val="tx1"/>
                  </w14:solidFill>
                </w14:textFill>
              </w:rPr>
            </w:pPr>
          </w:p>
        </w:tc>
        <w:tc>
          <w:tcPr>
            <w:tcW w:w="1613" w:type="dxa"/>
            <w:vAlign w:val="top"/>
          </w:tcPr>
          <w:p w14:paraId="50D949F9">
            <w:pPr>
              <w:rPr>
                <w:rFonts w:ascii="Arial"/>
                <w:color w:val="000000" w:themeColor="text1"/>
                <w:sz w:val="21"/>
                <w:highlight w:val="none"/>
                <w14:textFill>
                  <w14:solidFill>
                    <w14:schemeClr w14:val="tx1"/>
                  </w14:solidFill>
                </w14:textFill>
              </w:rPr>
            </w:pPr>
          </w:p>
        </w:tc>
        <w:tc>
          <w:tcPr>
            <w:tcW w:w="2575" w:type="dxa"/>
            <w:vAlign w:val="top"/>
          </w:tcPr>
          <w:p w14:paraId="3F5DF50F">
            <w:pPr>
              <w:rPr>
                <w:rFonts w:ascii="Arial"/>
                <w:color w:val="000000" w:themeColor="text1"/>
                <w:sz w:val="21"/>
                <w:highlight w:val="none"/>
                <w14:textFill>
                  <w14:solidFill>
                    <w14:schemeClr w14:val="tx1"/>
                  </w14:solidFill>
                </w14:textFill>
              </w:rPr>
            </w:pPr>
          </w:p>
        </w:tc>
      </w:tr>
      <w:tr w14:paraId="7280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continue"/>
            <w:tcBorders>
              <w:top w:val="nil"/>
            </w:tcBorders>
            <w:vAlign w:val="top"/>
          </w:tcPr>
          <w:p w14:paraId="07054028">
            <w:pPr>
              <w:rPr>
                <w:rFonts w:ascii="Arial"/>
                <w:color w:val="000000" w:themeColor="text1"/>
                <w:sz w:val="21"/>
                <w:highlight w:val="none"/>
                <w14:textFill>
                  <w14:solidFill>
                    <w14:schemeClr w14:val="tx1"/>
                  </w14:solidFill>
                </w14:textFill>
              </w:rPr>
            </w:pPr>
          </w:p>
        </w:tc>
        <w:tc>
          <w:tcPr>
            <w:tcW w:w="1574" w:type="dxa"/>
            <w:vAlign w:val="top"/>
          </w:tcPr>
          <w:p w14:paraId="7D45B7D3">
            <w:pPr>
              <w:rPr>
                <w:rFonts w:ascii="Arial"/>
                <w:color w:val="000000" w:themeColor="text1"/>
                <w:sz w:val="21"/>
                <w:highlight w:val="none"/>
                <w14:textFill>
                  <w14:solidFill>
                    <w14:schemeClr w14:val="tx1"/>
                  </w14:solidFill>
                </w14:textFill>
              </w:rPr>
            </w:pPr>
          </w:p>
        </w:tc>
        <w:tc>
          <w:tcPr>
            <w:tcW w:w="1623" w:type="dxa"/>
            <w:vAlign w:val="top"/>
          </w:tcPr>
          <w:p w14:paraId="2EF93431">
            <w:pPr>
              <w:rPr>
                <w:rFonts w:ascii="Arial"/>
                <w:color w:val="000000" w:themeColor="text1"/>
                <w:sz w:val="21"/>
                <w:highlight w:val="none"/>
                <w14:textFill>
                  <w14:solidFill>
                    <w14:schemeClr w14:val="tx1"/>
                  </w14:solidFill>
                </w14:textFill>
              </w:rPr>
            </w:pPr>
          </w:p>
        </w:tc>
        <w:tc>
          <w:tcPr>
            <w:tcW w:w="1613" w:type="dxa"/>
            <w:vAlign w:val="top"/>
          </w:tcPr>
          <w:p w14:paraId="4F907E89">
            <w:pPr>
              <w:rPr>
                <w:rFonts w:ascii="Arial"/>
                <w:color w:val="000000" w:themeColor="text1"/>
                <w:sz w:val="21"/>
                <w:highlight w:val="none"/>
                <w14:textFill>
                  <w14:solidFill>
                    <w14:schemeClr w14:val="tx1"/>
                  </w14:solidFill>
                </w14:textFill>
              </w:rPr>
            </w:pPr>
          </w:p>
        </w:tc>
        <w:tc>
          <w:tcPr>
            <w:tcW w:w="2575" w:type="dxa"/>
            <w:vAlign w:val="top"/>
          </w:tcPr>
          <w:p w14:paraId="43196718">
            <w:pPr>
              <w:rPr>
                <w:rFonts w:ascii="Arial"/>
                <w:color w:val="000000" w:themeColor="text1"/>
                <w:sz w:val="21"/>
                <w:highlight w:val="none"/>
                <w14:textFill>
                  <w14:solidFill>
                    <w14:schemeClr w14:val="tx1"/>
                  </w14:solidFill>
                </w14:textFill>
              </w:rPr>
            </w:pPr>
          </w:p>
        </w:tc>
      </w:tr>
    </w:tbl>
    <w:p w14:paraId="5B1E6EC1">
      <w:pPr>
        <w:rPr>
          <w:rFonts w:ascii="Arial"/>
          <w:color w:val="000000" w:themeColor="text1"/>
          <w:sz w:val="21"/>
          <w:highlight w:val="none"/>
          <w14:textFill>
            <w14:solidFill>
              <w14:schemeClr w14:val="tx1"/>
            </w14:solidFill>
          </w14:textFill>
        </w:rPr>
      </w:pPr>
    </w:p>
    <w:p w14:paraId="41598EBE">
      <w:pPr>
        <w:rPr>
          <w:rFonts w:ascii="Arial" w:hAnsi="Arial" w:eastAsia="Arial" w:cs="Arial"/>
          <w:color w:val="000000" w:themeColor="text1"/>
          <w:sz w:val="21"/>
          <w:szCs w:val="21"/>
          <w:highlight w:val="none"/>
          <w14:textFill>
            <w14:solidFill>
              <w14:schemeClr w14:val="tx1"/>
            </w14:solidFill>
          </w14:textFill>
        </w:rPr>
        <w:sectPr>
          <w:footerReference r:id="rId118" w:type="default"/>
          <w:pgSz w:w="11907" w:h="16840"/>
          <w:pgMar w:top="1123" w:right="1521" w:bottom="1290" w:left="1147" w:header="0" w:footer="1056" w:gutter="0"/>
          <w:cols w:space="720" w:num="1"/>
        </w:sectPr>
      </w:pPr>
    </w:p>
    <w:p w14:paraId="41B899A9">
      <w:pPr>
        <w:pStyle w:val="2"/>
        <w:spacing w:before="61" w:line="227" w:lineRule="auto"/>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附件 8：</w:t>
      </w:r>
    </w:p>
    <w:p w14:paraId="5C7BDB5D">
      <w:pPr>
        <w:pStyle w:val="2"/>
        <w:spacing w:before="83" w:line="184" w:lineRule="auto"/>
        <w:ind w:left="3328"/>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分包人主要施工管理人员表</w:t>
      </w:r>
    </w:p>
    <w:p w14:paraId="3C99ABB4">
      <w:pPr>
        <w:spacing w:before="67"/>
        <w:rPr>
          <w:color w:val="000000" w:themeColor="text1"/>
          <w:highlight w:val="none"/>
          <w14:textFill>
            <w14:solidFill>
              <w14:schemeClr w14:val="tx1"/>
            </w14:solidFill>
          </w14:textFill>
        </w:rPr>
      </w:pPr>
    </w:p>
    <w:tbl>
      <w:tblPr>
        <w:tblStyle w:val="17"/>
        <w:tblW w:w="8860" w:type="dxa"/>
        <w:tblInd w:w="3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1417"/>
        <w:gridCol w:w="1598"/>
        <w:gridCol w:w="1587"/>
        <w:gridCol w:w="2699"/>
      </w:tblGrid>
      <w:tr w14:paraId="7D93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559" w:type="dxa"/>
            <w:vAlign w:val="top"/>
          </w:tcPr>
          <w:p w14:paraId="6DDFF67C">
            <w:pPr>
              <w:spacing w:line="312" w:lineRule="auto"/>
              <w:rPr>
                <w:rFonts w:ascii="Arial"/>
                <w:color w:val="000000" w:themeColor="text1"/>
                <w:sz w:val="21"/>
                <w:highlight w:val="none"/>
                <w14:textFill>
                  <w14:solidFill>
                    <w14:schemeClr w14:val="tx1"/>
                  </w14:solidFill>
                </w14:textFill>
              </w:rPr>
            </w:pPr>
          </w:p>
          <w:p w14:paraId="419F51C7">
            <w:pPr>
              <w:pStyle w:val="18"/>
              <w:spacing w:before="103" w:line="183"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p>
        </w:tc>
        <w:tc>
          <w:tcPr>
            <w:tcW w:w="1417" w:type="dxa"/>
            <w:vAlign w:val="top"/>
          </w:tcPr>
          <w:p w14:paraId="6BEEFD5D">
            <w:pPr>
              <w:spacing w:line="314" w:lineRule="auto"/>
              <w:rPr>
                <w:rFonts w:ascii="Arial"/>
                <w:color w:val="000000" w:themeColor="text1"/>
                <w:sz w:val="21"/>
                <w:highlight w:val="none"/>
                <w14:textFill>
                  <w14:solidFill>
                    <w14:schemeClr w14:val="tx1"/>
                  </w14:solidFill>
                </w14:textFill>
              </w:rPr>
            </w:pPr>
          </w:p>
          <w:p w14:paraId="3DDB443B">
            <w:pPr>
              <w:pStyle w:val="18"/>
              <w:spacing w:before="102" w:line="182" w:lineRule="auto"/>
              <w:ind w:left="10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姓名</w:t>
            </w:r>
          </w:p>
        </w:tc>
        <w:tc>
          <w:tcPr>
            <w:tcW w:w="1598" w:type="dxa"/>
            <w:vAlign w:val="top"/>
          </w:tcPr>
          <w:p w14:paraId="670D9148">
            <w:pPr>
              <w:spacing w:line="310" w:lineRule="auto"/>
              <w:rPr>
                <w:rFonts w:ascii="Arial"/>
                <w:color w:val="000000" w:themeColor="text1"/>
                <w:sz w:val="21"/>
                <w:highlight w:val="none"/>
                <w14:textFill>
                  <w14:solidFill>
                    <w14:schemeClr w14:val="tx1"/>
                  </w14:solidFill>
                </w14:textFill>
              </w:rPr>
            </w:pPr>
          </w:p>
          <w:p w14:paraId="1BB8B89D">
            <w:pPr>
              <w:pStyle w:val="18"/>
              <w:spacing w:before="103" w:line="184" w:lineRule="auto"/>
              <w:ind w:left="10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职务</w:t>
            </w:r>
          </w:p>
        </w:tc>
        <w:tc>
          <w:tcPr>
            <w:tcW w:w="1587" w:type="dxa"/>
            <w:vAlign w:val="top"/>
          </w:tcPr>
          <w:p w14:paraId="3A043398">
            <w:pPr>
              <w:spacing w:line="312" w:lineRule="auto"/>
              <w:rPr>
                <w:rFonts w:ascii="Arial"/>
                <w:color w:val="000000" w:themeColor="text1"/>
                <w:sz w:val="21"/>
                <w:highlight w:val="none"/>
                <w14:textFill>
                  <w14:solidFill>
                    <w14:schemeClr w14:val="tx1"/>
                  </w14:solidFill>
                </w14:textFill>
              </w:rPr>
            </w:pPr>
          </w:p>
          <w:p w14:paraId="1BC5C909">
            <w:pPr>
              <w:pStyle w:val="18"/>
              <w:spacing w:before="103" w:line="183" w:lineRule="auto"/>
              <w:ind w:left="10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职称</w:t>
            </w:r>
          </w:p>
        </w:tc>
        <w:tc>
          <w:tcPr>
            <w:tcW w:w="2699" w:type="dxa"/>
            <w:vAlign w:val="top"/>
          </w:tcPr>
          <w:p w14:paraId="151C4300">
            <w:pPr>
              <w:pStyle w:val="18"/>
              <w:spacing w:before="209" w:line="243" w:lineRule="auto"/>
              <w:ind w:left="119" w:right="127" w:hanging="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主要资历</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，经验承担过</w:t>
            </w:r>
            <w:r>
              <w:rPr>
                <w:color w:val="000000" w:themeColor="text1"/>
                <w:spacing w:val="-5"/>
                <w:highlight w:val="none"/>
                <w14:textFill>
                  <w14:solidFill>
                    <w14:schemeClr w14:val="tx1"/>
                  </w14:solidFill>
                </w14:textFill>
              </w:rPr>
              <w:t>的项目</w:t>
            </w:r>
          </w:p>
        </w:tc>
      </w:tr>
      <w:tr w14:paraId="306D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559" w:type="dxa"/>
            <w:tcBorders>
              <w:right w:val="nil"/>
            </w:tcBorders>
            <w:vAlign w:val="top"/>
          </w:tcPr>
          <w:p w14:paraId="3B71CC65">
            <w:pPr>
              <w:pStyle w:val="18"/>
              <w:spacing w:before="218" w:line="183" w:lineRule="auto"/>
              <w:ind w:right="9"/>
              <w:jc w:val="right"/>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一、总部人员</w:t>
            </w:r>
          </w:p>
        </w:tc>
        <w:tc>
          <w:tcPr>
            <w:tcW w:w="1417" w:type="dxa"/>
            <w:tcBorders>
              <w:left w:val="nil"/>
              <w:right w:val="nil"/>
            </w:tcBorders>
            <w:vAlign w:val="top"/>
          </w:tcPr>
          <w:p w14:paraId="16EC8ED6">
            <w:pPr>
              <w:rPr>
                <w:rFonts w:ascii="Arial"/>
                <w:color w:val="000000" w:themeColor="text1"/>
                <w:sz w:val="21"/>
                <w:highlight w:val="none"/>
                <w14:textFill>
                  <w14:solidFill>
                    <w14:schemeClr w14:val="tx1"/>
                  </w14:solidFill>
                </w14:textFill>
              </w:rPr>
            </w:pPr>
          </w:p>
        </w:tc>
        <w:tc>
          <w:tcPr>
            <w:tcW w:w="1598" w:type="dxa"/>
            <w:tcBorders>
              <w:left w:val="nil"/>
              <w:right w:val="nil"/>
            </w:tcBorders>
            <w:vAlign w:val="top"/>
          </w:tcPr>
          <w:p w14:paraId="520AD813">
            <w:pPr>
              <w:rPr>
                <w:rFonts w:ascii="Arial"/>
                <w:color w:val="000000" w:themeColor="text1"/>
                <w:sz w:val="21"/>
                <w:highlight w:val="none"/>
                <w14:textFill>
                  <w14:solidFill>
                    <w14:schemeClr w14:val="tx1"/>
                  </w14:solidFill>
                </w14:textFill>
              </w:rPr>
            </w:pPr>
          </w:p>
        </w:tc>
        <w:tc>
          <w:tcPr>
            <w:tcW w:w="1587" w:type="dxa"/>
            <w:tcBorders>
              <w:left w:val="nil"/>
              <w:right w:val="nil"/>
            </w:tcBorders>
            <w:vAlign w:val="top"/>
          </w:tcPr>
          <w:p w14:paraId="047D384A">
            <w:pPr>
              <w:rPr>
                <w:rFonts w:ascii="Arial"/>
                <w:color w:val="000000" w:themeColor="text1"/>
                <w:sz w:val="21"/>
                <w:highlight w:val="none"/>
                <w14:textFill>
                  <w14:solidFill>
                    <w14:schemeClr w14:val="tx1"/>
                  </w14:solidFill>
                </w14:textFill>
              </w:rPr>
            </w:pPr>
          </w:p>
        </w:tc>
        <w:tc>
          <w:tcPr>
            <w:tcW w:w="2699" w:type="dxa"/>
            <w:tcBorders>
              <w:left w:val="nil"/>
            </w:tcBorders>
            <w:vAlign w:val="top"/>
          </w:tcPr>
          <w:p w14:paraId="26786574">
            <w:pPr>
              <w:rPr>
                <w:rFonts w:ascii="Arial"/>
                <w:color w:val="000000" w:themeColor="text1"/>
                <w:sz w:val="21"/>
                <w:highlight w:val="none"/>
                <w14:textFill>
                  <w14:solidFill>
                    <w14:schemeClr w14:val="tx1"/>
                  </w14:solidFill>
                </w14:textFill>
              </w:rPr>
            </w:pPr>
          </w:p>
        </w:tc>
      </w:tr>
      <w:tr w14:paraId="2226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559" w:type="dxa"/>
            <w:vAlign w:val="top"/>
          </w:tcPr>
          <w:p w14:paraId="1EC01490">
            <w:pPr>
              <w:pStyle w:val="18"/>
              <w:spacing w:before="233" w:line="183"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项目主管</w:t>
            </w:r>
          </w:p>
        </w:tc>
        <w:tc>
          <w:tcPr>
            <w:tcW w:w="1417" w:type="dxa"/>
            <w:vAlign w:val="top"/>
          </w:tcPr>
          <w:p w14:paraId="3952AEC5">
            <w:pPr>
              <w:rPr>
                <w:rFonts w:ascii="Arial"/>
                <w:color w:val="000000" w:themeColor="text1"/>
                <w:sz w:val="21"/>
                <w:highlight w:val="none"/>
                <w14:textFill>
                  <w14:solidFill>
                    <w14:schemeClr w14:val="tx1"/>
                  </w14:solidFill>
                </w14:textFill>
              </w:rPr>
            </w:pPr>
          </w:p>
        </w:tc>
        <w:tc>
          <w:tcPr>
            <w:tcW w:w="1598" w:type="dxa"/>
            <w:vAlign w:val="top"/>
          </w:tcPr>
          <w:p w14:paraId="18BB89AE">
            <w:pPr>
              <w:rPr>
                <w:rFonts w:ascii="Arial"/>
                <w:color w:val="000000" w:themeColor="text1"/>
                <w:sz w:val="21"/>
                <w:highlight w:val="none"/>
                <w14:textFill>
                  <w14:solidFill>
                    <w14:schemeClr w14:val="tx1"/>
                  </w14:solidFill>
                </w14:textFill>
              </w:rPr>
            </w:pPr>
          </w:p>
        </w:tc>
        <w:tc>
          <w:tcPr>
            <w:tcW w:w="1587" w:type="dxa"/>
            <w:vAlign w:val="top"/>
          </w:tcPr>
          <w:p w14:paraId="3101D547">
            <w:pPr>
              <w:rPr>
                <w:rFonts w:ascii="Arial"/>
                <w:color w:val="000000" w:themeColor="text1"/>
                <w:sz w:val="21"/>
                <w:highlight w:val="none"/>
                <w14:textFill>
                  <w14:solidFill>
                    <w14:schemeClr w14:val="tx1"/>
                  </w14:solidFill>
                </w14:textFill>
              </w:rPr>
            </w:pPr>
          </w:p>
        </w:tc>
        <w:tc>
          <w:tcPr>
            <w:tcW w:w="2699" w:type="dxa"/>
            <w:vAlign w:val="top"/>
          </w:tcPr>
          <w:p w14:paraId="27C22424">
            <w:pPr>
              <w:rPr>
                <w:rFonts w:ascii="Arial"/>
                <w:color w:val="000000" w:themeColor="text1"/>
                <w:sz w:val="21"/>
                <w:highlight w:val="none"/>
                <w14:textFill>
                  <w14:solidFill>
                    <w14:schemeClr w14:val="tx1"/>
                  </w14:solidFill>
                </w14:textFill>
              </w:rPr>
            </w:pPr>
          </w:p>
        </w:tc>
      </w:tr>
      <w:tr w14:paraId="66B7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59" w:type="dxa"/>
            <w:vMerge w:val="restart"/>
            <w:tcBorders>
              <w:bottom w:val="nil"/>
            </w:tcBorders>
            <w:vAlign w:val="top"/>
          </w:tcPr>
          <w:p w14:paraId="3E1483C0">
            <w:pPr>
              <w:spacing w:line="278" w:lineRule="auto"/>
              <w:rPr>
                <w:rFonts w:ascii="Arial"/>
                <w:color w:val="000000" w:themeColor="text1"/>
                <w:sz w:val="21"/>
                <w:highlight w:val="none"/>
                <w14:textFill>
                  <w14:solidFill>
                    <w14:schemeClr w14:val="tx1"/>
                  </w14:solidFill>
                </w14:textFill>
              </w:rPr>
            </w:pPr>
          </w:p>
          <w:p w14:paraId="6BE34EDA">
            <w:pPr>
              <w:spacing w:line="279" w:lineRule="auto"/>
              <w:rPr>
                <w:rFonts w:ascii="Arial"/>
                <w:color w:val="000000" w:themeColor="text1"/>
                <w:sz w:val="21"/>
                <w:highlight w:val="none"/>
                <w14:textFill>
                  <w14:solidFill>
                    <w14:schemeClr w14:val="tx1"/>
                  </w14:solidFill>
                </w14:textFill>
              </w:rPr>
            </w:pPr>
          </w:p>
          <w:p w14:paraId="49B298A1">
            <w:pPr>
              <w:pStyle w:val="18"/>
              <w:spacing w:before="103" w:line="182"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其他人员</w:t>
            </w:r>
          </w:p>
        </w:tc>
        <w:tc>
          <w:tcPr>
            <w:tcW w:w="1417" w:type="dxa"/>
            <w:vAlign w:val="top"/>
          </w:tcPr>
          <w:p w14:paraId="1165B29E">
            <w:pPr>
              <w:rPr>
                <w:rFonts w:ascii="Arial"/>
                <w:color w:val="000000" w:themeColor="text1"/>
                <w:sz w:val="21"/>
                <w:highlight w:val="none"/>
                <w14:textFill>
                  <w14:solidFill>
                    <w14:schemeClr w14:val="tx1"/>
                  </w14:solidFill>
                </w14:textFill>
              </w:rPr>
            </w:pPr>
          </w:p>
        </w:tc>
        <w:tc>
          <w:tcPr>
            <w:tcW w:w="1598" w:type="dxa"/>
            <w:vAlign w:val="top"/>
          </w:tcPr>
          <w:p w14:paraId="7A87E47F">
            <w:pPr>
              <w:rPr>
                <w:rFonts w:ascii="Arial"/>
                <w:color w:val="000000" w:themeColor="text1"/>
                <w:sz w:val="21"/>
                <w:highlight w:val="none"/>
                <w14:textFill>
                  <w14:solidFill>
                    <w14:schemeClr w14:val="tx1"/>
                  </w14:solidFill>
                </w14:textFill>
              </w:rPr>
            </w:pPr>
          </w:p>
        </w:tc>
        <w:tc>
          <w:tcPr>
            <w:tcW w:w="1587" w:type="dxa"/>
            <w:vAlign w:val="top"/>
          </w:tcPr>
          <w:p w14:paraId="7DF6CEE6">
            <w:pPr>
              <w:rPr>
                <w:rFonts w:ascii="Arial"/>
                <w:color w:val="000000" w:themeColor="text1"/>
                <w:sz w:val="21"/>
                <w:highlight w:val="none"/>
                <w14:textFill>
                  <w14:solidFill>
                    <w14:schemeClr w14:val="tx1"/>
                  </w14:solidFill>
                </w14:textFill>
              </w:rPr>
            </w:pPr>
          </w:p>
        </w:tc>
        <w:tc>
          <w:tcPr>
            <w:tcW w:w="2699" w:type="dxa"/>
            <w:vAlign w:val="top"/>
          </w:tcPr>
          <w:p w14:paraId="5C478E88">
            <w:pPr>
              <w:rPr>
                <w:rFonts w:ascii="Arial"/>
                <w:color w:val="000000" w:themeColor="text1"/>
                <w:sz w:val="21"/>
                <w:highlight w:val="none"/>
                <w14:textFill>
                  <w14:solidFill>
                    <w14:schemeClr w14:val="tx1"/>
                  </w14:solidFill>
                </w14:textFill>
              </w:rPr>
            </w:pPr>
          </w:p>
        </w:tc>
      </w:tr>
      <w:tr w14:paraId="263B7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59" w:type="dxa"/>
            <w:vMerge w:val="continue"/>
            <w:tcBorders>
              <w:top w:val="nil"/>
              <w:bottom w:val="nil"/>
            </w:tcBorders>
            <w:vAlign w:val="top"/>
          </w:tcPr>
          <w:p w14:paraId="353D94A7">
            <w:pPr>
              <w:rPr>
                <w:rFonts w:ascii="Arial"/>
                <w:color w:val="000000" w:themeColor="text1"/>
                <w:sz w:val="21"/>
                <w:highlight w:val="none"/>
                <w14:textFill>
                  <w14:solidFill>
                    <w14:schemeClr w14:val="tx1"/>
                  </w14:solidFill>
                </w14:textFill>
              </w:rPr>
            </w:pPr>
          </w:p>
        </w:tc>
        <w:tc>
          <w:tcPr>
            <w:tcW w:w="1417" w:type="dxa"/>
            <w:vAlign w:val="top"/>
          </w:tcPr>
          <w:p w14:paraId="750094D6">
            <w:pPr>
              <w:rPr>
                <w:rFonts w:ascii="Arial"/>
                <w:color w:val="000000" w:themeColor="text1"/>
                <w:sz w:val="21"/>
                <w:highlight w:val="none"/>
                <w14:textFill>
                  <w14:solidFill>
                    <w14:schemeClr w14:val="tx1"/>
                  </w14:solidFill>
                </w14:textFill>
              </w:rPr>
            </w:pPr>
          </w:p>
        </w:tc>
        <w:tc>
          <w:tcPr>
            <w:tcW w:w="1598" w:type="dxa"/>
            <w:vAlign w:val="top"/>
          </w:tcPr>
          <w:p w14:paraId="3441F772">
            <w:pPr>
              <w:rPr>
                <w:rFonts w:ascii="Arial"/>
                <w:color w:val="000000" w:themeColor="text1"/>
                <w:sz w:val="21"/>
                <w:highlight w:val="none"/>
                <w14:textFill>
                  <w14:solidFill>
                    <w14:schemeClr w14:val="tx1"/>
                  </w14:solidFill>
                </w14:textFill>
              </w:rPr>
            </w:pPr>
          </w:p>
        </w:tc>
        <w:tc>
          <w:tcPr>
            <w:tcW w:w="1587" w:type="dxa"/>
            <w:vAlign w:val="top"/>
          </w:tcPr>
          <w:p w14:paraId="1B65B122">
            <w:pPr>
              <w:rPr>
                <w:rFonts w:ascii="Arial"/>
                <w:color w:val="000000" w:themeColor="text1"/>
                <w:sz w:val="21"/>
                <w:highlight w:val="none"/>
                <w14:textFill>
                  <w14:solidFill>
                    <w14:schemeClr w14:val="tx1"/>
                  </w14:solidFill>
                </w14:textFill>
              </w:rPr>
            </w:pPr>
          </w:p>
        </w:tc>
        <w:tc>
          <w:tcPr>
            <w:tcW w:w="2699" w:type="dxa"/>
            <w:vAlign w:val="top"/>
          </w:tcPr>
          <w:p w14:paraId="2A95C582">
            <w:pPr>
              <w:rPr>
                <w:rFonts w:ascii="Arial"/>
                <w:color w:val="000000" w:themeColor="text1"/>
                <w:sz w:val="21"/>
                <w:highlight w:val="none"/>
                <w14:textFill>
                  <w14:solidFill>
                    <w14:schemeClr w14:val="tx1"/>
                  </w14:solidFill>
                </w14:textFill>
              </w:rPr>
            </w:pPr>
          </w:p>
        </w:tc>
      </w:tr>
      <w:tr w14:paraId="7F76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59" w:type="dxa"/>
            <w:vMerge w:val="continue"/>
            <w:tcBorders>
              <w:top w:val="nil"/>
            </w:tcBorders>
            <w:vAlign w:val="top"/>
          </w:tcPr>
          <w:p w14:paraId="3D9CB064">
            <w:pPr>
              <w:rPr>
                <w:rFonts w:ascii="Arial"/>
                <w:color w:val="000000" w:themeColor="text1"/>
                <w:sz w:val="21"/>
                <w:highlight w:val="none"/>
                <w14:textFill>
                  <w14:solidFill>
                    <w14:schemeClr w14:val="tx1"/>
                  </w14:solidFill>
                </w14:textFill>
              </w:rPr>
            </w:pPr>
          </w:p>
        </w:tc>
        <w:tc>
          <w:tcPr>
            <w:tcW w:w="1417" w:type="dxa"/>
            <w:vAlign w:val="top"/>
          </w:tcPr>
          <w:p w14:paraId="7B25FD1B">
            <w:pPr>
              <w:rPr>
                <w:rFonts w:ascii="Arial"/>
                <w:color w:val="000000" w:themeColor="text1"/>
                <w:sz w:val="21"/>
                <w:highlight w:val="none"/>
                <w14:textFill>
                  <w14:solidFill>
                    <w14:schemeClr w14:val="tx1"/>
                  </w14:solidFill>
                </w14:textFill>
              </w:rPr>
            </w:pPr>
          </w:p>
        </w:tc>
        <w:tc>
          <w:tcPr>
            <w:tcW w:w="1598" w:type="dxa"/>
            <w:vAlign w:val="top"/>
          </w:tcPr>
          <w:p w14:paraId="03B846E3">
            <w:pPr>
              <w:rPr>
                <w:rFonts w:ascii="Arial"/>
                <w:color w:val="000000" w:themeColor="text1"/>
                <w:sz w:val="21"/>
                <w:highlight w:val="none"/>
                <w14:textFill>
                  <w14:solidFill>
                    <w14:schemeClr w14:val="tx1"/>
                  </w14:solidFill>
                </w14:textFill>
              </w:rPr>
            </w:pPr>
          </w:p>
        </w:tc>
        <w:tc>
          <w:tcPr>
            <w:tcW w:w="1587" w:type="dxa"/>
            <w:vAlign w:val="top"/>
          </w:tcPr>
          <w:p w14:paraId="4FFECA99">
            <w:pPr>
              <w:rPr>
                <w:rFonts w:ascii="Arial"/>
                <w:color w:val="000000" w:themeColor="text1"/>
                <w:sz w:val="21"/>
                <w:highlight w:val="none"/>
                <w14:textFill>
                  <w14:solidFill>
                    <w14:schemeClr w14:val="tx1"/>
                  </w14:solidFill>
                </w14:textFill>
              </w:rPr>
            </w:pPr>
          </w:p>
        </w:tc>
        <w:tc>
          <w:tcPr>
            <w:tcW w:w="2699" w:type="dxa"/>
            <w:vAlign w:val="top"/>
          </w:tcPr>
          <w:p w14:paraId="79C3083C">
            <w:pPr>
              <w:rPr>
                <w:rFonts w:ascii="Arial"/>
                <w:color w:val="000000" w:themeColor="text1"/>
                <w:sz w:val="21"/>
                <w:highlight w:val="none"/>
                <w14:textFill>
                  <w14:solidFill>
                    <w14:schemeClr w14:val="tx1"/>
                  </w14:solidFill>
                </w14:textFill>
              </w:rPr>
            </w:pPr>
          </w:p>
        </w:tc>
      </w:tr>
      <w:tr w14:paraId="1852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59" w:type="dxa"/>
            <w:tcBorders>
              <w:right w:val="nil"/>
            </w:tcBorders>
            <w:vAlign w:val="top"/>
          </w:tcPr>
          <w:p w14:paraId="52B33C58">
            <w:pPr>
              <w:pStyle w:val="18"/>
              <w:spacing w:before="102" w:line="181" w:lineRule="auto"/>
              <w:ind w:right="9"/>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二、现场人员</w:t>
            </w:r>
          </w:p>
        </w:tc>
        <w:tc>
          <w:tcPr>
            <w:tcW w:w="1417" w:type="dxa"/>
            <w:tcBorders>
              <w:left w:val="nil"/>
              <w:right w:val="nil"/>
            </w:tcBorders>
            <w:vAlign w:val="top"/>
          </w:tcPr>
          <w:p w14:paraId="161CEAEC">
            <w:pPr>
              <w:rPr>
                <w:rFonts w:ascii="Arial"/>
                <w:color w:val="000000" w:themeColor="text1"/>
                <w:sz w:val="21"/>
                <w:highlight w:val="none"/>
                <w14:textFill>
                  <w14:solidFill>
                    <w14:schemeClr w14:val="tx1"/>
                  </w14:solidFill>
                </w14:textFill>
              </w:rPr>
            </w:pPr>
          </w:p>
        </w:tc>
        <w:tc>
          <w:tcPr>
            <w:tcW w:w="1598" w:type="dxa"/>
            <w:tcBorders>
              <w:left w:val="nil"/>
              <w:right w:val="nil"/>
            </w:tcBorders>
            <w:vAlign w:val="top"/>
          </w:tcPr>
          <w:p w14:paraId="321E3348">
            <w:pPr>
              <w:rPr>
                <w:rFonts w:ascii="Arial"/>
                <w:color w:val="000000" w:themeColor="text1"/>
                <w:sz w:val="21"/>
                <w:highlight w:val="none"/>
                <w14:textFill>
                  <w14:solidFill>
                    <w14:schemeClr w14:val="tx1"/>
                  </w14:solidFill>
                </w14:textFill>
              </w:rPr>
            </w:pPr>
          </w:p>
        </w:tc>
        <w:tc>
          <w:tcPr>
            <w:tcW w:w="1587" w:type="dxa"/>
            <w:tcBorders>
              <w:left w:val="nil"/>
              <w:right w:val="nil"/>
            </w:tcBorders>
            <w:vAlign w:val="top"/>
          </w:tcPr>
          <w:p w14:paraId="2CA85F49">
            <w:pPr>
              <w:rPr>
                <w:rFonts w:ascii="Arial"/>
                <w:color w:val="000000" w:themeColor="text1"/>
                <w:sz w:val="21"/>
                <w:highlight w:val="none"/>
                <w14:textFill>
                  <w14:solidFill>
                    <w14:schemeClr w14:val="tx1"/>
                  </w14:solidFill>
                </w14:textFill>
              </w:rPr>
            </w:pPr>
          </w:p>
        </w:tc>
        <w:tc>
          <w:tcPr>
            <w:tcW w:w="2699" w:type="dxa"/>
            <w:tcBorders>
              <w:left w:val="nil"/>
            </w:tcBorders>
            <w:vAlign w:val="top"/>
          </w:tcPr>
          <w:p w14:paraId="674DDB09">
            <w:pPr>
              <w:rPr>
                <w:rFonts w:ascii="Arial"/>
                <w:color w:val="000000" w:themeColor="text1"/>
                <w:sz w:val="21"/>
                <w:highlight w:val="none"/>
                <w14:textFill>
                  <w14:solidFill>
                    <w14:schemeClr w14:val="tx1"/>
                  </w14:solidFill>
                </w14:textFill>
              </w:rPr>
            </w:pPr>
          </w:p>
        </w:tc>
      </w:tr>
      <w:tr w14:paraId="0C0F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559" w:type="dxa"/>
            <w:vAlign w:val="top"/>
          </w:tcPr>
          <w:p w14:paraId="7B979DFC">
            <w:pPr>
              <w:pStyle w:val="18"/>
              <w:spacing w:before="162" w:line="182"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项目负责人</w:t>
            </w:r>
          </w:p>
        </w:tc>
        <w:tc>
          <w:tcPr>
            <w:tcW w:w="1417" w:type="dxa"/>
            <w:vAlign w:val="top"/>
          </w:tcPr>
          <w:p w14:paraId="06CA5AE2">
            <w:pPr>
              <w:rPr>
                <w:rFonts w:ascii="Arial"/>
                <w:color w:val="000000" w:themeColor="text1"/>
                <w:sz w:val="21"/>
                <w:highlight w:val="none"/>
                <w14:textFill>
                  <w14:solidFill>
                    <w14:schemeClr w14:val="tx1"/>
                  </w14:solidFill>
                </w14:textFill>
              </w:rPr>
            </w:pPr>
          </w:p>
        </w:tc>
        <w:tc>
          <w:tcPr>
            <w:tcW w:w="1598" w:type="dxa"/>
            <w:vAlign w:val="top"/>
          </w:tcPr>
          <w:p w14:paraId="4D35573D">
            <w:pPr>
              <w:rPr>
                <w:rFonts w:ascii="Arial"/>
                <w:color w:val="000000" w:themeColor="text1"/>
                <w:sz w:val="21"/>
                <w:highlight w:val="none"/>
                <w14:textFill>
                  <w14:solidFill>
                    <w14:schemeClr w14:val="tx1"/>
                  </w14:solidFill>
                </w14:textFill>
              </w:rPr>
            </w:pPr>
          </w:p>
        </w:tc>
        <w:tc>
          <w:tcPr>
            <w:tcW w:w="1587" w:type="dxa"/>
            <w:vAlign w:val="top"/>
          </w:tcPr>
          <w:p w14:paraId="41143561">
            <w:pPr>
              <w:rPr>
                <w:rFonts w:ascii="Arial"/>
                <w:color w:val="000000" w:themeColor="text1"/>
                <w:sz w:val="21"/>
                <w:highlight w:val="none"/>
                <w14:textFill>
                  <w14:solidFill>
                    <w14:schemeClr w14:val="tx1"/>
                  </w14:solidFill>
                </w14:textFill>
              </w:rPr>
            </w:pPr>
          </w:p>
        </w:tc>
        <w:tc>
          <w:tcPr>
            <w:tcW w:w="2699" w:type="dxa"/>
            <w:vAlign w:val="top"/>
          </w:tcPr>
          <w:p w14:paraId="707AE0FF">
            <w:pPr>
              <w:rPr>
                <w:rFonts w:ascii="Arial"/>
                <w:color w:val="000000" w:themeColor="text1"/>
                <w:sz w:val="21"/>
                <w:highlight w:val="none"/>
                <w14:textFill>
                  <w14:solidFill>
                    <w14:schemeClr w14:val="tx1"/>
                  </w14:solidFill>
                </w14:textFill>
              </w:rPr>
            </w:pPr>
          </w:p>
        </w:tc>
      </w:tr>
      <w:tr w14:paraId="725F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559" w:type="dxa"/>
            <w:vAlign w:val="top"/>
          </w:tcPr>
          <w:p w14:paraId="5FC1451C">
            <w:pPr>
              <w:pStyle w:val="18"/>
              <w:spacing w:before="165" w:line="183" w:lineRule="auto"/>
              <w:ind w:left="108"/>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项目副经理</w:t>
            </w:r>
          </w:p>
        </w:tc>
        <w:tc>
          <w:tcPr>
            <w:tcW w:w="1417" w:type="dxa"/>
            <w:vAlign w:val="top"/>
          </w:tcPr>
          <w:p w14:paraId="0AF5D413">
            <w:pPr>
              <w:rPr>
                <w:rFonts w:ascii="Arial"/>
                <w:color w:val="000000" w:themeColor="text1"/>
                <w:sz w:val="21"/>
                <w:highlight w:val="none"/>
                <w14:textFill>
                  <w14:solidFill>
                    <w14:schemeClr w14:val="tx1"/>
                  </w14:solidFill>
                </w14:textFill>
              </w:rPr>
            </w:pPr>
          </w:p>
        </w:tc>
        <w:tc>
          <w:tcPr>
            <w:tcW w:w="1598" w:type="dxa"/>
            <w:vAlign w:val="top"/>
          </w:tcPr>
          <w:p w14:paraId="24484597">
            <w:pPr>
              <w:rPr>
                <w:rFonts w:ascii="Arial"/>
                <w:color w:val="000000" w:themeColor="text1"/>
                <w:sz w:val="21"/>
                <w:highlight w:val="none"/>
                <w14:textFill>
                  <w14:solidFill>
                    <w14:schemeClr w14:val="tx1"/>
                  </w14:solidFill>
                </w14:textFill>
              </w:rPr>
            </w:pPr>
          </w:p>
        </w:tc>
        <w:tc>
          <w:tcPr>
            <w:tcW w:w="1587" w:type="dxa"/>
            <w:vAlign w:val="top"/>
          </w:tcPr>
          <w:p w14:paraId="13E9674B">
            <w:pPr>
              <w:rPr>
                <w:rFonts w:ascii="Arial"/>
                <w:color w:val="000000" w:themeColor="text1"/>
                <w:sz w:val="21"/>
                <w:highlight w:val="none"/>
                <w14:textFill>
                  <w14:solidFill>
                    <w14:schemeClr w14:val="tx1"/>
                  </w14:solidFill>
                </w14:textFill>
              </w:rPr>
            </w:pPr>
          </w:p>
        </w:tc>
        <w:tc>
          <w:tcPr>
            <w:tcW w:w="2699" w:type="dxa"/>
            <w:vAlign w:val="top"/>
          </w:tcPr>
          <w:p w14:paraId="72377B1E">
            <w:pPr>
              <w:rPr>
                <w:rFonts w:ascii="Arial"/>
                <w:color w:val="000000" w:themeColor="text1"/>
                <w:sz w:val="21"/>
                <w:highlight w:val="none"/>
                <w14:textFill>
                  <w14:solidFill>
                    <w14:schemeClr w14:val="tx1"/>
                  </w14:solidFill>
                </w14:textFill>
              </w:rPr>
            </w:pPr>
          </w:p>
        </w:tc>
      </w:tr>
      <w:tr w14:paraId="29DE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559" w:type="dxa"/>
            <w:vAlign w:val="top"/>
          </w:tcPr>
          <w:p w14:paraId="7908941C">
            <w:pPr>
              <w:pStyle w:val="18"/>
              <w:spacing w:before="117" w:line="182"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技术负责人</w:t>
            </w:r>
          </w:p>
        </w:tc>
        <w:tc>
          <w:tcPr>
            <w:tcW w:w="1417" w:type="dxa"/>
            <w:vAlign w:val="top"/>
          </w:tcPr>
          <w:p w14:paraId="605F6C74">
            <w:pPr>
              <w:rPr>
                <w:rFonts w:ascii="Arial"/>
                <w:color w:val="000000" w:themeColor="text1"/>
                <w:sz w:val="21"/>
                <w:highlight w:val="none"/>
                <w14:textFill>
                  <w14:solidFill>
                    <w14:schemeClr w14:val="tx1"/>
                  </w14:solidFill>
                </w14:textFill>
              </w:rPr>
            </w:pPr>
          </w:p>
        </w:tc>
        <w:tc>
          <w:tcPr>
            <w:tcW w:w="1598" w:type="dxa"/>
            <w:vAlign w:val="top"/>
          </w:tcPr>
          <w:p w14:paraId="1D08D6A8">
            <w:pPr>
              <w:rPr>
                <w:rFonts w:ascii="Arial"/>
                <w:color w:val="000000" w:themeColor="text1"/>
                <w:sz w:val="21"/>
                <w:highlight w:val="none"/>
                <w14:textFill>
                  <w14:solidFill>
                    <w14:schemeClr w14:val="tx1"/>
                  </w14:solidFill>
                </w14:textFill>
              </w:rPr>
            </w:pPr>
          </w:p>
        </w:tc>
        <w:tc>
          <w:tcPr>
            <w:tcW w:w="1587" w:type="dxa"/>
            <w:vAlign w:val="top"/>
          </w:tcPr>
          <w:p w14:paraId="381F2BE7">
            <w:pPr>
              <w:rPr>
                <w:rFonts w:ascii="Arial"/>
                <w:color w:val="000000" w:themeColor="text1"/>
                <w:sz w:val="21"/>
                <w:highlight w:val="none"/>
                <w14:textFill>
                  <w14:solidFill>
                    <w14:schemeClr w14:val="tx1"/>
                  </w14:solidFill>
                </w14:textFill>
              </w:rPr>
            </w:pPr>
          </w:p>
        </w:tc>
        <w:tc>
          <w:tcPr>
            <w:tcW w:w="2699" w:type="dxa"/>
            <w:vAlign w:val="top"/>
          </w:tcPr>
          <w:p w14:paraId="4C1275C9">
            <w:pPr>
              <w:rPr>
                <w:rFonts w:ascii="Arial"/>
                <w:color w:val="000000" w:themeColor="text1"/>
                <w:sz w:val="21"/>
                <w:highlight w:val="none"/>
                <w14:textFill>
                  <w14:solidFill>
                    <w14:schemeClr w14:val="tx1"/>
                  </w14:solidFill>
                </w14:textFill>
              </w:rPr>
            </w:pPr>
          </w:p>
        </w:tc>
      </w:tr>
      <w:tr w14:paraId="1BF8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559" w:type="dxa"/>
            <w:vAlign w:val="top"/>
          </w:tcPr>
          <w:p w14:paraId="137688D1">
            <w:pPr>
              <w:pStyle w:val="18"/>
              <w:spacing w:before="157" w:line="183"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造价管理</w:t>
            </w:r>
          </w:p>
        </w:tc>
        <w:tc>
          <w:tcPr>
            <w:tcW w:w="1417" w:type="dxa"/>
            <w:vAlign w:val="top"/>
          </w:tcPr>
          <w:p w14:paraId="4AF997D5">
            <w:pPr>
              <w:rPr>
                <w:rFonts w:ascii="Arial"/>
                <w:color w:val="000000" w:themeColor="text1"/>
                <w:sz w:val="21"/>
                <w:highlight w:val="none"/>
                <w14:textFill>
                  <w14:solidFill>
                    <w14:schemeClr w14:val="tx1"/>
                  </w14:solidFill>
                </w14:textFill>
              </w:rPr>
            </w:pPr>
          </w:p>
        </w:tc>
        <w:tc>
          <w:tcPr>
            <w:tcW w:w="1598" w:type="dxa"/>
            <w:vAlign w:val="top"/>
          </w:tcPr>
          <w:p w14:paraId="2C649FFD">
            <w:pPr>
              <w:rPr>
                <w:rFonts w:ascii="Arial"/>
                <w:color w:val="000000" w:themeColor="text1"/>
                <w:sz w:val="21"/>
                <w:highlight w:val="none"/>
                <w14:textFill>
                  <w14:solidFill>
                    <w14:schemeClr w14:val="tx1"/>
                  </w14:solidFill>
                </w14:textFill>
              </w:rPr>
            </w:pPr>
          </w:p>
        </w:tc>
        <w:tc>
          <w:tcPr>
            <w:tcW w:w="1587" w:type="dxa"/>
            <w:vAlign w:val="top"/>
          </w:tcPr>
          <w:p w14:paraId="5D012948">
            <w:pPr>
              <w:rPr>
                <w:rFonts w:ascii="Arial"/>
                <w:color w:val="000000" w:themeColor="text1"/>
                <w:sz w:val="21"/>
                <w:highlight w:val="none"/>
                <w14:textFill>
                  <w14:solidFill>
                    <w14:schemeClr w14:val="tx1"/>
                  </w14:solidFill>
                </w14:textFill>
              </w:rPr>
            </w:pPr>
          </w:p>
        </w:tc>
        <w:tc>
          <w:tcPr>
            <w:tcW w:w="2699" w:type="dxa"/>
            <w:vAlign w:val="top"/>
          </w:tcPr>
          <w:p w14:paraId="57F4E7F9">
            <w:pPr>
              <w:rPr>
                <w:rFonts w:ascii="Arial"/>
                <w:color w:val="000000" w:themeColor="text1"/>
                <w:sz w:val="21"/>
                <w:highlight w:val="none"/>
                <w14:textFill>
                  <w14:solidFill>
                    <w14:schemeClr w14:val="tx1"/>
                  </w14:solidFill>
                </w14:textFill>
              </w:rPr>
            </w:pPr>
          </w:p>
        </w:tc>
      </w:tr>
      <w:tr w14:paraId="063E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559" w:type="dxa"/>
            <w:vAlign w:val="top"/>
          </w:tcPr>
          <w:p w14:paraId="4CF96997">
            <w:pPr>
              <w:pStyle w:val="18"/>
              <w:spacing w:before="157" w:line="183" w:lineRule="auto"/>
              <w:ind w:left="10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质量管理</w:t>
            </w:r>
          </w:p>
        </w:tc>
        <w:tc>
          <w:tcPr>
            <w:tcW w:w="1417" w:type="dxa"/>
            <w:vAlign w:val="top"/>
          </w:tcPr>
          <w:p w14:paraId="7A589587">
            <w:pPr>
              <w:rPr>
                <w:rFonts w:ascii="Arial"/>
                <w:color w:val="000000" w:themeColor="text1"/>
                <w:sz w:val="21"/>
                <w:highlight w:val="none"/>
                <w14:textFill>
                  <w14:solidFill>
                    <w14:schemeClr w14:val="tx1"/>
                  </w14:solidFill>
                </w14:textFill>
              </w:rPr>
            </w:pPr>
          </w:p>
        </w:tc>
        <w:tc>
          <w:tcPr>
            <w:tcW w:w="1598" w:type="dxa"/>
            <w:vAlign w:val="top"/>
          </w:tcPr>
          <w:p w14:paraId="4E4A6EB1">
            <w:pPr>
              <w:rPr>
                <w:rFonts w:ascii="Arial"/>
                <w:color w:val="000000" w:themeColor="text1"/>
                <w:sz w:val="21"/>
                <w:highlight w:val="none"/>
                <w14:textFill>
                  <w14:solidFill>
                    <w14:schemeClr w14:val="tx1"/>
                  </w14:solidFill>
                </w14:textFill>
              </w:rPr>
            </w:pPr>
          </w:p>
        </w:tc>
        <w:tc>
          <w:tcPr>
            <w:tcW w:w="1587" w:type="dxa"/>
            <w:vAlign w:val="top"/>
          </w:tcPr>
          <w:p w14:paraId="62D8B45E">
            <w:pPr>
              <w:rPr>
                <w:rFonts w:ascii="Arial"/>
                <w:color w:val="000000" w:themeColor="text1"/>
                <w:sz w:val="21"/>
                <w:highlight w:val="none"/>
                <w14:textFill>
                  <w14:solidFill>
                    <w14:schemeClr w14:val="tx1"/>
                  </w14:solidFill>
                </w14:textFill>
              </w:rPr>
            </w:pPr>
          </w:p>
        </w:tc>
        <w:tc>
          <w:tcPr>
            <w:tcW w:w="2699" w:type="dxa"/>
            <w:vAlign w:val="top"/>
          </w:tcPr>
          <w:p w14:paraId="4049B174">
            <w:pPr>
              <w:rPr>
                <w:rFonts w:ascii="Arial"/>
                <w:color w:val="000000" w:themeColor="text1"/>
                <w:sz w:val="21"/>
                <w:highlight w:val="none"/>
                <w14:textFill>
                  <w14:solidFill>
                    <w14:schemeClr w14:val="tx1"/>
                  </w14:solidFill>
                </w14:textFill>
              </w:rPr>
            </w:pPr>
          </w:p>
        </w:tc>
      </w:tr>
      <w:tr w14:paraId="3211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559" w:type="dxa"/>
            <w:vAlign w:val="top"/>
          </w:tcPr>
          <w:p w14:paraId="5E5B181D">
            <w:pPr>
              <w:pStyle w:val="18"/>
              <w:spacing w:before="164" w:line="183"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材料管理</w:t>
            </w:r>
          </w:p>
        </w:tc>
        <w:tc>
          <w:tcPr>
            <w:tcW w:w="1417" w:type="dxa"/>
            <w:vAlign w:val="top"/>
          </w:tcPr>
          <w:p w14:paraId="692780AE">
            <w:pPr>
              <w:rPr>
                <w:rFonts w:ascii="Arial"/>
                <w:color w:val="000000" w:themeColor="text1"/>
                <w:sz w:val="21"/>
                <w:highlight w:val="none"/>
                <w14:textFill>
                  <w14:solidFill>
                    <w14:schemeClr w14:val="tx1"/>
                  </w14:solidFill>
                </w14:textFill>
              </w:rPr>
            </w:pPr>
          </w:p>
        </w:tc>
        <w:tc>
          <w:tcPr>
            <w:tcW w:w="1598" w:type="dxa"/>
            <w:vAlign w:val="top"/>
          </w:tcPr>
          <w:p w14:paraId="0F5A8DC8">
            <w:pPr>
              <w:rPr>
                <w:rFonts w:ascii="Arial"/>
                <w:color w:val="000000" w:themeColor="text1"/>
                <w:sz w:val="21"/>
                <w:highlight w:val="none"/>
                <w14:textFill>
                  <w14:solidFill>
                    <w14:schemeClr w14:val="tx1"/>
                  </w14:solidFill>
                </w14:textFill>
              </w:rPr>
            </w:pPr>
          </w:p>
        </w:tc>
        <w:tc>
          <w:tcPr>
            <w:tcW w:w="1587" w:type="dxa"/>
            <w:vAlign w:val="top"/>
          </w:tcPr>
          <w:p w14:paraId="70A390A5">
            <w:pPr>
              <w:rPr>
                <w:rFonts w:ascii="Arial"/>
                <w:color w:val="000000" w:themeColor="text1"/>
                <w:sz w:val="21"/>
                <w:highlight w:val="none"/>
                <w14:textFill>
                  <w14:solidFill>
                    <w14:schemeClr w14:val="tx1"/>
                  </w14:solidFill>
                </w14:textFill>
              </w:rPr>
            </w:pPr>
          </w:p>
        </w:tc>
        <w:tc>
          <w:tcPr>
            <w:tcW w:w="2699" w:type="dxa"/>
            <w:vAlign w:val="top"/>
          </w:tcPr>
          <w:p w14:paraId="2DCC2D29">
            <w:pPr>
              <w:rPr>
                <w:rFonts w:ascii="Arial"/>
                <w:color w:val="000000" w:themeColor="text1"/>
                <w:sz w:val="21"/>
                <w:highlight w:val="none"/>
                <w14:textFill>
                  <w14:solidFill>
                    <w14:schemeClr w14:val="tx1"/>
                  </w14:solidFill>
                </w14:textFill>
              </w:rPr>
            </w:pPr>
          </w:p>
        </w:tc>
      </w:tr>
      <w:tr w14:paraId="096D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59" w:type="dxa"/>
            <w:vAlign w:val="top"/>
          </w:tcPr>
          <w:p w14:paraId="03053D9B">
            <w:pPr>
              <w:pStyle w:val="18"/>
              <w:spacing w:before="149" w:line="183"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计划管理</w:t>
            </w:r>
          </w:p>
        </w:tc>
        <w:tc>
          <w:tcPr>
            <w:tcW w:w="1417" w:type="dxa"/>
            <w:vAlign w:val="top"/>
          </w:tcPr>
          <w:p w14:paraId="0B63A7E4">
            <w:pPr>
              <w:rPr>
                <w:rFonts w:ascii="Arial"/>
                <w:color w:val="000000" w:themeColor="text1"/>
                <w:sz w:val="21"/>
                <w:highlight w:val="none"/>
                <w14:textFill>
                  <w14:solidFill>
                    <w14:schemeClr w14:val="tx1"/>
                  </w14:solidFill>
                </w14:textFill>
              </w:rPr>
            </w:pPr>
          </w:p>
        </w:tc>
        <w:tc>
          <w:tcPr>
            <w:tcW w:w="1598" w:type="dxa"/>
            <w:vAlign w:val="top"/>
          </w:tcPr>
          <w:p w14:paraId="666FC006">
            <w:pPr>
              <w:rPr>
                <w:rFonts w:ascii="Arial"/>
                <w:color w:val="000000" w:themeColor="text1"/>
                <w:sz w:val="21"/>
                <w:highlight w:val="none"/>
                <w14:textFill>
                  <w14:solidFill>
                    <w14:schemeClr w14:val="tx1"/>
                  </w14:solidFill>
                </w14:textFill>
              </w:rPr>
            </w:pPr>
          </w:p>
        </w:tc>
        <w:tc>
          <w:tcPr>
            <w:tcW w:w="1587" w:type="dxa"/>
            <w:vAlign w:val="top"/>
          </w:tcPr>
          <w:p w14:paraId="3F7CBA22">
            <w:pPr>
              <w:rPr>
                <w:rFonts w:ascii="Arial"/>
                <w:color w:val="000000" w:themeColor="text1"/>
                <w:sz w:val="21"/>
                <w:highlight w:val="none"/>
                <w14:textFill>
                  <w14:solidFill>
                    <w14:schemeClr w14:val="tx1"/>
                  </w14:solidFill>
                </w14:textFill>
              </w:rPr>
            </w:pPr>
          </w:p>
        </w:tc>
        <w:tc>
          <w:tcPr>
            <w:tcW w:w="2699" w:type="dxa"/>
            <w:vAlign w:val="top"/>
          </w:tcPr>
          <w:p w14:paraId="17A6C1FA">
            <w:pPr>
              <w:rPr>
                <w:rFonts w:ascii="Arial"/>
                <w:color w:val="000000" w:themeColor="text1"/>
                <w:sz w:val="21"/>
                <w:highlight w:val="none"/>
                <w14:textFill>
                  <w14:solidFill>
                    <w14:schemeClr w14:val="tx1"/>
                  </w14:solidFill>
                </w14:textFill>
              </w:rPr>
            </w:pPr>
          </w:p>
        </w:tc>
      </w:tr>
      <w:tr w14:paraId="5361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59" w:type="dxa"/>
            <w:vAlign w:val="top"/>
          </w:tcPr>
          <w:p w14:paraId="749F88B0">
            <w:pPr>
              <w:pStyle w:val="18"/>
              <w:spacing w:before="154" w:line="184" w:lineRule="auto"/>
              <w:ind w:left="11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安全管理</w:t>
            </w:r>
          </w:p>
        </w:tc>
        <w:tc>
          <w:tcPr>
            <w:tcW w:w="1417" w:type="dxa"/>
            <w:vAlign w:val="top"/>
          </w:tcPr>
          <w:p w14:paraId="5EFA06CD">
            <w:pPr>
              <w:rPr>
                <w:rFonts w:ascii="Arial"/>
                <w:color w:val="000000" w:themeColor="text1"/>
                <w:sz w:val="21"/>
                <w:highlight w:val="none"/>
                <w14:textFill>
                  <w14:solidFill>
                    <w14:schemeClr w14:val="tx1"/>
                  </w14:solidFill>
                </w14:textFill>
              </w:rPr>
            </w:pPr>
          </w:p>
        </w:tc>
        <w:tc>
          <w:tcPr>
            <w:tcW w:w="1598" w:type="dxa"/>
            <w:vAlign w:val="top"/>
          </w:tcPr>
          <w:p w14:paraId="0986D330">
            <w:pPr>
              <w:rPr>
                <w:rFonts w:ascii="Arial"/>
                <w:color w:val="000000" w:themeColor="text1"/>
                <w:sz w:val="21"/>
                <w:highlight w:val="none"/>
                <w14:textFill>
                  <w14:solidFill>
                    <w14:schemeClr w14:val="tx1"/>
                  </w14:solidFill>
                </w14:textFill>
              </w:rPr>
            </w:pPr>
          </w:p>
        </w:tc>
        <w:tc>
          <w:tcPr>
            <w:tcW w:w="1587" w:type="dxa"/>
            <w:vAlign w:val="top"/>
          </w:tcPr>
          <w:p w14:paraId="36E52793">
            <w:pPr>
              <w:rPr>
                <w:rFonts w:ascii="Arial"/>
                <w:color w:val="000000" w:themeColor="text1"/>
                <w:sz w:val="21"/>
                <w:highlight w:val="none"/>
                <w14:textFill>
                  <w14:solidFill>
                    <w14:schemeClr w14:val="tx1"/>
                  </w14:solidFill>
                </w14:textFill>
              </w:rPr>
            </w:pPr>
          </w:p>
        </w:tc>
        <w:tc>
          <w:tcPr>
            <w:tcW w:w="2699" w:type="dxa"/>
            <w:vAlign w:val="top"/>
          </w:tcPr>
          <w:p w14:paraId="5A67C775">
            <w:pPr>
              <w:rPr>
                <w:rFonts w:ascii="Arial"/>
                <w:color w:val="000000" w:themeColor="text1"/>
                <w:sz w:val="21"/>
                <w:highlight w:val="none"/>
                <w14:textFill>
                  <w14:solidFill>
                    <w14:schemeClr w14:val="tx1"/>
                  </w14:solidFill>
                </w14:textFill>
              </w:rPr>
            </w:pPr>
          </w:p>
        </w:tc>
      </w:tr>
      <w:tr w14:paraId="60D9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59" w:type="dxa"/>
            <w:vMerge w:val="restart"/>
            <w:tcBorders>
              <w:bottom w:val="nil"/>
            </w:tcBorders>
            <w:vAlign w:val="top"/>
          </w:tcPr>
          <w:p w14:paraId="165BD71A">
            <w:pPr>
              <w:spacing w:line="257" w:lineRule="auto"/>
              <w:rPr>
                <w:rFonts w:ascii="Arial"/>
                <w:color w:val="000000" w:themeColor="text1"/>
                <w:sz w:val="21"/>
                <w:highlight w:val="none"/>
                <w14:textFill>
                  <w14:solidFill>
                    <w14:schemeClr w14:val="tx1"/>
                  </w14:solidFill>
                </w14:textFill>
              </w:rPr>
            </w:pPr>
          </w:p>
          <w:p w14:paraId="46863BF1">
            <w:pPr>
              <w:spacing w:line="257" w:lineRule="auto"/>
              <w:rPr>
                <w:rFonts w:ascii="Arial"/>
                <w:color w:val="000000" w:themeColor="text1"/>
                <w:sz w:val="21"/>
                <w:highlight w:val="none"/>
                <w14:textFill>
                  <w14:solidFill>
                    <w14:schemeClr w14:val="tx1"/>
                  </w14:solidFill>
                </w14:textFill>
              </w:rPr>
            </w:pPr>
          </w:p>
          <w:p w14:paraId="0C536749">
            <w:pPr>
              <w:spacing w:line="257" w:lineRule="auto"/>
              <w:rPr>
                <w:rFonts w:ascii="Arial"/>
                <w:color w:val="000000" w:themeColor="text1"/>
                <w:sz w:val="21"/>
                <w:highlight w:val="none"/>
                <w14:textFill>
                  <w14:solidFill>
                    <w14:schemeClr w14:val="tx1"/>
                  </w14:solidFill>
                </w14:textFill>
              </w:rPr>
            </w:pPr>
          </w:p>
          <w:p w14:paraId="7D0E7F0D">
            <w:pPr>
              <w:pStyle w:val="18"/>
              <w:spacing w:before="103" w:line="182" w:lineRule="auto"/>
              <w:ind w:left="11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其他人员</w:t>
            </w:r>
          </w:p>
        </w:tc>
        <w:tc>
          <w:tcPr>
            <w:tcW w:w="1417" w:type="dxa"/>
            <w:vAlign w:val="top"/>
          </w:tcPr>
          <w:p w14:paraId="264E3EB0">
            <w:pPr>
              <w:rPr>
                <w:rFonts w:ascii="Arial"/>
                <w:color w:val="000000" w:themeColor="text1"/>
                <w:sz w:val="21"/>
                <w:highlight w:val="none"/>
                <w14:textFill>
                  <w14:solidFill>
                    <w14:schemeClr w14:val="tx1"/>
                  </w14:solidFill>
                </w14:textFill>
              </w:rPr>
            </w:pPr>
          </w:p>
        </w:tc>
        <w:tc>
          <w:tcPr>
            <w:tcW w:w="1598" w:type="dxa"/>
            <w:vAlign w:val="top"/>
          </w:tcPr>
          <w:p w14:paraId="48E7B053">
            <w:pPr>
              <w:rPr>
                <w:rFonts w:ascii="Arial"/>
                <w:color w:val="000000" w:themeColor="text1"/>
                <w:sz w:val="21"/>
                <w:highlight w:val="none"/>
                <w14:textFill>
                  <w14:solidFill>
                    <w14:schemeClr w14:val="tx1"/>
                  </w14:solidFill>
                </w14:textFill>
              </w:rPr>
            </w:pPr>
          </w:p>
        </w:tc>
        <w:tc>
          <w:tcPr>
            <w:tcW w:w="1587" w:type="dxa"/>
            <w:vAlign w:val="top"/>
          </w:tcPr>
          <w:p w14:paraId="69C8F696">
            <w:pPr>
              <w:rPr>
                <w:rFonts w:ascii="Arial"/>
                <w:color w:val="000000" w:themeColor="text1"/>
                <w:sz w:val="21"/>
                <w:highlight w:val="none"/>
                <w14:textFill>
                  <w14:solidFill>
                    <w14:schemeClr w14:val="tx1"/>
                  </w14:solidFill>
                </w14:textFill>
              </w:rPr>
            </w:pPr>
          </w:p>
        </w:tc>
        <w:tc>
          <w:tcPr>
            <w:tcW w:w="2699" w:type="dxa"/>
            <w:vAlign w:val="top"/>
          </w:tcPr>
          <w:p w14:paraId="7AEFE4F5">
            <w:pPr>
              <w:rPr>
                <w:rFonts w:ascii="Arial"/>
                <w:color w:val="000000" w:themeColor="text1"/>
                <w:sz w:val="21"/>
                <w:highlight w:val="none"/>
                <w14:textFill>
                  <w14:solidFill>
                    <w14:schemeClr w14:val="tx1"/>
                  </w14:solidFill>
                </w14:textFill>
              </w:rPr>
            </w:pPr>
          </w:p>
        </w:tc>
      </w:tr>
      <w:tr w14:paraId="302E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559" w:type="dxa"/>
            <w:vMerge w:val="continue"/>
            <w:tcBorders>
              <w:top w:val="nil"/>
              <w:bottom w:val="nil"/>
            </w:tcBorders>
            <w:vAlign w:val="top"/>
          </w:tcPr>
          <w:p w14:paraId="1D470E67">
            <w:pPr>
              <w:rPr>
                <w:rFonts w:ascii="Arial"/>
                <w:color w:val="000000" w:themeColor="text1"/>
                <w:sz w:val="21"/>
                <w:highlight w:val="none"/>
                <w14:textFill>
                  <w14:solidFill>
                    <w14:schemeClr w14:val="tx1"/>
                  </w14:solidFill>
                </w14:textFill>
              </w:rPr>
            </w:pPr>
          </w:p>
        </w:tc>
        <w:tc>
          <w:tcPr>
            <w:tcW w:w="1417" w:type="dxa"/>
            <w:vAlign w:val="top"/>
          </w:tcPr>
          <w:p w14:paraId="7EB15B5F">
            <w:pPr>
              <w:rPr>
                <w:rFonts w:ascii="Arial"/>
                <w:color w:val="000000" w:themeColor="text1"/>
                <w:sz w:val="21"/>
                <w:highlight w:val="none"/>
                <w14:textFill>
                  <w14:solidFill>
                    <w14:schemeClr w14:val="tx1"/>
                  </w14:solidFill>
                </w14:textFill>
              </w:rPr>
            </w:pPr>
          </w:p>
        </w:tc>
        <w:tc>
          <w:tcPr>
            <w:tcW w:w="1598" w:type="dxa"/>
            <w:vAlign w:val="top"/>
          </w:tcPr>
          <w:p w14:paraId="7CB49B5F">
            <w:pPr>
              <w:rPr>
                <w:rFonts w:ascii="Arial"/>
                <w:color w:val="000000" w:themeColor="text1"/>
                <w:sz w:val="21"/>
                <w:highlight w:val="none"/>
                <w14:textFill>
                  <w14:solidFill>
                    <w14:schemeClr w14:val="tx1"/>
                  </w14:solidFill>
                </w14:textFill>
              </w:rPr>
            </w:pPr>
          </w:p>
        </w:tc>
        <w:tc>
          <w:tcPr>
            <w:tcW w:w="1587" w:type="dxa"/>
            <w:vAlign w:val="top"/>
          </w:tcPr>
          <w:p w14:paraId="4DDAA221">
            <w:pPr>
              <w:rPr>
                <w:rFonts w:ascii="Arial"/>
                <w:color w:val="000000" w:themeColor="text1"/>
                <w:sz w:val="21"/>
                <w:highlight w:val="none"/>
                <w14:textFill>
                  <w14:solidFill>
                    <w14:schemeClr w14:val="tx1"/>
                  </w14:solidFill>
                </w14:textFill>
              </w:rPr>
            </w:pPr>
          </w:p>
        </w:tc>
        <w:tc>
          <w:tcPr>
            <w:tcW w:w="2699" w:type="dxa"/>
            <w:vAlign w:val="top"/>
          </w:tcPr>
          <w:p w14:paraId="2EA3F41E">
            <w:pPr>
              <w:rPr>
                <w:rFonts w:ascii="Arial"/>
                <w:color w:val="000000" w:themeColor="text1"/>
                <w:sz w:val="21"/>
                <w:highlight w:val="none"/>
                <w14:textFill>
                  <w14:solidFill>
                    <w14:schemeClr w14:val="tx1"/>
                  </w14:solidFill>
                </w14:textFill>
              </w:rPr>
            </w:pPr>
          </w:p>
        </w:tc>
      </w:tr>
      <w:tr w14:paraId="01200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559" w:type="dxa"/>
            <w:vMerge w:val="continue"/>
            <w:tcBorders>
              <w:top w:val="nil"/>
              <w:bottom w:val="nil"/>
            </w:tcBorders>
            <w:vAlign w:val="top"/>
          </w:tcPr>
          <w:p w14:paraId="3D07E711">
            <w:pPr>
              <w:rPr>
                <w:rFonts w:ascii="Arial"/>
                <w:color w:val="000000" w:themeColor="text1"/>
                <w:sz w:val="21"/>
                <w:highlight w:val="none"/>
                <w14:textFill>
                  <w14:solidFill>
                    <w14:schemeClr w14:val="tx1"/>
                  </w14:solidFill>
                </w14:textFill>
              </w:rPr>
            </w:pPr>
          </w:p>
        </w:tc>
        <w:tc>
          <w:tcPr>
            <w:tcW w:w="1417" w:type="dxa"/>
            <w:vAlign w:val="top"/>
          </w:tcPr>
          <w:p w14:paraId="06931A1F">
            <w:pPr>
              <w:rPr>
                <w:rFonts w:ascii="Arial"/>
                <w:color w:val="000000" w:themeColor="text1"/>
                <w:sz w:val="21"/>
                <w:highlight w:val="none"/>
                <w14:textFill>
                  <w14:solidFill>
                    <w14:schemeClr w14:val="tx1"/>
                  </w14:solidFill>
                </w14:textFill>
              </w:rPr>
            </w:pPr>
          </w:p>
        </w:tc>
        <w:tc>
          <w:tcPr>
            <w:tcW w:w="1598" w:type="dxa"/>
            <w:vAlign w:val="top"/>
          </w:tcPr>
          <w:p w14:paraId="783E8B91">
            <w:pPr>
              <w:rPr>
                <w:rFonts w:ascii="Arial"/>
                <w:color w:val="000000" w:themeColor="text1"/>
                <w:sz w:val="21"/>
                <w:highlight w:val="none"/>
                <w14:textFill>
                  <w14:solidFill>
                    <w14:schemeClr w14:val="tx1"/>
                  </w14:solidFill>
                </w14:textFill>
              </w:rPr>
            </w:pPr>
          </w:p>
        </w:tc>
        <w:tc>
          <w:tcPr>
            <w:tcW w:w="1587" w:type="dxa"/>
            <w:vAlign w:val="top"/>
          </w:tcPr>
          <w:p w14:paraId="6448460F">
            <w:pPr>
              <w:rPr>
                <w:rFonts w:ascii="Arial"/>
                <w:color w:val="000000" w:themeColor="text1"/>
                <w:sz w:val="21"/>
                <w:highlight w:val="none"/>
                <w14:textFill>
                  <w14:solidFill>
                    <w14:schemeClr w14:val="tx1"/>
                  </w14:solidFill>
                </w14:textFill>
              </w:rPr>
            </w:pPr>
          </w:p>
        </w:tc>
        <w:tc>
          <w:tcPr>
            <w:tcW w:w="2699" w:type="dxa"/>
            <w:vAlign w:val="top"/>
          </w:tcPr>
          <w:p w14:paraId="08CEE733">
            <w:pPr>
              <w:rPr>
                <w:rFonts w:ascii="Arial"/>
                <w:color w:val="000000" w:themeColor="text1"/>
                <w:sz w:val="21"/>
                <w:highlight w:val="none"/>
                <w14:textFill>
                  <w14:solidFill>
                    <w14:schemeClr w14:val="tx1"/>
                  </w14:solidFill>
                </w14:textFill>
              </w:rPr>
            </w:pPr>
          </w:p>
        </w:tc>
      </w:tr>
      <w:tr w14:paraId="3A510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59" w:type="dxa"/>
            <w:vMerge w:val="continue"/>
            <w:tcBorders>
              <w:top w:val="nil"/>
            </w:tcBorders>
            <w:vAlign w:val="top"/>
          </w:tcPr>
          <w:p w14:paraId="6EC1A4AE">
            <w:pPr>
              <w:rPr>
                <w:rFonts w:ascii="Arial"/>
                <w:color w:val="000000" w:themeColor="text1"/>
                <w:sz w:val="21"/>
                <w:highlight w:val="none"/>
                <w14:textFill>
                  <w14:solidFill>
                    <w14:schemeClr w14:val="tx1"/>
                  </w14:solidFill>
                </w14:textFill>
              </w:rPr>
            </w:pPr>
          </w:p>
        </w:tc>
        <w:tc>
          <w:tcPr>
            <w:tcW w:w="1417" w:type="dxa"/>
            <w:vAlign w:val="top"/>
          </w:tcPr>
          <w:p w14:paraId="2F2D74DC">
            <w:pPr>
              <w:rPr>
                <w:rFonts w:ascii="Arial"/>
                <w:color w:val="000000" w:themeColor="text1"/>
                <w:sz w:val="21"/>
                <w:highlight w:val="none"/>
                <w14:textFill>
                  <w14:solidFill>
                    <w14:schemeClr w14:val="tx1"/>
                  </w14:solidFill>
                </w14:textFill>
              </w:rPr>
            </w:pPr>
          </w:p>
        </w:tc>
        <w:tc>
          <w:tcPr>
            <w:tcW w:w="1598" w:type="dxa"/>
            <w:vAlign w:val="top"/>
          </w:tcPr>
          <w:p w14:paraId="123ECE4E">
            <w:pPr>
              <w:rPr>
                <w:rFonts w:ascii="Arial"/>
                <w:color w:val="000000" w:themeColor="text1"/>
                <w:sz w:val="21"/>
                <w:highlight w:val="none"/>
                <w14:textFill>
                  <w14:solidFill>
                    <w14:schemeClr w14:val="tx1"/>
                  </w14:solidFill>
                </w14:textFill>
              </w:rPr>
            </w:pPr>
          </w:p>
        </w:tc>
        <w:tc>
          <w:tcPr>
            <w:tcW w:w="1587" w:type="dxa"/>
            <w:vAlign w:val="top"/>
          </w:tcPr>
          <w:p w14:paraId="2A2DD13C">
            <w:pPr>
              <w:rPr>
                <w:rFonts w:ascii="Arial"/>
                <w:color w:val="000000" w:themeColor="text1"/>
                <w:sz w:val="21"/>
                <w:highlight w:val="none"/>
                <w14:textFill>
                  <w14:solidFill>
                    <w14:schemeClr w14:val="tx1"/>
                  </w14:solidFill>
                </w14:textFill>
              </w:rPr>
            </w:pPr>
          </w:p>
        </w:tc>
        <w:tc>
          <w:tcPr>
            <w:tcW w:w="2699" w:type="dxa"/>
            <w:vAlign w:val="top"/>
          </w:tcPr>
          <w:p w14:paraId="6D69ACB5">
            <w:pPr>
              <w:rPr>
                <w:rFonts w:ascii="Arial"/>
                <w:color w:val="000000" w:themeColor="text1"/>
                <w:sz w:val="21"/>
                <w:highlight w:val="none"/>
                <w14:textFill>
                  <w14:solidFill>
                    <w14:schemeClr w14:val="tx1"/>
                  </w14:solidFill>
                </w14:textFill>
              </w:rPr>
            </w:pPr>
          </w:p>
        </w:tc>
      </w:tr>
    </w:tbl>
    <w:p w14:paraId="65776F04">
      <w:pPr>
        <w:rPr>
          <w:rFonts w:ascii="Arial"/>
          <w:color w:val="000000" w:themeColor="text1"/>
          <w:sz w:val="21"/>
          <w:highlight w:val="none"/>
          <w14:textFill>
            <w14:solidFill>
              <w14:schemeClr w14:val="tx1"/>
            </w14:solidFill>
          </w14:textFill>
        </w:rPr>
      </w:pPr>
    </w:p>
    <w:p w14:paraId="7A0C4AAE">
      <w:pPr>
        <w:rPr>
          <w:rFonts w:ascii="Arial" w:hAnsi="Arial" w:eastAsia="Arial" w:cs="Arial"/>
          <w:color w:val="000000" w:themeColor="text1"/>
          <w:sz w:val="21"/>
          <w:szCs w:val="21"/>
          <w:highlight w:val="none"/>
          <w14:textFill>
            <w14:solidFill>
              <w14:schemeClr w14:val="tx1"/>
            </w14:solidFill>
          </w14:textFill>
        </w:rPr>
        <w:sectPr>
          <w:footerReference r:id="rId119" w:type="default"/>
          <w:pgSz w:w="11907" w:h="16840"/>
          <w:pgMar w:top="1123" w:right="1521" w:bottom="1290" w:left="1147" w:header="0" w:footer="1056" w:gutter="0"/>
          <w:cols w:space="720" w:num="1"/>
        </w:sectPr>
      </w:pPr>
    </w:p>
    <w:p w14:paraId="6B67E82C">
      <w:pPr>
        <w:pStyle w:val="2"/>
        <w:spacing w:before="72" w:line="227" w:lineRule="auto"/>
        <w:ind w:left="16"/>
        <w:rPr>
          <w:color w:val="000000" w:themeColor="text1"/>
          <w:sz w:val="28"/>
          <w:szCs w:val="28"/>
          <w:highlight w:val="none"/>
          <w14:textFill>
            <w14:solidFill>
              <w14:schemeClr w14:val="tx1"/>
            </w14:solidFill>
          </w14:textFill>
        </w:rPr>
      </w:pPr>
      <w:r>
        <w:rPr>
          <w:color w:val="000000" w:themeColor="text1"/>
          <w:spacing w:val="-6"/>
          <w:sz w:val="28"/>
          <w:szCs w:val="28"/>
          <w:highlight w:val="none"/>
          <w14:textFill>
            <w14:solidFill>
              <w14:schemeClr w14:val="tx1"/>
            </w14:solidFill>
          </w14:textFill>
        </w:rPr>
        <w:t>附件 9:</w:t>
      </w:r>
    </w:p>
    <w:p w14:paraId="3B7B9921">
      <w:pPr>
        <w:pStyle w:val="2"/>
        <w:spacing w:before="76" w:line="184" w:lineRule="auto"/>
        <w:ind w:left="4252"/>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履约担保</w:t>
      </w:r>
    </w:p>
    <w:p w14:paraId="172945BE">
      <w:pPr>
        <w:spacing w:line="424" w:lineRule="auto"/>
        <w:rPr>
          <w:rFonts w:ascii="Arial"/>
          <w:color w:val="000000" w:themeColor="text1"/>
          <w:sz w:val="21"/>
          <w:highlight w:val="none"/>
          <w14:textFill>
            <w14:solidFill>
              <w14:schemeClr w14:val="tx1"/>
            </w14:solidFill>
          </w14:textFill>
        </w:rPr>
      </w:pPr>
    </w:p>
    <w:p w14:paraId="27483E96">
      <w:pPr>
        <w:pStyle w:val="2"/>
        <w:spacing w:before="103" w:line="221" w:lineRule="auto"/>
        <w:ind w:left="16"/>
        <w:rPr>
          <w:color w:val="000000" w:themeColor="text1"/>
          <w:highlight w:val="none"/>
          <w14:textFill>
            <w14:solidFill>
              <w14:schemeClr w14:val="tx1"/>
            </w14:solidFill>
          </w14:textFill>
        </w:rPr>
      </w:pPr>
      <w:r>
        <w:rPr>
          <w:color w:val="000000" w:themeColor="text1"/>
          <w:spacing w:val="-3"/>
          <w:highlight w:val="none"/>
          <w:u w:val="single" w:color="auto"/>
          <w14:textFill>
            <w14:solidFill>
              <w14:schemeClr w14:val="tx1"/>
            </w14:solidFill>
          </w14:textFill>
        </w:rPr>
        <w:t>(</w:t>
      </w:r>
      <w:r>
        <w:rPr>
          <w:color w:val="000000" w:themeColor="text1"/>
          <w:spacing w:val="-3"/>
          <w:highlight w:val="none"/>
          <w14:textFill>
            <w14:solidFill>
              <w14:schemeClr w14:val="tx1"/>
            </w14:solidFill>
          </w14:textFill>
        </w:rPr>
        <w:t>发包人名称):</w:t>
      </w:r>
    </w:p>
    <w:p w14:paraId="11EFD97F">
      <w:pPr>
        <w:pStyle w:val="2"/>
        <w:spacing w:before="237" w:line="355" w:lineRule="auto"/>
        <w:ind w:firstLine="481"/>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鉴于(发包人名称，以下简称“发包人”)与(承包人名称)(以下称“承包人”)于年月日就(工</w:t>
      </w:r>
      <w:r>
        <w:rPr>
          <w:color w:val="000000" w:themeColor="text1"/>
          <w:spacing w:val="-1"/>
          <w:highlight w:val="none"/>
          <w14:textFill>
            <w14:solidFill>
              <w14:schemeClr w14:val="tx1"/>
            </w14:solidFill>
          </w14:textFill>
        </w:rPr>
        <w:t>程名称)施工及有关事项协商一致共同签订《</w:t>
      </w:r>
      <w:r>
        <w:rPr>
          <w:color w:val="000000" w:themeColor="text1"/>
          <w:spacing w:val="-2"/>
          <w:highlight w:val="none"/>
          <w14:textFill>
            <w14:solidFill>
              <w14:schemeClr w14:val="tx1"/>
            </w14:solidFill>
          </w14:textFill>
        </w:rPr>
        <w:t>建设工程施工合同》。我方愿意无条件地，不可</w:t>
      </w:r>
      <w:r>
        <w:rPr>
          <w:color w:val="000000" w:themeColor="text1"/>
          <w:spacing w:val="-1"/>
          <w:highlight w:val="none"/>
          <w14:textFill>
            <w14:solidFill>
              <w14:schemeClr w14:val="tx1"/>
            </w14:solidFill>
          </w14:textFill>
        </w:rPr>
        <w:t>撤销地就承包人属行与你方签订的合同，</w:t>
      </w:r>
      <w:r>
        <w:rPr>
          <w:color w:val="000000" w:themeColor="text1"/>
          <w:spacing w:val="-4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向你方提供连带责任担保。</w:t>
      </w:r>
    </w:p>
    <w:p w14:paraId="473CC838">
      <w:pPr>
        <w:pStyle w:val="2"/>
        <w:spacing w:before="28" w:line="221" w:lineRule="auto"/>
        <w:ind w:left="503"/>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1.担保金额人民币元(大写：)(</w:t>
      </w:r>
      <w:r>
        <w:rPr>
          <w:color w:val="000000" w:themeColor="text1"/>
          <w:spacing w:val="-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w:t>
      </w:r>
      <w:r>
        <w:rPr>
          <w:color w:val="000000" w:themeColor="text1"/>
          <w:spacing w:val="-16"/>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w:t>
      </w:r>
    </w:p>
    <w:p w14:paraId="7C7D975C">
      <w:pPr>
        <w:pStyle w:val="2"/>
        <w:spacing w:before="238" w:line="284" w:lineRule="auto"/>
        <w:ind w:left="4" w:right="2" w:firstLine="48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2、担保有效期自你方与承包人签订的合同生效之日起至你方</w:t>
      </w:r>
      <w:r>
        <w:rPr>
          <w:color w:val="000000" w:themeColor="text1"/>
          <w:spacing w:val="2"/>
          <w:highlight w:val="none"/>
          <w14:textFill>
            <w14:solidFill>
              <w14:schemeClr w14:val="tx1"/>
            </w14:solidFill>
          </w14:textFill>
        </w:rPr>
        <w:t>签发或应签发工程接收证</w:t>
      </w:r>
      <w:r>
        <w:rPr>
          <w:color w:val="000000" w:themeColor="text1"/>
          <w:spacing w:val="-2"/>
          <w:highlight w:val="none"/>
          <w14:textFill>
            <w14:solidFill>
              <w14:schemeClr w14:val="tx1"/>
            </w14:solidFill>
          </w14:textFill>
        </w:rPr>
        <w:t>书之日止。</w:t>
      </w:r>
    </w:p>
    <w:p w14:paraId="68F2463E">
      <w:pPr>
        <w:pStyle w:val="2"/>
        <w:spacing w:before="262" w:line="292" w:lineRule="auto"/>
        <w:ind w:left="1" w:firstLine="49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3.在本担保有效期内，</w:t>
      </w:r>
      <w:r>
        <w:rPr>
          <w:color w:val="000000" w:themeColor="text1"/>
          <w:spacing w:val="-49"/>
          <w:highlight w:val="none"/>
          <w14:textFill>
            <w14:solidFill>
              <w14:schemeClr w14:val="tx1"/>
            </w14:solidFill>
          </w14:textFill>
        </w:rPr>
        <w:t xml:space="preserve"> </w:t>
      </w:r>
      <w:r>
        <w:rPr>
          <w:color w:val="000000" w:themeColor="text1"/>
          <w:highlight w:val="none"/>
          <w14:textFill>
            <w14:solidFill>
              <w14:schemeClr w14:val="tx1"/>
            </w14:solidFill>
          </w14:textFill>
        </w:rPr>
        <w:t>因承包人违反合同约定的义</w:t>
      </w:r>
      <w:r>
        <w:rPr>
          <w:color w:val="000000" w:themeColor="text1"/>
          <w:spacing w:val="-1"/>
          <w:highlight w:val="none"/>
          <w14:textFill>
            <w14:solidFill>
              <w14:schemeClr w14:val="tx1"/>
            </w14:solidFill>
          </w14:textFill>
        </w:rPr>
        <w:t>务给你方造成经济损失时</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，我方在收</w:t>
      </w:r>
      <w:r>
        <w:rPr>
          <w:color w:val="000000" w:themeColor="text1"/>
          <w:spacing w:val="-2"/>
          <w:highlight w:val="none"/>
          <w14:textFill>
            <w14:solidFill>
              <w14:schemeClr w14:val="tx1"/>
            </w14:solidFill>
          </w14:textFill>
        </w:rPr>
        <w:t>到你方以书面形式提出的在担保金额内的赔偿要求后</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，在 7 天内无条件支付。</w:t>
      </w:r>
    </w:p>
    <w:p w14:paraId="037363CC">
      <w:pPr>
        <w:pStyle w:val="2"/>
        <w:spacing w:before="231"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4、你方和承包人按合同约定变更合同时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，我方承担本担保规定的</w:t>
      </w:r>
      <w:r>
        <w:rPr>
          <w:color w:val="000000" w:themeColor="text1"/>
          <w:spacing w:val="-2"/>
          <w:highlight w:val="none"/>
          <w14:textFill>
            <w14:solidFill>
              <w14:schemeClr w14:val="tx1"/>
            </w14:solidFill>
          </w14:textFill>
        </w:rPr>
        <w:t>义务不变。</w:t>
      </w:r>
    </w:p>
    <w:p w14:paraId="2D188AA4">
      <w:pPr>
        <w:pStyle w:val="2"/>
        <w:spacing w:before="234" w:line="284" w:lineRule="auto"/>
        <w:ind w:firstLine="4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5.因本保函发生的纠纷</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，可由双方协商解决</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，协商不成的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，任何一方均可提请仲裁委员</w:t>
      </w:r>
      <w:r>
        <w:rPr>
          <w:color w:val="000000" w:themeColor="text1"/>
          <w:spacing w:val="-1"/>
          <w:highlight w:val="none"/>
          <w14:textFill>
            <w14:solidFill>
              <w14:schemeClr w14:val="tx1"/>
            </w14:solidFill>
          </w14:textFill>
        </w:rPr>
        <w:t>会仲裁。</w:t>
      </w:r>
    </w:p>
    <w:p w14:paraId="0EA02ECE">
      <w:pPr>
        <w:pStyle w:val="2"/>
        <w:spacing w:before="258" w:line="290" w:lineRule="auto"/>
        <w:ind w:left="3" w:right="1392" w:firstLine="48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6.本保函自我方法定代表人(或其授权代理人)签字并加盖公章之日起生效。</w:t>
      </w:r>
      <w:r>
        <w:rPr>
          <w:color w:val="000000" w:themeColor="text1"/>
          <w:spacing w:val="-1"/>
          <w:highlight w:val="none"/>
          <w14:textFill>
            <w14:solidFill>
              <w14:schemeClr w14:val="tx1"/>
            </w14:solidFill>
          </w14:textFill>
        </w:rPr>
        <w:t>担保人:(盖单位公章)</w:t>
      </w:r>
    </w:p>
    <w:p w14:paraId="0F26F26A">
      <w:pPr>
        <w:pStyle w:val="2"/>
        <w:spacing w:before="240" w:line="221"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法定代表人或其委托代理人:(签字)</w:t>
      </w:r>
    </w:p>
    <w:p w14:paraId="1E2547E5">
      <w:pPr>
        <w:pStyle w:val="2"/>
        <w:spacing w:before="285"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1574605C">
      <w:pPr>
        <w:pStyle w:val="2"/>
        <w:spacing w:before="305"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6C44C0DC">
      <w:pPr>
        <w:pStyle w:val="2"/>
        <w:spacing w:before="304"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0835EF2C">
      <w:pPr>
        <w:pStyle w:val="2"/>
        <w:spacing w:before="305"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7F72962A">
      <w:pPr>
        <w:pStyle w:val="2"/>
        <w:spacing w:before="303" w:line="183" w:lineRule="auto"/>
        <w:ind w:left="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年月日</w:t>
      </w:r>
    </w:p>
    <w:p w14:paraId="28E5897D">
      <w:pPr>
        <w:spacing w:line="183" w:lineRule="auto"/>
        <w:rPr>
          <w:color w:val="000000" w:themeColor="text1"/>
          <w:highlight w:val="none"/>
          <w14:textFill>
            <w14:solidFill>
              <w14:schemeClr w14:val="tx1"/>
            </w14:solidFill>
          </w14:textFill>
        </w:rPr>
        <w:sectPr>
          <w:footerReference r:id="rId120" w:type="default"/>
          <w:pgSz w:w="11907" w:h="16840"/>
          <w:pgMar w:top="1122" w:right="1152" w:bottom="1290" w:left="1134" w:header="0" w:footer="1056" w:gutter="0"/>
          <w:cols w:space="720" w:num="1"/>
        </w:sectPr>
      </w:pPr>
    </w:p>
    <w:p w14:paraId="1EB402C9">
      <w:pPr>
        <w:pStyle w:val="2"/>
        <w:spacing w:before="61" w:line="227" w:lineRule="auto"/>
        <w:ind w:left="1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附件</w:t>
      </w:r>
      <w:r>
        <w:rPr>
          <w:color w:val="000000" w:themeColor="text1"/>
          <w:spacing w:val="14"/>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10:</w:t>
      </w:r>
    </w:p>
    <w:p w14:paraId="4AE0354E">
      <w:pPr>
        <w:pStyle w:val="2"/>
        <w:spacing w:before="83" w:line="184" w:lineRule="auto"/>
        <w:ind w:left="4113"/>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预付款担保</w:t>
      </w:r>
    </w:p>
    <w:p w14:paraId="0741794D">
      <w:pPr>
        <w:pStyle w:val="2"/>
        <w:spacing w:before="52" w:line="221" w:lineRule="auto"/>
        <w:ind w:left="1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(发包人名称):</w:t>
      </w:r>
    </w:p>
    <w:p w14:paraId="4D0D26E6">
      <w:pPr>
        <w:pStyle w:val="2"/>
        <w:spacing w:before="236" w:line="360" w:lineRule="auto"/>
        <w:ind w:firstLine="482"/>
        <w:jc w:val="both"/>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根据(承包人名称)(以下称“承包人”)与(发包人名称)(以下简称“发包人”)于年月日签</w:t>
      </w:r>
      <w:r>
        <w:rPr>
          <w:color w:val="000000" w:themeColor="text1"/>
          <w:spacing w:val="1"/>
          <w:highlight w:val="none"/>
          <w14:textFill>
            <w14:solidFill>
              <w14:schemeClr w14:val="tx1"/>
            </w14:solidFill>
          </w14:textFill>
        </w:rPr>
        <w:t>订的(工程名称)《建设工程施工合同》</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承包人按约定的金额向你方提交一份预付款担保</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，即有权得到你方支付相等金额的预付款。我方愿意就你方提供给承包人的预付款为承包人提</w:t>
      </w:r>
      <w:r>
        <w:rPr>
          <w:color w:val="000000" w:themeColor="text1"/>
          <w:spacing w:val="-1"/>
          <w:highlight w:val="none"/>
          <w14:textFill>
            <w14:solidFill>
              <w14:schemeClr w14:val="tx1"/>
            </w14:solidFill>
          </w14:textFill>
        </w:rPr>
        <w:t>供连带责任担保。</w:t>
      </w:r>
    </w:p>
    <w:p w14:paraId="0EAEB0C8">
      <w:pPr>
        <w:pStyle w:val="2"/>
        <w:spacing w:before="1" w:line="220" w:lineRule="auto"/>
        <w:ind w:left="50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1.担保金额人民币元(大写：)(</w:t>
      </w:r>
      <w:r>
        <w:rPr>
          <w:color w:val="000000" w:themeColor="text1"/>
          <w:spacing w:val="-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w:t>
      </w:r>
      <w:r>
        <w:rPr>
          <w:color w:val="000000" w:themeColor="text1"/>
          <w:spacing w:val="-16"/>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w:t>
      </w:r>
    </w:p>
    <w:p w14:paraId="362C2776">
      <w:pPr>
        <w:pStyle w:val="2"/>
        <w:spacing w:before="241" w:line="284" w:lineRule="auto"/>
        <w:ind w:left="2" w:firstLine="4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2.担保有效期自预付款支付给承包人起生效</w:t>
      </w:r>
      <w:r>
        <w:rPr>
          <w:color w:val="000000" w:themeColor="text1"/>
          <w:spacing w:val="-24"/>
          <w:highlight w:val="none"/>
          <w14:textFill>
            <w14:solidFill>
              <w14:schemeClr w14:val="tx1"/>
            </w14:solidFill>
          </w14:textFill>
        </w:rPr>
        <w:t xml:space="preserve"> </w:t>
      </w:r>
      <w:r>
        <w:rPr>
          <w:color w:val="000000" w:themeColor="text1"/>
          <w:highlight w:val="none"/>
          <w14:textFill>
            <w14:solidFill>
              <w14:schemeClr w14:val="tx1"/>
            </w14:solidFill>
          </w14:textFill>
        </w:rPr>
        <w:t>，至你方签发的进度款支付证书说明已完全</w:t>
      </w:r>
      <w:r>
        <w:rPr>
          <w:color w:val="000000" w:themeColor="text1"/>
          <w:spacing w:val="-1"/>
          <w:highlight w:val="none"/>
          <w14:textFill>
            <w14:solidFill>
              <w14:schemeClr w14:val="tx1"/>
            </w14:solidFill>
          </w14:textFill>
        </w:rPr>
        <w:t>扣清止。</w:t>
      </w:r>
    </w:p>
    <w:p w14:paraId="7DCA00C3">
      <w:pPr>
        <w:pStyle w:val="2"/>
        <w:spacing w:before="257" w:line="310" w:lineRule="auto"/>
        <w:ind w:left="2" w:firstLine="49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3.在本保函有效期内，</w:t>
      </w:r>
      <w:r>
        <w:rPr>
          <w:color w:val="000000" w:themeColor="text1"/>
          <w:spacing w:val="-49"/>
          <w:highlight w:val="none"/>
          <w14:textFill>
            <w14:solidFill>
              <w14:schemeClr w14:val="tx1"/>
            </w14:solidFill>
          </w14:textFill>
        </w:rPr>
        <w:t xml:space="preserve"> </w:t>
      </w:r>
      <w:r>
        <w:rPr>
          <w:color w:val="000000" w:themeColor="text1"/>
          <w:highlight w:val="none"/>
          <w14:textFill>
            <w14:solidFill>
              <w14:schemeClr w14:val="tx1"/>
            </w14:solidFill>
          </w14:textFill>
        </w:rPr>
        <w:t>因承包人违反合同约定的义务而</w:t>
      </w:r>
      <w:r>
        <w:rPr>
          <w:color w:val="000000" w:themeColor="text1"/>
          <w:spacing w:val="-1"/>
          <w:highlight w:val="none"/>
          <w14:textFill>
            <w14:solidFill>
              <w14:schemeClr w14:val="tx1"/>
            </w14:solidFill>
          </w14:textFill>
        </w:rPr>
        <w:t>要求收回预付款时</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，我方在收到</w:t>
      </w:r>
      <w:r>
        <w:rPr>
          <w:color w:val="000000" w:themeColor="text1"/>
          <w:spacing w:val="-2"/>
          <w:highlight w:val="none"/>
          <w14:textFill>
            <w14:solidFill>
              <w14:schemeClr w14:val="tx1"/>
            </w14:solidFill>
          </w14:textFill>
        </w:rPr>
        <w:t>你方的书面通知后</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，在 7 天内无条件支付。但本保雨的担保</w:t>
      </w:r>
      <w:r>
        <w:rPr>
          <w:color w:val="000000" w:themeColor="text1"/>
          <w:spacing w:val="-3"/>
          <w:highlight w:val="none"/>
          <w14:textFill>
            <w14:solidFill>
              <w14:schemeClr w14:val="tx1"/>
            </w14:solidFill>
          </w14:textFill>
        </w:rPr>
        <w:t>金额</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，在任何时候不应超过预付</w:t>
      </w:r>
      <w:r>
        <w:rPr>
          <w:color w:val="000000" w:themeColor="text1"/>
          <w:highlight w:val="none"/>
          <w14:textFill>
            <w14:solidFill>
              <w14:schemeClr w14:val="tx1"/>
            </w14:solidFill>
          </w14:textFill>
        </w:rPr>
        <w:t>款金额减去你方按合同约定在向承包人签发的进度款支付证书中扣</w:t>
      </w:r>
      <w:r>
        <w:rPr>
          <w:color w:val="000000" w:themeColor="text1"/>
          <w:spacing w:val="-1"/>
          <w:highlight w:val="none"/>
          <w14:textFill>
            <w14:solidFill>
              <w14:schemeClr w14:val="tx1"/>
            </w14:solidFill>
          </w14:textFill>
        </w:rPr>
        <w:t>除的金额。</w:t>
      </w:r>
    </w:p>
    <w:p w14:paraId="2687CF51">
      <w:pPr>
        <w:pStyle w:val="2"/>
        <w:spacing w:before="258"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4.你方和承包人按合同约定变更合同时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，我方承担本保函规定的</w:t>
      </w:r>
      <w:r>
        <w:rPr>
          <w:color w:val="000000" w:themeColor="text1"/>
          <w:spacing w:val="-2"/>
          <w:highlight w:val="none"/>
          <w14:textFill>
            <w14:solidFill>
              <w14:schemeClr w14:val="tx1"/>
            </w14:solidFill>
          </w14:textFill>
        </w:rPr>
        <w:t>义务不变。</w:t>
      </w:r>
    </w:p>
    <w:p w14:paraId="603FB02D">
      <w:pPr>
        <w:pStyle w:val="2"/>
        <w:spacing w:before="234" w:line="284" w:lineRule="auto"/>
        <w:ind w:firstLine="49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5.因本保函发生的纠纷</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，可由双方协商解决</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，协商不成的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，任何一方均可提请仲裁委员</w:t>
      </w:r>
      <w:r>
        <w:rPr>
          <w:color w:val="000000" w:themeColor="text1"/>
          <w:spacing w:val="-1"/>
          <w:highlight w:val="none"/>
          <w14:textFill>
            <w14:solidFill>
              <w14:schemeClr w14:val="tx1"/>
            </w14:solidFill>
          </w14:textFill>
        </w:rPr>
        <w:t>会仲裁。</w:t>
      </w:r>
    </w:p>
    <w:p w14:paraId="392D8A2C">
      <w:pPr>
        <w:pStyle w:val="2"/>
        <w:spacing w:before="259" w:line="290" w:lineRule="auto"/>
        <w:ind w:left="4" w:right="1392" w:firstLine="48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6.本保函自我方法定代表人(或其授权代理人)签字并加盖公章之日起生效。</w:t>
      </w:r>
      <w:r>
        <w:rPr>
          <w:color w:val="000000" w:themeColor="text1"/>
          <w:spacing w:val="-1"/>
          <w:highlight w:val="none"/>
          <w14:textFill>
            <w14:solidFill>
              <w14:schemeClr w14:val="tx1"/>
            </w14:solidFill>
          </w14:textFill>
        </w:rPr>
        <w:t>担保人:(盖单位公章)</w:t>
      </w:r>
    </w:p>
    <w:p w14:paraId="26786C2C">
      <w:pPr>
        <w:pStyle w:val="2"/>
        <w:spacing w:before="240" w:line="221" w:lineRule="auto"/>
        <w:ind w:left="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法定代表人或其委托代理人:(签字)</w:t>
      </w:r>
    </w:p>
    <w:p w14:paraId="4E864E94">
      <w:pPr>
        <w:pStyle w:val="2"/>
        <w:spacing w:before="284"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71A6A2D2">
      <w:pPr>
        <w:pStyle w:val="2"/>
        <w:spacing w:before="303" w:line="183" w:lineRule="auto"/>
        <w:ind w:left="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478BC408">
      <w:pPr>
        <w:pStyle w:val="2"/>
        <w:spacing w:before="304" w:line="182" w:lineRule="auto"/>
        <w:ind w:left="14"/>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068C44C3">
      <w:pPr>
        <w:pStyle w:val="2"/>
        <w:spacing w:before="307" w:line="182" w:lineRule="auto"/>
        <w:ind w:left="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0057623D">
      <w:pPr>
        <w:pStyle w:val="2"/>
        <w:spacing w:before="303" w:line="183" w:lineRule="auto"/>
        <w:ind w:left="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年月日</w:t>
      </w:r>
    </w:p>
    <w:p w14:paraId="2422DA32">
      <w:pPr>
        <w:spacing w:line="183" w:lineRule="auto"/>
        <w:rPr>
          <w:color w:val="000000" w:themeColor="text1"/>
          <w:highlight w:val="none"/>
          <w14:textFill>
            <w14:solidFill>
              <w14:schemeClr w14:val="tx1"/>
            </w14:solidFill>
          </w14:textFill>
        </w:rPr>
        <w:sectPr>
          <w:footerReference r:id="rId121" w:type="default"/>
          <w:pgSz w:w="11907" w:h="16840"/>
          <w:pgMar w:top="1123" w:right="1152" w:bottom="1290" w:left="1133" w:header="0" w:footer="1056" w:gutter="0"/>
          <w:cols w:space="720" w:num="1"/>
        </w:sectPr>
      </w:pPr>
    </w:p>
    <w:p w14:paraId="2E9E9BDF">
      <w:pPr>
        <w:pStyle w:val="2"/>
        <w:spacing w:before="61" w:line="227" w:lineRule="auto"/>
        <w:ind w:left="1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附件</w:t>
      </w:r>
      <w:r>
        <w:rPr>
          <w:color w:val="000000" w:themeColor="text1"/>
          <w:spacing w:val="14"/>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11:</w:t>
      </w:r>
    </w:p>
    <w:p w14:paraId="51D0633C">
      <w:pPr>
        <w:pStyle w:val="2"/>
        <w:spacing w:before="83" w:line="184" w:lineRule="auto"/>
        <w:ind w:left="4251"/>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支付担保</w:t>
      </w:r>
    </w:p>
    <w:p w14:paraId="790DD26E">
      <w:pPr>
        <w:pStyle w:val="2"/>
        <w:spacing w:before="52" w:line="221" w:lineRule="auto"/>
        <w:ind w:left="1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w:t>
      </w:r>
    </w:p>
    <w:p w14:paraId="0AE806F4">
      <w:pPr>
        <w:pStyle w:val="2"/>
        <w:spacing w:before="235" w:line="355" w:lineRule="auto"/>
        <w:ind w:left="1" w:right="69" w:firstLine="478"/>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鉴于你方作为承包人已经与(发包人名称)(以下称“发包人”)于年月日签订了(工程名称)</w:t>
      </w:r>
      <w:r>
        <w:rPr>
          <w:color w:val="000000" w:themeColor="text1"/>
          <w:spacing w:val="15"/>
          <w:highlight w:val="none"/>
          <w14:textFill>
            <w14:solidFill>
              <w14:schemeClr w14:val="tx1"/>
            </w14:solidFill>
          </w14:textFill>
        </w:rPr>
        <w:t xml:space="preserve"> </w:t>
      </w:r>
      <w:r>
        <w:rPr>
          <w:color w:val="000000" w:themeColor="text1"/>
          <w:highlight w:val="none"/>
          <w14:textFill>
            <w14:solidFill>
              <w14:schemeClr w14:val="tx1"/>
            </w14:solidFill>
          </w14:textFill>
        </w:rPr>
        <w:t>【建设工程施工合同》(以下称“主合同</w:t>
      </w:r>
      <w:r>
        <w:rPr>
          <w:color w:val="000000" w:themeColor="text1"/>
          <w:spacing w:val="-53"/>
          <w:highlight w:val="none"/>
          <w14:textFill>
            <w14:solidFill>
              <w14:schemeClr w14:val="tx1"/>
            </w14:solidFill>
          </w14:textFill>
        </w:rPr>
        <w:t xml:space="preserve"> </w:t>
      </w:r>
      <w:r>
        <w:rPr>
          <w:color w:val="000000" w:themeColor="text1"/>
          <w:highlight w:val="none"/>
          <w14:textFill>
            <w14:solidFill>
              <w14:schemeClr w14:val="tx1"/>
            </w14:solidFill>
          </w14:textFill>
        </w:rPr>
        <w:t>”)</w:t>
      </w:r>
      <w:r>
        <w:rPr>
          <w:color w:val="000000" w:themeColor="text1"/>
          <w:spacing w:val="-30"/>
          <w:highlight w:val="none"/>
          <w14:textFill>
            <w14:solidFill>
              <w14:schemeClr w14:val="tx1"/>
            </w14:solidFill>
          </w14:textFill>
        </w:rPr>
        <w:t xml:space="preserve"> </w:t>
      </w:r>
      <w:r>
        <w:rPr>
          <w:color w:val="000000" w:themeColor="text1"/>
          <w:highlight w:val="none"/>
          <w14:textFill>
            <w14:solidFill>
              <w14:schemeClr w14:val="tx1"/>
            </w14:solidFill>
          </w14:textFill>
        </w:rPr>
        <w:t>，应发包人的申请</w:t>
      </w:r>
      <w:r>
        <w:rPr>
          <w:color w:val="000000" w:themeColor="text1"/>
          <w:spacing w:val="-33"/>
          <w:highlight w:val="none"/>
          <w14:textFill>
            <w14:solidFill>
              <w14:schemeClr w14:val="tx1"/>
            </w14:solidFill>
          </w14:textFill>
        </w:rPr>
        <w:t xml:space="preserve"> </w:t>
      </w:r>
      <w:r>
        <w:rPr>
          <w:color w:val="000000" w:themeColor="text1"/>
          <w:highlight w:val="none"/>
          <w14:textFill>
            <w14:solidFill>
              <w14:schemeClr w14:val="tx1"/>
            </w14:solidFill>
          </w14:textFill>
        </w:rPr>
        <w:t>，我方愿就发包人履行主</w:t>
      </w:r>
      <w:r>
        <w:rPr>
          <w:color w:val="000000" w:themeColor="text1"/>
          <w:spacing w:val="-1"/>
          <w:highlight w:val="none"/>
          <w14:textFill>
            <w14:solidFill>
              <w14:schemeClr w14:val="tx1"/>
            </w14:solidFill>
          </w14:textFill>
        </w:rPr>
        <w:t>会同</w:t>
      </w:r>
      <w:r>
        <w:rPr>
          <w:color w:val="000000" w:themeColor="text1"/>
          <w:highlight w:val="none"/>
          <w14:textFill>
            <w14:solidFill>
              <w14:schemeClr w14:val="tx1"/>
            </w14:solidFill>
          </w14:textFill>
        </w:rPr>
        <w:t>约定的工程款支付义务以保证的方式向你方提</w:t>
      </w:r>
      <w:r>
        <w:rPr>
          <w:color w:val="000000" w:themeColor="text1"/>
          <w:spacing w:val="-1"/>
          <w:highlight w:val="none"/>
          <w14:textFill>
            <w14:solidFill>
              <w14:schemeClr w14:val="tx1"/>
            </w14:solidFill>
          </w14:textFill>
        </w:rPr>
        <w:t>供如下担保:</w:t>
      </w:r>
    </w:p>
    <w:p w14:paraId="493A6AE3">
      <w:pPr>
        <w:pStyle w:val="2"/>
        <w:spacing w:before="72" w:line="183"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一、保证的范围及保证金额</w:t>
      </w:r>
    </w:p>
    <w:p w14:paraId="38635655">
      <w:pPr>
        <w:pStyle w:val="2"/>
        <w:spacing w:before="258" w:line="225" w:lineRule="auto"/>
        <w:ind w:left="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1、我方的保证范围是主合同约定的工程款。</w:t>
      </w:r>
    </w:p>
    <w:p w14:paraId="528DB553">
      <w:pPr>
        <w:pStyle w:val="2"/>
        <w:spacing w:before="233" w:line="284" w:lineRule="auto"/>
        <w:ind w:right="71" w:firstLine="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2、本保函所称主合同约定的工程款是指主合同约定的除工程</w:t>
      </w:r>
      <w:r>
        <w:rPr>
          <w:color w:val="000000" w:themeColor="text1"/>
          <w:spacing w:val="2"/>
          <w:highlight w:val="none"/>
          <w14:textFill>
            <w14:solidFill>
              <w14:schemeClr w14:val="tx1"/>
            </w14:solidFill>
          </w14:textFill>
        </w:rPr>
        <w:t>质量保证金以外的合同价</w:t>
      </w:r>
      <w:r>
        <w:rPr>
          <w:color w:val="000000" w:themeColor="text1"/>
          <w:spacing w:val="-2"/>
          <w:highlight w:val="none"/>
          <w14:textFill>
            <w14:solidFill>
              <w14:schemeClr w14:val="tx1"/>
            </w14:solidFill>
          </w14:textFill>
        </w:rPr>
        <w:t>款。</w:t>
      </w:r>
    </w:p>
    <w:p w14:paraId="311DC9CB">
      <w:pPr>
        <w:pStyle w:val="2"/>
        <w:spacing w:before="258" w:line="221" w:lineRule="auto"/>
        <w:ind w:left="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3、我方保证的金额是主合同约定的工程款的</w:t>
      </w:r>
      <w:r>
        <w:rPr>
          <w:color w:val="000000" w:themeColor="text1"/>
          <w:spacing w:val="-1"/>
          <w:highlight w:val="none"/>
          <w:u w:val="single" w:color="auto"/>
          <w14:textFill>
            <w14:solidFill>
              <w14:schemeClr w14:val="tx1"/>
            </w14:solidFill>
          </w14:textFill>
        </w:rPr>
        <w:t>%</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，数</w:t>
      </w:r>
      <w:r>
        <w:rPr>
          <w:color w:val="000000" w:themeColor="text1"/>
          <w:spacing w:val="-2"/>
          <w:highlight w:val="none"/>
          <w14:textFill>
            <w14:solidFill>
              <w14:schemeClr w14:val="tx1"/>
            </w14:solidFill>
          </w14:textFill>
        </w:rPr>
        <w:t>额最高不超过人民币元(大写:)。</w:t>
      </w:r>
    </w:p>
    <w:p w14:paraId="34D2C03A">
      <w:pPr>
        <w:pStyle w:val="2"/>
        <w:spacing w:before="285" w:line="183" w:lineRule="auto"/>
        <w:ind w:left="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二、保证的方式及保证期间</w:t>
      </w:r>
    </w:p>
    <w:p w14:paraId="1E296EE5">
      <w:pPr>
        <w:pStyle w:val="2"/>
        <w:spacing w:before="259" w:line="225" w:lineRule="auto"/>
        <w:ind w:left="5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1、我方保证的方式为:连带责任保证，</w:t>
      </w:r>
    </w:p>
    <w:p w14:paraId="7788D26C">
      <w:pPr>
        <w:pStyle w:val="2"/>
        <w:spacing w:before="230" w:line="225" w:lineRule="auto"/>
        <w:jc w:val="right"/>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2、我方保证的期间为:</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自本合同生效之日起至主合同约定的工程款支付完毕之日后日内。</w:t>
      </w:r>
    </w:p>
    <w:p w14:paraId="1893A3AC">
      <w:pPr>
        <w:pStyle w:val="2"/>
        <w:spacing w:before="234" w:line="284" w:lineRule="auto"/>
        <w:ind w:left="10" w:right="71" w:firstLine="4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3、你方与发包人协议变更工程款支付日期的</w:t>
      </w:r>
      <w:r>
        <w:rPr>
          <w:color w:val="000000" w:themeColor="text1"/>
          <w:spacing w:val="-32"/>
          <w:highlight w:val="none"/>
          <w14:textFill>
            <w14:solidFill>
              <w14:schemeClr w14:val="tx1"/>
            </w14:solidFill>
          </w14:textFill>
        </w:rPr>
        <w:t xml:space="preserve"> </w:t>
      </w:r>
      <w:r>
        <w:rPr>
          <w:color w:val="000000" w:themeColor="text1"/>
          <w:highlight w:val="none"/>
          <w14:textFill>
            <w14:solidFill>
              <w14:schemeClr w14:val="tx1"/>
            </w14:solidFill>
          </w14:textFill>
        </w:rPr>
        <w:t>，经我方都而同意后</w:t>
      </w:r>
      <w:r>
        <w:rPr>
          <w:color w:val="000000" w:themeColor="text1"/>
          <w:spacing w:val="-30"/>
          <w:highlight w:val="none"/>
          <w14:textFill>
            <w14:solidFill>
              <w14:schemeClr w14:val="tx1"/>
            </w14:solidFill>
          </w14:textFill>
        </w:rPr>
        <w:t xml:space="preserve"> </w:t>
      </w:r>
      <w:r>
        <w:rPr>
          <w:color w:val="000000" w:themeColor="text1"/>
          <w:highlight w:val="none"/>
          <w14:textFill>
            <w14:solidFill>
              <w14:schemeClr w14:val="tx1"/>
            </w14:solidFill>
          </w14:textFill>
        </w:rPr>
        <w:t>，保证期间按照更后</w:t>
      </w:r>
      <w:r>
        <w:rPr>
          <w:color w:val="000000" w:themeColor="text1"/>
          <w:spacing w:val="-2"/>
          <w:highlight w:val="none"/>
          <w14:textFill>
            <w14:solidFill>
              <w14:schemeClr w14:val="tx1"/>
            </w14:solidFill>
          </w14:textFill>
        </w:rPr>
        <w:t>的支付日期做相应调整。</w:t>
      </w:r>
    </w:p>
    <w:p w14:paraId="6B7946DB">
      <w:pPr>
        <w:pStyle w:val="2"/>
        <w:spacing w:before="303" w:line="183" w:lineRule="auto"/>
        <w:ind w:left="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三、承担保证责任的形式</w:t>
      </w:r>
    </w:p>
    <w:p w14:paraId="2ECB81C7">
      <w:pPr>
        <w:pStyle w:val="2"/>
        <w:spacing w:before="302" w:line="360" w:lineRule="auto"/>
        <w:ind w:right="71" w:firstLine="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我方承担保证责任的形式是代为支付</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，发包人未按主合同约定向</w:t>
      </w:r>
      <w:r>
        <w:rPr>
          <w:color w:val="000000" w:themeColor="text1"/>
          <w:spacing w:val="-2"/>
          <w:highlight w:val="none"/>
          <w14:textFill>
            <w14:solidFill>
              <w14:schemeClr w14:val="tx1"/>
            </w14:solidFill>
          </w14:textFill>
        </w:rPr>
        <w:t>你方支付工程款的，</w:t>
      </w:r>
      <w:r>
        <w:rPr>
          <w:color w:val="000000" w:themeColor="text1"/>
          <w:spacing w:val="-4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由</w:t>
      </w:r>
      <w:r>
        <w:rPr>
          <w:color w:val="000000" w:themeColor="text1"/>
          <w:spacing w:val="-1"/>
          <w:highlight w:val="none"/>
          <w14:textFill>
            <w14:solidFill>
              <w14:schemeClr w14:val="tx1"/>
            </w14:solidFill>
          </w14:textFill>
        </w:rPr>
        <w:t>我方在保证金额内代为支付；</w:t>
      </w:r>
    </w:p>
    <w:p w14:paraId="01BB2908">
      <w:pPr>
        <w:pStyle w:val="2"/>
        <w:spacing w:before="1" w:line="183" w:lineRule="auto"/>
        <w:ind w:left="1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四、代偿的安排</w:t>
      </w:r>
    </w:p>
    <w:p w14:paraId="387829BD">
      <w:pPr>
        <w:pStyle w:val="2"/>
        <w:spacing w:before="260" w:line="284" w:lineRule="auto"/>
        <w:ind w:right="69" w:firstLine="5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1、你方要求我方承担保证责任的,应向我方发出书向索赔通知及发包人未支付主</w:t>
      </w:r>
      <w:r>
        <w:rPr>
          <w:color w:val="000000" w:themeColor="text1"/>
          <w:highlight w:val="none"/>
          <w14:textFill>
            <w14:solidFill>
              <w14:schemeClr w14:val="tx1"/>
            </w14:solidFill>
          </w14:textFill>
        </w:rPr>
        <w:t>会同约</w:t>
      </w:r>
      <w:r>
        <w:rPr>
          <w:color w:val="000000" w:themeColor="text1"/>
          <w:spacing w:val="-1"/>
          <w:highlight w:val="none"/>
          <w14:textFill>
            <w14:solidFill>
              <w14:schemeClr w14:val="tx1"/>
            </w14:solidFill>
          </w14:textFill>
        </w:rPr>
        <w:t>定工程数的证明材料。索赔通知应写明要求索赔的金额</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，支付款项应到</w:t>
      </w:r>
      <w:r>
        <w:rPr>
          <w:color w:val="000000" w:themeColor="text1"/>
          <w:spacing w:val="-2"/>
          <w:highlight w:val="none"/>
          <w14:textFill>
            <w14:solidFill>
              <w14:schemeClr w14:val="tx1"/>
            </w14:solidFill>
          </w14:textFill>
        </w:rPr>
        <w:t>达的账号。</w:t>
      </w:r>
    </w:p>
    <w:p w14:paraId="2B445F8D">
      <w:pPr>
        <w:pStyle w:val="2"/>
        <w:spacing w:before="261" w:line="284" w:lineRule="auto"/>
        <w:ind w:right="1" w:firstLine="49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2、在出现你方与发包人因工程质量发生争议</w:t>
      </w:r>
      <w:r>
        <w:rPr>
          <w:color w:val="000000" w:themeColor="text1"/>
          <w:spacing w:val="-2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，发包人拒肥向你方支付工程款的情形时，</w:t>
      </w:r>
      <w:r>
        <w:rPr>
          <w:color w:val="000000" w:themeColor="text1"/>
          <w:spacing w:val="-1"/>
          <w:highlight w:val="none"/>
          <w14:textFill>
            <w14:solidFill>
              <w14:schemeClr w14:val="tx1"/>
            </w14:solidFill>
          </w14:textFill>
        </w:rPr>
        <w:t>你方要求我方履行保证责任代为支付的</w:t>
      </w:r>
      <w:r>
        <w:rPr>
          <w:color w:val="000000" w:themeColor="text1"/>
          <w:spacing w:val="-1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，需提供符合相应条件要求的工程质量检测机构出具</w:t>
      </w:r>
    </w:p>
    <w:p w14:paraId="068899F7">
      <w:pPr>
        <w:spacing w:line="284" w:lineRule="auto"/>
        <w:rPr>
          <w:color w:val="000000" w:themeColor="text1"/>
          <w:highlight w:val="none"/>
          <w14:textFill>
            <w14:solidFill>
              <w14:schemeClr w14:val="tx1"/>
            </w14:solidFill>
          </w14:textFill>
        </w:rPr>
        <w:sectPr>
          <w:footerReference r:id="rId122" w:type="default"/>
          <w:pgSz w:w="11907" w:h="16840"/>
          <w:pgMar w:top="1123" w:right="1083" w:bottom="1290" w:left="1135" w:header="0" w:footer="1056" w:gutter="0"/>
          <w:cols w:space="720" w:num="1"/>
        </w:sectPr>
      </w:pPr>
    </w:p>
    <w:p w14:paraId="6536C922">
      <w:pPr>
        <w:pStyle w:val="2"/>
        <w:spacing w:before="47" w:line="182" w:lineRule="auto"/>
        <w:ind w:left="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的质量说明材料。</w:t>
      </w:r>
    </w:p>
    <w:p w14:paraId="352FC2B6">
      <w:pPr>
        <w:pStyle w:val="2"/>
        <w:spacing w:before="261" w:line="225" w:lineRule="auto"/>
        <w:ind w:left="4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3、我方收到你方的书面索赔通知及相应的证明材料后 7 天内无条</w:t>
      </w:r>
      <w:r>
        <w:rPr>
          <w:color w:val="000000" w:themeColor="text1"/>
          <w:spacing w:val="-2"/>
          <w:highlight w:val="none"/>
          <w14:textFill>
            <w14:solidFill>
              <w14:schemeClr w14:val="tx1"/>
            </w14:solidFill>
          </w14:textFill>
        </w:rPr>
        <w:t>件支付；</w:t>
      </w:r>
    </w:p>
    <w:p w14:paraId="72A68121">
      <w:pPr>
        <w:pStyle w:val="2"/>
        <w:spacing w:before="276"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五、保证责任的解除</w:t>
      </w:r>
    </w:p>
    <w:p w14:paraId="4E7D8F9A">
      <w:pPr>
        <w:pStyle w:val="2"/>
        <w:spacing w:before="258" w:line="285" w:lineRule="auto"/>
        <w:ind w:right="2" w:firstLine="5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1、在本保函承诺的保证期间内</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，你方未书面向我</w:t>
      </w:r>
      <w:r>
        <w:rPr>
          <w:color w:val="000000" w:themeColor="text1"/>
          <w:highlight w:val="none"/>
          <w14:textFill>
            <w14:solidFill>
              <w14:schemeClr w14:val="tx1"/>
            </w14:solidFill>
          </w14:textFill>
        </w:rPr>
        <w:t>方主张保证责任的，</w:t>
      </w:r>
      <w:r>
        <w:rPr>
          <w:color w:val="000000" w:themeColor="text1"/>
          <w:spacing w:val="-39"/>
          <w:highlight w:val="none"/>
          <w14:textFill>
            <w14:solidFill>
              <w14:schemeClr w14:val="tx1"/>
            </w14:solidFill>
          </w14:textFill>
        </w:rPr>
        <w:t xml:space="preserve"> </w:t>
      </w:r>
      <w:r>
        <w:rPr>
          <w:color w:val="000000" w:themeColor="text1"/>
          <w:highlight w:val="none"/>
          <w14:textFill>
            <w14:solidFill>
              <w14:schemeClr w14:val="tx1"/>
            </w14:solidFill>
          </w14:textFill>
        </w:rPr>
        <w:t>自保证期间届满</w:t>
      </w:r>
      <w:r>
        <w:rPr>
          <w:color w:val="000000" w:themeColor="text1"/>
          <w:spacing w:val="-3"/>
          <w:highlight w:val="none"/>
          <w14:textFill>
            <w14:solidFill>
              <w14:schemeClr w14:val="tx1"/>
            </w14:solidFill>
          </w14:textFill>
        </w:rPr>
        <w:t>次日起</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，找方保证责任解除；</w:t>
      </w:r>
    </w:p>
    <w:p w14:paraId="4FA422E2">
      <w:pPr>
        <w:pStyle w:val="2"/>
        <w:spacing w:before="259" w:line="284" w:lineRule="auto"/>
        <w:ind w:right="2" w:firstLine="49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2、发包人按主合同约定履行了工程款的全部支付义务的，</w:t>
      </w:r>
      <w:r>
        <w:rPr>
          <w:color w:val="000000" w:themeColor="text1"/>
          <w:spacing w:val="-3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自本保函承</w:t>
      </w:r>
      <w:r>
        <w:rPr>
          <w:color w:val="000000" w:themeColor="text1"/>
          <w:spacing w:val="1"/>
          <w:highlight w:val="none"/>
          <w14:textFill>
            <w14:solidFill>
              <w14:schemeClr w14:val="tx1"/>
            </w14:solidFill>
          </w14:textFill>
        </w:rPr>
        <w:t>诺的保证期间届</w:t>
      </w:r>
      <w:r>
        <w:rPr>
          <w:color w:val="000000" w:themeColor="text1"/>
          <w:spacing w:val="-1"/>
          <w:highlight w:val="none"/>
          <w14:textFill>
            <w14:solidFill>
              <w14:schemeClr w14:val="tx1"/>
            </w14:solidFill>
          </w14:textFill>
        </w:rPr>
        <w:t>满次日起。我方保证责任解除。</w:t>
      </w:r>
    </w:p>
    <w:p w14:paraId="291AF0F3">
      <w:pPr>
        <w:pStyle w:val="2"/>
        <w:spacing w:before="257" w:line="291" w:lineRule="auto"/>
        <w:ind w:left="1" w:right="2" w:firstLine="49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3、我方按照本保函向你方履行保证责任所支付金额达到本保函保证金</w:t>
      </w:r>
      <w:r>
        <w:rPr>
          <w:color w:val="000000" w:themeColor="text1"/>
          <w:spacing w:val="1"/>
          <w:highlight w:val="none"/>
          <w14:textFill>
            <w14:solidFill>
              <w14:schemeClr w14:val="tx1"/>
            </w14:solidFill>
          </w14:textFill>
        </w:rPr>
        <w:t>额时，</w:t>
      </w:r>
      <w:r>
        <w:rPr>
          <w:color w:val="000000" w:themeColor="text1"/>
          <w:spacing w:val="-4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自我方向</w:t>
      </w:r>
      <w:r>
        <w:rPr>
          <w:color w:val="000000" w:themeColor="text1"/>
          <w:spacing w:val="-2"/>
          <w:highlight w:val="none"/>
          <w14:textFill>
            <w14:solidFill>
              <w14:schemeClr w14:val="tx1"/>
            </w14:solidFill>
          </w14:textFill>
        </w:rPr>
        <w:t>你方支付(支付款项从我方账户划出)之日起</w:t>
      </w:r>
      <w:r>
        <w:rPr>
          <w:color w:val="000000" w:themeColor="text1"/>
          <w:spacing w:val="-1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，保证责任即解除。</w:t>
      </w:r>
    </w:p>
    <w:p w14:paraId="346EDC29">
      <w:pPr>
        <w:pStyle w:val="2"/>
        <w:spacing w:before="239" w:line="284" w:lineRule="auto"/>
        <w:ind w:right="2" w:firstLine="47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4、按照法律法规的规定或出现应解除我方保证责任的其他情形的,我方在本保函项下的</w:t>
      </w:r>
      <w:r>
        <w:rPr>
          <w:color w:val="000000" w:themeColor="text1"/>
          <w:spacing w:val="-1"/>
          <w:highlight w:val="none"/>
          <w14:textFill>
            <w14:solidFill>
              <w14:schemeClr w14:val="tx1"/>
            </w14:solidFill>
          </w14:textFill>
        </w:rPr>
        <w:t>保证责任亦解除。</w:t>
      </w:r>
    </w:p>
    <w:p w14:paraId="5812B678">
      <w:pPr>
        <w:pStyle w:val="2"/>
        <w:spacing w:before="258" w:line="285" w:lineRule="auto"/>
        <w:ind w:left="1" w:right="2" w:firstLine="49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5.找方解除保证责任后,你方应自找方保证责任解除之日起个工作日内,将本保函原件返</w:t>
      </w:r>
      <w:r>
        <w:rPr>
          <w:color w:val="000000" w:themeColor="text1"/>
          <w:spacing w:val="-1"/>
          <w:highlight w:val="none"/>
          <w14:textFill>
            <w14:solidFill>
              <w14:schemeClr w14:val="tx1"/>
            </w14:solidFill>
          </w14:textFill>
        </w:rPr>
        <w:t>还我方。</w:t>
      </w:r>
    </w:p>
    <w:p w14:paraId="449491E2">
      <w:pPr>
        <w:pStyle w:val="2"/>
        <w:spacing w:before="303" w:line="183" w:lineRule="auto"/>
        <w:ind w:left="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六、免责条款</w:t>
      </w:r>
    </w:p>
    <w:p w14:paraId="708FFF70">
      <w:pPr>
        <w:pStyle w:val="2"/>
        <w:spacing w:before="261" w:line="225" w:lineRule="auto"/>
        <w:ind w:left="5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，因你方违约致使发包人不能履行义务的。我方不承担保证</w:t>
      </w:r>
      <w:r>
        <w:rPr>
          <w:color w:val="000000" w:themeColor="text1"/>
          <w:spacing w:val="-3"/>
          <w:highlight w:val="none"/>
          <w14:textFill>
            <w14:solidFill>
              <w14:schemeClr w14:val="tx1"/>
            </w14:solidFill>
          </w14:textFill>
        </w:rPr>
        <w:t>责任。</w:t>
      </w:r>
    </w:p>
    <w:p w14:paraId="1A5AE7AD">
      <w:pPr>
        <w:pStyle w:val="2"/>
        <w:spacing w:before="231" w:line="284" w:lineRule="auto"/>
        <w:ind w:left="1" w:right="54" w:firstLine="49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2、依照法律法规的规定或你方与发包人的另行约定</w:t>
      </w:r>
      <w:r>
        <w:rPr>
          <w:color w:val="000000" w:themeColor="text1"/>
          <w:spacing w:val="-21"/>
          <w:highlight w:val="none"/>
          <w14:textFill>
            <w14:solidFill>
              <w14:schemeClr w14:val="tx1"/>
            </w14:solidFill>
          </w14:textFill>
        </w:rPr>
        <w:t xml:space="preserve"> </w:t>
      </w:r>
      <w:r>
        <w:rPr>
          <w:color w:val="000000" w:themeColor="text1"/>
          <w:highlight w:val="none"/>
          <w14:textFill>
            <w14:solidFill>
              <w14:schemeClr w14:val="tx1"/>
            </w14:solidFill>
          </w14:textFill>
        </w:rPr>
        <w:t>，免除发包人部分或全部义务的，</w:t>
      </w:r>
      <w:r>
        <w:rPr>
          <w:color w:val="000000" w:themeColor="text1"/>
          <w:spacing w:val="-1"/>
          <w:highlight w:val="none"/>
          <w14:textFill>
            <w14:solidFill>
              <w14:schemeClr w14:val="tx1"/>
            </w14:solidFill>
          </w14:textFill>
        </w:rPr>
        <w:t>我方亦免除共相应的保证责任。</w:t>
      </w:r>
    </w:p>
    <w:p w14:paraId="034F0E54">
      <w:pPr>
        <w:pStyle w:val="2"/>
        <w:spacing w:before="257" w:line="310" w:lineRule="auto"/>
        <w:ind w:left="1" w:firstLine="49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3.你方与发包人协议变更主合同的。如加重发包人责任致使我方保证责任加重的</w:t>
      </w:r>
      <w:r>
        <w:rPr>
          <w:color w:val="000000" w:themeColor="text1"/>
          <w:spacing w:val="-26"/>
          <w:highlight w:val="none"/>
          <w14:textFill>
            <w14:solidFill>
              <w14:schemeClr w14:val="tx1"/>
            </w14:solidFill>
          </w14:textFill>
        </w:rPr>
        <w:t xml:space="preserve"> </w:t>
      </w:r>
      <w:r>
        <w:rPr>
          <w:color w:val="000000" w:themeColor="text1"/>
          <w:highlight w:val="none"/>
          <w14:textFill>
            <w14:solidFill>
              <w14:schemeClr w14:val="tx1"/>
            </w14:solidFill>
          </w14:textFill>
        </w:rPr>
        <w:t>，需征</w:t>
      </w:r>
      <w:r>
        <w:rPr>
          <w:color w:val="000000" w:themeColor="text1"/>
          <w:spacing w:val="1"/>
          <w:highlight w:val="none"/>
          <w14:textFill>
            <w14:solidFill>
              <w14:schemeClr w14:val="tx1"/>
            </w14:solidFill>
          </w14:textFill>
        </w:rPr>
        <w:t>得我方书面同意</w:t>
      </w:r>
      <w:r>
        <w:rPr>
          <w:color w:val="000000" w:themeColor="text1"/>
          <w:spacing w:val="-2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，否则我方不再承坦因此而加重部分的保证责任</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，但主合同第</w:t>
      </w:r>
      <w:r>
        <w:rPr>
          <w:color w:val="000000" w:themeColor="text1"/>
          <w:spacing w:val="18"/>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10 条(变更)</w:t>
      </w:r>
      <w:r>
        <w:rPr>
          <w:color w:val="000000" w:themeColor="text1"/>
          <w:spacing w:val="-1"/>
          <w:highlight w:val="none"/>
          <w14:textFill>
            <w14:solidFill>
              <w14:schemeClr w14:val="tx1"/>
            </w14:solidFill>
          </w14:textFill>
        </w:rPr>
        <w:t>约定的变更不受本款限制。</w:t>
      </w:r>
    </w:p>
    <w:p w14:paraId="67E3D376">
      <w:pPr>
        <w:pStyle w:val="2"/>
        <w:spacing w:before="258" w:line="225" w:lineRule="auto"/>
        <w:ind w:left="48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4.因不可抗力造成发包人不能履行义务的</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，我</w:t>
      </w:r>
      <w:r>
        <w:rPr>
          <w:color w:val="000000" w:themeColor="text1"/>
          <w:spacing w:val="-2"/>
          <w:highlight w:val="none"/>
          <w14:textFill>
            <w14:solidFill>
              <w14:schemeClr w14:val="tx1"/>
            </w14:solidFill>
          </w14:textFill>
        </w:rPr>
        <w:t>方不承担保证责任。</w:t>
      </w:r>
    </w:p>
    <w:p w14:paraId="1786DAA3">
      <w:pPr>
        <w:pStyle w:val="2"/>
        <w:spacing w:before="275" w:line="183" w:lineRule="auto"/>
        <w:ind w:left="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七、争议解决</w:t>
      </w:r>
    </w:p>
    <w:p w14:paraId="51704093">
      <w:pPr>
        <w:pStyle w:val="2"/>
        <w:spacing w:before="306" w:line="183" w:lineRule="auto"/>
        <w:ind w:right="2"/>
        <w:jc w:val="righ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因本保函或本保函相关事项发生的纠纷</w:t>
      </w:r>
      <w:r>
        <w:rPr>
          <w:color w:val="000000" w:themeColor="text1"/>
          <w:spacing w:val="-3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，可由双方协商解决</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，协而不成的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，按下列第种</w:t>
      </w:r>
    </w:p>
    <w:p w14:paraId="38472D26">
      <w:pPr>
        <w:spacing w:line="183" w:lineRule="auto"/>
        <w:rPr>
          <w:color w:val="000000" w:themeColor="text1"/>
          <w:highlight w:val="none"/>
          <w14:textFill>
            <w14:solidFill>
              <w14:schemeClr w14:val="tx1"/>
            </w14:solidFill>
          </w14:textFill>
        </w:rPr>
        <w:sectPr>
          <w:footerReference r:id="rId123" w:type="default"/>
          <w:pgSz w:w="11907" w:h="16840"/>
          <w:pgMar w:top="1183" w:right="1152" w:bottom="1290" w:left="1134" w:header="0" w:footer="1056" w:gutter="0"/>
          <w:cols w:space="720" w:num="1"/>
        </w:sectPr>
      </w:pPr>
    </w:p>
    <w:p w14:paraId="5B4C8F2F">
      <w:pPr>
        <w:pStyle w:val="2"/>
        <w:spacing w:before="46" w:line="183"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方式解决:</w:t>
      </w:r>
    </w:p>
    <w:p w14:paraId="61466447">
      <w:pPr>
        <w:pStyle w:val="2"/>
        <w:spacing w:before="260" w:line="221" w:lineRule="auto"/>
        <w:ind w:left="49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(1)向仲裁委员会申请仲裁:</w:t>
      </w:r>
    </w:p>
    <w:p w14:paraId="02B2248A">
      <w:pPr>
        <w:pStyle w:val="2"/>
        <w:spacing w:before="237" w:line="221" w:lineRule="auto"/>
        <w:ind w:left="49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(2)向人民法院起诉。</w:t>
      </w:r>
    </w:p>
    <w:p w14:paraId="7EAFF299">
      <w:pPr>
        <w:pStyle w:val="2"/>
        <w:spacing w:before="282" w:line="183"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八、保函的生效</w:t>
      </w:r>
    </w:p>
    <w:p w14:paraId="290B8D38">
      <w:pPr>
        <w:pStyle w:val="2"/>
        <w:spacing w:before="259" w:line="365" w:lineRule="auto"/>
        <w:ind w:left="3" w:right="959" w:firstLine="4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本保函自我方法定代表人(成其投权代理人)签字并加盖公章之日起生效，</w:t>
      </w:r>
      <w:r>
        <w:rPr>
          <w:color w:val="000000" w:themeColor="text1"/>
          <w:spacing w:val="-1"/>
          <w:highlight w:val="none"/>
          <w14:textFill>
            <w14:solidFill>
              <w14:schemeClr w14:val="tx1"/>
            </w14:solidFill>
          </w14:textFill>
        </w:rPr>
        <w:t>担保人:(盖章)</w:t>
      </w:r>
    </w:p>
    <w:p w14:paraId="4B76B074">
      <w:pPr>
        <w:pStyle w:val="2"/>
        <w:spacing w:before="188" w:line="221"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法定代表人成委托代理人:(签字)</w:t>
      </w:r>
    </w:p>
    <w:p w14:paraId="0B742040">
      <w:pPr>
        <w:spacing w:line="385" w:lineRule="auto"/>
        <w:rPr>
          <w:rFonts w:ascii="Arial"/>
          <w:color w:val="000000" w:themeColor="text1"/>
          <w:sz w:val="21"/>
          <w:highlight w:val="none"/>
          <w14:textFill>
            <w14:solidFill>
              <w14:schemeClr w14:val="tx1"/>
            </w14:solidFill>
          </w14:textFill>
        </w:rPr>
      </w:pPr>
    </w:p>
    <w:p w14:paraId="111CDA7E">
      <w:pPr>
        <w:pStyle w:val="2"/>
        <w:spacing w:before="104"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5D1A397A">
      <w:pPr>
        <w:spacing w:line="403" w:lineRule="auto"/>
        <w:rPr>
          <w:rFonts w:ascii="Arial"/>
          <w:color w:val="000000" w:themeColor="text1"/>
          <w:sz w:val="21"/>
          <w:highlight w:val="none"/>
          <w14:textFill>
            <w14:solidFill>
              <w14:schemeClr w14:val="tx1"/>
            </w14:solidFill>
          </w14:textFill>
        </w:rPr>
      </w:pPr>
    </w:p>
    <w:p w14:paraId="664610EB">
      <w:pPr>
        <w:pStyle w:val="2"/>
        <w:spacing w:before="103"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2DBCF7C0">
      <w:pPr>
        <w:spacing w:line="403" w:lineRule="auto"/>
        <w:rPr>
          <w:rFonts w:ascii="Arial"/>
          <w:color w:val="000000" w:themeColor="text1"/>
          <w:sz w:val="21"/>
          <w:highlight w:val="none"/>
          <w14:textFill>
            <w14:solidFill>
              <w14:schemeClr w14:val="tx1"/>
            </w14:solidFill>
          </w14:textFill>
        </w:rPr>
      </w:pPr>
    </w:p>
    <w:p w14:paraId="4F6AC12A">
      <w:pPr>
        <w:pStyle w:val="2"/>
        <w:spacing w:before="104" w:line="183" w:lineRule="auto"/>
        <w:ind w:left="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传真:</w:t>
      </w:r>
      <w:r>
        <w:rPr>
          <w:color w:val="000000" w:themeColor="text1"/>
          <w:spacing w:val="-1"/>
          <w:highlight w:val="none"/>
          <w14:textFill>
            <w14:solidFill>
              <w14:schemeClr w14:val="tx1"/>
            </w14:solidFill>
          </w14:textFill>
        </w:rPr>
        <w:t>年月日</w:t>
      </w:r>
    </w:p>
    <w:p w14:paraId="2CA8D346">
      <w:pPr>
        <w:spacing w:line="183" w:lineRule="auto"/>
        <w:rPr>
          <w:color w:val="000000" w:themeColor="text1"/>
          <w:highlight w:val="none"/>
          <w14:textFill>
            <w14:solidFill>
              <w14:schemeClr w14:val="tx1"/>
            </w14:solidFill>
          </w14:textFill>
        </w:rPr>
        <w:sectPr>
          <w:footerReference r:id="rId124" w:type="default"/>
          <w:pgSz w:w="11907" w:h="16840"/>
          <w:pgMar w:top="1183" w:right="1786" w:bottom="1290" w:left="1134" w:header="0" w:footer="1056" w:gutter="0"/>
          <w:cols w:space="720" w:num="1"/>
        </w:sectPr>
      </w:pPr>
    </w:p>
    <w:p w14:paraId="153220F3">
      <w:pPr>
        <w:pStyle w:val="2"/>
        <w:spacing w:before="62" w:line="225" w:lineRule="auto"/>
        <w:rPr>
          <w:color w:val="000000" w:themeColor="text1"/>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附件</w:t>
      </w:r>
      <w:r>
        <w:rPr>
          <w:color w:val="000000" w:themeColor="text1"/>
          <w:spacing w:val="18"/>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12:</w:t>
      </w:r>
      <w:r>
        <w:rPr>
          <w:color w:val="000000" w:themeColor="text1"/>
          <w:spacing w:val="-32"/>
          <w:sz w:val="20"/>
          <w:szCs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12-1：材料暂估价表</w:t>
      </w:r>
    </w:p>
    <w:p w14:paraId="3AEA93CB">
      <w:pPr>
        <w:spacing w:before="169"/>
        <w:rPr>
          <w:color w:val="000000" w:themeColor="text1"/>
          <w:highlight w:val="none"/>
          <w14:textFill>
            <w14:solidFill>
              <w14:schemeClr w14:val="tx1"/>
            </w14:solidFill>
          </w14:textFill>
        </w:rPr>
      </w:pPr>
    </w:p>
    <w:tbl>
      <w:tblPr>
        <w:tblStyle w:val="17"/>
        <w:tblW w:w="9361"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77"/>
        <w:gridCol w:w="848"/>
        <w:gridCol w:w="771"/>
        <w:gridCol w:w="1347"/>
        <w:gridCol w:w="1413"/>
        <w:gridCol w:w="2002"/>
      </w:tblGrid>
      <w:tr w14:paraId="72CA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03" w:type="dxa"/>
            <w:tcBorders>
              <w:top w:val="single" w:color="000000" w:sz="10" w:space="0"/>
              <w:left w:val="single" w:color="000000" w:sz="10" w:space="0"/>
            </w:tcBorders>
            <w:vAlign w:val="top"/>
          </w:tcPr>
          <w:p w14:paraId="113530E8">
            <w:pPr>
              <w:pStyle w:val="18"/>
              <w:spacing w:before="168" w:line="184" w:lineRule="auto"/>
              <w:ind w:left="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序号</w:t>
            </w:r>
          </w:p>
        </w:tc>
        <w:tc>
          <w:tcPr>
            <w:tcW w:w="1977" w:type="dxa"/>
            <w:tcBorders>
              <w:top w:val="single" w:color="000000" w:sz="10" w:space="0"/>
            </w:tcBorders>
            <w:vAlign w:val="top"/>
          </w:tcPr>
          <w:p w14:paraId="47A6DDE0">
            <w:pPr>
              <w:pStyle w:val="18"/>
              <w:spacing w:before="170" w:line="183" w:lineRule="auto"/>
              <w:ind w:left="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p>
        </w:tc>
        <w:tc>
          <w:tcPr>
            <w:tcW w:w="848" w:type="dxa"/>
            <w:tcBorders>
              <w:top w:val="single" w:color="000000" w:sz="10" w:space="0"/>
            </w:tcBorders>
            <w:vAlign w:val="top"/>
          </w:tcPr>
          <w:p w14:paraId="08FED7BF">
            <w:pPr>
              <w:pStyle w:val="18"/>
              <w:spacing w:before="170" w:line="183" w:lineRule="auto"/>
              <w:ind w:left="8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771" w:type="dxa"/>
            <w:tcBorders>
              <w:top w:val="single" w:color="000000" w:sz="10" w:space="0"/>
            </w:tcBorders>
            <w:vAlign w:val="top"/>
          </w:tcPr>
          <w:p w14:paraId="2894369C">
            <w:pPr>
              <w:pStyle w:val="18"/>
              <w:spacing w:before="171" w:line="182" w:lineRule="auto"/>
              <w:ind w:left="8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数量</w:t>
            </w:r>
          </w:p>
        </w:tc>
        <w:tc>
          <w:tcPr>
            <w:tcW w:w="1347" w:type="dxa"/>
            <w:tcBorders>
              <w:top w:val="single" w:color="000000" w:sz="10" w:space="0"/>
            </w:tcBorders>
            <w:vAlign w:val="top"/>
          </w:tcPr>
          <w:p w14:paraId="6355B96F">
            <w:pPr>
              <w:pStyle w:val="18"/>
              <w:spacing w:before="125" w:line="221" w:lineRule="auto"/>
              <w:ind w:left="8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单价（元）</w:t>
            </w:r>
          </w:p>
        </w:tc>
        <w:tc>
          <w:tcPr>
            <w:tcW w:w="1413" w:type="dxa"/>
            <w:tcBorders>
              <w:top w:val="single" w:color="000000" w:sz="10" w:space="0"/>
            </w:tcBorders>
            <w:vAlign w:val="top"/>
          </w:tcPr>
          <w:p w14:paraId="7782A66F">
            <w:pPr>
              <w:pStyle w:val="18"/>
              <w:spacing w:before="125" w:line="221" w:lineRule="auto"/>
              <w:ind w:left="9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合价（元）</w:t>
            </w:r>
          </w:p>
        </w:tc>
        <w:tc>
          <w:tcPr>
            <w:tcW w:w="2002" w:type="dxa"/>
            <w:tcBorders>
              <w:top w:val="single" w:color="000000" w:sz="10" w:space="0"/>
              <w:right w:val="single" w:color="000000" w:sz="10" w:space="0"/>
            </w:tcBorders>
            <w:vAlign w:val="top"/>
          </w:tcPr>
          <w:p w14:paraId="7B0AE1D4">
            <w:pPr>
              <w:pStyle w:val="18"/>
              <w:spacing w:before="168" w:line="184" w:lineRule="auto"/>
              <w:ind w:left="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r>
      <w:tr w14:paraId="0F2E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003" w:type="dxa"/>
            <w:tcBorders>
              <w:left w:val="single" w:color="000000" w:sz="10" w:space="0"/>
            </w:tcBorders>
            <w:vAlign w:val="top"/>
          </w:tcPr>
          <w:p w14:paraId="05F4D7DF">
            <w:pPr>
              <w:rPr>
                <w:rFonts w:ascii="Arial"/>
                <w:color w:val="000000" w:themeColor="text1"/>
                <w:sz w:val="21"/>
                <w:highlight w:val="none"/>
                <w14:textFill>
                  <w14:solidFill>
                    <w14:schemeClr w14:val="tx1"/>
                  </w14:solidFill>
                </w14:textFill>
              </w:rPr>
            </w:pPr>
          </w:p>
        </w:tc>
        <w:tc>
          <w:tcPr>
            <w:tcW w:w="1977" w:type="dxa"/>
            <w:vAlign w:val="top"/>
          </w:tcPr>
          <w:p w14:paraId="7DEA36A9">
            <w:pPr>
              <w:rPr>
                <w:rFonts w:ascii="Arial"/>
                <w:color w:val="000000" w:themeColor="text1"/>
                <w:sz w:val="21"/>
                <w:highlight w:val="none"/>
                <w14:textFill>
                  <w14:solidFill>
                    <w14:schemeClr w14:val="tx1"/>
                  </w14:solidFill>
                </w14:textFill>
              </w:rPr>
            </w:pPr>
          </w:p>
        </w:tc>
        <w:tc>
          <w:tcPr>
            <w:tcW w:w="848" w:type="dxa"/>
            <w:vAlign w:val="top"/>
          </w:tcPr>
          <w:p w14:paraId="46A6821E">
            <w:pPr>
              <w:rPr>
                <w:rFonts w:ascii="Arial"/>
                <w:color w:val="000000" w:themeColor="text1"/>
                <w:sz w:val="21"/>
                <w:highlight w:val="none"/>
                <w14:textFill>
                  <w14:solidFill>
                    <w14:schemeClr w14:val="tx1"/>
                  </w14:solidFill>
                </w14:textFill>
              </w:rPr>
            </w:pPr>
          </w:p>
        </w:tc>
        <w:tc>
          <w:tcPr>
            <w:tcW w:w="771" w:type="dxa"/>
            <w:vAlign w:val="top"/>
          </w:tcPr>
          <w:p w14:paraId="35F3E66E">
            <w:pPr>
              <w:rPr>
                <w:rFonts w:ascii="Arial"/>
                <w:color w:val="000000" w:themeColor="text1"/>
                <w:sz w:val="21"/>
                <w:highlight w:val="none"/>
                <w14:textFill>
                  <w14:solidFill>
                    <w14:schemeClr w14:val="tx1"/>
                  </w14:solidFill>
                </w14:textFill>
              </w:rPr>
            </w:pPr>
          </w:p>
        </w:tc>
        <w:tc>
          <w:tcPr>
            <w:tcW w:w="1347" w:type="dxa"/>
            <w:vAlign w:val="top"/>
          </w:tcPr>
          <w:p w14:paraId="1709106D">
            <w:pPr>
              <w:rPr>
                <w:rFonts w:ascii="Arial"/>
                <w:color w:val="000000" w:themeColor="text1"/>
                <w:sz w:val="21"/>
                <w:highlight w:val="none"/>
                <w14:textFill>
                  <w14:solidFill>
                    <w14:schemeClr w14:val="tx1"/>
                  </w14:solidFill>
                </w14:textFill>
              </w:rPr>
            </w:pPr>
          </w:p>
        </w:tc>
        <w:tc>
          <w:tcPr>
            <w:tcW w:w="1413" w:type="dxa"/>
            <w:vAlign w:val="top"/>
          </w:tcPr>
          <w:p w14:paraId="6DF147A2">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6D5B2A99">
            <w:pPr>
              <w:rPr>
                <w:rFonts w:ascii="Arial"/>
                <w:color w:val="000000" w:themeColor="text1"/>
                <w:sz w:val="21"/>
                <w:highlight w:val="none"/>
                <w14:textFill>
                  <w14:solidFill>
                    <w14:schemeClr w14:val="tx1"/>
                  </w14:solidFill>
                </w14:textFill>
              </w:rPr>
            </w:pPr>
          </w:p>
        </w:tc>
      </w:tr>
      <w:tr w14:paraId="1B30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03" w:type="dxa"/>
            <w:tcBorders>
              <w:left w:val="single" w:color="000000" w:sz="10" w:space="0"/>
            </w:tcBorders>
            <w:vAlign w:val="top"/>
          </w:tcPr>
          <w:p w14:paraId="3D932389">
            <w:pPr>
              <w:rPr>
                <w:rFonts w:ascii="Arial"/>
                <w:color w:val="000000" w:themeColor="text1"/>
                <w:sz w:val="21"/>
                <w:highlight w:val="none"/>
                <w14:textFill>
                  <w14:solidFill>
                    <w14:schemeClr w14:val="tx1"/>
                  </w14:solidFill>
                </w14:textFill>
              </w:rPr>
            </w:pPr>
          </w:p>
        </w:tc>
        <w:tc>
          <w:tcPr>
            <w:tcW w:w="1977" w:type="dxa"/>
            <w:vAlign w:val="top"/>
          </w:tcPr>
          <w:p w14:paraId="16550780">
            <w:pPr>
              <w:rPr>
                <w:rFonts w:ascii="Arial"/>
                <w:color w:val="000000" w:themeColor="text1"/>
                <w:sz w:val="21"/>
                <w:highlight w:val="none"/>
                <w14:textFill>
                  <w14:solidFill>
                    <w14:schemeClr w14:val="tx1"/>
                  </w14:solidFill>
                </w14:textFill>
              </w:rPr>
            </w:pPr>
          </w:p>
        </w:tc>
        <w:tc>
          <w:tcPr>
            <w:tcW w:w="848" w:type="dxa"/>
            <w:vAlign w:val="top"/>
          </w:tcPr>
          <w:p w14:paraId="52FB0875">
            <w:pPr>
              <w:rPr>
                <w:rFonts w:ascii="Arial"/>
                <w:color w:val="000000" w:themeColor="text1"/>
                <w:sz w:val="21"/>
                <w:highlight w:val="none"/>
                <w14:textFill>
                  <w14:solidFill>
                    <w14:schemeClr w14:val="tx1"/>
                  </w14:solidFill>
                </w14:textFill>
              </w:rPr>
            </w:pPr>
          </w:p>
        </w:tc>
        <w:tc>
          <w:tcPr>
            <w:tcW w:w="771" w:type="dxa"/>
            <w:vAlign w:val="top"/>
          </w:tcPr>
          <w:p w14:paraId="0ABCF161">
            <w:pPr>
              <w:rPr>
                <w:rFonts w:ascii="Arial"/>
                <w:color w:val="000000" w:themeColor="text1"/>
                <w:sz w:val="21"/>
                <w:highlight w:val="none"/>
                <w14:textFill>
                  <w14:solidFill>
                    <w14:schemeClr w14:val="tx1"/>
                  </w14:solidFill>
                </w14:textFill>
              </w:rPr>
            </w:pPr>
          </w:p>
        </w:tc>
        <w:tc>
          <w:tcPr>
            <w:tcW w:w="1347" w:type="dxa"/>
            <w:vAlign w:val="top"/>
          </w:tcPr>
          <w:p w14:paraId="746FC2FE">
            <w:pPr>
              <w:rPr>
                <w:rFonts w:ascii="Arial"/>
                <w:color w:val="000000" w:themeColor="text1"/>
                <w:sz w:val="21"/>
                <w:highlight w:val="none"/>
                <w14:textFill>
                  <w14:solidFill>
                    <w14:schemeClr w14:val="tx1"/>
                  </w14:solidFill>
                </w14:textFill>
              </w:rPr>
            </w:pPr>
          </w:p>
        </w:tc>
        <w:tc>
          <w:tcPr>
            <w:tcW w:w="1413" w:type="dxa"/>
            <w:vAlign w:val="top"/>
          </w:tcPr>
          <w:p w14:paraId="0D3DD2FB">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68E17915">
            <w:pPr>
              <w:rPr>
                <w:rFonts w:ascii="Arial"/>
                <w:color w:val="000000" w:themeColor="text1"/>
                <w:sz w:val="21"/>
                <w:highlight w:val="none"/>
                <w14:textFill>
                  <w14:solidFill>
                    <w14:schemeClr w14:val="tx1"/>
                  </w14:solidFill>
                </w14:textFill>
              </w:rPr>
            </w:pPr>
          </w:p>
        </w:tc>
      </w:tr>
      <w:tr w14:paraId="0484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4C5B8FA2">
            <w:pPr>
              <w:rPr>
                <w:rFonts w:ascii="Arial"/>
                <w:color w:val="000000" w:themeColor="text1"/>
                <w:sz w:val="21"/>
                <w:highlight w:val="none"/>
                <w14:textFill>
                  <w14:solidFill>
                    <w14:schemeClr w14:val="tx1"/>
                  </w14:solidFill>
                </w14:textFill>
              </w:rPr>
            </w:pPr>
          </w:p>
        </w:tc>
        <w:tc>
          <w:tcPr>
            <w:tcW w:w="1977" w:type="dxa"/>
            <w:vAlign w:val="top"/>
          </w:tcPr>
          <w:p w14:paraId="73375760">
            <w:pPr>
              <w:rPr>
                <w:rFonts w:ascii="Arial"/>
                <w:color w:val="000000" w:themeColor="text1"/>
                <w:sz w:val="21"/>
                <w:highlight w:val="none"/>
                <w14:textFill>
                  <w14:solidFill>
                    <w14:schemeClr w14:val="tx1"/>
                  </w14:solidFill>
                </w14:textFill>
              </w:rPr>
            </w:pPr>
          </w:p>
        </w:tc>
        <w:tc>
          <w:tcPr>
            <w:tcW w:w="848" w:type="dxa"/>
            <w:vAlign w:val="top"/>
          </w:tcPr>
          <w:p w14:paraId="5E66B2CB">
            <w:pPr>
              <w:rPr>
                <w:rFonts w:ascii="Arial"/>
                <w:color w:val="000000" w:themeColor="text1"/>
                <w:sz w:val="21"/>
                <w:highlight w:val="none"/>
                <w14:textFill>
                  <w14:solidFill>
                    <w14:schemeClr w14:val="tx1"/>
                  </w14:solidFill>
                </w14:textFill>
              </w:rPr>
            </w:pPr>
          </w:p>
        </w:tc>
        <w:tc>
          <w:tcPr>
            <w:tcW w:w="771" w:type="dxa"/>
            <w:vAlign w:val="top"/>
          </w:tcPr>
          <w:p w14:paraId="78E6C91D">
            <w:pPr>
              <w:rPr>
                <w:rFonts w:ascii="Arial"/>
                <w:color w:val="000000" w:themeColor="text1"/>
                <w:sz w:val="21"/>
                <w:highlight w:val="none"/>
                <w14:textFill>
                  <w14:solidFill>
                    <w14:schemeClr w14:val="tx1"/>
                  </w14:solidFill>
                </w14:textFill>
              </w:rPr>
            </w:pPr>
          </w:p>
        </w:tc>
        <w:tc>
          <w:tcPr>
            <w:tcW w:w="1347" w:type="dxa"/>
            <w:vAlign w:val="top"/>
          </w:tcPr>
          <w:p w14:paraId="32D12BB7">
            <w:pPr>
              <w:rPr>
                <w:rFonts w:ascii="Arial"/>
                <w:color w:val="000000" w:themeColor="text1"/>
                <w:sz w:val="21"/>
                <w:highlight w:val="none"/>
                <w14:textFill>
                  <w14:solidFill>
                    <w14:schemeClr w14:val="tx1"/>
                  </w14:solidFill>
                </w14:textFill>
              </w:rPr>
            </w:pPr>
          </w:p>
        </w:tc>
        <w:tc>
          <w:tcPr>
            <w:tcW w:w="1413" w:type="dxa"/>
            <w:vAlign w:val="top"/>
          </w:tcPr>
          <w:p w14:paraId="4A42949A">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3E4A63DB">
            <w:pPr>
              <w:rPr>
                <w:rFonts w:ascii="Arial"/>
                <w:color w:val="000000" w:themeColor="text1"/>
                <w:sz w:val="21"/>
                <w:highlight w:val="none"/>
                <w14:textFill>
                  <w14:solidFill>
                    <w14:schemeClr w14:val="tx1"/>
                  </w14:solidFill>
                </w14:textFill>
              </w:rPr>
            </w:pPr>
          </w:p>
        </w:tc>
      </w:tr>
      <w:tr w14:paraId="0DB6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0E48A33F">
            <w:pPr>
              <w:rPr>
                <w:rFonts w:ascii="Arial"/>
                <w:color w:val="000000" w:themeColor="text1"/>
                <w:sz w:val="21"/>
                <w:highlight w:val="none"/>
                <w14:textFill>
                  <w14:solidFill>
                    <w14:schemeClr w14:val="tx1"/>
                  </w14:solidFill>
                </w14:textFill>
              </w:rPr>
            </w:pPr>
          </w:p>
        </w:tc>
        <w:tc>
          <w:tcPr>
            <w:tcW w:w="1977" w:type="dxa"/>
            <w:vAlign w:val="top"/>
          </w:tcPr>
          <w:p w14:paraId="524A3041">
            <w:pPr>
              <w:rPr>
                <w:rFonts w:ascii="Arial"/>
                <w:color w:val="000000" w:themeColor="text1"/>
                <w:sz w:val="21"/>
                <w:highlight w:val="none"/>
                <w14:textFill>
                  <w14:solidFill>
                    <w14:schemeClr w14:val="tx1"/>
                  </w14:solidFill>
                </w14:textFill>
              </w:rPr>
            </w:pPr>
          </w:p>
        </w:tc>
        <w:tc>
          <w:tcPr>
            <w:tcW w:w="848" w:type="dxa"/>
            <w:vAlign w:val="top"/>
          </w:tcPr>
          <w:p w14:paraId="4F80437A">
            <w:pPr>
              <w:rPr>
                <w:rFonts w:ascii="Arial"/>
                <w:color w:val="000000" w:themeColor="text1"/>
                <w:sz w:val="21"/>
                <w:highlight w:val="none"/>
                <w14:textFill>
                  <w14:solidFill>
                    <w14:schemeClr w14:val="tx1"/>
                  </w14:solidFill>
                </w14:textFill>
              </w:rPr>
            </w:pPr>
          </w:p>
        </w:tc>
        <w:tc>
          <w:tcPr>
            <w:tcW w:w="771" w:type="dxa"/>
            <w:vAlign w:val="top"/>
          </w:tcPr>
          <w:p w14:paraId="546B0718">
            <w:pPr>
              <w:rPr>
                <w:rFonts w:ascii="Arial"/>
                <w:color w:val="000000" w:themeColor="text1"/>
                <w:sz w:val="21"/>
                <w:highlight w:val="none"/>
                <w14:textFill>
                  <w14:solidFill>
                    <w14:schemeClr w14:val="tx1"/>
                  </w14:solidFill>
                </w14:textFill>
              </w:rPr>
            </w:pPr>
          </w:p>
        </w:tc>
        <w:tc>
          <w:tcPr>
            <w:tcW w:w="1347" w:type="dxa"/>
            <w:vAlign w:val="top"/>
          </w:tcPr>
          <w:p w14:paraId="1E3AD2A6">
            <w:pPr>
              <w:rPr>
                <w:rFonts w:ascii="Arial"/>
                <w:color w:val="000000" w:themeColor="text1"/>
                <w:sz w:val="21"/>
                <w:highlight w:val="none"/>
                <w14:textFill>
                  <w14:solidFill>
                    <w14:schemeClr w14:val="tx1"/>
                  </w14:solidFill>
                </w14:textFill>
              </w:rPr>
            </w:pPr>
          </w:p>
        </w:tc>
        <w:tc>
          <w:tcPr>
            <w:tcW w:w="1413" w:type="dxa"/>
            <w:vAlign w:val="top"/>
          </w:tcPr>
          <w:p w14:paraId="3B13669E">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55421A1F">
            <w:pPr>
              <w:rPr>
                <w:rFonts w:ascii="Arial"/>
                <w:color w:val="000000" w:themeColor="text1"/>
                <w:sz w:val="21"/>
                <w:highlight w:val="none"/>
                <w14:textFill>
                  <w14:solidFill>
                    <w14:schemeClr w14:val="tx1"/>
                  </w14:solidFill>
                </w14:textFill>
              </w:rPr>
            </w:pPr>
          </w:p>
        </w:tc>
      </w:tr>
      <w:tr w14:paraId="457B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28BB4614">
            <w:pPr>
              <w:rPr>
                <w:rFonts w:ascii="Arial"/>
                <w:color w:val="000000" w:themeColor="text1"/>
                <w:sz w:val="21"/>
                <w:highlight w:val="none"/>
                <w14:textFill>
                  <w14:solidFill>
                    <w14:schemeClr w14:val="tx1"/>
                  </w14:solidFill>
                </w14:textFill>
              </w:rPr>
            </w:pPr>
          </w:p>
        </w:tc>
        <w:tc>
          <w:tcPr>
            <w:tcW w:w="1977" w:type="dxa"/>
            <w:vAlign w:val="top"/>
          </w:tcPr>
          <w:p w14:paraId="7B9B837D">
            <w:pPr>
              <w:rPr>
                <w:rFonts w:ascii="Arial"/>
                <w:color w:val="000000" w:themeColor="text1"/>
                <w:sz w:val="21"/>
                <w:highlight w:val="none"/>
                <w14:textFill>
                  <w14:solidFill>
                    <w14:schemeClr w14:val="tx1"/>
                  </w14:solidFill>
                </w14:textFill>
              </w:rPr>
            </w:pPr>
          </w:p>
        </w:tc>
        <w:tc>
          <w:tcPr>
            <w:tcW w:w="848" w:type="dxa"/>
            <w:vAlign w:val="top"/>
          </w:tcPr>
          <w:p w14:paraId="471608D0">
            <w:pPr>
              <w:rPr>
                <w:rFonts w:ascii="Arial"/>
                <w:color w:val="000000" w:themeColor="text1"/>
                <w:sz w:val="21"/>
                <w:highlight w:val="none"/>
                <w14:textFill>
                  <w14:solidFill>
                    <w14:schemeClr w14:val="tx1"/>
                  </w14:solidFill>
                </w14:textFill>
              </w:rPr>
            </w:pPr>
          </w:p>
        </w:tc>
        <w:tc>
          <w:tcPr>
            <w:tcW w:w="771" w:type="dxa"/>
            <w:vAlign w:val="top"/>
          </w:tcPr>
          <w:p w14:paraId="3CBD35F0">
            <w:pPr>
              <w:rPr>
                <w:rFonts w:ascii="Arial"/>
                <w:color w:val="000000" w:themeColor="text1"/>
                <w:sz w:val="21"/>
                <w:highlight w:val="none"/>
                <w14:textFill>
                  <w14:solidFill>
                    <w14:schemeClr w14:val="tx1"/>
                  </w14:solidFill>
                </w14:textFill>
              </w:rPr>
            </w:pPr>
          </w:p>
        </w:tc>
        <w:tc>
          <w:tcPr>
            <w:tcW w:w="1347" w:type="dxa"/>
            <w:vAlign w:val="top"/>
          </w:tcPr>
          <w:p w14:paraId="1598520E">
            <w:pPr>
              <w:rPr>
                <w:rFonts w:ascii="Arial"/>
                <w:color w:val="000000" w:themeColor="text1"/>
                <w:sz w:val="21"/>
                <w:highlight w:val="none"/>
                <w14:textFill>
                  <w14:solidFill>
                    <w14:schemeClr w14:val="tx1"/>
                  </w14:solidFill>
                </w14:textFill>
              </w:rPr>
            </w:pPr>
          </w:p>
        </w:tc>
        <w:tc>
          <w:tcPr>
            <w:tcW w:w="1413" w:type="dxa"/>
            <w:vAlign w:val="top"/>
          </w:tcPr>
          <w:p w14:paraId="32E47A66">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4A6A6056">
            <w:pPr>
              <w:rPr>
                <w:rFonts w:ascii="Arial"/>
                <w:color w:val="000000" w:themeColor="text1"/>
                <w:sz w:val="21"/>
                <w:highlight w:val="none"/>
                <w14:textFill>
                  <w14:solidFill>
                    <w14:schemeClr w14:val="tx1"/>
                  </w14:solidFill>
                </w14:textFill>
              </w:rPr>
            </w:pPr>
          </w:p>
        </w:tc>
      </w:tr>
      <w:tr w14:paraId="11A0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6D7F809A">
            <w:pPr>
              <w:rPr>
                <w:rFonts w:ascii="Arial"/>
                <w:color w:val="000000" w:themeColor="text1"/>
                <w:sz w:val="21"/>
                <w:highlight w:val="none"/>
                <w14:textFill>
                  <w14:solidFill>
                    <w14:schemeClr w14:val="tx1"/>
                  </w14:solidFill>
                </w14:textFill>
              </w:rPr>
            </w:pPr>
          </w:p>
        </w:tc>
        <w:tc>
          <w:tcPr>
            <w:tcW w:w="1977" w:type="dxa"/>
            <w:vAlign w:val="top"/>
          </w:tcPr>
          <w:p w14:paraId="10F9E346">
            <w:pPr>
              <w:rPr>
                <w:rFonts w:ascii="Arial"/>
                <w:color w:val="000000" w:themeColor="text1"/>
                <w:sz w:val="21"/>
                <w:highlight w:val="none"/>
                <w14:textFill>
                  <w14:solidFill>
                    <w14:schemeClr w14:val="tx1"/>
                  </w14:solidFill>
                </w14:textFill>
              </w:rPr>
            </w:pPr>
          </w:p>
        </w:tc>
        <w:tc>
          <w:tcPr>
            <w:tcW w:w="848" w:type="dxa"/>
            <w:vAlign w:val="top"/>
          </w:tcPr>
          <w:p w14:paraId="79DC7645">
            <w:pPr>
              <w:rPr>
                <w:rFonts w:ascii="Arial"/>
                <w:color w:val="000000" w:themeColor="text1"/>
                <w:sz w:val="21"/>
                <w:highlight w:val="none"/>
                <w14:textFill>
                  <w14:solidFill>
                    <w14:schemeClr w14:val="tx1"/>
                  </w14:solidFill>
                </w14:textFill>
              </w:rPr>
            </w:pPr>
          </w:p>
        </w:tc>
        <w:tc>
          <w:tcPr>
            <w:tcW w:w="771" w:type="dxa"/>
            <w:vAlign w:val="top"/>
          </w:tcPr>
          <w:p w14:paraId="784889FB">
            <w:pPr>
              <w:rPr>
                <w:rFonts w:ascii="Arial"/>
                <w:color w:val="000000" w:themeColor="text1"/>
                <w:sz w:val="21"/>
                <w:highlight w:val="none"/>
                <w14:textFill>
                  <w14:solidFill>
                    <w14:schemeClr w14:val="tx1"/>
                  </w14:solidFill>
                </w14:textFill>
              </w:rPr>
            </w:pPr>
          </w:p>
        </w:tc>
        <w:tc>
          <w:tcPr>
            <w:tcW w:w="1347" w:type="dxa"/>
            <w:vAlign w:val="top"/>
          </w:tcPr>
          <w:p w14:paraId="4310E82F">
            <w:pPr>
              <w:rPr>
                <w:rFonts w:ascii="Arial"/>
                <w:color w:val="000000" w:themeColor="text1"/>
                <w:sz w:val="21"/>
                <w:highlight w:val="none"/>
                <w14:textFill>
                  <w14:solidFill>
                    <w14:schemeClr w14:val="tx1"/>
                  </w14:solidFill>
                </w14:textFill>
              </w:rPr>
            </w:pPr>
          </w:p>
        </w:tc>
        <w:tc>
          <w:tcPr>
            <w:tcW w:w="1413" w:type="dxa"/>
            <w:vAlign w:val="top"/>
          </w:tcPr>
          <w:p w14:paraId="6AAB17D5">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0133B311">
            <w:pPr>
              <w:rPr>
                <w:rFonts w:ascii="Arial"/>
                <w:color w:val="000000" w:themeColor="text1"/>
                <w:sz w:val="21"/>
                <w:highlight w:val="none"/>
                <w14:textFill>
                  <w14:solidFill>
                    <w14:schemeClr w14:val="tx1"/>
                  </w14:solidFill>
                </w14:textFill>
              </w:rPr>
            </w:pPr>
          </w:p>
        </w:tc>
      </w:tr>
      <w:tr w14:paraId="6699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039B7835">
            <w:pPr>
              <w:rPr>
                <w:rFonts w:ascii="Arial"/>
                <w:color w:val="000000" w:themeColor="text1"/>
                <w:sz w:val="21"/>
                <w:highlight w:val="none"/>
                <w14:textFill>
                  <w14:solidFill>
                    <w14:schemeClr w14:val="tx1"/>
                  </w14:solidFill>
                </w14:textFill>
              </w:rPr>
            </w:pPr>
          </w:p>
        </w:tc>
        <w:tc>
          <w:tcPr>
            <w:tcW w:w="1977" w:type="dxa"/>
            <w:vAlign w:val="top"/>
          </w:tcPr>
          <w:p w14:paraId="43B66291">
            <w:pPr>
              <w:rPr>
                <w:rFonts w:ascii="Arial"/>
                <w:color w:val="000000" w:themeColor="text1"/>
                <w:sz w:val="21"/>
                <w:highlight w:val="none"/>
                <w14:textFill>
                  <w14:solidFill>
                    <w14:schemeClr w14:val="tx1"/>
                  </w14:solidFill>
                </w14:textFill>
              </w:rPr>
            </w:pPr>
          </w:p>
        </w:tc>
        <w:tc>
          <w:tcPr>
            <w:tcW w:w="848" w:type="dxa"/>
            <w:vAlign w:val="top"/>
          </w:tcPr>
          <w:p w14:paraId="1BC5F6C2">
            <w:pPr>
              <w:rPr>
                <w:rFonts w:ascii="Arial"/>
                <w:color w:val="000000" w:themeColor="text1"/>
                <w:sz w:val="21"/>
                <w:highlight w:val="none"/>
                <w14:textFill>
                  <w14:solidFill>
                    <w14:schemeClr w14:val="tx1"/>
                  </w14:solidFill>
                </w14:textFill>
              </w:rPr>
            </w:pPr>
          </w:p>
        </w:tc>
        <w:tc>
          <w:tcPr>
            <w:tcW w:w="771" w:type="dxa"/>
            <w:vAlign w:val="top"/>
          </w:tcPr>
          <w:p w14:paraId="302BAE82">
            <w:pPr>
              <w:rPr>
                <w:rFonts w:ascii="Arial"/>
                <w:color w:val="000000" w:themeColor="text1"/>
                <w:sz w:val="21"/>
                <w:highlight w:val="none"/>
                <w14:textFill>
                  <w14:solidFill>
                    <w14:schemeClr w14:val="tx1"/>
                  </w14:solidFill>
                </w14:textFill>
              </w:rPr>
            </w:pPr>
          </w:p>
        </w:tc>
        <w:tc>
          <w:tcPr>
            <w:tcW w:w="1347" w:type="dxa"/>
            <w:vAlign w:val="top"/>
          </w:tcPr>
          <w:p w14:paraId="1CBAE77F">
            <w:pPr>
              <w:rPr>
                <w:rFonts w:ascii="Arial"/>
                <w:color w:val="000000" w:themeColor="text1"/>
                <w:sz w:val="21"/>
                <w:highlight w:val="none"/>
                <w14:textFill>
                  <w14:solidFill>
                    <w14:schemeClr w14:val="tx1"/>
                  </w14:solidFill>
                </w14:textFill>
              </w:rPr>
            </w:pPr>
          </w:p>
        </w:tc>
        <w:tc>
          <w:tcPr>
            <w:tcW w:w="1413" w:type="dxa"/>
            <w:vAlign w:val="top"/>
          </w:tcPr>
          <w:p w14:paraId="44D15661">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7723F244">
            <w:pPr>
              <w:rPr>
                <w:rFonts w:ascii="Arial"/>
                <w:color w:val="000000" w:themeColor="text1"/>
                <w:sz w:val="21"/>
                <w:highlight w:val="none"/>
                <w14:textFill>
                  <w14:solidFill>
                    <w14:schemeClr w14:val="tx1"/>
                  </w14:solidFill>
                </w14:textFill>
              </w:rPr>
            </w:pPr>
          </w:p>
        </w:tc>
      </w:tr>
      <w:tr w14:paraId="09AF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03" w:type="dxa"/>
            <w:tcBorders>
              <w:left w:val="single" w:color="000000" w:sz="10" w:space="0"/>
            </w:tcBorders>
            <w:vAlign w:val="top"/>
          </w:tcPr>
          <w:p w14:paraId="18ED895D">
            <w:pPr>
              <w:rPr>
                <w:rFonts w:ascii="Arial"/>
                <w:color w:val="000000" w:themeColor="text1"/>
                <w:sz w:val="21"/>
                <w:highlight w:val="none"/>
                <w14:textFill>
                  <w14:solidFill>
                    <w14:schemeClr w14:val="tx1"/>
                  </w14:solidFill>
                </w14:textFill>
              </w:rPr>
            </w:pPr>
          </w:p>
        </w:tc>
        <w:tc>
          <w:tcPr>
            <w:tcW w:w="1977" w:type="dxa"/>
            <w:vAlign w:val="top"/>
          </w:tcPr>
          <w:p w14:paraId="3A46A6B5">
            <w:pPr>
              <w:rPr>
                <w:rFonts w:ascii="Arial"/>
                <w:color w:val="000000" w:themeColor="text1"/>
                <w:sz w:val="21"/>
                <w:highlight w:val="none"/>
                <w14:textFill>
                  <w14:solidFill>
                    <w14:schemeClr w14:val="tx1"/>
                  </w14:solidFill>
                </w14:textFill>
              </w:rPr>
            </w:pPr>
          </w:p>
        </w:tc>
        <w:tc>
          <w:tcPr>
            <w:tcW w:w="848" w:type="dxa"/>
            <w:vAlign w:val="top"/>
          </w:tcPr>
          <w:p w14:paraId="616DE763">
            <w:pPr>
              <w:rPr>
                <w:rFonts w:ascii="Arial"/>
                <w:color w:val="000000" w:themeColor="text1"/>
                <w:sz w:val="21"/>
                <w:highlight w:val="none"/>
                <w14:textFill>
                  <w14:solidFill>
                    <w14:schemeClr w14:val="tx1"/>
                  </w14:solidFill>
                </w14:textFill>
              </w:rPr>
            </w:pPr>
          </w:p>
        </w:tc>
        <w:tc>
          <w:tcPr>
            <w:tcW w:w="771" w:type="dxa"/>
            <w:vAlign w:val="top"/>
          </w:tcPr>
          <w:p w14:paraId="00C973C0">
            <w:pPr>
              <w:rPr>
                <w:rFonts w:ascii="Arial"/>
                <w:color w:val="000000" w:themeColor="text1"/>
                <w:sz w:val="21"/>
                <w:highlight w:val="none"/>
                <w14:textFill>
                  <w14:solidFill>
                    <w14:schemeClr w14:val="tx1"/>
                  </w14:solidFill>
                </w14:textFill>
              </w:rPr>
            </w:pPr>
          </w:p>
        </w:tc>
        <w:tc>
          <w:tcPr>
            <w:tcW w:w="1347" w:type="dxa"/>
            <w:vAlign w:val="top"/>
          </w:tcPr>
          <w:p w14:paraId="3F94791A">
            <w:pPr>
              <w:rPr>
                <w:rFonts w:ascii="Arial"/>
                <w:color w:val="000000" w:themeColor="text1"/>
                <w:sz w:val="21"/>
                <w:highlight w:val="none"/>
                <w14:textFill>
                  <w14:solidFill>
                    <w14:schemeClr w14:val="tx1"/>
                  </w14:solidFill>
                </w14:textFill>
              </w:rPr>
            </w:pPr>
          </w:p>
        </w:tc>
        <w:tc>
          <w:tcPr>
            <w:tcW w:w="1413" w:type="dxa"/>
            <w:vAlign w:val="top"/>
          </w:tcPr>
          <w:p w14:paraId="7FE41922">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4CEB1FAF">
            <w:pPr>
              <w:rPr>
                <w:rFonts w:ascii="Arial"/>
                <w:color w:val="000000" w:themeColor="text1"/>
                <w:sz w:val="21"/>
                <w:highlight w:val="none"/>
                <w14:textFill>
                  <w14:solidFill>
                    <w14:schemeClr w14:val="tx1"/>
                  </w14:solidFill>
                </w14:textFill>
              </w:rPr>
            </w:pPr>
          </w:p>
        </w:tc>
      </w:tr>
      <w:tr w14:paraId="3C02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7F9A18FE">
            <w:pPr>
              <w:rPr>
                <w:rFonts w:ascii="Arial"/>
                <w:color w:val="000000" w:themeColor="text1"/>
                <w:sz w:val="21"/>
                <w:highlight w:val="none"/>
                <w14:textFill>
                  <w14:solidFill>
                    <w14:schemeClr w14:val="tx1"/>
                  </w14:solidFill>
                </w14:textFill>
              </w:rPr>
            </w:pPr>
          </w:p>
        </w:tc>
        <w:tc>
          <w:tcPr>
            <w:tcW w:w="1977" w:type="dxa"/>
            <w:vAlign w:val="top"/>
          </w:tcPr>
          <w:p w14:paraId="5D7D4949">
            <w:pPr>
              <w:rPr>
                <w:rFonts w:ascii="Arial"/>
                <w:color w:val="000000" w:themeColor="text1"/>
                <w:sz w:val="21"/>
                <w:highlight w:val="none"/>
                <w14:textFill>
                  <w14:solidFill>
                    <w14:schemeClr w14:val="tx1"/>
                  </w14:solidFill>
                </w14:textFill>
              </w:rPr>
            </w:pPr>
          </w:p>
        </w:tc>
        <w:tc>
          <w:tcPr>
            <w:tcW w:w="848" w:type="dxa"/>
            <w:vAlign w:val="top"/>
          </w:tcPr>
          <w:p w14:paraId="1E8427BB">
            <w:pPr>
              <w:rPr>
                <w:rFonts w:ascii="Arial"/>
                <w:color w:val="000000" w:themeColor="text1"/>
                <w:sz w:val="21"/>
                <w:highlight w:val="none"/>
                <w14:textFill>
                  <w14:solidFill>
                    <w14:schemeClr w14:val="tx1"/>
                  </w14:solidFill>
                </w14:textFill>
              </w:rPr>
            </w:pPr>
          </w:p>
        </w:tc>
        <w:tc>
          <w:tcPr>
            <w:tcW w:w="771" w:type="dxa"/>
            <w:vAlign w:val="top"/>
          </w:tcPr>
          <w:p w14:paraId="0FAEF92A">
            <w:pPr>
              <w:rPr>
                <w:rFonts w:ascii="Arial"/>
                <w:color w:val="000000" w:themeColor="text1"/>
                <w:sz w:val="21"/>
                <w:highlight w:val="none"/>
                <w14:textFill>
                  <w14:solidFill>
                    <w14:schemeClr w14:val="tx1"/>
                  </w14:solidFill>
                </w14:textFill>
              </w:rPr>
            </w:pPr>
          </w:p>
        </w:tc>
        <w:tc>
          <w:tcPr>
            <w:tcW w:w="1347" w:type="dxa"/>
            <w:vAlign w:val="top"/>
          </w:tcPr>
          <w:p w14:paraId="29F71A9C">
            <w:pPr>
              <w:rPr>
                <w:rFonts w:ascii="Arial"/>
                <w:color w:val="000000" w:themeColor="text1"/>
                <w:sz w:val="21"/>
                <w:highlight w:val="none"/>
                <w14:textFill>
                  <w14:solidFill>
                    <w14:schemeClr w14:val="tx1"/>
                  </w14:solidFill>
                </w14:textFill>
              </w:rPr>
            </w:pPr>
          </w:p>
        </w:tc>
        <w:tc>
          <w:tcPr>
            <w:tcW w:w="1413" w:type="dxa"/>
            <w:vAlign w:val="top"/>
          </w:tcPr>
          <w:p w14:paraId="11121AB4">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3A935F26">
            <w:pPr>
              <w:rPr>
                <w:rFonts w:ascii="Arial"/>
                <w:color w:val="000000" w:themeColor="text1"/>
                <w:sz w:val="21"/>
                <w:highlight w:val="none"/>
                <w14:textFill>
                  <w14:solidFill>
                    <w14:schemeClr w14:val="tx1"/>
                  </w14:solidFill>
                </w14:textFill>
              </w:rPr>
            </w:pPr>
          </w:p>
        </w:tc>
      </w:tr>
      <w:tr w14:paraId="2FCA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03" w:type="dxa"/>
            <w:tcBorders>
              <w:left w:val="single" w:color="000000" w:sz="10" w:space="0"/>
            </w:tcBorders>
            <w:vAlign w:val="top"/>
          </w:tcPr>
          <w:p w14:paraId="5B10D2BB">
            <w:pPr>
              <w:rPr>
                <w:rFonts w:ascii="Arial"/>
                <w:color w:val="000000" w:themeColor="text1"/>
                <w:sz w:val="21"/>
                <w:highlight w:val="none"/>
                <w14:textFill>
                  <w14:solidFill>
                    <w14:schemeClr w14:val="tx1"/>
                  </w14:solidFill>
                </w14:textFill>
              </w:rPr>
            </w:pPr>
          </w:p>
        </w:tc>
        <w:tc>
          <w:tcPr>
            <w:tcW w:w="1977" w:type="dxa"/>
            <w:vAlign w:val="top"/>
          </w:tcPr>
          <w:p w14:paraId="0282B50C">
            <w:pPr>
              <w:rPr>
                <w:rFonts w:ascii="Arial"/>
                <w:color w:val="000000" w:themeColor="text1"/>
                <w:sz w:val="21"/>
                <w:highlight w:val="none"/>
                <w14:textFill>
                  <w14:solidFill>
                    <w14:schemeClr w14:val="tx1"/>
                  </w14:solidFill>
                </w14:textFill>
              </w:rPr>
            </w:pPr>
          </w:p>
        </w:tc>
        <w:tc>
          <w:tcPr>
            <w:tcW w:w="848" w:type="dxa"/>
            <w:vAlign w:val="top"/>
          </w:tcPr>
          <w:p w14:paraId="0B3E4105">
            <w:pPr>
              <w:rPr>
                <w:rFonts w:ascii="Arial"/>
                <w:color w:val="000000" w:themeColor="text1"/>
                <w:sz w:val="21"/>
                <w:highlight w:val="none"/>
                <w14:textFill>
                  <w14:solidFill>
                    <w14:schemeClr w14:val="tx1"/>
                  </w14:solidFill>
                </w14:textFill>
              </w:rPr>
            </w:pPr>
          </w:p>
        </w:tc>
        <w:tc>
          <w:tcPr>
            <w:tcW w:w="771" w:type="dxa"/>
            <w:vAlign w:val="top"/>
          </w:tcPr>
          <w:p w14:paraId="6A015801">
            <w:pPr>
              <w:rPr>
                <w:rFonts w:ascii="Arial"/>
                <w:color w:val="000000" w:themeColor="text1"/>
                <w:sz w:val="21"/>
                <w:highlight w:val="none"/>
                <w14:textFill>
                  <w14:solidFill>
                    <w14:schemeClr w14:val="tx1"/>
                  </w14:solidFill>
                </w14:textFill>
              </w:rPr>
            </w:pPr>
          </w:p>
        </w:tc>
        <w:tc>
          <w:tcPr>
            <w:tcW w:w="1347" w:type="dxa"/>
            <w:vAlign w:val="top"/>
          </w:tcPr>
          <w:p w14:paraId="0BE9489C">
            <w:pPr>
              <w:rPr>
                <w:rFonts w:ascii="Arial"/>
                <w:color w:val="000000" w:themeColor="text1"/>
                <w:sz w:val="21"/>
                <w:highlight w:val="none"/>
                <w14:textFill>
                  <w14:solidFill>
                    <w14:schemeClr w14:val="tx1"/>
                  </w14:solidFill>
                </w14:textFill>
              </w:rPr>
            </w:pPr>
          </w:p>
        </w:tc>
        <w:tc>
          <w:tcPr>
            <w:tcW w:w="1413" w:type="dxa"/>
            <w:vAlign w:val="top"/>
          </w:tcPr>
          <w:p w14:paraId="0260E5B9">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0C0849CE">
            <w:pPr>
              <w:rPr>
                <w:rFonts w:ascii="Arial"/>
                <w:color w:val="000000" w:themeColor="text1"/>
                <w:sz w:val="21"/>
                <w:highlight w:val="none"/>
                <w14:textFill>
                  <w14:solidFill>
                    <w14:schemeClr w14:val="tx1"/>
                  </w14:solidFill>
                </w14:textFill>
              </w:rPr>
            </w:pPr>
          </w:p>
        </w:tc>
      </w:tr>
      <w:tr w14:paraId="0A5C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6A0BF3D3">
            <w:pPr>
              <w:rPr>
                <w:rFonts w:ascii="Arial"/>
                <w:color w:val="000000" w:themeColor="text1"/>
                <w:sz w:val="21"/>
                <w:highlight w:val="none"/>
                <w14:textFill>
                  <w14:solidFill>
                    <w14:schemeClr w14:val="tx1"/>
                  </w14:solidFill>
                </w14:textFill>
              </w:rPr>
            </w:pPr>
          </w:p>
        </w:tc>
        <w:tc>
          <w:tcPr>
            <w:tcW w:w="1977" w:type="dxa"/>
            <w:vAlign w:val="top"/>
          </w:tcPr>
          <w:p w14:paraId="631CB90E">
            <w:pPr>
              <w:rPr>
                <w:rFonts w:ascii="Arial"/>
                <w:color w:val="000000" w:themeColor="text1"/>
                <w:sz w:val="21"/>
                <w:highlight w:val="none"/>
                <w14:textFill>
                  <w14:solidFill>
                    <w14:schemeClr w14:val="tx1"/>
                  </w14:solidFill>
                </w14:textFill>
              </w:rPr>
            </w:pPr>
          </w:p>
        </w:tc>
        <w:tc>
          <w:tcPr>
            <w:tcW w:w="848" w:type="dxa"/>
            <w:vAlign w:val="top"/>
          </w:tcPr>
          <w:p w14:paraId="1DFBEC87">
            <w:pPr>
              <w:rPr>
                <w:rFonts w:ascii="Arial"/>
                <w:color w:val="000000" w:themeColor="text1"/>
                <w:sz w:val="21"/>
                <w:highlight w:val="none"/>
                <w14:textFill>
                  <w14:solidFill>
                    <w14:schemeClr w14:val="tx1"/>
                  </w14:solidFill>
                </w14:textFill>
              </w:rPr>
            </w:pPr>
          </w:p>
        </w:tc>
        <w:tc>
          <w:tcPr>
            <w:tcW w:w="771" w:type="dxa"/>
            <w:vAlign w:val="top"/>
          </w:tcPr>
          <w:p w14:paraId="359C67A7">
            <w:pPr>
              <w:rPr>
                <w:rFonts w:ascii="Arial"/>
                <w:color w:val="000000" w:themeColor="text1"/>
                <w:sz w:val="21"/>
                <w:highlight w:val="none"/>
                <w14:textFill>
                  <w14:solidFill>
                    <w14:schemeClr w14:val="tx1"/>
                  </w14:solidFill>
                </w14:textFill>
              </w:rPr>
            </w:pPr>
          </w:p>
        </w:tc>
        <w:tc>
          <w:tcPr>
            <w:tcW w:w="1347" w:type="dxa"/>
            <w:vAlign w:val="top"/>
          </w:tcPr>
          <w:p w14:paraId="19232420">
            <w:pPr>
              <w:rPr>
                <w:rFonts w:ascii="Arial"/>
                <w:color w:val="000000" w:themeColor="text1"/>
                <w:sz w:val="21"/>
                <w:highlight w:val="none"/>
                <w14:textFill>
                  <w14:solidFill>
                    <w14:schemeClr w14:val="tx1"/>
                  </w14:solidFill>
                </w14:textFill>
              </w:rPr>
            </w:pPr>
          </w:p>
        </w:tc>
        <w:tc>
          <w:tcPr>
            <w:tcW w:w="1413" w:type="dxa"/>
            <w:vAlign w:val="top"/>
          </w:tcPr>
          <w:p w14:paraId="2A495CE9">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2D45F1E0">
            <w:pPr>
              <w:rPr>
                <w:rFonts w:ascii="Arial"/>
                <w:color w:val="000000" w:themeColor="text1"/>
                <w:sz w:val="21"/>
                <w:highlight w:val="none"/>
                <w14:textFill>
                  <w14:solidFill>
                    <w14:schemeClr w14:val="tx1"/>
                  </w14:solidFill>
                </w14:textFill>
              </w:rPr>
            </w:pPr>
          </w:p>
        </w:tc>
      </w:tr>
      <w:tr w14:paraId="6BE9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03" w:type="dxa"/>
            <w:tcBorders>
              <w:left w:val="single" w:color="000000" w:sz="10" w:space="0"/>
            </w:tcBorders>
            <w:vAlign w:val="top"/>
          </w:tcPr>
          <w:p w14:paraId="2C449331">
            <w:pPr>
              <w:rPr>
                <w:rFonts w:ascii="Arial"/>
                <w:color w:val="000000" w:themeColor="text1"/>
                <w:sz w:val="21"/>
                <w:highlight w:val="none"/>
                <w14:textFill>
                  <w14:solidFill>
                    <w14:schemeClr w14:val="tx1"/>
                  </w14:solidFill>
                </w14:textFill>
              </w:rPr>
            </w:pPr>
          </w:p>
        </w:tc>
        <w:tc>
          <w:tcPr>
            <w:tcW w:w="1977" w:type="dxa"/>
            <w:vAlign w:val="top"/>
          </w:tcPr>
          <w:p w14:paraId="7354BD22">
            <w:pPr>
              <w:rPr>
                <w:rFonts w:ascii="Arial"/>
                <w:color w:val="000000" w:themeColor="text1"/>
                <w:sz w:val="21"/>
                <w:highlight w:val="none"/>
                <w14:textFill>
                  <w14:solidFill>
                    <w14:schemeClr w14:val="tx1"/>
                  </w14:solidFill>
                </w14:textFill>
              </w:rPr>
            </w:pPr>
          </w:p>
        </w:tc>
        <w:tc>
          <w:tcPr>
            <w:tcW w:w="848" w:type="dxa"/>
            <w:vAlign w:val="top"/>
          </w:tcPr>
          <w:p w14:paraId="370ECAEA">
            <w:pPr>
              <w:rPr>
                <w:rFonts w:ascii="Arial"/>
                <w:color w:val="000000" w:themeColor="text1"/>
                <w:sz w:val="21"/>
                <w:highlight w:val="none"/>
                <w14:textFill>
                  <w14:solidFill>
                    <w14:schemeClr w14:val="tx1"/>
                  </w14:solidFill>
                </w14:textFill>
              </w:rPr>
            </w:pPr>
          </w:p>
        </w:tc>
        <w:tc>
          <w:tcPr>
            <w:tcW w:w="771" w:type="dxa"/>
            <w:vAlign w:val="top"/>
          </w:tcPr>
          <w:p w14:paraId="44993578">
            <w:pPr>
              <w:rPr>
                <w:rFonts w:ascii="Arial"/>
                <w:color w:val="000000" w:themeColor="text1"/>
                <w:sz w:val="21"/>
                <w:highlight w:val="none"/>
                <w14:textFill>
                  <w14:solidFill>
                    <w14:schemeClr w14:val="tx1"/>
                  </w14:solidFill>
                </w14:textFill>
              </w:rPr>
            </w:pPr>
          </w:p>
        </w:tc>
        <w:tc>
          <w:tcPr>
            <w:tcW w:w="1347" w:type="dxa"/>
            <w:vAlign w:val="top"/>
          </w:tcPr>
          <w:p w14:paraId="12099E6A">
            <w:pPr>
              <w:rPr>
                <w:rFonts w:ascii="Arial"/>
                <w:color w:val="000000" w:themeColor="text1"/>
                <w:sz w:val="21"/>
                <w:highlight w:val="none"/>
                <w14:textFill>
                  <w14:solidFill>
                    <w14:schemeClr w14:val="tx1"/>
                  </w14:solidFill>
                </w14:textFill>
              </w:rPr>
            </w:pPr>
          </w:p>
        </w:tc>
        <w:tc>
          <w:tcPr>
            <w:tcW w:w="1413" w:type="dxa"/>
            <w:vAlign w:val="top"/>
          </w:tcPr>
          <w:p w14:paraId="4248BB9D">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6B17D3EB">
            <w:pPr>
              <w:rPr>
                <w:rFonts w:ascii="Arial"/>
                <w:color w:val="000000" w:themeColor="text1"/>
                <w:sz w:val="21"/>
                <w:highlight w:val="none"/>
                <w14:textFill>
                  <w14:solidFill>
                    <w14:schemeClr w14:val="tx1"/>
                  </w14:solidFill>
                </w14:textFill>
              </w:rPr>
            </w:pPr>
          </w:p>
        </w:tc>
      </w:tr>
      <w:tr w14:paraId="601C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147B7E72">
            <w:pPr>
              <w:rPr>
                <w:rFonts w:ascii="Arial"/>
                <w:color w:val="000000" w:themeColor="text1"/>
                <w:sz w:val="21"/>
                <w:highlight w:val="none"/>
                <w14:textFill>
                  <w14:solidFill>
                    <w14:schemeClr w14:val="tx1"/>
                  </w14:solidFill>
                </w14:textFill>
              </w:rPr>
            </w:pPr>
          </w:p>
        </w:tc>
        <w:tc>
          <w:tcPr>
            <w:tcW w:w="1977" w:type="dxa"/>
            <w:vAlign w:val="top"/>
          </w:tcPr>
          <w:p w14:paraId="2CB6DEB3">
            <w:pPr>
              <w:rPr>
                <w:rFonts w:ascii="Arial"/>
                <w:color w:val="000000" w:themeColor="text1"/>
                <w:sz w:val="21"/>
                <w:highlight w:val="none"/>
                <w14:textFill>
                  <w14:solidFill>
                    <w14:schemeClr w14:val="tx1"/>
                  </w14:solidFill>
                </w14:textFill>
              </w:rPr>
            </w:pPr>
          </w:p>
        </w:tc>
        <w:tc>
          <w:tcPr>
            <w:tcW w:w="848" w:type="dxa"/>
            <w:vAlign w:val="top"/>
          </w:tcPr>
          <w:p w14:paraId="4F05C023">
            <w:pPr>
              <w:rPr>
                <w:rFonts w:ascii="Arial"/>
                <w:color w:val="000000" w:themeColor="text1"/>
                <w:sz w:val="21"/>
                <w:highlight w:val="none"/>
                <w14:textFill>
                  <w14:solidFill>
                    <w14:schemeClr w14:val="tx1"/>
                  </w14:solidFill>
                </w14:textFill>
              </w:rPr>
            </w:pPr>
          </w:p>
        </w:tc>
        <w:tc>
          <w:tcPr>
            <w:tcW w:w="771" w:type="dxa"/>
            <w:vAlign w:val="top"/>
          </w:tcPr>
          <w:p w14:paraId="671C4FE9">
            <w:pPr>
              <w:rPr>
                <w:rFonts w:ascii="Arial"/>
                <w:color w:val="000000" w:themeColor="text1"/>
                <w:sz w:val="21"/>
                <w:highlight w:val="none"/>
                <w14:textFill>
                  <w14:solidFill>
                    <w14:schemeClr w14:val="tx1"/>
                  </w14:solidFill>
                </w14:textFill>
              </w:rPr>
            </w:pPr>
          </w:p>
        </w:tc>
        <w:tc>
          <w:tcPr>
            <w:tcW w:w="1347" w:type="dxa"/>
            <w:vAlign w:val="top"/>
          </w:tcPr>
          <w:p w14:paraId="35B36A28">
            <w:pPr>
              <w:rPr>
                <w:rFonts w:ascii="Arial"/>
                <w:color w:val="000000" w:themeColor="text1"/>
                <w:sz w:val="21"/>
                <w:highlight w:val="none"/>
                <w14:textFill>
                  <w14:solidFill>
                    <w14:schemeClr w14:val="tx1"/>
                  </w14:solidFill>
                </w14:textFill>
              </w:rPr>
            </w:pPr>
          </w:p>
        </w:tc>
        <w:tc>
          <w:tcPr>
            <w:tcW w:w="1413" w:type="dxa"/>
            <w:vAlign w:val="top"/>
          </w:tcPr>
          <w:p w14:paraId="251D3CBA">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499588D9">
            <w:pPr>
              <w:rPr>
                <w:rFonts w:ascii="Arial"/>
                <w:color w:val="000000" w:themeColor="text1"/>
                <w:sz w:val="21"/>
                <w:highlight w:val="none"/>
                <w14:textFill>
                  <w14:solidFill>
                    <w14:schemeClr w14:val="tx1"/>
                  </w14:solidFill>
                </w14:textFill>
              </w:rPr>
            </w:pPr>
          </w:p>
        </w:tc>
      </w:tr>
      <w:tr w14:paraId="09AD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7BB1F1A7">
            <w:pPr>
              <w:rPr>
                <w:rFonts w:ascii="Arial"/>
                <w:color w:val="000000" w:themeColor="text1"/>
                <w:sz w:val="21"/>
                <w:highlight w:val="none"/>
                <w14:textFill>
                  <w14:solidFill>
                    <w14:schemeClr w14:val="tx1"/>
                  </w14:solidFill>
                </w14:textFill>
              </w:rPr>
            </w:pPr>
          </w:p>
        </w:tc>
        <w:tc>
          <w:tcPr>
            <w:tcW w:w="1977" w:type="dxa"/>
            <w:vAlign w:val="top"/>
          </w:tcPr>
          <w:p w14:paraId="1470FA3C">
            <w:pPr>
              <w:rPr>
                <w:rFonts w:ascii="Arial"/>
                <w:color w:val="000000" w:themeColor="text1"/>
                <w:sz w:val="21"/>
                <w:highlight w:val="none"/>
                <w14:textFill>
                  <w14:solidFill>
                    <w14:schemeClr w14:val="tx1"/>
                  </w14:solidFill>
                </w14:textFill>
              </w:rPr>
            </w:pPr>
          </w:p>
        </w:tc>
        <w:tc>
          <w:tcPr>
            <w:tcW w:w="848" w:type="dxa"/>
            <w:vAlign w:val="top"/>
          </w:tcPr>
          <w:p w14:paraId="28BC8F0B">
            <w:pPr>
              <w:rPr>
                <w:rFonts w:ascii="Arial"/>
                <w:color w:val="000000" w:themeColor="text1"/>
                <w:sz w:val="21"/>
                <w:highlight w:val="none"/>
                <w14:textFill>
                  <w14:solidFill>
                    <w14:schemeClr w14:val="tx1"/>
                  </w14:solidFill>
                </w14:textFill>
              </w:rPr>
            </w:pPr>
          </w:p>
        </w:tc>
        <w:tc>
          <w:tcPr>
            <w:tcW w:w="771" w:type="dxa"/>
            <w:vAlign w:val="top"/>
          </w:tcPr>
          <w:p w14:paraId="46E63A5B">
            <w:pPr>
              <w:rPr>
                <w:rFonts w:ascii="Arial"/>
                <w:color w:val="000000" w:themeColor="text1"/>
                <w:sz w:val="21"/>
                <w:highlight w:val="none"/>
                <w14:textFill>
                  <w14:solidFill>
                    <w14:schemeClr w14:val="tx1"/>
                  </w14:solidFill>
                </w14:textFill>
              </w:rPr>
            </w:pPr>
          </w:p>
        </w:tc>
        <w:tc>
          <w:tcPr>
            <w:tcW w:w="1347" w:type="dxa"/>
            <w:vAlign w:val="top"/>
          </w:tcPr>
          <w:p w14:paraId="3102323F">
            <w:pPr>
              <w:rPr>
                <w:rFonts w:ascii="Arial"/>
                <w:color w:val="000000" w:themeColor="text1"/>
                <w:sz w:val="21"/>
                <w:highlight w:val="none"/>
                <w14:textFill>
                  <w14:solidFill>
                    <w14:schemeClr w14:val="tx1"/>
                  </w14:solidFill>
                </w14:textFill>
              </w:rPr>
            </w:pPr>
          </w:p>
        </w:tc>
        <w:tc>
          <w:tcPr>
            <w:tcW w:w="1413" w:type="dxa"/>
            <w:vAlign w:val="top"/>
          </w:tcPr>
          <w:p w14:paraId="2006A8CE">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372C7165">
            <w:pPr>
              <w:rPr>
                <w:rFonts w:ascii="Arial"/>
                <w:color w:val="000000" w:themeColor="text1"/>
                <w:sz w:val="21"/>
                <w:highlight w:val="none"/>
                <w14:textFill>
                  <w14:solidFill>
                    <w14:schemeClr w14:val="tx1"/>
                  </w14:solidFill>
                </w14:textFill>
              </w:rPr>
            </w:pPr>
          </w:p>
        </w:tc>
      </w:tr>
      <w:tr w14:paraId="7DE0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4D170F8C">
            <w:pPr>
              <w:rPr>
                <w:rFonts w:ascii="Arial"/>
                <w:color w:val="000000" w:themeColor="text1"/>
                <w:sz w:val="21"/>
                <w:highlight w:val="none"/>
                <w14:textFill>
                  <w14:solidFill>
                    <w14:schemeClr w14:val="tx1"/>
                  </w14:solidFill>
                </w14:textFill>
              </w:rPr>
            </w:pPr>
          </w:p>
        </w:tc>
        <w:tc>
          <w:tcPr>
            <w:tcW w:w="1977" w:type="dxa"/>
            <w:vAlign w:val="top"/>
          </w:tcPr>
          <w:p w14:paraId="4559BB4E">
            <w:pPr>
              <w:rPr>
                <w:rFonts w:ascii="Arial"/>
                <w:color w:val="000000" w:themeColor="text1"/>
                <w:sz w:val="21"/>
                <w:highlight w:val="none"/>
                <w14:textFill>
                  <w14:solidFill>
                    <w14:schemeClr w14:val="tx1"/>
                  </w14:solidFill>
                </w14:textFill>
              </w:rPr>
            </w:pPr>
          </w:p>
        </w:tc>
        <w:tc>
          <w:tcPr>
            <w:tcW w:w="848" w:type="dxa"/>
            <w:vAlign w:val="top"/>
          </w:tcPr>
          <w:p w14:paraId="42E0BB5C">
            <w:pPr>
              <w:rPr>
                <w:rFonts w:ascii="Arial"/>
                <w:color w:val="000000" w:themeColor="text1"/>
                <w:sz w:val="21"/>
                <w:highlight w:val="none"/>
                <w14:textFill>
                  <w14:solidFill>
                    <w14:schemeClr w14:val="tx1"/>
                  </w14:solidFill>
                </w14:textFill>
              </w:rPr>
            </w:pPr>
          </w:p>
        </w:tc>
        <w:tc>
          <w:tcPr>
            <w:tcW w:w="771" w:type="dxa"/>
            <w:vAlign w:val="top"/>
          </w:tcPr>
          <w:p w14:paraId="4A889CB4">
            <w:pPr>
              <w:rPr>
                <w:rFonts w:ascii="Arial"/>
                <w:color w:val="000000" w:themeColor="text1"/>
                <w:sz w:val="21"/>
                <w:highlight w:val="none"/>
                <w14:textFill>
                  <w14:solidFill>
                    <w14:schemeClr w14:val="tx1"/>
                  </w14:solidFill>
                </w14:textFill>
              </w:rPr>
            </w:pPr>
          </w:p>
        </w:tc>
        <w:tc>
          <w:tcPr>
            <w:tcW w:w="1347" w:type="dxa"/>
            <w:vAlign w:val="top"/>
          </w:tcPr>
          <w:p w14:paraId="4D090D9C">
            <w:pPr>
              <w:rPr>
                <w:rFonts w:ascii="Arial"/>
                <w:color w:val="000000" w:themeColor="text1"/>
                <w:sz w:val="21"/>
                <w:highlight w:val="none"/>
                <w14:textFill>
                  <w14:solidFill>
                    <w14:schemeClr w14:val="tx1"/>
                  </w14:solidFill>
                </w14:textFill>
              </w:rPr>
            </w:pPr>
          </w:p>
        </w:tc>
        <w:tc>
          <w:tcPr>
            <w:tcW w:w="1413" w:type="dxa"/>
            <w:vAlign w:val="top"/>
          </w:tcPr>
          <w:p w14:paraId="5F0237B9">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644D1B8C">
            <w:pPr>
              <w:rPr>
                <w:rFonts w:ascii="Arial"/>
                <w:color w:val="000000" w:themeColor="text1"/>
                <w:sz w:val="21"/>
                <w:highlight w:val="none"/>
                <w14:textFill>
                  <w14:solidFill>
                    <w14:schemeClr w14:val="tx1"/>
                  </w14:solidFill>
                </w14:textFill>
              </w:rPr>
            </w:pPr>
          </w:p>
        </w:tc>
      </w:tr>
      <w:tr w14:paraId="4CD3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4D5CDB42">
            <w:pPr>
              <w:rPr>
                <w:rFonts w:ascii="Arial"/>
                <w:color w:val="000000" w:themeColor="text1"/>
                <w:sz w:val="21"/>
                <w:highlight w:val="none"/>
                <w14:textFill>
                  <w14:solidFill>
                    <w14:schemeClr w14:val="tx1"/>
                  </w14:solidFill>
                </w14:textFill>
              </w:rPr>
            </w:pPr>
          </w:p>
        </w:tc>
        <w:tc>
          <w:tcPr>
            <w:tcW w:w="1977" w:type="dxa"/>
            <w:vAlign w:val="top"/>
          </w:tcPr>
          <w:p w14:paraId="50B4224A">
            <w:pPr>
              <w:rPr>
                <w:rFonts w:ascii="Arial"/>
                <w:color w:val="000000" w:themeColor="text1"/>
                <w:sz w:val="21"/>
                <w:highlight w:val="none"/>
                <w14:textFill>
                  <w14:solidFill>
                    <w14:schemeClr w14:val="tx1"/>
                  </w14:solidFill>
                </w14:textFill>
              </w:rPr>
            </w:pPr>
          </w:p>
        </w:tc>
        <w:tc>
          <w:tcPr>
            <w:tcW w:w="848" w:type="dxa"/>
            <w:vAlign w:val="top"/>
          </w:tcPr>
          <w:p w14:paraId="09431A6D">
            <w:pPr>
              <w:rPr>
                <w:rFonts w:ascii="Arial"/>
                <w:color w:val="000000" w:themeColor="text1"/>
                <w:sz w:val="21"/>
                <w:highlight w:val="none"/>
                <w14:textFill>
                  <w14:solidFill>
                    <w14:schemeClr w14:val="tx1"/>
                  </w14:solidFill>
                </w14:textFill>
              </w:rPr>
            </w:pPr>
          </w:p>
        </w:tc>
        <w:tc>
          <w:tcPr>
            <w:tcW w:w="771" w:type="dxa"/>
            <w:vAlign w:val="top"/>
          </w:tcPr>
          <w:p w14:paraId="48D59E10">
            <w:pPr>
              <w:rPr>
                <w:rFonts w:ascii="Arial"/>
                <w:color w:val="000000" w:themeColor="text1"/>
                <w:sz w:val="21"/>
                <w:highlight w:val="none"/>
                <w14:textFill>
                  <w14:solidFill>
                    <w14:schemeClr w14:val="tx1"/>
                  </w14:solidFill>
                </w14:textFill>
              </w:rPr>
            </w:pPr>
          </w:p>
        </w:tc>
        <w:tc>
          <w:tcPr>
            <w:tcW w:w="1347" w:type="dxa"/>
            <w:vAlign w:val="top"/>
          </w:tcPr>
          <w:p w14:paraId="01E9F206">
            <w:pPr>
              <w:rPr>
                <w:rFonts w:ascii="Arial"/>
                <w:color w:val="000000" w:themeColor="text1"/>
                <w:sz w:val="21"/>
                <w:highlight w:val="none"/>
                <w14:textFill>
                  <w14:solidFill>
                    <w14:schemeClr w14:val="tx1"/>
                  </w14:solidFill>
                </w14:textFill>
              </w:rPr>
            </w:pPr>
          </w:p>
        </w:tc>
        <w:tc>
          <w:tcPr>
            <w:tcW w:w="1413" w:type="dxa"/>
            <w:vAlign w:val="top"/>
          </w:tcPr>
          <w:p w14:paraId="6EED99D8">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67DA7FAB">
            <w:pPr>
              <w:rPr>
                <w:rFonts w:ascii="Arial"/>
                <w:color w:val="000000" w:themeColor="text1"/>
                <w:sz w:val="21"/>
                <w:highlight w:val="none"/>
                <w14:textFill>
                  <w14:solidFill>
                    <w14:schemeClr w14:val="tx1"/>
                  </w14:solidFill>
                </w14:textFill>
              </w:rPr>
            </w:pPr>
          </w:p>
        </w:tc>
      </w:tr>
      <w:tr w14:paraId="6F0D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7DFE0030">
            <w:pPr>
              <w:rPr>
                <w:rFonts w:ascii="Arial"/>
                <w:color w:val="000000" w:themeColor="text1"/>
                <w:sz w:val="21"/>
                <w:highlight w:val="none"/>
                <w14:textFill>
                  <w14:solidFill>
                    <w14:schemeClr w14:val="tx1"/>
                  </w14:solidFill>
                </w14:textFill>
              </w:rPr>
            </w:pPr>
          </w:p>
        </w:tc>
        <w:tc>
          <w:tcPr>
            <w:tcW w:w="1977" w:type="dxa"/>
            <w:vAlign w:val="top"/>
          </w:tcPr>
          <w:p w14:paraId="254D99DE">
            <w:pPr>
              <w:rPr>
                <w:rFonts w:ascii="Arial"/>
                <w:color w:val="000000" w:themeColor="text1"/>
                <w:sz w:val="21"/>
                <w:highlight w:val="none"/>
                <w14:textFill>
                  <w14:solidFill>
                    <w14:schemeClr w14:val="tx1"/>
                  </w14:solidFill>
                </w14:textFill>
              </w:rPr>
            </w:pPr>
          </w:p>
        </w:tc>
        <w:tc>
          <w:tcPr>
            <w:tcW w:w="848" w:type="dxa"/>
            <w:vAlign w:val="top"/>
          </w:tcPr>
          <w:p w14:paraId="09A9217B">
            <w:pPr>
              <w:rPr>
                <w:rFonts w:ascii="Arial"/>
                <w:color w:val="000000" w:themeColor="text1"/>
                <w:sz w:val="21"/>
                <w:highlight w:val="none"/>
                <w14:textFill>
                  <w14:solidFill>
                    <w14:schemeClr w14:val="tx1"/>
                  </w14:solidFill>
                </w14:textFill>
              </w:rPr>
            </w:pPr>
          </w:p>
        </w:tc>
        <w:tc>
          <w:tcPr>
            <w:tcW w:w="771" w:type="dxa"/>
            <w:vAlign w:val="top"/>
          </w:tcPr>
          <w:p w14:paraId="06088E58">
            <w:pPr>
              <w:rPr>
                <w:rFonts w:ascii="Arial"/>
                <w:color w:val="000000" w:themeColor="text1"/>
                <w:sz w:val="21"/>
                <w:highlight w:val="none"/>
                <w14:textFill>
                  <w14:solidFill>
                    <w14:schemeClr w14:val="tx1"/>
                  </w14:solidFill>
                </w14:textFill>
              </w:rPr>
            </w:pPr>
          </w:p>
        </w:tc>
        <w:tc>
          <w:tcPr>
            <w:tcW w:w="1347" w:type="dxa"/>
            <w:vAlign w:val="top"/>
          </w:tcPr>
          <w:p w14:paraId="1EB8CB49">
            <w:pPr>
              <w:rPr>
                <w:rFonts w:ascii="Arial"/>
                <w:color w:val="000000" w:themeColor="text1"/>
                <w:sz w:val="21"/>
                <w:highlight w:val="none"/>
                <w14:textFill>
                  <w14:solidFill>
                    <w14:schemeClr w14:val="tx1"/>
                  </w14:solidFill>
                </w14:textFill>
              </w:rPr>
            </w:pPr>
          </w:p>
        </w:tc>
        <w:tc>
          <w:tcPr>
            <w:tcW w:w="1413" w:type="dxa"/>
            <w:vAlign w:val="top"/>
          </w:tcPr>
          <w:p w14:paraId="6166B48A">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2A39743F">
            <w:pPr>
              <w:rPr>
                <w:rFonts w:ascii="Arial"/>
                <w:color w:val="000000" w:themeColor="text1"/>
                <w:sz w:val="21"/>
                <w:highlight w:val="none"/>
                <w14:textFill>
                  <w14:solidFill>
                    <w14:schemeClr w14:val="tx1"/>
                  </w14:solidFill>
                </w14:textFill>
              </w:rPr>
            </w:pPr>
          </w:p>
        </w:tc>
      </w:tr>
      <w:tr w14:paraId="251CE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03" w:type="dxa"/>
            <w:tcBorders>
              <w:left w:val="single" w:color="000000" w:sz="10" w:space="0"/>
            </w:tcBorders>
            <w:vAlign w:val="top"/>
          </w:tcPr>
          <w:p w14:paraId="6F7B9294">
            <w:pPr>
              <w:rPr>
                <w:rFonts w:ascii="Arial"/>
                <w:color w:val="000000" w:themeColor="text1"/>
                <w:sz w:val="21"/>
                <w:highlight w:val="none"/>
                <w14:textFill>
                  <w14:solidFill>
                    <w14:schemeClr w14:val="tx1"/>
                  </w14:solidFill>
                </w14:textFill>
              </w:rPr>
            </w:pPr>
          </w:p>
        </w:tc>
        <w:tc>
          <w:tcPr>
            <w:tcW w:w="1977" w:type="dxa"/>
            <w:vAlign w:val="top"/>
          </w:tcPr>
          <w:p w14:paraId="346A01F7">
            <w:pPr>
              <w:rPr>
                <w:rFonts w:ascii="Arial"/>
                <w:color w:val="000000" w:themeColor="text1"/>
                <w:sz w:val="21"/>
                <w:highlight w:val="none"/>
                <w14:textFill>
                  <w14:solidFill>
                    <w14:schemeClr w14:val="tx1"/>
                  </w14:solidFill>
                </w14:textFill>
              </w:rPr>
            </w:pPr>
          </w:p>
        </w:tc>
        <w:tc>
          <w:tcPr>
            <w:tcW w:w="848" w:type="dxa"/>
            <w:vAlign w:val="top"/>
          </w:tcPr>
          <w:p w14:paraId="0DFDC23B">
            <w:pPr>
              <w:rPr>
                <w:rFonts w:ascii="Arial"/>
                <w:color w:val="000000" w:themeColor="text1"/>
                <w:sz w:val="21"/>
                <w:highlight w:val="none"/>
                <w14:textFill>
                  <w14:solidFill>
                    <w14:schemeClr w14:val="tx1"/>
                  </w14:solidFill>
                </w14:textFill>
              </w:rPr>
            </w:pPr>
          </w:p>
        </w:tc>
        <w:tc>
          <w:tcPr>
            <w:tcW w:w="771" w:type="dxa"/>
            <w:vAlign w:val="top"/>
          </w:tcPr>
          <w:p w14:paraId="09DCB437">
            <w:pPr>
              <w:rPr>
                <w:rFonts w:ascii="Arial"/>
                <w:color w:val="000000" w:themeColor="text1"/>
                <w:sz w:val="21"/>
                <w:highlight w:val="none"/>
                <w14:textFill>
                  <w14:solidFill>
                    <w14:schemeClr w14:val="tx1"/>
                  </w14:solidFill>
                </w14:textFill>
              </w:rPr>
            </w:pPr>
          </w:p>
        </w:tc>
        <w:tc>
          <w:tcPr>
            <w:tcW w:w="1347" w:type="dxa"/>
            <w:vAlign w:val="top"/>
          </w:tcPr>
          <w:p w14:paraId="701F24C0">
            <w:pPr>
              <w:rPr>
                <w:rFonts w:ascii="Arial"/>
                <w:color w:val="000000" w:themeColor="text1"/>
                <w:sz w:val="21"/>
                <w:highlight w:val="none"/>
                <w14:textFill>
                  <w14:solidFill>
                    <w14:schemeClr w14:val="tx1"/>
                  </w14:solidFill>
                </w14:textFill>
              </w:rPr>
            </w:pPr>
          </w:p>
        </w:tc>
        <w:tc>
          <w:tcPr>
            <w:tcW w:w="1413" w:type="dxa"/>
            <w:vAlign w:val="top"/>
          </w:tcPr>
          <w:p w14:paraId="1BA89FFC">
            <w:pPr>
              <w:rPr>
                <w:rFonts w:ascii="Arial"/>
                <w:color w:val="000000" w:themeColor="text1"/>
                <w:sz w:val="21"/>
                <w:highlight w:val="none"/>
                <w14:textFill>
                  <w14:solidFill>
                    <w14:schemeClr w14:val="tx1"/>
                  </w14:solidFill>
                </w14:textFill>
              </w:rPr>
            </w:pPr>
          </w:p>
        </w:tc>
        <w:tc>
          <w:tcPr>
            <w:tcW w:w="2002" w:type="dxa"/>
            <w:tcBorders>
              <w:right w:val="single" w:color="000000" w:sz="10" w:space="0"/>
            </w:tcBorders>
            <w:vAlign w:val="top"/>
          </w:tcPr>
          <w:p w14:paraId="0174DE6C">
            <w:pPr>
              <w:rPr>
                <w:rFonts w:ascii="Arial"/>
                <w:color w:val="000000" w:themeColor="text1"/>
                <w:sz w:val="21"/>
                <w:highlight w:val="none"/>
                <w14:textFill>
                  <w14:solidFill>
                    <w14:schemeClr w14:val="tx1"/>
                  </w14:solidFill>
                </w14:textFill>
              </w:rPr>
            </w:pPr>
          </w:p>
        </w:tc>
      </w:tr>
      <w:tr w14:paraId="57BD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3" w:type="dxa"/>
            <w:tcBorders>
              <w:left w:val="single" w:color="000000" w:sz="10" w:space="0"/>
              <w:bottom w:val="single" w:color="000000" w:sz="10" w:space="0"/>
            </w:tcBorders>
            <w:vAlign w:val="top"/>
          </w:tcPr>
          <w:p w14:paraId="3032B3E6">
            <w:pPr>
              <w:rPr>
                <w:rFonts w:ascii="Arial"/>
                <w:color w:val="000000" w:themeColor="text1"/>
                <w:sz w:val="21"/>
                <w:highlight w:val="none"/>
                <w14:textFill>
                  <w14:solidFill>
                    <w14:schemeClr w14:val="tx1"/>
                  </w14:solidFill>
                </w14:textFill>
              </w:rPr>
            </w:pPr>
          </w:p>
        </w:tc>
        <w:tc>
          <w:tcPr>
            <w:tcW w:w="1977" w:type="dxa"/>
            <w:tcBorders>
              <w:bottom w:val="single" w:color="000000" w:sz="10" w:space="0"/>
            </w:tcBorders>
            <w:vAlign w:val="top"/>
          </w:tcPr>
          <w:p w14:paraId="2766F0E3">
            <w:pPr>
              <w:rPr>
                <w:rFonts w:ascii="Arial"/>
                <w:color w:val="000000" w:themeColor="text1"/>
                <w:sz w:val="21"/>
                <w:highlight w:val="none"/>
                <w14:textFill>
                  <w14:solidFill>
                    <w14:schemeClr w14:val="tx1"/>
                  </w14:solidFill>
                </w14:textFill>
              </w:rPr>
            </w:pPr>
          </w:p>
        </w:tc>
        <w:tc>
          <w:tcPr>
            <w:tcW w:w="848" w:type="dxa"/>
            <w:tcBorders>
              <w:bottom w:val="single" w:color="000000" w:sz="10" w:space="0"/>
            </w:tcBorders>
            <w:vAlign w:val="top"/>
          </w:tcPr>
          <w:p w14:paraId="037763FB">
            <w:pPr>
              <w:rPr>
                <w:rFonts w:ascii="Arial"/>
                <w:color w:val="000000" w:themeColor="text1"/>
                <w:sz w:val="21"/>
                <w:highlight w:val="none"/>
                <w14:textFill>
                  <w14:solidFill>
                    <w14:schemeClr w14:val="tx1"/>
                  </w14:solidFill>
                </w14:textFill>
              </w:rPr>
            </w:pPr>
          </w:p>
        </w:tc>
        <w:tc>
          <w:tcPr>
            <w:tcW w:w="771" w:type="dxa"/>
            <w:tcBorders>
              <w:bottom w:val="single" w:color="000000" w:sz="10" w:space="0"/>
            </w:tcBorders>
            <w:vAlign w:val="top"/>
          </w:tcPr>
          <w:p w14:paraId="35B7422D">
            <w:pPr>
              <w:rPr>
                <w:rFonts w:ascii="Arial"/>
                <w:color w:val="000000" w:themeColor="text1"/>
                <w:sz w:val="21"/>
                <w:highlight w:val="none"/>
                <w14:textFill>
                  <w14:solidFill>
                    <w14:schemeClr w14:val="tx1"/>
                  </w14:solidFill>
                </w14:textFill>
              </w:rPr>
            </w:pPr>
          </w:p>
        </w:tc>
        <w:tc>
          <w:tcPr>
            <w:tcW w:w="1347" w:type="dxa"/>
            <w:tcBorders>
              <w:bottom w:val="single" w:color="000000" w:sz="10" w:space="0"/>
            </w:tcBorders>
            <w:vAlign w:val="top"/>
          </w:tcPr>
          <w:p w14:paraId="5EE0804A">
            <w:pPr>
              <w:rPr>
                <w:rFonts w:ascii="Arial"/>
                <w:color w:val="000000" w:themeColor="text1"/>
                <w:sz w:val="21"/>
                <w:highlight w:val="none"/>
                <w14:textFill>
                  <w14:solidFill>
                    <w14:schemeClr w14:val="tx1"/>
                  </w14:solidFill>
                </w14:textFill>
              </w:rPr>
            </w:pPr>
          </w:p>
        </w:tc>
        <w:tc>
          <w:tcPr>
            <w:tcW w:w="1413" w:type="dxa"/>
            <w:tcBorders>
              <w:bottom w:val="single" w:color="000000" w:sz="10" w:space="0"/>
            </w:tcBorders>
            <w:vAlign w:val="top"/>
          </w:tcPr>
          <w:p w14:paraId="7DDE419A">
            <w:pPr>
              <w:rPr>
                <w:rFonts w:ascii="Arial"/>
                <w:color w:val="000000" w:themeColor="text1"/>
                <w:sz w:val="21"/>
                <w:highlight w:val="none"/>
                <w14:textFill>
                  <w14:solidFill>
                    <w14:schemeClr w14:val="tx1"/>
                  </w14:solidFill>
                </w14:textFill>
              </w:rPr>
            </w:pPr>
          </w:p>
        </w:tc>
        <w:tc>
          <w:tcPr>
            <w:tcW w:w="2002" w:type="dxa"/>
            <w:tcBorders>
              <w:bottom w:val="single" w:color="000000" w:sz="10" w:space="0"/>
              <w:right w:val="single" w:color="000000" w:sz="10" w:space="0"/>
            </w:tcBorders>
            <w:vAlign w:val="top"/>
          </w:tcPr>
          <w:p w14:paraId="324A6CFE">
            <w:pPr>
              <w:rPr>
                <w:rFonts w:ascii="Arial"/>
                <w:color w:val="000000" w:themeColor="text1"/>
                <w:sz w:val="21"/>
                <w:highlight w:val="none"/>
                <w14:textFill>
                  <w14:solidFill>
                    <w14:schemeClr w14:val="tx1"/>
                  </w14:solidFill>
                </w14:textFill>
              </w:rPr>
            </w:pPr>
          </w:p>
        </w:tc>
      </w:tr>
    </w:tbl>
    <w:p w14:paraId="1922FEFC">
      <w:pPr>
        <w:rPr>
          <w:rFonts w:ascii="Arial"/>
          <w:color w:val="000000" w:themeColor="text1"/>
          <w:sz w:val="21"/>
          <w:highlight w:val="none"/>
          <w14:textFill>
            <w14:solidFill>
              <w14:schemeClr w14:val="tx1"/>
            </w14:solidFill>
          </w14:textFill>
        </w:rPr>
      </w:pPr>
    </w:p>
    <w:p w14:paraId="287FBCB2">
      <w:pPr>
        <w:rPr>
          <w:rFonts w:ascii="Arial" w:hAnsi="Arial" w:eastAsia="Arial" w:cs="Arial"/>
          <w:color w:val="000000" w:themeColor="text1"/>
          <w:sz w:val="21"/>
          <w:szCs w:val="21"/>
          <w:highlight w:val="none"/>
          <w14:textFill>
            <w14:solidFill>
              <w14:schemeClr w14:val="tx1"/>
            </w14:solidFill>
          </w14:textFill>
        </w:rPr>
        <w:sectPr>
          <w:footerReference r:id="rId125" w:type="default"/>
          <w:pgSz w:w="11907" w:h="16840"/>
          <w:pgMar w:top="1190" w:right="1250" w:bottom="1290" w:left="1145" w:header="0" w:footer="1056" w:gutter="0"/>
          <w:cols w:space="720" w:num="1"/>
        </w:sectPr>
      </w:pPr>
    </w:p>
    <w:p w14:paraId="58E4BEB8">
      <w:pPr>
        <w:pStyle w:val="2"/>
        <w:spacing w:before="62" w:line="199" w:lineRule="auto"/>
        <w:ind w:left="364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12-2：工程设备暂估价表</w:t>
      </w:r>
    </w:p>
    <w:tbl>
      <w:tblPr>
        <w:tblStyle w:val="17"/>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2"/>
      </w:tblGrid>
      <w:tr w14:paraId="4C337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trPr>
        <w:tc>
          <w:tcPr>
            <w:tcW w:w="1004" w:type="dxa"/>
            <w:tcBorders>
              <w:top w:val="single" w:color="000000" w:sz="10" w:space="0"/>
              <w:left w:val="single" w:color="000000" w:sz="10" w:space="0"/>
            </w:tcBorders>
            <w:vAlign w:val="top"/>
          </w:tcPr>
          <w:p w14:paraId="54B199E4">
            <w:pPr>
              <w:pStyle w:val="18"/>
              <w:spacing w:before="169" w:line="170" w:lineRule="auto"/>
              <w:ind w:left="8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序号</w:t>
            </w:r>
          </w:p>
        </w:tc>
        <w:tc>
          <w:tcPr>
            <w:tcW w:w="1978" w:type="dxa"/>
            <w:tcBorders>
              <w:top w:val="single" w:color="000000" w:sz="10" w:space="0"/>
            </w:tcBorders>
            <w:vAlign w:val="top"/>
          </w:tcPr>
          <w:p w14:paraId="651690C2">
            <w:pPr>
              <w:pStyle w:val="18"/>
              <w:spacing w:before="171" w:line="169" w:lineRule="auto"/>
              <w:ind w:left="7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p>
        </w:tc>
        <w:tc>
          <w:tcPr>
            <w:tcW w:w="849" w:type="dxa"/>
            <w:tcBorders>
              <w:top w:val="single" w:color="000000" w:sz="10" w:space="0"/>
            </w:tcBorders>
            <w:vAlign w:val="top"/>
          </w:tcPr>
          <w:p w14:paraId="51888826">
            <w:pPr>
              <w:pStyle w:val="18"/>
              <w:spacing w:before="169" w:line="170" w:lineRule="auto"/>
              <w:ind w:left="8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772" w:type="dxa"/>
            <w:tcBorders>
              <w:top w:val="single" w:color="000000" w:sz="10" w:space="0"/>
            </w:tcBorders>
            <w:vAlign w:val="top"/>
          </w:tcPr>
          <w:p w14:paraId="6A2CB0EA">
            <w:pPr>
              <w:pStyle w:val="18"/>
              <w:spacing w:before="172" w:line="168" w:lineRule="auto"/>
              <w:ind w:left="8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数量</w:t>
            </w:r>
          </w:p>
        </w:tc>
        <w:tc>
          <w:tcPr>
            <w:tcW w:w="1348" w:type="dxa"/>
            <w:tcBorders>
              <w:top w:val="single" w:color="000000" w:sz="10" w:space="0"/>
            </w:tcBorders>
            <w:vAlign w:val="top"/>
          </w:tcPr>
          <w:p w14:paraId="50D2D318">
            <w:pPr>
              <w:pStyle w:val="18"/>
              <w:spacing w:before="124" w:line="196" w:lineRule="auto"/>
              <w:ind w:left="9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单价（元）</w:t>
            </w:r>
          </w:p>
        </w:tc>
        <w:tc>
          <w:tcPr>
            <w:tcW w:w="1414" w:type="dxa"/>
            <w:tcBorders>
              <w:top w:val="single" w:color="000000" w:sz="10" w:space="0"/>
            </w:tcBorders>
            <w:vAlign w:val="top"/>
          </w:tcPr>
          <w:p w14:paraId="4CD0EA31">
            <w:pPr>
              <w:pStyle w:val="18"/>
              <w:spacing w:before="124" w:line="196" w:lineRule="auto"/>
              <w:ind w:left="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合价（元）</w:t>
            </w:r>
          </w:p>
        </w:tc>
        <w:tc>
          <w:tcPr>
            <w:tcW w:w="1712" w:type="dxa"/>
            <w:tcBorders>
              <w:top w:val="single" w:color="000000" w:sz="10" w:space="0"/>
              <w:right w:val="single" w:color="000000" w:sz="10" w:space="0"/>
            </w:tcBorders>
            <w:vAlign w:val="top"/>
          </w:tcPr>
          <w:p w14:paraId="76DC8FB1">
            <w:pPr>
              <w:pStyle w:val="18"/>
              <w:spacing w:before="167" w:line="171" w:lineRule="auto"/>
              <w:ind w:left="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r>
      <w:tr w14:paraId="02B1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4" w:type="dxa"/>
            <w:tcBorders>
              <w:left w:val="single" w:color="000000" w:sz="10" w:space="0"/>
            </w:tcBorders>
            <w:vAlign w:val="top"/>
          </w:tcPr>
          <w:p w14:paraId="456FE133">
            <w:pPr>
              <w:rPr>
                <w:rFonts w:ascii="Arial"/>
                <w:color w:val="000000" w:themeColor="text1"/>
                <w:sz w:val="21"/>
                <w:highlight w:val="none"/>
                <w14:textFill>
                  <w14:solidFill>
                    <w14:schemeClr w14:val="tx1"/>
                  </w14:solidFill>
                </w14:textFill>
              </w:rPr>
            </w:pPr>
          </w:p>
        </w:tc>
        <w:tc>
          <w:tcPr>
            <w:tcW w:w="1978" w:type="dxa"/>
            <w:vAlign w:val="top"/>
          </w:tcPr>
          <w:p w14:paraId="4E855D9F">
            <w:pPr>
              <w:rPr>
                <w:rFonts w:ascii="Arial"/>
                <w:color w:val="000000" w:themeColor="text1"/>
                <w:sz w:val="21"/>
                <w:highlight w:val="none"/>
                <w14:textFill>
                  <w14:solidFill>
                    <w14:schemeClr w14:val="tx1"/>
                  </w14:solidFill>
                </w14:textFill>
              </w:rPr>
            </w:pPr>
          </w:p>
        </w:tc>
        <w:tc>
          <w:tcPr>
            <w:tcW w:w="849" w:type="dxa"/>
            <w:vAlign w:val="top"/>
          </w:tcPr>
          <w:p w14:paraId="2459B99D">
            <w:pPr>
              <w:rPr>
                <w:rFonts w:ascii="Arial"/>
                <w:color w:val="000000" w:themeColor="text1"/>
                <w:sz w:val="21"/>
                <w:highlight w:val="none"/>
                <w14:textFill>
                  <w14:solidFill>
                    <w14:schemeClr w14:val="tx1"/>
                  </w14:solidFill>
                </w14:textFill>
              </w:rPr>
            </w:pPr>
          </w:p>
        </w:tc>
        <w:tc>
          <w:tcPr>
            <w:tcW w:w="772" w:type="dxa"/>
            <w:vAlign w:val="top"/>
          </w:tcPr>
          <w:p w14:paraId="7FE85C63">
            <w:pPr>
              <w:rPr>
                <w:rFonts w:ascii="Arial"/>
                <w:color w:val="000000" w:themeColor="text1"/>
                <w:sz w:val="21"/>
                <w:highlight w:val="none"/>
                <w14:textFill>
                  <w14:solidFill>
                    <w14:schemeClr w14:val="tx1"/>
                  </w14:solidFill>
                </w14:textFill>
              </w:rPr>
            </w:pPr>
          </w:p>
        </w:tc>
        <w:tc>
          <w:tcPr>
            <w:tcW w:w="1348" w:type="dxa"/>
            <w:vAlign w:val="top"/>
          </w:tcPr>
          <w:p w14:paraId="40219FBC">
            <w:pPr>
              <w:rPr>
                <w:rFonts w:ascii="Arial"/>
                <w:color w:val="000000" w:themeColor="text1"/>
                <w:sz w:val="21"/>
                <w:highlight w:val="none"/>
                <w14:textFill>
                  <w14:solidFill>
                    <w14:schemeClr w14:val="tx1"/>
                  </w14:solidFill>
                </w14:textFill>
              </w:rPr>
            </w:pPr>
          </w:p>
        </w:tc>
        <w:tc>
          <w:tcPr>
            <w:tcW w:w="1414" w:type="dxa"/>
            <w:vAlign w:val="top"/>
          </w:tcPr>
          <w:p w14:paraId="5048C597">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34DC81F2">
            <w:pPr>
              <w:rPr>
                <w:rFonts w:ascii="Arial"/>
                <w:color w:val="000000" w:themeColor="text1"/>
                <w:sz w:val="21"/>
                <w:highlight w:val="none"/>
                <w14:textFill>
                  <w14:solidFill>
                    <w14:schemeClr w14:val="tx1"/>
                  </w14:solidFill>
                </w14:textFill>
              </w:rPr>
            </w:pPr>
          </w:p>
        </w:tc>
      </w:tr>
      <w:tr w14:paraId="54ABF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0ED6F9D3">
            <w:pPr>
              <w:rPr>
                <w:rFonts w:ascii="Arial"/>
                <w:color w:val="000000" w:themeColor="text1"/>
                <w:sz w:val="21"/>
                <w:highlight w:val="none"/>
                <w14:textFill>
                  <w14:solidFill>
                    <w14:schemeClr w14:val="tx1"/>
                  </w14:solidFill>
                </w14:textFill>
              </w:rPr>
            </w:pPr>
          </w:p>
        </w:tc>
        <w:tc>
          <w:tcPr>
            <w:tcW w:w="1978" w:type="dxa"/>
            <w:vAlign w:val="top"/>
          </w:tcPr>
          <w:p w14:paraId="2E11DB54">
            <w:pPr>
              <w:rPr>
                <w:rFonts w:ascii="Arial"/>
                <w:color w:val="000000" w:themeColor="text1"/>
                <w:sz w:val="21"/>
                <w:highlight w:val="none"/>
                <w14:textFill>
                  <w14:solidFill>
                    <w14:schemeClr w14:val="tx1"/>
                  </w14:solidFill>
                </w14:textFill>
              </w:rPr>
            </w:pPr>
          </w:p>
        </w:tc>
        <w:tc>
          <w:tcPr>
            <w:tcW w:w="849" w:type="dxa"/>
            <w:vAlign w:val="top"/>
          </w:tcPr>
          <w:p w14:paraId="034C1DA9">
            <w:pPr>
              <w:rPr>
                <w:rFonts w:ascii="Arial"/>
                <w:color w:val="000000" w:themeColor="text1"/>
                <w:sz w:val="21"/>
                <w:highlight w:val="none"/>
                <w14:textFill>
                  <w14:solidFill>
                    <w14:schemeClr w14:val="tx1"/>
                  </w14:solidFill>
                </w14:textFill>
              </w:rPr>
            </w:pPr>
          </w:p>
        </w:tc>
        <w:tc>
          <w:tcPr>
            <w:tcW w:w="772" w:type="dxa"/>
            <w:vAlign w:val="top"/>
          </w:tcPr>
          <w:p w14:paraId="59DBBC3E">
            <w:pPr>
              <w:rPr>
                <w:rFonts w:ascii="Arial"/>
                <w:color w:val="000000" w:themeColor="text1"/>
                <w:sz w:val="21"/>
                <w:highlight w:val="none"/>
                <w14:textFill>
                  <w14:solidFill>
                    <w14:schemeClr w14:val="tx1"/>
                  </w14:solidFill>
                </w14:textFill>
              </w:rPr>
            </w:pPr>
          </w:p>
        </w:tc>
        <w:tc>
          <w:tcPr>
            <w:tcW w:w="1348" w:type="dxa"/>
            <w:vAlign w:val="top"/>
          </w:tcPr>
          <w:p w14:paraId="71489C8E">
            <w:pPr>
              <w:rPr>
                <w:rFonts w:ascii="Arial"/>
                <w:color w:val="000000" w:themeColor="text1"/>
                <w:sz w:val="21"/>
                <w:highlight w:val="none"/>
                <w14:textFill>
                  <w14:solidFill>
                    <w14:schemeClr w14:val="tx1"/>
                  </w14:solidFill>
                </w14:textFill>
              </w:rPr>
            </w:pPr>
          </w:p>
        </w:tc>
        <w:tc>
          <w:tcPr>
            <w:tcW w:w="1414" w:type="dxa"/>
            <w:vAlign w:val="top"/>
          </w:tcPr>
          <w:p w14:paraId="6767F245">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3FD6417C">
            <w:pPr>
              <w:rPr>
                <w:rFonts w:ascii="Arial"/>
                <w:color w:val="000000" w:themeColor="text1"/>
                <w:sz w:val="21"/>
                <w:highlight w:val="none"/>
                <w14:textFill>
                  <w14:solidFill>
                    <w14:schemeClr w14:val="tx1"/>
                  </w14:solidFill>
                </w14:textFill>
              </w:rPr>
            </w:pPr>
          </w:p>
        </w:tc>
      </w:tr>
      <w:tr w14:paraId="6152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7E682F7C">
            <w:pPr>
              <w:rPr>
                <w:rFonts w:ascii="Arial"/>
                <w:color w:val="000000" w:themeColor="text1"/>
                <w:sz w:val="21"/>
                <w:highlight w:val="none"/>
                <w14:textFill>
                  <w14:solidFill>
                    <w14:schemeClr w14:val="tx1"/>
                  </w14:solidFill>
                </w14:textFill>
              </w:rPr>
            </w:pPr>
          </w:p>
        </w:tc>
        <w:tc>
          <w:tcPr>
            <w:tcW w:w="1978" w:type="dxa"/>
            <w:vAlign w:val="top"/>
          </w:tcPr>
          <w:p w14:paraId="3648FB90">
            <w:pPr>
              <w:rPr>
                <w:rFonts w:ascii="Arial"/>
                <w:color w:val="000000" w:themeColor="text1"/>
                <w:sz w:val="21"/>
                <w:highlight w:val="none"/>
                <w14:textFill>
                  <w14:solidFill>
                    <w14:schemeClr w14:val="tx1"/>
                  </w14:solidFill>
                </w14:textFill>
              </w:rPr>
            </w:pPr>
          </w:p>
        </w:tc>
        <w:tc>
          <w:tcPr>
            <w:tcW w:w="849" w:type="dxa"/>
            <w:vAlign w:val="top"/>
          </w:tcPr>
          <w:p w14:paraId="48E1264E">
            <w:pPr>
              <w:rPr>
                <w:rFonts w:ascii="Arial"/>
                <w:color w:val="000000" w:themeColor="text1"/>
                <w:sz w:val="21"/>
                <w:highlight w:val="none"/>
                <w14:textFill>
                  <w14:solidFill>
                    <w14:schemeClr w14:val="tx1"/>
                  </w14:solidFill>
                </w14:textFill>
              </w:rPr>
            </w:pPr>
          </w:p>
        </w:tc>
        <w:tc>
          <w:tcPr>
            <w:tcW w:w="772" w:type="dxa"/>
            <w:vAlign w:val="top"/>
          </w:tcPr>
          <w:p w14:paraId="6A16FFA6">
            <w:pPr>
              <w:rPr>
                <w:rFonts w:ascii="Arial"/>
                <w:color w:val="000000" w:themeColor="text1"/>
                <w:sz w:val="21"/>
                <w:highlight w:val="none"/>
                <w14:textFill>
                  <w14:solidFill>
                    <w14:schemeClr w14:val="tx1"/>
                  </w14:solidFill>
                </w14:textFill>
              </w:rPr>
            </w:pPr>
          </w:p>
        </w:tc>
        <w:tc>
          <w:tcPr>
            <w:tcW w:w="1348" w:type="dxa"/>
            <w:vAlign w:val="top"/>
          </w:tcPr>
          <w:p w14:paraId="1DE7FBB8">
            <w:pPr>
              <w:rPr>
                <w:rFonts w:ascii="Arial"/>
                <w:color w:val="000000" w:themeColor="text1"/>
                <w:sz w:val="21"/>
                <w:highlight w:val="none"/>
                <w14:textFill>
                  <w14:solidFill>
                    <w14:schemeClr w14:val="tx1"/>
                  </w14:solidFill>
                </w14:textFill>
              </w:rPr>
            </w:pPr>
          </w:p>
        </w:tc>
        <w:tc>
          <w:tcPr>
            <w:tcW w:w="1414" w:type="dxa"/>
            <w:vAlign w:val="top"/>
          </w:tcPr>
          <w:p w14:paraId="13C8DF4D">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0F27FF10">
            <w:pPr>
              <w:rPr>
                <w:rFonts w:ascii="Arial"/>
                <w:color w:val="000000" w:themeColor="text1"/>
                <w:sz w:val="21"/>
                <w:highlight w:val="none"/>
                <w14:textFill>
                  <w14:solidFill>
                    <w14:schemeClr w14:val="tx1"/>
                  </w14:solidFill>
                </w14:textFill>
              </w:rPr>
            </w:pPr>
          </w:p>
        </w:tc>
      </w:tr>
      <w:tr w14:paraId="2450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0DF774F4">
            <w:pPr>
              <w:rPr>
                <w:rFonts w:ascii="Arial"/>
                <w:color w:val="000000" w:themeColor="text1"/>
                <w:sz w:val="21"/>
                <w:highlight w:val="none"/>
                <w14:textFill>
                  <w14:solidFill>
                    <w14:schemeClr w14:val="tx1"/>
                  </w14:solidFill>
                </w14:textFill>
              </w:rPr>
            </w:pPr>
          </w:p>
        </w:tc>
        <w:tc>
          <w:tcPr>
            <w:tcW w:w="1978" w:type="dxa"/>
            <w:vAlign w:val="top"/>
          </w:tcPr>
          <w:p w14:paraId="587E8F4F">
            <w:pPr>
              <w:rPr>
                <w:rFonts w:ascii="Arial"/>
                <w:color w:val="000000" w:themeColor="text1"/>
                <w:sz w:val="21"/>
                <w:highlight w:val="none"/>
                <w14:textFill>
                  <w14:solidFill>
                    <w14:schemeClr w14:val="tx1"/>
                  </w14:solidFill>
                </w14:textFill>
              </w:rPr>
            </w:pPr>
          </w:p>
        </w:tc>
        <w:tc>
          <w:tcPr>
            <w:tcW w:w="849" w:type="dxa"/>
            <w:vAlign w:val="top"/>
          </w:tcPr>
          <w:p w14:paraId="3CBA8DF3">
            <w:pPr>
              <w:rPr>
                <w:rFonts w:ascii="Arial"/>
                <w:color w:val="000000" w:themeColor="text1"/>
                <w:sz w:val="21"/>
                <w:highlight w:val="none"/>
                <w14:textFill>
                  <w14:solidFill>
                    <w14:schemeClr w14:val="tx1"/>
                  </w14:solidFill>
                </w14:textFill>
              </w:rPr>
            </w:pPr>
          </w:p>
        </w:tc>
        <w:tc>
          <w:tcPr>
            <w:tcW w:w="772" w:type="dxa"/>
            <w:vAlign w:val="top"/>
          </w:tcPr>
          <w:p w14:paraId="114B181A">
            <w:pPr>
              <w:rPr>
                <w:rFonts w:ascii="Arial"/>
                <w:color w:val="000000" w:themeColor="text1"/>
                <w:sz w:val="21"/>
                <w:highlight w:val="none"/>
                <w14:textFill>
                  <w14:solidFill>
                    <w14:schemeClr w14:val="tx1"/>
                  </w14:solidFill>
                </w14:textFill>
              </w:rPr>
            </w:pPr>
          </w:p>
        </w:tc>
        <w:tc>
          <w:tcPr>
            <w:tcW w:w="1348" w:type="dxa"/>
            <w:vAlign w:val="top"/>
          </w:tcPr>
          <w:p w14:paraId="5CEDABD2">
            <w:pPr>
              <w:rPr>
                <w:rFonts w:ascii="Arial"/>
                <w:color w:val="000000" w:themeColor="text1"/>
                <w:sz w:val="21"/>
                <w:highlight w:val="none"/>
                <w14:textFill>
                  <w14:solidFill>
                    <w14:schemeClr w14:val="tx1"/>
                  </w14:solidFill>
                </w14:textFill>
              </w:rPr>
            </w:pPr>
          </w:p>
        </w:tc>
        <w:tc>
          <w:tcPr>
            <w:tcW w:w="1414" w:type="dxa"/>
            <w:vAlign w:val="top"/>
          </w:tcPr>
          <w:p w14:paraId="6F0C8D46">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01D43653">
            <w:pPr>
              <w:rPr>
                <w:rFonts w:ascii="Arial"/>
                <w:color w:val="000000" w:themeColor="text1"/>
                <w:sz w:val="21"/>
                <w:highlight w:val="none"/>
                <w14:textFill>
                  <w14:solidFill>
                    <w14:schemeClr w14:val="tx1"/>
                  </w14:solidFill>
                </w14:textFill>
              </w:rPr>
            </w:pPr>
          </w:p>
        </w:tc>
      </w:tr>
      <w:tr w14:paraId="6BF3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6C0FB429">
            <w:pPr>
              <w:rPr>
                <w:rFonts w:ascii="Arial"/>
                <w:color w:val="000000" w:themeColor="text1"/>
                <w:sz w:val="21"/>
                <w:highlight w:val="none"/>
                <w14:textFill>
                  <w14:solidFill>
                    <w14:schemeClr w14:val="tx1"/>
                  </w14:solidFill>
                </w14:textFill>
              </w:rPr>
            </w:pPr>
          </w:p>
        </w:tc>
        <w:tc>
          <w:tcPr>
            <w:tcW w:w="1978" w:type="dxa"/>
            <w:vAlign w:val="top"/>
          </w:tcPr>
          <w:p w14:paraId="4708914F">
            <w:pPr>
              <w:rPr>
                <w:rFonts w:ascii="Arial"/>
                <w:color w:val="000000" w:themeColor="text1"/>
                <w:sz w:val="21"/>
                <w:highlight w:val="none"/>
                <w14:textFill>
                  <w14:solidFill>
                    <w14:schemeClr w14:val="tx1"/>
                  </w14:solidFill>
                </w14:textFill>
              </w:rPr>
            </w:pPr>
          </w:p>
        </w:tc>
        <w:tc>
          <w:tcPr>
            <w:tcW w:w="849" w:type="dxa"/>
            <w:vAlign w:val="top"/>
          </w:tcPr>
          <w:p w14:paraId="5633E55E">
            <w:pPr>
              <w:rPr>
                <w:rFonts w:ascii="Arial"/>
                <w:color w:val="000000" w:themeColor="text1"/>
                <w:sz w:val="21"/>
                <w:highlight w:val="none"/>
                <w14:textFill>
                  <w14:solidFill>
                    <w14:schemeClr w14:val="tx1"/>
                  </w14:solidFill>
                </w14:textFill>
              </w:rPr>
            </w:pPr>
          </w:p>
        </w:tc>
        <w:tc>
          <w:tcPr>
            <w:tcW w:w="772" w:type="dxa"/>
            <w:vAlign w:val="top"/>
          </w:tcPr>
          <w:p w14:paraId="31671AAD">
            <w:pPr>
              <w:rPr>
                <w:rFonts w:ascii="Arial"/>
                <w:color w:val="000000" w:themeColor="text1"/>
                <w:sz w:val="21"/>
                <w:highlight w:val="none"/>
                <w14:textFill>
                  <w14:solidFill>
                    <w14:schemeClr w14:val="tx1"/>
                  </w14:solidFill>
                </w14:textFill>
              </w:rPr>
            </w:pPr>
          </w:p>
        </w:tc>
        <w:tc>
          <w:tcPr>
            <w:tcW w:w="1348" w:type="dxa"/>
            <w:vAlign w:val="top"/>
          </w:tcPr>
          <w:p w14:paraId="45FC255E">
            <w:pPr>
              <w:rPr>
                <w:rFonts w:ascii="Arial"/>
                <w:color w:val="000000" w:themeColor="text1"/>
                <w:sz w:val="21"/>
                <w:highlight w:val="none"/>
                <w14:textFill>
                  <w14:solidFill>
                    <w14:schemeClr w14:val="tx1"/>
                  </w14:solidFill>
                </w14:textFill>
              </w:rPr>
            </w:pPr>
          </w:p>
        </w:tc>
        <w:tc>
          <w:tcPr>
            <w:tcW w:w="1414" w:type="dxa"/>
            <w:vAlign w:val="top"/>
          </w:tcPr>
          <w:p w14:paraId="478D5134">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28ED90C7">
            <w:pPr>
              <w:rPr>
                <w:rFonts w:ascii="Arial"/>
                <w:color w:val="000000" w:themeColor="text1"/>
                <w:sz w:val="21"/>
                <w:highlight w:val="none"/>
                <w14:textFill>
                  <w14:solidFill>
                    <w14:schemeClr w14:val="tx1"/>
                  </w14:solidFill>
                </w14:textFill>
              </w:rPr>
            </w:pPr>
          </w:p>
        </w:tc>
      </w:tr>
      <w:tr w14:paraId="113D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38D1C6CC">
            <w:pPr>
              <w:rPr>
                <w:rFonts w:ascii="Arial"/>
                <w:color w:val="000000" w:themeColor="text1"/>
                <w:sz w:val="21"/>
                <w:highlight w:val="none"/>
                <w14:textFill>
                  <w14:solidFill>
                    <w14:schemeClr w14:val="tx1"/>
                  </w14:solidFill>
                </w14:textFill>
              </w:rPr>
            </w:pPr>
          </w:p>
        </w:tc>
        <w:tc>
          <w:tcPr>
            <w:tcW w:w="1978" w:type="dxa"/>
            <w:vAlign w:val="top"/>
          </w:tcPr>
          <w:p w14:paraId="05849143">
            <w:pPr>
              <w:rPr>
                <w:rFonts w:ascii="Arial"/>
                <w:color w:val="000000" w:themeColor="text1"/>
                <w:sz w:val="21"/>
                <w:highlight w:val="none"/>
                <w14:textFill>
                  <w14:solidFill>
                    <w14:schemeClr w14:val="tx1"/>
                  </w14:solidFill>
                </w14:textFill>
              </w:rPr>
            </w:pPr>
          </w:p>
        </w:tc>
        <w:tc>
          <w:tcPr>
            <w:tcW w:w="849" w:type="dxa"/>
            <w:vAlign w:val="top"/>
          </w:tcPr>
          <w:p w14:paraId="5BA75A07">
            <w:pPr>
              <w:rPr>
                <w:rFonts w:ascii="Arial"/>
                <w:color w:val="000000" w:themeColor="text1"/>
                <w:sz w:val="21"/>
                <w:highlight w:val="none"/>
                <w14:textFill>
                  <w14:solidFill>
                    <w14:schemeClr w14:val="tx1"/>
                  </w14:solidFill>
                </w14:textFill>
              </w:rPr>
            </w:pPr>
          </w:p>
        </w:tc>
        <w:tc>
          <w:tcPr>
            <w:tcW w:w="772" w:type="dxa"/>
            <w:vAlign w:val="top"/>
          </w:tcPr>
          <w:p w14:paraId="17F07764">
            <w:pPr>
              <w:rPr>
                <w:rFonts w:ascii="Arial"/>
                <w:color w:val="000000" w:themeColor="text1"/>
                <w:sz w:val="21"/>
                <w:highlight w:val="none"/>
                <w14:textFill>
                  <w14:solidFill>
                    <w14:schemeClr w14:val="tx1"/>
                  </w14:solidFill>
                </w14:textFill>
              </w:rPr>
            </w:pPr>
          </w:p>
        </w:tc>
        <w:tc>
          <w:tcPr>
            <w:tcW w:w="1348" w:type="dxa"/>
            <w:vAlign w:val="top"/>
          </w:tcPr>
          <w:p w14:paraId="7932701C">
            <w:pPr>
              <w:rPr>
                <w:rFonts w:ascii="Arial"/>
                <w:color w:val="000000" w:themeColor="text1"/>
                <w:sz w:val="21"/>
                <w:highlight w:val="none"/>
                <w14:textFill>
                  <w14:solidFill>
                    <w14:schemeClr w14:val="tx1"/>
                  </w14:solidFill>
                </w14:textFill>
              </w:rPr>
            </w:pPr>
          </w:p>
        </w:tc>
        <w:tc>
          <w:tcPr>
            <w:tcW w:w="1414" w:type="dxa"/>
            <w:vAlign w:val="top"/>
          </w:tcPr>
          <w:p w14:paraId="02C033FF">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43712E3E">
            <w:pPr>
              <w:rPr>
                <w:rFonts w:ascii="Arial"/>
                <w:color w:val="000000" w:themeColor="text1"/>
                <w:sz w:val="21"/>
                <w:highlight w:val="none"/>
                <w14:textFill>
                  <w14:solidFill>
                    <w14:schemeClr w14:val="tx1"/>
                  </w14:solidFill>
                </w14:textFill>
              </w:rPr>
            </w:pPr>
          </w:p>
        </w:tc>
      </w:tr>
      <w:tr w14:paraId="4265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6B18A2A3">
            <w:pPr>
              <w:rPr>
                <w:rFonts w:ascii="Arial"/>
                <w:color w:val="000000" w:themeColor="text1"/>
                <w:sz w:val="21"/>
                <w:highlight w:val="none"/>
                <w14:textFill>
                  <w14:solidFill>
                    <w14:schemeClr w14:val="tx1"/>
                  </w14:solidFill>
                </w14:textFill>
              </w:rPr>
            </w:pPr>
          </w:p>
        </w:tc>
        <w:tc>
          <w:tcPr>
            <w:tcW w:w="1978" w:type="dxa"/>
            <w:vAlign w:val="top"/>
          </w:tcPr>
          <w:p w14:paraId="23D0A934">
            <w:pPr>
              <w:rPr>
                <w:rFonts w:ascii="Arial"/>
                <w:color w:val="000000" w:themeColor="text1"/>
                <w:sz w:val="21"/>
                <w:highlight w:val="none"/>
                <w14:textFill>
                  <w14:solidFill>
                    <w14:schemeClr w14:val="tx1"/>
                  </w14:solidFill>
                </w14:textFill>
              </w:rPr>
            </w:pPr>
          </w:p>
        </w:tc>
        <w:tc>
          <w:tcPr>
            <w:tcW w:w="849" w:type="dxa"/>
            <w:vAlign w:val="top"/>
          </w:tcPr>
          <w:p w14:paraId="5260C74B">
            <w:pPr>
              <w:rPr>
                <w:rFonts w:ascii="Arial"/>
                <w:color w:val="000000" w:themeColor="text1"/>
                <w:sz w:val="21"/>
                <w:highlight w:val="none"/>
                <w14:textFill>
                  <w14:solidFill>
                    <w14:schemeClr w14:val="tx1"/>
                  </w14:solidFill>
                </w14:textFill>
              </w:rPr>
            </w:pPr>
          </w:p>
        </w:tc>
        <w:tc>
          <w:tcPr>
            <w:tcW w:w="772" w:type="dxa"/>
            <w:vAlign w:val="top"/>
          </w:tcPr>
          <w:p w14:paraId="743FE21B">
            <w:pPr>
              <w:rPr>
                <w:rFonts w:ascii="Arial"/>
                <w:color w:val="000000" w:themeColor="text1"/>
                <w:sz w:val="21"/>
                <w:highlight w:val="none"/>
                <w14:textFill>
                  <w14:solidFill>
                    <w14:schemeClr w14:val="tx1"/>
                  </w14:solidFill>
                </w14:textFill>
              </w:rPr>
            </w:pPr>
          </w:p>
        </w:tc>
        <w:tc>
          <w:tcPr>
            <w:tcW w:w="1348" w:type="dxa"/>
            <w:vAlign w:val="top"/>
          </w:tcPr>
          <w:p w14:paraId="5173B1C1">
            <w:pPr>
              <w:rPr>
                <w:rFonts w:ascii="Arial"/>
                <w:color w:val="000000" w:themeColor="text1"/>
                <w:sz w:val="21"/>
                <w:highlight w:val="none"/>
                <w14:textFill>
                  <w14:solidFill>
                    <w14:schemeClr w14:val="tx1"/>
                  </w14:solidFill>
                </w14:textFill>
              </w:rPr>
            </w:pPr>
          </w:p>
        </w:tc>
        <w:tc>
          <w:tcPr>
            <w:tcW w:w="1414" w:type="dxa"/>
            <w:vAlign w:val="top"/>
          </w:tcPr>
          <w:p w14:paraId="2B4CFADA">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05658007">
            <w:pPr>
              <w:rPr>
                <w:rFonts w:ascii="Arial"/>
                <w:color w:val="000000" w:themeColor="text1"/>
                <w:sz w:val="21"/>
                <w:highlight w:val="none"/>
                <w14:textFill>
                  <w14:solidFill>
                    <w14:schemeClr w14:val="tx1"/>
                  </w14:solidFill>
                </w14:textFill>
              </w:rPr>
            </w:pPr>
          </w:p>
        </w:tc>
      </w:tr>
      <w:tr w14:paraId="1EBD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ECB3458">
            <w:pPr>
              <w:rPr>
                <w:rFonts w:ascii="Arial"/>
                <w:color w:val="000000" w:themeColor="text1"/>
                <w:sz w:val="21"/>
                <w:highlight w:val="none"/>
                <w14:textFill>
                  <w14:solidFill>
                    <w14:schemeClr w14:val="tx1"/>
                  </w14:solidFill>
                </w14:textFill>
              </w:rPr>
            </w:pPr>
          </w:p>
        </w:tc>
        <w:tc>
          <w:tcPr>
            <w:tcW w:w="1978" w:type="dxa"/>
            <w:vAlign w:val="top"/>
          </w:tcPr>
          <w:p w14:paraId="42F375A4">
            <w:pPr>
              <w:rPr>
                <w:rFonts w:ascii="Arial"/>
                <w:color w:val="000000" w:themeColor="text1"/>
                <w:sz w:val="21"/>
                <w:highlight w:val="none"/>
                <w14:textFill>
                  <w14:solidFill>
                    <w14:schemeClr w14:val="tx1"/>
                  </w14:solidFill>
                </w14:textFill>
              </w:rPr>
            </w:pPr>
          </w:p>
        </w:tc>
        <w:tc>
          <w:tcPr>
            <w:tcW w:w="849" w:type="dxa"/>
            <w:vAlign w:val="top"/>
          </w:tcPr>
          <w:p w14:paraId="3E03B1AF">
            <w:pPr>
              <w:rPr>
                <w:rFonts w:ascii="Arial"/>
                <w:color w:val="000000" w:themeColor="text1"/>
                <w:sz w:val="21"/>
                <w:highlight w:val="none"/>
                <w14:textFill>
                  <w14:solidFill>
                    <w14:schemeClr w14:val="tx1"/>
                  </w14:solidFill>
                </w14:textFill>
              </w:rPr>
            </w:pPr>
          </w:p>
        </w:tc>
        <w:tc>
          <w:tcPr>
            <w:tcW w:w="772" w:type="dxa"/>
            <w:vAlign w:val="top"/>
          </w:tcPr>
          <w:p w14:paraId="053F3D4F">
            <w:pPr>
              <w:rPr>
                <w:rFonts w:ascii="Arial"/>
                <w:color w:val="000000" w:themeColor="text1"/>
                <w:sz w:val="21"/>
                <w:highlight w:val="none"/>
                <w14:textFill>
                  <w14:solidFill>
                    <w14:schemeClr w14:val="tx1"/>
                  </w14:solidFill>
                </w14:textFill>
              </w:rPr>
            </w:pPr>
          </w:p>
        </w:tc>
        <w:tc>
          <w:tcPr>
            <w:tcW w:w="1348" w:type="dxa"/>
            <w:vAlign w:val="top"/>
          </w:tcPr>
          <w:p w14:paraId="5EAF87C7">
            <w:pPr>
              <w:rPr>
                <w:rFonts w:ascii="Arial"/>
                <w:color w:val="000000" w:themeColor="text1"/>
                <w:sz w:val="21"/>
                <w:highlight w:val="none"/>
                <w14:textFill>
                  <w14:solidFill>
                    <w14:schemeClr w14:val="tx1"/>
                  </w14:solidFill>
                </w14:textFill>
              </w:rPr>
            </w:pPr>
          </w:p>
        </w:tc>
        <w:tc>
          <w:tcPr>
            <w:tcW w:w="1414" w:type="dxa"/>
            <w:vAlign w:val="top"/>
          </w:tcPr>
          <w:p w14:paraId="2EF93A27">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62A46A5B">
            <w:pPr>
              <w:rPr>
                <w:rFonts w:ascii="Arial"/>
                <w:color w:val="000000" w:themeColor="text1"/>
                <w:sz w:val="21"/>
                <w:highlight w:val="none"/>
                <w14:textFill>
                  <w14:solidFill>
                    <w14:schemeClr w14:val="tx1"/>
                  </w14:solidFill>
                </w14:textFill>
              </w:rPr>
            </w:pPr>
          </w:p>
        </w:tc>
      </w:tr>
      <w:tr w14:paraId="35A2C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26D2D83D">
            <w:pPr>
              <w:rPr>
                <w:rFonts w:ascii="Arial"/>
                <w:color w:val="000000" w:themeColor="text1"/>
                <w:sz w:val="21"/>
                <w:highlight w:val="none"/>
                <w14:textFill>
                  <w14:solidFill>
                    <w14:schemeClr w14:val="tx1"/>
                  </w14:solidFill>
                </w14:textFill>
              </w:rPr>
            </w:pPr>
          </w:p>
        </w:tc>
        <w:tc>
          <w:tcPr>
            <w:tcW w:w="1978" w:type="dxa"/>
            <w:vAlign w:val="top"/>
          </w:tcPr>
          <w:p w14:paraId="35380CFF">
            <w:pPr>
              <w:rPr>
                <w:rFonts w:ascii="Arial"/>
                <w:color w:val="000000" w:themeColor="text1"/>
                <w:sz w:val="21"/>
                <w:highlight w:val="none"/>
                <w14:textFill>
                  <w14:solidFill>
                    <w14:schemeClr w14:val="tx1"/>
                  </w14:solidFill>
                </w14:textFill>
              </w:rPr>
            </w:pPr>
          </w:p>
        </w:tc>
        <w:tc>
          <w:tcPr>
            <w:tcW w:w="849" w:type="dxa"/>
            <w:vAlign w:val="top"/>
          </w:tcPr>
          <w:p w14:paraId="4E29EE4B">
            <w:pPr>
              <w:rPr>
                <w:rFonts w:ascii="Arial"/>
                <w:color w:val="000000" w:themeColor="text1"/>
                <w:sz w:val="21"/>
                <w:highlight w:val="none"/>
                <w14:textFill>
                  <w14:solidFill>
                    <w14:schemeClr w14:val="tx1"/>
                  </w14:solidFill>
                </w14:textFill>
              </w:rPr>
            </w:pPr>
          </w:p>
        </w:tc>
        <w:tc>
          <w:tcPr>
            <w:tcW w:w="772" w:type="dxa"/>
            <w:vAlign w:val="top"/>
          </w:tcPr>
          <w:p w14:paraId="741EBA27">
            <w:pPr>
              <w:rPr>
                <w:rFonts w:ascii="Arial"/>
                <w:color w:val="000000" w:themeColor="text1"/>
                <w:sz w:val="21"/>
                <w:highlight w:val="none"/>
                <w14:textFill>
                  <w14:solidFill>
                    <w14:schemeClr w14:val="tx1"/>
                  </w14:solidFill>
                </w14:textFill>
              </w:rPr>
            </w:pPr>
          </w:p>
        </w:tc>
        <w:tc>
          <w:tcPr>
            <w:tcW w:w="1348" w:type="dxa"/>
            <w:vAlign w:val="top"/>
          </w:tcPr>
          <w:p w14:paraId="511D352C">
            <w:pPr>
              <w:rPr>
                <w:rFonts w:ascii="Arial"/>
                <w:color w:val="000000" w:themeColor="text1"/>
                <w:sz w:val="21"/>
                <w:highlight w:val="none"/>
                <w14:textFill>
                  <w14:solidFill>
                    <w14:schemeClr w14:val="tx1"/>
                  </w14:solidFill>
                </w14:textFill>
              </w:rPr>
            </w:pPr>
          </w:p>
        </w:tc>
        <w:tc>
          <w:tcPr>
            <w:tcW w:w="1414" w:type="dxa"/>
            <w:vAlign w:val="top"/>
          </w:tcPr>
          <w:p w14:paraId="3108861D">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4573A9D8">
            <w:pPr>
              <w:rPr>
                <w:rFonts w:ascii="Arial"/>
                <w:color w:val="000000" w:themeColor="text1"/>
                <w:sz w:val="21"/>
                <w:highlight w:val="none"/>
                <w14:textFill>
                  <w14:solidFill>
                    <w14:schemeClr w14:val="tx1"/>
                  </w14:solidFill>
                </w14:textFill>
              </w:rPr>
            </w:pPr>
          </w:p>
        </w:tc>
      </w:tr>
      <w:tr w14:paraId="1FC4E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532C1C05">
            <w:pPr>
              <w:rPr>
                <w:rFonts w:ascii="Arial"/>
                <w:color w:val="000000" w:themeColor="text1"/>
                <w:sz w:val="21"/>
                <w:highlight w:val="none"/>
                <w14:textFill>
                  <w14:solidFill>
                    <w14:schemeClr w14:val="tx1"/>
                  </w14:solidFill>
                </w14:textFill>
              </w:rPr>
            </w:pPr>
          </w:p>
        </w:tc>
        <w:tc>
          <w:tcPr>
            <w:tcW w:w="1978" w:type="dxa"/>
            <w:vAlign w:val="top"/>
          </w:tcPr>
          <w:p w14:paraId="08E5DD33">
            <w:pPr>
              <w:rPr>
                <w:rFonts w:ascii="Arial"/>
                <w:color w:val="000000" w:themeColor="text1"/>
                <w:sz w:val="21"/>
                <w:highlight w:val="none"/>
                <w14:textFill>
                  <w14:solidFill>
                    <w14:schemeClr w14:val="tx1"/>
                  </w14:solidFill>
                </w14:textFill>
              </w:rPr>
            </w:pPr>
          </w:p>
        </w:tc>
        <w:tc>
          <w:tcPr>
            <w:tcW w:w="849" w:type="dxa"/>
            <w:vAlign w:val="top"/>
          </w:tcPr>
          <w:p w14:paraId="39BA5C51">
            <w:pPr>
              <w:rPr>
                <w:rFonts w:ascii="Arial"/>
                <w:color w:val="000000" w:themeColor="text1"/>
                <w:sz w:val="21"/>
                <w:highlight w:val="none"/>
                <w14:textFill>
                  <w14:solidFill>
                    <w14:schemeClr w14:val="tx1"/>
                  </w14:solidFill>
                </w14:textFill>
              </w:rPr>
            </w:pPr>
          </w:p>
        </w:tc>
        <w:tc>
          <w:tcPr>
            <w:tcW w:w="772" w:type="dxa"/>
            <w:vAlign w:val="top"/>
          </w:tcPr>
          <w:p w14:paraId="7BCE8F3B">
            <w:pPr>
              <w:rPr>
                <w:rFonts w:ascii="Arial"/>
                <w:color w:val="000000" w:themeColor="text1"/>
                <w:sz w:val="21"/>
                <w:highlight w:val="none"/>
                <w14:textFill>
                  <w14:solidFill>
                    <w14:schemeClr w14:val="tx1"/>
                  </w14:solidFill>
                </w14:textFill>
              </w:rPr>
            </w:pPr>
          </w:p>
        </w:tc>
        <w:tc>
          <w:tcPr>
            <w:tcW w:w="1348" w:type="dxa"/>
            <w:vAlign w:val="top"/>
          </w:tcPr>
          <w:p w14:paraId="5EFAF719">
            <w:pPr>
              <w:rPr>
                <w:rFonts w:ascii="Arial"/>
                <w:color w:val="000000" w:themeColor="text1"/>
                <w:sz w:val="21"/>
                <w:highlight w:val="none"/>
                <w14:textFill>
                  <w14:solidFill>
                    <w14:schemeClr w14:val="tx1"/>
                  </w14:solidFill>
                </w14:textFill>
              </w:rPr>
            </w:pPr>
          </w:p>
        </w:tc>
        <w:tc>
          <w:tcPr>
            <w:tcW w:w="1414" w:type="dxa"/>
            <w:vAlign w:val="top"/>
          </w:tcPr>
          <w:p w14:paraId="59C4EEE8">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68B9F5B2">
            <w:pPr>
              <w:rPr>
                <w:rFonts w:ascii="Arial"/>
                <w:color w:val="000000" w:themeColor="text1"/>
                <w:sz w:val="21"/>
                <w:highlight w:val="none"/>
                <w14:textFill>
                  <w14:solidFill>
                    <w14:schemeClr w14:val="tx1"/>
                  </w14:solidFill>
                </w14:textFill>
              </w:rPr>
            </w:pPr>
          </w:p>
        </w:tc>
      </w:tr>
      <w:tr w14:paraId="6751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65C80D73">
            <w:pPr>
              <w:rPr>
                <w:rFonts w:ascii="Arial"/>
                <w:color w:val="000000" w:themeColor="text1"/>
                <w:sz w:val="21"/>
                <w:highlight w:val="none"/>
                <w14:textFill>
                  <w14:solidFill>
                    <w14:schemeClr w14:val="tx1"/>
                  </w14:solidFill>
                </w14:textFill>
              </w:rPr>
            </w:pPr>
          </w:p>
        </w:tc>
        <w:tc>
          <w:tcPr>
            <w:tcW w:w="1978" w:type="dxa"/>
            <w:vAlign w:val="top"/>
          </w:tcPr>
          <w:p w14:paraId="69134E37">
            <w:pPr>
              <w:rPr>
                <w:rFonts w:ascii="Arial"/>
                <w:color w:val="000000" w:themeColor="text1"/>
                <w:sz w:val="21"/>
                <w:highlight w:val="none"/>
                <w14:textFill>
                  <w14:solidFill>
                    <w14:schemeClr w14:val="tx1"/>
                  </w14:solidFill>
                </w14:textFill>
              </w:rPr>
            </w:pPr>
          </w:p>
        </w:tc>
        <w:tc>
          <w:tcPr>
            <w:tcW w:w="849" w:type="dxa"/>
            <w:vAlign w:val="top"/>
          </w:tcPr>
          <w:p w14:paraId="00660D07">
            <w:pPr>
              <w:rPr>
                <w:rFonts w:ascii="Arial"/>
                <w:color w:val="000000" w:themeColor="text1"/>
                <w:sz w:val="21"/>
                <w:highlight w:val="none"/>
                <w14:textFill>
                  <w14:solidFill>
                    <w14:schemeClr w14:val="tx1"/>
                  </w14:solidFill>
                </w14:textFill>
              </w:rPr>
            </w:pPr>
          </w:p>
        </w:tc>
        <w:tc>
          <w:tcPr>
            <w:tcW w:w="772" w:type="dxa"/>
            <w:vAlign w:val="top"/>
          </w:tcPr>
          <w:p w14:paraId="232F18C3">
            <w:pPr>
              <w:rPr>
                <w:rFonts w:ascii="Arial"/>
                <w:color w:val="000000" w:themeColor="text1"/>
                <w:sz w:val="21"/>
                <w:highlight w:val="none"/>
                <w14:textFill>
                  <w14:solidFill>
                    <w14:schemeClr w14:val="tx1"/>
                  </w14:solidFill>
                </w14:textFill>
              </w:rPr>
            </w:pPr>
          </w:p>
        </w:tc>
        <w:tc>
          <w:tcPr>
            <w:tcW w:w="1348" w:type="dxa"/>
            <w:vAlign w:val="top"/>
          </w:tcPr>
          <w:p w14:paraId="38D0B00E">
            <w:pPr>
              <w:rPr>
                <w:rFonts w:ascii="Arial"/>
                <w:color w:val="000000" w:themeColor="text1"/>
                <w:sz w:val="21"/>
                <w:highlight w:val="none"/>
                <w14:textFill>
                  <w14:solidFill>
                    <w14:schemeClr w14:val="tx1"/>
                  </w14:solidFill>
                </w14:textFill>
              </w:rPr>
            </w:pPr>
          </w:p>
        </w:tc>
        <w:tc>
          <w:tcPr>
            <w:tcW w:w="1414" w:type="dxa"/>
            <w:vAlign w:val="top"/>
          </w:tcPr>
          <w:p w14:paraId="72000A0A">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2A32271E">
            <w:pPr>
              <w:rPr>
                <w:rFonts w:ascii="Arial"/>
                <w:color w:val="000000" w:themeColor="text1"/>
                <w:sz w:val="21"/>
                <w:highlight w:val="none"/>
                <w14:textFill>
                  <w14:solidFill>
                    <w14:schemeClr w14:val="tx1"/>
                  </w14:solidFill>
                </w14:textFill>
              </w:rPr>
            </w:pPr>
          </w:p>
        </w:tc>
      </w:tr>
      <w:tr w14:paraId="5256C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391C6E2F">
            <w:pPr>
              <w:rPr>
                <w:rFonts w:ascii="Arial"/>
                <w:color w:val="000000" w:themeColor="text1"/>
                <w:sz w:val="21"/>
                <w:highlight w:val="none"/>
                <w14:textFill>
                  <w14:solidFill>
                    <w14:schemeClr w14:val="tx1"/>
                  </w14:solidFill>
                </w14:textFill>
              </w:rPr>
            </w:pPr>
          </w:p>
        </w:tc>
        <w:tc>
          <w:tcPr>
            <w:tcW w:w="1978" w:type="dxa"/>
            <w:vAlign w:val="top"/>
          </w:tcPr>
          <w:p w14:paraId="678B16E4">
            <w:pPr>
              <w:rPr>
                <w:rFonts w:ascii="Arial"/>
                <w:color w:val="000000" w:themeColor="text1"/>
                <w:sz w:val="21"/>
                <w:highlight w:val="none"/>
                <w14:textFill>
                  <w14:solidFill>
                    <w14:schemeClr w14:val="tx1"/>
                  </w14:solidFill>
                </w14:textFill>
              </w:rPr>
            </w:pPr>
          </w:p>
        </w:tc>
        <w:tc>
          <w:tcPr>
            <w:tcW w:w="849" w:type="dxa"/>
            <w:vAlign w:val="top"/>
          </w:tcPr>
          <w:p w14:paraId="45024448">
            <w:pPr>
              <w:rPr>
                <w:rFonts w:ascii="Arial"/>
                <w:color w:val="000000" w:themeColor="text1"/>
                <w:sz w:val="21"/>
                <w:highlight w:val="none"/>
                <w14:textFill>
                  <w14:solidFill>
                    <w14:schemeClr w14:val="tx1"/>
                  </w14:solidFill>
                </w14:textFill>
              </w:rPr>
            </w:pPr>
          </w:p>
        </w:tc>
        <w:tc>
          <w:tcPr>
            <w:tcW w:w="772" w:type="dxa"/>
            <w:vAlign w:val="top"/>
          </w:tcPr>
          <w:p w14:paraId="60371154">
            <w:pPr>
              <w:rPr>
                <w:rFonts w:ascii="Arial"/>
                <w:color w:val="000000" w:themeColor="text1"/>
                <w:sz w:val="21"/>
                <w:highlight w:val="none"/>
                <w14:textFill>
                  <w14:solidFill>
                    <w14:schemeClr w14:val="tx1"/>
                  </w14:solidFill>
                </w14:textFill>
              </w:rPr>
            </w:pPr>
          </w:p>
        </w:tc>
        <w:tc>
          <w:tcPr>
            <w:tcW w:w="1348" w:type="dxa"/>
            <w:vAlign w:val="top"/>
          </w:tcPr>
          <w:p w14:paraId="07B853C0">
            <w:pPr>
              <w:rPr>
                <w:rFonts w:ascii="Arial"/>
                <w:color w:val="000000" w:themeColor="text1"/>
                <w:sz w:val="21"/>
                <w:highlight w:val="none"/>
                <w14:textFill>
                  <w14:solidFill>
                    <w14:schemeClr w14:val="tx1"/>
                  </w14:solidFill>
                </w14:textFill>
              </w:rPr>
            </w:pPr>
          </w:p>
        </w:tc>
        <w:tc>
          <w:tcPr>
            <w:tcW w:w="1414" w:type="dxa"/>
            <w:vAlign w:val="top"/>
          </w:tcPr>
          <w:p w14:paraId="6FA5C27E">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0B999CFF">
            <w:pPr>
              <w:rPr>
                <w:rFonts w:ascii="Arial"/>
                <w:color w:val="000000" w:themeColor="text1"/>
                <w:sz w:val="21"/>
                <w:highlight w:val="none"/>
                <w14:textFill>
                  <w14:solidFill>
                    <w14:schemeClr w14:val="tx1"/>
                  </w14:solidFill>
                </w14:textFill>
              </w:rPr>
            </w:pPr>
          </w:p>
        </w:tc>
      </w:tr>
      <w:tr w14:paraId="1C88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F1D35A4">
            <w:pPr>
              <w:rPr>
                <w:rFonts w:ascii="Arial"/>
                <w:color w:val="000000" w:themeColor="text1"/>
                <w:sz w:val="21"/>
                <w:highlight w:val="none"/>
                <w14:textFill>
                  <w14:solidFill>
                    <w14:schemeClr w14:val="tx1"/>
                  </w14:solidFill>
                </w14:textFill>
              </w:rPr>
            </w:pPr>
          </w:p>
        </w:tc>
        <w:tc>
          <w:tcPr>
            <w:tcW w:w="1978" w:type="dxa"/>
            <w:vAlign w:val="top"/>
          </w:tcPr>
          <w:p w14:paraId="7F5BDD00">
            <w:pPr>
              <w:rPr>
                <w:rFonts w:ascii="Arial"/>
                <w:color w:val="000000" w:themeColor="text1"/>
                <w:sz w:val="21"/>
                <w:highlight w:val="none"/>
                <w14:textFill>
                  <w14:solidFill>
                    <w14:schemeClr w14:val="tx1"/>
                  </w14:solidFill>
                </w14:textFill>
              </w:rPr>
            </w:pPr>
          </w:p>
        </w:tc>
        <w:tc>
          <w:tcPr>
            <w:tcW w:w="849" w:type="dxa"/>
            <w:vAlign w:val="top"/>
          </w:tcPr>
          <w:p w14:paraId="2B590913">
            <w:pPr>
              <w:rPr>
                <w:rFonts w:ascii="Arial"/>
                <w:color w:val="000000" w:themeColor="text1"/>
                <w:sz w:val="21"/>
                <w:highlight w:val="none"/>
                <w14:textFill>
                  <w14:solidFill>
                    <w14:schemeClr w14:val="tx1"/>
                  </w14:solidFill>
                </w14:textFill>
              </w:rPr>
            </w:pPr>
          </w:p>
        </w:tc>
        <w:tc>
          <w:tcPr>
            <w:tcW w:w="772" w:type="dxa"/>
            <w:vAlign w:val="top"/>
          </w:tcPr>
          <w:p w14:paraId="332DBCA3">
            <w:pPr>
              <w:rPr>
                <w:rFonts w:ascii="Arial"/>
                <w:color w:val="000000" w:themeColor="text1"/>
                <w:sz w:val="21"/>
                <w:highlight w:val="none"/>
                <w14:textFill>
                  <w14:solidFill>
                    <w14:schemeClr w14:val="tx1"/>
                  </w14:solidFill>
                </w14:textFill>
              </w:rPr>
            </w:pPr>
          </w:p>
        </w:tc>
        <w:tc>
          <w:tcPr>
            <w:tcW w:w="1348" w:type="dxa"/>
            <w:vAlign w:val="top"/>
          </w:tcPr>
          <w:p w14:paraId="3D256414">
            <w:pPr>
              <w:rPr>
                <w:rFonts w:ascii="Arial"/>
                <w:color w:val="000000" w:themeColor="text1"/>
                <w:sz w:val="21"/>
                <w:highlight w:val="none"/>
                <w14:textFill>
                  <w14:solidFill>
                    <w14:schemeClr w14:val="tx1"/>
                  </w14:solidFill>
                </w14:textFill>
              </w:rPr>
            </w:pPr>
          </w:p>
        </w:tc>
        <w:tc>
          <w:tcPr>
            <w:tcW w:w="1414" w:type="dxa"/>
            <w:vAlign w:val="top"/>
          </w:tcPr>
          <w:p w14:paraId="79B50C81">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5DE86CA7">
            <w:pPr>
              <w:rPr>
                <w:rFonts w:ascii="Arial"/>
                <w:color w:val="000000" w:themeColor="text1"/>
                <w:sz w:val="21"/>
                <w:highlight w:val="none"/>
                <w14:textFill>
                  <w14:solidFill>
                    <w14:schemeClr w14:val="tx1"/>
                  </w14:solidFill>
                </w14:textFill>
              </w:rPr>
            </w:pPr>
          </w:p>
        </w:tc>
      </w:tr>
      <w:tr w14:paraId="2B1A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1C26677F">
            <w:pPr>
              <w:rPr>
                <w:rFonts w:ascii="Arial"/>
                <w:color w:val="000000" w:themeColor="text1"/>
                <w:sz w:val="21"/>
                <w:highlight w:val="none"/>
                <w14:textFill>
                  <w14:solidFill>
                    <w14:schemeClr w14:val="tx1"/>
                  </w14:solidFill>
                </w14:textFill>
              </w:rPr>
            </w:pPr>
          </w:p>
        </w:tc>
        <w:tc>
          <w:tcPr>
            <w:tcW w:w="1978" w:type="dxa"/>
            <w:vAlign w:val="top"/>
          </w:tcPr>
          <w:p w14:paraId="1270AAA1">
            <w:pPr>
              <w:rPr>
                <w:rFonts w:ascii="Arial"/>
                <w:color w:val="000000" w:themeColor="text1"/>
                <w:sz w:val="21"/>
                <w:highlight w:val="none"/>
                <w14:textFill>
                  <w14:solidFill>
                    <w14:schemeClr w14:val="tx1"/>
                  </w14:solidFill>
                </w14:textFill>
              </w:rPr>
            </w:pPr>
          </w:p>
        </w:tc>
        <w:tc>
          <w:tcPr>
            <w:tcW w:w="849" w:type="dxa"/>
            <w:vAlign w:val="top"/>
          </w:tcPr>
          <w:p w14:paraId="534FDF7B">
            <w:pPr>
              <w:rPr>
                <w:rFonts w:ascii="Arial"/>
                <w:color w:val="000000" w:themeColor="text1"/>
                <w:sz w:val="21"/>
                <w:highlight w:val="none"/>
                <w14:textFill>
                  <w14:solidFill>
                    <w14:schemeClr w14:val="tx1"/>
                  </w14:solidFill>
                </w14:textFill>
              </w:rPr>
            </w:pPr>
          </w:p>
        </w:tc>
        <w:tc>
          <w:tcPr>
            <w:tcW w:w="772" w:type="dxa"/>
            <w:vAlign w:val="top"/>
          </w:tcPr>
          <w:p w14:paraId="45023649">
            <w:pPr>
              <w:rPr>
                <w:rFonts w:ascii="Arial"/>
                <w:color w:val="000000" w:themeColor="text1"/>
                <w:sz w:val="21"/>
                <w:highlight w:val="none"/>
                <w14:textFill>
                  <w14:solidFill>
                    <w14:schemeClr w14:val="tx1"/>
                  </w14:solidFill>
                </w14:textFill>
              </w:rPr>
            </w:pPr>
          </w:p>
        </w:tc>
        <w:tc>
          <w:tcPr>
            <w:tcW w:w="1348" w:type="dxa"/>
            <w:vAlign w:val="top"/>
          </w:tcPr>
          <w:p w14:paraId="1F8F7F6B">
            <w:pPr>
              <w:rPr>
                <w:rFonts w:ascii="Arial"/>
                <w:color w:val="000000" w:themeColor="text1"/>
                <w:sz w:val="21"/>
                <w:highlight w:val="none"/>
                <w14:textFill>
                  <w14:solidFill>
                    <w14:schemeClr w14:val="tx1"/>
                  </w14:solidFill>
                </w14:textFill>
              </w:rPr>
            </w:pPr>
          </w:p>
        </w:tc>
        <w:tc>
          <w:tcPr>
            <w:tcW w:w="1414" w:type="dxa"/>
            <w:vAlign w:val="top"/>
          </w:tcPr>
          <w:p w14:paraId="301F1383">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50500348">
            <w:pPr>
              <w:rPr>
                <w:rFonts w:ascii="Arial"/>
                <w:color w:val="000000" w:themeColor="text1"/>
                <w:sz w:val="21"/>
                <w:highlight w:val="none"/>
                <w14:textFill>
                  <w14:solidFill>
                    <w14:schemeClr w14:val="tx1"/>
                  </w14:solidFill>
                </w14:textFill>
              </w:rPr>
            </w:pPr>
          </w:p>
        </w:tc>
      </w:tr>
      <w:tr w14:paraId="5E7D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A94A1FA">
            <w:pPr>
              <w:rPr>
                <w:rFonts w:ascii="Arial"/>
                <w:color w:val="000000" w:themeColor="text1"/>
                <w:sz w:val="21"/>
                <w:highlight w:val="none"/>
                <w14:textFill>
                  <w14:solidFill>
                    <w14:schemeClr w14:val="tx1"/>
                  </w14:solidFill>
                </w14:textFill>
              </w:rPr>
            </w:pPr>
          </w:p>
        </w:tc>
        <w:tc>
          <w:tcPr>
            <w:tcW w:w="1978" w:type="dxa"/>
            <w:vAlign w:val="top"/>
          </w:tcPr>
          <w:p w14:paraId="06E60F30">
            <w:pPr>
              <w:rPr>
                <w:rFonts w:ascii="Arial"/>
                <w:color w:val="000000" w:themeColor="text1"/>
                <w:sz w:val="21"/>
                <w:highlight w:val="none"/>
                <w14:textFill>
                  <w14:solidFill>
                    <w14:schemeClr w14:val="tx1"/>
                  </w14:solidFill>
                </w14:textFill>
              </w:rPr>
            </w:pPr>
          </w:p>
        </w:tc>
        <w:tc>
          <w:tcPr>
            <w:tcW w:w="849" w:type="dxa"/>
            <w:vAlign w:val="top"/>
          </w:tcPr>
          <w:p w14:paraId="509C7F1C">
            <w:pPr>
              <w:rPr>
                <w:rFonts w:ascii="Arial"/>
                <w:color w:val="000000" w:themeColor="text1"/>
                <w:sz w:val="21"/>
                <w:highlight w:val="none"/>
                <w14:textFill>
                  <w14:solidFill>
                    <w14:schemeClr w14:val="tx1"/>
                  </w14:solidFill>
                </w14:textFill>
              </w:rPr>
            </w:pPr>
          </w:p>
        </w:tc>
        <w:tc>
          <w:tcPr>
            <w:tcW w:w="772" w:type="dxa"/>
            <w:vAlign w:val="top"/>
          </w:tcPr>
          <w:p w14:paraId="65242489">
            <w:pPr>
              <w:rPr>
                <w:rFonts w:ascii="Arial"/>
                <w:color w:val="000000" w:themeColor="text1"/>
                <w:sz w:val="21"/>
                <w:highlight w:val="none"/>
                <w14:textFill>
                  <w14:solidFill>
                    <w14:schemeClr w14:val="tx1"/>
                  </w14:solidFill>
                </w14:textFill>
              </w:rPr>
            </w:pPr>
          </w:p>
        </w:tc>
        <w:tc>
          <w:tcPr>
            <w:tcW w:w="1348" w:type="dxa"/>
            <w:vAlign w:val="top"/>
          </w:tcPr>
          <w:p w14:paraId="7C3F1F89">
            <w:pPr>
              <w:rPr>
                <w:rFonts w:ascii="Arial"/>
                <w:color w:val="000000" w:themeColor="text1"/>
                <w:sz w:val="21"/>
                <w:highlight w:val="none"/>
                <w14:textFill>
                  <w14:solidFill>
                    <w14:schemeClr w14:val="tx1"/>
                  </w14:solidFill>
                </w14:textFill>
              </w:rPr>
            </w:pPr>
          </w:p>
        </w:tc>
        <w:tc>
          <w:tcPr>
            <w:tcW w:w="1414" w:type="dxa"/>
            <w:vAlign w:val="top"/>
          </w:tcPr>
          <w:p w14:paraId="22AF1A25">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0F8698F1">
            <w:pPr>
              <w:rPr>
                <w:rFonts w:ascii="Arial"/>
                <w:color w:val="000000" w:themeColor="text1"/>
                <w:sz w:val="21"/>
                <w:highlight w:val="none"/>
                <w14:textFill>
                  <w14:solidFill>
                    <w14:schemeClr w14:val="tx1"/>
                  </w14:solidFill>
                </w14:textFill>
              </w:rPr>
            </w:pPr>
          </w:p>
        </w:tc>
      </w:tr>
      <w:tr w14:paraId="30CBD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1A1FD335">
            <w:pPr>
              <w:rPr>
                <w:rFonts w:ascii="Arial"/>
                <w:color w:val="000000" w:themeColor="text1"/>
                <w:sz w:val="21"/>
                <w:highlight w:val="none"/>
                <w14:textFill>
                  <w14:solidFill>
                    <w14:schemeClr w14:val="tx1"/>
                  </w14:solidFill>
                </w14:textFill>
              </w:rPr>
            </w:pPr>
          </w:p>
        </w:tc>
        <w:tc>
          <w:tcPr>
            <w:tcW w:w="1978" w:type="dxa"/>
            <w:vAlign w:val="top"/>
          </w:tcPr>
          <w:p w14:paraId="0149ED6B">
            <w:pPr>
              <w:rPr>
                <w:rFonts w:ascii="Arial"/>
                <w:color w:val="000000" w:themeColor="text1"/>
                <w:sz w:val="21"/>
                <w:highlight w:val="none"/>
                <w14:textFill>
                  <w14:solidFill>
                    <w14:schemeClr w14:val="tx1"/>
                  </w14:solidFill>
                </w14:textFill>
              </w:rPr>
            </w:pPr>
          </w:p>
        </w:tc>
        <w:tc>
          <w:tcPr>
            <w:tcW w:w="849" w:type="dxa"/>
            <w:vAlign w:val="top"/>
          </w:tcPr>
          <w:p w14:paraId="71BCF4F5">
            <w:pPr>
              <w:rPr>
                <w:rFonts w:ascii="Arial"/>
                <w:color w:val="000000" w:themeColor="text1"/>
                <w:sz w:val="21"/>
                <w:highlight w:val="none"/>
                <w14:textFill>
                  <w14:solidFill>
                    <w14:schemeClr w14:val="tx1"/>
                  </w14:solidFill>
                </w14:textFill>
              </w:rPr>
            </w:pPr>
          </w:p>
        </w:tc>
        <w:tc>
          <w:tcPr>
            <w:tcW w:w="772" w:type="dxa"/>
            <w:vAlign w:val="top"/>
          </w:tcPr>
          <w:p w14:paraId="3D52ADBF">
            <w:pPr>
              <w:rPr>
                <w:rFonts w:ascii="Arial"/>
                <w:color w:val="000000" w:themeColor="text1"/>
                <w:sz w:val="21"/>
                <w:highlight w:val="none"/>
                <w14:textFill>
                  <w14:solidFill>
                    <w14:schemeClr w14:val="tx1"/>
                  </w14:solidFill>
                </w14:textFill>
              </w:rPr>
            </w:pPr>
          </w:p>
        </w:tc>
        <w:tc>
          <w:tcPr>
            <w:tcW w:w="1348" w:type="dxa"/>
            <w:vAlign w:val="top"/>
          </w:tcPr>
          <w:p w14:paraId="3F5D38F4">
            <w:pPr>
              <w:rPr>
                <w:rFonts w:ascii="Arial"/>
                <w:color w:val="000000" w:themeColor="text1"/>
                <w:sz w:val="21"/>
                <w:highlight w:val="none"/>
                <w14:textFill>
                  <w14:solidFill>
                    <w14:schemeClr w14:val="tx1"/>
                  </w14:solidFill>
                </w14:textFill>
              </w:rPr>
            </w:pPr>
          </w:p>
        </w:tc>
        <w:tc>
          <w:tcPr>
            <w:tcW w:w="1414" w:type="dxa"/>
            <w:vAlign w:val="top"/>
          </w:tcPr>
          <w:p w14:paraId="50D941E7">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1B72E942">
            <w:pPr>
              <w:rPr>
                <w:rFonts w:ascii="Arial"/>
                <w:color w:val="000000" w:themeColor="text1"/>
                <w:sz w:val="21"/>
                <w:highlight w:val="none"/>
                <w14:textFill>
                  <w14:solidFill>
                    <w14:schemeClr w14:val="tx1"/>
                  </w14:solidFill>
                </w14:textFill>
              </w:rPr>
            </w:pPr>
          </w:p>
        </w:tc>
      </w:tr>
      <w:tr w14:paraId="1F15A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6249AF68">
            <w:pPr>
              <w:rPr>
                <w:rFonts w:ascii="Arial"/>
                <w:color w:val="000000" w:themeColor="text1"/>
                <w:sz w:val="21"/>
                <w:highlight w:val="none"/>
                <w14:textFill>
                  <w14:solidFill>
                    <w14:schemeClr w14:val="tx1"/>
                  </w14:solidFill>
                </w14:textFill>
              </w:rPr>
            </w:pPr>
          </w:p>
        </w:tc>
        <w:tc>
          <w:tcPr>
            <w:tcW w:w="1978" w:type="dxa"/>
            <w:vAlign w:val="top"/>
          </w:tcPr>
          <w:p w14:paraId="317A5B99">
            <w:pPr>
              <w:rPr>
                <w:rFonts w:ascii="Arial"/>
                <w:color w:val="000000" w:themeColor="text1"/>
                <w:sz w:val="21"/>
                <w:highlight w:val="none"/>
                <w14:textFill>
                  <w14:solidFill>
                    <w14:schemeClr w14:val="tx1"/>
                  </w14:solidFill>
                </w14:textFill>
              </w:rPr>
            </w:pPr>
          </w:p>
        </w:tc>
        <w:tc>
          <w:tcPr>
            <w:tcW w:w="849" w:type="dxa"/>
            <w:vAlign w:val="top"/>
          </w:tcPr>
          <w:p w14:paraId="7352CB7B">
            <w:pPr>
              <w:rPr>
                <w:rFonts w:ascii="Arial"/>
                <w:color w:val="000000" w:themeColor="text1"/>
                <w:sz w:val="21"/>
                <w:highlight w:val="none"/>
                <w14:textFill>
                  <w14:solidFill>
                    <w14:schemeClr w14:val="tx1"/>
                  </w14:solidFill>
                </w14:textFill>
              </w:rPr>
            </w:pPr>
          </w:p>
        </w:tc>
        <w:tc>
          <w:tcPr>
            <w:tcW w:w="772" w:type="dxa"/>
            <w:vAlign w:val="top"/>
          </w:tcPr>
          <w:p w14:paraId="5FC46782">
            <w:pPr>
              <w:rPr>
                <w:rFonts w:ascii="Arial"/>
                <w:color w:val="000000" w:themeColor="text1"/>
                <w:sz w:val="21"/>
                <w:highlight w:val="none"/>
                <w14:textFill>
                  <w14:solidFill>
                    <w14:schemeClr w14:val="tx1"/>
                  </w14:solidFill>
                </w14:textFill>
              </w:rPr>
            </w:pPr>
          </w:p>
        </w:tc>
        <w:tc>
          <w:tcPr>
            <w:tcW w:w="1348" w:type="dxa"/>
            <w:vAlign w:val="top"/>
          </w:tcPr>
          <w:p w14:paraId="3CB009EC">
            <w:pPr>
              <w:rPr>
                <w:rFonts w:ascii="Arial"/>
                <w:color w:val="000000" w:themeColor="text1"/>
                <w:sz w:val="21"/>
                <w:highlight w:val="none"/>
                <w14:textFill>
                  <w14:solidFill>
                    <w14:schemeClr w14:val="tx1"/>
                  </w14:solidFill>
                </w14:textFill>
              </w:rPr>
            </w:pPr>
          </w:p>
        </w:tc>
        <w:tc>
          <w:tcPr>
            <w:tcW w:w="1414" w:type="dxa"/>
            <w:vAlign w:val="top"/>
          </w:tcPr>
          <w:p w14:paraId="4C087694">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6AA84657">
            <w:pPr>
              <w:rPr>
                <w:rFonts w:ascii="Arial"/>
                <w:color w:val="000000" w:themeColor="text1"/>
                <w:sz w:val="21"/>
                <w:highlight w:val="none"/>
                <w14:textFill>
                  <w14:solidFill>
                    <w14:schemeClr w14:val="tx1"/>
                  </w14:solidFill>
                </w14:textFill>
              </w:rPr>
            </w:pPr>
          </w:p>
        </w:tc>
      </w:tr>
      <w:tr w14:paraId="0EDFA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D57901C">
            <w:pPr>
              <w:rPr>
                <w:rFonts w:ascii="Arial"/>
                <w:color w:val="000000" w:themeColor="text1"/>
                <w:sz w:val="21"/>
                <w:highlight w:val="none"/>
                <w14:textFill>
                  <w14:solidFill>
                    <w14:schemeClr w14:val="tx1"/>
                  </w14:solidFill>
                </w14:textFill>
              </w:rPr>
            </w:pPr>
          </w:p>
        </w:tc>
        <w:tc>
          <w:tcPr>
            <w:tcW w:w="1978" w:type="dxa"/>
            <w:vAlign w:val="top"/>
          </w:tcPr>
          <w:p w14:paraId="47FDD513">
            <w:pPr>
              <w:rPr>
                <w:rFonts w:ascii="Arial"/>
                <w:color w:val="000000" w:themeColor="text1"/>
                <w:sz w:val="21"/>
                <w:highlight w:val="none"/>
                <w14:textFill>
                  <w14:solidFill>
                    <w14:schemeClr w14:val="tx1"/>
                  </w14:solidFill>
                </w14:textFill>
              </w:rPr>
            </w:pPr>
          </w:p>
        </w:tc>
        <w:tc>
          <w:tcPr>
            <w:tcW w:w="849" w:type="dxa"/>
            <w:vAlign w:val="top"/>
          </w:tcPr>
          <w:p w14:paraId="4F1225C3">
            <w:pPr>
              <w:rPr>
                <w:rFonts w:ascii="Arial"/>
                <w:color w:val="000000" w:themeColor="text1"/>
                <w:sz w:val="21"/>
                <w:highlight w:val="none"/>
                <w14:textFill>
                  <w14:solidFill>
                    <w14:schemeClr w14:val="tx1"/>
                  </w14:solidFill>
                </w14:textFill>
              </w:rPr>
            </w:pPr>
          </w:p>
        </w:tc>
        <w:tc>
          <w:tcPr>
            <w:tcW w:w="772" w:type="dxa"/>
            <w:vAlign w:val="top"/>
          </w:tcPr>
          <w:p w14:paraId="432E7AFE">
            <w:pPr>
              <w:rPr>
                <w:rFonts w:ascii="Arial"/>
                <w:color w:val="000000" w:themeColor="text1"/>
                <w:sz w:val="21"/>
                <w:highlight w:val="none"/>
                <w14:textFill>
                  <w14:solidFill>
                    <w14:schemeClr w14:val="tx1"/>
                  </w14:solidFill>
                </w14:textFill>
              </w:rPr>
            </w:pPr>
          </w:p>
        </w:tc>
        <w:tc>
          <w:tcPr>
            <w:tcW w:w="1348" w:type="dxa"/>
            <w:vAlign w:val="top"/>
          </w:tcPr>
          <w:p w14:paraId="6CF82FEB">
            <w:pPr>
              <w:rPr>
                <w:rFonts w:ascii="Arial"/>
                <w:color w:val="000000" w:themeColor="text1"/>
                <w:sz w:val="21"/>
                <w:highlight w:val="none"/>
                <w14:textFill>
                  <w14:solidFill>
                    <w14:schemeClr w14:val="tx1"/>
                  </w14:solidFill>
                </w14:textFill>
              </w:rPr>
            </w:pPr>
          </w:p>
        </w:tc>
        <w:tc>
          <w:tcPr>
            <w:tcW w:w="1414" w:type="dxa"/>
            <w:vAlign w:val="top"/>
          </w:tcPr>
          <w:p w14:paraId="3063FACD">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173E151F">
            <w:pPr>
              <w:rPr>
                <w:rFonts w:ascii="Arial"/>
                <w:color w:val="000000" w:themeColor="text1"/>
                <w:sz w:val="21"/>
                <w:highlight w:val="none"/>
                <w14:textFill>
                  <w14:solidFill>
                    <w14:schemeClr w14:val="tx1"/>
                  </w14:solidFill>
                </w14:textFill>
              </w:rPr>
            </w:pPr>
          </w:p>
        </w:tc>
      </w:tr>
      <w:tr w14:paraId="6E40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0BEEFFFC">
            <w:pPr>
              <w:rPr>
                <w:rFonts w:ascii="Arial"/>
                <w:color w:val="000000" w:themeColor="text1"/>
                <w:sz w:val="21"/>
                <w:highlight w:val="none"/>
                <w14:textFill>
                  <w14:solidFill>
                    <w14:schemeClr w14:val="tx1"/>
                  </w14:solidFill>
                </w14:textFill>
              </w:rPr>
            </w:pPr>
          </w:p>
        </w:tc>
        <w:tc>
          <w:tcPr>
            <w:tcW w:w="1978" w:type="dxa"/>
            <w:vAlign w:val="top"/>
          </w:tcPr>
          <w:p w14:paraId="74D59961">
            <w:pPr>
              <w:rPr>
                <w:rFonts w:ascii="Arial"/>
                <w:color w:val="000000" w:themeColor="text1"/>
                <w:sz w:val="21"/>
                <w:highlight w:val="none"/>
                <w14:textFill>
                  <w14:solidFill>
                    <w14:schemeClr w14:val="tx1"/>
                  </w14:solidFill>
                </w14:textFill>
              </w:rPr>
            </w:pPr>
          </w:p>
        </w:tc>
        <w:tc>
          <w:tcPr>
            <w:tcW w:w="849" w:type="dxa"/>
            <w:vAlign w:val="top"/>
          </w:tcPr>
          <w:p w14:paraId="57E9181A">
            <w:pPr>
              <w:rPr>
                <w:rFonts w:ascii="Arial"/>
                <w:color w:val="000000" w:themeColor="text1"/>
                <w:sz w:val="21"/>
                <w:highlight w:val="none"/>
                <w14:textFill>
                  <w14:solidFill>
                    <w14:schemeClr w14:val="tx1"/>
                  </w14:solidFill>
                </w14:textFill>
              </w:rPr>
            </w:pPr>
          </w:p>
        </w:tc>
        <w:tc>
          <w:tcPr>
            <w:tcW w:w="772" w:type="dxa"/>
            <w:vAlign w:val="top"/>
          </w:tcPr>
          <w:p w14:paraId="27E2502A">
            <w:pPr>
              <w:rPr>
                <w:rFonts w:ascii="Arial"/>
                <w:color w:val="000000" w:themeColor="text1"/>
                <w:sz w:val="21"/>
                <w:highlight w:val="none"/>
                <w14:textFill>
                  <w14:solidFill>
                    <w14:schemeClr w14:val="tx1"/>
                  </w14:solidFill>
                </w14:textFill>
              </w:rPr>
            </w:pPr>
          </w:p>
        </w:tc>
        <w:tc>
          <w:tcPr>
            <w:tcW w:w="1348" w:type="dxa"/>
            <w:vAlign w:val="top"/>
          </w:tcPr>
          <w:p w14:paraId="37E6F478">
            <w:pPr>
              <w:rPr>
                <w:rFonts w:ascii="Arial"/>
                <w:color w:val="000000" w:themeColor="text1"/>
                <w:sz w:val="21"/>
                <w:highlight w:val="none"/>
                <w14:textFill>
                  <w14:solidFill>
                    <w14:schemeClr w14:val="tx1"/>
                  </w14:solidFill>
                </w14:textFill>
              </w:rPr>
            </w:pPr>
          </w:p>
        </w:tc>
        <w:tc>
          <w:tcPr>
            <w:tcW w:w="1414" w:type="dxa"/>
            <w:vAlign w:val="top"/>
          </w:tcPr>
          <w:p w14:paraId="717ECACD">
            <w:pPr>
              <w:rPr>
                <w:rFonts w:ascii="Arial"/>
                <w:color w:val="000000" w:themeColor="text1"/>
                <w:sz w:val="21"/>
                <w:highlight w:val="none"/>
                <w14:textFill>
                  <w14:solidFill>
                    <w14:schemeClr w14:val="tx1"/>
                  </w14:solidFill>
                </w14:textFill>
              </w:rPr>
            </w:pPr>
          </w:p>
        </w:tc>
        <w:tc>
          <w:tcPr>
            <w:tcW w:w="1712" w:type="dxa"/>
            <w:tcBorders>
              <w:right w:val="single" w:color="000000" w:sz="10" w:space="0"/>
            </w:tcBorders>
            <w:vAlign w:val="top"/>
          </w:tcPr>
          <w:p w14:paraId="69CBBA08">
            <w:pPr>
              <w:rPr>
                <w:rFonts w:ascii="Arial"/>
                <w:color w:val="000000" w:themeColor="text1"/>
                <w:sz w:val="21"/>
                <w:highlight w:val="none"/>
                <w14:textFill>
                  <w14:solidFill>
                    <w14:schemeClr w14:val="tx1"/>
                  </w14:solidFill>
                </w14:textFill>
              </w:rPr>
            </w:pPr>
          </w:p>
        </w:tc>
      </w:tr>
      <w:tr w14:paraId="2A58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4" w:type="dxa"/>
            <w:tcBorders>
              <w:left w:val="single" w:color="000000" w:sz="10" w:space="0"/>
              <w:bottom w:val="single" w:color="000000" w:sz="10" w:space="0"/>
            </w:tcBorders>
            <w:vAlign w:val="top"/>
          </w:tcPr>
          <w:p w14:paraId="059620BE">
            <w:pPr>
              <w:rPr>
                <w:rFonts w:ascii="Arial"/>
                <w:color w:val="000000" w:themeColor="text1"/>
                <w:sz w:val="21"/>
                <w:highlight w:val="none"/>
                <w14:textFill>
                  <w14:solidFill>
                    <w14:schemeClr w14:val="tx1"/>
                  </w14:solidFill>
                </w14:textFill>
              </w:rPr>
            </w:pPr>
          </w:p>
        </w:tc>
        <w:tc>
          <w:tcPr>
            <w:tcW w:w="1978" w:type="dxa"/>
            <w:tcBorders>
              <w:bottom w:val="single" w:color="000000" w:sz="10" w:space="0"/>
            </w:tcBorders>
            <w:vAlign w:val="top"/>
          </w:tcPr>
          <w:p w14:paraId="7FAF3EAF">
            <w:pPr>
              <w:rPr>
                <w:rFonts w:ascii="Arial"/>
                <w:color w:val="000000" w:themeColor="text1"/>
                <w:sz w:val="21"/>
                <w:highlight w:val="none"/>
                <w14:textFill>
                  <w14:solidFill>
                    <w14:schemeClr w14:val="tx1"/>
                  </w14:solidFill>
                </w14:textFill>
              </w:rPr>
            </w:pPr>
          </w:p>
        </w:tc>
        <w:tc>
          <w:tcPr>
            <w:tcW w:w="849" w:type="dxa"/>
            <w:tcBorders>
              <w:bottom w:val="single" w:color="000000" w:sz="10" w:space="0"/>
            </w:tcBorders>
            <w:vAlign w:val="top"/>
          </w:tcPr>
          <w:p w14:paraId="13D507F5">
            <w:pPr>
              <w:rPr>
                <w:rFonts w:ascii="Arial"/>
                <w:color w:val="000000" w:themeColor="text1"/>
                <w:sz w:val="21"/>
                <w:highlight w:val="none"/>
                <w14:textFill>
                  <w14:solidFill>
                    <w14:schemeClr w14:val="tx1"/>
                  </w14:solidFill>
                </w14:textFill>
              </w:rPr>
            </w:pPr>
          </w:p>
        </w:tc>
        <w:tc>
          <w:tcPr>
            <w:tcW w:w="772" w:type="dxa"/>
            <w:tcBorders>
              <w:bottom w:val="single" w:color="000000" w:sz="10" w:space="0"/>
            </w:tcBorders>
            <w:vAlign w:val="top"/>
          </w:tcPr>
          <w:p w14:paraId="7FF8652E">
            <w:pPr>
              <w:rPr>
                <w:rFonts w:ascii="Arial"/>
                <w:color w:val="000000" w:themeColor="text1"/>
                <w:sz w:val="21"/>
                <w:highlight w:val="none"/>
                <w14:textFill>
                  <w14:solidFill>
                    <w14:schemeClr w14:val="tx1"/>
                  </w14:solidFill>
                </w14:textFill>
              </w:rPr>
            </w:pPr>
          </w:p>
        </w:tc>
        <w:tc>
          <w:tcPr>
            <w:tcW w:w="1348" w:type="dxa"/>
            <w:tcBorders>
              <w:bottom w:val="single" w:color="000000" w:sz="10" w:space="0"/>
            </w:tcBorders>
            <w:vAlign w:val="top"/>
          </w:tcPr>
          <w:p w14:paraId="3F084DF7">
            <w:pPr>
              <w:rPr>
                <w:rFonts w:ascii="Arial"/>
                <w:color w:val="000000" w:themeColor="text1"/>
                <w:sz w:val="21"/>
                <w:highlight w:val="none"/>
                <w14:textFill>
                  <w14:solidFill>
                    <w14:schemeClr w14:val="tx1"/>
                  </w14:solidFill>
                </w14:textFill>
              </w:rPr>
            </w:pPr>
          </w:p>
        </w:tc>
        <w:tc>
          <w:tcPr>
            <w:tcW w:w="1414" w:type="dxa"/>
            <w:tcBorders>
              <w:bottom w:val="single" w:color="000000" w:sz="10" w:space="0"/>
            </w:tcBorders>
            <w:vAlign w:val="top"/>
          </w:tcPr>
          <w:p w14:paraId="5581EFAD">
            <w:pPr>
              <w:rPr>
                <w:rFonts w:ascii="Arial"/>
                <w:color w:val="000000" w:themeColor="text1"/>
                <w:sz w:val="21"/>
                <w:highlight w:val="none"/>
                <w14:textFill>
                  <w14:solidFill>
                    <w14:schemeClr w14:val="tx1"/>
                  </w14:solidFill>
                </w14:textFill>
              </w:rPr>
            </w:pPr>
          </w:p>
        </w:tc>
        <w:tc>
          <w:tcPr>
            <w:tcW w:w="1712" w:type="dxa"/>
            <w:tcBorders>
              <w:bottom w:val="single" w:color="000000" w:sz="10" w:space="0"/>
              <w:right w:val="single" w:color="000000" w:sz="10" w:space="0"/>
            </w:tcBorders>
            <w:vAlign w:val="top"/>
          </w:tcPr>
          <w:p w14:paraId="5B849D1F">
            <w:pPr>
              <w:rPr>
                <w:rFonts w:ascii="Arial"/>
                <w:color w:val="000000" w:themeColor="text1"/>
                <w:sz w:val="21"/>
                <w:highlight w:val="none"/>
                <w14:textFill>
                  <w14:solidFill>
                    <w14:schemeClr w14:val="tx1"/>
                  </w14:solidFill>
                </w14:textFill>
              </w:rPr>
            </w:pPr>
          </w:p>
        </w:tc>
      </w:tr>
    </w:tbl>
    <w:p w14:paraId="2444E1E6">
      <w:pPr>
        <w:rPr>
          <w:rFonts w:ascii="Arial"/>
          <w:color w:val="000000" w:themeColor="text1"/>
          <w:sz w:val="21"/>
          <w:highlight w:val="none"/>
          <w14:textFill>
            <w14:solidFill>
              <w14:schemeClr w14:val="tx1"/>
            </w14:solidFill>
          </w14:textFill>
        </w:rPr>
      </w:pPr>
    </w:p>
    <w:p w14:paraId="672A3415">
      <w:pPr>
        <w:rPr>
          <w:rFonts w:ascii="Arial" w:hAnsi="Arial" w:eastAsia="Arial" w:cs="Arial"/>
          <w:color w:val="000000" w:themeColor="text1"/>
          <w:sz w:val="21"/>
          <w:szCs w:val="21"/>
          <w:highlight w:val="none"/>
          <w14:textFill>
            <w14:solidFill>
              <w14:schemeClr w14:val="tx1"/>
            </w14:solidFill>
          </w14:textFill>
        </w:rPr>
        <w:sectPr>
          <w:footerReference r:id="rId126" w:type="default"/>
          <w:pgSz w:w="11907" w:h="16840"/>
          <w:pgMar w:top="1190" w:right="1786" w:bottom="1290" w:left="977" w:header="0" w:footer="1056" w:gutter="0"/>
          <w:cols w:space="720" w:num="1"/>
        </w:sectPr>
      </w:pPr>
    </w:p>
    <w:p w14:paraId="58FB528C">
      <w:pPr>
        <w:pStyle w:val="2"/>
        <w:spacing w:before="234" w:line="225" w:lineRule="auto"/>
        <w:ind w:left="353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12-3：专业工程暂估价表</w:t>
      </w:r>
    </w:p>
    <w:p w14:paraId="4E544607">
      <w:pPr>
        <w:spacing w:before="48"/>
        <w:rPr>
          <w:color w:val="000000" w:themeColor="text1"/>
          <w:highlight w:val="none"/>
          <w14:textFill>
            <w14:solidFill>
              <w14:schemeClr w14:val="tx1"/>
            </w14:solidFill>
          </w14:textFill>
        </w:rPr>
      </w:pPr>
    </w:p>
    <w:p w14:paraId="545250B3">
      <w:pPr>
        <w:spacing w:before="48"/>
        <w:rPr>
          <w:color w:val="000000" w:themeColor="text1"/>
          <w:highlight w:val="none"/>
          <w14:textFill>
            <w14:solidFill>
              <w14:schemeClr w14:val="tx1"/>
            </w14:solidFill>
          </w14:textFill>
        </w:rPr>
      </w:pPr>
    </w:p>
    <w:tbl>
      <w:tblPr>
        <w:tblStyle w:val="17"/>
        <w:tblW w:w="98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7"/>
        <w:gridCol w:w="848"/>
        <w:gridCol w:w="771"/>
        <w:gridCol w:w="1347"/>
        <w:gridCol w:w="1744"/>
        <w:gridCol w:w="2134"/>
      </w:tblGrid>
      <w:tr w14:paraId="14EA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trPr>
        <w:tc>
          <w:tcPr>
            <w:tcW w:w="1004" w:type="dxa"/>
            <w:tcBorders>
              <w:top w:val="single" w:color="000000" w:sz="10" w:space="0"/>
              <w:left w:val="single" w:color="000000" w:sz="10" w:space="0"/>
            </w:tcBorders>
            <w:vAlign w:val="top"/>
          </w:tcPr>
          <w:p w14:paraId="59F8E121">
            <w:pPr>
              <w:pStyle w:val="18"/>
              <w:spacing w:before="169" w:line="170" w:lineRule="auto"/>
              <w:ind w:left="8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序号</w:t>
            </w:r>
          </w:p>
        </w:tc>
        <w:tc>
          <w:tcPr>
            <w:tcW w:w="1977" w:type="dxa"/>
            <w:tcBorders>
              <w:top w:val="single" w:color="000000" w:sz="10" w:space="0"/>
            </w:tcBorders>
            <w:vAlign w:val="top"/>
          </w:tcPr>
          <w:p w14:paraId="335E752D">
            <w:pPr>
              <w:pStyle w:val="18"/>
              <w:spacing w:before="171" w:line="169" w:lineRule="auto"/>
              <w:ind w:left="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名称</w:t>
            </w:r>
          </w:p>
        </w:tc>
        <w:tc>
          <w:tcPr>
            <w:tcW w:w="848" w:type="dxa"/>
            <w:tcBorders>
              <w:top w:val="single" w:color="000000" w:sz="10" w:space="0"/>
            </w:tcBorders>
            <w:vAlign w:val="top"/>
          </w:tcPr>
          <w:p w14:paraId="577FEAB8">
            <w:pPr>
              <w:pStyle w:val="18"/>
              <w:spacing w:before="169" w:line="170" w:lineRule="auto"/>
              <w:ind w:left="8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771" w:type="dxa"/>
            <w:tcBorders>
              <w:top w:val="single" w:color="000000" w:sz="10" w:space="0"/>
            </w:tcBorders>
            <w:vAlign w:val="top"/>
          </w:tcPr>
          <w:p w14:paraId="03EEF795">
            <w:pPr>
              <w:pStyle w:val="18"/>
              <w:spacing w:before="172" w:line="168" w:lineRule="auto"/>
              <w:ind w:left="8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数量</w:t>
            </w:r>
          </w:p>
        </w:tc>
        <w:tc>
          <w:tcPr>
            <w:tcW w:w="1347" w:type="dxa"/>
            <w:tcBorders>
              <w:top w:val="single" w:color="000000" w:sz="10" w:space="0"/>
            </w:tcBorders>
            <w:vAlign w:val="top"/>
          </w:tcPr>
          <w:p w14:paraId="6E6572A1">
            <w:pPr>
              <w:pStyle w:val="18"/>
              <w:spacing w:before="124" w:line="196" w:lineRule="auto"/>
              <w:ind w:left="8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单价（元）</w:t>
            </w:r>
          </w:p>
        </w:tc>
        <w:tc>
          <w:tcPr>
            <w:tcW w:w="1744" w:type="dxa"/>
            <w:tcBorders>
              <w:top w:val="single" w:color="000000" w:sz="10" w:space="0"/>
            </w:tcBorders>
            <w:vAlign w:val="top"/>
          </w:tcPr>
          <w:p w14:paraId="15406535">
            <w:pPr>
              <w:pStyle w:val="18"/>
              <w:spacing w:before="124" w:line="196" w:lineRule="auto"/>
              <w:ind w:left="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合价（元）</w:t>
            </w:r>
          </w:p>
        </w:tc>
        <w:tc>
          <w:tcPr>
            <w:tcW w:w="2134" w:type="dxa"/>
            <w:tcBorders>
              <w:top w:val="single" w:color="000000" w:sz="10" w:space="0"/>
              <w:right w:val="single" w:color="000000" w:sz="10" w:space="0"/>
            </w:tcBorders>
            <w:vAlign w:val="top"/>
          </w:tcPr>
          <w:p w14:paraId="01D5C802">
            <w:pPr>
              <w:pStyle w:val="18"/>
              <w:spacing w:before="167" w:line="171" w:lineRule="auto"/>
              <w:ind w:left="9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r>
      <w:tr w14:paraId="0007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4" w:type="dxa"/>
            <w:tcBorders>
              <w:left w:val="single" w:color="000000" w:sz="10" w:space="0"/>
            </w:tcBorders>
            <w:vAlign w:val="top"/>
          </w:tcPr>
          <w:p w14:paraId="4E46B19C">
            <w:pPr>
              <w:rPr>
                <w:rFonts w:ascii="Arial"/>
                <w:color w:val="000000" w:themeColor="text1"/>
                <w:sz w:val="21"/>
                <w:highlight w:val="none"/>
                <w14:textFill>
                  <w14:solidFill>
                    <w14:schemeClr w14:val="tx1"/>
                  </w14:solidFill>
                </w14:textFill>
              </w:rPr>
            </w:pPr>
          </w:p>
        </w:tc>
        <w:tc>
          <w:tcPr>
            <w:tcW w:w="1977" w:type="dxa"/>
            <w:vAlign w:val="top"/>
          </w:tcPr>
          <w:p w14:paraId="7BAEA82D">
            <w:pPr>
              <w:rPr>
                <w:rFonts w:ascii="Arial"/>
                <w:color w:val="000000" w:themeColor="text1"/>
                <w:sz w:val="21"/>
                <w:highlight w:val="none"/>
                <w14:textFill>
                  <w14:solidFill>
                    <w14:schemeClr w14:val="tx1"/>
                  </w14:solidFill>
                </w14:textFill>
              </w:rPr>
            </w:pPr>
          </w:p>
        </w:tc>
        <w:tc>
          <w:tcPr>
            <w:tcW w:w="848" w:type="dxa"/>
            <w:vAlign w:val="top"/>
          </w:tcPr>
          <w:p w14:paraId="7A34A8EC">
            <w:pPr>
              <w:rPr>
                <w:rFonts w:ascii="Arial"/>
                <w:color w:val="000000" w:themeColor="text1"/>
                <w:sz w:val="21"/>
                <w:highlight w:val="none"/>
                <w14:textFill>
                  <w14:solidFill>
                    <w14:schemeClr w14:val="tx1"/>
                  </w14:solidFill>
                </w14:textFill>
              </w:rPr>
            </w:pPr>
          </w:p>
        </w:tc>
        <w:tc>
          <w:tcPr>
            <w:tcW w:w="771" w:type="dxa"/>
            <w:vAlign w:val="top"/>
          </w:tcPr>
          <w:p w14:paraId="2D0B84F9">
            <w:pPr>
              <w:rPr>
                <w:rFonts w:ascii="Arial"/>
                <w:color w:val="000000" w:themeColor="text1"/>
                <w:sz w:val="21"/>
                <w:highlight w:val="none"/>
                <w14:textFill>
                  <w14:solidFill>
                    <w14:schemeClr w14:val="tx1"/>
                  </w14:solidFill>
                </w14:textFill>
              </w:rPr>
            </w:pPr>
          </w:p>
        </w:tc>
        <w:tc>
          <w:tcPr>
            <w:tcW w:w="1347" w:type="dxa"/>
            <w:vAlign w:val="top"/>
          </w:tcPr>
          <w:p w14:paraId="1E95A6CD">
            <w:pPr>
              <w:rPr>
                <w:rFonts w:ascii="Arial"/>
                <w:color w:val="000000" w:themeColor="text1"/>
                <w:sz w:val="21"/>
                <w:highlight w:val="none"/>
                <w14:textFill>
                  <w14:solidFill>
                    <w14:schemeClr w14:val="tx1"/>
                  </w14:solidFill>
                </w14:textFill>
              </w:rPr>
            </w:pPr>
          </w:p>
        </w:tc>
        <w:tc>
          <w:tcPr>
            <w:tcW w:w="1744" w:type="dxa"/>
            <w:vAlign w:val="top"/>
          </w:tcPr>
          <w:p w14:paraId="5674607E">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6B02545A">
            <w:pPr>
              <w:rPr>
                <w:rFonts w:ascii="Arial"/>
                <w:color w:val="000000" w:themeColor="text1"/>
                <w:sz w:val="21"/>
                <w:highlight w:val="none"/>
                <w14:textFill>
                  <w14:solidFill>
                    <w14:schemeClr w14:val="tx1"/>
                  </w14:solidFill>
                </w14:textFill>
              </w:rPr>
            </w:pPr>
          </w:p>
        </w:tc>
      </w:tr>
      <w:tr w14:paraId="06108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788E118B">
            <w:pPr>
              <w:rPr>
                <w:rFonts w:ascii="Arial"/>
                <w:color w:val="000000" w:themeColor="text1"/>
                <w:sz w:val="21"/>
                <w:highlight w:val="none"/>
                <w14:textFill>
                  <w14:solidFill>
                    <w14:schemeClr w14:val="tx1"/>
                  </w14:solidFill>
                </w14:textFill>
              </w:rPr>
            </w:pPr>
          </w:p>
        </w:tc>
        <w:tc>
          <w:tcPr>
            <w:tcW w:w="1977" w:type="dxa"/>
            <w:vAlign w:val="top"/>
          </w:tcPr>
          <w:p w14:paraId="4EE065EF">
            <w:pPr>
              <w:rPr>
                <w:rFonts w:ascii="Arial"/>
                <w:color w:val="000000" w:themeColor="text1"/>
                <w:sz w:val="21"/>
                <w:highlight w:val="none"/>
                <w14:textFill>
                  <w14:solidFill>
                    <w14:schemeClr w14:val="tx1"/>
                  </w14:solidFill>
                </w14:textFill>
              </w:rPr>
            </w:pPr>
          </w:p>
        </w:tc>
        <w:tc>
          <w:tcPr>
            <w:tcW w:w="848" w:type="dxa"/>
            <w:vAlign w:val="top"/>
          </w:tcPr>
          <w:p w14:paraId="4AD5AF90">
            <w:pPr>
              <w:rPr>
                <w:rFonts w:ascii="Arial"/>
                <w:color w:val="000000" w:themeColor="text1"/>
                <w:sz w:val="21"/>
                <w:highlight w:val="none"/>
                <w14:textFill>
                  <w14:solidFill>
                    <w14:schemeClr w14:val="tx1"/>
                  </w14:solidFill>
                </w14:textFill>
              </w:rPr>
            </w:pPr>
          </w:p>
        </w:tc>
        <w:tc>
          <w:tcPr>
            <w:tcW w:w="771" w:type="dxa"/>
            <w:vAlign w:val="top"/>
          </w:tcPr>
          <w:p w14:paraId="0489A7E8">
            <w:pPr>
              <w:rPr>
                <w:rFonts w:ascii="Arial"/>
                <w:color w:val="000000" w:themeColor="text1"/>
                <w:sz w:val="21"/>
                <w:highlight w:val="none"/>
                <w14:textFill>
                  <w14:solidFill>
                    <w14:schemeClr w14:val="tx1"/>
                  </w14:solidFill>
                </w14:textFill>
              </w:rPr>
            </w:pPr>
          </w:p>
        </w:tc>
        <w:tc>
          <w:tcPr>
            <w:tcW w:w="1347" w:type="dxa"/>
            <w:vAlign w:val="top"/>
          </w:tcPr>
          <w:p w14:paraId="56632320">
            <w:pPr>
              <w:rPr>
                <w:rFonts w:ascii="Arial"/>
                <w:color w:val="000000" w:themeColor="text1"/>
                <w:sz w:val="21"/>
                <w:highlight w:val="none"/>
                <w14:textFill>
                  <w14:solidFill>
                    <w14:schemeClr w14:val="tx1"/>
                  </w14:solidFill>
                </w14:textFill>
              </w:rPr>
            </w:pPr>
          </w:p>
        </w:tc>
        <w:tc>
          <w:tcPr>
            <w:tcW w:w="1744" w:type="dxa"/>
            <w:vAlign w:val="top"/>
          </w:tcPr>
          <w:p w14:paraId="136E408B">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2E201CC1">
            <w:pPr>
              <w:rPr>
                <w:rFonts w:ascii="Arial"/>
                <w:color w:val="000000" w:themeColor="text1"/>
                <w:sz w:val="21"/>
                <w:highlight w:val="none"/>
                <w14:textFill>
                  <w14:solidFill>
                    <w14:schemeClr w14:val="tx1"/>
                  </w14:solidFill>
                </w14:textFill>
              </w:rPr>
            </w:pPr>
          </w:p>
        </w:tc>
      </w:tr>
      <w:tr w14:paraId="0715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052E3CDC">
            <w:pPr>
              <w:rPr>
                <w:rFonts w:ascii="Arial"/>
                <w:color w:val="000000" w:themeColor="text1"/>
                <w:sz w:val="21"/>
                <w:highlight w:val="none"/>
                <w14:textFill>
                  <w14:solidFill>
                    <w14:schemeClr w14:val="tx1"/>
                  </w14:solidFill>
                </w14:textFill>
              </w:rPr>
            </w:pPr>
          </w:p>
        </w:tc>
        <w:tc>
          <w:tcPr>
            <w:tcW w:w="1977" w:type="dxa"/>
            <w:vAlign w:val="top"/>
          </w:tcPr>
          <w:p w14:paraId="0BBD7FE4">
            <w:pPr>
              <w:rPr>
                <w:rFonts w:ascii="Arial"/>
                <w:color w:val="000000" w:themeColor="text1"/>
                <w:sz w:val="21"/>
                <w:highlight w:val="none"/>
                <w14:textFill>
                  <w14:solidFill>
                    <w14:schemeClr w14:val="tx1"/>
                  </w14:solidFill>
                </w14:textFill>
              </w:rPr>
            </w:pPr>
          </w:p>
        </w:tc>
        <w:tc>
          <w:tcPr>
            <w:tcW w:w="848" w:type="dxa"/>
            <w:vAlign w:val="top"/>
          </w:tcPr>
          <w:p w14:paraId="5F9B7666">
            <w:pPr>
              <w:rPr>
                <w:rFonts w:ascii="Arial"/>
                <w:color w:val="000000" w:themeColor="text1"/>
                <w:sz w:val="21"/>
                <w:highlight w:val="none"/>
                <w14:textFill>
                  <w14:solidFill>
                    <w14:schemeClr w14:val="tx1"/>
                  </w14:solidFill>
                </w14:textFill>
              </w:rPr>
            </w:pPr>
          </w:p>
        </w:tc>
        <w:tc>
          <w:tcPr>
            <w:tcW w:w="771" w:type="dxa"/>
            <w:vAlign w:val="top"/>
          </w:tcPr>
          <w:p w14:paraId="429CA881">
            <w:pPr>
              <w:rPr>
                <w:rFonts w:ascii="Arial"/>
                <w:color w:val="000000" w:themeColor="text1"/>
                <w:sz w:val="21"/>
                <w:highlight w:val="none"/>
                <w14:textFill>
                  <w14:solidFill>
                    <w14:schemeClr w14:val="tx1"/>
                  </w14:solidFill>
                </w14:textFill>
              </w:rPr>
            </w:pPr>
          </w:p>
        </w:tc>
        <w:tc>
          <w:tcPr>
            <w:tcW w:w="1347" w:type="dxa"/>
            <w:vAlign w:val="top"/>
          </w:tcPr>
          <w:p w14:paraId="6C56A842">
            <w:pPr>
              <w:rPr>
                <w:rFonts w:ascii="Arial"/>
                <w:color w:val="000000" w:themeColor="text1"/>
                <w:sz w:val="21"/>
                <w:highlight w:val="none"/>
                <w14:textFill>
                  <w14:solidFill>
                    <w14:schemeClr w14:val="tx1"/>
                  </w14:solidFill>
                </w14:textFill>
              </w:rPr>
            </w:pPr>
          </w:p>
        </w:tc>
        <w:tc>
          <w:tcPr>
            <w:tcW w:w="1744" w:type="dxa"/>
            <w:vAlign w:val="top"/>
          </w:tcPr>
          <w:p w14:paraId="62D48149">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726014A6">
            <w:pPr>
              <w:rPr>
                <w:rFonts w:ascii="Arial"/>
                <w:color w:val="000000" w:themeColor="text1"/>
                <w:sz w:val="21"/>
                <w:highlight w:val="none"/>
                <w14:textFill>
                  <w14:solidFill>
                    <w14:schemeClr w14:val="tx1"/>
                  </w14:solidFill>
                </w14:textFill>
              </w:rPr>
            </w:pPr>
          </w:p>
        </w:tc>
      </w:tr>
      <w:tr w14:paraId="7A85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65B59C0E">
            <w:pPr>
              <w:rPr>
                <w:rFonts w:ascii="Arial"/>
                <w:color w:val="000000" w:themeColor="text1"/>
                <w:sz w:val="21"/>
                <w:highlight w:val="none"/>
                <w14:textFill>
                  <w14:solidFill>
                    <w14:schemeClr w14:val="tx1"/>
                  </w14:solidFill>
                </w14:textFill>
              </w:rPr>
            </w:pPr>
          </w:p>
        </w:tc>
        <w:tc>
          <w:tcPr>
            <w:tcW w:w="1977" w:type="dxa"/>
            <w:vAlign w:val="top"/>
          </w:tcPr>
          <w:p w14:paraId="0CEE60A8">
            <w:pPr>
              <w:rPr>
                <w:rFonts w:ascii="Arial"/>
                <w:color w:val="000000" w:themeColor="text1"/>
                <w:sz w:val="21"/>
                <w:highlight w:val="none"/>
                <w14:textFill>
                  <w14:solidFill>
                    <w14:schemeClr w14:val="tx1"/>
                  </w14:solidFill>
                </w14:textFill>
              </w:rPr>
            </w:pPr>
          </w:p>
        </w:tc>
        <w:tc>
          <w:tcPr>
            <w:tcW w:w="848" w:type="dxa"/>
            <w:vAlign w:val="top"/>
          </w:tcPr>
          <w:p w14:paraId="19D8B8EB">
            <w:pPr>
              <w:rPr>
                <w:rFonts w:ascii="Arial"/>
                <w:color w:val="000000" w:themeColor="text1"/>
                <w:sz w:val="21"/>
                <w:highlight w:val="none"/>
                <w14:textFill>
                  <w14:solidFill>
                    <w14:schemeClr w14:val="tx1"/>
                  </w14:solidFill>
                </w14:textFill>
              </w:rPr>
            </w:pPr>
          </w:p>
        </w:tc>
        <w:tc>
          <w:tcPr>
            <w:tcW w:w="771" w:type="dxa"/>
            <w:vAlign w:val="top"/>
          </w:tcPr>
          <w:p w14:paraId="387F75FA">
            <w:pPr>
              <w:rPr>
                <w:rFonts w:ascii="Arial"/>
                <w:color w:val="000000" w:themeColor="text1"/>
                <w:sz w:val="21"/>
                <w:highlight w:val="none"/>
                <w14:textFill>
                  <w14:solidFill>
                    <w14:schemeClr w14:val="tx1"/>
                  </w14:solidFill>
                </w14:textFill>
              </w:rPr>
            </w:pPr>
          </w:p>
        </w:tc>
        <w:tc>
          <w:tcPr>
            <w:tcW w:w="1347" w:type="dxa"/>
            <w:vAlign w:val="top"/>
          </w:tcPr>
          <w:p w14:paraId="479A3DA3">
            <w:pPr>
              <w:rPr>
                <w:rFonts w:ascii="Arial"/>
                <w:color w:val="000000" w:themeColor="text1"/>
                <w:sz w:val="21"/>
                <w:highlight w:val="none"/>
                <w14:textFill>
                  <w14:solidFill>
                    <w14:schemeClr w14:val="tx1"/>
                  </w14:solidFill>
                </w14:textFill>
              </w:rPr>
            </w:pPr>
          </w:p>
        </w:tc>
        <w:tc>
          <w:tcPr>
            <w:tcW w:w="1744" w:type="dxa"/>
            <w:vAlign w:val="top"/>
          </w:tcPr>
          <w:p w14:paraId="34347EDE">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40121FC1">
            <w:pPr>
              <w:rPr>
                <w:rFonts w:ascii="Arial"/>
                <w:color w:val="000000" w:themeColor="text1"/>
                <w:sz w:val="21"/>
                <w:highlight w:val="none"/>
                <w14:textFill>
                  <w14:solidFill>
                    <w14:schemeClr w14:val="tx1"/>
                  </w14:solidFill>
                </w14:textFill>
              </w:rPr>
            </w:pPr>
          </w:p>
        </w:tc>
      </w:tr>
      <w:tr w14:paraId="659F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5AF9EAC8">
            <w:pPr>
              <w:rPr>
                <w:rFonts w:ascii="Arial"/>
                <w:color w:val="000000" w:themeColor="text1"/>
                <w:sz w:val="21"/>
                <w:highlight w:val="none"/>
                <w14:textFill>
                  <w14:solidFill>
                    <w14:schemeClr w14:val="tx1"/>
                  </w14:solidFill>
                </w14:textFill>
              </w:rPr>
            </w:pPr>
          </w:p>
        </w:tc>
        <w:tc>
          <w:tcPr>
            <w:tcW w:w="1977" w:type="dxa"/>
            <w:vAlign w:val="top"/>
          </w:tcPr>
          <w:p w14:paraId="15EAB20B">
            <w:pPr>
              <w:rPr>
                <w:rFonts w:ascii="Arial"/>
                <w:color w:val="000000" w:themeColor="text1"/>
                <w:sz w:val="21"/>
                <w:highlight w:val="none"/>
                <w14:textFill>
                  <w14:solidFill>
                    <w14:schemeClr w14:val="tx1"/>
                  </w14:solidFill>
                </w14:textFill>
              </w:rPr>
            </w:pPr>
          </w:p>
        </w:tc>
        <w:tc>
          <w:tcPr>
            <w:tcW w:w="848" w:type="dxa"/>
            <w:vAlign w:val="top"/>
          </w:tcPr>
          <w:p w14:paraId="3EB8A814">
            <w:pPr>
              <w:rPr>
                <w:rFonts w:ascii="Arial"/>
                <w:color w:val="000000" w:themeColor="text1"/>
                <w:sz w:val="21"/>
                <w:highlight w:val="none"/>
                <w14:textFill>
                  <w14:solidFill>
                    <w14:schemeClr w14:val="tx1"/>
                  </w14:solidFill>
                </w14:textFill>
              </w:rPr>
            </w:pPr>
          </w:p>
        </w:tc>
        <w:tc>
          <w:tcPr>
            <w:tcW w:w="771" w:type="dxa"/>
            <w:vAlign w:val="top"/>
          </w:tcPr>
          <w:p w14:paraId="7B20162D">
            <w:pPr>
              <w:rPr>
                <w:rFonts w:ascii="Arial"/>
                <w:color w:val="000000" w:themeColor="text1"/>
                <w:sz w:val="21"/>
                <w:highlight w:val="none"/>
                <w14:textFill>
                  <w14:solidFill>
                    <w14:schemeClr w14:val="tx1"/>
                  </w14:solidFill>
                </w14:textFill>
              </w:rPr>
            </w:pPr>
          </w:p>
        </w:tc>
        <w:tc>
          <w:tcPr>
            <w:tcW w:w="1347" w:type="dxa"/>
            <w:vAlign w:val="top"/>
          </w:tcPr>
          <w:p w14:paraId="2FCD1E53">
            <w:pPr>
              <w:rPr>
                <w:rFonts w:ascii="Arial"/>
                <w:color w:val="000000" w:themeColor="text1"/>
                <w:sz w:val="21"/>
                <w:highlight w:val="none"/>
                <w14:textFill>
                  <w14:solidFill>
                    <w14:schemeClr w14:val="tx1"/>
                  </w14:solidFill>
                </w14:textFill>
              </w:rPr>
            </w:pPr>
          </w:p>
        </w:tc>
        <w:tc>
          <w:tcPr>
            <w:tcW w:w="1744" w:type="dxa"/>
            <w:vAlign w:val="top"/>
          </w:tcPr>
          <w:p w14:paraId="3F3D9DB8">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0B138832">
            <w:pPr>
              <w:rPr>
                <w:rFonts w:ascii="Arial"/>
                <w:color w:val="000000" w:themeColor="text1"/>
                <w:sz w:val="21"/>
                <w:highlight w:val="none"/>
                <w14:textFill>
                  <w14:solidFill>
                    <w14:schemeClr w14:val="tx1"/>
                  </w14:solidFill>
                </w14:textFill>
              </w:rPr>
            </w:pPr>
          </w:p>
        </w:tc>
      </w:tr>
      <w:tr w14:paraId="003C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8BB9EC5">
            <w:pPr>
              <w:rPr>
                <w:rFonts w:ascii="Arial"/>
                <w:color w:val="000000" w:themeColor="text1"/>
                <w:sz w:val="21"/>
                <w:highlight w:val="none"/>
                <w14:textFill>
                  <w14:solidFill>
                    <w14:schemeClr w14:val="tx1"/>
                  </w14:solidFill>
                </w14:textFill>
              </w:rPr>
            </w:pPr>
          </w:p>
        </w:tc>
        <w:tc>
          <w:tcPr>
            <w:tcW w:w="1977" w:type="dxa"/>
            <w:vAlign w:val="top"/>
          </w:tcPr>
          <w:p w14:paraId="04CDE8B7">
            <w:pPr>
              <w:rPr>
                <w:rFonts w:ascii="Arial"/>
                <w:color w:val="000000" w:themeColor="text1"/>
                <w:sz w:val="21"/>
                <w:highlight w:val="none"/>
                <w14:textFill>
                  <w14:solidFill>
                    <w14:schemeClr w14:val="tx1"/>
                  </w14:solidFill>
                </w14:textFill>
              </w:rPr>
            </w:pPr>
          </w:p>
        </w:tc>
        <w:tc>
          <w:tcPr>
            <w:tcW w:w="848" w:type="dxa"/>
            <w:vAlign w:val="top"/>
          </w:tcPr>
          <w:p w14:paraId="49F1FB3C">
            <w:pPr>
              <w:rPr>
                <w:rFonts w:ascii="Arial"/>
                <w:color w:val="000000" w:themeColor="text1"/>
                <w:sz w:val="21"/>
                <w:highlight w:val="none"/>
                <w14:textFill>
                  <w14:solidFill>
                    <w14:schemeClr w14:val="tx1"/>
                  </w14:solidFill>
                </w14:textFill>
              </w:rPr>
            </w:pPr>
          </w:p>
        </w:tc>
        <w:tc>
          <w:tcPr>
            <w:tcW w:w="771" w:type="dxa"/>
            <w:vAlign w:val="top"/>
          </w:tcPr>
          <w:p w14:paraId="1A04878A">
            <w:pPr>
              <w:rPr>
                <w:rFonts w:ascii="Arial"/>
                <w:color w:val="000000" w:themeColor="text1"/>
                <w:sz w:val="21"/>
                <w:highlight w:val="none"/>
                <w14:textFill>
                  <w14:solidFill>
                    <w14:schemeClr w14:val="tx1"/>
                  </w14:solidFill>
                </w14:textFill>
              </w:rPr>
            </w:pPr>
          </w:p>
        </w:tc>
        <w:tc>
          <w:tcPr>
            <w:tcW w:w="1347" w:type="dxa"/>
            <w:vAlign w:val="top"/>
          </w:tcPr>
          <w:p w14:paraId="073261DE">
            <w:pPr>
              <w:rPr>
                <w:rFonts w:ascii="Arial"/>
                <w:color w:val="000000" w:themeColor="text1"/>
                <w:sz w:val="21"/>
                <w:highlight w:val="none"/>
                <w14:textFill>
                  <w14:solidFill>
                    <w14:schemeClr w14:val="tx1"/>
                  </w14:solidFill>
                </w14:textFill>
              </w:rPr>
            </w:pPr>
          </w:p>
        </w:tc>
        <w:tc>
          <w:tcPr>
            <w:tcW w:w="1744" w:type="dxa"/>
            <w:vAlign w:val="top"/>
          </w:tcPr>
          <w:p w14:paraId="0A2D7E70">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5F748F2E">
            <w:pPr>
              <w:rPr>
                <w:rFonts w:ascii="Arial"/>
                <w:color w:val="000000" w:themeColor="text1"/>
                <w:sz w:val="21"/>
                <w:highlight w:val="none"/>
                <w14:textFill>
                  <w14:solidFill>
                    <w14:schemeClr w14:val="tx1"/>
                  </w14:solidFill>
                </w14:textFill>
              </w:rPr>
            </w:pPr>
          </w:p>
        </w:tc>
      </w:tr>
      <w:tr w14:paraId="60FB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6B2C6FC">
            <w:pPr>
              <w:rPr>
                <w:rFonts w:ascii="Arial"/>
                <w:color w:val="000000" w:themeColor="text1"/>
                <w:sz w:val="21"/>
                <w:highlight w:val="none"/>
                <w14:textFill>
                  <w14:solidFill>
                    <w14:schemeClr w14:val="tx1"/>
                  </w14:solidFill>
                </w14:textFill>
              </w:rPr>
            </w:pPr>
          </w:p>
        </w:tc>
        <w:tc>
          <w:tcPr>
            <w:tcW w:w="1977" w:type="dxa"/>
            <w:vAlign w:val="top"/>
          </w:tcPr>
          <w:p w14:paraId="01997DBC">
            <w:pPr>
              <w:rPr>
                <w:rFonts w:ascii="Arial"/>
                <w:color w:val="000000" w:themeColor="text1"/>
                <w:sz w:val="21"/>
                <w:highlight w:val="none"/>
                <w14:textFill>
                  <w14:solidFill>
                    <w14:schemeClr w14:val="tx1"/>
                  </w14:solidFill>
                </w14:textFill>
              </w:rPr>
            </w:pPr>
          </w:p>
        </w:tc>
        <w:tc>
          <w:tcPr>
            <w:tcW w:w="848" w:type="dxa"/>
            <w:vAlign w:val="top"/>
          </w:tcPr>
          <w:p w14:paraId="71964143">
            <w:pPr>
              <w:rPr>
                <w:rFonts w:ascii="Arial"/>
                <w:color w:val="000000" w:themeColor="text1"/>
                <w:sz w:val="21"/>
                <w:highlight w:val="none"/>
                <w14:textFill>
                  <w14:solidFill>
                    <w14:schemeClr w14:val="tx1"/>
                  </w14:solidFill>
                </w14:textFill>
              </w:rPr>
            </w:pPr>
          </w:p>
        </w:tc>
        <w:tc>
          <w:tcPr>
            <w:tcW w:w="771" w:type="dxa"/>
            <w:vAlign w:val="top"/>
          </w:tcPr>
          <w:p w14:paraId="5FBC9034">
            <w:pPr>
              <w:rPr>
                <w:rFonts w:ascii="Arial"/>
                <w:color w:val="000000" w:themeColor="text1"/>
                <w:sz w:val="21"/>
                <w:highlight w:val="none"/>
                <w14:textFill>
                  <w14:solidFill>
                    <w14:schemeClr w14:val="tx1"/>
                  </w14:solidFill>
                </w14:textFill>
              </w:rPr>
            </w:pPr>
          </w:p>
        </w:tc>
        <w:tc>
          <w:tcPr>
            <w:tcW w:w="1347" w:type="dxa"/>
            <w:vAlign w:val="top"/>
          </w:tcPr>
          <w:p w14:paraId="50C0AF69">
            <w:pPr>
              <w:rPr>
                <w:rFonts w:ascii="Arial"/>
                <w:color w:val="000000" w:themeColor="text1"/>
                <w:sz w:val="21"/>
                <w:highlight w:val="none"/>
                <w14:textFill>
                  <w14:solidFill>
                    <w14:schemeClr w14:val="tx1"/>
                  </w14:solidFill>
                </w14:textFill>
              </w:rPr>
            </w:pPr>
          </w:p>
        </w:tc>
        <w:tc>
          <w:tcPr>
            <w:tcW w:w="1744" w:type="dxa"/>
            <w:vAlign w:val="top"/>
          </w:tcPr>
          <w:p w14:paraId="3324C573">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4F4FE16F">
            <w:pPr>
              <w:rPr>
                <w:rFonts w:ascii="Arial"/>
                <w:color w:val="000000" w:themeColor="text1"/>
                <w:sz w:val="21"/>
                <w:highlight w:val="none"/>
                <w14:textFill>
                  <w14:solidFill>
                    <w14:schemeClr w14:val="tx1"/>
                  </w14:solidFill>
                </w14:textFill>
              </w:rPr>
            </w:pPr>
          </w:p>
        </w:tc>
      </w:tr>
      <w:tr w14:paraId="6D36F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38165D02">
            <w:pPr>
              <w:rPr>
                <w:rFonts w:ascii="Arial"/>
                <w:color w:val="000000" w:themeColor="text1"/>
                <w:sz w:val="21"/>
                <w:highlight w:val="none"/>
                <w14:textFill>
                  <w14:solidFill>
                    <w14:schemeClr w14:val="tx1"/>
                  </w14:solidFill>
                </w14:textFill>
              </w:rPr>
            </w:pPr>
          </w:p>
        </w:tc>
        <w:tc>
          <w:tcPr>
            <w:tcW w:w="1977" w:type="dxa"/>
            <w:vAlign w:val="top"/>
          </w:tcPr>
          <w:p w14:paraId="5C02E145">
            <w:pPr>
              <w:rPr>
                <w:rFonts w:ascii="Arial"/>
                <w:color w:val="000000" w:themeColor="text1"/>
                <w:sz w:val="21"/>
                <w:highlight w:val="none"/>
                <w14:textFill>
                  <w14:solidFill>
                    <w14:schemeClr w14:val="tx1"/>
                  </w14:solidFill>
                </w14:textFill>
              </w:rPr>
            </w:pPr>
          </w:p>
        </w:tc>
        <w:tc>
          <w:tcPr>
            <w:tcW w:w="848" w:type="dxa"/>
            <w:vAlign w:val="top"/>
          </w:tcPr>
          <w:p w14:paraId="1D1EF6B2">
            <w:pPr>
              <w:rPr>
                <w:rFonts w:ascii="Arial"/>
                <w:color w:val="000000" w:themeColor="text1"/>
                <w:sz w:val="21"/>
                <w:highlight w:val="none"/>
                <w14:textFill>
                  <w14:solidFill>
                    <w14:schemeClr w14:val="tx1"/>
                  </w14:solidFill>
                </w14:textFill>
              </w:rPr>
            </w:pPr>
          </w:p>
        </w:tc>
        <w:tc>
          <w:tcPr>
            <w:tcW w:w="771" w:type="dxa"/>
            <w:vAlign w:val="top"/>
          </w:tcPr>
          <w:p w14:paraId="788CC0AA">
            <w:pPr>
              <w:rPr>
                <w:rFonts w:ascii="Arial"/>
                <w:color w:val="000000" w:themeColor="text1"/>
                <w:sz w:val="21"/>
                <w:highlight w:val="none"/>
                <w14:textFill>
                  <w14:solidFill>
                    <w14:schemeClr w14:val="tx1"/>
                  </w14:solidFill>
                </w14:textFill>
              </w:rPr>
            </w:pPr>
          </w:p>
        </w:tc>
        <w:tc>
          <w:tcPr>
            <w:tcW w:w="1347" w:type="dxa"/>
            <w:vAlign w:val="top"/>
          </w:tcPr>
          <w:p w14:paraId="15284935">
            <w:pPr>
              <w:rPr>
                <w:rFonts w:ascii="Arial"/>
                <w:color w:val="000000" w:themeColor="text1"/>
                <w:sz w:val="21"/>
                <w:highlight w:val="none"/>
                <w14:textFill>
                  <w14:solidFill>
                    <w14:schemeClr w14:val="tx1"/>
                  </w14:solidFill>
                </w14:textFill>
              </w:rPr>
            </w:pPr>
          </w:p>
        </w:tc>
        <w:tc>
          <w:tcPr>
            <w:tcW w:w="1744" w:type="dxa"/>
            <w:vAlign w:val="top"/>
          </w:tcPr>
          <w:p w14:paraId="73EE56C3">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6AEDAC7D">
            <w:pPr>
              <w:rPr>
                <w:rFonts w:ascii="Arial"/>
                <w:color w:val="000000" w:themeColor="text1"/>
                <w:sz w:val="21"/>
                <w:highlight w:val="none"/>
                <w14:textFill>
                  <w14:solidFill>
                    <w14:schemeClr w14:val="tx1"/>
                  </w14:solidFill>
                </w14:textFill>
              </w:rPr>
            </w:pPr>
          </w:p>
        </w:tc>
      </w:tr>
      <w:tr w14:paraId="4B6C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313E4998">
            <w:pPr>
              <w:rPr>
                <w:rFonts w:ascii="Arial"/>
                <w:color w:val="000000" w:themeColor="text1"/>
                <w:sz w:val="21"/>
                <w:highlight w:val="none"/>
                <w14:textFill>
                  <w14:solidFill>
                    <w14:schemeClr w14:val="tx1"/>
                  </w14:solidFill>
                </w14:textFill>
              </w:rPr>
            </w:pPr>
          </w:p>
        </w:tc>
        <w:tc>
          <w:tcPr>
            <w:tcW w:w="1977" w:type="dxa"/>
            <w:vAlign w:val="top"/>
          </w:tcPr>
          <w:p w14:paraId="0A8EEDB3">
            <w:pPr>
              <w:rPr>
                <w:rFonts w:ascii="Arial"/>
                <w:color w:val="000000" w:themeColor="text1"/>
                <w:sz w:val="21"/>
                <w:highlight w:val="none"/>
                <w14:textFill>
                  <w14:solidFill>
                    <w14:schemeClr w14:val="tx1"/>
                  </w14:solidFill>
                </w14:textFill>
              </w:rPr>
            </w:pPr>
          </w:p>
        </w:tc>
        <w:tc>
          <w:tcPr>
            <w:tcW w:w="848" w:type="dxa"/>
            <w:vAlign w:val="top"/>
          </w:tcPr>
          <w:p w14:paraId="374D4CAB">
            <w:pPr>
              <w:rPr>
                <w:rFonts w:ascii="Arial"/>
                <w:color w:val="000000" w:themeColor="text1"/>
                <w:sz w:val="21"/>
                <w:highlight w:val="none"/>
                <w14:textFill>
                  <w14:solidFill>
                    <w14:schemeClr w14:val="tx1"/>
                  </w14:solidFill>
                </w14:textFill>
              </w:rPr>
            </w:pPr>
          </w:p>
        </w:tc>
        <w:tc>
          <w:tcPr>
            <w:tcW w:w="771" w:type="dxa"/>
            <w:vAlign w:val="top"/>
          </w:tcPr>
          <w:p w14:paraId="43077089">
            <w:pPr>
              <w:rPr>
                <w:rFonts w:ascii="Arial"/>
                <w:color w:val="000000" w:themeColor="text1"/>
                <w:sz w:val="21"/>
                <w:highlight w:val="none"/>
                <w14:textFill>
                  <w14:solidFill>
                    <w14:schemeClr w14:val="tx1"/>
                  </w14:solidFill>
                </w14:textFill>
              </w:rPr>
            </w:pPr>
          </w:p>
        </w:tc>
        <w:tc>
          <w:tcPr>
            <w:tcW w:w="1347" w:type="dxa"/>
            <w:vAlign w:val="top"/>
          </w:tcPr>
          <w:p w14:paraId="485240EF">
            <w:pPr>
              <w:rPr>
                <w:rFonts w:ascii="Arial"/>
                <w:color w:val="000000" w:themeColor="text1"/>
                <w:sz w:val="21"/>
                <w:highlight w:val="none"/>
                <w14:textFill>
                  <w14:solidFill>
                    <w14:schemeClr w14:val="tx1"/>
                  </w14:solidFill>
                </w14:textFill>
              </w:rPr>
            </w:pPr>
          </w:p>
        </w:tc>
        <w:tc>
          <w:tcPr>
            <w:tcW w:w="1744" w:type="dxa"/>
            <w:vAlign w:val="top"/>
          </w:tcPr>
          <w:p w14:paraId="54AF861A">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4978A8FF">
            <w:pPr>
              <w:rPr>
                <w:rFonts w:ascii="Arial"/>
                <w:color w:val="000000" w:themeColor="text1"/>
                <w:sz w:val="21"/>
                <w:highlight w:val="none"/>
                <w14:textFill>
                  <w14:solidFill>
                    <w14:schemeClr w14:val="tx1"/>
                  </w14:solidFill>
                </w14:textFill>
              </w:rPr>
            </w:pPr>
          </w:p>
        </w:tc>
      </w:tr>
      <w:tr w14:paraId="3154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1EBCD1B7">
            <w:pPr>
              <w:rPr>
                <w:rFonts w:ascii="Arial"/>
                <w:color w:val="000000" w:themeColor="text1"/>
                <w:sz w:val="21"/>
                <w:highlight w:val="none"/>
                <w14:textFill>
                  <w14:solidFill>
                    <w14:schemeClr w14:val="tx1"/>
                  </w14:solidFill>
                </w14:textFill>
              </w:rPr>
            </w:pPr>
          </w:p>
        </w:tc>
        <w:tc>
          <w:tcPr>
            <w:tcW w:w="1977" w:type="dxa"/>
            <w:vAlign w:val="top"/>
          </w:tcPr>
          <w:p w14:paraId="62379154">
            <w:pPr>
              <w:rPr>
                <w:rFonts w:ascii="Arial"/>
                <w:color w:val="000000" w:themeColor="text1"/>
                <w:sz w:val="21"/>
                <w:highlight w:val="none"/>
                <w14:textFill>
                  <w14:solidFill>
                    <w14:schemeClr w14:val="tx1"/>
                  </w14:solidFill>
                </w14:textFill>
              </w:rPr>
            </w:pPr>
          </w:p>
        </w:tc>
        <w:tc>
          <w:tcPr>
            <w:tcW w:w="848" w:type="dxa"/>
            <w:vAlign w:val="top"/>
          </w:tcPr>
          <w:p w14:paraId="4C7616BF">
            <w:pPr>
              <w:rPr>
                <w:rFonts w:ascii="Arial"/>
                <w:color w:val="000000" w:themeColor="text1"/>
                <w:sz w:val="21"/>
                <w:highlight w:val="none"/>
                <w14:textFill>
                  <w14:solidFill>
                    <w14:schemeClr w14:val="tx1"/>
                  </w14:solidFill>
                </w14:textFill>
              </w:rPr>
            </w:pPr>
          </w:p>
        </w:tc>
        <w:tc>
          <w:tcPr>
            <w:tcW w:w="771" w:type="dxa"/>
            <w:vAlign w:val="top"/>
          </w:tcPr>
          <w:p w14:paraId="0DE4CA02">
            <w:pPr>
              <w:rPr>
                <w:rFonts w:ascii="Arial"/>
                <w:color w:val="000000" w:themeColor="text1"/>
                <w:sz w:val="21"/>
                <w:highlight w:val="none"/>
                <w14:textFill>
                  <w14:solidFill>
                    <w14:schemeClr w14:val="tx1"/>
                  </w14:solidFill>
                </w14:textFill>
              </w:rPr>
            </w:pPr>
          </w:p>
        </w:tc>
        <w:tc>
          <w:tcPr>
            <w:tcW w:w="1347" w:type="dxa"/>
            <w:vAlign w:val="top"/>
          </w:tcPr>
          <w:p w14:paraId="4DA3E0D2">
            <w:pPr>
              <w:rPr>
                <w:rFonts w:ascii="Arial"/>
                <w:color w:val="000000" w:themeColor="text1"/>
                <w:sz w:val="21"/>
                <w:highlight w:val="none"/>
                <w14:textFill>
                  <w14:solidFill>
                    <w14:schemeClr w14:val="tx1"/>
                  </w14:solidFill>
                </w14:textFill>
              </w:rPr>
            </w:pPr>
          </w:p>
        </w:tc>
        <w:tc>
          <w:tcPr>
            <w:tcW w:w="1744" w:type="dxa"/>
            <w:vAlign w:val="top"/>
          </w:tcPr>
          <w:p w14:paraId="6C36BED9">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4FFDCBE6">
            <w:pPr>
              <w:rPr>
                <w:rFonts w:ascii="Arial"/>
                <w:color w:val="000000" w:themeColor="text1"/>
                <w:sz w:val="21"/>
                <w:highlight w:val="none"/>
                <w14:textFill>
                  <w14:solidFill>
                    <w14:schemeClr w14:val="tx1"/>
                  </w14:solidFill>
                </w14:textFill>
              </w:rPr>
            </w:pPr>
          </w:p>
        </w:tc>
      </w:tr>
      <w:tr w14:paraId="734E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5C20652C">
            <w:pPr>
              <w:rPr>
                <w:rFonts w:ascii="Arial"/>
                <w:color w:val="000000" w:themeColor="text1"/>
                <w:sz w:val="21"/>
                <w:highlight w:val="none"/>
                <w14:textFill>
                  <w14:solidFill>
                    <w14:schemeClr w14:val="tx1"/>
                  </w14:solidFill>
                </w14:textFill>
              </w:rPr>
            </w:pPr>
          </w:p>
        </w:tc>
        <w:tc>
          <w:tcPr>
            <w:tcW w:w="1977" w:type="dxa"/>
            <w:vAlign w:val="top"/>
          </w:tcPr>
          <w:p w14:paraId="28236C18">
            <w:pPr>
              <w:rPr>
                <w:rFonts w:ascii="Arial"/>
                <w:color w:val="000000" w:themeColor="text1"/>
                <w:sz w:val="21"/>
                <w:highlight w:val="none"/>
                <w14:textFill>
                  <w14:solidFill>
                    <w14:schemeClr w14:val="tx1"/>
                  </w14:solidFill>
                </w14:textFill>
              </w:rPr>
            </w:pPr>
          </w:p>
        </w:tc>
        <w:tc>
          <w:tcPr>
            <w:tcW w:w="848" w:type="dxa"/>
            <w:vAlign w:val="top"/>
          </w:tcPr>
          <w:p w14:paraId="786F5D8C">
            <w:pPr>
              <w:rPr>
                <w:rFonts w:ascii="Arial"/>
                <w:color w:val="000000" w:themeColor="text1"/>
                <w:sz w:val="21"/>
                <w:highlight w:val="none"/>
                <w14:textFill>
                  <w14:solidFill>
                    <w14:schemeClr w14:val="tx1"/>
                  </w14:solidFill>
                </w14:textFill>
              </w:rPr>
            </w:pPr>
          </w:p>
        </w:tc>
        <w:tc>
          <w:tcPr>
            <w:tcW w:w="771" w:type="dxa"/>
            <w:vAlign w:val="top"/>
          </w:tcPr>
          <w:p w14:paraId="6C5319B0">
            <w:pPr>
              <w:rPr>
                <w:rFonts w:ascii="Arial"/>
                <w:color w:val="000000" w:themeColor="text1"/>
                <w:sz w:val="21"/>
                <w:highlight w:val="none"/>
                <w14:textFill>
                  <w14:solidFill>
                    <w14:schemeClr w14:val="tx1"/>
                  </w14:solidFill>
                </w14:textFill>
              </w:rPr>
            </w:pPr>
          </w:p>
        </w:tc>
        <w:tc>
          <w:tcPr>
            <w:tcW w:w="1347" w:type="dxa"/>
            <w:vAlign w:val="top"/>
          </w:tcPr>
          <w:p w14:paraId="2761542D">
            <w:pPr>
              <w:rPr>
                <w:rFonts w:ascii="Arial"/>
                <w:color w:val="000000" w:themeColor="text1"/>
                <w:sz w:val="21"/>
                <w:highlight w:val="none"/>
                <w14:textFill>
                  <w14:solidFill>
                    <w14:schemeClr w14:val="tx1"/>
                  </w14:solidFill>
                </w14:textFill>
              </w:rPr>
            </w:pPr>
          </w:p>
        </w:tc>
        <w:tc>
          <w:tcPr>
            <w:tcW w:w="1744" w:type="dxa"/>
            <w:vAlign w:val="top"/>
          </w:tcPr>
          <w:p w14:paraId="5597D582">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5A32FB3E">
            <w:pPr>
              <w:rPr>
                <w:rFonts w:ascii="Arial"/>
                <w:color w:val="000000" w:themeColor="text1"/>
                <w:sz w:val="21"/>
                <w:highlight w:val="none"/>
                <w14:textFill>
                  <w14:solidFill>
                    <w14:schemeClr w14:val="tx1"/>
                  </w14:solidFill>
                </w14:textFill>
              </w:rPr>
            </w:pPr>
          </w:p>
        </w:tc>
      </w:tr>
      <w:tr w14:paraId="2EDA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2EE75E46">
            <w:pPr>
              <w:rPr>
                <w:rFonts w:ascii="Arial"/>
                <w:color w:val="000000" w:themeColor="text1"/>
                <w:sz w:val="21"/>
                <w:highlight w:val="none"/>
                <w14:textFill>
                  <w14:solidFill>
                    <w14:schemeClr w14:val="tx1"/>
                  </w14:solidFill>
                </w14:textFill>
              </w:rPr>
            </w:pPr>
          </w:p>
        </w:tc>
        <w:tc>
          <w:tcPr>
            <w:tcW w:w="1977" w:type="dxa"/>
            <w:vAlign w:val="top"/>
          </w:tcPr>
          <w:p w14:paraId="42707E82">
            <w:pPr>
              <w:rPr>
                <w:rFonts w:ascii="Arial"/>
                <w:color w:val="000000" w:themeColor="text1"/>
                <w:sz w:val="21"/>
                <w:highlight w:val="none"/>
                <w14:textFill>
                  <w14:solidFill>
                    <w14:schemeClr w14:val="tx1"/>
                  </w14:solidFill>
                </w14:textFill>
              </w:rPr>
            </w:pPr>
          </w:p>
        </w:tc>
        <w:tc>
          <w:tcPr>
            <w:tcW w:w="848" w:type="dxa"/>
            <w:vAlign w:val="top"/>
          </w:tcPr>
          <w:p w14:paraId="119251D3">
            <w:pPr>
              <w:rPr>
                <w:rFonts w:ascii="Arial"/>
                <w:color w:val="000000" w:themeColor="text1"/>
                <w:sz w:val="21"/>
                <w:highlight w:val="none"/>
                <w14:textFill>
                  <w14:solidFill>
                    <w14:schemeClr w14:val="tx1"/>
                  </w14:solidFill>
                </w14:textFill>
              </w:rPr>
            </w:pPr>
          </w:p>
        </w:tc>
        <w:tc>
          <w:tcPr>
            <w:tcW w:w="771" w:type="dxa"/>
            <w:vAlign w:val="top"/>
          </w:tcPr>
          <w:p w14:paraId="43BEFE10">
            <w:pPr>
              <w:rPr>
                <w:rFonts w:ascii="Arial"/>
                <w:color w:val="000000" w:themeColor="text1"/>
                <w:sz w:val="21"/>
                <w:highlight w:val="none"/>
                <w14:textFill>
                  <w14:solidFill>
                    <w14:schemeClr w14:val="tx1"/>
                  </w14:solidFill>
                </w14:textFill>
              </w:rPr>
            </w:pPr>
          </w:p>
        </w:tc>
        <w:tc>
          <w:tcPr>
            <w:tcW w:w="1347" w:type="dxa"/>
            <w:vAlign w:val="top"/>
          </w:tcPr>
          <w:p w14:paraId="44DCF030">
            <w:pPr>
              <w:rPr>
                <w:rFonts w:ascii="Arial"/>
                <w:color w:val="000000" w:themeColor="text1"/>
                <w:sz w:val="21"/>
                <w:highlight w:val="none"/>
                <w14:textFill>
                  <w14:solidFill>
                    <w14:schemeClr w14:val="tx1"/>
                  </w14:solidFill>
                </w14:textFill>
              </w:rPr>
            </w:pPr>
          </w:p>
        </w:tc>
        <w:tc>
          <w:tcPr>
            <w:tcW w:w="1744" w:type="dxa"/>
            <w:vAlign w:val="top"/>
          </w:tcPr>
          <w:p w14:paraId="5E2A0F47">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491AC66F">
            <w:pPr>
              <w:rPr>
                <w:rFonts w:ascii="Arial"/>
                <w:color w:val="000000" w:themeColor="text1"/>
                <w:sz w:val="21"/>
                <w:highlight w:val="none"/>
                <w14:textFill>
                  <w14:solidFill>
                    <w14:schemeClr w14:val="tx1"/>
                  </w14:solidFill>
                </w14:textFill>
              </w:rPr>
            </w:pPr>
          </w:p>
        </w:tc>
      </w:tr>
      <w:tr w14:paraId="5278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4C52959">
            <w:pPr>
              <w:rPr>
                <w:rFonts w:ascii="Arial"/>
                <w:color w:val="000000" w:themeColor="text1"/>
                <w:sz w:val="21"/>
                <w:highlight w:val="none"/>
                <w14:textFill>
                  <w14:solidFill>
                    <w14:schemeClr w14:val="tx1"/>
                  </w14:solidFill>
                </w14:textFill>
              </w:rPr>
            </w:pPr>
          </w:p>
        </w:tc>
        <w:tc>
          <w:tcPr>
            <w:tcW w:w="1977" w:type="dxa"/>
            <w:vAlign w:val="top"/>
          </w:tcPr>
          <w:p w14:paraId="205B69E3">
            <w:pPr>
              <w:rPr>
                <w:rFonts w:ascii="Arial"/>
                <w:color w:val="000000" w:themeColor="text1"/>
                <w:sz w:val="21"/>
                <w:highlight w:val="none"/>
                <w14:textFill>
                  <w14:solidFill>
                    <w14:schemeClr w14:val="tx1"/>
                  </w14:solidFill>
                </w14:textFill>
              </w:rPr>
            </w:pPr>
          </w:p>
        </w:tc>
        <w:tc>
          <w:tcPr>
            <w:tcW w:w="848" w:type="dxa"/>
            <w:vAlign w:val="top"/>
          </w:tcPr>
          <w:p w14:paraId="2635ED56">
            <w:pPr>
              <w:rPr>
                <w:rFonts w:ascii="Arial"/>
                <w:color w:val="000000" w:themeColor="text1"/>
                <w:sz w:val="21"/>
                <w:highlight w:val="none"/>
                <w14:textFill>
                  <w14:solidFill>
                    <w14:schemeClr w14:val="tx1"/>
                  </w14:solidFill>
                </w14:textFill>
              </w:rPr>
            </w:pPr>
          </w:p>
        </w:tc>
        <w:tc>
          <w:tcPr>
            <w:tcW w:w="771" w:type="dxa"/>
            <w:vAlign w:val="top"/>
          </w:tcPr>
          <w:p w14:paraId="5D8A36CA">
            <w:pPr>
              <w:rPr>
                <w:rFonts w:ascii="Arial"/>
                <w:color w:val="000000" w:themeColor="text1"/>
                <w:sz w:val="21"/>
                <w:highlight w:val="none"/>
                <w14:textFill>
                  <w14:solidFill>
                    <w14:schemeClr w14:val="tx1"/>
                  </w14:solidFill>
                </w14:textFill>
              </w:rPr>
            </w:pPr>
          </w:p>
        </w:tc>
        <w:tc>
          <w:tcPr>
            <w:tcW w:w="1347" w:type="dxa"/>
            <w:vAlign w:val="top"/>
          </w:tcPr>
          <w:p w14:paraId="72647568">
            <w:pPr>
              <w:rPr>
                <w:rFonts w:ascii="Arial"/>
                <w:color w:val="000000" w:themeColor="text1"/>
                <w:sz w:val="21"/>
                <w:highlight w:val="none"/>
                <w14:textFill>
                  <w14:solidFill>
                    <w14:schemeClr w14:val="tx1"/>
                  </w14:solidFill>
                </w14:textFill>
              </w:rPr>
            </w:pPr>
          </w:p>
        </w:tc>
        <w:tc>
          <w:tcPr>
            <w:tcW w:w="1744" w:type="dxa"/>
            <w:vAlign w:val="top"/>
          </w:tcPr>
          <w:p w14:paraId="039B4A68">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4595742B">
            <w:pPr>
              <w:rPr>
                <w:rFonts w:ascii="Arial"/>
                <w:color w:val="000000" w:themeColor="text1"/>
                <w:sz w:val="21"/>
                <w:highlight w:val="none"/>
                <w14:textFill>
                  <w14:solidFill>
                    <w14:schemeClr w14:val="tx1"/>
                  </w14:solidFill>
                </w14:textFill>
              </w:rPr>
            </w:pPr>
          </w:p>
        </w:tc>
      </w:tr>
      <w:tr w14:paraId="4948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4AC5DF5">
            <w:pPr>
              <w:rPr>
                <w:rFonts w:ascii="Arial"/>
                <w:color w:val="000000" w:themeColor="text1"/>
                <w:sz w:val="21"/>
                <w:highlight w:val="none"/>
                <w14:textFill>
                  <w14:solidFill>
                    <w14:schemeClr w14:val="tx1"/>
                  </w14:solidFill>
                </w14:textFill>
              </w:rPr>
            </w:pPr>
          </w:p>
        </w:tc>
        <w:tc>
          <w:tcPr>
            <w:tcW w:w="1977" w:type="dxa"/>
            <w:vAlign w:val="top"/>
          </w:tcPr>
          <w:p w14:paraId="4B8917CE">
            <w:pPr>
              <w:rPr>
                <w:rFonts w:ascii="Arial"/>
                <w:color w:val="000000" w:themeColor="text1"/>
                <w:sz w:val="21"/>
                <w:highlight w:val="none"/>
                <w14:textFill>
                  <w14:solidFill>
                    <w14:schemeClr w14:val="tx1"/>
                  </w14:solidFill>
                </w14:textFill>
              </w:rPr>
            </w:pPr>
          </w:p>
        </w:tc>
        <w:tc>
          <w:tcPr>
            <w:tcW w:w="848" w:type="dxa"/>
            <w:vAlign w:val="top"/>
          </w:tcPr>
          <w:p w14:paraId="479C34D2">
            <w:pPr>
              <w:rPr>
                <w:rFonts w:ascii="Arial"/>
                <w:color w:val="000000" w:themeColor="text1"/>
                <w:sz w:val="21"/>
                <w:highlight w:val="none"/>
                <w14:textFill>
                  <w14:solidFill>
                    <w14:schemeClr w14:val="tx1"/>
                  </w14:solidFill>
                </w14:textFill>
              </w:rPr>
            </w:pPr>
          </w:p>
        </w:tc>
        <w:tc>
          <w:tcPr>
            <w:tcW w:w="771" w:type="dxa"/>
            <w:vAlign w:val="top"/>
          </w:tcPr>
          <w:p w14:paraId="25DD18BF">
            <w:pPr>
              <w:rPr>
                <w:rFonts w:ascii="Arial"/>
                <w:color w:val="000000" w:themeColor="text1"/>
                <w:sz w:val="21"/>
                <w:highlight w:val="none"/>
                <w14:textFill>
                  <w14:solidFill>
                    <w14:schemeClr w14:val="tx1"/>
                  </w14:solidFill>
                </w14:textFill>
              </w:rPr>
            </w:pPr>
          </w:p>
        </w:tc>
        <w:tc>
          <w:tcPr>
            <w:tcW w:w="1347" w:type="dxa"/>
            <w:vAlign w:val="top"/>
          </w:tcPr>
          <w:p w14:paraId="0E1A95FE">
            <w:pPr>
              <w:rPr>
                <w:rFonts w:ascii="Arial"/>
                <w:color w:val="000000" w:themeColor="text1"/>
                <w:sz w:val="21"/>
                <w:highlight w:val="none"/>
                <w14:textFill>
                  <w14:solidFill>
                    <w14:schemeClr w14:val="tx1"/>
                  </w14:solidFill>
                </w14:textFill>
              </w:rPr>
            </w:pPr>
          </w:p>
        </w:tc>
        <w:tc>
          <w:tcPr>
            <w:tcW w:w="1744" w:type="dxa"/>
            <w:vAlign w:val="top"/>
          </w:tcPr>
          <w:p w14:paraId="6046AE7F">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068FF2FE">
            <w:pPr>
              <w:rPr>
                <w:rFonts w:ascii="Arial"/>
                <w:color w:val="000000" w:themeColor="text1"/>
                <w:sz w:val="21"/>
                <w:highlight w:val="none"/>
                <w14:textFill>
                  <w14:solidFill>
                    <w14:schemeClr w14:val="tx1"/>
                  </w14:solidFill>
                </w14:textFill>
              </w:rPr>
            </w:pPr>
          </w:p>
        </w:tc>
      </w:tr>
      <w:tr w14:paraId="1D9F0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51F8C122">
            <w:pPr>
              <w:rPr>
                <w:rFonts w:ascii="Arial"/>
                <w:color w:val="000000" w:themeColor="text1"/>
                <w:sz w:val="21"/>
                <w:highlight w:val="none"/>
                <w14:textFill>
                  <w14:solidFill>
                    <w14:schemeClr w14:val="tx1"/>
                  </w14:solidFill>
                </w14:textFill>
              </w:rPr>
            </w:pPr>
          </w:p>
        </w:tc>
        <w:tc>
          <w:tcPr>
            <w:tcW w:w="1977" w:type="dxa"/>
            <w:vAlign w:val="top"/>
          </w:tcPr>
          <w:p w14:paraId="15301BA4">
            <w:pPr>
              <w:rPr>
                <w:rFonts w:ascii="Arial"/>
                <w:color w:val="000000" w:themeColor="text1"/>
                <w:sz w:val="21"/>
                <w:highlight w:val="none"/>
                <w14:textFill>
                  <w14:solidFill>
                    <w14:schemeClr w14:val="tx1"/>
                  </w14:solidFill>
                </w14:textFill>
              </w:rPr>
            </w:pPr>
          </w:p>
        </w:tc>
        <w:tc>
          <w:tcPr>
            <w:tcW w:w="848" w:type="dxa"/>
            <w:vAlign w:val="top"/>
          </w:tcPr>
          <w:p w14:paraId="6747313A">
            <w:pPr>
              <w:rPr>
                <w:rFonts w:ascii="Arial"/>
                <w:color w:val="000000" w:themeColor="text1"/>
                <w:sz w:val="21"/>
                <w:highlight w:val="none"/>
                <w14:textFill>
                  <w14:solidFill>
                    <w14:schemeClr w14:val="tx1"/>
                  </w14:solidFill>
                </w14:textFill>
              </w:rPr>
            </w:pPr>
          </w:p>
        </w:tc>
        <w:tc>
          <w:tcPr>
            <w:tcW w:w="771" w:type="dxa"/>
            <w:vAlign w:val="top"/>
          </w:tcPr>
          <w:p w14:paraId="2961D2EA">
            <w:pPr>
              <w:rPr>
                <w:rFonts w:ascii="Arial"/>
                <w:color w:val="000000" w:themeColor="text1"/>
                <w:sz w:val="21"/>
                <w:highlight w:val="none"/>
                <w14:textFill>
                  <w14:solidFill>
                    <w14:schemeClr w14:val="tx1"/>
                  </w14:solidFill>
                </w14:textFill>
              </w:rPr>
            </w:pPr>
          </w:p>
        </w:tc>
        <w:tc>
          <w:tcPr>
            <w:tcW w:w="1347" w:type="dxa"/>
            <w:vAlign w:val="top"/>
          </w:tcPr>
          <w:p w14:paraId="33A28276">
            <w:pPr>
              <w:rPr>
                <w:rFonts w:ascii="Arial"/>
                <w:color w:val="000000" w:themeColor="text1"/>
                <w:sz w:val="21"/>
                <w:highlight w:val="none"/>
                <w14:textFill>
                  <w14:solidFill>
                    <w14:schemeClr w14:val="tx1"/>
                  </w14:solidFill>
                </w14:textFill>
              </w:rPr>
            </w:pPr>
          </w:p>
        </w:tc>
        <w:tc>
          <w:tcPr>
            <w:tcW w:w="1744" w:type="dxa"/>
            <w:vAlign w:val="top"/>
          </w:tcPr>
          <w:p w14:paraId="384A7DD2">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200255ED">
            <w:pPr>
              <w:rPr>
                <w:rFonts w:ascii="Arial"/>
                <w:color w:val="000000" w:themeColor="text1"/>
                <w:sz w:val="21"/>
                <w:highlight w:val="none"/>
                <w14:textFill>
                  <w14:solidFill>
                    <w14:schemeClr w14:val="tx1"/>
                  </w14:solidFill>
                </w14:textFill>
              </w:rPr>
            </w:pPr>
          </w:p>
        </w:tc>
      </w:tr>
      <w:tr w14:paraId="0E4E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89C697F">
            <w:pPr>
              <w:rPr>
                <w:rFonts w:ascii="Arial"/>
                <w:color w:val="000000" w:themeColor="text1"/>
                <w:sz w:val="21"/>
                <w:highlight w:val="none"/>
                <w14:textFill>
                  <w14:solidFill>
                    <w14:schemeClr w14:val="tx1"/>
                  </w14:solidFill>
                </w14:textFill>
              </w:rPr>
            </w:pPr>
          </w:p>
        </w:tc>
        <w:tc>
          <w:tcPr>
            <w:tcW w:w="1977" w:type="dxa"/>
            <w:vAlign w:val="top"/>
          </w:tcPr>
          <w:p w14:paraId="0FA8DF3C">
            <w:pPr>
              <w:rPr>
                <w:rFonts w:ascii="Arial"/>
                <w:color w:val="000000" w:themeColor="text1"/>
                <w:sz w:val="21"/>
                <w:highlight w:val="none"/>
                <w14:textFill>
                  <w14:solidFill>
                    <w14:schemeClr w14:val="tx1"/>
                  </w14:solidFill>
                </w14:textFill>
              </w:rPr>
            </w:pPr>
          </w:p>
        </w:tc>
        <w:tc>
          <w:tcPr>
            <w:tcW w:w="848" w:type="dxa"/>
            <w:vAlign w:val="top"/>
          </w:tcPr>
          <w:p w14:paraId="115072B6">
            <w:pPr>
              <w:rPr>
                <w:rFonts w:ascii="Arial"/>
                <w:color w:val="000000" w:themeColor="text1"/>
                <w:sz w:val="21"/>
                <w:highlight w:val="none"/>
                <w14:textFill>
                  <w14:solidFill>
                    <w14:schemeClr w14:val="tx1"/>
                  </w14:solidFill>
                </w14:textFill>
              </w:rPr>
            </w:pPr>
          </w:p>
        </w:tc>
        <w:tc>
          <w:tcPr>
            <w:tcW w:w="771" w:type="dxa"/>
            <w:vAlign w:val="top"/>
          </w:tcPr>
          <w:p w14:paraId="40BCA811">
            <w:pPr>
              <w:rPr>
                <w:rFonts w:ascii="Arial"/>
                <w:color w:val="000000" w:themeColor="text1"/>
                <w:sz w:val="21"/>
                <w:highlight w:val="none"/>
                <w14:textFill>
                  <w14:solidFill>
                    <w14:schemeClr w14:val="tx1"/>
                  </w14:solidFill>
                </w14:textFill>
              </w:rPr>
            </w:pPr>
          </w:p>
        </w:tc>
        <w:tc>
          <w:tcPr>
            <w:tcW w:w="1347" w:type="dxa"/>
            <w:vAlign w:val="top"/>
          </w:tcPr>
          <w:p w14:paraId="1CC4EC87">
            <w:pPr>
              <w:rPr>
                <w:rFonts w:ascii="Arial"/>
                <w:color w:val="000000" w:themeColor="text1"/>
                <w:sz w:val="21"/>
                <w:highlight w:val="none"/>
                <w14:textFill>
                  <w14:solidFill>
                    <w14:schemeClr w14:val="tx1"/>
                  </w14:solidFill>
                </w14:textFill>
              </w:rPr>
            </w:pPr>
          </w:p>
        </w:tc>
        <w:tc>
          <w:tcPr>
            <w:tcW w:w="1744" w:type="dxa"/>
            <w:vAlign w:val="top"/>
          </w:tcPr>
          <w:p w14:paraId="775FAEB4">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533791FF">
            <w:pPr>
              <w:rPr>
                <w:rFonts w:ascii="Arial"/>
                <w:color w:val="000000" w:themeColor="text1"/>
                <w:sz w:val="21"/>
                <w:highlight w:val="none"/>
                <w14:textFill>
                  <w14:solidFill>
                    <w14:schemeClr w14:val="tx1"/>
                  </w14:solidFill>
                </w14:textFill>
              </w:rPr>
            </w:pPr>
          </w:p>
        </w:tc>
      </w:tr>
      <w:tr w14:paraId="04C7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78A83133">
            <w:pPr>
              <w:rPr>
                <w:rFonts w:ascii="Arial"/>
                <w:color w:val="000000" w:themeColor="text1"/>
                <w:sz w:val="21"/>
                <w:highlight w:val="none"/>
                <w14:textFill>
                  <w14:solidFill>
                    <w14:schemeClr w14:val="tx1"/>
                  </w14:solidFill>
                </w14:textFill>
              </w:rPr>
            </w:pPr>
          </w:p>
        </w:tc>
        <w:tc>
          <w:tcPr>
            <w:tcW w:w="1977" w:type="dxa"/>
            <w:vAlign w:val="top"/>
          </w:tcPr>
          <w:p w14:paraId="04902A71">
            <w:pPr>
              <w:rPr>
                <w:rFonts w:ascii="Arial"/>
                <w:color w:val="000000" w:themeColor="text1"/>
                <w:sz w:val="21"/>
                <w:highlight w:val="none"/>
                <w14:textFill>
                  <w14:solidFill>
                    <w14:schemeClr w14:val="tx1"/>
                  </w14:solidFill>
                </w14:textFill>
              </w:rPr>
            </w:pPr>
          </w:p>
        </w:tc>
        <w:tc>
          <w:tcPr>
            <w:tcW w:w="848" w:type="dxa"/>
            <w:vAlign w:val="top"/>
          </w:tcPr>
          <w:p w14:paraId="6F171B80">
            <w:pPr>
              <w:rPr>
                <w:rFonts w:ascii="Arial"/>
                <w:color w:val="000000" w:themeColor="text1"/>
                <w:sz w:val="21"/>
                <w:highlight w:val="none"/>
                <w14:textFill>
                  <w14:solidFill>
                    <w14:schemeClr w14:val="tx1"/>
                  </w14:solidFill>
                </w14:textFill>
              </w:rPr>
            </w:pPr>
          </w:p>
        </w:tc>
        <w:tc>
          <w:tcPr>
            <w:tcW w:w="771" w:type="dxa"/>
            <w:vAlign w:val="top"/>
          </w:tcPr>
          <w:p w14:paraId="30E74F31">
            <w:pPr>
              <w:rPr>
                <w:rFonts w:ascii="Arial"/>
                <w:color w:val="000000" w:themeColor="text1"/>
                <w:sz w:val="21"/>
                <w:highlight w:val="none"/>
                <w14:textFill>
                  <w14:solidFill>
                    <w14:schemeClr w14:val="tx1"/>
                  </w14:solidFill>
                </w14:textFill>
              </w:rPr>
            </w:pPr>
          </w:p>
        </w:tc>
        <w:tc>
          <w:tcPr>
            <w:tcW w:w="1347" w:type="dxa"/>
            <w:vAlign w:val="top"/>
          </w:tcPr>
          <w:p w14:paraId="33BE2F38">
            <w:pPr>
              <w:rPr>
                <w:rFonts w:ascii="Arial"/>
                <w:color w:val="000000" w:themeColor="text1"/>
                <w:sz w:val="21"/>
                <w:highlight w:val="none"/>
                <w14:textFill>
                  <w14:solidFill>
                    <w14:schemeClr w14:val="tx1"/>
                  </w14:solidFill>
                </w14:textFill>
              </w:rPr>
            </w:pPr>
          </w:p>
        </w:tc>
        <w:tc>
          <w:tcPr>
            <w:tcW w:w="1744" w:type="dxa"/>
            <w:vAlign w:val="top"/>
          </w:tcPr>
          <w:p w14:paraId="68933891">
            <w:pPr>
              <w:rPr>
                <w:rFonts w:ascii="Arial"/>
                <w:color w:val="000000" w:themeColor="text1"/>
                <w:sz w:val="21"/>
                <w:highlight w:val="none"/>
                <w14:textFill>
                  <w14:solidFill>
                    <w14:schemeClr w14:val="tx1"/>
                  </w14:solidFill>
                </w14:textFill>
              </w:rPr>
            </w:pPr>
          </w:p>
        </w:tc>
        <w:tc>
          <w:tcPr>
            <w:tcW w:w="2134" w:type="dxa"/>
            <w:tcBorders>
              <w:right w:val="single" w:color="000000" w:sz="10" w:space="0"/>
            </w:tcBorders>
            <w:vAlign w:val="top"/>
          </w:tcPr>
          <w:p w14:paraId="3D185BBE">
            <w:pPr>
              <w:rPr>
                <w:rFonts w:ascii="Arial"/>
                <w:color w:val="000000" w:themeColor="text1"/>
                <w:sz w:val="21"/>
                <w:highlight w:val="none"/>
                <w14:textFill>
                  <w14:solidFill>
                    <w14:schemeClr w14:val="tx1"/>
                  </w14:solidFill>
                </w14:textFill>
              </w:rPr>
            </w:pPr>
          </w:p>
        </w:tc>
      </w:tr>
      <w:tr w14:paraId="581E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4" w:type="dxa"/>
            <w:tcBorders>
              <w:left w:val="single" w:color="000000" w:sz="10" w:space="0"/>
              <w:bottom w:val="single" w:color="000000" w:sz="10" w:space="0"/>
            </w:tcBorders>
            <w:vAlign w:val="top"/>
          </w:tcPr>
          <w:p w14:paraId="522A8FDE">
            <w:pPr>
              <w:rPr>
                <w:rFonts w:ascii="Arial"/>
                <w:color w:val="000000" w:themeColor="text1"/>
                <w:sz w:val="21"/>
                <w:highlight w:val="none"/>
                <w14:textFill>
                  <w14:solidFill>
                    <w14:schemeClr w14:val="tx1"/>
                  </w14:solidFill>
                </w14:textFill>
              </w:rPr>
            </w:pPr>
          </w:p>
        </w:tc>
        <w:tc>
          <w:tcPr>
            <w:tcW w:w="1977" w:type="dxa"/>
            <w:tcBorders>
              <w:bottom w:val="single" w:color="000000" w:sz="10" w:space="0"/>
            </w:tcBorders>
            <w:vAlign w:val="top"/>
          </w:tcPr>
          <w:p w14:paraId="5445BE8E">
            <w:pPr>
              <w:rPr>
                <w:rFonts w:ascii="Arial"/>
                <w:color w:val="000000" w:themeColor="text1"/>
                <w:sz w:val="21"/>
                <w:highlight w:val="none"/>
                <w14:textFill>
                  <w14:solidFill>
                    <w14:schemeClr w14:val="tx1"/>
                  </w14:solidFill>
                </w14:textFill>
              </w:rPr>
            </w:pPr>
          </w:p>
        </w:tc>
        <w:tc>
          <w:tcPr>
            <w:tcW w:w="848" w:type="dxa"/>
            <w:tcBorders>
              <w:bottom w:val="single" w:color="000000" w:sz="10" w:space="0"/>
            </w:tcBorders>
            <w:vAlign w:val="top"/>
          </w:tcPr>
          <w:p w14:paraId="5AD65463">
            <w:pPr>
              <w:rPr>
                <w:rFonts w:ascii="Arial"/>
                <w:color w:val="000000" w:themeColor="text1"/>
                <w:sz w:val="21"/>
                <w:highlight w:val="none"/>
                <w14:textFill>
                  <w14:solidFill>
                    <w14:schemeClr w14:val="tx1"/>
                  </w14:solidFill>
                </w14:textFill>
              </w:rPr>
            </w:pPr>
          </w:p>
        </w:tc>
        <w:tc>
          <w:tcPr>
            <w:tcW w:w="771" w:type="dxa"/>
            <w:tcBorders>
              <w:bottom w:val="single" w:color="000000" w:sz="10" w:space="0"/>
            </w:tcBorders>
            <w:vAlign w:val="top"/>
          </w:tcPr>
          <w:p w14:paraId="55819952">
            <w:pPr>
              <w:rPr>
                <w:rFonts w:ascii="Arial"/>
                <w:color w:val="000000" w:themeColor="text1"/>
                <w:sz w:val="21"/>
                <w:highlight w:val="none"/>
                <w14:textFill>
                  <w14:solidFill>
                    <w14:schemeClr w14:val="tx1"/>
                  </w14:solidFill>
                </w14:textFill>
              </w:rPr>
            </w:pPr>
          </w:p>
        </w:tc>
        <w:tc>
          <w:tcPr>
            <w:tcW w:w="1347" w:type="dxa"/>
            <w:tcBorders>
              <w:bottom w:val="single" w:color="000000" w:sz="10" w:space="0"/>
            </w:tcBorders>
            <w:vAlign w:val="top"/>
          </w:tcPr>
          <w:p w14:paraId="699A8371">
            <w:pPr>
              <w:rPr>
                <w:rFonts w:ascii="Arial"/>
                <w:color w:val="000000" w:themeColor="text1"/>
                <w:sz w:val="21"/>
                <w:highlight w:val="none"/>
                <w14:textFill>
                  <w14:solidFill>
                    <w14:schemeClr w14:val="tx1"/>
                  </w14:solidFill>
                </w14:textFill>
              </w:rPr>
            </w:pPr>
          </w:p>
        </w:tc>
        <w:tc>
          <w:tcPr>
            <w:tcW w:w="1744" w:type="dxa"/>
            <w:tcBorders>
              <w:bottom w:val="single" w:color="000000" w:sz="10" w:space="0"/>
            </w:tcBorders>
            <w:vAlign w:val="top"/>
          </w:tcPr>
          <w:p w14:paraId="19410D5C">
            <w:pPr>
              <w:rPr>
                <w:rFonts w:ascii="Arial"/>
                <w:color w:val="000000" w:themeColor="text1"/>
                <w:sz w:val="21"/>
                <w:highlight w:val="none"/>
                <w14:textFill>
                  <w14:solidFill>
                    <w14:schemeClr w14:val="tx1"/>
                  </w14:solidFill>
                </w14:textFill>
              </w:rPr>
            </w:pPr>
          </w:p>
        </w:tc>
        <w:tc>
          <w:tcPr>
            <w:tcW w:w="2134" w:type="dxa"/>
            <w:tcBorders>
              <w:bottom w:val="single" w:color="000000" w:sz="10" w:space="0"/>
              <w:right w:val="single" w:color="000000" w:sz="10" w:space="0"/>
            </w:tcBorders>
            <w:vAlign w:val="top"/>
          </w:tcPr>
          <w:p w14:paraId="5E78B042">
            <w:pPr>
              <w:rPr>
                <w:rFonts w:ascii="Arial"/>
                <w:color w:val="000000" w:themeColor="text1"/>
                <w:sz w:val="21"/>
                <w:highlight w:val="none"/>
                <w14:textFill>
                  <w14:solidFill>
                    <w14:schemeClr w14:val="tx1"/>
                  </w14:solidFill>
                </w14:textFill>
              </w:rPr>
            </w:pPr>
          </w:p>
        </w:tc>
      </w:tr>
    </w:tbl>
    <w:p w14:paraId="0EAA7BCC">
      <w:pPr>
        <w:rPr>
          <w:rFonts w:ascii="Arial"/>
          <w:color w:val="000000" w:themeColor="text1"/>
          <w:sz w:val="21"/>
          <w:highlight w:val="none"/>
          <w14:textFill>
            <w14:solidFill>
              <w14:schemeClr w14:val="tx1"/>
            </w14:solidFill>
          </w14:textFill>
        </w:rPr>
      </w:pPr>
    </w:p>
    <w:p w14:paraId="0C922962">
      <w:pPr>
        <w:rPr>
          <w:rFonts w:ascii="Arial" w:hAnsi="Arial" w:eastAsia="Arial" w:cs="Arial"/>
          <w:color w:val="000000" w:themeColor="text1"/>
          <w:sz w:val="21"/>
          <w:szCs w:val="21"/>
          <w:highlight w:val="none"/>
          <w14:textFill>
            <w14:solidFill>
              <w14:schemeClr w14:val="tx1"/>
            </w14:solidFill>
          </w14:textFill>
        </w:rPr>
        <w:sectPr>
          <w:footerReference r:id="rId127" w:type="default"/>
          <w:pgSz w:w="11907" w:h="16840"/>
          <w:pgMar w:top="1431" w:right="964" w:bottom="1290" w:left="1091" w:header="0" w:footer="1056" w:gutter="0"/>
          <w:cols w:space="720" w:num="1"/>
        </w:sectPr>
      </w:pPr>
    </w:p>
    <w:p w14:paraId="5484EEF8">
      <w:pPr>
        <w:pStyle w:val="2"/>
        <w:spacing w:before="61" w:line="227" w:lineRule="auto"/>
        <w:ind w:left="43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附件13：</w:t>
      </w:r>
    </w:p>
    <w:p w14:paraId="1C73D9E5">
      <w:pPr>
        <w:pStyle w:val="2"/>
        <w:spacing w:before="83" w:line="184" w:lineRule="auto"/>
        <w:ind w:left="3764"/>
        <w:rPr>
          <w:color w:val="000000" w:themeColor="text1"/>
          <w:sz w:val="28"/>
          <w:szCs w:val="28"/>
          <w:highlight w:val="none"/>
          <w14:textFill>
            <w14:solidFill>
              <w14:schemeClr w14:val="tx1"/>
            </w14:solidFill>
          </w14:textFill>
        </w:rPr>
      </w:pPr>
      <w:r>
        <w:rPr>
          <w:b/>
          <w:bCs/>
          <w:color w:val="000000" w:themeColor="text1"/>
          <w:spacing w:val="-1"/>
          <w:sz w:val="28"/>
          <w:szCs w:val="28"/>
          <w:highlight w:val="none"/>
          <w14:textFill>
            <w14:solidFill>
              <w14:schemeClr w14:val="tx1"/>
            </w14:solidFill>
          </w14:textFill>
        </w:rPr>
        <w:t>建设工程廉政责任书</w:t>
      </w:r>
    </w:p>
    <w:p w14:paraId="4D3B51D8">
      <w:pPr>
        <w:pStyle w:val="2"/>
        <w:spacing w:before="98" w:line="182" w:lineRule="auto"/>
        <w:ind w:left="42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w:t>
      </w:r>
    </w:p>
    <w:p w14:paraId="116F8DD6">
      <w:pPr>
        <w:pStyle w:val="2"/>
        <w:spacing w:before="302" w:line="183" w:lineRule="auto"/>
        <w:ind w:left="42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承包人:</w:t>
      </w:r>
    </w:p>
    <w:p w14:paraId="20FAAE6A">
      <w:pPr>
        <w:pStyle w:val="2"/>
        <w:spacing w:before="302" w:line="360" w:lineRule="auto"/>
        <w:ind w:left="2" w:right="90" w:firstLine="425"/>
        <w:jc w:val="both"/>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为加强建设工程廉政建设</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，规范建设工程各项活动中发包人承包人双方的</w:t>
      </w:r>
      <w:r>
        <w:rPr>
          <w:color w:val="000000" w:themeColor="text1"/>
          <w:spacing w:val="-3"/>
          <w:highlight w:val="none"/>
          <w14:textFill>
            <w14:solidFill>
              <w14:schemeClr w14:val="tx1"/>
            </w14:solidFill>
          </w14:textFill>
        </w:rPr>
        <w:t>行为</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，防止谋</w:t>
      </w:r>
      <w:r>
        <w:rPr>
          <w:color w:val="000000" w:themeColor="text1"/>
          <w:spacing w:val="-2"/>
          <w:highlight w:val="none"/>
          <w14:textFill>
            <w14:solidFill>
              <w14:schemeClr w14:val="tx1"/>
            </w14:solidFill>
          </w14:textFill>
        </w:rPr>
        <w:t>取不正当利益的违法违纪现象的发生</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，保护国家、集体和当事人的合法权益</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，根据国家有关工程建设的法律法规和廉政建设的有关规定</w:t>
      </w:r>
      <w:r>
        <w:rPr>
          <w:color w:val="000000" w:themeColor="text1"/>
          <w:spacing w:val="-1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，订立本廉政责任书。</w:t>
      </w:r>
    </w:p>
    <w:p w14:paraId="186A8CC9">
      <w:pPr>
        <w:pStyle w:val="2"/>
        <w:spacing w:before="2" w:line="182" w:lineRule="auto"/>
        <w:ind w:left="425"/>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一、双方的责任</w:t>
      </w:r>
    </w:p>
    <w:p w14:paraId="4BA0E180">
      <w:pPr>
        <w:pStyle w:val="2"/>
        <w:spacing w:before="261" w:line="284" w:lineRule="auto"/>
        <w:ind w:left="2" w:right="69" w:firstLine="44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1.1应严格遵守国家关于建设工程的有关法律、法规，相关政策</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，以及廉政建设的各项规定。</w:t>
      </w:r>
    </w:p>
    <w:p w14:paraId="55DF6DF8">
      <w:pPr>
        <w:pStyle w:val="2"/>
        <w:spacing w:before="259" w:line="225" w:lineRule="auto"/>
        <w:ind w:left="44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1.2严格执行建设工程合同文件，</w:t>
      </w:r>
      <w:r>
        <w:rPr>
          <w:color w:val="000000" w:themeColor="text1"/>
          <w:spacing w:val="-2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自觉按合同办事。</w:t>
      </w:r>
    </w:p>
    <w:p w14:paraId="07A0D34B">
      <w:pPr>
        <w:pStyle w:val="2"/>
        <w:spacing w:before="234" w:line="284" w:lineRule="auto"/>
        <w:ind w:firstLine="44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1.3各项活动必须坚持公开、公平、公正、诚信、透明的原则(除法律法</w:t>
      </w:r>
      <w:r>
        <w:rPr>
          <w:color w:val="000000" w:themeColor="text1"/>
          <w:spacing w:val="-4"/>
          <w:highlight w:val="none"/>
          <w14:textFill>
            <w14:solidFill>
              <w14:schemeClr w14:val="tx1"/>
            </w14:solidFill>
          </w14:textFill>
        </w:rPr>
        <w:t>规另有规定者外)，不得为获取不正当的利益，损害国家、集体和对方利益，不得违反建设工程管理的规章制度。</w:t>
      </w:r>
    </w:p>
    <w:p w14:paraId="32F846D3">
      <w:pPr>
        <w:pStyle w:val="2"/>
        <w:spacing w:before="258" w:line="285" w:lineRule="auto"/>
        <w:ind w:right="102" w:firstLine="44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1.4发现对方在业务活动中有违规、违纪、违法行为的</w:t>
      </w:r>
      <w:r>
        <w:rPr>
          <w:color w:val="000000" w:themeColor="text1"/>
          <w:spacing w:val="-2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，应及时提醒对方</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，情节严重的，</w:t>
      </w:r>
      <w:r>
        <w:rPr>
          <w:color w:val="000000" w:themeColor="text1"/>
          <w:highlight w:val="none"/>
          <w14:textFill>
            <w14:solidFill>
              <w14:schemeClr w14:val="tx1"/>
            </w14:solidFill>
          </w14:textFill>
        </w:rPr>
        <w:t>应向其上级主管部门或纪检监察、司法等有关机关举</w:t>
      </w:r>
      <w:r>
        <w:rPr>
          <w:color w:val="000000" w:themeColor="text1"/>
          <w:spacing w:val="-1"/>
          <w:highlight w:val="none"/>
          <w14:textFill>
            <w14:solidFill>
              <w14:schemeClr w14:val="tx1"/>
            </w14:solidFill>
          </w14:textFill>
        </w:rPr>
        <w:t>报。</w:t>
      </w:r>
    </w:p>
    <w:p w14:paraId="3EB0D1D7">
      <w:pPr>
        <w:pStyle w:val="2"/>
        <w:spacing w:before="302" w:line="183" w:lineRule="auto"/>
        <w:ind w:left="426"/>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二、发包人责任</w:t>
      </w:r>
    </w:p>
    <w:p w14:paraId="524CA1C5">
      <w:pPr>
        <w:pStyle w:val="2"/>
        <w:spacing w:before="304" w:line="347" w:lineRule="auto"/>
        <w:ind w:left="8" w:right="150" w:firstLine="41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发包人的领导和从事该建设工程项目的工作人员</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，在工程建设的事前、事中、事</w:t>
      </w:r>
      <w:r>
        <w:rPr>
          <w:color w:val="000000" w:themeColor="text1"/>
          <w:spacing w:val="-2"/>
          <w:highlight w:val="none"/>
          <w14:textFill>
            <w14:solidFill>
              <w14:schemeClr w14:val="tx1"/>
            </w14:solidFill>
          </w14:textFill>
        </w:rPr>
        <w:t>后应遵守以下规定:</w:t>
      </w:r>
    </w:p>
    <w:p w14:paraId="1F8B4363">
      <w:pPr>
        <w:pStyle w:val="2"/>
        <w:spacing w:before="1" w:line="284" w:lineRule="auto"/>
        <w:ind w:left="2" w:right="69" w:firstLine="43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2.1不得向承包人和相关单位索要或接受回扣、礼金、有价证券、贵重物品和好处费、感谢费等。</w:t>
      </w:r>
    </w:p>
    <w:p w14:paraId="1693DE83">
      <w:pPr>
        <w:pStyle w:val="2"/>
        <w:spacing w:before="258" w:line="225" w:lineRule="auto"/>
        <w:ind w:left="43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2.2不得在承包人和相关单位报销任何应由发包人或个人支付的费用。</w:t>
      </w:r>
    </w:p>
    <w:p w14:paraId="57FC2CFE">
      <w:pPr>
        <w:pStyle w:val="2"/>
        <w:spacing w:before="230" w:line="291" w:lineRule="auto"/>
        <w:ind w:left="1" w:right="69" w:firstLine="43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2.3不得要求、暗示或接受承包人和相关单位为个人装修住房、婚丧嫁娶、配偶子女的工作安排以及出国(境)、旅游等提供方便。</w:t>
      </w:r>
    </w:p>
    <w:p w14:paraId="781618D2">
      <w:pPr>
        <w:pStyle w:val="2"/>
        <w:spacing w:before="239" w:line="225" w:lineRule="auto"/>
        <w:ind w:right="49"/>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2.4不得参加有可能影响公正执行公务的承包人和相关单</w:t>
      </w:r>
      <w:r>
        <w:rPr>
          <w:color w:val="000000" w:themeColor="text1"/>
          <w:spacing w:val="-1"/>
          <w:highlight w:val="none"/>
          <w14:textFill>
            <w14:solidFill>
              <w14:schemeClr w14:val="tx1"/>
            </w14:solidFill>
          </w14:textFill>
        </w:rPr>
        <w:t>位的宴请、健身、娱乐等活动。</w:t>
      </w:r>
    </w:p>
    <w:p w14:paraId="295A6EE1">
      <w:pPr>
        <w:spacing w:line="225" w:lineRule="auto"/>
        <w:rPr>
          <w:color w:val="000000" w:themeColor="text1"/>
          <w:highlight w:val="none"/>
          <w14:textFill>
            <w14:solidFill>
              <w14:schemeClr w14:val="tx1"/>
            </w14:solidFill>
          </w14:textFill>
        </w:rPr>
        <w:sectPr>
          <w:footerReference r:id="rId128" w:type="default"/>
          <w:pgSz w:w="11907" w:h="16840"/>
          <w:pgMar w:top="1123" w:right="1083" w:bottom="1290" w:left="1133" w:header="0" w:footer="1056" w:gutter="0"/>
          <w:cols w:space="720" w:num="1"/>
        </w:sectPr>
      </w:pPr>
    </w:p>
    <w:p w14:paraId="1CEC2BFA">
      <w:pPr>
        <w:pStyle w:val="2"/>
        <w:spacing w:before="60" w:line="359" w:lineRule="auto"/>
        <w:ind w:firstLine="43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2.5不得向承包人和相关单位介绍或为配偶、子女、亲属参与同发包人工程建设管理合同</w:t>
      </w:r>
      <w:r>
        <w:rPr>
          <w:color w:val="000000" w:themeColor="text1"/>
          <w:highlight w:val="none"/>
          <w14:textFill>
            <w14:solidFill>
              <w14:schemeClr w14:val="tx1"/>
            </w14:solidFill>
          </w14:textFill>
        </w:rPr>
        <w:t>有关的业务活动:不得以任何理由要求承包人和相关单位使用某种产品、材料</w:t>
      </w:r>
      <w:r>
        <w:rPr>
          <w:color w:val="000000" w:themeColor="text1"/>
          <w:spacing w:val="-1"/>
          <w:highlight w:val="none"/>
          <w14:textFill>
            <w14:solidFill>
              <w14:schemeClr w14:val="tx1"/>
            </w14:solidFill>
          </w14:textFill>
        </w:rPr>
        <w:t>和设备。</w:t>
      </w:r>
    </w:p>
    <w:p w14:paraId="782BCBF7">
      <w:pPr>
        <w:spacing w:line="241" w:lineRule="auto"/>
        <w:rPr>
          <w:rFonts w:ascii="Arial"/>
          <w:color w:val="000000" w:themeColor="text1"/>
          <w:sz w:val="21"/>
          <w:highlight w:val="none"/>
          <w14:textFill>
            <w14:solidFill>
              <w14:schemeClr w14:val="tx1"/>
            </w14:solidFill>
          </w14:textFill>
        </w:rPr>
      </w:pPr>
    </w:p>
    <w:p w14:paraId="26244D20">
      <w:pPr>
        <w:spacing w:line="242" w:lineRule="auto"/>
        <w:rPr>
          <w:rFonts w:ascii="Arial"/>
          <w:color w:val="000000" w:themeColor="text1"/>
          <w:sz w:val="21"/>
          <w:highlight w:val="none"/>
          <w14:textFill>
            <w14:solidFill>
              <w14:schemeClr w14:val="tx1"/>
            </w14:solidFill>
          </w14:textFill>
        </w:rPr>
      </w:pPr>
    </w:p>
    <w:p w14:paraId="646A082C">
      <w:pPr>
        <w:pStyle w:val="2"/>
        <w:spacing w:before="103" w:line="183" w:lineRule="auto"/>
        <w:ind w:left="425"/>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三、承包人责任</w:t>
      </w:r>
    </w:p>
    <w:p w14:paraId="5657A1CC">
      <w:pPr>
        <w:pStyle w:val="2"/>
        <w:spacing w:before="299" w:line="348" w:lineRule="auto"/>
        <w:ind w:right="81" w:firstLine="41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应与发包人保持正常的业务交往</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，按照有关法律法规和程序开展业务工作</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，严格执行工程建设的有关方针、政策</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，执行工程建设强制</w:t>
      </w:r>
      <w:r>
        <w:rPr>
          <w:color w:val="000000" w:themeColor="text1"/>
          <w:spacing w:val="-3"/>
          <w:highlight w:val="none"/>
          <w14:textFill>
            <w14:solidFill>
              <w14:schemeClr w14:val="tx1"/>
            </w14:solidFill>
          </w14:textFill>
        </w:rPr>
        <w:t>性标准</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，并遵守以下规定:</w:t>
      </w:r>
    </w:p>
    <w:p w14:paraId="78375BE8">
      <w:pPr>
        <w:pStyle w:val="2"/>
        <w:spacing w:before="1" w:line="284" w:lineRule="auto"/>
        <w:ind w:left="2" w:firstLine="43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3.1不得以任何理由向发包人及其工作人员索要、接受或赠送礼金、有价证券、贵重物品及回扣、好处费、感谢费等。</w:t>
      </w:r>
    </w:p>
    <w:p w14:paraId="094DD81D">
      <w:pPr>
        <w:pStyle w:val="2"/>
        <w:spacing w:before="258" w:line="225" w:lineRule="auto"/>
        <w:ind w:left="43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3.2不得以任何理由为发包人和相关单位报销应由对方或个人支付的费用。</w:t>
      </w:r>
    </w:p>
    <w:p w14:paraId="07197792">
      <w:pPr>
        <w:pStyle w:val="2"/>
        <w:spacing w:before="234" w:line="290" w:lineRule="auto"/>
        <w:ind w:left="1" w:firstLine="43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3.3不得接受或暗示为发包人、相关单位或个人装修住房、婚丧嫁娶、配偶子女的工作安排以及出国(境)、旅游等提供方便。</w:t>
      </w:r>
    </w:p>
    <w:p w14:paraId="016241C5">
      <w:pPr>
        <w:pStyle w:val="2"/>
        <w:spacing w:before="238" w:line="285" w:lineRule="auto"/>
        <w:ind w:left="3" w:firstLine="43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3.4不得以任何理由为发包人、相关单位或个人组织有可能影响公正执行公务的宴请、健身、娱乐等活动。</w:t>
      </w:r>
    </w:p>
    <w:p w14:paraId="071897B4">
      <w:pPr>
        <w:pStyle w:val="2"/>
        <w:spacing w:before="303" w:line="183" w:lineRule="auto"/>
        <w:ind w:left="44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四、违约责任</w:t>
      </w:r>
    </w:p>
    <w:p w14:paraId="010C8278">
      <w:pPr>
        <w:pStyle w:val="2"/>
        <w:spacing w:before="257" w:line="359"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4.1发包人工作人员有违反本责任书第一</w:t>
      </w:r>
      <w:r>
        <w:rPr>
          <w:color w:val="000000" w:themeColor="text1"/>
          <w:spacing w:val="-1"/>
          <w:highlight w:val="none"/>
          <w14:textFill>
            <w14:solidFill>
              <w14:schemeClr w14:val="tx1"/>
            </w14:solidFill>
          </w14:textFill>
        </w:rPr>
        <w:t>、二条责任行为的，依据有关法律、法规给予处理;涉</w:t>
      </w:r>
    </w:p>
    <w:p w14:paraId="1333D06A">
      <w:pPr>
        <w:pStyle w:val="2"/>
        <w:spacing w:before="49" w:line="183" w:lineRule="auto"/>
        <w:ind w:left="4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嫌犯罪的</w:t>
      </w:r>
      <w:r>
        <w:rPr>
          <w:color w:val="000000" w:themeColor="text1"/>
          <w:spacing w:val="-3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，移交司法机关追究刑事责任;给承包人单位造成经济损失的</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，应予以赔偿。</w:t>
      </w:r>
    </w:p>
    <w:p w14:paraId="01E9D627">
      <w:pPr>
        <w:pStyle w:val="2"/>
        <w:spacing w:before="259" w:line="358" w:lineRule="auto"/>
        <w:ind w:left="2" w:firstLine="4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4.2承句人工作人员有违反本责任书第一、三条责任行为的，依据有关法律法规处理:涉嫌犯罪</w:t>
      </w:r>
    </w:p>
    <w:p w14:paraId="24558693">
      <w:pPr>
        <w:pStyle w:val="2"/>
        <w:spacing w:before="52" w:line="183" w:lineRule="auto"/>
        <w:ind w:left="43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的</w:t>
      </w:r>
      <w:r>
        <w:rPr>
          <w:color w:val="000000" w:themeColor="text1"/>
          <w:spacing w:val="-1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，移交司法机关追究刑事责任:给发包人单位造成经济损失的</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，应予以赔偿。</w:t>
      </w:r>
    </w:p>
    <w:p w14:paraId="38A69670">
      <w:pPr>
        <w:pStyle w:val="2"/>
        <w:spacing w:before="259" w:line="357" w:lineRule="auto"/>
        <w:ind w:firstLine="4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4.3本责任书作为建设工程合同的组成部</w:t>
      </w:r>
      <w:r>
        <w:rPr>
          <w:color w:val="000000" w:themeColor="text1"/>
          <w:spacing w:val="-1"/>
          <w:highlight w:val="none"/>
          <w14:textFill>
            <w14:solidFill>
              <w14:schemeClr w14:val="tx1"/>
            </w14:solidFill>
          </w14:textFill>
        </w:rPr>
        <w:t>分，与建设工程合同具有同等法律效力。经双方签署后立即生效。</w:t>
      </w:r>
    </w:p>
    <w:p w14:paraId="34B271D0">
      <w:pPr>
        <w:pStyle w:val="2"/>
        <w:spacing w:before="55" w:line="183" w:lineRule="auto"/>
        <w:ind w:left="42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五、责任书有效期</w:t>
      </w:r>
    </w:p>
    <w:p w14:paraId="7B8C4E7D">
      <w:pPr>
        <w:spacing w:line="183" w:lineRule="auto"/>
        <w:rPr>
          <w:color w:val="000000" w:themeColor="text1"/>
          <w:highlight w:val="none"/>
          <w14:textFill>
            <w14:solidFill>
              <w14:schemeClr w14:val="tx1"/>
            </w14:solidFill>
          </w14:textFill>
        </w:rPr>
        <w:sectPr>
          <w:footerReference r:id="rId129" w:type="default"/>
          <w:pgSz w:w="11907" w:h="16840"/>
          <w:pgMar w:top="1123" w:right="1152" w:bottom="1290" w:left="1134" w:header="0" w:footer="1056" w:gutter="0"/>
          <w:cols w:space="720" w:num="1"/>
        </w:sectPr>
      </w:pPr>
    </w:p>
    <w:p w14:paraId="6C2BB8B4">
      <w:pPr>
        <w:pStyle w:val="2"/>
        <w:spacing w:before="47" w:line="183" w:lineRule="auto"/>
        <w:ind w:left="42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本责任书的有效期为双方签署之日起至该工程项目竣工验收</w:t>
      </w:r>
      <w:r>
        <w:rPr>
          <w:color w:val="000000" w:themeColor="text1"/>
          <w:spacing w:val="-1"/>
          <w:highlight w:val="none"/>
          <w14:textFill>
            <w14:solidFill>
              <w14:schemeClr w14:val="tx1"/>
            </w14:solidFill>
          </w14:textFill>
        </w:rPr>
        <w:t>合格时止。</w:t>
      </w:r>
    </w:p>
    <w:p w14:paraId="6D7E1131">
      <w:pPr>
        <w:pStyle w:val="2"/>
        <w:spacing w:before="306" w:line="182" w:lineRule="auto"/>
        <w:ind w:left="42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六、责任书份数</w:t>
      </w:r>
    </w:p>
    <w:p w14:paraId="213C3530">
      <w:pPr>
        <w:pStyle w:val="2"/>
        <w:spacing w:before="302" w:line="183" w:lineRule="auto"/>
        <w:ind w:left="42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本责任书一式二份</w:t>
      </w:r>
      <w:r>
        <w:rPr>
          <w:color w:val="000000" w:themeColor="text1"/>
          <w:spacing w:val="-3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，发包人承包人各执一份</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，具有同等效力。</w:t>
      </w:r>
    </w:p>
    <w:p w14:paraId="32DE4C87">
      <w:pPr>
        <w:spacing w:before="37"/>
        <w:rPr>
          <w:color w:val="000000" w:themeColor="text1"/>
          <w:highlight w:val="none"/>
          <w14:textFill>
            <w14:solidFill>
              <w14:schemeClr w14:val="tx1"/>
            </w14:solidFill>
          </w14:textFill>
        </w:rPr>
      </w:pPr>
    </w:p>
    <w:p w14:paraId="702716DD">
      <w:pPr>
        <w:spacing w:before="36"/>
        <w:rPr>
          <w:color w:val="000000" w:themeColor="text1"/>
          <w:highlight w:val="none"/>
          <w14:textFill>
            <w14:solidFill>
              <w14:schemeClr w14:val="tx1"/>
            </w14:solidFill>
          </w14:textFill>
        </w:rPr>
      </w:pPr>
    </w:p>
    <w:p w14:paraId="7478D5E2">
      <w:pPr>
        <w:rPr>
          <w:color w:val="000000" w:themeColor="text1"/>
          <w:highlight w:val="none"/>
          <w14:textFill>
            <w14:solidFill>
              <w14:schemeClr w14:val="tx1"/>
            </w14:solidFill>
          </w14:textFill>
        </w:rPr>
        <w:sectPr>
          <w:footerReference r:id="rId130" w:type="default"/>
          <w:pgSz w:w="11907" w:h="16840"/>
          <w:pgMar w:top="1182" w:right="1786" w:bottom="1290" w:left="1134" w:header="0" w:footer="1056" w:gutter="0"/>
          <w:cols w:equalWidth="0" w:num="1">
            <w:col w:w="8987"/>
          </w:cols>
        </w:sectPr>
      </w:pPr>
    </w:p>
    <w:p w14:paraId="391EF111">
      <w:pPr>
        <w:pStyle w:val="2"/>
        <w:spacing w:before="62" w:line="221" w:lineRule="auto"/>
        <w:ind w:left="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493DD7BE">
      <w:pPr>
        <w:pStyle w:val="2"/>
        <w:spacing w:before="237" w:line="221"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法定代表人或其委托代理人</w:t>
      </w:r>
      <w:r>
        <w:rPr>
          <w:color w:val="000000" w:themeColor="text1"/>
          <w:spacing w:val="-10"/>
          <w:highlight w:val="none"/>
          <w14:textFill>
            <w14:solidFill>
              <w14:schemeClr w14:val="tx1"/>
            </w14:solidFill>
          </w14:textFill>
        </w:rPr>
        <w:t>：（</w:t>
      </w:r>
      <w:r>
        <w:rPr>
          <w:color w:val="000000" w:themeColor="text1"/>
          <w:spacing w:val="1"/>
          <w:highlight w:val="none"/>
          <w14:textFill>
            <w14:solidFill>
              <w14:schemeClr w14:val="tx1"/>
            </w14:solidFill>
          </w14:textFill>
        </w:rPr>
        <w:t>签字）</w:t>
      </w:r>
    </w:p>
    <w:p w14:paraId="0FD4EEDD">
      <w:pPr>
        <w:pStyle w:val="2"/>
        <w:spacing w:before="285"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2C7D1201">
      <w:pPr>
        <w:pStyle w:val="2"/>
        <w:spacing w:before="305"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3C10340E">
      <w:pPr>
        <w:pStyle w:val="2"/>
        <w:spacing w:before="303"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34932425">
      <w:pPr>
        <w:pStyle w:val="2"/>
        <w:spacing w:before="303"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05FFA52B">
      <w:pPr>
        <w:pStyle w:val="2"/>
        <w:spacing w:before="306"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61CF73D4">
      <w:pPr>
        <w:pStyle w:val="2"/>
        <w:spacing w:before="305"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4BE583CB">
      <w:pPr>
        <w:pStyle w:val="2"/>
        <w:spacing w:before="305"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47F2AD8F">
      <w:pPr>
        <w:pStyle w:val="2"/>
        <w:spacing w:before="306"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57317EB2">
      <w:pPr>
        <w:pStyle w:val="2"/>
        <w:spacing w:before="302"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09C9181D">
      <w:pPr>
        <w:pStyle w:val="2"/>
        <w:spacing w:before="307" w:line="232"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p w14:paraId="60B1C34A">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34F747B5">
      <w:pPr>
        <w:pStyle w:val="2"/>
        <w:spacing w:before="60" w:line="221" w:lineRule="auto"/>
        <w:ind w:left="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承包人</w:t>
      </w:r>
      <w:r>
        <w:rPr>
          <w:color w:val="000000" w:themeColor="text1"/>
          <w:spacing w:val="-11"/>
          <w:highlight w:val="none"/>
          <w14:textFill>
            <w14:solidFill>
              <w14:schemeClr w14:val="tx1"/>
            </w14:solidFill>
          </w14:textFill>
        </w:rPr>
        <w:t>：（</w:t>
      </w:r>
      <w:r>
        <w:rPr>
          <w:color w:val="000000" w:themeColor="text1"/>
          <w:spacing w:val="3"/>
          <w:highlight w:val="none"/>
          <w14:textFill>
            <w14:solidFill>
              <w14:schemeClr w14:val="tx1"/>
            </w14:solidFill>
          </w14:textFill>
        </w:rPr>
        <w:t>公章）</w:t>
      </w:r>
    </w:p>
    <w:p w14:paraId="3D89A8C4">
      <w:pPr>
        <w:pStyle w:val="2"/>
        <w:spacing w:before="238" w:line="221" w:lineRule="auto"/>
        <w:jc w:val="righ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法定代表人或其委托代理人</w:t>
      </w:r>
      <w:r>
        <w:rPr>
          <w:color w:val="000000" w:themeColor="text1"/>
          <w:spacing w:val="-9"/>
          <w:highlight w:val="none"/>
          <w14:textFill>
            <w14:solidFill>
              <w14:schemeClr w14:val="tx1"/>
            </w14:solidFill>
          </w14:textFill>
        </w:rPr>
        <w:t>：（</w:t>
      </w:r>
      <w:r>
        <w:rPr>
          <w:color w:val="000000" w:themeColor="text1"/>
          <w:spacing w:val="-2"/>
          <w:highlight w:val="none"/>
          <w14:textFill>
            <w14:solidFill>
              <w14:schemeClr w14:val="tx1"/>
            </w14:solidFill>
          </w14:textFill>
        </w:rPr>
        <w:t>签字）</w:t>
      </w:r>
    </w:p>
    <w:p w14:paraId="341582CE">
      <w:pPr>
        <w:pStyle w:val="2"/>
        <w:spacing w:before="285" w:line="183"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组织机构代码：</w:t>
      </w:r>
    </w:p>
    <w:p w14:paraId="47D282AA">
      <w:pPr>
        <w:pStyle w:val="2"/>
        <w:spacing w:before="305" w:line="182" w:lineRule="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53F4457F">
      <w:pPr>
        <w:pStyle w:val="2"/>
        <w:spacing w:before="302" w:line="183" w:lineRule="auto"/>
        <w:ind w:left="1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邮政编码：</w:t>
      </w:r>
    </w:p>
    <w:p w14:paraId="1A24E615">
      <w:pPr>
        <w:pStyle w:val="2"/>
        <w:spacing w:before="303" w:line="183" w:lineRule="auto"/>
        <w:ind w:left="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法定代表人：</w:t>
      </w:r>
    </w:p>
    <w:p w14:paraId="59021BCB">
      <w:pPr>
        <w:pStyle w:val="2"/>
        <w:spacing w:before="307" w:line="182"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委托代理人：</w:t>
      </w:r>
    </w:p>
    <w:p w14:paraId="57CECE47">
      <w:pPr>
        <w:pStyle w:val="2"/>
        <w:spacing w:before="305" w:line="182" w:lineRule="auto"/>
        <w:ind w:left="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电话：</w:t>
      </w:r>
    </w:p>
    <w:p w14:paraId="4CFEDA05">
      <w:pPr>
        <w:pStyle w:val="2"/>
        <w:spacing w:before="304" w:line="182" w:lineRule="auto"/>
        <w:ind w:left="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传真：</w:t>
      </w:r>
    </w:p>
    <w:p w14:paraId="64E33932">
      <w:pPr>
        <w:pStyle w:val="2"/>
        <w:spacing w:before="307" w:line="182" w:lineRule="auto"/>
        <w:ind w:left="1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电子信箱：</w:t>
      </w:r>
    </w:p>
    <w:p w14:paraId="4E3BBAA3">
      <w:pPr>
        <w:pStyle w:val="2"/>
        <w:spacing w:before="301" w:line="184" w:lineRule="auto"/>
        <w:ind w:left="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开户银行：</w:t>
      </w:r>
    </w:p>
    <w:p w14:paraId="0A306F59">
      <w:pPr>
        <w:pStyle w:val="2"/>
        <w:spacing w:before="308" w:line="232" w:lineRule="exact"/>
        <w:ind w:left="2"/>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账号：</w:t>
      </w:r>
    </w:p>
    <w:sectPr>
      <w:type w:val="continuous"/>
      <w:pgSz w:w="11907" w:h="16840"/>
      <w:pgMar w:top="1182" w:right="1786" w:bottom="1290" w:left="1134" w:header="0" w:footer="1056" w:gutter="0"/>
      <w:cols w:equalWidth="0" w:num="2">
        <w:col w:w="4828" w:space="100"/>
        <w:col w:w="40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893B9C4-01AE-4AD3-BBB2-3F878BB975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2" w:fontKey="{443C164E-76BA-4E47-808D-60C95DBCB00B}"/>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9FB22325-E884-43D8-81F3-D21B9298D5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F266">
    <w:pPr>
      <w:spacing w:line="229" w:lineRule="auto"/>
      <w:ind w:left="4784"/>
      <w:rPr>
        <w:rFonts w:ascii="宋体" w:hAnsi="宋体" w:eastAsia="宋体" w:cs="宋体"/>
        <w:sz w:val="18"/>
        <w:szCs w:val="18"/>
      </w:rPr>
    </w:pPr>
    <w:r>
      <w:rPr>
        <w:rFonts w:ascii="宋体" w:hAnsi="宋体" w:eastAsia="宋体" w:cs="宋体"/>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5B20">
    <w:pPr>
      <w:spacing w:line="230" w:lineRule="auto"/>
      <w:ind w:left="4749"/>
      <w:rPr>
        <w:rFonts w:ascii="宋体" w:hAnsi="宋体" w:eastAsia="宋体" w:cs="宋体"/>
        <w:sz w:val="18"/>
        <w:szCs w:val="18"/>
      </w:rPr>
    </w:pPr>
    <w:r>
      <w:rPr>
        <w:rFonts w:ascii="宋体" w:hAnsi="宋体" w:eastAsia="宋体" w:cs="宋体"/>
        <w:spacing w:val="-10"/>
        <w:sz w:val="18"/>
        <w:szCs w:val="18"/>
      </w:rPr>
      <w:t>12</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0D6D">
    <w:pPr>
      <w:spacing w:line="230" w:lineRule="auto"/>
      <w:ind w:left="4401"/>
      <w:rPr>
        <w:rFonts w:ascii="宋体" w:hAnsi="宋体" w:eastAsia="宋体" w:cs="宋体"/>
        <w:sz w:val="18"/>
        <w:szCs w:val="18"/>
      </w:rPr>
    </w:pPr>
    <w:r>
      <w:rPr>
        <w:rFonts w:ascii="宋体" w:hAnsi="宋体" w:eastAsia="宋体" w:cs="宋体"/>
        <w:spacing w:val="-7"/>
        <w:sz w:val="18"/>
        <w:szCs w:val="18"/>
      </w:rPr>
      <w:t>114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0BE07">
    <w:pPr>
      <w:spacing w:line="229" w:lineRule="auto"/>
      <w:ind w:left="4220"/>
      <w:rPr>
        <w:rFonts w:ascii="宋体" w:hAnsi="宋体" w:eastAsia="宋体" w:cs="宋体"/>
        <w:sz w:val="18"/>
        <w:szCs w:val="18"/>
      </w:rPr>
    </w:pPr>
    <w:r>
      <w:rPr>
        <w:rFonts w:ascii="宋体" w:hAnsi="宋体" w:eastAsia="宋体" w:cs="宋体"/>
        <w:spacing w:val="-7"/>
        <w:sz w:val="18"/>
        <w:szCs w:val="18"/>
      </w:rPr>
      <w:t>115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C74B">
    <w:pPr>
      <w:spacing w:line="229" w:lineRule="auto"/>
      <w:ind w:left="4220"/>
      <w:rPr>
        <w:rFonts w:ascii="宋体" w:hAnsi="宋体" w:eastAsia="宋体" w:cs="宋体"/>
        <w:sz w:val="18"/>
        <w:szCs w:val="18"/>
      </w:rPr>
    </w:pPr>
    <w:r>
      <w:rPr>
        <w:rFonts w:ascii="宋体" w:hAnsi="宋体" w:eastAsia="宋体" w:cs="宋体"/>
        <w:spacing w:val="-7"/>
        <w:sz w:val="18"/>
        <w:szCs w:val="18"/>
      </w:rPr>
      <w:t>116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2BBC">
    <w:pPr>
      <w:spacing w:line="229" w:lineRule="auto"/>
      <w:ind w:left="7327"/>
      <w:rPr>
        <w:rFonts w:ascii="宋体" w:hAnsi="宋体" w:eastAsia="宋体" w:cs="宋体"/>
        <w:sz w:val="18"/>
        <w:szCs w:val="18"/>
      </w:rPr>
    </w:pPr>
    <w:r>
      <w:rPr>
        <w:rFonts w:ascii="宋体" w:hAnsi="宋体" w:eastAsia="宋体" w:cs="宋体"/>
        <w:spacing w:val="-7"/>
        <w:sz w:val="18"/>
        <w:szCs w:val="18"/>
      </w:rPr>
      <w:t>117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43D2">
    <w:pPr>
      <w:spacing w:line="229" w:lineRule="auto"/>
      <w:ind w:left="5251"/>
      <w:rPr>
        <w:rFonts w:ascii="宋体" w:hAnsi="宋体" w:eastAsia="宋体" w:cs="宋体"/>
        <w:sz w:val="18"/>
        <w:szCs w:val="18"/>
      </w:rPr>
    </w:pPr>
    <w:r>
      <w:rPr>
        <w:rFonts w:ascii="宋体" w:hAnsi="宋体" w:eastAsia="宋体" w:cs="宋体"/>
        <w:spacing w:val="-7"/>
        <w:sz w:val="18"/>
        <w:szCs w:val="18"/>
      </w:rPr>
      <w:t>118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DDD5">
    <w:pPr>
      <w:spacing w:line="229" w:lineRule="auto"/>
      <w:ind w:left="4322"/>
      <w:rPr>
        <w:rFonts w:ascii="宋体" w:hAnsi="宋体" w:eastAsia="宋体" w:cs="宋体"/>
        <w:sz w:val="18"/>
        <w:szCs w:val="18"/>
      </w:rPr>
    </w:pPr>
    <w:r>
      <w:rPr>
        <w:rFonts w:ascii="宋体" w:hAnsi="宋体" w:eastAsia="宋体" w:cs="宋体"/>
        <w:spacing w:val="-7"/>
        <w:sz w:val="18"/>
        <w:szCs w:val="18"/>
      </w:rPr>
      <w:t>119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FD0A">
    <w:pPr>
      <w:spacing w:line="229" w:lineRule="auto"/>
      <w:ind w:left="4335"/>
      <w:rPr>
        <w:rFonts w:ascii="宋体" w:hAnsi="宋体" w:eastAsia="宋体" w:cs="宋体"/>
        <w:sz w:val="18"/>
        <w:szCs w:val="18"/>
      </w:rPr>
    </w:pPr>
    <w:r>
      <w:rPr>
        <w:rFonts w:ascii="宋体" w:hAnsi="宋体" w:eastAsia="宋体" w:cs="宋体"/>
        <w:spacing w:val="-7"/>
        <w:sz w:val="18"/>
        <w:szCs w:val="18"/>
      </w:rPr>
      <w:t>120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C0EB">
    <w:pPr>
      <w:spacing w:line="230" w:lineRule="auto"/>
      <w:ind w:left="4336"/>
      <w:rPr>
        <w:rFonts w:ascii="宋体" w:hAnsi="宋体" w:eastAsia="宋体" w:cs="宋体"/>
        <w:sz w:val="18"/>
        <w:szCs w:val="18"/>
      </w:rPr>
    </w:pPr>
    <w:r>
      <w:rPr>
        <w:rFonts w:ascii="宋体" w:hAnsi="宋体" w:eastAsia="宋体" w:cs="宋体"/>
        <w:spacing w:val="-7"/>
        <w:sz w:val="18"/>
        <w:szCs w:val="18"/>
      </w:rPr>
      <w:t>121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E8E0">
    <w:pPr>
      <w:spacing w:line="230" w:lineRule="auto"/>
      <w:ind w:left="4336"/>
      <w:rPr>
        <w:rFonts w:ascii="宋体" w:hAnsi="宋体" w:eastAsia="宋体" w:cs="宋体"/>
        <w:sz w:val="18"/>
        <w:szCs w:val="18"/>
      </w:rPr>
    </w:pPr>
    <w:r>
      <w:rPr>
        <w:rFonts w:ascii="宋体" w:hAnsi="宋体" w:eastAsia="宋体" w:cs="宋体"/>
        <w:spacing w:val="-7"/>
        <w:sz w:val="18"/>
        <w:szCs w:val="18"/>
      </w:rPr>
      <w:t>122</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A2FF">
    <w:pPr>
      <w:spacing w:line="229" w:lineRule="auto"/>
      <w:ind w:left="4335"/>
      <w:rPr>
        <w:rFonts w:ascii="宋体" w:hAnsi="宋体" w:eastAsia="宋体" w:cs="宋体"/>
        <w:sz w:val="18"/>
        <w:szCs w:val="18"/>
      </w:rPr>
    </w:pPr>
    <w:r>
      <w:rPr>
        <w:rFonts w:ascii="宋体" w:hAnsi="宋体" w:eastAsia="宋体" w:cs="宋体"/>
        <w:spacing w:val="-7"/>
        <w:sz w:val="18"/>
        <w:szCs w:val="18"/>
      </w:rPr>
      <w:t>123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C98FA">
    <w:pPr>
      <w:spacing w:line="229" w:lineRule="auto"/>
      <w:ind w:left="4749"/>
      <w:rPr>
        <w:rFonts w:ascii="宋体" w:hAnsi="宋体" w:eastAsia="宋体" w:cs="宋体"/>
        <w:sz w:val="18"/>
        <w:szCs w:val="18"/>
      </w:rPr>
    </w:pPr>
    <w:r>
      <w:rPr>
        <w:rFonts w:ascii="宋体" w:hAnsi="宋体" w:eastAsia="宋体" w:cs="宋体"/>
        <w:spacing w:val="-10"/>
        <w:sz w:val="18"/>
        <w:szCs w:val="18"/>
      </w:rPr>
      <w:t>13</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7F58">
    <w:pPr>
      <w:spacing w:line="230" w:lineRule="auto"/>
      <w:ind w:left="4335"/>
      <w:rPr>
        <w:rFonts w:ascii="宋体" w:hAnsi="宋体" w:eastAsia="宋体" w:cs="宋体"/>
        <w:sz w:val="18"/>
        <w:szCs w:val="18"/>
      </w:rPr>
    </w:pPr>
    <w:r>
      <w:rPr>
        <w:rFonts w:ascii="宋体" w:hAnsi="宋体" w:eastAsia="宋体" w:cs="宋体"/>
        <w:spacing w:val="-7"/>
        <w:sz w:val="18"/>
        <w:szCs w:val="18"/>
      </w:rPr>
      <w:t>124</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A037">
    <w:pPr>
      <w:spacing w:line="229" w:lineRule="auto"/>
      <w:ind w:left="4336"/>
      <w:rPr>
        <w:rFonts w:ascii="宋体" w:hAnsi="宋体" w:eastAsia="宋体" w:cs="宋体"/>
        <w:sz w:val="18"/>
        <w:szCs w:val="18"/>
      </w:rPr>
    </w:pPr>
    <w:r>
      <w:rPr>
        <w:rFonts w:ascii="宋体" w:hAnsi="宋体" w:eastAsia="宋体" w:cs="宋体"/>
        <w:spacing w:val="-7"/>
        <w:sz w:val="18"/>
        <w:szCs w:val="18"/>
      </w:rPr>
      <w:t>125</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361C">
    <w:pPr>
      <w:spacing w:line="229" w:lineRule="auto"/>
      <w:ind w:left="4736"/>
      <w:rPr>
        <w:rFonts w:ascii="宋体" w:hAnsi="宋体" w:eastAsia="宋体" w:cs="宋体"/>
        <w:sz w:val="18"/>
        <w:szCs w:val="18"/>
      </w:rPr>
    </w:pPr>
    <w:r>
      <w:rPr>
        <w:rFonts w:ascii="宋体" w:hAnsi="宋体" w:eastAsia="宋体" w:cs="宋体"/>
        <w:spacing w:val="-7"/>
        <w:sz w:val="18"/>
        <w:szCs w:val="18"/>
      </w:rPr>
      <w:t>126</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1AC0">
    <w:pPr>
      <w:spacing w:line="229" w:lineRule="auto"/>
      <w:ind w:left="4803"/>
      <w:rPr>
        <w:rFonts w:ascii="宋体" w:hAnsi="宋体" w:eastAsia="宋体" w:cs="宋体"/>
        <w:sz w:val="18"/>
        <w:szCs w:val="18"/>
      </w:rPr>
    </w:pPr>
    <w:r>
      <w:rPr>
        <w:rFonts w:ascii="宋体" w:hAnsi="宋体" w:eastAsia="宋体" w:cs="宋体"/>
        <w:spacing w:val="-7"/>
        <w:sz w:val="18"/>
        <w:szCs w:val="18"/>
      </w:rPr>
      <w:t>127</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BD65">
    <w:pPr>
      <w:spacing w:line="229" w:lineRule="auto"/>
      <w:ind w:left="4690"/>
      <w:rPr>
        <w:rFonts w:ascii="宋体" w:hAnsi="宋体" w:eastAsia="宋体" w:cs="宋体"/>
        <w:sz w:val="18"/>
        <w:szCs w:val="18"/>
      </w:rPr>
    </w:pPr>
    <w:r>
      <w:rPr>
        <w:rFonts w:ascii="宋体" w:hAnsi="宋体" w:eastAsia="宋体" w:cs="宋体"/>
        <w:spacing w:val="-7"/>
        <w:sz w:val="18"/>
        <w:szCs w:val="18"/>
      </w:rPr>
      <w:t>128</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9B2F">
    <w:pPr>
      <w:spacing w:line="229" w:lineRule="auto"/>
      <w:ind w:left="4690"/>
      <w:rPr>
        <w:rFonts w:ascii="宋体" w:hAnsi="宋体" w:eastAsia="宋体" w:cs="宋体"/>
        <w:sz w:val="18"/>
        <w:szCs w:val="18"/>
      </w:rPr>
    </w:pPr>
    <w:r>
      <w:rPr>
        <w:rFonts w:ascii="宋体" w:hAnsi="宋体" w:eastAsia="宋体" w:cs="宋体"/>
        <w:spacing w:val="-7"/>
        <w:sz w:val="18"/>
        <w:szCs w:val="18"/>
      </w:rPr>
      <w:t>129</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4424">
    <w:pPr>
      <w:spacing w:line="229" w:lineRule="auto"/>
      <w:ind w:left="4703"/>
      <w:rPr>
        <w:rFonts w:ascii="宋体" w:hAnsi="宋体" w:eastAsia="宋体" w:cs="宋体"/>
        <w:sz w:val="18"/>
        <w:szCs w:val="18"/>
      </w:rPr>
    </w:pPr>
    <w:r>
      <w:rPr>
        <w:rFonts w:ascii="宋体" w:hAnsi="宋体" w:eastAsia="宋体" w:cs="宋体"/>
        <w:spacing w:val="-7"/>
        <w:sz w:val="18"/>
        <w:szCs w:val="18"/>
      </w:rPr>
      <w:t>130</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9A8B">
    <w:pPr>
      <w:spacing w:line="229" w:lineRule="auto"/>
      <w:ind w:left="4704"/>
      <w:rPr>
        <w:rFonts w:ascii="宋体" w:hAnsi="宋体" w:eastAsia="宋体" w:cs="宋体"/>
        <w:sz w:val="18"/>
        <w:szCs w:val="18"/>
      </w:rPr>
    </w:pPr>
    <w:r>
      <w:rPr>
        <w:rFonts w:ascii="宋体" w:hAnsi="宋体" w:eastAsia="宋体" w:cs="宋体"/>
        <w:spacing w:val="-7"/>
        <w:sz w:val="18"/>
        <w:szCs w:val="18"/>
      </w:rPr>
      <w:t>131</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F4FA">
    <w:pPr>
      <w:spacing w:line="229" w:lineRule="auto"/>
      <w:ind w:left="4702"/>
      <w:rPr>
        <w:rFonts w:ascii="宋体" w:hAnsi="宋体" w:eastAsia="宋体" w:cs="宋体"/>
        <w:sz w:val="18"/>
        <w:szCs w:val="18"/>
      </w:rPr>
    </w:pPr>
    <w:r>
      <w:rPr>
        <w:rFonts w:ascii="宋体" w:hAnsi="宋体" w:eastAsia="宋体" w:cs="宋体"/>
        <w:spacing w:val="-7"/>
        <w:sz w:val="18"/>
        <w:szCs w:val="18"/>
      </w:rPr>
      <w:t>132</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6C3C">
    <w:pPr>
      <w:spacing w:line="229" w:lineRule="auto"/>
      <w:ind w:left="4703"/>
      <w:rPr>
        <w:rFonts w:ascii="宋体" w:hAnsi="宋体" w:eastAsia="宋体" w:cs="宋体"/>
        <w:sz w:val="18"/>
        <w:szCs w:val="18"/>
      </w:rPr>
    </w:pPr>
    <w:r>
      <w:rPr>
        <w:rFonts w:ascii="宋体" w:hAnsi="宋体" w:eastAsia="宋体" w:cs="宋体"/>
        <w:spacing w:val="-7"/>
        <w:sz w:val="18"/>
        <w:szCs w:val="18"/>
      </w:rPr>
      <w:t>133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A0AD">
    <w:pPr>
      <w:spacing w:line="230" w:lineRule="auto"/>
      <w:ind w:left="4749"/>
      <w:rPr>
        <w:rFonts w:ascii="宋体" w:hAnsi="宋体" w:eastAsia="宋体" w:cs="宋体"/>
        <w:sz w:val="18"/>
        <w:szCs w:val="18"/>
      </w:rPr>
    </w:pPr>
    <w:r>
      <w:rPr>
        <w:rFonts w:ascii="宋体" w:hAnsi="宋体" w:eastAsia="宋体" w:cs="宋体"/>
        <w:spacing w:val="-10"/>
        <w:sz w:val="18"/>
        <w:szCs w:val="18"/>
      </w:rPr>
      <w:t>14</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940C">
    <w:pPr>
      <w:spacing w:line="229" w:lineRule="auto"/>
      <w:ind w:left="4703"/>
      <w:rPr>
        <w:rFonts w:ascii="宋体" w:hAnsi="宋体" w:eastAsia="宋体" w:cs="宋体"/>
        <w:sz w:val="18"/>
        <w:szCs w:val="18"/>
      </w:rPr>
    </w:pPr>
    <w:r>
      <w:rPr>
        <w:rFonts w:ascii="宋体" w:hAnsi="宋体" w:eastAsia="宋体" w:cs="宋体"/>
        <w:spacing w:val="-7"/>
        <w:sz w:val="18"/>
        <w:szCs w:val="18"/>
      </w:rPr>
      <w:t>134</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7F9A">
    <w:pPr>
      <w:spacing w:line="229" w:lineRule="auto"/>
      <w:ind w:left="4691"/>
      <w:rPr>
        <w:rFonts w:ascii="宋体" w:hAnsi="宋体" w:eastAsia="宋体" w:cs="宋体"/>
        <w:sz w:val="18"/>
        <w:szCs w:val="18"/>
      </w:rPr>
    </w:pPr>
    <w:r>
      <w:rPr>
        <w:rFonts w:ascii="宋体" w:hAnsi="宋体" w:eastAsia="宋体" w:cs="宋体"/>
        <w:spacing w:val="-7"/>
        <w:sz w:val="18"/>
        <w:szCs w:val="18"/>
      </w:rPr>
      <w:t>135</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58E3">
    <w:pPr>
      <w:spacing w:line="229" w:lineRule="auto"/>
      <w:ind w:left="4860"/>
      <w:rPr>
        <w:rFonts w:ascii="宋体" w:hAnsi="宋体" w:eastAsia="宋体" w:cs="宋体"/>
        <w:sz w:val="18"/>
        <w:szCs w:val="18"/>
      </w:rPr>
    </w:pPr>
    <w:r>
      <w:rPr>
        <w:rFonts w:ascii="宋体" w:hAnsi="宋体" w:eastAsia="宋体" w:cs="宋体"/>
        <w:spacing w:val="-7"/>
        <w:sz w:val="18"/>
        <w:szCs w:val="18"/>
      </w:rPr>
      <w:t>136</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AA76">
    <w:pPr>
      <w:spacing w:line="229" w:lineRule="auto"/>
      <w:ind w:left="4746"/>
      <w:rPr>
        <w:rFonts w:ascii="宋体" w:hAnsi="宋体" w:eastAsia="宋体" w:cs="宋体"/>
        <w:sz w:val="18"/>
        <w:szCs w:val="18"/>
      </w:rPr>
    </w:pPr>
    <w:r>
      <w:rPr>
        <w:rFonts w:ascii="宋体" w:hAnsi="宋体" w:eastAsia="宋体" w:cs="宋体"/>
        <w:spacing w:val="-7"/>
        <w:sz w:val="18"/>
        <w:szCs w:val="18"/>
      </w:rPr>
      <w:t>137</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D537">
    <w:pPr>
      <w:spacing w:line="229" w:lineRule="auto"/>
      <w:ind w:left="4704"/>
      <w:rPr>
        <w:rFonts w:ascii="宋体" w:hAnsi="宋体" w:eastAsia="宋体" w:cs="宋体"/>
        <w:sz w:val="18"/>
        <w:szCs w:val="18"/>
      </w:rPr>
    </w:pPr>
    <w:r>
      <w:rPr>
        <w:rFonts w:ascii="宋体" w:hAnsi="宋体" w:eastAsia="宋体" w:cs="宋体"/>
        <w:spacing w:val="-7"/>
        <w:sz w:val="18"/>
        <w:szCs w:val="18"/>
      </w:rPr>
      <w:t>138</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88F85">
    <w:pPr>
      <w:spacing w:line="229" w:lineRule="auto"/>
      <w:ind w:left="4703"/>
      <w:rPr>
        <w:rFonts w:ascii="宋体" w:hAnsi="宋体" w:eastAsia="宋体" w:cs="宋体"/>
        <w:sz w:val="18"/>
        <w:szCs w:val="18"/>
      </w:rPr>
    </w:pPr>
    <w:r>
      <w:rPr>
        <w:rFonts w:ascii="宋体" w:hAnsi="宋体" w:eastAsia="宋体" w:cs="宋体"/>
        <w:spacing w:val="-7"/>
        <w:sz w:val="18"/>
        <w:szCs w:val="18"/>
      </w:rPr>
      <w:t>139</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B8A9">
    <w:pPr>
      <w:spacing w:line="229" w:lineRule="auto"/>
      <w:ind w:left="4703"/>
      <w:rPr>
        <w:rFonts w:ascii="宋体" w:hAnsi="宋体" w:eastAsia="宋体" w:cs="宋体"/>
        <w:sz w:val="18"/>
        <w:szCs w:val="18"/>
      </w:rPr>
    </w:pPr>
    <w:r>
      <w:rPr>
        <w:rFonts w:ascii="宋体" w:hAnsi="宋体" w:eastAsia="宋体" w:cs="宋体"/>
        <w:spacing w:val="-7"/>
        <w:sz w:val="18"/>
        <w:szCs w:val="18"/>
      </w:rPr>
      <w:t>140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3E79">
    <w:pPr>
      <w:spacing w:line="229" w:lineRule="auto"/>
      <w:ind w:left="4748"/>
      <w:rPr>
        <w:rFonts w:ascii="宋体" w:hAnsi="宋体" w:eastAsia="宋体" w:cs="宋体"/>
        <w:sz w:val="18"/>
        <w:szCs w:val="18"/>
      </w:rPr>
    </w:pPr>
    <w:r>
      <w:rPr>
        <w:rFonts w:ascii="宋体" w:hAnsi="宋体" w:eastAsia="宋体" w:cs="宋体"/>
        <w:spacing w:val="-10"/>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195F">
    <w:pPr>
      <w:spacing w:line="229" w:lineRule="auto"/>
      <w:ind w:left="4747"/>
      <w:rPr>
        <w:rFonts w:ascii="宋体" w:hAnsi="宋体" w:eastAsia="宋体" w:cs="宋体"/>
        <w:sz w:val="18"/>
        <w:szCs w:val="18"/>
      </w:rPr>
    </w:pPr>
    <w:r>
      <w:rPr>
        <w:rFonts w:ascii="宋体" w:hAnsi="宋体" w:eastAsia="宋体" w:cs="宋体"/>
        <w:spacing w:val="-10"/>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DCC6">
    <w:pPr>
      <w:spacing w:line="229" w:lineRule="auto"/>
      <w:ind w:left="4749"/>
      <w:rPr>
        <w:rFonts w:ascii="宋体" w:hAnsi="宋体" w:eastAsia="宋体" w:cs="宋体"/>
        <w:sz w:val="18"/>
        <w:szCs w:val="18"/>
      </w:rPr>
    </w:pPr>
    <w:r>
      <w:rPr>
        <w:rFonts w:ascii="宋体" w:hAnsi="宋体" w:eastAsia="宋体" w:cs="宋体"/>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9D8E">
    <w:pPr>
      <w:spacing w:line="229" w:lineRule="auto"/>
      <w:ind w:left="4749"/>
      <w:rPr>
        <w:rFonts w:ascii="宋体" w:hAnsi="宋体" w:eastAsia="宋体" w:cs="宋体"/>
        <w:sz w:val="18"/>
        <w:szCs w:val="18"/>
      </w:rPr>
    </w:pPr>
    <w:r>
      <w:rPr>
        <w:rFonts w:ascii="宋体" w:hAnsi="宋体" w:eastAsia="宋体" w:cs="宋体"/>
        <w:spacing w:val="-10"/>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1ECA">
    <w:pPr>
      <w:spacing w:line="229" w:lineRule="auto"/>
      <w:ind w:left="4749"/>
      <w:rPr>
        <w:rFonts w:ascii="宋体" w:hAnsi="宋体" w:eastAsia="宋体" w:cs="宋体"/>
        <w:sz w:val="18"/>
        <w:szCs w:val="18"/>
      </w:rPr>
    </w:pPr>
    <w:r>
      <w:rPr>
        <w:rFonts w:ascii="宋体" w:hAnsi="宋体" w:eastAsia="宋体" w:cs="宋体"/>
        <w:spacing w:val="-10"/>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5BB1">
    <w:pPr>
      <w:spacing w:line="229" w:lineRule="auto"/>
      <w:ind w:left="4736"/>
      <w:rPr>
        <w:rFonts w:ascii="宋体" w:hAnsi="宋体" w:eastAsia="宋体" w:cs="宋体"/>
        <w:sz w:val="18"/>
        <w:szCs w:val="18"/>
      </w:rPr>
    </w:pPr>
    <w:r>
      <w:rPr>
        <w:rFonts w:ascii="宋体" w:hAnsi="宋体" w:eastAsia="宋体" w:cs="宋体"/>
        <w:spacing w:val="-4"/>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8CD5">
    <w:pPr>
      <w:spacing w:line="230" w:lineRule="auto"/>
      <w:ind w:left="4738"/>
      <w:rPr>
        <w:rFonts w:ascii="宋体" w:hAnsi="宋体" w:eastAsia="宋体" w:cs="宋体"/>
        <w:sz w:val="18"/>
        <w:szCs w:val="18"/>
      </w:rPr>
    </w:pPr>
    <w:r>
      <w:rPr>
        <w:rFonts w:ascii="宋体" w:hAnsi="宋体" w:eastAsia="宋体" w:cs="宋体"/>
        <w:spacing w:val="-4"/>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4CAD">
    <w:pPr>
      <w:spacing w:line="230" w:lineRule="auto"/>
      <w:ind w:left="4129"/>
      <w:rPr>
        <w:rFonts w:ascii="宋体" w:hAnsi="宋体" w:eastAsia="宋体" w:cs="宋体"/>
        <w:sz w:val="18"/>
        <w:szCs w:val="18"/>
      </w:rPr>
    </w:pPr>
    <w:r>
      <w:rPr>
        <w:rFonts w:ascii="宋体" w:hAnsi="宋体" w:eastAsia="宋体" w:cs="宋体"/>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9761">
    <w:pPr>
      <w:spacing w:line="230" w:lineRule="auto"/>
      <w:ind w:left="4737"/>
      <w:rPr>
        <w:rFonts w:ascii="宋体" w:hAnsi="宋体" w:eastAsia="宋体" w:cs="宋体"/>
        <w:sz w:val="18"/>
        <w:szCs w:val="18"/>
      </w:rPr>
    </w:pPr>
    <w:r>
      <w:rPr>
        <w:rFonts w:ascii="宋体" w:hAnsi="宋体" w:eastAsia="宋体" w:cs="宋体"/>
        <w:spacing w:val="-4"/>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B132">
    <w:pPr>
      <w:spacing w:line="229" w:lineRule="auto"/>
      <w:ind w:left="4738"/>
      <w:rPr>
        <w:rFonts w:ascii="宋体" w:hAnsi="宋体" w:eastAsia="宋体" w:cs="宋体"/>
        <w:sz w:val="18"/>
        <w:szCs w:val="18"/>
      </w:rPr>
    </w:pPr>
    <w:r>
      <w:rPr>
        <w:rFonts w:ascii="宋体" w:hAnsi="宋体" w:eastAsia="宋体" w:cs="宋体"/>
        <w:spacing w:val="-4"/>
        <w:sz w:val="18"/>
        <w:szCs w:val="1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20A9">
    <w:pPr>
      <w:spacing w:line="230" w:lineRule="auto"/>
      <w:ind w:left="4254"/>
      <w:rPr>
        <w:rFonts w:ascii="宋体" w:hAnsi="宋体" w:eastAsia="宋体" w:cs="宋体"/>
        <w:sz w:val="18"/>
        <w:szCs w:val="18"/>
      </w:rPr>
    </w:pPr>
    <w:r>
      <w:rPr>
        <w:rFonts w:ascii="宋体" w:hAnsi="宋体" w:eastAsia="宋体" w:cs="宋体"/>
        <w:spacing w:val="-4"/>
        <w:sz w:val="18"/>
        <w:szCs w:val="1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7BEF">
    <w:pPr>
      <w:spacing w:line="229" w:lineRule="auto"/>
      <w:ind w:left="4738"/>
      <w:rPr>
        <w:rFonts w:ascii="宋体" w:hAnsi="宋体" w:eastAsia="宋体" w:cs="宋体"/>
        <w:sz w:val="18"/>
        <w:szCs w:val="18"/>
      </w:rPr>
    </w:pPr>
    <w:r>
      <w:rPr>
        <w:rFonts w:ascii="宋体" w:hAnsi="宋体" w:eastAsia="宋体" w:cs="宋体"/>
        <w:spacing w:val="-4"/>
        <w:sz w:val="18"/>
        <w:szCs w:val="18"/>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AAFF8">
    <w:pPr>
      <w:spacing w:line="229" w:lineRule="auto"/>
      <w:ind w:left="4738"/>
      <w:rPr>
        <w:rFonts w:ascii="宋体" w:hAnsi="宋体" w:eastAsia="宋体" w:cs="宋体"/>
        <w:sz w:val="18"/>
        <w:szCs w:val="18"/>
      </w:rPr>
    </w:pPr>
    <w:r>
      <w:rPr>
        <w:rFonts w:ascii="宋体" w:hAnsi="宋体" w:eastAsia="宋体" w:cs="宋体"/>
        <w:spacing w:val="-4"/>
        <w:sz w:val="18"/>
        <w:szCs w:val="18"/>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EA5C">
    <w:pPr>
      <w:spacing w:line="229" w:lineRule="auto"/>
      <w:ind w:left="4737"/>
      <w:rPr>
        <w:rFonts w:ascii="宋体" w:hAnsi="宋体" w:eastAsia="宋体" w:cs="宋体"/>
        <w:sz w:val="18"/>
        <w:szCs w:val="18"/>
      </w:rPr>
    </w:pPr>
    <w:r>
      <w:rPr>
        <w:rFonts w:ascii="宋体" w:hAnsi="宋体" w:eastAsia="宋体" w:cs="宋体"/>
        <w:spacing w:val="-4"/>
        <w:sz w:val="18"/>
        <w:szCs w:val="18"/>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CA9F">
    <w:pPr>
      <w:spacing w:line="229" w:lineRule="auto"/>
      <w:ind w:left="4197"/>
      <w:rPr>
        <w:rFonts w:ascii="宋体" w:hAnsi="宋体" w:eastAsia="宋体" w:cs="宋体"/>
        <w:sz w:val="18"/>
        <w:szCs w:val="18"/>
      </w:rPr>
    </w:pPr>
    <w:r>
      <w:rPr>
        <w:rFonts w:ascii="宋体" w:hAnsi="宋体" w:eastAsia="宋体" w:cs="宋体"/>
        <w:spacing w:val="-4"/>
        <w:sz w:val="18"/>
        <w:szCs w:val="18"/>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7F62">
    <w:pPr>
      <w:spacing w:line="229" w:lineRule="auto"/>
      <w:ind w:left="4740"/>
      <w:rPr>
        <w:rFonts w:ascii="宋体" w:hAnsi="宋体" w:eastAsia="宋体" w:cs="宋体"/>
        <w:sz w:val="18"/>
        <w:szCs w:val="18"/>
      </w:rPr>
    </w:pPr>
    <w:r>
      <w:rPr>
        <w:rFonts w:ascii="宋体" w:hAnsi="宋体" w:eastAsia="宋体" w:cs="宋体"/>
        <w:spacing w:val="-4"/>
        <w:sz w:val="18"/>
        <w:szCs w:val="18"/>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3141">
    <w:pPr>
      <w:spacing w:line="229" w:lineRule="auto"/>
      <w:ind w:left="4740"/>
      <w:rPr>
        <w:rFonts w:ascii="宋体" w:hAnsi="宋体" w:eastAsia="宋体" w:cs="宋体"/>
        <w:sz w:val="18"/>
        <w:szCs w:val="18"/>
      </w:rPr>
    </w:pPr>
    <w:r>
      <w:rPr>
        <w:rFonts w:ascii="宋体" w:hAnsi="宋体" w:eastAsia="宋体" w:cs="宋体"/>
        <w:spacing w:val="-5"/>
        <w:sz w:val="18"/>
        <w:szCs w:val="1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820B">
    <w:pPr>
      <w:spacing w:line="229" w:lineRule="auto"/>
      <w:ind w:left="4737"/>
      <w:rPr>
        <w:rFonts w:ascii="宋体" w:hAnsi="宋体" w:eastAsia="宋体" w:cs="宋体"/>
        <w:sz w:val="18"/>
        <w:szCs w:val="18"/>
      </w:rPr>
    </w:pPr>
    <w:r>
      <w:rPr>
        <w:rFonts w:ascii="宋体" w:hAnsi="宋体" w:eastAsia="宋体" w:cs="宋体"/>
        <w:spacing w:val="-5"/>
        <w:sz w:val="18"/>
        <w:szCs w:val="1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6021">
    <w:pPr>
      <w:spacing w:line="229" w:lineRule="auto"/>
      <w:ind w:left="4783"/>
      <w:rPr>
        <w:rFonts w:ascii="宋体" w:hAnsi="宋体" w:eastAsia="宋体" w:cs="宋体"/>
        <w:sz w:val="18"/>
        <w:szCs w:val="18"/>
      </w:rPr>
    </w:pPr>
    <w:r>
      <w:rPr>
        <w:rFonts w:ascii="宋体" w:hAnsi="宋体" w:eastAsia="宋体" w:cs="宋体"/>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4B08">
    <w:pPr>
      <w:spacing w:line="229" w:lineRule="auto"/>
      <w:ind w:left="4259"/>
      <w:rPr>
        <w:rFonts w:ascii="宋体" w:hAnsi="宋体" w:eastAsia="宋体" w:cs="宋体"/>
        <w:sz w:val="18"/>
        <w:szCs w:val="18"/>
      </w:rPr>
    </w:pPr>
    <w:r>
      <w:rPr>
        <w:rFonts w:ascii="宋体" w:hAnsi="宋体" w:eastAsia="宋体" w:cs="宋体"/>
        <w:spacing w:val="-5"/>
        <w:sz w:val="18"/>
        <w:szCs w:val="18"/>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8BA2">
    <w:pPr>
      <w:spacing w:line="229" w:lineRule="auto"/>
      <w:ind w:left="4740"/>
      <w:rPr>
        <w:rFonts w:ascii="宋体" w:hAnsi="宋体" w:eastAsia="宋体" w:cs="宋体"/>
        <w:sz w:val="18"/>
        <w:szCs w:val="18"/>
      </w:rPr>
    </w:pPr>
    <w:r>
      <w:rPr>
        <w:rFonts w:ascii="宋体" w:hAnsi="宋体" w:eastAsia="宋体" w:cs="宋体"/>
        <w:spacing w:val="-5"/>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B43E">
    <w:pPr>
      <w:spacing w:line="229" w:lineRule="auto"/>
      <w:ind w:left="4737"/>
      <w:rPr>
        <w:rFonts w:ascii="宋体" w:hAnsi="宋体" w:eastAsia="宋体" w:cs="宋体"/>
        <w:sz w:val="18"/>
        <w:szCs w:val="18"/>
      </w:rPr>
    </w:pPr>
    <w:r>
      <w:rPr>
        <w:rFonts w:ascii="宋体" w:hAnsi="宋体" w:eastAsia="宋体" w:cs="宋体"/>
        <w:spacing w:val="-5"/>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C3AE">
    <w:pPr>
      <w:spacing w:line="229" w:lineRule="auto"/>
      <w:ind w:left="4740"/>
      <w:rPr>
        <w:rFonts w:ascii="宋体" w:hAnsi="宋体" w:eastAsia="宋体" w:cs="宋体"/>
        <w:sz w:val="18"/>
        <w:szCs w:val="18"/>
      </w:rPr>
    </w:pPr>
    <w:r>
      <w:rPr>
        <w:rFonts w:ascii="宋体" w:hAnsi="宋体" w:eastAsia="宋体" w:cs="宋体"/>
        <w:spacing w:val="-5"/>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0605">
    <w:pPr>
      <w:spacing w:line="229" w:lineRule="auto"/>
      <w:ind w:left="4737"/>
      <w:rPr>
        <w:rFonts w:ascii="宋体" w:hAnsi="宋体" w:eastAsia="宋体" w:cs="宋体"/>
        <w:sz w:val="18"/>
        <w:szCs w:val="18"/>
      </w:rPr>
    </w:pPr>
    <w:r>
      <w:rPr>
        <w:rFonts w:ascii="宋体" w:hAnsi="宋体" w:eastAsia="宋体" w:cs="宋体"/>
        <w:spacing w:val="-5"/>
        <w:sz w:val="18"/>
        <w:szCs w:val="18"/>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AE50">
    <w:pPr>
      <w:spacing w:line="229" w:lineRule="auto"/>
      <w:ind w:left="4740"/>
      <w:rPr>
        <w:rFonts w:ascii="宋体" w:hAnsi="宋体" w:eastAsia="宋体" w:cs="宋体"/>
        <w:sz w:val="18"/>
        <w:szCs w:val="18"/>
      </w:rPr>
    </w:pPr>
    <w:r>
      <w:rPr>
        <w:rFonts w:ascii="宋体" w:hAnsi="宋体" w:eastAsia="宋体" w:cs="宋体"/>
        <w:spacing w:val="-5"/>
        <w:sz w:val="18"/>
        <w:szCs w:val="18"/>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745C">
    <w:pPr>
      <w:spacing w:line="229" w:lineRule="auto"/>
      <w:ind w:left="4737"/>
      <w:rPr>
        <w:rFonts w:ascii="宋体" w:hAnsi="宋体" w:eastAsia="宋体" w:cs="宋体"/>
        <w:sz w:val="18"/>
        <w:szCs w:val="18"/>
      </w:rPr>
    </w:pPr>
    <w:r>
      <w:rPr>
        <w:rFonts w:ascii="宋体" w:hAnsi="宋体" w:eastAsia="宋体" w:cs="宋体"/>
        <w:spacing w:val="-5"/>
        <w:sz w:val="18"/>
        <w:szCs w:val="18"/>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E273">
    <w:pPr>
      <w:spacing w:line="229" w:lineRule="auto"/>
      <w:ind w:left="4734"/>
      <w:rPr>
        <w:rFonts w:ascii="宋体" w:hAnsi="宋体" w:eastAsia="宋体" w:cs="宋体"/>
        <w:sz w:val="18"/>
        <w:szCs w:val="18"/>
      </w:rPr>
    </w:pPr>
    <w:r>
      <w:rPr>
        <w:rFonts w:ascii="宋体" w:hAnsi="宋体" w:eastAsia="宋体" w:cs="宋体"/>
        <w:spacing w:val="-3"/>
        <w:sz w:val="18"/>
        <w:szCs w:val="18"/>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EB17">
    <w:pPr>
      <w:spacing w:line="230" w:lineRule="auto"/>
      <w:ind w:left="4735"/>
      <w:rPr>
        <w:rFonts w:ascii="宋体" w:hAnsi="宋体" w:eastAsia="宋体" w:cs="宋体"/>
        <w:sz w:val="18"/>
        <w:szCs w:val="18"/>
      </w:rPr>
    </w:pPr>
    <w:r>
      <w:rPr>
        <w:rFonts w:ascii="宋体" w:hAnsi="宋体" w:eastAsia="宋体" w:cs="宋体"/>
        <w:spacing w:val="-3"/>
        <w:sz w:val="18"/>
        <w:szCs w:val="18"/>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6748">
    <w:pPr>
      <w:spacing w:line="230" w:lineRule="auto"/>
      <w:ind w:left="4733"/>
      <w:rPr>
        <w:rFonts w:ascii="宋体" w:hAnsi="宋体" w:eastAsia="宋体" w:cs="宋体"/>
        <w:sz w:val="18"/>
        <w:szCs w:val="18"/>
      </w:rPr>
    </w:pPr>
    <w:r>
      <w:rPr>
        <w:rFonts w:ascii="宋体" w:hAnsi="宋体" w:eastAsia="宋体" w:cs="宋体"/>
        <w:spacing w:val="-3"/>
        <w:sz w:val="18"/>
        <w:szCs w:val="18"/>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131F">
    <w:pPr>
      <w:spacing w:line="229" w:lineRule="auto"/>
      <w:ind w:left="4783"/>
      <w:rPr>
        <w:rFonts w:ascii="宋体" w:hAnsi="宋体" w:eastAsia="宋体" w:cs="宋体"/>
        <w:sz w:val="18"/>
        <w:szCs w:val="18"/>
      </w:rPr>
    </w:pPr>
    <w:r>
      <w:rPr>
        <w:rFonts w:ascii="宋体" w:hAnsi="宋体" w:eastAsia="宋体" w:cs="宋体"/>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CF33">
    <w:pPr>
      <w:spacing w:line="229" w:lineRule="auto"/>
      <w:ind w:left="4733"/>
      <w:rPr>
        <w:rFonts w:ascii="宋体" w:hAnsi="宋体" w:eastAsia="宋体" w:cs="宋体"/>
        <w:sz w:val="18"/>
        <w:szCs w:val="18"/>
      </w:rPr>
    </w:pPr>
    <w:r>
      <w:rPr>
        <w:rFonts w:ascii="宋体" w:hAnsi="宋体" w:eastAsia="宋体" w:cs="宋体"/>
        <w:spacing w:val="-3"/>
        <w:sz w:val="18"/>
        <w:szCs w:val="18"/>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0361">
    <w:pPr>
      <w:spacing w:line="230" w:lineRule="auto"/>
      <w:ind w:left="4733"/>
      <w:rPr>
        <w:rFonts w:ascii="宋体" w:hAnsi="宋体" w:eastAsia="宋体" w:cs="宋体"/>
        <w:sz w:val="18"/>
        <w:szCs w:val="18"/>
      </w:rPr>
    </w:pPr>
    <w:r>
      <w:rPr>
        <w:rFonts w:ascii="宋体" w:hAnsi="宋体" w:eastAsia="宋体" w:cs="宋体"/>
        <w:spacing w:val="-3"/>
        <w:sz w:val="18"/>
        <w:szCs w:val="18"/>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376E">
    <w:pPr>
      <w:spacing w:line="229" w:lineRule="auto"/>
      <w:ind w:left="4735"/>
      <w:rPr>
        <w:rFonts w:ascii="宋体" w:hAnsi="宋体" w:eastAsia="宋体" w:cs="宋体"/>
        <w:sz w:val="18"/>
        <w:szCs w:val="18"/>
      </w:rPr>
    </w:pPr>
    <w:r>
      <w:rPr>
        <w:rFonts w:ascii="宋体" w:hAnsi="宋体" w:eastAsia="宋体" w:cs="宋体"/>
        <w:spacing w:val="-3"/>
        <w:sz w:val="18"/>
        <w:szCs w:val="18"/>
      </w:rPr>
      <w:t>45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18EF">
    <w:pPr>
      <w:spacing w:line="229" w:lineRule="auto"/>
      <w:ind w:left="4734"/>
      <w:rPr>
        <w:rFonts w:ascii="宋体" w:hAnsi="宋体" w:eastAsia="宋体" w:cs="宋体"/>
        <w:sz w:val="18"/>
        <w:szCs w:val="18"/>
      </w:rPr>
    </w:pPr>
    <w:r>
      <w:rPr>
        <w:rFonts w:ascii="宋体" w:hAnsi="宋体" w:eastAsia="宋体" w:cs="宋体"/>
        <w:spacing w:val="-3"/>
        <w:sz w:val="18"/>
        <w:szCs w:val="18"/>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AF51">
    <w:pPr>
      <w:spacing w:line="229" w:lineRule="auto"/>
      <w:ind w:left="4733"/>
      <w:rPr>
        <w:rFonts w:ascii="宋体" w:hAnsi="宋体" w:eastAsia="宋体" w:cs="宋体"/>
        <w:sz w:val="18"/>
        <w:szCs w:val="18"/>
      </w:rPr>
    </w:pPr>
    <w:r>
      <w:rPr>
        <w:rFonts w:ascii="宋体" w:hAnsi="宋体" w:eastAsia="宋体" w:cs="宋体"/>
        <w:spacing w:val="-3"/>
        <w:sz w:val="18"/>
        <w:szCs w:val="18"/>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0778">
    <w:pPr>
      <w:spacing w:line="229" w:lineRule="auto"/>
      <w:ind w:left="4733"/>
      <w:rPr>
        <w:rFonts w:ascii="宋体" w:hAnsi="宋体" w:eastAsia="宋体" w:cs="宋体"/>
        <w:sz w:val="18"/>
        <w:szCs w:val="18"/>
      </w:rPr>
    </w:pPr>
    <w:r>
      <w:rPr>
        <w:rFonts w:ascii="宋体" w:hAnsi="宋体" w:eastAsia="宋体" w:cs="宋体"/>
        <w:spacing w:val="-3"/>
        <w:sz w:val="18"/>
        <w:szCs w:val="18"/>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CAC8">
    <w:pPr>
      <w:spacing w:line="229" w:lineRule="auto"/>
      <w:ind w:left="4735"/>
      <w:rPr>
        <w:rFonts w:ascii="宋体" w:hAnsi="宋体" w:eastAsia="宋体" w:cs="宋体"/>
        <w:sz w:val="18"/>
        <w:szCs w:val="18"/>
      </w:rPr>
    </w:pPr>
    <w:r>
      <w:rPr>
        <w:rFonts w:ascii="宋体" w:hAnsi="宋体" w:eastAsia="宋体" w:cs="宋体"/>
        <w:spacing w:val="-3"/>
        <w:sz w:val="18"/>
        <w:szCs w:val="18"/>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30C6">
    <w:pPr>
      <w:spacing w:line="229" w:lineRule="auto"/>
      <w:ind w:left="4737"/>
      <w:rPr>
        <w:rFonts w:ascii="宋体" w:hAnsi="宋体" w:eastAsia="宋体" w:cs="宋体"/>
        <w:sz w:val="18"/>
        <w:szCs w:val="18"/>
      </w:rPr>
    </w:pPr>
    <w:r>
      <w:rPr>
        <w:rFonts w:ascii="宋体" w:hAnsi="宋体" w:eastAsia="宋体" w:cs="宋体"/>
        <w:spacing w:val="-5"/>
        <w:sz w:val="18"/>
        <w:szCs w:val="18"/>
      </w:rPr>
      <w:t>50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5E4A">
    <w:pPr>
      <w:spacing w:line="229" w:lineRule="auto"/>
      <w:ind w:left="4737"/>
      <w:rPr>
        <w:rFonts w:ascii="宋体" w:hAnsi="宋体" w:eastAsia="宋体" w:cs="宋体"/>
        <w:sz w:val="18"/>
        <w:szCs w:val="18"/>
      </w:rPr>
    </w:pPr>
    <w:r>
      <w:rPr>
        <w:rFonts w:ascii="宋体" w:hAnsi="宋体" w:eastAsia="宋体" w:cs="宋体"/>
        <w:spacing w:val="-5"/>
        <w:sz w:val="18"/>
        <w:szCs w:val="18"/>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F887">
    <w:pPr>
      <w:spacing w:line="229" w:lineRule="auto"/>
      <w:ind w:left="4087"/>
      <w:rPr>
        <w:rFonts w:ascii="宋体" w:hAnsi="宋体" w:eastAsia="宋体" w:cs="宋体"/>
        <w:sz w:val="18"/>
        <w:szCs w:val="18"/>
      </w:rPr>
    </w:pPr>
    <w:r>
      <w:rPr>
        <w:rFonts w:ascii="宋体" w:hAnsi="宋体" w:eastAsia="宋体" w:cs="宋体"/>
        <w:spacing w:val="-5"/>
        <w:sz w:val="18"/>
        <w:szCs w:val="18"/>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F31">
    <w:pPr>
      <w:spacing w:line="229" w:lineRule="auto"/>
      <w:ind w:left="4783"/>
      <w:rPr>
        <w:rFonts w:ascii="宋体" w:hAnsi="宋体" w:eastAsia="宋体" w:cs="宋体"/>
        <w:sz w:val="18"/>
        <w:szCs w:val="18"/>
      </w:rPr>
    </w:pPr>
    <w:r>
      <w:rPr>
        <w:rFonts w:ascii="宋体" w:hAnsi="宋体" w:eastAsia="宋体" w:cs="宋体"/>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A0F5">
    <w:pPr>
      <w:spacing w:line="229" w:lineRule="auto"/>
      <w:ind w:left="4737"/>
      <w:rPr>
        <w:rFonts w:ascii="宋体" w:hAnsi="宋体" w:eastAsia="宋体" w:cs="宋体"/>
        <w:sz w:val="18"/>
        <w:szCs w:val="18"/>
      </w:rPr>
    </w:pPr>
    <w:r>
      <w:rPr>
        <w:rFonts w:ascii="宋体" w:hAnsi="宋体" w:eastAsia="宋体" w:cs="宋体"/>
        <w:spacing w:val="-5"/>
        <w:sz w:val="18"/>
        <w:szCs w:val="18"/>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054E">
    <w:pPr>
      <w:spacing w:line="229" w:lineRule="auto"/>
      <w:ind w:left="4200"/>
      <w:rPr>
        <w:rFonts w:ascii="宋体" w:hAnsi="宋体" w:eastAsia="宋体" w:cs="宋体"/>
        <w:sz w:val="18"/>
        <w:szCs w:val="18"/>
      </w:rPr>
    </w:pPr>
    <w:r>
      <w:rPr>
        <w:rFonts w:ascii="宋体" w:hAnsi="宋体" w:eastAsia="宋体" w:cs="宋体"/>
        <w:spacing w:val="-5"/>
        <w:sz w:val="18"/>
        <w:szCs w:val="18"/>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5991">
    <w:pPr>
      <w:spacing w:line="229" w:lineRule="auto"/>
      <w:ind w:left="4275"/>
      <w:rPr>
        <w:rFonts w:ascii="宋体" w:hAnsi="宋体" w:eastAsia="宋体" w:cs="宋体"/>
        <w:sz w:val="18"/>
        <w:szCs w:val="18"/>
      </w:rPr>
    </w:pPr>
    <w:r>
      <w:rPr>
        <w:rFonts w:ascii="宋体" w:hAnsi="宋体" w:eastAsia="宋体" w:cs="宋体"/>
        <w:spacing w:val="-5"/>
        <w:sz w:val="18"/>
        <w:szCs w:val="18"/>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619C">
    <w:pPr>
      <w:spacing w:line="229" w:lineRule="auto"/>
      <w:ind w:left="4739"/>
      <w:rPr>
        <w:rFonts w:ascii="宋体" w:hAnsi="宋体" w:eastAsia="宋体" w:cs="宋体"/>
        <w:sz w:val="18"/>
        <w:szCs w:val="18"/>
      </w:rPr>
    </w:pPr>
    <w:r>
      <w:rPr>
        <w:rFonts w:ascii="宋体" w:hAnsi="宋体" w:eastAsia="宋体" w:cs="宋体"/>
        <w:spacing w:val="-5"/>
        <w:sz w:val="18"/>
        <w:szCs w:val="18"/>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724B">
    <w:pPr>
      <w:spacing w:line="229" w:lineRule="auto"/>
      <w:ind w:left="4738"/>
      <w:rPr>
        <w:rFonts w:ascii="宋体" w:hAnsi="宋体" w:eastAsia="宋体" w:cs="宋体"/>
        <w:sz w:val="18"/>
        <w:szCs w:val="18"/>
      </w:rPr>
    </w:pPr>
    <w:r>
      <w:rPr>
        <w:rFonts w:ascii="宋体" w:hAnsi="宋体" w:eastAsia="宋体" w:cs="宋体"/>
        <w:spacing w:val="-5"/>
        <w:sz w:val="18"/>
        <w:szCs w:val="18"/>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6CCB">
    <w:pPr>
      <w:spacing w:line="229" w:lineRule="auto"/>
      <w:ind w:left="4739"/>
      <w:rPr>
        <w:rFonts w:ascii="宋体" w:hAnsi="宋体" w:eastAsia="宋体" w:cs="宋体"/>
        <w:sz w:val="18"/>
        <w:szCs w:val="18"/>
      </w:rPr>
    </w:pPr>
    <w:r>
      <w:rPr>
        <w:rFonts w:ascii="宋体" w:hAnsi="宋体" w:eastAsia="宋体" w:cs="宋体"/>
        <w:spacing w:val="-5"/>
        <w:sz w:val="18"/>
        <w:szCs w:val="18"/>
      </w:rPr>
      <w:t>58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2C3A">
    <w:pPr>
      <w:spacing w:line="229" w:lineRule="auto"/>
      <w:ind w:left="4737"/>
      <w:rPr>
        <w:rFonts w:ascii="宋体" w:hAnsi="宋体" w:eastAsia="宋体" w:cs="宋体"/>
        <w:sz w:val="18"/>
        <w:szCs w:val="18"/>
      </w:rPr>
    </w:pPr>
    <w:r>
      <w:rPr>
        <w:rFonts w:ascii="宋体" w:hAnsi="宋体" w:eastAsia="宋体" w:cs="宋体"/>
        <w:spacing w:val="-5"/>
        <w:sz w:val="18"/>
        <w:szCs w:val="18"/>
      </w:rPr>
      <w:t>59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2E16">
    <w:pPr>
      <w:spacing w:line="229" w:lineRule="auto"/>
      <w:ind w:left="4835"/>
      <w:rPr>
        <w:rFonts w:ascii="宋体" w:hAnsi="宋体" w:eastAsia="宋体" w:cs="宋体"/>
        <w:sz w:val="18"/>
        <w:szCs w:val="18"/>
      </w:rPr>
    </w:pPr>
    <w:r>
      <w:rPr>
        <w:rFonts w:ascii="宋体" w:hAnsi="宋体" w:eastAsia="宋体" w:cs="宋体"/>
        <w:spacing w:val="-4"/>
        <w:sz w:val="18"/>
        <w:szCs w:val="18"/>
      </w:rPr>
      <w:t>60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F319">
    <w:pPr>
      <w:spacing w:line="229" w:lineRule="auto"/>
      <w:ind w:left="4826"/>
      <w:rPr>
        <w:rFonts w:ascii="宋体" w:hAnsi="宋体" w:eastAsia="宋体" w:cs="宋体"/>
        <w:sz w:val="18"/>
        <w:szCs w:val="18"/>
      </w:rPr>
    </w:pPr>
    <w:r>
      <w:rPr>
        <w:rFonts w:ascii="宋体" w:hAnsi="宋体" w:eastAsia="宋体" w:cs="宋体"/>
        <w:spacing w:val="-4"/>
        <w:sz w:val="18"/>
        <w:szCs w:val="18"/>
      </w:rPr>
      <w:t>61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31C4">
    <w:pPr>
      <w:spacing w:line="229" w:lineRule="auto"/>
      <w:ind w:left="4085"/>
      <w:rPr>
        <w:rFonts w:ascii="宋体" w:hAnsi="宋体" w:eastAsia="宋体" w:cs="宋体"/>
        <w:sz w:val="18"/>
        <w:szCs w:val="18"/>
      </w:rPr>
    </w:pPr>
    <w:r>
      <w:rPr>
        <w:rFonts w:ascii="宋体" w:hAnsi="宋体" w:eastAsia="宋体" w:cs="宋体"/>
        <w:spacing w:val="-4"/>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07B7">
    <w:pPr>
      <w:spacing w:line="229" w:lineRule="auto"/>
      <w:ind w:left="4781"/>
      <w:rPr>
        <w:rFonts w:ascii="宋体" w:hAnsi="宋体" w:eastAsia="宋体" w:cs="宋体"/>
        <w:sz w:val="18"/>
        <w:szCs w:val="18"/>
      </w:rPr>
    </w:pPr>
    <w:r>
      <w:rPr>
        <w:rFonts w:ascii="宋体" w:hAnsi="宋体" w:eastAsia="宋体" w:cs="宋体"/>
        <w:sz w:val="18"/>
        <w:szCs w:val="18"/>
      </w:rPr>
      <w:t>8</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28ED">
    <w:pPr>
      <w:spacing w:line="229" w:lineRule="auto"/>
      <w:ind w:left="4780"/>
      <w:rPr>
        <w:rFonts w:ascii="宋体" w:hAnsi="宋体" w:eastAsia="宋体" w:cs="宋体"/>
        <w:sz w:val="18"/>
        <w:szCs w:val="18"/>
      </w:rPr>
    </w:pPr>
    <w:r>
      <w:rPr>
        <w:rFonts w:ascii="宋体" w:hAnsi="宋体" w:eastAsia="宋体" w:cs="宋体"/>
        <w:spacing w:val="-4"/>
        <w:sz w:val="18"/>
        <w:szCs w:val="18"/>
      </w:rPr>
      <w:t>69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EB3E">
    <w:pPr>
      <w:spacing w:line="229" w:lineRule="auto"/>
      <w:ind w:left="4782"/>
      <w:rPr>
        <w:rFonts w:ascii="宋体" w:hAnsi="宋体" w:eastAsia="宋体" w:cs="宋体"/>
        <w:sz w:val="18"/>
        <w:szCs w:val="18"/>
      </w:rPr>
    </w:pPr>
    <w:r>
      <w:rPr>
        <w:rFonts w:ascii="宋体" w:hAnsi="宋体" w:eastAsia="宋体" w:cs="宋体"/>
        <w:spacing w:val="-6"/>
        <w:sz w:val="18"/>
        <w:szCs w:val="18"/>
      </w:rPr>
      <w:t>70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E8D01">
    <w:pPr>
      <w:spacing w:line="229" w:lineRule="auto"/>
      <w:ind w:left="4782"/>
      <w:rPr>
        <w:rFonts w:ascii="宋体" w:hAnsi="宋体" w:eastAsia="宋体" w:cs="宋体"/>
        <w:sz w:val="18"/>
        <w:szCs w:val="18"/>
      </w:rPr>
    </w:pPr>
    <w:r>
      <w:rPr>
        <w:rFonts w:ascii="宋体" w:hAnsi="宋体" w:eastAsia="宋体" w:cs="宋体"/>
        <w:spacing w:val="-6"/>
        <w:sz w:val="18"/>
        <w:szCs w:val="18"/>
      </w:rPr>
      <w:t>71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10BD">
    <w:pPr>
      <w:spacing w:line="229" w:lineRule="auto"/>
      <w:ind w:left="4782"/>
      <w:rPr>
        <w:rFonts w:ascii="宋体" w:hAnsi="宋体" w:eastAsia="宋体" w:cs="宋体"/>
        <w:sz w:val="18"/>
        <w:szCs w:val="18"/>
      </w:rPr>
    </w:pPr>
    <w:r>
      <w:rPr>
        <w:rFonts w:ascii="宋体" w:hAnsi="宋体" w:eastAsia="宋体" w:cs="宋体"/>
        <w:spacing w:val="-6"/>
        <w:sz w:val="18"/>
        <w:szCs w:val="18"/>
      </w:rPr>
      <w:t>72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3F55">
    <w:pPr>
      <w:spacing w:line="229" w:lineRule="auto"/>
      <w:ind w:left="4782"/>
      <w:rPr>
        <w:rFonts w:ascii="宋体" w:hAnsi="宋体" w:eastAsia="宋体" w:cs="宋体"/>
        <w:sz w:val="18"/>
        <w:szCs w:val="18"/>
      </w:rPr>
    </w:pPr>
    <w:r>
      <w:rPr>
        <w:rFonts w:ascii="宋体" w:hAnsi="宋体" w:eastAsia="宋体" w:cs="宋体"/>
        <w:spacing w:val="-6"/>
        <w:sz w:val="18"/>
        <w:szCs w:val="18"/>
      </w:rPr>
      <w:t>73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0197">
    <w:pPr>
      <w:spacing w:line="229" w:lineRule="auto"/>
      <w:ind w:left="4742"/>
      <w:rPr>
        <w:rFonts w:ascii="宋体" w:hAnsi="宋体" w:eastAsia="宋体" w:cs="宋体"/>
        <w:sz w:val="18"/>
        <w:szCs w:val="18"/>
      </w:rPr>
    </w:pPr>
    <w:r>
      <w:rPr>
        <w:rFonts w:ascii="宋体" w:hAnsi="宋体" w:eastAsia="宋体" w:cs="宋体"/>
        <w:spacing w:val="-6"/>
        <w:sz w:val="18"/>
        <w:szCs w:val="18"/>
      </w:rPr>
      <w:t>75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3CCC">
    <w:pPr>
      <w:spacing w:line="229" w:lineRule="auto"/>
      <w:ind w:left="4090"/>
      <w:rPr>
        <w:rFonts w:ascii="宋体" w:hAnsi="宋体" w:eastAsia="宋体" w:cs="宋体"/>
        <w:sz w:val="18"/>
        <w:szCs w:val="18"/>
      </w:rPr>
    </w:pPr>
    <w:r>
      <w:rPr>
        <w:rFonts w:ascii="宋体" w:hAnsi="宋体" w:eastAsia="宋体" w:cs="宋体"/>
        <w:spacing w:val="-6"/>
        <w:sz w:val="18"/>
        <w:szCs w:val="18"/>
      </w:rPr>
      <w:t>76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D299">
    <w:pPr>
      <w:spacing w:line="229" w:lineRule="auto"/>
      <w:ind w:left="4922"/>
      <w:rPr>
        <w:rFonts w:ascii="宋体" w:hAnsi="宋体" w:eastAsia="宋体" w:cs="宋体"/>
        <w:sz w:val="18"/>
        <w:szCs w:val="18"/>
      </w:rPr>
    </w:pPr>
    <w:r>
      <w:rPr>
        <w:rFonts w:ascii="宋体" w:hAnsi="宋体" w:eastAsia="宋体" w:cs="宋体"/>
        <w:spacing w:val="-6"/>
        <w:sz w:val="18"/>
        <w:szCs w:val="18"/>
      </w:rPr>
      <w:t>77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D2BED">
    <w:pPr>
      <w:spacing w:line="229" w:lineRule="auto"/>
      <w:ind w:left="4940"/>
      <w:rPr>
        <w:rFonts w:ascii="宋体" w:hAnsi="宋体" w:eastAsia="宋体" w:cs="宋体"/>
        <w:sz w:val="18"/>
        <w:szCs w:val="18"/>
      </w:rPr>
    </w:pPr>
    <w:r>
      <w:rPr>
        <w:rFonts w:ascii="宋体" w:hAnsi="宋体" w:eastAsia="宋体" w:cs="宋体"/>
        <w:spacing w:val="-6"/>
        <w:sz w:val="18"/>
        <w:szCs w:val="18"/>
      </w:rPr>
      <w:t>78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740B">
    <w:pPr>
      <w:spacing w:line="229" w:lineRule="auto"/>
      <w:ind w:left="4940"/>
      <w:rPr>
        <w:rFonts w:ascii="宋体" w:hAnsi="宋体" w:eastAsia="宋体" w:cs="宋体"/>
        <w:sz w:val="18"/>
        <w:szCs w:val="18"/>
      </w:rPr>
    </w:pPr>
    <w:r>
      <w:rPr>
        <w:rFonts w:ascii="宋体" w:hAnsi="宋体" w:eastAsia="宋体" w:cs="宋体"/>
        <w:spacing w:val="-6"/>
        <w:sz w:val="18"/>
        <w:szCs w:val="18"/>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6FFF">
    <w:pPr>
      <w:spacing w:line="229" w:lineRule="auto"/>
      <w:ind w:left="4782"/>
      <w:rPr>
        <w:rFonts w:ascii="宋体" w:hAnsi="宋体" w:eastAsia="宋体" w:cs="宋体"/>
        <w:sz w:val="18"/>
        <w:szCs w:val="18"/>
      </w:rPr>
    </w:pPr>
    <w:r>
      <w:rPr>
        <w:rFonts w:ascii="宋体" w:hAnsi="宋体" w:eastAsia="宋体" w:cs="宋体"/>
        <w:sz w:val="18"/>
        <w:szCs w:val="18"/>
      </w:rPr>
      <w:t>9</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6684">
    <w:pPr>
      <w:spacing w:line="229" w:lineRule="auto"/>
      <w:ind w:left="5003"/>
      <w:rPr>
        <w:rFonts w:ascii="宋体" w:hAnsi="宋体" w:eastAsia="宋体" w:cs="宋体"/>
        <w:sz w:val="18"/>
        <w:szCs w:val="18"/>
      </w:rPr>
    </w:pPr>
    <w:r>
      <w:rPr>
        <w:rFonts w:ascii="宋体" w:hAnsi="宋体" w:eastAsia="宋体" w:cs="宋体"/>
        <w:spacing w:val="-4"/>
        <w:sz w:val="18"/>
        <w:szCs w:val="18"/>
      </w:rPr>
      <w:t>81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EA2A">
    <w:pPr>
      <w:spacing w:line="229" w:lineRule="auto"/>
      <w:ind w:left="4737"/>
      <w:rPr>
        <w:rFonts w:ascii="宋体" w:hAnsi="宋体" w:eastAsia="宋体" w:cs="宋体"/>
        <w:sz w:val="18"/>
        <w:szCs w:val="18"/>
      </w:rPr>
    </w:pPr>
    <w:r>
      <w:rPr>
        <w:rFonts w:ascii="宋体" w:hAnsi="宋体" w:eastAsia="宋体" w:cs="宋体"/>
        <w:spacing w:val="-4"/>
        <w:sz w:val="18"/>
        <w:szCs w:val="18"/>
      </w:rPr>
      <w:t>83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B93B">
    <w:pPr>
      <w:spacing w:line="229" w:lineRule="auto"/>
      <w:ind w:left="4867"/>
      <w:rPr>
        <w:rFonts w:ascii="宋体" w:hAnsi="宋体" w:eastAsia="宋体" w:cs="宋体"/>
        <w:sz w:val="18"/>
        <w:szCs w:val="18"/>
      </w:rPr>
    </w:pPr>
    <w:r>
      <w:rPr>
        <w:rFonts w:ascii="宋体" w:hAnsi="宋体" w:eastAsia="宋体" w:cs="宋体"/>
        <w:spacing w:val="-4"/>
        <w:sz w:val="18"/>
        <w:szCs w:val="18"/>
      </w:rPr>
      <w:t>85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FCD7">
    <w:pPr>
      <w:spacing w:line="229" w:lineRule="auto"/>
      <w:ind w:left="4086"/>
      <w:rPr>
        <w:rFonts w:ascii="宋体" w:hAnsi="宋体" w:eastAsia="宋体" w:cs="宋体"/>
        <w:sz w:val="18"/>
        <w:szCs w:val="18"/>
      </w:rPr>
    </w:pPr>
    <w:r>
      <w:rPr>
        <w:rFonts w:ascii="宋体" w:hAnsi="宋体" w:eastAsia="宋体" w:cs="宋体"/>
        <w:spacing w:val="-4"/>
        <w:sz w:val="18"/>
        <w:szCs w:val="18"/>
      </w:rPr>
      <w:t>87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22AF">
    <w:pPr>
      <w:spacing w:line="229" w:lineRule="auto"/>
      <w:ind w:left="4086"/>
      <w:rPr>
        <w:rFonts w:ascii="宋体" w:hAnsi="宋体" w:eastAsia="宋体" w:cs="宋体"/>
        <w:sz w:val="18"/>
        <w:szCs w:val="18"/>
      </w:rPr>
    </w:pPr>
    <w:r>
      <w:rPr>
        <w:rFonts w:ascii="宋体" w:hAnsi="宋体" w:eastAsia="宋体" w:cs="宋体"/>
        <w:spacing w:val="-4"/>
        <w:sz w:val="18"/>
        <w:szCs w:val="18"/>
      </w:rPr>
      <w:t>88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E060">
    <w:pPr>
      <w:spacing w:line="229" w:lineRule="auto"/>
      <w:ind w:left="4433"/>
      <w:rPr>
        <w:rFonts w:ascii="宋体" w:hAnsi="宋体" w:eastAsia="宋体" w:cs="宋体"/>
        <w:sz w:val="18"/>
        <w:szCs w:val="18"/>
      </w:rPr>
    </w:pPr>
    <w:r>
      <w:rPr>
        <w:rFonts w:ascii="宋体" w:hAnsi="宋体" w:eastAsia="宋体" w:cs="宋体"/>
        <w:spacing w:val="-4"/>
        <w:sz w:val="18"/>
        <w:szCs w:val="18"/>
      </w:rPr>
      <w:t>89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50A2">
    <w:pPr>
      <w:spacing w:line="229" w:lineRule="auto"/>
      <w:ind w:left="4432"/>
      <w:rPr>
        <w:rFonts w:ascii="宋体" w:hAnsi="宋体" w:eastAsia="宋体" w:cs="宋体"/>
        <w:sz w:val="18"/>
        <w:szCs w:val="18"/>
      </w:rPr>
    </w:pPr>
    <w:r>
      <w:rPr>
        <w:rFonts w:ascii="宋体" w:hAnsi="宋体" w:eastAsia="宋体" w:cs="宋体"/>
        <w:spacing w:val="-4"/>
        <w:sz w:val="18"/>
        <w:szCs w:val="18"/>
      </w:rPr>
      <w:t>90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9CF8">
    <w:pPr>
      <w:spacing w:line="229" w:lineRule="auto"/>
      <w:ind w:left="4434"/>
      <w:rPr>
        <w:rFonts w:ascii="宋体" w:hAnsi="宋体" w:eastAsia="宋体" w:cs="宋体"/>
        <w:sz w:val="18"/>
        <w:szCs w:val="18"/>
      </w:rPr>
    </w:pPr>
    <w:r>
      <w:rPr>
        <w:rFonts w:ascii="宋体" w:hAnsi="宋体" w:eastAsia="宋体" w:cs="宋体"/>
        <w:spacing w:val="-4"/>
        <w:sz w:val="18"/>
        <w:szCs w:val="18"/>
      </w:rPr>
      <w:t>91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2082">
    <w:pPr>
      <w:spacing w:line="229" w:lineRule="auto"/>
      <w:ind w:left="4250"/>
      <w:rPr>
        <w:rFonts w:ascii="宋体" w:hAnsi="宋体" w:eastAsia="宋体" w:cs="宋体"/>
        <w:sz w:val="18"/>
        <w:szCs w:val="18"/>
      </w:rPr>
    </w:pPr>
    <w:r>
      <w:rPr>
        <w:rFonts w:ascii="宋体" w:hAnsi="宋体" w:eastAsia="宋体" w:cs="宋体"/>
        <w:spacing w:val="-4"/>
        <w:sz w:val="18"/>
        <w:szCs w:val="18"/>
      </w:rPr>
      <w:t>92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FAD1">
    <w:pPr>
      <w:spacing w:line="229" w:lineRule="auto"/>
      <w:ind w:left="4432"/>
      <w:rPr>
        <w:rFonts w:ascii="宋体" w:hAnsi="宋体" w:eastAsia="宋体" w:cs="宋体"/>
        <w:sz w:val="18"/>
        <w:szCs w:val="18"/>
      </w:rPr>
    </w:pPr>
    <w:r>
      <w:rPr>
        <w:rFonts w:ascii="宋体" w:hAnsi="宋体" w:eastAsia="宋体" w:cs="宋体"/>
        <w:spacing w:val="-4"/>
        <w:sz w:val="18"/>
        <w:szCs w:val="18"/>
      </w:rPr>
      <w:t>93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0F43">
    <w:pPr>
      <w:spacing w:line="229" w:lineRule="auto"/>
      <w:ind w:left="4748"/>
      <w:rPr>
        <w:rFonts w:ascii="宋体" w:hAnsi="宋体" w:eastAsia="宋体" w:cs="宋体"/>
        <w:sz w:val="18"/>
        <w:szCs w:val="18"/>
      </w:rPr>
    </w:pPr>
    <w:r>
      <w:rPr>
        <w:rFonts w:ascii="宋体" w:hAnsi="宋体" w:eastAsia="宋体" w:cs="宋体"/>
        <w:spacing w:val="-10"/>
        <w:sz w:val="18"/>
        <w:szCs w:val="18"/>
      </w:rPr>
      <w:t>10</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F884">
    <w:pPr>
      <w:spacing w:line="229" w:lineRule="auto"/>
      <w:ind w:left="4434"/>
      <w:rPr>
        <w:rFonts w:ascii="宋体" w:hAnsi="宋体" w:eastAsia="宋体" w:cs="宋体"/>
        <w:sz w:val="18"/>
        <w:szCs w:val="18"/>
      </w:rPr>
    </w:pPr>
    <w:r>
      <w:rPr>
        <w:rFonts w:ascii="宋体" w:hAnsi="宋体" w:eastAsia="宋体" w:cs="宋体"/>
        <w:spacing w:val="-4"/>
        <w:sz w:val="18"/>
        <w:szCs w:val="18"/>
      </w:rPr>
      <w:t>94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F5D6">
    <w:pPr>
      <w:spacing w:line="229" w:lineRule="auto"/>
      <w:ind w:left="4429"/>
      <w:rPr>
        <w:rFonts w:ascii="宋体" w:hAnsi="宋体" w:eastAsia="宋体" w:cs="宋体"/>
        <w:sz w:val="18"/>
        <w:szCs w:val="18"/>
      </w:rPr>
    </w:pPr>
    <w:r>
      <w:rPr>
        <w:rFonts w:ascii="宋体" w:hAnsi="宋体" w:eastAsia="宋体" w:cs="宋体"/>
        <w:spacing w:val="-4"/>
        <w:sz w:val="18"/>
        <w:szCs w:val="18"/>
      </w:rPr>
      <w:t>95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3246">
    <w:pPr>
      <w:spacing w:line="229" w:lineRule="auto"/>
      <w:ind w:left="4250"/>
      <w:rPr>
        <w:rFonts w:ascii="宋体" w:hAnsi="宋体" w:eastAsia="宋体" w:cs="宋体"/>
        <w:sz w:val="18"/>
        <w:szCs w:val="18"/>
      </w:rPr>
    </w:pPr>
    <w:r>
      <w:rPr>
        <w:rFonts w:ascii="宋体" w:hAnsi="宋体" w:eastAsia="宋体" w:cs="宋体"/>
        <w:spacing w:val="-4"/>
        <w:sz w:val="18"/>
        <w:szCs w:val="18"/>
      </w:rPr>
      <w:t>96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F36E">
    <w:pPr>
      <w:spacing w:line="229" w:lineRule="auto"/>
      <w:ind w:left="4250"/>
      <w:rPr>
        <w:rFonts w:ascii="宋体" w:hAnsi="宋体" w:eastAsia="宋体" w:cs="宋体"/>
        <w:sz w:val="18"/>
        <w:szCs w:val="18"/>
      </w:rPr>
    </w:pPr>
    <w:r>
      <w:rPr>
        <w:rFonts w:ascii="宋体" w:hAnsi="宋体" w:eastAsia="宋体" w:cs="宋体"/>
        <w:spacing w:val="-4"/>
        <w:sz w:val="18"/>
        <w:szCs w:val="18"/>
      </w:rPr>
      <w:t>97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F303">
    <w:pPr>
      <w:spacing w:line="229" w:lineRule="auto"/>
      <w:ind w:left="4432"/>
      <w:rPr>
        <w:rFonts w:ascii="宋体" w:hAnsi="宋体" w:eastAsia="宋体" w:cs="宋体"/>
        <w:sz w:val="18"/>
        <w:szCs w:val="18"/>
      </w:rPr>
    </w:pPr>
    <w:r>
      <w:rPr>
        <w:rFonts w:ascii="宋体" w:hAnsi="宋体" w:eastAsia="宋体" w:cs="宋体"/>
        <w:spacing w:val="-4"/>
        <w:sz w:val="18"/>
        <w:szCs w:val="18"/>
      </w:rPr>
      <w:t>98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CD5D">
    <w:pPr>
      <w:spacing w:line="229" w:lineRule="auto"/>
      <w:ind w:left="4432"/>
      <w:rPr>
        <w:rFonts w:ascii="宋体" w:hAnsi="宋体" w:eastAsia="宋体" w:cs="宋体"/>
        <w:sz w:val="18"/>
        <w:szCs w:val="18"/>
      </w:rPr>
    </w:pPr>
    <w:r>
      <w:rPr>
        <w:rFonts w:ascii="宋体" w:hAnsi="宋体" w:eastAsia="宋体" w:cs="宋体"/>
        <w:spacing w:val="-4"/>
        <w:sz w:val="18"/>
        <w:szCs w:val="18"/>
      </w:rPr>
      <w:t>99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2F18">
    <w:pPr>
      <w:spacing w:line="229" w:lineRule="auto"/>
      <w:ind w:left="4220"/>
      <w:rPr>
        <w:rFonts w:ascii="宋体" w:hAnsi="宋体" w:eastAsia="宋体" w:cs="宋体"/>
        <w:sz w:val="18"/>
        <w:szCs w:val="18"/>
      </w:rPr>
    </w:pPr>
    <w:r>
      <w:rPr>
        <w:rFonts w:ascii="宋体" w:hAnsi="宋体" w:eastAsia="宋体" w:cs="宋体"/>
        <w:spacing w:val="-7"/>
        <w:sz w:val="18"/>
        <w:szCs w:val="18"/>
      </w:rPr>
      <w:t>100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81FC">
    <w:pPr>
      <w:spacing w:line="229" w:lineRule="auto"/>
      <w:ind w:left="4388"/>
      <w:rPr>
        <w:rFonts w:ascii="宋体" w:hAnsi="宋体" w:eastAsia="宋体" w:cs="宋体"/>
        <w:sz w:val="18"/>
        <w:szCs w:val="18"/>
      </w:rPr>
    </w:pPr>
    <w:r>
      <w:rPr>
        <w:rFonts w:ascii="宋体" w:hAnsi="宋体" w:eastAsia="宋体" w:cs="宋体"/>
        <w:spacing w:val="-7"/>
        <w:sz w:val="18"/>
        <w:szCs w:val="18"/>
      </w:rPr>
      <w:t>101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290A">
    <w:pPr>
      <w:spacing w:line="229" w:lineRule="auto"/>
      <w:ind w:left="4401"/>
      <w:rPr>
        <w:rFonts w:ascii="宋体" w:hAnsi="宋体" w:eastAsia="宋体" w:cs="宋体"/>
        <w:sz w:val="18"/>
        <w:szCs w:val="18"/>
      </w:rPr>
    </w:pPr>
    <w:r>
      <w:rPr>
        <w:rFonts w:ascii="宋体" w:hAnsi="宋体" w:eastAsia="宋体" w:cs="宋体"/>
        <w:spacing w:val="-7"/>
        <w:sz w:val="18"/>
        <w:szCs w:val="18"/>
      </w:rPr>
      <w:t>102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60BB">
    <w:pPr>
      <w:spacing w:line="229" w:lineRule="auto"/>
      <w:ind w:left="4220"/>
      <w:rPr>
        <w:rFonts w:ascii="宋体" w:hAnsi="宋体" w:eastAsia="宋体" w:cs="宋体"/>
        <w:sz w:val="18"/>
        <w:szCs w:val="18"/>
      </w:rPr>
    </w:pPr>
    <w:r>
      <w:rPr>
        <w:rFonts w:ascii="宋体" w:hAnsi="宋体" w:eastAsia="宋体" w:cs="宋体"/>
        <w:spacing w:val="-7"/>
        <w:sz w:val="18"/>
        <w:szCs w:val="18"/>
      </w:rPr>
      <w:t>103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9E29">
    <w:pPr>
      <w:spacing w:line="230" w:lineRule="auto"/>
      <w:ind w:left="4749"/>
      <w:rPr>
        <w:rFonts w:ascii="宋体" w:hAnsi="宋体" w:eastAsia="宋体" w:cs="宋体"/>
        <w:sz w:val="18"/>
        <w:szCs w:val="18"/>
      </w:rPr>
    </w:pPr>
    <w:r>
      <w:rPr>
        <w:rFonts w:ascii="宋体" w:hAnsi="宋体" w:eastAsia="宋体" w:cs="宋体"/>
        <w:spacing w:val="-10"/>
        <w:sz w:val="18"/>
        <w:szCs w:val="18"/>
      </w:rPr>
      <w:t>11</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B994">
    <w:pPr>
      <w:spacing w:line="229" w:lineRule="auto"/>
      <w:ind w:left="4402"/>
      <w:rPr>
        <w:rFonts w:ascii="宋体" w:hAnsi="宋体" w:eastAsia="宋体" w:cs="宋体"/>
        <w:sz w:val="18"/>
        <w:szCs w:val="18"/>
      </w:rPr>
    </w:pPr>
    <w:r>
      <w:rPr>
        <w:rFonts w:ascii="宋体" w:hAnsi="宋体" w:eastAsia="宋体" w:cs="宋体"/>
        <w:spacing w:val="-7"/>
        <w:sz w:val="18"/>
        <w:szCs w:val="18"/>
      </w:rPr>
      <w:t>104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2BCC">
    <w:pPr>
      <w:spacing w:line="229" w:lineRule="auto"/>
      <w:ind w:left="4220"/>
      <w:rPr>
        <w:rFonts w:ascii="宋体" w:hAnsi="宋体" w:eastAsia="宋体" w:cs="宋体"/>
        <w:sz w:val="18"/>
        <w:szCs w:val="18"/>
      </w:rPr>
    </w:pPr>
    <w:r>
      <w:rPr>
        <w:rFonts w:ascii="宋体" w:hAnsi="宋体" w:eastAsia="宋体" w:cs="宋体"/>
        <w:spacing w:val="-7"/>
        <w:sz w:val="18"/>
        <w:szCs w:val="18"/>
      </w:rPr>
      <w:t>105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E773">
    <w:pPr>
      <w:spacing w:line="229" w:lineRule="auto"/>
      <w:ind w:left="4402"/>
      <w:rPr>
        <w:rFonts w:ascii="宋体" w:hAnsi="宋体" w:eastAsia="宋体" w:cs="宋体"/>
        <w:sz w:val="18"/>
        <w:szCs w:val="18"/>
      </w:rPr>
    </w:pPr>
    <w:r>
      <w:rPr>
        <w:rFonts w:ascii="宋体" w:hAnsi="宋体" w:eastAsia="宋体" w:cs="宋体"/>
        <w:spacing w:val="-7"/>
        <w:sz w:val="18"/>
        <w:szCs w:val="18"/>
      </w:rPr>
      <w:t>106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98E0">
    <w:pPr>
      <w:spacing w:line="229" w:lineRule="auto"/>
      <w:ind w:left="4403"/>
      <w:rPr>
        <w:rFonts w:ascii="宋体" w:hAnsi="宋体" w:eastAsia="宋体" w:cs="宋体"/>
        <w:sz w:val="18"/>
        <w:szCs w:val="18"/>
      </w:rPr>
    </w:pPr>
    <w:r>
      <w:rPr>
        <w:rFonts w:ascii="宋体" w:hAnsi="宋体" w:eastAsia="宋体" w:cs="宋体"/>
        <w:spacing w:val="-7"/>
        <w:sz w:val="18"/>
        <w:szCs w:val="18"/>
      </w:rPr>
      <w:t>107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5199">
    <w:pPr>
      <w:spacing w:line="229" w:lineRule="auto"/>
      <w:ind w:left="4403"/>
      <w:rPr>
        <w:rFonts w:ascii="宋体" w:hAnsi="宋体" w:eastAsia="宋体" w:cs="宋体"/>
        <w:sz w:val="18"/>
        <w:szCs w:val="18"/>
      </w:rPr>
    </w:pPr>
    <w:r>
      <w:rPr>
        <w:rFonts w:ascii="宋体" w:hAnsi="宋体" w:eastAsia="宋体" w:cs="宋体"/>
        <w:spacing w:val="-7"/>
        <w:sz w:val="18"/>
        <w:szCs w:val="18"/>
      </w:rPr>
      <w:t>108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B881">
    <w:pPr>
      <w:spacing w:line="229" w:lineRule="auto"/>
      <w:ind w:left="4220"/>
      <w:rPr>
        <w:rFonts w:ascii="宋体" w:hAnsi="宋体" w:eastAsia="宋体" w:cs="宋体"/>
        <w:sz w:val="18"/>
        <w:szCs w:val="18"/>
      </w:rPr>
    </w:pPr>
    <w:r>
      <w:rPr>
        <w:rFonts w:ascii="宋体" w:hAnsi="宋体" w:eastAsia="宋体" w:cs="宋体"/>
        <w:spacing w:val="-7"/>
        <w:sz w:val="18"/>
        <w:szCs w:val="18"/>
      </w:rPr>
      <w:t>109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04FE">
    <w:pPr>
      <w:spacing w:line="229" w:lineRule="auto"/>
      <w:ind w:left="4220"/>
      <w:rPr>
        <w:rFonts w:ascii="宋体" w:hAnsi="宋体" w:eastAsia="宋体" w:cs="宋体"/>
        <w:sz w:val="18"/>
        <w:szCs w:val="18"/>
      </w:rPr>
    </w:pPr>
    <w:r>
      <w:rPr>
        <w:rFonts w:ascii="宋体" w:hAnsi="宋体" w:eastAsia="宋体" w:cs="宋体"/>
        <w:spacing w:val="-7"/>
        <w:sz w:val="18"/>
        <w:szCs w:val="18"/>
      </w:rPr>
      <w:t>110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A693">
    <w:pPr>
      <w:spacing w:line="230" w:lineRule="auto"/>
      <w:ind w:left="4220"/>
      <w:rPr>
        <w:rFonts w:ascii="宋体" w:hAnsi="宋体" w:eastAsia="宋体" w:cs="宋体"/>
        <w:sz w:val="18"/>
        <w:szCs w:val="18"/>
      </w:rPr>
    </w:pPr>
    <w:r>
      <w:rPr>
        <w:rFonts w:ascii="宋体" w:hAnsi="宋体" w:eastAsia="宋体" w:cs="宋体"/>
        <w:spacing w:val="-7"/>
        <w:sz w:val="18"/>
        <w:szCs w:val="18"/>
      </w:rPr>
      <w:t>111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0753">
    <w:pPr>
      <w:spacing w:line="230" w:lineRule="auto"/>
      <w:ind w:left="4400"/>
      <w:rPr>
        <w:rFonts w:ascii="宋体" w:hAnsi="宋体" w:eastAsia="宋体" w:cs="宋体"/>
        <w:sz w:val="18"/>
        <w:szCs w:val="18"/>
      </w:rPr>
    </w:pPr>
    <w:r>
      <w:rPr>
        <w:rFonts w:ascii="宋体" w:hAnsi="宋体" w:eastAsia="宋体" w:cs="宋体"/>
        <w:spacing w:val="-7"/>
        <w:sz w:val="18"/>
        <w:szCs w:val="18"/>
      </w:rPr>
      <w:t>112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A682">
    <w:pPr>
      <w:spacing w:line="229" w:lineRule="auto"/>
      <w:ind w:left="4402"/>
      <w:rPr>
        <w:rFonts w:ascii="宋体" w:hAnsi="宋体" w:eastAsia="宋体" w:cs="宋体"/>
        <w:sz w:val="18"/>
        <w:szCs w:val="18"/>
      </w:rPr>
    </w:pPr>
    <w:r>
      <w:rPr>
        <w:rFonts w:ascii="宋体" w:hAnsi="宋体" w:eastAsia="宋体" w:cs="宋体"/>
        <w:spacing w:val="-7"/>
        <w:sz w:val="18"/>
        <w:szCs w:val="18"/>
      </w:rPr>
      <w:t>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26E4"/>
    <w:multiLevelType w:val="singleLevel"/>
    <w:tmpl w:val="8CA626E4"/>
    <w:lvl w:ilvl="0" w:tentative="0">
      <w:start w:val="2"/>
      <w:numFmt w:val="chineseCounting"/>
      <w:suff w:val="nothing"/>
      <w:lvlText w:val="%1、"/>
      <w:lvlJc w:val="left"/>
      <w:rPr>
        <w:rFonts w:hint="eastAsia"/>
      </w:rPr>
    </w:lvl>
  </w:abstractNum>
  <w:abstractNum w:abstractNumId="1">
    <w:nsid w:val="C8FEF803"/>
    <w:multiLevelType w:val="singleLevel"/>
    <w:tmpl w:val="C8FEF80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17D37"/>
    <w:rsid w:val="00B32474"/>
    <w:rsid w:val="01453A14"/>
    <w:rsid w:val="015D0D5E"/>
    <w:rsid w:val="016245C6"/>
    <w:rsid w:val="01CA0FCB"/>
    <w:rsid w:val="02201332"/>
    <w:rsid w:val="024D0F2E"/>
    <w:rsid w:val="02691984"/>
    <w:rsid w:val="02707D53"/>
    <w:rsid w:val="02951C22"/>
    <w:rsid w:val="02A1111E"/>
    <w:rsid w:val="03433F84"/>
    <w:rsid w:val="03773C2D"/>
    <w:rsid w:val="03EE5EB5"/>
    <w:rsid w:val="046353E3"/>
    <w:rsid w:val="04657F2A"/>
    <w:rsid w:val="04F528D6"/>
    <w:rsid w:val="051C4A8C"/>
    <w:rsid w:val="058D45F7"/>
    <w:rsid w:val="05AD779D"/>
    <w:rsid w:val="06071298"/>
    <w:rsid w:val="060914B4"/>
    <w:rsid w:val="062166D3"/>
    <w:rsid w:val="06643109"/>
    <w:rsid w:val="0671705A"/>
    <w:rsid w:val="06CA5F1A"/>
    <w:rsid w:val="073267E9"/>
    <w:rsid w:val="07630750"/>
    <w:rsid w:val="07DC0503"/>
    <w:rsid w:val="07DC7470"/>
    <w:rsid w:val="080E239D"/>
    <w:rsid w:val="08144141"/>
    <w:rsid w:val="08B40CBB"/>
    <w:rsid w:val="09343170"/>
    <w:rsid w:val="09A60DC8"/>
    <w:rsid w:val="0A0A75A9"/>
    <w:rsid w:val="0A410AF1"/>
    <w:rsid w:val="0A693121"/>
    <w:rsid w:val="0A964270"/>
    <w:rsid w:val="0ACC0B6D"/>
    <w:rsid w:val="0B8C27E0"/>
    <w:rsid w:val="0C087B18"/>
    <w:rsid w:val="0D1B7606"/>
    <w:rsid w:val="0D6E681F"/>
    <w:rsid w:val="0D933D59"/>
    <w:rsid w:val="0DFC42FA"/>
    <w:rsid w:val="0E2826F4"/>
    <w:rsid w:val="0E372937"/>
    <w:rsid w:val="0E415563"/>
    <w:rsid w:val="0E4451C6"/>
    <w:rsid w:val="0EE539C7"/>
    <w:rsid w:val="0F5A68DD"/>
    <w:rsid w:val="0F7E4E5C"/>
    <w:rsid w:val="0F9C6EF5"/>
    <w:rsid w:val="10042CED"/>
    <w:rsid w:val="10196798"/>
    <w:rsid w:val="101C0D59"/>
    <w:rsid w:val="1040562D"/>
    <w:rsid w:val="105107EE"/>
    <w:rsid w:val="111E4721"/>
    <w:rsid w:val="11240158"/>
    <w:rsid w:val="112C6057"/>
    <w:rsid w:val="1182036D"/>
    <w:rsid w:val="119F3152"/>
    <w:rsid w:val="124B4C03"/>
    <w:rsid w:val="126C3406"/>
    <w:rsid w:val="127557DC"/>
    <w:rsid w:val="127C7ED8"/>
    <w:rsid w:val="1329102B"/>
    <w:rsid w:val="13DB5B40"/>
    <w:rsid w:val="14627FE2"/>
    <w:rsid w:val="15806971"/>
    <w:rsid w:val="15E433A4"/>
    <w:rsid w:val="15F335E7"/>
    <w:rsid w:val="15FA4976"/>
    <w:rsid w:val="16236B8C"/>
    <w:rsid w:val="164976E4"/>
    <w:rsid w:val="16D01B76"/>
    <w:rsid w:val="17B44FF8"/>
    <w:rsid w:val="17FD64CD"/>
    <w:rsid w:val="184711C8"/>
    <w:rsid w:val="1876405C"/>
    <w:rsid w:val="188B5D59"/>
    <w:rsid w:val="18BD356D"/>
    <w:rsid w:val="190A1374"/>
    <w:rsid w:val="192F4936"/>
    <w:rsid w:val="193E726F"/>
    <w:rsid w:val="19653F51"/>
    <w:rsid w:val="196C72F0"/>
    <w:rsid w:val="19B05F0A"/>
    <w:rsid w:val="19D515D6"/>
    <w:rsid w:val="19DC4392"/>
    <w:rsid w:val="1A1C5C53"/>
    <w:rsid w:val="1A98650B"/>
    <w:rsid w:val="1ADE4866"/>
    <w:rsid w:val="1B2E3602"/>
    <w:rsid w:val="1B356450"/>
    <w:rsid w:val="1BCD21D4"/>
    <w:rsid w:val="1BEC4D61"/>
    <w:rsid w:val="1C116575"/>
    <w:rsid w:val="1C1D316C"/>
    <w:rsid w:val="1C213745"/>
    <w:rsid w:val="1C26590B"/>
    <w:rsid w:val="1C87536A"/>
    <w:rsid w:val="1C936EBB"/>
    <w:rsid w:val="1D7019C1"/>
    <w:rsid w:val="1D826777"/>
    <w:rsid w:val="1E772002"/>
    <w:rsid w:val="1E933BB9"/>
    <w:rsid w:val="1E9524B9"/>
    <w:rsid w:val="1EC71AB5"/>
    <w:rsid w:val="1EF9792C"/>
    <w:rsid w:val="1F42517D"/>
    <w:rsid w:val="1F437B10"/>
    <w:rsid w:val="1FE94C01"/>
    <w:rsid w:val="20121328"/>
    <w:rsid w:val="202C7E22"/>
    <w:rsid w:val="20541126"/>
    <w:rsid w:val="20AC4ABE"/>
    <w:rsid w:val="20F93E4F"/>
    <w:rsid w:val="210448FA"/>
    <w:rsid w:val="212832C1"/>
    <w:rsid w:val="21582E98"/>
    <w:rsid w:val="21DB47CF"/>
    <w:rsid w:val="21FA56F9"/>
    <w:rsid w:val="21FE134A"/>
    <w:rsid w:val="223B4C15"/>
    <w:rsid w:val="226338A3"/>
    <w:rsid w:val="22755652"/>
    <w:rsid w:val="22C24A6D"/>
    <w:rsid w:val="234E7C91"/>
    <w:rsid w:val="23EB3172"/>
    <w:rsid w:val="249935AC"/>
    <w:rsid w:val="24FC0B7A"/>
    <w:rsid w:val="252217F3"/>
    <w:rsid w:val="252235A1"/>
    <w:rsid w:val="25336AEA"/>
    <w:rsid w:val="259D695D"/>
    <w:rsid w:val="25C5135A"/>
    <w:rsid w:val="25DE6E33"/>
    <w:rsid w:val="26024709"/>
    <w:rsid w:val="26307F40"/>
    <w:rsid w:val="26404627"/>
    <w:rsid w:val="266D2F42"/>
    <w:rsid w:val="266F6CBA"/>
    <w:rsid w:val="268B33C8"/>
    <w:rsid w:val="26DE5BEE"/>
    <w:rsid w:val="27376D42"/>
    <w:rsid w:val="278D7CD4"/>
    <w:rsid w:val="285717B4"/>
    <w:rsid w:val="289B1559"/>
    <w:rsid w:val="28AF7842"/>
    <w:rsid w:val="28B210E0"/>
    <w:rsid w:val="28C16DD3"/>
    <w:rsid w:val="28C457B1"/>
    <w:rsid w:val="28E53263"/>
    <w:rsid w:val="28E62B38"/>
    <w:rsid w:val="28EF7C3E"/>
    <w:rsid w:val="28FC45F9"/>
    <w:rsid w:val="299B7DC6"/>
    <w:rsid w:val="29CA4207"/>
    <w:rsid w:val="2A104310"/>
    <w:rsid w:val="2A2335B6"/>
    <w:rsid w:val="2A32072A"/>
    <w:rsid w:val="2A6428AE"/>
    <w:rsid w:val="2A954815"/>
    <w:rsid w:val="2AC46EA9"/>
    <w:rsid w:val="2B487ADA"/>
    <w:rsid w:val="2B705A47"/>
    <w:rsid w:val="2C372028"/>
    <w:rsid w:val="2C4325B3"/>
    <w:rsid w:val="2C4F5D47"/>
    <w:rsid w:val="2C55425C"/>
    <w:rsid w:val="2C564365"/>
    <w:rsid w:val="2C5702B0"/>
    <w:rsid w:val="2C74221A"/>
    <w:rsid w:val="2CBA4A07"/>
    <w:rsid w:val="2CD7257D"/>
    <w:rsid w:val="2D0363AE"/>
    <w:rsid w:val="2D6E2C02"/>
    <w:rsid w:val="2DD33ABD"/>
    <w:rsid w:val="2DED5686"/>
    <w:rsid w:val="2E5D1AEE"/>
    <w:rsid w:val="2EE41D9D"/>
    <w:rsid w:val="2F990904"/>
    <w:rsid w:val="2F9C03F4"/>
    <w:rsid w:val="2FA6107C"/>
    <w:rsid w:val="300551AF"/>
    <w:rsid w:val="3034442B"/>
    <w:rsid w:val="30ED267A"/>
    <w:rsid w:val="30FE5886"/>
    <w:rsid w:val="318E3088"/>
    <w:rsid w:val="31D73965"/>
    <w:rsid w:val="32B819E9"/>
    <w:rsid w:val="32C739DA"/>
    <w:rsid w:val="32CF5C94"/>
    <w:rsid w:val="32F01183"/>
    <w:rsid w:val="33010C9A"/>
    <w:rsid w:val="33024E24"/>
    <w:rsid w:val="331209EA"/>
    <w:rsid w:val="33552D94"/>
    <w:rsid w:val="337C0C56"/>
    <w:rsid w:val="33AA1331"/>
    <w:rsid w:val="33F23D06"/>
    <w:rsid w:val="342D5ABF"/>
    <w:rsid w:val="346C2A8B"/>
    <w:rsid w:val="34BF2BBB"/>
    <w:rsid w:val="34CC7014"/>
    <w:rsid w:val="353D61D5"/>
    <w:rsid w:val="357B5505"/>
    <w:rsid w:val="35A85D44"/>
    <w:rsid w:val="35B71AE4"/>
    <w:rsid w:val="35FC0D83"/>
    <w:rsid w:val="363E6B4A"/>
    <w:rsid w:val="365612FD"/>
    <w:rsid w:val="36AA1648"/>
    <w:rsid w:val="370E607B"/>
    <w:rsid w:val="37BC1633"/>
    <w:rsid w:val="37C60704"/>
    <w:rsid w:val="380D38A8"/>
    <w:rsid w:val="38431D54"/>
    <w:rsid w:val="3851621F"/>
    <w:rsid w:val="385B52F0"/>
    <w:rsid w:val="38E15005"/>
    <w:rsid w:val="38F8669B"/>
    <w:rsid w:val="39513FFD"/>
    <w:rsid w:val="395A55A8"/>
    <w:rsid w:val="39A6259B"/>
    <w:rsid w:val="39CE564E"/>
    <w:rsid w:val="39E713E1"/>
    <w:rsid w:val="39F94DC1"/>
    <w:rsid w:val="3A1D7D60"/>
    <w:rsid w:val="3A2D379F"/>
    <w:rsid w:val="3A4416B6"/>
    <w:rsid w:val="3A981C72"/>
    <w:rsid w:val="3AAF1923"/>
    <w:rsid w:val="3AC9498B"/>
    <w:rsid w:val="3B261626"/>
    <w:rsid w:val="3B491FD0"/>
    <w:rsid w:val="3B4C6B7D"/>
    <w:rsid w:val="3B726878"/>
    <w:rsid w:val="3B8E3B9E"/>
    <w:rsid w:val="3C0A2B23"/>
    <w:rsid w:val="3C593D3F"/>
    <w:rsid w:val="3CC64D02"/>
    <w:rsid w:val="3CCD42E3"/>
    <w:rsid w:val="3DDB658B"/>
    <w:rsid w:val="3E500D27"/>
    <w:rsid w:val="3E530817"/>
    <w:rsid w:val="3ECA19EE"/>
    <w:rsid w:val="3FA27361"/>
    <w:rsid w:val="3FC669B5"/>
    <w:rsid w:val="415D3E87"/>
    <w:rsid w:val="417920A2"/>
    <w:rsid w:val="41F30347"/>
    <w:rsid w:val="42075BA1"/>
    <w:rsid w:val="420B5DF7"/>
    <w:rsid w:val="4243069A"/>
    <w:rsid w:val="42BE28CC"/>
    <w:rsid w:val="42E859D2"/>
    <w:rsid w:val="42F97BDF"/>
    <w:rsid w:val="430420E0"/>
    <w:rsid w:val="433504EC"/>
    <w:rsid w:val="43670011"/>
    <w:rsid w:val="4367304A"/>
    <w:rsid w:val="43CF6B92"/>
    <w:rsid w:val="43DE0B83"/>
    <w:rsid w:val="43E12304"/>
    <w:rsid w:val="443145CD"/>
    <w:rsid w:val="4497145E"/>
    <w:rsid w:val="44B30262"/>
    <w:rsid w:val="44C22253"/>
    <w:rsid w:val="44DC1567"/>
    <w:rsid w:val="450A60D4"/>
    <w:rsid w:val="45144193"/>
    <w:rsid w:val="455F1430"/>
    <w:rsid w:val="45D67D64"/>
    <w:rsid w:val="45DA6208"/>
    <w:rsid w:val="46C202E8"/>
    <w:rsid w:val="46E60C47"/>
    <w:rsid w:val="46EC50F4"/>
    <w:rsid w:val="46F25071"/>
    <w:rsid w:val="46FA5CD4"/>
    <w:rsid w:val="471C5C4A"/>
    <w:rsid w:val="479E0D55"/>
    <w:rsid w:val="47AF6ABF"/>
    <w:rsid w:val="47DE1152"/>
    <w:rsid w:val="47E6076A"/>
    <w:rsid w:val="47F00E85"/>
    <w:rsid w:val="47F44E19"/>
    <w:rsid w:val="48643F2D"/>
    <w:rsid w:val="4871646A"/>
    <w:rsid w:val="48877A3B"/>
    <w:rsid w:val="488C0F40"/>
    <w:rsid w:val="48CE7418"/>
    <w:rsid w:val="48E629B4"/>
    <w:rsid w:val="48EB1D78"/>
    <w:rsid w:val="49137521"/>
    <w:rsid w:val="4929197D"/>
    <w:rsid w:val="49EB4D26"/>
    <w:rsid w:val="49EF15E2"/>
    <w:rsid w:val="49FC1D63"/>
    <w:rsid w:val="4A570CCB"/>
    <w:rsid w:val="4B887D52"/>
    <w:rsid w:val="4BA83F51"/>
    <w:rsid w:val="4BE0491E"/>
    <w:rsid w:val="4C3328FC"/>
    <w:rsid w:val="4CA94424"/>
    <w:rsid w:val="4D0D7D1D"/>
    <w:rsid w:val="4D565C2E"/>
    <w:rsid w:val="4D5A127B"/>
    <w:rsid w:val="4D814A59"/>
    <w:rsid w:val="4D853798"/>
    <w:rsid w:val="4DBD2832"/>
    <w:rsid w:val="4DCB3F26"/>
    <w:rsid w:val="4DFA2A5E"/>
    <w:rsid w:val="4EC310A1"/>
    <w:rsid w:val="4EE1367E"/>
    <w:rsid w:val="4EE2777A"/>
    <w:rsid w:val="4F8627FB"/>
    <w:rsid w:val="4FA62E9D"/>
    <w:rsid w:val="4FFC0D0F"/>
    <w:rsid w:val="5038161B"/>
    <w:rsid w:val="50595BFA"/>
    <w:rsid w:val="50946C0C"/>
    <w:rsid w:val="50D70E34"/>
    <w:rsid w:val="5150297B"/>
    <w:rsid w:val="516E38BA"/>
    <w:rsid w:val="51A24FBC"/>
    <w:rsid w:val="51CC5E14"/>
    <w:rsid w:val="51EC090F"/>
    <w:rsid w:val="52195BA8"/>
    <w:rsid w:val="523A167B"/>
    <w:rsid w:val="52C25EFF"/>
    <w:rsid w:val="52FE4D9E"/>
    <w:rsid w:val="530A54F1"/>
    <w:rsid w:val="53204D14"/>
    <w:rsid w:val="5358625C"/>
    <w:rsid w:val="536A5F90"/>
    <w:rsid w:val="53A21BCD"/>
    <w:rsid w:val="54240834"/>
    <w:rsid w:val="54624EB9"/>
    <w:rsid w:val="54926564"/>
    <w:rsid w:val="549F13BA"/>
    <w:rsid w:val="54B139D4"/>
    <w:rsid w:val="54DA4AA4"/>
    <w:rsid w:val="5504377C"/>
    <w:rsid w:val="55175CA3"/>
    <w:rsid w:val="554A2CAD"/>
    <w:rsid w:val="55567D78"/>
    <w:rsid w:val="55BD4A9D"/>
    <w:rsid w:val="56343E36"/>
    <w:rsid w:val="56815ACA"/>
    <w:rsid w:val="569F41A2"/>
    <w:rsid w:val="57D7327E"/>
    <w:rsid w:val="57FE2A55"/>
    <w:rsid w:val="58093FC9"/>
    <w:rsid w:val="592E61CE"/>
    <w:rsid w:val="5A2971AC"/>
    <w:rsid w:val="5A3C3F0A"/>
    <w:rsid w:val="5A715E56"/>
    <w:rsid w:val="5ADC3C17"/>
    <w:rsid w:val="5AE7673E"/>
    <w:rsid w:val="5AFF3434"/>
    <w:rsid w:val="5B1A473F"/>
    <w:rsid w:val="5B423199"/>
    <w:rsid w:val="5B48738F"/>
    <w:rsid w:val="5B793214"/>
    <w:rsid w:val="5BA10421"/>
    <w:rsid w:val="5BBE331C"/>
    <w:rsid w:val="5BF94355"/>
    <w:rsid w:val="5C05719D"/>
    <w:rsid w:val="5C450030"/>
    <w:rsid w:val="5C653798"/>
    <w:rsid w:val="5C845807"/>
    <w:rsid w:val="5D211424"/>
    <w:rsid w:val="5D2F7404"/>
    <w:rsid w:val="5D7719D5"/>
    <w:rsid w:val="5D7A3273"/>
    <w:rsid w:val="5D8B36D2"/>
    <w:rsid w:val="5E465A27"/>
    <w:rsid w:val="5E733D2B"/>
    <w:rsid w:val="5F4609F6"/>
    <w:rsid w:val="5F5475B2"/>
    <w:rsid w:val="5FBC34A6"/>
    <w:rsid w:val="5FD1052D"/>
    <w:rsid w:val="60193217"/>
    <w:rsid w:val="606C05CE"/>
    <w:rsid w:val="6084664B"/>
    <w:rsid w:val="60A9459B"/>
    <w:rsid w:val="60DF746E"/>
    <w:rsid w:val="61E37639"/>
    <w:rsid w:val="620D46B6"/>
    <w:rsid w:val="62414AF8"/>
    <w:rsid w:val="63033854"/>
    <w:rsid w:val="632B74E9"/>
    <w:rsid w:val="63936E3D"/>
    <w:rsid w:val="646A5DEF"/>
    <w:rsid w:val="64964E36"/>
    <w:rsid w:val="64B82FFF"/>
    <w:rsid w:val="657A4758"/>
    <w:rsid w:val="658D6624"/>
    <w:rsid w:val="65B16707"/>
    <w:rsid w:val="65DB5097"/>
    <w:rsid w:val="66377F53"/>
    <w:rsid w:val="66737D46"/>
    <w:rsid w:val="66742F55"/>
    <w:rsid w:val="66C2220F"/>
    <w:rsid w:val="67010561"/>
    <w:rsid w:val="678E2B3D"/>
    <w:rsid w:val="6796514D"/>
    <w:rsid w:val="6844766A"/>
    <w:rsid w:val="6894168D"/>
    <w:rsid w:val="68AD6BF3"/>
    <w:rsid w:val="68C67E89"/>
    <w:rsid w:val="69C752EC"/>
    <w:rsid w:val="6A244C92"/>
    <w:rsid w:val="6A2536C5"/>
    <w:rsid w:val="6A294057"/>
    <w:rsid w:val="6A3328D4"/>
    <w:rsid w:val="6A3D4CBC"/>
    <w:rsid w:val="6A5259EE"/>
    <w:rsid w:val="6A89528F"/>
    <w:rsid w:val="6AEB755E"/>
    <w:rsid w:val="6AF13D8B"/>
    <w:rsid w:val="6B040620"/>
    <w:rsid w:val="6BE81F0C"/>
    <w:rsid w:val="6D372F2F"/>
    <w:rsid w:val="6D3D3325"/>
    <w:rsid w:val="6D617FAC"/>
    <w:rsid w:val="6D8C5910"/>
    <w:rsid w:val="6D8D3872"/>
    <w:rsid w:val="6D8D5FBE"/>
    <w:rsid w:val="6DD32C57"/>
    <w:rsid w:val="6DE94229"/>
    <w:rsid w:val="6E1F5E9D"/>
    <w:rsid w:val="6E1F7C4B"/>
    <w:rsid w:val="6E414065"/>
    <w:rsid w:val="6E4C66CD"/>
    <w:rsid w:val="6E4E22DE"/>
    <w:rsid w:val="6E9D45D5"/>
    <w:rsid w:val="6EAE7221"/>
    <w:rsid w:val="6EB9175F"/>
    <w:rsid w:val="6EE91ECE"/>
    <w:rsid w:val="6F2B6AC3"/>
    <w:rsid w:val="6F3F394C"/>
    <w:rsid w:val="6F411E43"/>
    <w:rsid w:val="6F552B79"/>
    <w:rsid w:val="6F7B35A7"/>
    <w:rsid w:val="6FB92B49"/>
    <w:rsid w:val="6FC2189A"/>
    <w:rsid w:val="6FE56C72"/>
    <w:rsid w:val="701A2263"/>
    <w:rsid w:val="703674CE"/>
    <w:rsid w:val="704C0B33"/>
    <w:rsid w:val="7054732B"/>
    <w:rsid w:val="70721139"/>
    <w:rsid w:val="709F32C5"/>
    <w:rsid w:val="714F5473"/>
    <w:rsid w:val="7199763A"/>
    <w:rsid w:val="71C07997"/>
    <w:rsid w:val="71FE587C"/>
    <w:rsid w:val="72F84F0E"/>
    <w:rsid w:val="73131F38"/>
    <w:rsid w:val="73D50C4F"/>
    <w:rsid w:val="7420471D"/>
    <w:rsid w:val="74AA2238"/>
    <w:rsid w:val="74C92CFF"/>
    <w:rsid w:val="74D2336D"/>
    <w:rsid w:val="74F11C15"/>
    <w:rsid w:val="75B10E65"/>
    <w:rsid w:val="760F4A49"/>
    <w:rsid w:val="76500BBD"/>
    <w:rsid w:val="767B0330"/>
    <w:rsid w:val="767E572A"/>
    <w:rsid w:val="768C484A"/>
    <w:rsid w:val="77147E3D"/>
    <w:rsid w:val="772269FE"/>
    <w:rsid w:val="7758241F"/>
    <w:rsid w:val="7840771E"/>
    <w:rsid w:val="787A0305"/>
    <w:rsid w:val="791D122B"/>
    <w:rsid w:val="79314CD6"/>
    <w:rsid w:val="79B53B59"/>
    <w:rsid w:val="79DE4E5E"/>
    <w:rsid w:val="7A0B5527"/>
    <w:rsid w:val="7A8C1740"/>
    <w:rsid w:val="7AA800DA"/>
    <w:rsid w:val="7B876E2F"/>
    <w:rsid w:val="7BB87930"/>
    <w:rsid w:val="7C091F3A"/>
    <w:rsid w:val="7C354ADD"/>
    <w:rsid w:val="7C7750F6"/>
    <w:rsid w:val="7D237765"/>
    <w:rsid w:val="7DB9054B"/>
    <w:rsid w:val="7DDA2CEF"/>
    <w:rsid w:val="7E231196"/>
    <w:rsid w:val="7E5A082B"/>
    <w:rsid w:val="7E5F5E41"/>
    <w:rsid w:val="7E8162CE"/>
    <w:rsid w:val="7E875D94"/>
    <w:rsid w:val="7F1475B9"/>
    <w:rsid w:val="7F985AAF"/>
    <w:rsid w:val="7FD85EAB"/>
    <w:rsid w:val="7FF67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4"/>
      <w:szCs w:val="24"/>
      <w:lang w:val="en-US" w:eastAsia="en-US" w:bidi="ar-SA"/>
    </w:rPr>
  </w:style>
  <w:style w:type="paragraph" w:styleId="3">
    <w:name w:val="Quote"/>
    <w:basedOn w:val="1"/>
    <w:next w:val="1"/>
    <w:qFormat/>
    <w:uiPriority w:val="0"/>
    <w:pPr>
      <w:wordWrap w:val="0"/>
      <w:spacing w:before="200" w:after="160"/>
      <w:ind w:left="864" w:right="864"/>
      <w:jc w:val="center"/>
    </w:pPr>
    <w:rPr>
      <w:rFonts w:ascii="Calibri" w:hAnsi="Calibri"/>
      <w:i/>
    </w:rPr>
  </w:style>
  <w:style w:type="paragraph" w:styleId="5">
    <w:name w:val="Normal Indent"/>
    <w:basedOn w:val="1"/>
    <w:next w:val="6"/>
    <w:qFormat/>
    <w:uiPriority w:val="0"/>
    <w:pPr>
      <w:widowControl/>
      <w:spacing w:line="400" w:lineRule="exact"/>
      <w:ind w:firstLine="420" w:firstLineChars="200"/>
      <w:jc w:val="both"/>
    </w:pPr>
    <w:rPr>
      <w:rFonts w:ascii="Tahoma" w:hAnsi="Tahoma"/>
      <w:kern w:val="2"/>
      <w:sz w:val="21"/>
      <w:szCs w:val="24"/>
      <w:lang w:eastAsia="zh-CN"/>
    </w:rPr>
  </w:style>
  <w:style w:type="paragraph" w:styleId="6">
    <w:name w:val="Plain Text"/>
    <w:basedOn w:val="1"/>
    <w:next w:val="7"/>
    <w:qFormat/>
    <w:uiPriority w:val="0"/>
    <w:rPr>
      <w:rFonts w:ascii="宋体" w:hAnsi="Courier New"/>
      <w:szCs w:val="20"/>
    </w:rPr>
  </w:style>
  <w:style w:type="paragraph" w:styleId="7">
    <w:name w:val="index 7"/>
    <w:basedOn w:val="1"/>
    <w:next w:val="1"/>
    <w:qFormat/>
    <w:uiPriority w:val="0"/>
    <w:pPr>
      <w:autoSpaceDE/>
      <w:autoSpaceDN/>
      <w:adjustRightInd/>
      <w:ind w:left="1200" w:leftChars="1200"/>
    </w:pPr>
    <w:rPr>
      <w:color w:val="auto"/>
      <w:kern w:val="2"/>
      <w:szCs w:val="24"/>
    </w:rPr>
  </w:style>
  <w:style w:type="paragraph" w:styleId="8">
    <w:name w:val="toa heading"/>
    <w:basedOn w:val="1"/>
    <w:next w:val="1"/>
    <w:qFormat/>
    <w:uiPriority w:val="0"/>
    <w:pPr>
      <w:spacing w:before="120"/>
    </w:pPr>
    <w:rPr>
      <w:rFonts w:ascii="Cambria" w:hAnsi="Cambria"/>
      <w:sz w:val="24"/>
    </w:rPr>
  </w:style>
  <w:style w:type="paragraph" w:styleId="9">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footnote text"/>
    <w:basedOn w:val="1"/>
    <w:qFormat/>
    <w:uiPriority w:val="99"/>
    <w:pPr>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2"/>
    <w:basedOn w:val="1"/>
    <w:qFormat/>
    <w:uiPriority w:val="34"/>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19">
    <w:name w:val="Table Paragraph"/>
    <w:basedOn w:val="1"/>
    <w:qFormat/>
    <w:uiPriority w:val="1"/>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9" Type="http://schemas.openxmlformats.org/officeDocument/2006/relationships/fontTable" Target="fontTable.xml"/><Relationship Id="rId138" Type="http://schemas.openxmlformats.org/officeDocument/2006/relationships/numbering" Target="numbering.xml"/><Relationship Id="rId137" Type="http://schemas.openxmlformats.org/officeDocument/2006/relationships/customXml" Target="../customXml/item1.xml"/><Relationship Id="rId136" Type="http://schemas.openxmlformats.org/officeDocument/2006/relationships/image" Target="media/image5.png"/><Relationship Id="rId135" Type="http://schemas.openxmlformats.org/officeDocument/2006/relationships/image" Target="media/image4.png"/><Relationship Id="rId134" Type="http://schemas.openxmlformats.org/officeDocument/2006/relationships/image" Target="media/image3.png"/><Relationship Id="rId133" Type="http://schemas.openxmlformats.org/officeDocument/2006/relationships/image" Target="media/image2.png"/><Relationship Id="rId132" Type="http://schemas.openxmlformats.org/officeDocument/2006/relationships/image" Target="media/image1.png"/><Relationship Id="rId131" Type="http://schemas.openxmlformats.org/officeDocument/2006/relationships/theme" Target="theme/theme1.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Info spid="_x0000_s1034"/>
    <customShpInfo spid="_x0000_s1035"/>
    <customShpInfo spid="_x0000_s1033"/>
    <customShpInfo spid="_x0000_s1037"/>
    <customShpInfo spid="_x0000_s1038"/>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143</Pages>
  <Words>43959</Words>
  <Characters>46639</Characters>
  <TotalTime>247</TotalTime>
  <ScaleCrop>false</ScaleCrop>
  <LinksUpToDate>false</LinksUpToDate>
  <CharactersWithSpaces>48517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2025-06-19T17:56:00Z</dcterms:created>
  <dc:creator>USER-</dc:creator>
  <cp:lastModifiedBy>墨念</cp:lastModifiedBy>
  <dcterms:modified xsi:type="dcterms:W3CDTF">2026-05-20T05:17:38Z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2025-08-20T11:24:31Z</vt:filetime>
  </property>
  <property fmtid="{D5CDD505-2E9C-101B-9397-08002B2CF9AE}" pid="4" name="KSOTemplateDocerSaveRecord">
    <vt:lpwstr>eyJoZGlkIjoiMjQzZWUwNjg2MmI0MjU0MGFmNjg5NzZkOThkZmY1MzciLCJ1c2VySWQiOiI1MDQzNjA5MTIifQ==</vt:lpwstr>
  </property>
  <property fmtid="{D5CDD505-2E9C-101B-9397-08002B2CF9AE}" pid="5" name="KSOProductBuildVer">
    <vt:lpwstr>2052-12.1.0.26375</vt:lpwstr>
  </property>
  <property fmtid="{D5CDD505-2E9C-101B-9397-08002B2CF9AE}" pid="6" name="ICV">
    <vt:lpwstr>629B9B9D7FF242F5BBF09596F5148588_12</vt:lpwstr>
  </property>
</Properties>
</file>