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1D46D">
      <w:pPr>
        <w:spacing w:line="700" w:lineRule="exact"/>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泸西县人民医院检验试剂耗材配送服务</w:t>
      </w:r>
    </w:p>
    <w:p w14:paraId="1C527EC5">
      <w:pPr>
        <w:spacing w:line="700" w:lineRule="exact"/>
        <w:jc w:val="center"/>
        <w:rPr>
          <w:rFonts w:hint="eastAsia" w:ascii="仿宋" w:hAnsi="仿宋" w:eastAsia="仿宋" w:cs="仿宋"/>
          <w:sz w:val="24"/>
          <w:szCs w:val="24"/>
          <w:highlight w:val="none"/>
        </w:rPr>
      </w:pPr>
      <w:r>
        <w:rPr>
          <w:rFonts w:hint="eastAsia" w:ascii="仿宋" w:hAnsi="仿宋" w:eastAsia="仿宋" w:cs="仿宋"/>
          <w:b/>
          <w:sz w:val="32"/>
          <w:szCs w:val="32"/>
          <w:highlight w:val="none"/>
        </w:rPr>
        <w:t>招标公告</w:t>
      </w:r>
    </w:p>
    <w:p w14:paraId="17F2586E">
      <w:pPr>
        <w:widowControl w:val="0"/>
        <w:pBdr>
          <w:top w:val="single" w:color="auto" w:sz="4" w:space="1"/>
          <w:left w:val="single" w:color="auto" w:sz="4" w:space="4"/>
          <w:bottom w:val="single" w:color="auto" w:sz="4" w:space="1"/>
          <w:right w:val="single" w:color="auto" w:sz="4" w:space="4"/>
        </w:pBdr>
        <w:spacing w:line="560" w:lineRule="exact"/>
        <w:jc w:val="both"/>
        <w:rPr>
          <w:rFonts w:hint="eastAsia" w:ascii="仿宋" w:hAnsi="仿宋" w:eastAsia="仿宋" w:cs="仿宋"/>
          <w:b/>
          <w:bCs/>
          <w:sz w:val="24"/>
          <w:szCs w:val="24"/>
          <w:highlight w:val="none"/>
        </w:rPr>
      </w:pPr>
      <w:bookmarkStart w:id="0" w:name="_Toc32031"/>
      <w:bookmarkEnd w:id="0"/>
      <w:bookmarkStart w:id="1" w:name="_Toc29108"/>
      <w:bookmarkEnd w:id="1"/>
      <w:r>
        <w:rPr>
          <w:rFonts w:hint="eastAsia" w:ascii="仿宋" w:hAnsi="仿宋" w:eastAsia="仿宋" w:cs="仿宋"/>
          <w:b/>
          <w:bCs/>
          <w:kern w:val="2"/>
          <w:sz w:val="24"/>
          <w:szCs w:val="24"/>
          <w:highlight w:val="none"/>
          <w:lang w:bidi="ar"/>
        </w:rPr>
        <w:t>项目概况</w:t>
      </w:r>
    </w:p>
    <w:p w14:paraId="184BDBB1">
      <w:pPr>
        <w:widowControl w:val="0"/>
        <w:pBdr>
          <w:top w:val="single" w:color="auto" w:sz="4" w:space="1"/>
          <w:left w:val="single" w:color="auto" w:sz="4" w:space="4"/>
          <w:bottom w:val="single" w:color="auto" w:sz="4" w:space="1"/>
          <w:right w:val="single" w:color="auto" w:sz="4" w:space="4"/>
        </w:pBd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u w:val="single"/>
          <w:lang w:eastAsia="zh-CN" w:bidi="ar"/>
        </w:rPr>
        <w:t>泸西县人民医院检验试剂耗材配送服务</w:t>
      </w:r>
      <w:r>
        <w:rPr>
          <w:rFonts w:hint="eastAsia" w:ascii="仿宋" w:hAnsi="仿宋" w:eastAsia="仿宋" w:cs="仿宋"/>
          <w:kern w:val="2"/>
          <w:sz w:val="24"/>
          <w:szCs w:val="24"/>
          <w:highlight w:val="none"/>
          <w:lang w:bidi="ar"/>
        </w:rPr>
        <w:t>的潜在投标人应在</w:t>
      </w:r>
      <w:r>
        <w:rPr>
          <w:rFonts w:hint="eastAsia" w:ascii="仿宋" w:hAnsi="仿宋" w:eastAsia="仿宋" w:cs="仿宋"/>
          <w:sz w:val="24"/>
          <w:szCs w:val="24"/>
          <w:highlight w:val="none"/>
          <w:u w:val="single"/>
        </w:rPr>
        <w:t>“政采云”平台（http：//www.zcygov.cn）</w:t>
      </w:r>
      <w:r>
        <w:rPr>
          <w:rFonts w:hint="eastAsia" w:ascii="仿宋" w:hAnsi="仿宋" w:eastAsia="仿宋" w:cs="仿宋"/>
          <w:kern w:val="2"/>
          <w:sz w:val="24"/>
          <w:szCs w:val="24"/>
          <w:highlight w:val="none"/>
          <w:lang w:bidi="ar"/>
        </w:rPr>
        <w:t>获取招标文件，并于</w:t>
      </w:r>
      <w:r>
        <w:rPr>
          <w:rFonts w:hint="eastAsia" w:ascii="仿宋" w:hAnsi="仿宋" w:eastAsia="仿宋" w:cs="仿宋"/>
          <w:kern w:val="2"/>
          <w:sz w:val="24"/>
          <w:szCs w:val="24"/>
          <w:highlight w:val="none"/>
          <w:u w:val="single"/>
          <w:lang w:bidi="ar"/>
        </w:rPr>
        <w:t>2026年</w:t>
      </w:r>
      <w:r>
        <w:rPr>
          <w:rFonts w:hint="eastAsia" w:ascii="仿宋" w:hAnsi="仿宋" w:eastAsia="仿宋" w:cs="仿宋"/>
          <w:bCs/>
          <w:kern w:val="2"/>
          <w:sz w:val="24"/>
          <w:szCs w:val="24"/>
          <w:highlight w:val="none"/>
          <w:u w:val="single"/>
          <w:lang w:val="en-US" w:eastAsia="zh-CN" w:bidi="ar"/>
        </w:rPr>
        <w:t>7</w:t>
      </w:r>
      <w:r>
        <w:rPr>
          <w:rFonts w:hint="eastAsia" w:ascii="仿宋" w:hAnsi="仿宋" w:eastAsia="仿宋" w:cs="仿宋"/>
          <w:bCs/>
          <w:kern w:val="2"/>
          <w:sz w:val="24"/>
          <w:szCs w:val="24"/>
          <w:highlight w:val="none"/>
          <w:u w:val="single"/>
          <w:lang w:bidi="ar"/>
        </w:rPr>
        <w:t>月</w:t>
      </w:r>
      <w:r>
        <w:rPr>
          <w:rFonts w:hint="eastAsia" w:ascii="仿宋" w:hAnsi="仿宋" w:eastAsia="仿宋" w:cs="仿宋"/>
          <w:bCs/>
          <w:kern w:val="2"/>
          <w:sz w:val="24"/>
          <w:szCs w:val="24"/>
          <w:highlight w:val="none"/>
          <w:u w:val="single"/>
          <w:lang w:val="en-US" w:eastAsia="zh-CN" w:bidi="ar"/>
        </w:rPr>
        <w:t>9</w:t>
      </w:r>
      <w:r>
        <w:rPr>
          <w:rFonts w:hint="eastAsia" w:ascii="仿宋" w:hAnsi="仿宋" w:eastAsia="仿宋" w:cs="仿宋"/>
          <w:bCs/>
          <w:kern w:val="2"/>
          <w:sz w:val="24"/>
          <w:szCs w:val="24"/>
          <w:highlight w:val="none"/>
          <w:u w:val="single"/>
          <w:lang w:bidi="ar"/>
        </w:rPr>
        <w:t>日</w:t>
      </w:r>
      <w:r>
        <w:rPr>
          <w:rFonts w:hint="eastAsia" w:ascii="仿宋" w:hAnsi="仿宋" w:eastAsia="仿宋" w:cs="仿宋"/>
          <w:bCs/>
          <w:kern w:val="2"/>
          <w:sz w:val="24"/>
          <w:szCs w:val="24"/>
          <w:highlight w:val="none"/>
          <w:u w:val="single"/>
          <w:lang w:val="en-US" w:eastAsia="zh-CN" w:bidi="ar"/>
        </w:rPr>
        <w:t>09</w:t>
      </w:r>
      <w:r>
        <w:rPr>
          <w:rFonts w:hint="eastAsia" w:ascii="仿宋" w:hAnsi="仿宋" w:eastAsia="仿宋" w:cs="仿宋"/>
          <w:bCs/>
          <w:kern w:val="2"/>
          <w:sz w:val="24"/>
          <w:szCs w:val="24"/>
          <w:highlight w:val="none"/>
          <w:u w:val="single"/>
          <w:lang w:bidi="ar"/>
        </w:rPr>
        <w:t>点</w:t>
      </w:r>
      <w:r>
        <w:rPr>
          <w:rFonts w:hint="eastAsia" w:ascii="仿宋" w:hAnsi="仿宋" w:eastAsia="仿宋" w:cs="仿宋"/>
          <w:bCs/>
          <w:kern w:val="2"/>
          <w:sz w:val="24"/>
          <w:szCs w:val="24"/>
          <w:highlight w:val="none"/>
          <w:u w:val="single"/>
          <w:lang w:val="en-US" w:eastAsia="zh-CN" w:bidi="ar"/>
        </w:rPr>
        <w:t>30</w:t>
      </w:r>
      <w:r>
        <w:rPr>
          <w:rFonts w:hint="eastAsia" w:ascii="仿宋" w:hAnsi="仿宋" w:eastAsia="仿宋" w:cs="仿宋"/>
          <w:bCs/>
          <w:kern w:val="2"/>
          <w:sz w:val="24"/>
          <w:szCs w:val="24"/>
          <w:highlight w:val="none"/>
          <w:u w:val="single"/>
          <w:lang w:bidi="ar"/>
        </w:rPr>
        <w:t>分（</w:t>
      </w:r>
      <w:r>
        <w:rPr>
          <w:rFonts w:hint="eastAsia" w:ascii="仿宋" w:hAnsi="仿宋" w:eastAsia="仿宋" w:cs="仿宋"/>
          <w:bCs/>
          <w:kern w:val="2"/>
          <w:sz w:val="24"/>
          <w:szCs w:val="24"/>
          <w:highlight w:val="none"/>
          <w:lang w:bidi="ar"/>
        </w:rPr>
        <w:t>北京时间）前递交投标文件</w:t>
      </w:r>
      <w:r>
        <w:rPr>
          <w:rFonts w:hint="eastAsia" w:ascii="仿宋" w:hAnsi="仿宋" w:eastAsia="仿宋" w:cs="仿宋"/>
          <w:kern w:val="2"/>
          <w:sz w:val="24"/>
          <w:szCs w:val="24"/>
          <w:highlight w:val="none"/>
          <w:lang w:bidi="ar"/>
        </w:rPr>
        <w:t>。</w:t>
      </w:r>
    </w:p>
    <w:p w14:paraId="0416D5B5">
      <w:pPr>
        <w:pStyle w:val="3"/>
        <w:widowControl/>
        <w:spacing w:before="0" w:after="0" w:line="560" w:lineRule="exact"/>
        <w:rPr>
          <w:rFonts w:hint="eastAsia" w:ascii="仿宋" w:hAnsi="仿宋" w:eastAsia="仿宋" w:cs="仿宋"/>
          <w:highlight w:val="none"/>
        </w:rPr>
      </w:pPr>
      <w:bookmarkStart w:id="2" w:name="_Toc13409"/>
      <w:bookmarkStart w:id="3" w:name="_Toc23839"/>
      <w:bookmarkStart w:id="4" w:name="_Toc35393790"/>
      <w:bookmarkStart w:id="5" w:name="_Toc35393621"/>
      <w:bookmarkStart w:id="6" w:name="_Toc28359002"/>
      <w:bookmarkStart w:id="7" w:name="_Toc579"/>
      <w:bookmarkStart w:id="8" w:name="_Toc28359079"/>
      <w:bookmarkStart w:id="9" w:name="_Hlk24379207"/>
      <w:r>
        <w:rPr>
          <w:rFonts w:hint="eastAsia" w:ascii="仿宋" w:hAnsi="仿宋" w:eastAsia="仿宋" w:cs="仿宋"/>
          <w:bCs w:val="0"/>
          <w:sz w:val="24"/>
          <w:szCs w:val="24"/>
          <w:highlight w:val="none"/>
        </w:rPr>
        <w:t>一、项目基本情况</w:t>
      </w:r>
      <w:bookmarkEnd w:id="2"/>
      <w:bookmarkEnd w:id="3"/>
      <w:bookmarkEnd w:id="4"/>
      <w:bookmarkEnd w:id="5"/>
      <w:bookmarkEnd w:id="6"/>
      <w:bookmarkEnd w:id="7"/>
      <w:bookmarkEnd w:id="8"/>
    </w:p>
    <w:p w14:paraId="5E64D18F">
      <w:pPr>
        <w:widowControl w:val="0"/>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bidi="ar"/>
        </w:rPr>
        <w:t>1、项目编号：</w:t>
      </w:r>
      <w:r>
        <w:rPr>
          <w:rFonts w:hint="eastAsia" w:ascii="仿宋" w:hAnsi="仿宋" w:eastAsia="仿宋" w:cs="仿宋"/>
          <w:kern w:val="2"/>
          <w:sz w:val="24"/>
          <w:szCs w:val="24"/>
          <w:highlight w:val="none"/>
          <w:lang w:eastAsia="zh-CN" w:bidi="ar"/>
        </w:rPr>
        <w:t>HHZC2026-G3-01217-YYZX-0320</w:t>
      </w:r>
      <w:r>
        <w:rPr>
          <w:rFonts w:hint="eastAsia" w:ascii="仿宋" w:hAnsi="仿宋" w:eastAsia="仿宋" w:cs="仿宋"/>
          <w:kern w:val="2"/>
          <w:sz w:val="24"/>
          <w:szCs w:val="24"/>
          <w:highlight w:val="none"/>
          <w:lang w:bidi="ar"/>
        </w:rPr>
        <w:t>。</w:t>
      </w:r>
    </w:p>
    <w:p w14:paraId="4F424C7B">
      <w:pPr>
        <w:widowControl w:val="0"/>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bidi="ar"/>
        </w:rPr>
        <w:t>2、项目名称：</w:t>
      </w:r>
      <w:r>
        <w:rPr>
          <w:rFonts w:hint="eastAsia" w:ascii="仿宋" w:hAnsi="仿宋" w:eastAsia="仿宋" w:cs="仿宋"/>
          <w:kern w:val="2"/>
          <w:sz w:val="24"/>
          <w:szCs w:val="24"/>
          <w:highlight w:val="none"/>
          <w:lang w:eastAsia="zh-CN" w:bidi="ar"/>
        </w:rPr>
        <w:t>泸西县人民医院检验试剂耗材配送服务</w:t>
      </w:r>
      <w:r>
        <w:rPr>
          <w:rFonts w:hint="eastAsia" w:ascii="仿宋" w:hAnsi="仿宋" w:eastAsia="仿宋" w:cs="仿宋"/>
          <w:kern w:val="2"/>
          <w:sz w:val="24"/>
          <w:szCs w:val="24"/>
          <w:highlight w:val="none"/>
          <w:lang w:bidi="ar"/>
        </w:rPr>
        <w:t>。</w:t>
      </w:r>
    </w:p>
    <w:bookmarkEnd w:id="9"/>
    <w:p w14:paraId="09EDCE60">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3.预算金额：2500.00</w:t>
      </w:r>
      <w:bookmarkStart w:id="54" w:name="_GoBack"/>
      <w:bookmarkEnd w:id="54"/>
      <w:r>
        <w:rPr>
          <w:rFonts w:hint="eastAsia" w:ascii="仿宋" w:hAnsi="仿宋" w:eastAsia="仿宋" w:cs="仿宋"/>
          <w:kern w:val="2"/>
          <w:sz w:val="24"/>
          <w:szCs w:val="24"/>
          <w:highlight w:val="none"/>
          <w:lang w:bidi="ar"/>
        </w:rPr>
        <w:t>万元（其中</w:t>
      </w:r>
      <w:r>
        <w:rPr>
          <w:rFonts w:hint="eastAsia" w:ascii="仿宋" w:hAnsi="仿宋" w:eastAsia="仿宋" w:cs="仿宋"/>
          <w:kern w:val="2"/>
          <w:sz w:val="24"/>
          <w:szCs w:val="24"/>
          <w:highlight w:val="none"/>
          <w:lang w:eastAsia="zh-CN" w:bidi="ar"/>
        </w:rPr>
        <w:t>1标段：生化、免疫类试剂耗材1500万元，2标段：分子、临检、门诊、微生物、血库、临床类试剂耗材1000万元</w:t>
      </w:r>
      <w:r>
        <w:rPr>
          <w:rFonts w:hint="eastAsia" w:ascii="仿宋" w:hAnsi="仿宋" w:eastAsia="仿宋" w:cs="仿宋"/>
          <w:kern w:val="2"/>
          <w:sz w:val="24"/>
          <w:szCs w:val="24"/>
          <w:highlight w:val="none"/>
          <w:lang w:bidi="ar"/>
        </w:rPr>
        <w:t>）（产品按需配送，最终以实际结算为准）。本项目暂无估算数量，投标人不得因此作为中标后不履约的理由。</w:t>
      </w:r>
    </w:p>
    <w:p w14:paraId="35EEFEF2">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4.最高限价：本次项目</w:t>
      </w:r>
      <w:r>
        <w:rPr>
          <w:rFonts w:hint="eastAsia" w:ascii="仿宋" w:hAnsi="仿宋" w:eastAsia="仿宋" w:cs="仿宋"/>
          <w:kern w:val="2"/>
          <w:sz w:val="24"/>
          <w:szCs w:val="24"/>
          <w:highlight w:val="none"/>
          <w:lang w:val="en-US" w:eastAsia="zh-CN" w:bidi="ar"/>
        </w:rPr>
        <w:t>最高限价</w:t>
      </w:r>
      <w:r>
        <w:rPr>
          <w:rFonts w:hint="eastAsia" w:ascii="仿宋" w:hAnsi="仿宋" w:eastAsia="仿宋" w:cs="仿宋"/>
          <w:kern w:val="2"/>
          <w:sz w:val="24"/>
          <w:szCs w:val="24"/>
          <w:highlight w:val="none"/>
          <w:lang w:bidi="ar"/>
        </w:rPr>
        <w:t>为产品</w:t>
      </w:r>
      <w:r>
        <w:rPr>
          <w:rFonts w:hint="eastAsia" w:ascii="仿宋" w:hAnsi="仿宋" w:eastAsia="仿宋" w:cs="仿宋"/>
          <w:kern w:val="2"/>
          <w:sz w:val="24"/>
          <w:szCs w:val="24"/>
          <w:highlight w:val="none"/>
          <w:lang w:val="en-US" w:eastAsia="zh-CN" w:bidi="ar"/>
        </w:rPr>
        <w:t>配送清单</w:t>
      </w:r>
      <w:r>
        <w:rPr>
          <w:rFonts w:hint="eastAsia" w:ascii="仿宋" w:hAnsi="仿宋" w:eastAsia="仿宋" w:cs="仿宋"/>
          <w:kern w:val="2"/>
          <w:sz w:val="24"/>
          <w:szCs w:val="24"/>
          <w:highlight w:val="none"/>
          <w:lang w:bidi="ar"/>
        </w:rPr>
        <w:t>中各项产品单价的最高限价。</w:t>
      </w:r>
    </w:p>
    <w:p w14:paraId="20B4EFF0">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highlight w:val="none"/>
          <w:lang w:bidi="ar"/>
        </w:rPr>
      </w:pPr>
      <w:r>
        <w:rPr>
          <w:rFonts w:hint="eastAsia" w:ascii="仿宋" w:hAnsi="仿宋" w:eastAsia="仿宋" w:cs="仿宋"/>
          <w:color w:val="auto"/>
          <w:kern w:val="2"/>
          <w:sz w:val="24"/>
          <w:szCs w:val="24"/>
          <w:highlight w:val="none"/>
          <w:lang w:val="en-US" w:eastAsia="zh-CN" w:bidi="ar"/>
        </w:rPr>
        <w:t>5.</w:t>
      </w:r>
      <w:r>
        <w:rPr>
          <w:rFonts w:hint="eastAsia" w:ascii="仿宋" w:hAnsi="仿宋" w:eastAsia="仿宋" w:cs="仿宋"/>
          <w:color w:val="auto"/>
          <w:kern w:val="2"/>
          <w:sz w:val="24"/>
          <w:szCs w:val="24"/>
          <w:highlight w:val="none"/>
          <w:lang w:bidi="ar"/>
        </w:rPr>
        <w:t>采购需求：</w:t>
      </w:r>
    </w:p>
    <w:p w14:paraId="5ADAF9E7">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1标段</w:t>
      </w:r>
    </w:p>
    <w:p w14:paraId="2638AD4A">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泸西县人民医院2026年第一批医疗设备采购项目</w:t>
      </w:r>
      <w:r>
        <w:rPr>
          <w:rFonts w:hint="eastAsia" w:ascii="仿宋" w:hAnsi="仿宋" w:eastAsia="仿宋" w:cs="仿宋"/>
          <w:color w:val="auto"/>
          <w:kern w:val="2"/>
          <w:sz w:val="24"/>
          <w:szCs w:val="24"/>
          <w:highlight w:val="none"/>
          <w:lang w:val="en-US" w:eastAsia="zh-CN" w:bidi="ar"/>
        </w:rPr>
        <w:t>（1标段）</w:t>
      </w:r>
    </w:p>
    <w:p w14:paraId="70862501">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数量:1</w:t>
      </w:r>
    </w:p>
    <w:p w14:paraId="3C94EB7D">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w:t>
      </w:r>
      <w:r>
        <w:rPr>
          <w:rFonts w:hint="eastAsia" w:ascii="仿宋" w:hAnsi="仿宋" w:eastAsia="仿宋" w:cs="仿宋"/>
          <w:kern w:val="2"/>
          <w:sz w:val="24"/>
          <w:szCs w:val="24"/>
          <w:highlight w:val="none"/>
          <w:lang w:val="en-US" w:eastAsia="zh-CN" w:bidi="ar"/>
        </w:rPr>
        <w:t>15000000</w:t>
      </w:r>
      <w:r>
        <w:rPr>
          <w:rFonts w:hint="eastAsia" w:ascii="仿宋" w:hAnsi="仿宋" w:eastAsia="仿宋" w:cs="仿宋"/>
          <w:color w:val="auto"/>
          <w:kern w:val="2"/>
          <w:sz w:val="24"/>
          <w:szCs w:val="24"/>
          <w:highlight w:val="none"/>
          <w:lang w:val="en-US" w:eastAsia="zh-CN" w:bidi="ar"/>
        </w:rPr>
        <w:t>.00</w:t>
      </w:r>
    </w:p>
    <w:p w14:paraId="08C69020">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为泸西县人民医院提供为期1年的检验试剂耗材配送服务，配送耗材包括：布鲁氏菌抗体检测试剂盒（试管凝集法）、布鲁氏菌抗体检测试剂盒（虎红平板凝集法）、十六项自身抗体谱检测试剂盒（流式荧光发光法）、鞘流液、清洗液等。</w:t>
      </w:r>
    </w:p>
    <w:p w14:paraId="5744823E">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2标段</w:t>
      </w:r>
    </w:p>
    <w:p w14:paraId="2FE2AEDE">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标项名称:</w:t>
      </w:r>
      <w:r>
        <w:rPr>
          <w:rFonts w:hint="eastAsia" w:ascii="仿宋" w:hAnsi="仿宋" w:eastAsia="仿宋" w:cs="仿宋"/>
          <w:color w:val="auto"/>
          <w:kern w:val="2"/>
          <w:sz w:val="24"/>
          <w:szCs w:val="24"/>
          <w:highlight w:val="none"/>
          <w:lang w:eastAsia="zh-CN" w:bidi="ar"/>
        </w:rPr>
        <w:t>泸西县人民医院2026年第一批医疗设备采购项目</w:t>
      </w:r>
      <w:r>
        <w:rPr>
          <w:rFonts w:hint="eastAsia" w:ascii="仿宋" w:hAnsi="仿宋" w:eastAsia="仿宋" w:cs="仿宋"/>
          <w:color w:val="auto"/>
          <w:kern w:val="2"/>
          <w:sz w:val="24"/>
          <w:szCs w:val="24"/>
          <w:highlight w:val="none"/>
          <w:lang w:val="en-US" w:eastAsia="zh-CN" w:bidi="ar"/>
        </w:rPr>
        <w:t>（2标段）</w:t>
      </w:r>
    </w:p>
    <w:p w14:paraId="77CBFA34">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数量:1</w:t>
      </w:r>
    </w:p>
    <w:p w14:paraId="2002F872">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预算金额（元）：1000</w:t>
      </w:r>
      <w:r>
        <w:rPr>
          <w:rFonts w:hint="eastAsia" w:ascii="仿宋" w:hAnsi="仿宋" w:eastAsia="仿宋" w:cs="仿宋"/>
          <w:kern w:val="2"/>
          <w:sz w:val="24"/>
          <w:szCs w:val="24"/>
          <w:highlight w:val="none"/>
          <w:lang w:val="en-US" w:eastAsia="zh-CN" w:bidi="ar"/>
        </w:rPr>
        <w:t>0000</w:t>
      </w:r>
      <w:r>
        <w:rPr>
          <w:rFonts w:hint="eastAsia" w:ascii="仿宋" w:hAnsi="仿宋" w:eastAsia="仿宋" w:cs="仿宋"/>
          <w:i w:val="0"/>
          <w:iCs w:val="0"/>
          <w:color w:val="auto"/>
          <w:kern w:val="2"/>
          <w:sz w:val="24"/>
          <w:szCs w:val="24"/>
          <w:highlight w:val="none"/>
          <w:lang w:val="en-US" w:eastAsia="zh-CN" w:bidi="ar"/>
        </w:rPr>
        <w:t>.00</w:t>
      </w:r>
    </w:p>
    <w:p w14:paraId="2A8AB8B0">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简要规格描述或项目基本概况介绍、用途：为泸西县人民医院提供为期1年的检验试剂耗材配送服务，配送耗材包括：丙型肝炎病毒核酸（HCV RNA)系列血清（液体）标准物质（S5）、丙型肝炎病毒核酸（HCV RNA)系列血清（液体）标准物质（S3）、乙型肝炎病毒核酸（HBV DNA)系列血清（液体）标准物质（S5）、乙型肝炎病毒核酸（HBV DNA)系列血清（液体）标准物质（S2）、PCR八联排管(0.2ml)、结核分枝杆菌复合群核酸检测试剂盒（实时荧光PCR法）、结核分枝杆菌利福平耐药突变检测试剂盒（荧光PCR熔解曲线法）、结核分枝杆菌异烟肼耐药突变检测试剂盒（荧光PCR熔解曲线法）。</w:t>
      </w:r>
    </w:p>
    <w:p w14:paraId="65FDCE67">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6、合同履行期限：合同签订之日起1年。</w:t>
      </w:r>
    </w:p>
    <w:p w14:paraId="75DBB145">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sz w:val="24"/>
          <w:szCs w:val="24"/>
          <w:highlight w:val="none"/>
        </w:rPr>
        <w:t>7、服务期限：1年。当合同有效期届满（即自生效日起满1年）或合同有效期未满1年但合同履行价款已达到本项目（标段）约定的预算金额时，合同自动终止，以先到为准。</w:t>
      </w:r>
    </w:p>
    <w:p w14:paraId="57855884">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8、本项目不接受联合体投标。</w:t>
      </w:r>
    </w:p>
    <w:p w14:paraId="7008CE19">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9、本项目共划分</w:t>
      </w:r>
      <w:r>
        <w:rPr>
          <w:rFonts w:hint="eastAsia" w:ascii="仿宋" w:hAnsi="仿宋" w:eastAsia="仿宋" w:cs="仿宋"/>
          <w:kern w:val="2"/>
          <w:sz w:val="24"/>
          <w:szCs w:val="24"/>
          <w:highlight w:val="none"/>
          <w:lang w:val="en-US" w:eastAsia="zh-CN" w:bidi="ar"/>
        </w:rPr>
        <w:t>2</w:t>
      </w:r>
      <w:r>
        <w:rPr>
          <w:rFonts w:hint="eastAsia" w:ascii="仿宋" w:hAnsi="仿宋" w:eastAsia="仿宋" w:cs="仿宋"/>
          <w:kern w:val="2"/>
          <w:sz w:val="24"/>
          <w:szCs w:val="24"/>
          <w:highlight w:val="none"/>
          <w:lang w:bidi="ar"/>
        </w:rPr>
        <w:t>个标段。</w:t>
      </w:r>
    </w:p>
    <w:p w14:paraId="6435C14D">
      <w:pPr>
        <w:pStyle w:val="3"/>
        <w:widowControl/>
        <w:spacing w:before="0" w:after="0" w:line="560" w:lineRule="exact"/>
        <w:rPr>
          <w:rFonts w:hint="eastAsia" w:ascii="仿宋" w:hAnsi="仿宋" w:eastAsia="仿宋" w:cs="仿宋"/>
          <w:bCs w:val="0"/>
          <w:sz w:val="24"/>
          <w:szCs w:val="24"/>
          <w:highlight w:val="none"/>
        </w:rPr>
      </w:pPr>
      <w:bookmarkStart w:id="10" w:name="_Toc28359080"/>
      <w:bookmarkStart w:id="11" w:name="_Toc28359003"/>
      <w:bookmarkStart w:id="12" w:name="_Toc19743"/>
      <w:bookmarkStart w:id="13" w:name="_Toc35393791"/>
      <w:bookmarkStart w:id="14" w:name="_Toc2051"/>
      <w:bookmarkStart w:id="15" w:name="_Toc5854"/>
      <w:bookmarkStart w:id="16" w:name="_Toc35393622"/>
      <w:r>
        <w:rPr>
          <w:rFonts w:hint="eastAsia" w:ascii="仿宋" w:hAnsi="仿宋" w:eastAsia="仿宋" w:cs="仿宋"/>
          <w:bCs w:val="0"/>
          <w:sz w:val="24"/>
          <w:szCs w:val="24"/>
          <w:highlight w:val="none"/>
        </w:rPr>
        <w:t>二、申请人的资格要求</w:t>
      </w:r>
      <w:bookmarkEnd w:id="10"/>
      <w:bookmarkEnd w:id="11"/>
      <w:bookmarkEnd w:id="12"/>
      <w:bookmarkEnd w:id="13"/>
      <w:bookmarkEnd w:id="14"/>
      <w:bookmarkEnd w:id="15"/>
      <w:bookmarkEnd w:id="16"/>
    </w:p>
    <w:p w14:paraId="1A93190D">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1、满足《中华人民共和国政府采购法》第二十二条规定；</w:t>
      </w:r>
    </w:p>
    <w:p w14:paraId="5F5CF308">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1.1具有独立承担民事责任的能力。提供法人或者其他组织的营业执照等证明文件。</w:t>
      </w:r>
    </w:p>
    <w:p w14:paraId="4E3C162B">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1.2具有良好的商业信誉和健全的财务会计制度。投标人须提供财务状况报告，内容可为以下两者之一：</w:t>
      </w:r>
    </w:p>
    <w:p w14:paraId="6B62DE05">
      <w:pPr>
        <w:widowControl w:val="0"/>
        <w:spacing w:line="560" w:lineRule="exact"/>
        <w:ind w:firstLine="480" w:firstLineChars="200"/>
        <w:jc w:val="both"/>
        <w:rPr>
          <w:rFonts w:hint="eastAsia" w:ascii="仿宋" w:hAnsi="仿宋" w:eastAsia="仿宋" w:cs="仿宋"/>
          <w:kern w:val="2"/>
          <w:sz w:val="24"/>
          <w:szCs w:val="24"/>
          <w:highlight w:val="none"/>
          <w:lang w:eastAsia="zh-CN" w:bidi="ar"/>
        </w:rPr>
      </w:pPr>
      <w:r>
        <w:rPr>
          <w:rFonts w:hint="eastAsia" w:ascii="仿宋" w:hAnsi="仿宋" w:eastAsia="仿宋" w:cs="仿宋"/>
          <w:kern w:val="2"/>
          <w:sz w:val="24"/>
          <w:szCs w:val="24"/>
          <w:highlight w:val="none"/>
          <w:lang w:bidi="ar"/>
        </w:rPr>
        <w:t>①</w:t>
      </w:r>
      <w:r>
        <w:rPr>
          <w:rFonts w:hint="eastAsia" w:ascii="仿宋" w:hAnsi="仿宋" w:eastAsia="仿宋" w:cs="仿宋"/>
          <w:kern w:val="2"/>
          <w:sz w:val="24"/>
          <w:szCs w:val="24"/>
          <w:highlight w:val="none"/>
          <w:lang w:eastAsia="zh-CN" w:bidi="ar"/>
        </w:rPr>
        <w:t>提供2024年或2025年度经会计师事务所或第三方审计机构出具的审计报告及财务报表(包括资产负债表、利润表或损益表、现金流量表、所有者权益变动表及其附注，执行小企业会计准则的可不提供所有者权益变动表)，须有可通过统一监管平台进行查验的验证二维码。新成立不满1年的投标人可提供自成立至今自行编制的财务报表。投标人若为事业单位的，可提供自行编制的决算表或决算情况说明等。</w:t>
      </w:r>
    </w:p>
    <w:p w14:paraId="7C134E92">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②提供自投标文件提交截止时间前三个月内开户银行出具的资信证明。</w:t>
      </w:r>
    </w:p>
    <w:p w14:paraId="0B95E8D7">
      <w:pPr>
        <w:widowControl w:val="0"/>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bidi="ar"/>
        </w:rPr>
        <w:t>1.3具有履行合同所必需的设备和专业技术能力。</w:t>
      </w:r>
      <w:r>
        <w:rPr>
          <w:rFonts w:hint="eastAsia" w:ascii="仿宋" w:hAnsi="仿宋" w:eastAsia="仿宋" w:cs="仿宋"/>
          <w:sz w:val="24"/>
          <w:szCs w:val="24"/>
          <w:highlight w:val="none"/>
        </w:rPr>
        <w:t>提供具备履行合同所必需的设备和专业技术能力的证明材料。</w:t>
      </w:r>
    </w:p>
    <w:p w14:paraId="3F94C58D">
      <w:pPr>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1.4有依法缴纳税收和社会保障资金的良好记录。</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eastAsia="zh-CN"/>
        </w:rPr>
        <w:t>2026年1月至今任意2个月依法缴纳税收和缴纳社会保障资金的证明</w:t>
      </w:r>
      <w:r>
        <w:rPr>
          <w:rFonts w:hint="eastAsia" w:ascii="仿宋" w:hAnsi="仿宋" w:eastAsia="仿宋" w:cs="仿宋"/>
          <w:sz w:val="24"/>
          <w:szCs w:val="24"/>
          <w:highlight w:val="none"/>
        </w:rPr>
        <w:t>（成立未满2个月的提供成立以来的税收和社会保障资金缴纳凭据；依法免税或不需要缴纳社会保障资金的投标人，应提供相应文件证明其依法免税或不需要缴纳社会保障资金）。</w:t>
      </w:r>
    </w:p>
    <w:p w14:paraId="1ACC98CA">
      <w:pP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1.5参加政府采购活动前三年内，在经营活动中没有重大违法记录。提供参加政府采购活动前三年内在经营活动中没有重大违法记录的书面声明。</w:t>
      </w:r>
    </w:p>
    <w:p w14:paraId="6230268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1.6法律、行政法规规定的其他条件。</w:t>
      </w:r>
    </w:p>
    <w:p w14:paraId="22FB9B07">
      <w:pPr>
        <w:pStyle w:val="4"/>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1.6.1单位负责人为同一人或者存在直接控股、管理关系的不同投标人，不得参加同一合同项下的政府采购活动。</w:t>
      </w:r>
    </w:p>
    <w:p w14:paraId="7560ED0E">
      <w:pPr>
        <w:pStyle w:val="4"/>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为采购项目提供整体设计、规范编制或者项目管理、监理、检测等服务的投标人，不得再参加该采购项目的其他采购活动。</w:t>
      </w:r>
    </w:p>
    <w:p w14:paraId="12C5D98D">
      <w:pPr>
        <w:pStyle w:val="4"/>
        <w:spacing w:line="560" w:lineRule="exact"/>
        <w:ind w:firstLine="480" w:firstLineChars="200"/>
        <w:rPr>
          <w:rFonts w:hint="eastAsia" w:ascii="仿宋" w:hAnsi="仿宋" w:eastAsia="仿宋" w:cs="仿宋"/>
          <w:highlight w:val="none"/>
        </w:rPr>
      </w:pPr>
      <w:r>
        <w:rPr>
          <w:rFonts w:hint="eastAsia" w:ascii="仿宋" w:hAnsi="仿宋" w:eastAsia="仿宋" w:cs="仿宋"/>
          <w:kern w:val="0"/>
          <w:sz w:val="24"/>
          <w:highlight w:val="none"/>
        </w:rPr>
        <w:t>1.6.2投标人应在“信用中国”网站（www.creditchina.gov.cn）未被列入失信被执行人记录、重大税收违法失信主体且在中国政府采购网（www.ccgp.gov.cn）没有政府采购严重违法失信行为记录。</w:t>
      </w:r>
    </w:p>
    <w:p w14:paraId="7B931273">
      <w:pPr>
        <w:widowControl w:val="0"/>
        <w:spacing w:line="560" w:lineRule="exact"/>
        <w:ind w:firstLine="480" w:firstLineChars="200"/>
        <w:jc w:val="both"/>
        <w:rPr>
          <w:rFonts w:hint="eastAsia" w:ascii="仿宋" w:hAnsi="仿宋" w:eastAsia="仿宋" w:cs="仿宋"/>
          <w:kern w:val="2"/>
          <w:sz w:val="24"/>
          <w:szCs w:val="24"/>
          <w:highlight w:val="none"/>
          <w:u w:val="single"/>
          <w:lang w:bidi="ar"/>
        </w:rPr>
      </w:pPr>
      <w:bookmarkStart w:id="17" w:name="_Toc28359081"/>
      <w:bookmarkStart w:id="18" w:name="_Toc28359004"/>
      <w:r>
        <w:rPr>
          <w:rFonts w:hint="eastAsia" w:ascii="仿宋" w:hAnsi="仿宋" w:eastAsia="仿宋" w:cs="仿宋"/>
          <w:kern w:val="2"/>
          <w:sz w:val="24"/>
          <w:szCs w:val="24"/>
          <w:highlight w:val="none"/>
          <w:lang w:bidi="ar"/>
        </w:rPr>
        <w:t>2、落实政府采购政策需满足的资格要求：本项目为非专门面向中小企业采购的项目</w:t>
      </w:r>
      <w:r>
        <w:rPr>
          <w:rFonts w:hint="eastAsia" w:ascii="仿宋" w:hAnsi="仿宋" w:eastAsia="仿宋" w:cs="仿宋"/>
          <w:sz w:val="24"/>
          <w:szCs w:val="24"/>
          <w:highlight w:val="none"/>
          <w:lang w:bidi="ar"/>
        </w:rPr>
        <w:t>。</w:t>
      </w:r>
    </w:p>
    <w:p w14:paraId="537DECF2">
      <w:pPr>
        <w:pStyle w:val="4"/>
        <w:widowControl w:val="0"/>
        <w:spacing w:line="560" w:lineRule="exact"/>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3、本项目的特定资格要求：</w:t>
      </w:r>
    </w:p>
    <w:p w14:paraId="320BC56B">
      <w:pPr>
        <w:widowControl w:val="0"/>
        <w:spacing w:line="560" w:lineRule="exact"/>
        <w:ind w:firstLine="480" w:firstLineChars="20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3.1投标人如果是代理商或经销商须提供：医疗器械经营许可证/备案；</w:t>
      </w:r>
    </w:p>
    <w:p w14:paraId="37150D63">
      <w:pPr>
        <w:widowControl w:val="0"/>
        <w:spacing w:line="560" w:lineRule="exact"/>
        <w:ind w:firstLine="480" w:firstLineChars="20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3.2投标人如果是制造商须提供:医疗器械生产许可证；</w:t>
      </w:r>
    </w:p>
    <w:p w14:paraId="360BDD5D">
      <w:pPr>
        <w:widowControl w:val="0"/>
        <w:spacing w:line="560" w:lineRule="exact"/>
        <w:ind w:firstLine="480" w:firstLineChars="20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3.3医疗器械生产或医疗器械经营许可证范围须覆盖所投第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仿宋" w:hAnsi="仿宋" w:eastAsia="仿宋" w:cs="仿宋"/>
          <w:b/>
          <w:bCs/>
          <w:kern w:val="2"/>
          <w:sz w:val="24"/>
          <w:szCs w:val="24"/>
          <w:highlight w:val="none"/>
          <w:lang w:val="en-US" w:eastAsia="zh-CN" w:bidi="ar"/>
        </w:rPr>
        <w:t>承诺医疗器械注册证及附件中标后完整提供，提供承诺函。</w:t>
      </w:r>
    </w:p>
    <w:p w14:paraId="41E9353F">
      <w:pPr>
        <w:widowControl w:val="0"/>
        <w:spacing w:line="560" w:lineRule="exact"/>
        <w:ind w:firstLine="480" w:firstLineChars="20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3.4</w:t>
      </w:r>
      <w:r>
        <w:rPr>
          <w:rFonts w:hint="eastAsia" w:ascii="仿宋" w:hAnsi="仿宋" w:eastAsia="仿宋" w:cs="仿宋"/>
          <w:kern w:val="2"/>
          <w:sz w:val="24"/>
          <w:szCs w:val="24"/>
          <w:highlight w:val="none"/>
          <w:lang w:bidi="ar"/>
        </w:rPr>
        <w:t>本项目不接受联合体投标</w:t>
      </w:r>
      <w:r>
        <w:rPr>
          <w:rFonts w:hint="eastAsia" w:ascii="仿宋" w:hAnsi="仿宋" w:eastAsia="仿宋" w:cs="仿宋"/>
          <w:kern w:val="2"/>
          <w:sz w:val="24"/>
          <w:szCs w:val="24"/>
          <w:highlight w:val="none"/>
          <w:lang w:val="en-US" w:eastAsia="zh-CN" w:bidi="ar"/>
        </w:rPr>
        <w:t>。</w:t>
      </w:r>
    </w:p>
    <w:p w14:paraId="681C0955">
      <w:pPr>
        <w:pStyle w:val="3"/>
        <w:widowControl/>
        <w:spacing w:before="0" w:after="0" w:line="560" w:lineRule="exact"/>
        <w:rPr>
          <w:rFonts w:hint="eastAsia" w:ascii="仿宋" w:hAnsi="仿宋" w:eastAsia="仿宋" w:cs="仿宋"/>
          <w:bCs w:val="0"/>
          <w:sz w:val="24"/>
          <w:szCs w:val="24"/>
          <w:highlight w:val="none"/>
        </w:rPr>
      </w:pPr>
      <w:bookmarkStart w:id="19" w:name="_Toc35393623"/>
      <w:bookmarkStart w:id="20" w:name="_Toc8697"/>
      <w:bookmarkStart w:id="21" w:name="_Toc29745"/>
      <w:bookmarkStart w:id="22" w:name="_Toc13213"/>
      <w:bookmarkStart w:id="23" w:name="_Toc35393792"/>
      <w:r>
        <w:rPr>
          <w:rFonts w:hint="eastAsia" w:ascii="仿宋" w:hAnsi="仿宋" w:eastAsia="仿宋" w:cs="仿宋"/>
          <w:bCs w:val="0"/>
          <w:sz w:val="24"/>
          <w:szCs w:val="24"/>
          <w:highlight w:val="none"/>
        </w:rPr>
        <w:t>三、获取招标文件</w:t>
      </w:r>
      <w:bookmarkEnd w:id="17"/>
      <w:bookmarkEnd w:id="18"/>
      <w:bookmarkEnd w:id="19"/>
      <w:bookmarkEnd w:id="20"/>
      <w:bookmarkEnd w:id="21"/>
      <w:bookmarkEnd w:id="22"/>
      <w:bookmarkEnd w:id="23"/>
    </w:p>
    <w:p w14:paraId="10B6962C">
      <w:pPr>
        <w:widowControl w:val="0"/>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bidi="ar"/>
        </w:rPr>
        <w:t>1、时间：2026年</w:t>
      </w:r>
      <w:r>
        <w:rPr>
          <w:rFonts w:hint="eastAsia" w:ascii="仿宋" w:hAnsi="仿宋" w:eastAsia="仿宋" w:cs="仿宋"/>
          <w:kern w:val="2"/>
          <w:sz w:val="24"/>
          <w:szCs w:val="24"/>
          <w:highlight w:val="none"/>
          <w:lang w:val="en-US" w:eastAsia="zh-CN" w:bidi="ar"/>
        </w:rPr>
        <w:t>6</w:t>
      </w:r>
      <w:r>
        <w:rPr>
          <w:rFonts w:hint="eastAsia" w:ascii="仿宋" w:hAnsi="仿宋" w:eastAsia="仿宋" w:cs="仿宋"/>
          <w:kern w:val="2"/>
          <w:sz w:val="24"/>
          <w:szCs w:val="24"/>
          <w:highlight w:val="none"/>
          <w:lang w:bidi="ar"/>
        </w:rPr>
        <w:t>月</w:t>
      </w:r>
      <w:r>
        <w:rPr>
          <w:rFonts w:hint="eastAsia" w:ascii="仿宋" w:hAnsi="仿宋" w:eastAsia="仿宋" w:cs="仿宋"/>
          <w:kern w:val="2"/>
          <w:sz w:val="24"/>
          <w:szCs w:val="24"/>
          <w:highlight w:val="none"/>
          <w:lang w:val="en-US" w:eastAsia="zh-CN" w:bidi="ar"/>
        </w:rPr>
        <w:t>17</w:t>
      </w:r>
      <w:r>
        <w:rPr>
          <w:rFonts w:hint="eastAsia" w:ascii="仿宋" w:hAnsi="仿宋" w:eastAsia="仿宋" w:cs="仿宋"/>
          <w:kern w:val="2"/>
          <w:sz w:val="24"/>
          <w:szCs w:val="24"/>
          <w:highlight w:val="none"/>
          <w:lang w:bidi="ar"/>
        </w:rPr>
        <w:t>日至2026年</w:t>
      </w:r>
      <w:r>
        <w:rPr>
          <w:rFonts w:hint="eastAsia" w:ascii="仿宋" w:hAnsi="仿宋" w:eastAsia="仿宋" w:cs="仿宋"/>
          <w:kern w:val="2"/>
          <w:sz w:val="24"/>
          <w:szCs w:val="24"/>
          <w:highlight w:val="none"/>
          <w:lang w:val="en-US" w:eastAsia="zh-CN" w:bidi="ar"/>
        </w:rPr>
        <w:t>6</w:t>
      </w:r>
      <w:r>
        <w:rPr>
          <w:rFonts w:hint="eastAsia" w:ascii="仿宋" w:hAnsi="仿宋" w:eastAsia="仿宋" w:cs="仿宋"/>
          <w:kern w:val="2"/>
          <w:sz w:val="24"/>
          <w:szCs w:val="24"/>
          <w:highlight w:val="none"/>
          <w:lang w:bidi="ar"/>
        </w:rPr>
        <w:t>月</w:t>
      </w:r>
      <w:r>
        <w:rPr>
          <w:rFonts w:hint="eastAsia" w:ascii="仿宋" w:hAnsi="仿宋" w:eastAsia="仿宋" w:cs="仿宋"/>
          <w:kern w:val="2"/>
          <w:sz w:val="24"/>
          <w:szCs w:val="24"/>
          <w:highlight w:val="none"/>
          <w:lang w:val="en-US" w:eastAsia="zh-CN" w:bidi="ar"/>
        </w:rPr>
        <w:t>25</w:t>
      </w:r>
      <w:r>
        <w:rPr>
          <w:rFonts w:hint="eastAsia" w:ascii="仿宋" w:hAnsi="仿宋" w:eastAsia="仿宋" w:cs="仿宋"/>
          <w:kern w:val="2"/>
          <w:sz w:val="24"/>
          <w:szCs w:val="24"/>
          <w:highlight w:val="none"/>
          <w:lang w:bidi="ar"/>
        </w:rPr>
        <w:t>日，每天上午06时00分至12时00分，下午12时00分至23时59分。</w:t>
      </w:r>
    </w:p>
    <w:p w14:paraId="07C3A44E">
      <w:pPr>
        <w:widowControl w:val="0"/>
        <w:spacing w:line="560" w:lineRule="exact"/>
        <w:ind w:firstLine="480" w:firstLineChars="200"/>
        <w:jc w:val="both"/>
        <w:rPr>
          <w:rFonts w:hint="eastAsia" w:ascii="仿宋" w:hAnsi="仿宋" w:eastAsia="仿宋" w:cs="仿宋"/>
          <w:sz w:val="24"/>
          <w:szCs w:val="24"/>
          <w:highlight w:val="none"/>
        </w:rPr>
      </w:pPr>
      <w:bookmarkStart w:id="24" w:name="_Toc28359005"/>
      <w:bookmarkStart w:id="25" w:name="_Toc28359082"/>
      <w:bookmarkStart w:id="26" w:name="_Toc35393793"/>
      <w:bookmarkStart w:id="27" w:name="_Toc26119"/>
      <w:bookmarkStart w:id="28" w:name="_Toc35393624"/>
      <w:r>
        <w:rPr>
          <w:rFonts w:hint="eastAsia" w:ascii="仿宋" w:hAnsi="仿宋" w:eastAsia="仿宋" w:cs="仿宋"/>
          <w:kern w:val="2"/>
          <w:sz w:val="24"/>
          <w:szCs w:val="24"/>
          <w:highlight w:val="none"/>
          <w:lang w:bidi="ar"/>
        </w:rPr>
        <w:t>2、地点：</w:t>
      </w:r>
      <w:r>
        <w:rPr>
          <w:rFonts w:hint="eastAsia" w:ascii="仿宋" w:hAnsi="仿宋" w:eastAsia="仿宋" w:cs="仿宋"/>
          <w:snapToGrid w:val="0"/>
          <w:kern w:val="21"/>
          <w:sz w:val="24"/>
          <w:szCs w:val="24"/>
          <w:highlight w:val="none"/>
        </w:rPr>
        <w:t>投标人可自行在“政采云”平台（http：//www.zcygov.cn）下载采购文件（操作路径：登录“政采云”平台-项目采购-获取采购文件-找到本项目-点击“申请获取采购文件”），电子投标文件制作需要基于“政采云”平台（http：//www.zcygov.cn）获取的采购文件编制。</w:t>
      </w:r>
    </w:p>
    <w:p w14:paraId="4DCB3A53">
      <w:pPr>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3、方式：</w:t>
      </w:r>
    </w:p>
    <w:p w14:paraId="456B0E04">
      <w:pP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（一）凡有意参加投标谈判者，须注册政采云平台账号并登录办理数字证书（CA），若投标人未办理数字证书（CA）的，可选择办理云南壹证通CA。CA申领链接：http://yzt.ynsmartcert.cn/cms/yztmdkj.html云南壹证通CA 可支持线上、线下两种办理方式，并提供7*24小时全天候客户服务支持，客服热线400-004-0628。（紧急CA办理电话：19988166369）政府采购云平台支持多家CA服务商，</w:t>
      </w:r>
      <w:r>
        <w:rPr>
          <w:rFonts w:hint="eastAsia" w:ascii="仿宋" w:hAnsi="仿宋" w:eastAsia="仿宋" w:cs="仿宋"/>
          <w:snapToGrid w:val="0"/>
          <w:kern w:val="21"/>
          <w:sz w:val="24"/>
          <w:szCs w:val="24"/>
          <w:highlight w:val="none"/>
        </w:rPr>
        <w:t>投标人</w:t>
      </w:r>
      <w:r>
        <w:rPr>
          <w:rFonts w:hint="eastAsia" w:ascii="仿宋" w:hAnsi="仿宋" w:eastAsia="仿宋" w:cs="仿宋"/>
          <w:sz w:val="24"/>
          <w:szCs w:val="24"/>
          <w:highlight w:val="none"/>
        </w:rPr>
        <w:t>可自行选择办理。</w:t>
      </w:r>
    </w:p>
    <w:p w14:paraId="77570ABB">
      <w:pP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（二）数字证书（CA）申领完成之后进入政府采购云平台，企业账号与数字证书（CA）进行绑定，凭企业数字证书（CA）进行项目报名及免费下载招标文件。</w:t>
      </w:r>
    </w:p>
    <w:p w14:paraId="66C3F24C">
      <w:pP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（三）按上述要求获取文件的</w:t>
      </w:r>
      <w:r>
        <w:rPr>
          <w:rFonts w:hint="eastAsia" w:ascii="仿宋" w:hAnsi="仿宋" w:eastAsia="仿宋" w:cs="仿宋"/>
          <w:snapToGrid w:val="0"/>
          <w:kern w:val="21"/>
          <w:sz w:val="24"/>
          <w:szCs w:val="24"/>
          <w:highlight w:val="none"/>
        </w:rPr>
        <w:t>投标人</w:t>
      </w:r>
      <w:r>
        <w:rPr>
          <w:rFonts w:hint="eastAsia" w:ascii="仿宋" w:hAnsi="仿宋" w:eastAsia="仿宋" w:cs="仿宋"/>
          <w:sz w:val="24"/>
          <w:szCs w:val="24"/>
          <w:highlight w:val="none"/>
        </w:rPr>
        <w:t>视为已合法获取本项目采购文件，具备本项目的投标（磋商或谈判）资格。</w:t>
      </w:r>
    </w:p>
    <w:p w14:paraId="7CCCB164">
      <w:pPr>
        <w:spacing w:line="560" w:lineRule="exact"/>
        <w:ind w:firstLine="480" w:firstLineChars="200"/>
        <w:jc w:val="both"/>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（四）如有问题可拨打政采云客户服务热线95763进行咨询，数字证书（CA）问题可咨询24小时技术支持热线400-004-0628（紧急办理可拨：19988166369）。</w:t>
      </w:r>
    </w:p>
    <w:p w14:paraId="29DAE42B">
      <w:pPr>
        <w:widowControl w:val="0"/>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bidi="ar"/>
        </w:rPr>
        <w:t>4、售价：0元。</w:t>
      </w:r>
    </w:p>
    <w:p w14:paraId="28BEDECD">
      <w:pPr>
        <w:pStyle w:val="3"/>
        <w:widowControl/>
        <w:spacing w:before="0" w:after="0" w:line="560" w:lineRule="exact"/>
        <w:rPr>
          <w:rFonts w:hint="eastAsia" w:ascii="仿宋" w:hAnsi="仿宋" w:eastAsia="仿宋" w:cs="仿宋"/>
          <w:bCs w:val="0"/>
          <w:sz w:val="24"/>
          <w:szCs w:val="24"/>
          <w:highlight w:val="none"/>
        </w:rPr>
      </w:pPr>
      <w:bookmarkStart w:id="29" w:name="_Toc26155"/>
      <w:bookmarkStart w:id="30" w:name="_Toc21837"/>
      <w:r>
        <w:rPr>
          <w:rFonts w:hint="eastAsia" w:ascii="仿宋" w:hAnsi="仿宋" w:eastAsia="仿宋" w:cs="仿宋"/>
          <w:bCs w:val="0"/>
          <w:sz w:val="24"/>
          <w:szCs w:val="24"/>
          <w:highlight w:val="none"/>
        </w:rPr>
        <w:t>四、提交投标文件</w:t>
      </w:r>
      <w:bookmarkEnd w:id="24"/>
      <w:bookmarkEnd w:id="25"/>
      <w:r>
        <w:rPr>
          <w:rFonts w:hint="eastAsia" w:ascii="仿宋" w:hAnsi="仿宋" w:eastAsia="仿宋" w:cs="仿宋"/>
          <w:bCs w:val="0"/>
          <w:sz w:val="24"/>
          <w:szCs w:val="24"/>
          <w:highlight w:val="none"/>
        </w:rPr>
        <w:t>截止时间、开标时间和地点</w:t>
      </w:r>
      <w:bookmarkEnd w:id="26"/>
      <w:bookmarkEnd w:id="27"/>
      <w:bookmarkEnd w:id="28"/>
      <w:bookmarkEnd w:id="29"/>
      <w:bookmarkEnd w:id="30"/>
    </w:p>
    <w:p w14:paraId="02A6A429">
      <w:pPr>
        <w:widowControl w:val="0"/>
        <w:spacing w:line="560" w:lineRule="exact"/>
        <w:ind w:firstLine="480" w:firstLineChars="200"/>
        <w:jc w:val="both"/>
        <w:rPr>
          <w:rFonts w:hint="eastAsia" w:ascii="仿宋" w:hAnsi="仿宋" w:eastAsia="仿宋" w:cs="仿宋"/>
          <w:bCs/>
          <w:sz w:val="24"/>
          <w:szCs w:val="24"/>
          <w:highlight w:val="none"/>
        </w:rPr>
      </w:pPr>
      <w:bookmarkStart w:id="31" w:name="_Toc35393625"/>
      <w:bookmarkStart w:id="32" w:name="_Toc28359084"/>
      <w:bookmarkStart w:id="33" w:name="_Toc35393794"/>
      <w:bookmarkStart w:id="34" w:name="_Toc13971"/>
      <w:bookmarkStart w:id="35" w:name="_Toc28359007"/>
      <w:r>
        <w:rPr>
          <w:rFonts w:hint="eastAsia" w:ascii="仿宋" w:hAnsi="仿宋" w:eastAsia="仿宋" w:cs="仿宋"/>
          <w:kern w:val="2"/>
          <w:sz w:val="24"/>
          <w:szCs w:val="24"/>
          <w:highlight w:val="none"/>
          <w:lang w:bidi="ar"/>
        </w:rPr>
        <w:t>1、时间：2026年</w:t>
      </w:r>
      <w:r>
        <w:rPr>
          <w:rFonts w:hint="eastAsia" w:ascii="仿宋" w:hAnsi="仿宋" w:eastAsia="仿宋" w:cs="仿宋"/>
          <w:kern w:val="2"/>
          <w:sz w:val="24"/>
          <w:szCs w:val="24"/>
          <w:highlight w:val="none"/>
          <w:lang w:val="en-US" w:eastAsia="zh-CN" w:bidi="ar"/>
        </w:rPr>
        <w:t>7</w:t>
      </w:r>
      <w:r>
        <w:rPr>
          <w:rFonts w:hint="eastAsia" w:ascii="仿宋" w:hAnsi="仿宋" w:eastAsia="仿宋" w:cs="仿宋"/>
          <w:kern w:val="2"/>
          <w:sz w:val="24"/>
          <w:szCs w:val="24"/>
          <w:highlight w:val="none"/>
          <w:lang w:bidi="ar"/>
        </w:rPr>
        <w:t>月</w:t>
      </w:r>
      <w:r>
        <w:rPr>
          <w:rFonts w:hint="eastAsia" w:ascii="仿宋" w:hAnsi="仿宋" w:eastAsia="仿宋" w:cs="仿宋"/>
          <w:kern w:val="2"/>
          <w:sz w:val="24"/>
          <w:szCs w:val="24"/>
          <w:highlight w:val="none"/>
          <w:lang w:val="en-US" w:eastAsia="zh-CN" w:bidi="ar"/>
        </w:rPr>
        <w:t>9</w:t>
      </w:r>
      <w:r>
        <w:rPr>
          <w:rFonts w:hint="eastAsia" w:ascii="仿宋" w:hAnsi="仿宋" w:eastAsia="仿宋" w:cs="仿宋"/>
          <w:kern w:val="2"/>
          <w:sz w:val="24"/>
          <w:szCs w:val="24"/>
          <w:highlight w:val="none"/>
          <w:lang w:bidi="ar"/>
        </w:rPr>
        <w:t>日</w:t>
      </w:r>
      <w:r>
        <w:rPr>
          <w:rFonts w:hint="eastAsia" w:ascii="仿宋" w:hAnsi="仿宋" w:eastAsia="仿宋" w:cs="仿宋"/>
          <w:bCs/>
          <w:kern w:val="2"/>
          <w:sz w:val="24"/>
          <w:szCs w:val="24"/>
          <w:highlight w:val="none"/>
          <w:lang w:val="en-US" w:eastAsia="zh-CN" w:bidi="ar"/>
        </w:rPr>
        <w:t>9</w:t>
      </w:r>
      <w:r>
        <w:rPr>
          <w:rFonts w:hint="eastAsia" w:ascii="仿宋" w:hAnsi="仿宋" w:eastAsia="仿宋" w:cs="仿宋"/>
          <w:bCs/>
          <w:kern w:val="2"/>
          <w:sz w:val="24"/>
          <w:szCs w:val="24"/>
          <w:highlight w:val="none"/>
          <w:lang w:bidi="ar"/>
        </w:rPr>
        <w:t>时</w:t>
      </w:r>
      <w:r>
        <w:rPr>
          <w:rFonts w:hint="eastAsia" w:ascii="仿宋" w:hAnsi="仿宋" w:eastAsia="仿宋" w:cs="仿宋"/>
          <w:bCs/>
          <w:kern w:val="2"/>
          <w:sz w:val="24"/>
          <w:szCs w:val="24"/>
          <w:highlight w:val="none"/>
          <w:lang w:val="en-US" w:eastAsia="zh-CN" w:bidi="ar"/>
        </w:rPr>
        <w:t>30</w:t>
      </w:r>
      <w:r>
        <w:rPr>
          <w:rFonts w:hint="eastAsia" w:ascii="仿宋" w:hAnsi="仿宋" w:eastAsia="仿宋" w:cs="仿宋"/>
          <w:bCs/>
          <w:kern w:val="2"/>
          <w:sz w:val="24"/>
          <w:szCs w:val="24"/>
          <w:highlight w:val="none"/>
          <w:lang w:bidi="ar"/>
        </w:rPr>
        <w:t>分（北京时间）</w:t>
      </w:r>
    </w:p>
    <w:p w14:paraId="2455B5BA">
      <w:pPr>
        <w:widowControl w:val="0"/>
        <w:spacing w:line="560" w:lineRule="exact"/>
        <w:ind w:firstLine="480" w:firstLineChars="200"/>
        <w:jc w:val="both"/>
        <w:rPr>
          <w:rFonts w:hint="eastAsia"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2、地点：</w:t>
      </w:r>
      <w:r>
        <w:rPr>
          <w:rFonts w:hint="eastAsia" w:ascii="仿宋" w:hAnsi="仿宋" w:eastAsia="仿宋" w:cs="仿宋"/>
          <w:snapToGrid w:val="0"/>
          <w:kern w:val="21"/>
          <w:sz w:val="24"/>
          <w:szCs w:val="24"/>
          <w:highlight w:val="none"/>
        </w:rPr>
        <w:t>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开标地点：“政采云”平台开标大厅。</w:t>
      </w:r>
    </w:p>
    <w:p w14:paraId="3FC8C5E7">
      <w:pPr>
        <w:pStyle w:val="3"/>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Cs w:val="0"/>
          <w:color w:val="auto"/>
          <w:sz w:val="24"/>
          <w:szCs w:val="24"/>
          <w:highlight w:val="none"/>
        </w:rPr>
      </w:pPr>
      <w:bookmarkStart w:id="36" w:name="_Toc29646"/>
      <w:bookmarkStart w:id="37" w:name="_Toc28438"/>
      <w:r>
        <w:rPr>
          <w:rFonts w:hint="eastAsia" w:ascii="仿宋" w:hAnsi="仿宋" w:eastAsia="仿宋" w:cs="仿宋"/>
          <w:bCs w:val="0"/>
          <w:color w:val="auto"/>
          <w:sz w:val="24"/>
          <w:szCs w:val="24"/>
          <w:highlight w:val="none"/>
        </w:rPr>
        <w:t>五、投标保证金信息</w:t>
      </w:r>
    </w:p>
    <w:p w14:paraId="74D70659">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1、是否需要缴纳投标保证金：是</w:t>
      </w:r>
    </w:p>
    <w:p w14:paraId="7293932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2、包1</w:t>
      </w:r>
    </w:p>
    <w:p w14:paraId="2FA112AB">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2.1 缴纳形式：</w:t>
      </w:r>
    </w:p>
    <w:p w14:paraId="5C6FBF73">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2.1.1 保函</w:t>
      </w:r>
    </w:p>
    <w:p w14:paraId="6F4D4BF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18985D66">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2.1.2 银行转账</w:t>
      </w:r>
    </w:p>
    <w:p w14:paraId="22244641">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5542465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5F114FC2">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收款账号：8719067136100092609800001</w:t>
      </w:r>
    </w:p>
    <w:p w14:paraId="754680B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2.1.3 支票、本票、汇票</w:t>
      </w:r>
    </w:p>
    <w:p w14:paraId="438D6D62">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736298C4">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3、包2</w:t>
      </w:r>
    </w:p>
    <w:p w14:paraId="17A39D16">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3.1 缴纳形式：</w:t>
      </w:r>
    </w:p>
    <w:p w14:paraId="532F1F3F">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3.1.1 保函</w:t>
      </w:r>
    </w:p>
    <w:p w14:paraId="3C1C5B8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联盟路与万宏路交汇处万宏嘉园沣苑（地块三）B座15层前台（奥斯迪商务中心B座15楼前台）。</w:t>
      </w:r>
    </w:p>
    <w:p w14:paraId="404BA666">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3.1.2 银行转账</w:t>
      </w:r>
    </w:p>
    <w:p w14:paraId="72FD2A7A">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开户银行：</w:t>
      </w:r>
      <w:r>
        <w:rPr>
          <w:rFonts w:hint="eastAsia" w:ascii="仿宋" w:hAnsi="仿宋" w:eastAsia="仿宋" w:cs="仿宋"/>
          <w:color w:val="auto"/>
          <w:kern w:val="2"/>
          <w:sz w:val="24"/>
          <w:szCs w:val="24"/>
          <w:highlight w:val="none"/>
        </w:rPr>
        <w:t>招商银行昆明联盟路支行</w:t>
      </w:r>
    </w:p>
    <w:p w14:paraId="2D95C785">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收款户名：</w:t>
      </w:r>
      <w:r>
        <w:rPr>
          <w:rFonts w:hint="eastAsia" w:ascii="仿宋" w:hAnsi="仿宋" w:eastAsia="仿宋" w:cs="仿宋"/>
          <w:color w:val="auto"/>
          <w:kern w:val="2"/>
          <w:sz w:val="24"/>
          <w:szCs w:val="24"/>
          <w:highlight w:val="none"/>
        </w:rPr>
        <w:t>云南元大工程咨询有限责任公司</w:t>
      </w:r>
    </w:p>
    <w:p w14:paraId="2226AD4F">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收款账号：8719067136100092609800002</w:t>
      </w:r>
    </w:p>
    <w:p w14:paraId="0813335C">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3.1.3 支票、本票、汇票</w:t>
      </w:r>
    </w:p>
    <w:p w14:paraId="11B9ECBB">
      <w:pPr>
        <w:widowControl w:val="0"/>
        <w:spacing w:line="560" w:lineRule="exact"/>
        <w:ind w:firstLine="480" w:firstLineChars="200"/>
        <w:jc w:val="both"/>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送达地址：云南省昆明市盘龙区联盟路与万宏路交汇处万宏嘉园沣苑（地块三）B座15层前台（奥斯迪商务中心B座15楼前台）。</w:t>
      </w:r>
    </w:p>
    <w:p w14:paraId="1DAD752E">
      <w:pPr>
        <w:pStyle w:val="3"/>
        <w:widowControl/>
        <w:spacing w:before="0" w:after="0" w:line="560" w:lineRule="exac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lang w:val="en-US" w:eastAsia="zh-CN"/>
        </w:rPr>
        <w:t>六</w:t>
      </w:r>
      <w:r>
        <w:rPr>
          <w:rFonts w:hint="eastAsia" w:ascii="仿宋" w:hAnsi="仿宋" w:eastAsia="仿宋" w:cs="仿宋"/>
          <w:bCs w:val="0"/>
          <w:sz w:val="24"/>
          <w:szCs w:val="24"/>
          <w:highlight w:val="none"/>
        </w:rPr>
        <w:t>、公告期限</w:t>
      </w:r>
      <w:bookmarkEnd w:id="31"/>
      <w:bookmarkEnd w:id="32"/>
      <w:bookmarkEnd w:id="33"/>
      <w:bookmarkEnd w:id="34"/>
      <w:bookmarkEnd w:id="35"/>
      <w:bookmarkEnd w:id="36"/>
      <w:bookmarkEnd w:id="37"/>
    </w:p>
    <w:p w14:paraId="512A1B1E">
      <w:pPr>
        <w:widowControl w:val="0"/>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自本公告发布之日起5个工作日。</w:t>
      </w:r>
    </w:p>
    <w:p w14:paraId="43319142">
      <w:pPr>
        <w:pStyle w:val="3"/>
        <w:widowControl/>
        <w:spacing w:before="0" w:after="0" w:line="560" w:lineRule="exact"/>
        <w:rPr>
          <w:rFonts w:hint="eastAsia" w:ascii="仿宋" w:hAnsi="仿宋" w:eastAsia="仿宋" w:cs="仿宋"/>
          <w:bCs w:val="0"/>
          <w:sz w:val="24"/>
          <w:szCs w:val="24"/>
          <w:highlight w:val="none"/>
        </w:rPr>
      </w:pPr>
      <w:bookmarkStart w:id="38" w:name="_Toc35393795"/>
      <w:bookmarkStart w:id="39" w:name="_Toc35393626"/>
      <w:bookmarkStart w:id="40" w:name="_Toc23539"/>
      <w:bookmarkStart w:id="41" w:name="_Toc14132"/>
      <w:bookmarkStart w:id="42" w:name="_Toc27163"/>
      <w:r>
        <w:rPr>
          <w:rFonts w:hint="eastAsia" w:ascii="仿宋" w:hAnsi="仿宋" w:eastAsia="仿宋" w:cs="仿宋"/>
          <w:bCs w:val="0"/>
          <w:sz w:val="24"/>
          <w:szCs w:val="24"/>
          <w:highlight w:val="none"/>
          <w:lang w:val="en-US" w:eastAsia="zh-CN"/>
        </w:rPr>
        <w:t>七</w:t>
      </w:r>
      <w:r>
        <w:rPr>
          <w:rFonts w:hint="eastAsia" w:ascii="仿宋" w:hAnsi="仿宋" w:eastAsia="仿宋" w:cs="仿宋"/>
          <w:bCs w:val="0"/>
          <w:sz w:val="24"/>
          <w:szCs w:val="24"/>
          <w:highlight w:val="none"/>
        </w:rPr>
        <w:t>、其他补充事宜</w:t>
      </w:r>
      <w:bookmarkEnd w:id="38"/>
      <w:bookmarkEnd w:id="39"/>
      <w:bookmarkEnd w:id="40"/>
      <w:bookmarkEnd w:id="41"/>
      <w:bookmarkEnd w:id="42"/>
    </w:p>
    <w:p w14:paraId="05DED5A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bookmarkStart w:id="43" w:name="_Toc35393796"/>
      <w:bookmarkStart w:id="44" w:name="_Toc28979"/>
      <w:bookmarkStart w:id="45" w:name="_Toc35393627"/>
      <w:bookmarkStart w:id="46" w:name="_Toc28359008"/>
      <w:bookmarkStart w:id="47" w:name="_Toc28359085"/>
      <w:r>
        <w:rPr>
          <w:rFonts w:hint="eastAsia" w:ascii="仿宋" w:hAnsi="仿宋" w:eastAsia="仿宋" w:cs="仿宋"/>
          <w:b w:val="0"/>
          <w:bCs w:val="0"/>
          <w:strike w:val="0"/>
          <w:dstrike w:val="0"/>
          <w:color w:val="auto"/>
          <w:sz w:val="24"/>
          <w:szCs w:val="24"/>
          <w:highlight w:val="none"/>
          <w:u w:val="none"/>
        </w:rPr>
        <w:t>1.本次采购公告在云南省政府采购网上发布。请各位供应商在递交投标文件前随时查看，以获取最新的消息。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文件编制与递交。供应商须下载投标客户端，通过客户端编制投标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p w14:paraId="5B35DBCB">
      <w:pPr>
        <w:pStyle w:val="3"/>
        <w:widowControl/>
        <w:spacing w:before="0" w:after="0" w:line="560" w:lineRule="exact"/>
        <w:rPr>
          <w:rFonts w:hint="eastAsia" w:ascii="仿宋" w:hAnsi="仿宋" w:eastAsia="仿宋" w:cs="仿宋"/>
          <w:bCs w:val="0"/>
          <w:sz w:val="24"/>
          <w:szCs w:val="24"/>
          <w:highlight w:val="none"/>
        </w:rPr>
      </w:pPr>
      <w:bookmarkStart w:id="48" w:name="_Toc11660"/>
      <w:bookmarkStart w:id="49" w:name="_Toc13532"/>
      <w:r>
        <w:rPr>
          <w:rFonts w:hint="eastAsia" w:ascii="仿宋" w:hAnsi="仿宋" w:eastAsia="仿宋" w:cs="仿宋"/>
          <w:bCs w:val="0"/>
          <w:sz w:val="24"/>
          <w:szCs w:val="24"/>
          <w:highlight w:val="none"/>
          <w:lang w:val="en-US" w:eastAsia="zh-CN"/>
        </w:rPr>
        <w:t>八</w:t>
      </w:r>
      <w:r>
        <w:rPr>
          <w:rFonts w:hint="eastAsia" w:ascii="仿宋" w:hAnsi="仿宋" w:eastAsia="仿宋" w:cs="仿宋"/>
          <w:bCs w:val="0"/>
          <w:sz w:val="24"/>
          <w:szCs w:val="24"/>
          <w:highlight w:val="none"/>
        </w:rPr>
        <w:t>、对本次招标提出询问，请按以下方式联系</w:t>
      </w:r>
      <w:bookmarkEnd w:id="43"/>
      <w:bookmarkEnd w:id="44"/>
      <w:bookmarkEnd w:id="45"/>
      <w:bookmarkEnd w:id="46"/>
      <w:bookmarkEnd w:id="47"/>
      <w:bookmarkEnd w:id="48"/>
      <w:bookmarkEnd w:id="49"/>
    </w:p>
    <w:p w14:paraId="0EB731E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320599F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名称：泸西县人民医院</w:t>
      </w:r>
    </w:p>
    <w:p w14:paraId="5E33567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地址：红河哈尼族彝族自治州泸西县中枢镇九华路68号</w:t>
      </w:r>
    </w:p>
    <w:p w14:paraId="4F9E9E5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bookmarkStart w:id="50" w:name="_Toc28359086"/>
      <w:bookmarkStart w:id="51" w:name="_Toc28359009"/>
      <w:r>
        <w:rPr>
          <w:rFonts w:hint="eastAsia" w:ascii="仿宋" w:hAnsi="仿宋" w:eastAsia="仿宋" w:cs="仿宋"/>
          <w:sz w:val="24"/>
          <w:szCs w:val="24"/>
          <w:highlight w:val="none"/>
        </w:rPr>
        <w:t>李老师（0873）6651516</w:t>
      </w:r>
    </w:p>
    <w:p w14:paraId="15FDFF8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bookmarkEnd w:id="50"/>
      <w:bookmarkEnd w:id="51"/>
    </w:p>
    <w:p w14:paraId="386DE10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名 称：云南元大工程咨询有限责任公司</w:t>
      </w:r>
    </w:p>
    <w:p w14:paraId="47527F7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地址：云南省昆明市盘龙区联盟路与万宏路交汇处万宏嘉园沣苑（地块三）B座15层（奥斯迪商务中心B座15楼）</w:t>
      </w:r>
    </w:p>
    <w:p w14:paraId="3C667B1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bookmarkStart w:id="52" w:name="_Toc28359010"/>
      <w:bookmarkStart w:id="53" w:name="_Toc28359087"/>
      <w:r>
        <w:rPr>
          <w:rFonts w:hint="eastAsia" w:ascii="仿宋" w:hAnsi="仿宋" w:eastAsia="仿宋" w:cs="仿宋"/>
          <w:sz w:val="24"/>
          <w:szCs w:val="24"/>
          <w:highlight w:val="none"/>
        </w:rPr>
        <w:t>（0871）63334911、19808819205</w:t>
      </w:r>
    </w:p>
    <w:p w14:paraId="0ED1EAB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bookmarkEnd w:id="52"/>
      <w:bookmarkEnd w:id="53"/>
    </w:p>
    <w:p w14:paraId="13B7B4A1">
      <w:pPr>
        <w:spacing w:line="56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eastAsia="zh-CN"/>
        </w:rPr>
        <w:t>陈望、李荣辉、李超、彭雪飞、熊媛</w:t>
      </w:r>
    </w:p>
    <w:p w14:paraId="0907F82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电话：（0871）63334911、</w:t>
      </w:r>
      <w:r>
        <w:rPr>
          <w:rFonts w:hint="eastAsia" w:ascii="仿宋" w:hAnsi="仿宋" w:eastAsia="仿宋" w:cs="仿宋"/>
          <w:kern w:val="2"/>
          <w:sz w:val="24"/>
          <w:szCs w:val="24"/>
          <w:highlight w:val="none"/>
        </w:rPr>
        <w:t>19808819205</w:t>
      </w:r>
    </w:p>
    <w:p w14:paraId="19A5452B"/>
    <w:sectPr>
      <w:pgSz w:w="11906" w:h="16838"/>
      <w:pgMar w:top="1191"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B4C92"/>
    <w:rsid w:val="27D46FFB"/>
    <w:rsid w:val="5E4F797E"/>
    <w:rsid w:val="611C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1"/>
      <w:lang w:val="en-US" w:eastAsia="zh-CN" w:bidi="ar-SA"/>
    </w:rPr>
  </w:style>
  <w:style w:type="paragraph" w:styleId="2">
    <w:name w:val="heading 1"/>
    <w:basedOn w:val="1"/>
    <w:next w:val="1"/>
    <w:qFormat/>
    <w:uiPriority w:val="99"/>
    <w:pPr>
      <w:keepNext/>
      <w:keepLines/>
      <w:widowControl w:val="0"/>
      <w:spacing w:before="340" w:after="330" w:line="576" w:lineRule="auto"/>
      <w:outlineLvl w:val="0"/>
    </w:pPr>
    <w:rPr>
      <w:b/>
      <w:bCs/>
      <w:kern w:val="44"/>
      <w:sz w:val="44"/>
      <w:szCs w:val="44"/>
    </w:rPr>
  </w:style>
  <w:style w:type="paragraph" w:styleId="3">
    <w:name w:val="heading 2"/>
    <w:basedOn w:val="1"/>
    <w:next w:val="1"/>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rFonts w:ascii="Times New Roman" w:hAnsi="Times New Roman"/>
      <w:kern w:val="2"/>
      <w:sz w:val="21"/>
      <w:szCs w:val="24"/>
    </w:rPr>
  </w:style>
  <w:style w:type="paragraph" w:styleId="5">
    <w:name w:val="toc 5"/>
    <w:basedOn w:val="1"/>
    <w:next w:val="1"/>
    <w:unhideWhenUsed/>
    <w:qFormat/>
    <w:uiPriority w:val="39"/>
    <w:pPr>
      <w:ind w:left="840"/>
    </w:pPr>
    <w:rPr>
      <w:rFonts w:ascii="Calibri" w:hAnsi="Calibri" w:cs="Calibri"/>
      <w:sz w:val="18"/>
      <w:szCs w:val="18"/>
    </w:rPr>
  </w:style>
  <w:style w:type="paragraph" w:styleId="6">
    <w:name w:val="Normal (Web)"/>
    <w:basedOn w:val="1"/>
    <w:unhideWhenUsed/>
    <w:uiPriority w:val="99"/>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2024-11-13T04:09:00Z</dcterms:created>
  <dc:creator>ASUS</dc:creator>
  <cp:lastModifiedBy>ASUS</cp:lastModifiedBy>
  <dcterms:modified xsi:type="dcterms:W3CDTF">2026-06-17T11:01:56Z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3EBBAC0A23A141BE9FCCF5CABCA3B363_12</vt:lpwstr>
  </property>
  <property fmtid="{D5CDD505-2E9C-101B-9397-08002B2CF9AE}" pid="4" name="KSOTemplateDocerSaveRecord">
    <vt:lpwstr>eyJoZGlkIjoiZDY3YjQ2ZmNkMGFjNzY5M2FmN2E2Yzg5NTM3MjQ2YjMiLCJ1c2VySWQiOiIzMTA0MDI5MjcifQ==</vt:lpwstr>
  </property>
</Properties>
</file>