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77A6">
      <w:pPr>
        <w:pStyle w:val="29"/>
        <w:spacing w:line="480" w:lineRule="auto"/>
        <w:rPr>
          <w:rFonts w:hint="eastAsia" w:ascii="宋体" w:hAnsi="宋体" w:eastAsia="宋体" w:cs="宋体"/>
          <w:i w:val="0"/>
          <w:iCs w:val="0"/>
          <w:color w:val="auto"/>
          <w:sz w:val="36"/>
          <w:szCs w:val="36"/>
          <w:lang w:eastAsia="zh-CN"/>
        </w:rPr>
      </w:pPr>
    </w:p>
    <w:p w14:paraId="238A143E">
      <w:pPr>
        <w:spacing w:line="360" w:lineRule="auto"/>
        <w:jc w:val="center"/>
        <w:rPr>
          <w:rFonts w:hint="eastAsia" w:ascii="宋体" w:hAnsi="宋体" w:eastAsia="宋体" w:cs="宋体"/>
          <w:b/>
          <w:color w:val="auto"/>
          <w:sz w:val="40"/>
          <w:szCs w:val="40"/>
          <w:lang w:eastAsia="zh-CN"/>
        </w:rPr>
      </w:pPr>
      <w:r>
        <w:rPr>
          <w:rFonts w:hint="eastAsia" w:ascii="宋体" w:hAnsi="宋体" w:eastAsia="宋体" w:cs="宋体"/>
          <w:b/>
          <w:color w:val="auto"/>
          <w:sz w:val="40"/>
          <w:szCs w:val="40"/>
          <w:lang w:eastAsia="zh-CN"/>
        </w:rPr>
        <w:t>中华人民共和国塔克什肯出入境边防检查站</w:t>
      </w:r>
    </w:p>
    <w:p w14:paraId="03374872">
      <w:pPr>
        <w:spacing w:line="360" w:lineRule="auto"/>
        <w:jc w:val="center"/>
        <w:rPr>
          <w:rFonts w:hint="default" w:ascii="宋体" w:hAnsi="宋体" w:eastAsia="宋体" w:cs="宋体"/>
          <w:b/>
          <w:color w:val="auto"/>
          <w:sz w:val="36"/>
          <w:szCs w:val="36"/>
          <w:lang w:val="en-US" w:eastAsia="zh-CN"/>
        </w:rPr>
      </w:pPr>
      <w:r>
        <w:rPr>
          <w:rFonts w:hint="eastAsia" w:ascii="宋体" w:hAnsi="宋体" w:eastAsia="宋体" w:cs="宋体"/>
          <w:b/>
          <w:color w:val="auto"/>
          <w:sz w:val="40"/>
          <w:szCs w:val="40"/>
          <w:lang w:eastAsia="zh-CN"/>
        </w:rPr>
        <w:t>主副食配送服务采购</w:t>
      </w:r>
      <w:r>
        <w:rPr>
          <w:rFonts w:hint="eastAsia" w:ascii="宋体" w:hAnsi="宋体" w:eastAsia="宋体" w:cs="宋体"/>
          <w:b/>
          <w:color w:val="auto"/>
          <w:sz w:val="40"/>
          <w:szCs w:val="40"/>
          <w:lang w:val="en-US" w:eastAsia="zh-CN"/>
        </w:rPr>
        <w:t>项目（二次）</w:t>
      </w:r>
    </w:p>
    <w:p w14:paraId="7AE3008C">
      <w:pPr>
        <w:jc w:val="center"/>
        <w:rPr>
          <w:rFonts w:hint="eastAsia" w:ascii="宋体" w:hAnsi="宋体" w:eastAsia="宋体" w:cs="宋体"/>
          <w:b/>
          <w:color w:val="auto"/>
          <w:sz w:val="36"/>
          <w:szCs w:val="36"/>
          <w:lang w:eastAsia="zh-CN"/>
        </w:rPr>
      </w:pPr>
    </w:p>
    <w:p w14:paraId="797A02CD">
      <w:pPr>
        <w:jc w:val="both"/>
        <w:rPr>
          <w:rFonts w:hint="eastAsia" w:ascii="宋体" w:hAnsi="宋体" w:eastAsia="宋体" w:cs="宋体"/>
          <w:b/>
          <w:color w:val="auto"/>
          <w:sz w:val="36"/>
          <w:szCs w:val="36"/>
          <w:lang w:eastAsia="zh-CN"/>
        </w:rPr>
      </w:pPr>
    </w:p>
    <w:p w14:paraId="58CA6543">
      <w:pPr>
        <w:jc w:val="center"/>
        <w:rPr>
          <w:rFonts w:hint="eastAsia" w:ascii="宋体" w:hAnsi="宋体" w:eastAsia="宋体" w:cs="宋体"/>
          <w:b/>
          <w:color w:val="auto"/>
          <w:sz w:val="40"/>
          <w:szCs w:val="40"/>
          <w:lang w:eastAsia="zh-CN"/>
        </w:rPr>
      </w:pPr>
      <w:r>
        <w:rPr>
          <w:rFonts w:hint="eastAsia" w:ascii="宋体" w:hAnsi="宋体" w:eastAsia="宋体" w:cs="宋体"/>
          <w:b/>
          <w:color w:val="auto"/>
          <w:sz w:val="40"/>
          <w:szCs w:val="40"/>
          <w:lang w:eastAsia="zh-CN"/>
        </w:rPr>
        <w:t>竞</w:t>
      </w:r>
    </w:p>
    <w:p w14:paraId="679B9FAB">
      <w:pPr>
        <w:jc w:val="center"/>
        <w:rPr>
          <w:rFonts w:hint="eastAsia" w:ascii="宋体" w:hAnsi="宋体" w:eastAsia="宋体" w:cs="宋体"/>
          <w:b/>
          <w:color w:val="auto"/>
          <w:sz w:val="40"/>
          <w:szCs w:val="40"/>
          <w:lang w:eastAsia="zh-CN"/>
        </w:rPr>
      </w:pPr>
      <w:r>
        <w:rPr>
          <w:rFonts w:hint="eastAsia" w:ascii="宋体" w:hAnsi="宋体" w:eastAsia="宋体" w:cs="宋体"/>
          <w:b/>
          <w:color w:val="auto"/>
          <w:sz w:val="40"/>
          <w:szCs w:val="40"/>
          <w:lang w:eastAsia="zh-CN"/>
        </w:rPr>
        <w:t>争</w:t>
      </w:r>
    </w:p>
    <w:p w14:paraId="58494547">
      <w:pPr>
        <w:jc w:val="center"/>
        <w:rPr>
          <w:rFonts w:hint="eastAsia" w:ascii="宋体" w:hAnsi="宋体" w:eastAsia="宋体" w:cs="宋体"/>
          <w:b/>
          <w:color w:val="auto"/>
          <w:sz w:val="40"/>
          <w:szCs w:val="40"/>
          <w:lang w:eastAsia="zh-CN"/>
        </w:rPr>
      </w:pPr>
      <w:r>
        <w:rPr>
          <w:rFonts w:hint="eastAsia" w:ascii="宋体" w:hAnsi="宋体" w:eastAsia="宋体" w:cs="宋体"/>
          <w:b/>
          <w:color w:val="auto"/>
          <w:sz w:val="40"/>
          <w:szCs w:val="40"/>
          <w:lang w:eastAsia="zh-CN"/>
        </w:rPr>
        <w:t>性</w:t>
      </w:r>
    </w:p>
    <w:p w14:paraId="0DF38CB0">
      <w:pPr>
        <w:jc w:val="center"/>
        <w:rPr>
          <w:rFonts w:hint="eastAsia" w:ascii="宋体" w:hAnsi="宋体" w:eastAsia="宋体" w:cs="宋体"/>
          <w:b/>
          <w:color w:val="auto"/>
          <w:sz w:val="40"/>
          <w:szCs w:val="40"/>
          <w:lang w:eastAsia="zh-CN"/>
        </w:rPr>
      </w:pPr>
      <w:r>
        <w:rPr>
          <w:rFonts w:hint="eastAsia" w:ascii="宋体" w:hAnsi="宋体" w:eastAsia="宋体" w:cs="宋体"/>
          <w:b/>
          <w:color w:val="auto"/>
          <w:sz w:val="40"/>
          <w:szCs w:val="40"/>
          <w:lang w:eastAsia="zh-CN"/>
        </w:rPr>
        <w:t>谈</w:t>
      </w:r>
    </w:p>
    <w:p w14:paraId="5368F1E3">
      <w:pPr>
        <w:jc w:val="center"/>
        <w:rPr>
          <w:rFonts w:hint="eastAsia" w:ascii="宋体" w:hAnsi="宋体" w:eastAsia="宋体" w:cs="宋体"/>
          <w:b/>
          <w:color w:val="auto"/>
          <w:sz w:val="40"/>
          <w:szCs w:val="40"/>
          <w:lang w:eastAsia="zh-CN"/>
        </w:rPr>
      </w:pPr>
      <w:r>
        <w:rPr>
          <w:rFonts w:hint="eastAsia" w:ascii="宋体" w:hAnsi="宋体" w:eastAsia="宋体" w:cs="宋体"/>
          <w:b/>
          <w:color w:val="auto"/>
          <w:sz w:val="40"/>
          <w:szCs w:val="40"/>
          <w:lang w:eastAsia="zh-CN"/>
        </w:rPr>
        <w:t>判</w:t>
      </w:r>
    </w:p>
    <w:p w14:paraId="7C1462E9">
      <w:pPr>
        <w:jc w:val="center"/>
        <w:rPr>
          <w:rFonts w:hint="eastAsia" w:ascii="宋体" w:hAnsi="宋体" w:eastAsia="宋体" w:cs="宋体"/>
          <w:b/>
          <w:color w:val="auto"/>
          <w:sz w:val="40"/>
          <w:szCs w:val="40"/>
          <w:lang w:eastAsia="zh-CN"/>
        </w:rPr>
      </w:pPr>
      <w:r>
        <w:rPr>
          <w:rFonts w:hint="eastAsia" w:ascii="宋体" w:hAnsi="宋体" w:eastAsia="宋体" w:cs="宋体"/>
          <w:b/>
          <w:color w:val="auto"/>
          <w:sz w:val="40"/>
          <w:szCs w:val="40"/>
          <w:lang w:eastAsia="zh-CN"/>
        </w:rPr>
        <w:t>文</w:t>
      </w:r>
    </w:p>
    <w:p w14:paraId="35236F7E">
      <w:pPr>
        <w:jc w:val="center"/>
        <w:rPr>
          <w:rFonts w:hint="eastAsia" w:ascii="宋体" w:hAnsi="宋体" w:eastAsia="宋体" w:cs="宋体"/>
          <w:b/>
          <w:color w:val="auto"/>
          <w:sz w:val="44"/>
          <w:szCs w:val="44"/>
          <w:lang w:eastAsia="zh-CN"/>
        </w:rPr>
      </w:pPr>
      <w:r>
        <w:rPr>
          <w:rFonts w:hint="eastAsia" w:ascii="宋体" w:hAnsi="宋体" w:eastAsia="宋体" w:cs="宋体"/>
          <w:b/>
          <w:color w:val="auto"/>
          <w:sz w:val="40"/>
          <w:szCs w:val="40"/>
          <w:lang w:eastAsia="zh-CN"/>
        </w:rPr>
        <w:t>件</w:t>
      </w:r>
    </w:p>
    <w:p w14:paraId="2B790F83">
      <w:pPr>
        <w:jc w:val="center"/>
        <w:rPr>
          <w:rFonts w:hint="eastAsia" w:ascii="宋体" w:hAnsi="宋体" w:eastAsia="宋体" w:cs="宋体"/>
          <w:b/>
          <w:color w:val="auto"/>
          <w:sz w:val="28"/>
          <w:szCs w:val="28"/>
          <w:lang w:eastAsia="zh-CN"/>
        </w:rPr>
      </w:pPr>
    </w:p>
    <w:p w14:paraId="52DE281B">
      <w:pPr>
        <w:jc w:val="center"/>
        <w:rPr>
          <w:rFonts w:hint="eastAsia" w:ascii="宋体" w:hAnsi="宋体" w:eastAsia="宋体" w:cs="宋体"/>
          <w:b/>
          <w:color w:val="auto"/>
          <w:sz w:val="28"/>
          <w:szCs w:val="28"/>
          <w:lang w:eastAsia="zh-CN"/>
        </w:rPr>
      </w:pPr>
    </w:p>
    <w:p w14:paraId="5E54ED27">
      <w:pPr>
        <w:pStyle w:val="29"/>
        <w:rPr>
          <w:rFonts w:hint="eastAsia" w:ascii="宋体" w:hAnsi="宋体" w:eastAsia="宋体" w:cs="宋体"/>
          <w:color w:val="auto"/>
          <w:sz w:val="28"/>
          <w:szCs w:val="28"/>
          <w:lang w:eastAsia="zh-CN"/>
        </w:rPr>
      </w:pPr>
    </w:p>
    <w:p w14:paraId="2CF6AC28">
      <w:pPr>
        <w:kinsoku/>
        <w:autoSpaceDE/>
        <w:autoSpaceDN/>
        <w:adjustRightInd/>
        <w:snapToGrid/>
        <w:spacing w:line="480" w:lineRule="auto"/>
        <w:ind w:left="843" w:leftChars="400" w:hanging="3"/>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项目</w:t>
      </w:r>
      <w:r>
        <w:rPr>
          <w:rFonts w:hint="eastAsia" w:ascii="宋体" w:hAnsi="宋体" w:eastAsia="宋体" w:cs="宋体"/>
          <w:b/>
          <w:color w:val="auto"/>
          <w:sz w:val="36"/>
          <w:szCs w:val="36"/>
          <w:lang w:eastAsia="zh-CN"/>
        </w:rPr>
        <w:t>编号：ZFCG-JTSZZB202</w:t>
      </w:r>
      <w:r>
        <w:rPr>
          <w:rFonts w:hint="eastAsia" w:ascii="宋体" w:hAnsi="宋体" w:eastAsia="宋体" w:cs="宋体"/>
          <w:b/>
          <w:color w:val="auto"/>
          <w:sz w:val="36"/>
          <w:szCs w:val="36"/>
          <w:lang w:val="en-US" w:eastAsia="zh-CN"/>
        </w:rPr>
        <w:t>6</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-31</w:t>
      </w:r>
    </w:p>
    <w:p w14:paraId="7CB4804C">
      <w:pPr>
        <w:pStyle w:val="29"/>
        <w:rPr>
          <w:rFonts w:hint="eastAsia" w:ascii="宋体" w:hAnsi="宋体" w:eastAsia="宋体" w:cs="宋体"/>
          <w:color w:val="auto"/>
          <w:sz w:val="28"/>
          <w:szCs w:val="28"/>
          <w:lang w:eastAsia="zh-CN"/>
        </w:rPr>
      </w:pPr>
    </w:p>
    <w:p w14:paraId="33AAEB3B">
      <w:pPr>
        <w:ind w:firstLine="840" w:firstLineChars="300"/>
        <w:rPr>
          <w:rFonts w:hint="eastAsia" w:ascii="宋体" w:hAnsi="宋体" w:eastAsia="宋体" w:cs="宋体"/>
          <w:bCs/>
          <w:color w:val="auto"/>
          <w:sz w:val="28"/>
          <w:szCs w:val="28"/>
          <w:lang w:eastAsia="zh-CN"/>
        </w:rPr>
      </w:pPr>
    </w:p>
    <w:p w14:paraId="3F0F0795">
      <w:pPr>
        <w:kinsoku/>
        <w:autoSpaceDE/>
        <w:autoSpaceDN/>
        <w:adjustRightInd/>
        <w:snapToGrid/>
        <w:spacing w:line="480" w:lineRule="auto"/>
        <w:ind w:left="843" w:leftChars="400" w:hanging="3"/>
        <w:textAlignment w:val="auto"/>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采购</w:t>
      </w:r>
      <w:r>
        <w:rPr>
          <w:rFonts w:hint="eastAsia" w:ascii="宋体" w:hAnsi="宋体" w:eastAsia="宋体" w:cs="宋体"/>
          <w:b/>
          <w:color w:val="auto"/>
          <w:sz w:val="32"/>
          <w:szCs w:val="32"/>
          <w:lang w:val="en-US" w:eastAsia="zh-CN"/>
        </w:rPr>
        <w:t>人</w:t>
      </w:r>
      <w:r>
        <w:rPr>
          <w:rFonts w:hint="eastAsia" w:ascii="宋体" w:hAnsi="宋体" w:eastAsia="宋体" w:cs="宋体"/>
          <w:b/>
          <w:color w:val="auto"/>
          <w:sz w:val="32"/>
          <w:szCs w:val="32"/>
          <w:lang w:eastAsia="zh-CN"/>
        </w:rPr>
        <w:t>（盖章）：中华人民共和国塔克什肯出入境边防检查站</w:t>
      </w:r>
    </w:p>
    <w:p w14:paraId="2523266B">
      <w:pPr>
        <w:kinsoku/>
        <w:autoSpaceDE/>
        <w:autoSpaceDN/>
        <w:adjustRightInd/>
        <w:snapToGrid/>
        <w:spacing w:line="480" w:lineRule="auto"/>
        <w:ind w:left="843" w:leftChars="400" w:hanging="3"/>
        <w:textAlignment w:val="auto"/>
        <w:rPr>
          <w:rFonts w:hint="eastAsia" w:ascii="宋体" w:hAnsi="宋体" w:eastAsia="宋体" w:cs="宋体"/>
          <w:b/>
          <w:color w:val="auto"/>
          <w:sz w:val="28"/>
          <w:szCs w:val="28"/>
          <w:lang w:val="en-US" w:eastAsia="zh-CN"/>
        </w:rPr>
      </w:pPr>
    </w:p>
    <w:p w14:paraId="01FE0686">
      <w:pPr>
        <w:kinsoku/>
        <w:autoSpaceDE/>
        <w:autoSpaceDN/>
        <w:adjustRightInd/>
        <w:snapToGrid/>
        <w:spacing w:line="480" w:lineRule="auto"/>
        <w:ind w:left="843" w:leftChars="400" w:hanging="3"/>
        <w:textAlignment w:val="auto"/>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val="en-US" w:eastAsia="zh-CN"/>
        </w:rPr>
        <w:t>采购</w:t>
      </w:r>
      <w:r>
        <w:rPr>
          <w:rFonts w:hint="eastAsia" w:ascii="宋体" w:hAnsi="宋体" w:eastAsia="宋体" w:cs="宋体"/>
          <w:b/>
          <w:color w:val="auto"/>
          <w:sz w:val="32"/>
          <w:szCs w:val="32"/>
          <w:lang w:eastAsia="zh-CN"/>
        </w:rPr>
        <w:t>代理</w:t>
      </w:r>
      <w:r>
        <w:rPr>
          <w:rFonts w:hint="eastAsia" w:ascii="宋体" w:hAnsi="宋体" w:eastAsia="宋体" w:cs="宋体"/>
          <w:b/>
          <w:color w:val="auto"/>
          <w:sz w:val="32"/>
          <w:szCs w:val="32"/>
          <w:lang w:val="en-US" w:eastAsia="zh-CN"/>
        </w:rPr>
        <w:t>机构</w:t>
      </w:r>
      <w:r>
        <w:rPr>
          <w:rFonts w:hint="eastAsia" w:ascii="宋体" w:hAnsi="宋体" w:eastAsia="宋体" w:cs="宋体"/>
          <w:b/>
          <w:color w:val="auto"/>
          <w:sz w:val="32"/>
          <w:szCs w:val="32"/>
          <w:lang w:eastAsia="zh-CN"/>
        </w:rPr>
        <w:t>(盖章): 新疆</w:t>
      </w:r>
      <w:r>
        <w:rPr>
          <w:rFonts w:hint="eastAsia" w:ascii="宋体" w:hAnsi="宋体" w:cs="宋体"/>
          <w:b/>
          <w:color w:val="auto"/>
          <w:sz w:val="32"/>
          <w:szCs w:val="32"/>
          <w:lang w:eastAsia="zh-CN"/>
        </w:rPr>
        <w:t>金泰首致</w:t>
      </w:r>
      <w:r>
        <w:rPr>
          <w:rFonts w:hint="eastAsia" w:ascii="宋体" w:hAnsi="宋体" w:eastAsia="宋体" w:cs="宋体"/>
          <w:b/>
          <w:color w:val="auto"/>
          <w:sz w:val="32"/>
          <w:szCs w:val="32"/>
          <w:lang w:eastAsia="zh-CN"/>
        </w:rPr>
        <w:t>项目管理咨询有限公司</w:t>
      </w:r>
    </w:p>
    <w:p w14:paraId="557F33A8">
      <w:pPr>
        <w:pStyle w:val="3"/>
        <w:rPr>
          <w:lang w:eastAsia="zh-CN"/>
        </w:rPr>
      </w:pPr>
    </w:p>
    <w:p w14:paraId="583DE3FF">
      <w:pPr>
        <w:pStyle w:val="2"/>
        <w:rPr>
          <w:lang w:eastAsia="zh-CN"/>
        </w:rPr>
      </w:pPr>
    </w:p>
    <w:p w14:paraId="0BED8974">
      <w:pPr>
        <w:pStyle w:val="3"/>
        <w:rPr>
          <w:lang w:eastAsia="zh-CN"/>
        </w:rPr>
      </w:pPr>
    </w:p>
    <w:p w14:paraId="5F314D2C">
      <w:pPr>
        <w:pStyle w:val="2"/>
        <w:rPr>
          <w:lang w:eastAsia="zh-CN"/>
        </w:rPr>
      </w:pPr>
    </w:p>
    <w:p w14:paraId="32BEDD51">
      <w:pPr>
        <w:pStyle w:val="3"/>
        <w:rPr>
          <w:lang w:eastAsia="zh-CN"/>
        </w:rPr>
      </w:pPr>
    </w:p>
    <w:p w14:paraId="5F3D2C6A">
      <w:pPr>
        <w:pStyle w:val="2"/>
        <w:ind w:firstLine="200"/>
        <w:rPr>
          <w:lang w:eastAsia="zh-CN"/>
        </w:rPr>
      </w:pPr>
    </w:p>
    <w:p w14:paraId="48DDBCFE">
      <w:pPr>
        <w:rPr>
          <w:lang w:eastAsia="zh-CN"/>
        </w:rPr>
      </w:pPr>
    </w:p>
    <w:p w14:paraId="3F1CA4D4">
      <w:pPr>
        <w:spacing w:line="360" w:lineRule="auto"/>
        <w:jc w:val="center"/>
        <w:rPr>
          <w:rFonts w:hint="default" w:ascii="宋体" w:hAnsi="宋体" w:eastAsia="宋体" w:cs="宋体"/>
          <w:b/>
          <w:color w:val="auto"/>
          <w:sz w:val="36"/>
          <w:szCs w:val="36"/>
          <w:lang w:val="en-US" w:eastAsia="zh-CN"/>
        </w:rPr>
      </w:pPr>
      <w:bookmarkStart w:id="0" w:name="OLE_LINK13"/>
      <w:bookmarkStart w:id="1" w:name="OLE_LINK9"/>
      <w:bookmarkStart w:id="2" w:name="_Toc396900362"/>
      <w:bookmarkStart w:id="3" w:name="_Toc27894912"/>
      <w:bookmarkStart w:id="4" w:name="_Toc402766965"/>
      <w:bookmarkStart w:id="5" w:name="_Toc80457036"/>
      <w:bookmarkStart w:id="6" w:name="_Toc396102261"/>
      <w:bookmarkStart w:id="7" w:name="_Toc396102784"/>
      <w:bookmarkStart w:id="8" w:name="_Toc398200789"/>
      <w:bookmarkStart w:id="9" w:name="_Toc395974904"/>
      <w:bookmarkStart w:id="10" w:name="_Toc399318696"/>
      <w:bookmarkStart w:id="11" w:name="_Toc80616375"/>
      <w:bookmarkStart w:id="12" w:name="_Toc396103532"/>
      <w:bookmarkStart w:id="13" w:name="_Toc402766553"/>
      <w:bookmarkStart w:id="14" w:name="_Toc23865205"/>
      <w:bookmarkStart w:id="15" w:name="_Toc396898745"/>
      <w:bookmarkStart w:id="16" w:name="_Toc472081120"/>
      <w:bookmarkStart w:id="17" w:name="_Toc397169058"/>
      <w:bookmarkStart w:id="18" w:name="_Toc399326440"/>
      <w:r>
        <w:rPr>
          <w:rFonts w:hint="eastAsia" w:ascii="宋体" w:hAnsi="宋体" w:eastAsia="宋体" w:cs="宋体"/>
          <w:b/>
          <w:color w:val="auto"/>
          <w:sz w:val="36"/>
          <w:szCs w:val="36"/>
          <w:lang w:val="en-US" w:eastAsia="zh-CN"/>
        </w:rPr>
        <w:t>第一章</w:t>
      </w:r>
      <w:r>
        <w:rPr>
          <w:rFonts w:hint="eastAsia" w:ascii="宋体" w:hAnsi="宋体" w:eastAsia="宋体" w:cs="宋体"/>
          <w:b/>
          <w:color w:val="auto"/>
          <w:sz w:val="36"/>
          <w:szCs w:val="36"/>
          <w:lang w:eastAsia="zh-CN"/>
        </w:rPr>
        <w:t>竞争性谈判公告</w:t>
      </w:r>
    </w:p>
    <w:p w14:paraId="3E5D49E4">
      <w:pPr>
        <w:spacing w:line="360" w:lineRule="auto"/>
        <w:jc w:val="center"/>
        <w:rPr>
          <w:rFonts w:hint="eastAsia" w:ascii="宋体" w:hAnsi="宋体" w:eastAsia="宋体" w:cs="宋体"/>
          <w:b w:val="0"/>
          <w:bCs/>
          <w:color w:val="auto"/>
          <w:sz w:val="32"/>
          <w:szCs w:val="32"/>
          <w:lang w:eastAsia="zh-CN"/>
        </w:rPr>
      </w:pPr>
      <w:r>
        <w:rPr>
          <w:rFonts w:hint="eastAsia" w:ascii="宋体" w:hAnsi="宋体" w:eastAsia="宋体" w:cs="宋体"/>
          <w:b w:val="0"/>
          <w:bCs/>
          <w:color w:val="auto"/>
          <w:sz w:val="32"/>
          <w:szCs w:val="32"/>
          <w:lang w:eastAsia="zh-CN"/>
        </w:rPr>
        <w:t>中华人民共和国塔克什肯出入境边防检查站</w:t>
      </w:r>
    </w:p>
    <w:p w14:paraId="7EEE0C4D">
      <w:pPr>
        <w:spacing w:line="360" w:lineRule="auto"/>
        <w:jc w:val="center"/>
        <w:rPr>
          <w:rFonts w:hint="eastAsia" w:ascii="宋体" w:hAnsi="宋体" w:eastAsia="宋体" w:cs="宋体"/>
          <w:b w:val="0"/>
          <w:bCs/>
          <w:color w:val="auto"/>
          <w:sz w:val="32"/>
          <w:szCs w:val="32"/>
          <w:lang w:eastAsia="zh-CN"/>
        </w:rPr>
      </w:pPr>
      <w:r>
        <w:rPr>
          <w:rFonts w:hint="eastAsia" w:ascii="宋体" w:hAnsi="宋体" w:eastAsia="宋体" w:cs="宋体"/>
          <w:b w:val="0"/>
          <w:bCs/>
          <w:color w:val="auto"/>
          <w:sz w:val="32"/>
          <w:szCs w:val="32"/>
          <w:lang w:eastAsia="zh-CN"/>
        </w:rPr>
        <w:t>主副食配送服务采购项目（二次）</w:t>
      </w:r>
    </w:p>
    <w:p w14:paraId="7DA837FB">
      <w:pPr>
        <w:spacing w:line="360" w:lineRule="auto"/>
        <w:jc w:val="center"/>
        <w:rPr>
          <w:rFonts w:hint="eastAsia" w:ascii="华文中宋" w:hAnsi="华文中宋" w:eastAsia="华文中宋"/>
          <w:lang w:eastAsia="zh-CN"/>
        </w:rPr>
      </w:pPr>
      <w:r>
        <w:rPr>
          <w:rFonts w:hint="eastAsia" w:ascii="宋体" w:hAnsi="宋体" w:eastAsia="宋体" w:cs="宋体"/>
          <w:b w:val="0"/>
          <w:bCs/>
          <w:color w:val="auto"/>
          <w:sz w:val="32"/>
          <w:szCs w:val="32"/>
          <w:lang w:eastAsia="zh-CN"/>
        </w:rPr>
        <w:t>竞争性谈判公告</w:t>
      </w:r>
    </w:p>
    <w:p w14:paraId="3978A4F9">
      <w:pPr>
        <w:widowControl w:val="0"/>
        <w:pBdr>
          <w:top w:val="single" w:color="000000" w:sz="4" w:space="1"/>
          <w:left w:val="single" w:color="000000" w:sz="4" w:space="4"/>
          <w:bottom w:val="single" w:color="000000" w:sz="4" w:space="1"/>
          <w:right w:val="single" w:color="000000" w:sz="4" w:space="4"/>
        </w:pBdr>
        <w:kinsoku/>
        <w:autoSpaceDE/>
        <w:autoSpaceDN/>
        <w:adjustRightInd/>
        <w:spacing w:line="440" w:lineRule="exact"/>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项目概况</w:t>
      </w:r>
    </w:p>
    <w:p w14:paraId="645DC9FC">
      <w:pPr>
        <w:widowControl w:val="0"/>
        <w:pBdr>
          <w:top w:val="single" w:color="000000" w:sz="4" w:space="1"/>
          <w:left w:val="single" w:color="000000" w:sz="4" w:space="4"/>
          <w:bottom w:val="single" w:color="000000" w:sz="4" w:space="1"/>
          <w:right w:val="single" w:color="000000" w:sz="4" w:space="4"/>
        </w:pBdr>
        <w:kinsoku/>
        <w:autoSpaceDE/>
        <w:autoSpaceDN/>
        <w:adjustRightInd/>
        <w:spacing w:line="360" w:lineRule="auto"/>
        <w:ind w:firstLine="560" w:firstLineChars="200"/>
        <w:jc w:val="both"/>
        <w:textAlignment w:val="auto"/>
        <w:rPr>
          <w:rStyle w:val="30"/>
          <w:rFonts w:hint="eastAsia" w:ascii="仿宋" w:hAnsi="仿宋" w:eastAsia="仿宋"/>
          <w:kern w:val="2"/>
          <w:sz w:val="28"/>
          <w:szCs w:val="28"/>
          <w:lang w:eastAsia="zh-CN"/>
        </w:rPr>
      </w:pPr>
      <w:r>
        <w:rPr>
          <w:rFonts w:hint="eastAsia" w:ascii="仿宋" w:hAnsi="仿宋" w:eastAsia="仿宋"/>
          <w:color w:val="auto"/>
          <w:sz w:val="28"/>
          <w:szCs w:val="28"/>
          <w:u w:val="single"/>
          <w:lang w:eastAsia="zh-CN"/>
        </w:rPr>
        <w:t xml:space="preserve"> 中华人民共和国塔克什肯出入境边防检查站主副食配送服务采购项目（二次）</w:t>
      </w:r>
      <w:r>
        <w:rPr>
          <w:rFonts w:hint="eastAsia" w:ascii="仿宋" w:hAnsi="仿宋" w:eastAsia="仿宋"/>
          <w:color w:val="auto"/>
          <w:sz w:val="28"/>
          <w:szCs w:val="28"/>
          <w:u w:val="none"/>
          <w:lang w:val="en-US" w:eastAsia="zh-CN"/>
        </w:rPr>
        <w:t>的</w:t>
      </w:r>
      <w:r>
        <w:rPr>
          <w:rStyle w:val="30"/>
          <w:rFonts w:ascii="仿宋" w:hAnsi="仿宋" w:eastAsia="仿宋"/>
          <w:kern w:val="2"/>
          <w:sz w:val="28"/>
          <w:szCs w:val="28"/>
          <w:lang w:eastAsia="zh-CN"/>
        </w:rPr>
        <w:t>潜在供应商应在</w:t>
      </w:r>
      <w:r>
        <w:rPr>
          <w:rStyle w:val="30"/>
          <w:rFonts w:hint="eastAsia" w:ascii="仿宋" w:hAnsi="仿宋" w:eastAsia="仿宋"/>
          <w:kern w:val="2"/>
          <w:sz w:val="28"/>
          <w:szCs w:val="28"/>
          <w:lang w:eastAsia="zh-CN"/>
        </w:rPr>
        <w:t>政采云平台https://www.zcygov.cn/在线申请获取采购文件（进入“项目采购”应用，在获取采购文件菜单中选择项目，申请获取采购文件）</w:t>
      </w:r>
      <w:r>
        <w:rPr>
          <w:rStyle w:val="30"/>
          <w:rFonts w:ascii="仿宋" w:hAnsi="仿宋" w:eastAsia="仿宋"/>
          <w:kern w:val="2"/>
          <w:sz w:val="28"/>
          <w:szCs w:val="28"/>
          <w:lang w:eastAsia="zh-CN"/>
        </w:rPr>
        <w:t>，并于</w:t>
      </w:r>
      <w:r>
        <w:rPr>
          <w:rStyle w:val="30"/>
          <w:rFonts w:ascii="仿宋" w:hAnsi="仿宋" w:eastAsia="仿宋"/>
          <w:kern w:val="2"/>
          <w:sz w:val="28"/>
          <w:szCs w:val="28"/>
          <w:u w:val="single" w:color="000000"/>
          <w:lang w:eastAsia="zh-CN"/>
        </w:rPr>
        <w:t xml:space="preserve"> </w:t>
      </w:r>
      <w:r>
        <w:rPr>
          <w:rStyle w:val="30"/>
          <w:rFonts w:ascii="仿宋" w:hAnsi="仿宋" w:eastAsia="仿宋"/>
          <w:kern w:val="2"/>
          <w:sz w:val="28"/>
          <w:szCs w:val="28"/>
          <w:highlight w:val="none"/>
          <w:u w:val="single" w:color="000000"/>
          <w:lang w:eastAsia="zh-CN"/>
        </w:rPr>
        <w:t xml:space="preserve"> 202</w:t>
      </w:r>
      <w:r>
        <w:rPr>
          <w:rStyle w:val="30"/>
          <w:rFonts w:hint="eastAsia" w:ascii="仿宋" w:hAnsi="仿宋" w:eastAsia="仿宋"/>
          <w:kern w:val="2"/>
          <w:sz w:val="28"/>
          <w:szCs w:val="28"/>
          <w:highlight w:val="none"/>
          <w:u w:val="single" w:color="000000"/>
          <w:lang w:val="en-US" w:eastAsia="zh-CN"/>
        </w:rPr>
        <w:t>6</w:t>
      </w:r>
      <w:r>
        <w:rPr>
          <w:rStyle w:val="30"/>
          <w:rFonts w:ascii="仿宋" w:hAnsi="仿宋" w:eastAsia="仿宋" w:cs="Times New Roman"/>
          <w:bCs/>
          <w:kern w:val="2"/>
          <w:sz w:val="28"/>
          <w:szCs w:val="28"/>
          <w:highlight w:val="none"/>
          <w:u w:val="single" w:color="000000"/>
          <w:lang w:eastAsia="zh-CN"/>
        </w:rPr>
        <w:t>年</w:t>
      </w:r>
      <w:r>
        <w:rPr>
          <w:rStyle w:val="30"/>
          <w:rFonts w:hint="eastAsia" w:ascii="仿宋" w:hAnsi="仿宋" w:eastAsia="仿宋" w:cs="Times New Roman"/>
          <w:bCs/>
          <w:kern w:val="2"/>
          <w:sz w:val="28"/>
          <w:szCs w:val="28"/>
          <w:highlight w:val="none"/>
          <w:u w:val="single" w:color="000000"/>
          <w:lang w:val="en-US" w:eastAsia="zh-CN"/>
        </w:rPr>
        <w:t>6</w:t>
      </w:r>
      <w:r>
        <w:rPr>
          <w:rStyle w:val="30"/>
          <w:rFonts w:ascii="仿宋" w:hAnsi="仿宋" w:eastAsia="仿宋" w:cs="Times New Roman"/>
          <w:bCs/>
          <w:kern w:val="2"/>
          <w:sz w:val="28"/>
          <w:szCs w:val="28"/>
          <w:highlight w:val="none"/>
          <w:u w:val="single" w:color="000000"/>
          <w:lang w:eastAsia="zh-CN"/>
        </w:rPr>
        <w:t>月</w:t>
      </w:r>
      <w:r>
        <w:rPr>
          <w:rStyle w:val="30"/>
          <w:rFonts w:hint="eastAsia" w:ascii="仿宋" w:hAnsi="仿宋" w:eastAsia="仿宋" w:cs="Times New Roman"/>
          <w:bCs/>
          <w:kern w:val="2"/>
          <w:sz w:val="28"/>
          <w:szCs w:val="28"/>
          <w:highlight w:val="none"/>
          <w:u w:val="single" w:color="000000"/>
          <w:lang w:val="en-US" w:eastAsia="zh-CN"/>
        </w:rPr>
        <w:t>11</w:t>
      </w:r>
      <w:r>
        <w:rPr>
          <w:rStyle w:val="30"/>
          <w:rFonts w:ascii="仿宋" w:hAnsi="仿宋" w:eastAsia="仿宋" w:cs="Times New Roman"/>
          <w:bCs/>
          <w:kern w:val="2"/>
          <w:sz w:val="28"/>
          <w:szCs w:val="28"/>
          <w:highlight w:val="none"/>
          <w:u w:val="single" w:color="000000"/>
          <w:lang w:eastAsia="zh-CN"/>
        </w:rPr>
        <w:t>日</w:t>
      </w:r>
      <w:r>
        <w:rPr>
          <w:rStyle w:val="30"/>
          <w:rFonts w:hint="eastAsia" w:ascii="仿宋" w:hAnsi="仿宋" w:eastAsia="仿宋" w:cs="Times New Roman"/>
          <w:bCs/>
          <w:kern w:val="2"/>
          <w:sz w:val="28"/>
          <w:szCs w:val="28"/>
          <w:highlight w:val="none"/>
          <w:u w:val="single" w:color="000000"/>
          <w:lang w:val="en-US" w:eastAsia="zh-CN"/>
        </w:rPr>
        <w:t>10</w:t>
      </w:r>
      <w:r>
        <w:rPr>
          <w:rStyle w:val="30"/>
          <w:rFonts w:ascii="仿宋" w:hAnsi="仿宋" w:eastAsia="仿宋" w:cs="Times New Roman"/>
          <w:bCs/>
          <w:kern w:val="2"/>
          <w:sz w:val="28"/>
          <w:szCs w:val="28"/>
          <w:highlight w:val="none"/>
          <w:u w:val="single" w:color="000000"/>
          <w:lang w:eastAsia="zh-CN"/>
        </w:rPr>
        <w:t>点</w:t>
      </w:r>
      <w:r>
        <w:rPr>
          <w:rStyle w:val="30"/>
          <w:rFonts w:hint="eastAsia" w:ascii="仿宋" w:hAnsi="仿宋" w:eastAsia="仿宋" w:cs="Times New Roman"/>
          <w:bCs/>
          <w:kern w:val="2"/>
          <w:sz w:val="28"/>
          <w:szCs w:val="28"/>
          <w:highlight w:val="none"/>
          <w:u w:val="single" w:color="000000"/>
          <w:lang w:val="en-US" w:eastAsia="zh-CN"/>
        </w:rPr>
        <w:t>30</w:t>
      </w:r>
      <w:r>
        <w:rPr>
          <w:rStyle w:val="30"/>
          <w:rFonts w:ascii="仿宋" w:hAnsi="仿宋" w:eastAsia="仿宋" w:cs="Times New Roman"/>
          <w:bCs/>
          <w:kern w:val="2"/>
          <w:sz w:val="28"/>
          <w:szCs w:val="28"/>
          <w:highlight w:val="none"/>
          <w:u w:val="single" w:color="000000"/>
          <w:lang w:eastAsia="zh-CN"/>
        </w:rPr>
        <w:t>分</w:t>
      </w:r>
      <w:r>
        <w:rPr>
          <w:rStyle w:val="30"/>
          <w:rFonts w:hint="eastAsia" w:ascii="仿宋" w:hAnsi="仿宋" w:eastAsia="仿宋" w:cs="Times New Roman"/>
          <w:bCs/>
          <w:kern w:val="2"/>
          <w:sz w:val="28"/>
          <w:szCs w:val="28"/>
          <w:highlight w:val="none"/>
          <w:u w:val="single" w:color="000000"/>
          <w:lang w:eastAsia="zh-CN"/>
        </w:rPr>
        <w:t xml:space="preserve"> </w:t>
      </w:r>
      <w:r>
        <w:rPr>
          <w:rStyle w:val="30"/>
          <w:rFonts w:ascii="仿宋" w:hAnsi="仿宋" w:eastAsia="仿宋" w:cs="Times New Roman"/>
          <w:bCs/>
          <w:kern w:val="2"/>
          <w:sz w:val="28"/>
          <w:szCs w:val="28"/>
          <w:lang w:eastAsia="zh-CN"/>
        </w:rPr>
        <w:t>（北京时间）前提交响应文件</w:t>
      </w:r>
      <w:r>
        <w:rPr>
          <w:rStyle w:val="30"/>
          <w:rFonts w:ascii="仿宋" w:hAnsi="仿宋" w:eastAsia="仿宋"/>
          <w:kern w:val="2"/>
          <w:sz w:val="28"/>
          <w:szCs w:val="28"/>
          <w:lang w:eastAsia="zh-CN"/>
        </w:rPr>
        <w:t>。</w:t>
      </w:r>
    </w:p>
    <w:p w14:paraId="7D1AA71A">
      <w:pPr>
        <w:pStyle w:val="5"/>
        <w:widowControl w:val="0"/>
        <w:kinsoku/>
        <w:spacing w:line="500" w:lineRule="exact"/>
        <w:ind w:firstLine="280" w:firstLineChars="100"/>
        <w:textAlignment w:val="auto"/>
        <w:rPr>
          <w:rFonts w:hint="eastAsia" w:ascii="黑体" w:hAnsi="黑体" w:cs="宋体"/>
          <w:b w:val="0"/>
          <w:sz w:val="28"/>
          <w:szCs w:val="28"/>
          <w:lang w:eastAsia="zh-CN"/>
        </w:rPr>
      </w:pPr>
      <w:bookmarkStart w:id="19" w:name="_Toc35393629"/>
      <w:bookmarkStart w:id="20" w:name="_Toc35393798"/>
      <w:bookmarkStart w:id="21" w:name="_Toc28359089"/>
      <w:bookmarkStart w:id="22" w:name="_Toc28359012"/>
      <w:r>
        <w:rPr>
          <w:rFonts w:hint="eastAsia" w:ascii="黑体" w:hAnsi="黑体" w:cs="宋体"/>
          <w:b w:val="0"/>
          <w:sz w:val="28"/>
          <w:szCs w:val="28"/>
          <w:lang w:eastAsia="zh-CN"/>
        </w:rPr>
        <w:t>一、项目基本情况</w:t>
      </w:r>
      <w:bookmarkEnd w:id="19"/>
      <w:bookmarkEnd w:id="20"/>
      <w:bookmarkEnd w:id="21"/>
      <w:bookmarkEnd w:id="22"/>
    </w:p>
    <w:p w14:paraId="0289997E">
      <w:pPr>
        <w:widowControl w:val="0"/>
        <w:tabs>
          <w:tab w:val="center" w:pos="4540"/>
        </w:tabs>
        <w:kinsoku/>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项目编号：ZFCG-JTSZZB202</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1</w:t>
      </w:r>
    </w:p>
    <w:p w14:paraId="35FE37A3">
      <w:pPr>
        <w:widowControl w:val="0"/>
        <w:kinsoku/>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项目名称：中华人民共和国塔克什肯出入境边防检查站主副食配送服务采购项目（二次）</w:t>
      </w:r>
    </w:p>
    <w:p w14:paraId="73D232CA">
      <w:pPr>
        <w:widowControl w:val="0"/>
        <w:kinsoku/>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 xml:space="preserve">采购方式：竞争性谈判 </w:t>
      </w:r>
    </w:p>
    <w:p w14:paraId="2E42FA55">
      <w:pPr>
        <w:widowControl w:val="0"/>
        <w:kinsoku/>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eastAsia="zh-CN"/>
        </w:rPr>
        <w:t>：</w:t>
      </w:r>
      <w:r>
        <w:rPr>
          <w:rFonts w:hint="eastAsia" w:ascii="仿宋" w:hAnsi="仿宋" w:eastAsia="仿宋"/>
          <w:sz w:val="28"/>
          <w:szCs w:val="28"/>
          <w:lang w:val="en-US" w:eastAsia="zh-CN"/>
        </w:rPr>
        <w:t>140.71万元/年</w:t>
      </w:r>
    </w:p>
    <w:p w14:paraId="61F35C2E">
      <w:pPr>
        <w:widowControl w:val="0"/>
        <w:kinsoku/>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eastAsia="zh-CN"/>
        </w:rPr>
        <w:t>最高限价：140.71万元</w:t>
      </w:r>
      <w:r>
        <w:rPr>
          <w:rFonts w:hint="eastAsia" w:ascii="仿宋" w:hAnsi="仿宋" w:eastAsia="仿宋"/>
          <w:sz w:val="28"/>
          <w:szCs w:val="28"/>
          <w:lang w:val="en-US" w:eastAsia="zh-CN"/>
        </w:rPr>
        <w:t>/年</w:t>
      </w:r>
    </w:p>
    <w:p w14:paraId="502437BD">
      <w:pPr>
        <w:widowControl w:val="0"/>
        <w:kinsoku/>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采购需求：负责阿勒泰市</w:t>
      </w:r>
      <w:bookmarkStart w:id="63" w:name="_GoBack"/>
      <w:bookmarkEnd w:id="63"/>
      <w:r>
        <w:rPr>
          <w:rFonts w:hint="eastAsia" w:ascii="仿宋" w:hAnsi="仿宋" w:eastAsia="仿宋"/>
          <w:sz w:val="28"/>
          <w:szCs w:val="28"/>
          <w:lang w:eastAsia="zh-CN"/>
        </w:rPr>
        <w:t>营区、塔克什肯镇口岸营区两地食堂，主副食品配送服务。</w:t>
      </w:r>
    </w:p>
    <w:p w14:paraId="63A82429">
      <w:pPr>
        <w:numPr>
          <w:ilvl w:val="0"/>
          <w:numId w:val="0"/>
        </w:numPr>
        <w:spacing w:line="360" w:lineRule="auto"/>
        <w:ind w:leftChars="0"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lang w:eastAsia="zh-CN"/>
        </w:rPr>
        <w:t>合同履行期限：</w:t>
      </w:r>
      <w:r>
        <w:rPr>
          <w:rFonts w:hint="eastAsia" w:ascii="仿宋" w:hAnsi="仿宋" w:eastAsia="仿宋"/>
          <w:sz w:val="28"/>
          <w:szCs w:val="28"/>
          <w:highlight w:val="none"/>
          <w:lang w:val="en-US" w:eastAsia="zh-CN"/>
        </w:rPr>
        <w:t>两年</w:t>
      </w:r>
      <w:r>
        <w:rPr>
          <w:rFonts w:hint="eastAsia" w:ascii="仿宋" w:hAnsi="仿宋" w:eastAsia="仿宋" w:cs="Times New Roman"/>
          <w:sz w:val="28"/>
          <w:szCs w:val="28"/>
          <w:highlight w:val="none"/>
          <w:lang w:val="en-US" w:eastAsia="zh-CN"/>
        </w:rPr>
        <w:t>（合同一年一签，采购人将根据成交供应商每年服务绩效考评情况和诚信履约情况视情决定是否续签）</w:t>
      </w:r>
    </w:p>
    <w:p w14:paraId="0BC647E1">
      <w:pPr>
        <w:spacing w:line="360" w:lineRule="auto"/>
        <w:ind w:firstLine="560" w:firstLineChars="200"/>
        <w:rPr>
          <w:rFonts w:hint="eastAsia" w:ascii="仿宋" w:hAnsi="仿宋" w:eastAsia="仿宋"/>
          <w:b w:val="0"/>
          <w:bCs w:val="0"/>
          <w:kern w:val="2"/>
          <w:sz w:val="28"/>
          <w:szCs w:val="28"/>
          <w:lang w:eastAsia="zh-CN"/>
        </w:rPr>
      </w:pPr>
      <w:r>
        <w:rPr>
          <w:rFonts w:hint="eastAsia" w:ascii="仿宋" w:hAnsi="仿宋" w:eastAsia="仿宋"/>
          <w:sz w:val="28"/>
          <w:szCs w:val="28"/>
          <w:lang w:eastAsia="zh-CN"/>
        </w:rPr>
        <w:t>本项目</w:t>
      </w:r>
      <w:r>
        <w:rPr>
          <w:rFonts w:hint="eastAsia" w:ascii="仿宋" w:hAnsi="仿宋" w:eastAsia="仿宋"/>
          <w:b w:val="0"/>
          <w:bCs w:val="0"/>
          <w:kern w:val="2"/>
          <w:sz w:val="28"/>
          <w:szCs w:val="28"/>
          <w:lang w:eastAsia="zh-CN"/>
        </w:rPr>
        <w:t>不接受联合体</w:t>
      </w:r>
      <w:bookmarkStart w:id="23" w:name="_Toc28359013"/>
      <w:bookmarkStart w:id="24" w:name="_Toc35393630"/>
      <w:bookmarkStart w:id="25" w:name="_Toc35393799"/>
      <w:bookmarkStart w:id="26" w:name="_Toc28359090"/>
    </w:p>
    <w:p w14:paraId="1ACE5C0B">
      <w:pPr>
        <w:spacing w:line="360" w:lineRule="auto"/>
        <w:ind w:firstLine="280" w:firstLineChars="100"/>
        <w:rPr>
          <w:rFonts w:hint="eastAsia" w:ascii="黑体" w:hAnsi="黑体" w:eastAsia="黑体" w:cs="宋体"/>
          <w:b w:val="0"/>
          <w:bCs/>
          <w:snapToGrid w:val="0"/>
          <w:color w:val="000000"/>
          <w:sz w:val="28"/>
          <w:szCs w:val="28"/>
          <w:lang w:val="en-US" w:eastAsia="zh-CN" w:bidi="ar-SA"/>
        </w:rPr>
      </w:pPr>
      <w:r>
        <w:rPr>
          <w:rFonts w:hint="eastAsia" w:ascii="黑体" w:hAnsi="黑体" w:eastAsia="黑体" w:cs="宋体"/>
          <w:b w:val="0"/>
          <w:bCs/>
          <w:snapToGrid w:val="0"/>
          <w:color w:val="000000"/>
          <w:sz w:val="28"/>
          <w:szCs w:val="28"/>
          <w:lang w:val="en-US" w:eastAsia="zh-CN" w:bidi="ar-SA"/>
        </w:rPr>
        <w:t>二、申请人的资格要求：</w:t>
      </w:r>
      <w:bookmarkEnd w:id="23"/>
      <w:bookmarkEnd w:id="24"/>
      <w:bookmarkEnd w:id="25"/>
      <w:bookmarkEnd w:id="26"/>
    </w:p>
    <w:p w14:paraId="79ADD7C0">
      <w:pPr>
        <w:numPr>
          <w:ilvl w:val="0"/>
          <w:numId w:val="0"/>
        </w:numPr>
        <w:spacing w:line="360" w:lineRule="auto"/>
        <w:ind w:leftChars="0"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1、满足《中华人民共和国政府采购法》第二十二条规定；</w:t>
      </w:r>
    </w:p>
    <w:p w14:paraId="1D3AE513">
      <w:pPr>
        <w:numPr>
          <w:ilvl w:val="0"/>
          <w:numId w:val="0"/>
        </w:numPr>
        <w:spacing w:line="360" w:lineRule="auto"/>
        <w:ind w:leftChars="0"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2、落实政府采购政策需满足的资格要求：</w:t>
      </w:r>
      <w:bookmarkStart w:id="27" w:name="OLE_LINK34"/>
      <w:r>
        <w:rPr>
          <w:rFonts w:hint="eastAsia" w:ascii="仿宋" w:hAnsi="仿宋" w:eastAsia="仿宋" w:cs="仿宋"/>
          <w:color w:val="auto"/>
          <w:sz w:val="28"/>
          <w:szCs w:val="28"/>
          <w:highlight w:val="none"/>
        </w:rPr>
        <w:t>财政部《关于进一步加大政府采购支持中小企业力度的通知》财库</w:t>
      </w:r>
      <w:r>
        <w:rPr>
          <w:rFonts w:hint="eastAsia" w:ascii="仿宋" w:hAnsi="仿宋" w:eastAsia="仿宋" w:cs="仿宋"/>
          <w:b w:val="0"/>
          <w:bCs w:val="0"/>
          <w:color w:val="auto"/>
          <w:kern w:val="2"/>
          <w:sz w:val="28"/>
          <w:szCs w:val="28"/>
          <w:highlight w:val="none"/>
          <w:lang w:val="en-US" w:eastAsia="zh-CN" w:bidi="ar-SA"/>
        </w:rPr>
        <w:t>（财库【2022】19号）、</w:t>
      </w:r>
      <w:r>
        <w:rPr>
          <w:rFonts w:hint="eastAsia" w:ascii="仿宋" w:hAnsi="仿宋" w:eastAsia="仿宋" w:cs="仿宋"/>
          <w:i w:val="0"/>
          <w:iCs w:val="0"/>
          <w:caps w:val="0"/>
          <w:color w:val="auto"/>
          <w:spacing w:val="0"/>
          <w:sz w:val="27"/>
          <w:szCs w:val="27"/>
          <w:highlight w:val="none"/>
        </w:rPr>
        <w:t>《政府采购促进中小企业发展管理办法》（财库</w:t>
      </w:r>
      <w:r>
        <w:rPr>
          <w:rFonts w:hint="eastAsia"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i w:val="0"/>
          <w:iCs w:val="0"/>
          <w:caps w:val="0"/>
          <w:color w:val="auto"/>
          <w:spacing w:val="0"/>
          <w:sz w:val="27"/>
          <w:szCs w:val="27"/>
          <w:highlight w:val="none"/>
        </w:rPr>
        <w:t>2020</w:t>
      </w:r>
      <w:r>
        <w:rPr>
          <w:rFonts w:hint="eastAsia"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i w:val="0"/>
          <w:iCs w:val="0"/>
          <w:caps w:val="0"/>
          <w:color w:val="auto"/>
          <w:spacing w:val="0"/>
          <w:sz w:val="27"/>
          <w:szCs w:val="27"/>
          <w:highlight w:val="none"/>
        </w:rPr>
        <w:t>46号）</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color w:val="auto"/>
          <w:sz w:val="28"/>
          <w:szCs w:val="28"/>
          <w:highlight w:val="none"/>
          <w:lang w:val="en-US" w:eastAsia="zh-CN"/>
        </w:rPr>
        <w:t>本项目采购专门面向中小企业。</w:t>
      </w:r>
      <w:bookmarkEnd w:id="27"/>
    </w:p>
    <w:p w14:paraId="7772DB59">
      <w:pPr>
        <w:numPr>
          <w:ilvl w:val="0"/>
          <w:numId w:val="0"/>
        </w:numPr>
        <w:spacing w:line="360" w:lineRule="auto"/>
        <w:ind w:leftChars="0"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3、本项目的特定资格要求：</w:t>
      </w:r>
      <w:r>
        <w:rPr>
          <w:rFonts w:hint="eastAsia" w:ascii="仿宋" w:hAnsi="仿宋" w:eastAsia="仿宋"/>
          <w:sz w:val="28"/>
          <w:szCs w:val="28"/>
          <w:lang w:val="en-US" w:eastAsia="zh-CN"/>
        </w:rPr>
        <w:t>供应商</w:t>
      </w:r>
      <w:r>
        <w:rPr>
          <w:rFonts w:hint="eastAsia" w:ascii="仿宋" w:hAnsi="仿宋" w:eastAsia="仿宋"/>
          <w:sz w:val="28"/>
          <w:szCs w:val="28"/>
          <w:lang w:eastAsia="zh-CN"/>
        </w:rPr>
        <w:t>须具备有效的《食品经营许可证》。</w:t>
      </w:r>
    </w:p>
    <w:p w14:paraId="0C55D02F">
      <w:pPr>
        <w:numPr>
          <w:ilvl w:val="0"/>
          <w:numId w:val="0"/>
        </w:numPr>
        <w:spacing w:line="360" w:lineRule="auto"/>
        <w:ind w:leftChars="0"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4、</w:t>
      </w:r>
      <w:r>
        <w:rPr>
          <w:rFonts w:hint="eastAsia" w:ascii="仿宋" w:hAnsi="仿宋" w:eastAsia="仿宋" w:cs="Times New Roman"/>
          <w:sz w:val="28"/>
          <w:szCs w:val="28"/>
        </w:rPr>
        <w:t>单位负责人为同一人或者存在直接控股、管理关系的不同供应商，不得参加同一合同项下的政府采购活动</w:t>
      </w:r>
      <w:r>
        <w:rPr>
          <w:rFonts w:hint="eastAsia" w:ascii="仿宋" w:hAnsi="仿宋" w:eastAsia="仿宋"/>
          <w:sz w:val="28"/>
          <w:szCs w:val="28"/>
          <w:lang w:eastAsia="zh-CN"/>
        </w:rPr>
        <w:t>。</w:t>
      </w:r>
    </w:p>
    <w:p w14:paraId="53204F73">
      <w:pPr>
        <w:numPr>
          <w:ilvl w:val="0"/>
          <w:numId w:val="0"/>
        </w:numPr>
        <w:spacing w:line="360" w:lineRule="auto"/>
        <w:ind w:leftChars="0"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5、</w:t>
      </w:r>
      <w:bookmarkStart w:id="28" w:name="OLE_LINK33"/>
      <w:bookmarkStart w:id="29" w:name="OLE_LINK32"/>
      <w:bookmarkStart w:id="30" w:name="OLE_LINK77"/>
      <w:r>
        <w:rPr>
          <w:rFonts w:hint="default" w:ascii="仿宋" w:hAnsi="仿宋" w:eastAsia="仿宋" w:cs="Times New Roman"/>
          <w:sz w:val="28"/>
          <w:szCs w:val="28"/>
          <w:lang w:val="en-US" w:eastAsia="zh-CN"/>
        </w:rPr>
        <w:t>未被列入“信用中国”网站（www.creditchina.gov.cn）、中国政府采购网（www.ccgp.gov.cn）信用记录失信被执行人、重大税收</w:t>
      </w:r>
      <w:r>
        <w:rPr>
          <w:rFonts w:hint="default" w:ascii="Times New Roman" w:hAnsi="Times New Roman" w:eastAsia="仿宋" w:cs="Times New Roman"/>
          <w:color w:val="auto"/>
          <w:sz w:val="28"/>
          <w:szCs w:val="28"/>
          <w:highlight w:val="none"/>
          <w:lang w:val="en-US" w:eastAsia="zh-CN"/>
        </w:rPr>
        <w:t>违法</w:t>
      </w:r>
      <w:r>
        <w:rPr>
          <w:rFonts w:hint="eastAsia" w:eastAsia="仿宋" w:cs="Times New Roman"/>
          <w:color w:val="auto"/>
          <w:sz w:val="28"/>
          <w:szCs w:val="28"/>
          <w:highlight w:val="none"/>
          <w:lang w:val="en-US" w:eastAsia="zh-CN"/>
        </w:rPr>
        <w:t>失信主体</w:t>
      </w:r>
      <w:r>
        <w:rPr>
          <w:rFonts w:hint="default" w:ascii="仿宋" w:hAnsi="仿宋" w:eastAsia="仿宋" w:cs="Times New Roman"/>
          <w:sz w:val="28"/>
          <w:szCs w:val="28"/>
          <w:lang w:val="en-US" w:eastAsia="zh-CN"/>
        </w:rPr>
        <w:t>、政府采购严重违法失信行为记录名单的</w:t>
      </w:r>
      <w:r>
        <w:rPr>
          <w:rFonts w:hint="eastAsia" w:ascii="仿宋" w:hAnsi="仿宋" w:eastAsia="仿宋" w:cs="Times New Roman"/>
          <w:sz w:val="28"/>
          <w:szCs w:val="28"/>
          <w:lang w:val="en-US" w:eastAsia="zh-CN"/>
        </w:rPr>
        <w:t>（响应文件</w:t>
      </w:r>
      <w:r>
        <w:rPr>
          <w:rFonts w:hint="default" w:ascii="仿宋" w:hAnsi="仿宋" w:eastAsia="仿宋" w:cs="Times New Roman"/>
          <w:sz w:val="28"/>
          <w:szCs w:val="28"/>
          <w:lang w:val="en-US" w:eastAsia="zh-CN"/>
        </w:rPr>
        <w:t>递交截止</w:t>
      </w:r>
      <w:r>
        <w:rPr>
          <w:rFonts w:hint="eastAsia" w:ascii="仿宋" w:hAnsi="仿宋" w:eastAsia="仿宋" w:cs="Times New Roman"/>
          <w:sz w:val="28"/>
          <w:szCs w:val="28"/>
          <w:lang w:val="en-US" w:eastAsia="zh-CN"/>
        </w:rPr>
        <w:t>之</w:t>
      </w:r>
      <w:r>
        <w:rPr>
          <w:rFonts w:hint="default" w:ascii="仿宋" w:hAnsi="仿宋" w:eastAsia="仿宋" w:cs="Times New Roman"/>
          <w:sz w:val="28"/>
          <w:szCs w:val="28"/>
          <w:lang w:val="en-US" w:eastAsia="zh-CN"/>
        </w:rPr>
        <w:t>日前</w:t>
      </w:r>
      <w:r>
        <w:rPr>
          <w:rFonts w:hint="eastAsia" w:ascii="仿宋" w:hAnsi="仿宋" w:eastAsia="仿宋" w:cs="Times New Roman"/>
          <w:sz w:val="28"/>
          <w:szCs w:val="28"/>
          <w:lang w:val="en-US" w:eastAsia="zh-CN"/>
        </w:rPr>
        <w:t>）</w:t>
      </w:r>
      <w:r>
        <w:rPr>
          <w:rFonts w:hint="eastAsia" w:ascii="仿宋" w:hAnsi="仿宋" w:eastAsia="仿宋"/>
          <w:sz w:val="28"/>
          <w:szCs w:val="28"/>
          <w:lang w:eastAsia="zh-CN"/>
        </w:rPr>
        <w:t>。</w:t>
      </w:r>
      <w:bookmarkEnd w:id="28"/>
      <w:bookmarkEnd w:id="29"/>
      <w:bookmarkEnd w:id="30"/>
    </w:p>
    <w:p w14:paraId="1994C758">
      <w:pPr>
        <w:pStyle w:val="31"/>
        <w:spacing w:line="360" w:lineRule="auto"/>
        <w:ind w:firstLine="280" w:firstLineChars="100"/>
        <w:jc w:val="both"/>
        <w:rPr>
          <w:rStyle w:val="30"/>
          <w:rFonts w:hint="eastAsia" w:ascii="黑体" w:hAnsi="黑体" w:eastAsia="黑体" w:cs="黑体"/>
          <w:kern w:val="2"/>
          <w:sz w:val="28"/>
          <w:szCs w:val="28"/>
          <w:lang w:eastAsia="zh-CN"/>
        </w:rPr>
      </w:pPr>
      <w:r>
        <w:rPr>
          <w:rStyle w:val="30"/>
          <w:rFonts w:hint="eastAsia" w:ascii="黑体" w:hAnsi="黑体" w:eastAsia="黑体" w:cs="黑体"/>
          <w:kern w:val="2"/>
          <w:sz w:val="28"/>
          <w:szCs w:val="28"/>
          <w:lang w:eastAsia="zh-CN"/>
        </w:rPr>
        <w:t>三、获取采购文件</w:t>
      </w:r>
    </w:p>
    <w:p w14:paraId="7BB04944">
      <w:pPr>
        <w:snapToGrid/>
        <w:spacing w:line="360" w:lineRule="auto"/>
        <w:ind w:firstLine="560" w:firstLineChars="200"/>
        <w:jc w:val="both"/>
        <w:rPr>
          <w:rStyle w:val="30"/>
          <w:rFonts w:hint="eastAsia" w:ascii="仿宋" w:hAnsi="仿宋" w:eastAsia="仿宋"/>
          <w:kern w:val="2"/>
          <w:sz w:val="28"/>
          <w:szCs w:val="28"/>
          <w:lang w:eastAsia="zh-CN"/>
        </w:rPr>
      </w:pPr>
      <w:r>
        <w:rPr>
          <w:rStyle w:val="30"/>
          <w:rFonts w:ascii="仿宋" w:hAnsi="仿宋" w:eastAsia="仿宋"/>
          <w:kern w:val="2"/>
          <w:sz w:val="28"/>
          <w:szCs w:val="28"/>
          <w:lang w:eastAsia="zh-CN"/>
        </w:rPr>
        <w:t>时间：</w:t>
      </w:r>
      <w:r>
        <w:rPr>
          <w:rStyle w:val="30"/>
          <w:rFonts w:ascii="仿宋" w:hAnsi="仿宋" w:eastAsia="仿宋"/>
          <w:kern w:val="2"/>
          <w:sz w:val="28"/>
          <w:szCs w:val="28"/>
          <w:u w:val="none" w:color="auto"/>
          <w:lang w:eastAsia="zh-CN"/>
        </w:rPr>
        <w:t>202</w:t>
      </w:r>
      <w:r>
        <w:rPr>
          <w:rStyle w:val="30"/>
          <w:rFonts w:hint="eastAsia" w:ascii="仿宋" w:hAnsi="仿宋" w:eastAsia="仿宋"/>
          <w:kern w:val="2"/>
          <w:sz w:val="28"/>
          <w:szCs w:val="28"/>
          <w:u w:val="none" w:color="auto"/>
          <w:lang w:val="en-US" w:eastAsia="zh-CN"/>
        </w:rPr>
        <w:t>6</w:t>
      </w:r>
      <w:r>
        <w:rPr>
          <w:rStyle w:val="30"/>
          <w:rFonts w:ascii="仿宋" w:hAnsi="仿宋" w:eastAsia="仿宋"/>
          <w:kern w:val="2"/>
          <w:sz w:val="28"/>
          <w:szCs w:val="28"/>
          <w:u w:val="none" w:color="auto"/>
          <w:lang w:eastAsia="zh-CN"/>
        </w:rPr>
        <w:t>年</w:t>
      </w:r>
      <w:r>
        <w:rPr>
          <w:rStyle w:val="30"/>
          <w:rFonts w:hint="eastAsia" w:ascii="仿宋" w:hAnsi="仿宋" w:eastAsia="仿宋"/>
          <w:kern w:val="2"/>
          <w:sz w:val="28"/>
          <w:szCs w:val="28"/>
          <w:highlight w:val="none"/>
          <w:u w:val="none" w:color="auto"/>
          <w:lang w:val="en-US" w:eastAsia="zh-CN"/>
        </w:rPr>
        <w:t>5</w:t>
      </w:r>
      <w:r>
        <w:rPr>
          <w:rStyle w:val="30"/>
          <w:rFonts w:ascii="仿宋" w:hAnsi="仿宋" w:eastAsia="仿宋"/>
          <w:kern w:val="2"/>
          <w:sz w:val="28"/>
          <w:szCs w:val="28"/>
          <w:highlight w:val="none"/>
          <w:u w:val="none" w:color="auto"/>
          <w:lang w:eastAsia="zh-CN"/>
        </w:rPr>
        <w:t>月</w:t>
      </w:r>
      <w:r>
        <w:rPr>
          <w:rStyle w:val="30"/>
          <w:rFonts w:hint="eastAsia" w:ascii="仿宋" w:hAnsi="仿宋" w:eastAsia="仿宋"/>
          <w:kern w:val="2"/>
          <w:sz w:val="28"/>
          <w:szCs w:val="28"/>
          <w:highlight w:val="none"/>
          <w:u w:val="none" w:color="auto"/>
          <w:lang w:val="en-US" w:eastAsia="zh-CN"/>
        </w:rPr>
        <w:t>26</w:t>
      </w:r>
      <w:r>
        <w:rPr>
          <w:rStyle w:val="30"/>
          <w:rFonts w:ascii="仿宋" w:hAnsi="仿宋" w:eastAsia="仿宋"/>
          <w:kern w:val="2"/>
          <w:sz w:val="28"/>
          <w:szCs w:val="28"/>
          <w:highlight w:val="none"/>
          <w:u w:val="none" w:color="auto"/>
          <w:lang w:eastAsia="zh-CN"/>
        </w:rPr>
        <w:t xml:space="preserve">日至 </w:t>
      </w:r>
      <w:r>
        <w:rPr>
          <w:rStyle w:val="30"/>
          <w:rFonts w:hint="eastAsia" w:ascii="仿宋" w:hAnsi="仿宋" w:eastAsia="仿宋"/>
          <w:kern w:val="2"/>
          <w:sz w:val="28"/>
          <w:szCs w:val="28"/>
          <w:highlight w:val="none"/>
          <w:u w:val="none" w:color="auto"/>
          <w:lang w:eastAsia="zh-CN"/>
        </w:rPr>
        <w:t>202</w:t>
      </w:r>
      <w:r>
        <w:rPr>
          <w:rStyle w:val="30"/>
          <w:rFonts w:hint="eastAsia" w:ascii="仿宋" w:hAnsi="仿宋" w:eastAsia="仿宋"/>
          <w:kern w:val="2"/>
          <w:sz w:val="28"/>
          <w:szCs w:val="28"/>
          <w:highlight w:val="none"/>
          <w:u w:val="none" w:color="auto"/>
          <w:lang w:val="en-US" w:eastAsia="zh-CN"/>
        </w:rPr>
        <w:t>6</w:t>
      </w:r>
      <w:r>
        <w:rPr>
          <w:rStyle w:val="30"/>
          <w:rFonts w:hint="eastAsia" w:ascii="仿宋" w:hAnsi="仿宋" w:eastAsia="仿宋"/>
          <w:kern w:val="2"/>
          <w:sz w:val="28"/>
          <w:szCs w:val="28"/>
          <w:highlight w:val="none"/>
          <w:u w:val="none" w:color="auto"/>
          <w:lang w:eastAsia="zh-CN"/>
        </w:rPr>
        <w:t>年</w:t>
      </w:r>
      <w:r>
        <w:rPr>
          <w:rStyle w:val="30"/>
          <w:rFonts w:hint="eastAsia" w:ascii="仿宋" w:hAnsi="仿宋" w:eastAsia="仿宋"/>
          <w:kern w:val="2"/>
          <w:sz w:val="28"/>
          <w:szCs w:val="28"/>
          <w:highlight w:val="none"/>
          <w:u w:val="none" w:color="auto"/>
          <w:lang w:val="en-US" w:eastAsia="zh-CN"/>
        </w:rPr>
        <w:t>6</w:t>
      </w:r>
      <w:r>
        <w:rPr>
          <w:rStyle w:val="30"/>
          <w:rFonts w:ascii="仿宋" w:hAnsi="仿宋" w:eastAsia="仿宋"/>
          <w:kern w:val="2"/>
          <w:sz w:val="28"/>
          <w:szCs w:val="28"/>
          <w:highlight w:val="none"/>
          <w:u w:val="none" w:color="auto"/>
          <w:lang w:eastAsia="zh-CN"/>
        </w:rPr>
        <w:t>月</w:t>
      </w:r>
      <w:r>
        <w:rPr>
          <w:rStyle w:val="30"/>
          <w:rFonts w:hint="eastAsia" w:ascii="仿宋" w:hAnsi="仿宋" w:eastAsia="仿宋"/>
          <w:kern w:val="2"/>
          <w:sz w:val="28"/>
          <w:szCs w:val="28"/>
          <w:highlight w:val="none"/>
          <w:u w:val="none" w:color="auto"/>
          <w:lang w:val="en-US" w:eastAsia="zh-CN"/>
        </w:rPr>
        <w:t>4</w:t>
      </w:r>
      <w:r>
        <w:rPr>
          <w:rStyle w:val="30"/>
          <w:rFonts w:ascii="仿宋" w:hAnsi="仿宋" w:eastAsia="仿宋"/>
          <w:kern w:val="2"/>
          <w:sz w:val="28"/>
          <w:szCs w:val="28"/>
          <w:highlight w:val="none"/>
          <w:u w:val="none" w:color="auto"/>
          <w:lang w:eastAsia="zh-CN"/>
        </w:rPr>
        <w:t>日，</w:t>
      </w:r>
      <w:r>
        <w:rPr>
          <w:rStyle w:val="30"/>
          <w:rFonts w:ascii="仿宋" w:hAnsi="仿宋" w:eastAsia="仿宋"/>
          <w:kern w:val="2"/>
          <w:sz w:val="28"/>
          <w:szCs w:val="28"/>
          <w:u w:val="none" w:color="auto"/>
          <w:lang w:eastAsia="zh-CN"/>
        </w:rPr>
        <w:t>每天上午10:00至14:00，下午16:00至</w:t>
      </w:r>
      <w:r>
        <w:rPr>
          <w:rStyle w:val="30"/>
          <w:rFonts w:hint="eastAsia" w:ascii="仿宋" w:hAnsi="仿宋" w:eastAsia="仿宋"/>
          <w:kern w:val="2"/>
          <w:sz w:val="28"/>
          <w:szCs w:val="28"/>
          <w:u w:val="none" w:color="auto"/>
          <w:lang w:val="en-US" w:eastAsia="zh-CN"/>
        </w:rPr>
        <w:t>20</w:t>
      </w:r>
      <w:r>
        <w:rPr>
          <w:rStyle w:val="30"/>
          <w:rFonts w:ascii="仿宋" w:hAnsi="仿宋" w:eastAsia="仿宋"/>
          <w:kern w:val="2"/>
          <w:sz w:val="28"/>
          <w:szCs w:val="28"/>
          <w:u w:val="none" w:color="auto"/>
          <w:lang w:eastAsia="zh-CN"/>
        </w:rPr>
        <w:t>：00（北</w:t>
      </w:r>
      <w:r>
        <w:rPr>
          <w:rStyle w:val="30"/>
          <w:rFonts w:ascii="仿宋" w:hAnsi="仿宋" w:eastAsia="仿宋"/>
          <w:kern w:val="2"/>
          <w:sz w:val="28"/>
          <w:szCs w:val="28"/>
          <w:lang w:eastAsia="zh-CN"/>
        </w:rPr>
        <w:t>京时间，</w:t>
      </w:r>
      <w:r>
        <w:rPr>
          <w:rStyle w:val="30"/>
          <w:rFonts w:hint="eastAsia" w:ascii="仿宋" w:hAnsi="仿宋" w:eastAsia="仿宋"/>
          <w:kern w:val="2"/>
          <w:sz w:val="28"/>
          <w:szCs w:val="28"/>
          <w:lang w:eastAsia="zh-CN"/>
        </w:rPr>
        <w:t>法定节假日除外</w:t>
      </w:r>
      <w:r>
        <w:rPr>
          <w:rStyle w:val="30"/>
          <w:rFonts w:ascii="仿宋" w:hAnsi="仿宋" w:eastAsia="仿宋"/>
          <w:kern w:val="2"/>
          <w:sz w:val="28"/>
          <w:szCs w:val="28"/>
          <w:lang w:eastAsia="zh-CN"/>
        </w:rPr>
        <w:t xml:space="preserve"> ）</w:t>
      </w:r>
    </w:p>
    <w:p w14:paraId="34F7AECA">
      <w:pPr>
        <w:snapToGrid/>
        <w:spacing w:line="360" w:lineRule="auto"/>
        <w:ind w:firstLine="560" w:firstLineChars="200"/>
        <w:jc w:val="both"/>
        <w:rPr>
          <w:rStyle w:val="30"/>
          <w:rFonts w:hint="eastAsia" w:ascii="仿宋" w:hAnsi="仿宋" w:eastAsia="仿宋"/>
          <w:kern w:val="2"/>
          <w:sz w:val="28"/>
          <w:szCs w:val="28"/>
          <w:lang w:eastAsia="zh-CN"/>
        </w:rPr>
      </w:pPr>
      <w:r>
        <w:rPr>
          <w:rStyle w:val="30"/>
          <w:rFonts w:ascii="仿宋" w:hAnsi="仿宋" w:eastAsia="仿宋"/>
          <w:kern w:val="2"/>
          <w:sz w:val="28"/>
          <w:szCs w:val="28"/>
          <w:lang w:eastAsia="zh-CN"/>
        </w:rPr>
        <w:t>地点：政采云平台线上获取</w:t>
      </w:r>
      <w:r>
        <w:rPr>
          <w:rStyle w:val="30"/>
          <w:rFonts w:hint="eastAsia" w:ascii="仿宋" w:hAnsi="仿宋" w:eastAsia="仿宋"/>
          <w:kern w:val="2"/>
          <w:sz w:val="28"/>
          <w:szCs w:val="28"/>
          <w:lang w:eastAsia="zh-CN"/>
        </w:rPr>
        <w:t xml:space="preserve">。 </w:t>
      </w:r>
    </w:p>
    <w:p w14:paraId="1CF9433E">
      <w:pPr>
        <w:snapToGrid/>
        <w:spacing w:line="360" w:lineRule="auto"/>
        <w:ind w:firstLine="540"/>
        <w:jc w:val="both"/>
        <w:rPr>
          <w:rStyle w:val="30"/>
          <w:rFonts w:hint="eastAsia" w:ascii="仿宋" w:hAnsi="仿宋" w:eastAsia="仿宋"/>
          <w:kern w:val="2"/>
          <w:sz w:val="28"/>
          <w:szCs w:val="28"/>
          <w:lang w:eastAsia="zh-CN"/>
        </w:rPr>
      </w:pPr>
      <w:r>
        <w:rPr>
          <w:rStyle w:val="30"/>
          <w:rFonts w:hint="eastAsia" w:ascii="仿宋" w:hAnsi="仿宋" w:eastAsia="仿宋"/>
          <w:kern w:val="2"/>
          <w:sz w:val="28"/>
          <w:szCs w:val="28"/>
          <w:lang w:eastAsia="zh-CN"/>
        </w:rPr>
        <w:t>获取方式：</w:t>
      </w:r>
      <w:r>
        <w:rPr>
          <w:rStyle w:val="30"/>
          <w:rFonts w:ascii="仿宋" w:hAnsi="仿宋" w:eastAsia="仿宋"/>
          <w:kern w:val="2"/>
          <w:sz w:val="28"/>
          <w:szCs w:val="28"/>
        </w:rPr>
        <w:t>供应商登录政采云平台https://www.zcygov.cn/在线申请获取采购文件（进入“项目采购”应用，在获取采购文件菜单中选择项目，申请获取采购文件）</w:t>
      </w:r>
      <w:r>
        <w:rPr>
          <w:rStyle w:val="30"/>
          <w:rFonts w:hint="eastAsia" w:ascii="仿宋" w:hAnsi="仿宋" w:eastAsia="仿宋"/>
          <w:kern w:val="2"/>
          <w:sz w:val="28"/>
          <w:szCs w:val="28"/>
          <w:lang w:eastAsia="zh-CN"/>
        </w:rPr>
        <w:t xml:space="preserve"> </w:t>
      </w:r>
    </w:p>
    <w:p w14:paraId="21955C6B">
      <w:pPr>
        <w:snapToGrid/>
        <w:spacing w:line="360" w:lineRule="auto"/>
        <w:ind w:firstLine="540"/>
        <w:jc w:val="both"/>
        <w:rPr>
          <w:rStyle w:val="30"/>
          <w:rFonts w:hint="eastAsia" w:ascii="仿宋" w:hAnsi="仿宋" w:eastAsia="仿宋"/>
          <w:kern w:val="2"/>
          <w:sz w:val="28"/>
          <w:szCs w:val="28"/>
          <w:lang w:eastAsia="zh-CN"/>
        </w:rPr>
      </w:pPr>
      <w:r>
        <w:rPr>
          <w:rStyle w:val="30"/>
          <w:rFonts w:hint="eastAsia" w:ascii="仿宋" w:hAnsi="仿宋" w:eastAsia="仿宋"/>
          <w:kern w:val="2"/>
          <w:sz w:val="28"/>
          <w:szCs w:val="28"/>
          <w:lang w:eastAsia="zh-CN"/>
        </w:rPr>
        <w:t>售价（元）：</w:t>
      </w:r>
      <w:r>
        <w:rPr>
          <w:rFonts w:ascii="Times New Roman" w:hAnsi="Times New Roman" w:eastAsia="仿宋"/>
          <w:sz w:val="28"/>
        </w:rPr>
        <w:t>0元/套</w:t>
      </w:r>
    </w:p>
    <w:p w14:paraId="7A0745DE">
      <w:pPr>
        <w:snapToGrid/>
        <w:spacing w:line="360" w:lineRule="auto"/>
        <w:ind w:firstLine="280" w:firstLineChars="100"/>
        <w:jc w:val="both"/>
        <w:rPr>
          <w:rStyle w:val="30"/>
          <w:rFonts w:hint="eastAsia" w:ascii="黑体" w:hAnsi="黑体" w:eastAsia="黑体" w:cs="黑体"/>
          <w:kern w:val="2"/>
          <w:sz w:val="28"/>
          <w:szCs w:val="28"/>
          <w:lang w:eastAsia="zh-CN"/>
        </w:rPr>
      </w:pPr>
      <w:r>
        <w:rPr>
          <w:rStyle w:val="30"/>
          <w:rFonts w:ascii="黑体" w:hAnsi="黑体"/>
          <w:b/>
          <w:bCs/>
          <w:kern w:val="2"/>
          <w:sz w:val="28"/>
          <w:szCs w:val="28"/>
          <w:lang w:eastAsia="zh-CN"/>
        </w:rPr>
        <w:t>四、</w:t>
      </w:r>
      <w:r>
        <w:rPr>
          <w:rStyle w:val="30"/>
          <w:rFonts w:hint="eastAsia" w:ascii="黑体" w:hAnsi="黑体" w:eastAsia="黑体" w:cs="黑体"/>
          <w:kern w:val="2"/>
          <w:sz w:val="28"/>
          <w:szCs w:val="28"/>
          <w:lang w:eastAsia="zh-CN"/>
        </w:rPr>
        <w:t>响应文件提交</w:t>
      </w:r>
    </w:p>
    <w:p w14:paraId="36064FD7">
      <w:pPr>
        <w:snapToGrid/>
        <w:spacing w:line="360" w:lineRule="auto"/>
        <w:ind w:firstLine="540"/>
        <w:jc w:val="both"/>
        <w:rPr>
          <w:rStyle w:val="30"/>
          <w:rFonts w:hint="default" w:ascii="仿宋" w:hAnsi="仿宋" w:eastAsia="仿宋"/>
          <w:kern w:val="2"/>
          <w:sz w:val="28"/>
          <w:szCs w:val="28"/>
          <w:lang w:val="en-US" w:eastAsia="zh-CN"/>
        </w:rPr>
      </w:pPr>
      <w:r>
        <w:rPr>
          <w:rStyle w:val="30"/>
          <w:rFonts w:hint="default" w:ascii="仿宋" w:hAnsi="仿宋" w:eastAsia="仿宋"/>
          <w:kern w:val="2"/>
          <w:sz w:val="28"/>
          <w:szCs w:val="28"/>
          <w:lang w:val="en-US" w:eastAsia="zh-CN"/>
        </w:rPr>
        <w:t>截止时间：</w:t>
      </w:r>
      <w:r>
        <w:rPr>
          <w:rStyle w:val="30"/>
          <w:rFonts w:hint="eastAsia" w:ascii="仿宋" w:hAnsi="仿宋" w:eastAsia="仿宋"/>
          <w:kern w:val="2"/>
          <w:sz w:val="28"/>
          <w:szCs w:val="28"/>
          <w:lang w:val="en-US" w:eastAsia="zh-CN"/>
        </w:rPr>
        <w:t>2026</w:t>
      </w:r>
      <w:r>
        <w:rPr>
          <w:rStyle w:val="30"/>
          <w:rFonts w:hint="default" w:ascii="仿宋" w:hAnsi="仿宋" w:eastAsia="仿宋"/>
          <w:kern w:val="2"/>
          <w:sz w:val="28"/>
          <w:szCs w:val="28"/>
          <w:lang w:val="en-US" w:eastAsia="zh-CN"/>
        </w:rPr>
        <w:t>年</w:t>
      </w:r>
      <w:r>
        <w:rPr>
          <w:rStyle w:val="30"/>
          <w:rFonts w:hint="eastAsia" w:ascii="仿宋" w:hAnsi="仿宋" w:eastAsia="仿宋"/>
          <w:kern w:val="2"/>
          <w:sz w:val="28"/>
          <w:szCs w:val="28"/>
          <w:highlight w:val="none"/>
          <w:u w:val="single"/>
          <w:lang w:val="en-US" w:eastAsia="zh-CN"/>
        </w:rPr>
        <w:t>6</w:t>
      </w:r>
      <w:r>
        <w:rPr>
          <w:rStyle w:val="30"/>
          <w:rFonts w:hint="eastAsia" w:ascii="仿宋" w:hAnsi="仿宋" w:eastAsia="仿宋"/>
          <w:kern w:val="2"/>
          <w:sz w:val="28"/>
          <w:szCs w:val="28"/>
          <w:highlight w:val="none"/>
          <w:lang w:val="en-US" w:eastAsia="zh-CN"/>
        </w:rPr>
        <w:t xml:space="preserve"> </w:t>
      </w:r>
      <w:r>
        <w:rPr>
          <w:rStyle w:val="30"/>
          <w:rFonts w:hint="default" w:ascii="仿宋" w:hAnsi="仿宋" w:eastAsia="仿宋"/>
          <w:kern w:val="2"/>
          <w:sz w:val="28"/>
          <w:szCs w:val="28"/>
          <w:highlight w:val="none"/>
          <w:lang w:val="en-US" w:eastAsia="zh-CN"/>
        </w:rPr>
        <w:t>月</w:t>
      </w:r>
      <w:r>
        <w:rPr>
          <w:rStyle w:val="30"/>
          <w:rFonts w:hint="eastAsia" w:ascii="仿宋" w:hAnsi="仿宋" w:eastAsia="仿宋"/>
          <w:kern w:val="2"/>
          <w:sz w:val="28"/>
          <w:szCs w:val="28"/>
          <w:highlight w:val="none"/>
          <w:u w:val="single"/>
          <w:lang w:val="en-US" w:eastAsia="zh-CN"/>
        </w:rPr>
        <w:t xml:space="preserve"> 11 </w:t>
      </w:r>
      <w:r>
        <w:rPr>
          <w:rStyle w:val="30"/>
          <w:rFonts w:hint="default" w:ascii="仿宋" w:hAnsi="仿宋" w:eastAsia="仿宋"/>
          <w:kern w:val="2"/>
          <w:sz w:val="28"/>
          <w:szCs w:val="28"/>
          <w:highlight w:val="none"/>
          <w:lang w:val="en-US" w:eastAsia="zh-CN"/>
        </w:rPr>
        <w:t>日</w:t>
      </w:r>
      <w:r>
        <w:rPr>
          <w:rStyle w:val="30"/>
          <w:rFonts w:hint="eastAsia" w:ascii="仿宋" w:hAnsi="仿宋" w:eastAsia="仿宋"/>
          <w:kern w:val="2"/>
          <w:sz w:val="28"/>
          <w:szCs w:val="28"/>
          <w:highlight w:val="none"/>
          <w:lang w:val="en-US" w:eastAsia="zh-CN"/>
        </w:rPr>
        <w:t xml:space="preserve"> </w:t>
      </w:r>
      <w:r>
        <w:rPr>
          <w:rStyle w:val="30"/>
          <w:rFonts w:hint="eastAsia" w:ascii="仿宋" w:hAnsi="仿宋" w:eastAsia="仿宋"/>
          <w:kern w:val="2"/>
          <w:sz w:val="28"/>
          <w:szCs w:val="28"/>
          <w:highlight w:val="none"/>
          <w:u w:val="single"/>
          <w:lang w:val="en-US" w:eastAsia="zh-CN"/>
        </w:rPr>
        <w:t>10</w:t>
      </w:r>
      <w:r>
        <w:rPr>
          <w:rStyle w:val="30"/>
          <w:rFonts w:hint="eastAsia" w:ascii="仿宋" w:hAnsi="仿宋" w:eastAsia="仿宋"/>
          <w:kern w:val="2"/>
          <w:sz w:val="28"/>
          <w:szCs w:val="28"/>
          <w:highlight w:val="none"/>
          <w:lang w:val="en-US" w:eastAsia="zh-CN"/>
        </w:rPr>
        <w:t xml:space="preserve"> </w:t>
      </w:r>
      <w:r>
        <w:rPr>
          <w:rStyle w:val="30"/>
          <w:rFonts w:hint="default" w:ascii="仿宋" w:hAnsi="仿宋" w:eastAsia="仿宋"/>
          <w:kern w:val="2"/>
          <w:sz w:val="28"/>
          <w:szCs w:val="28"/>
          <w:highlight w:val="none"/>
          <w:lang w:val="en-US" w:eastAsia="zh-CN"/>
        </w:rPr>
        <w:t>时</w:t>
      </w:r>
      <w:r>
        <w:rPr>
          <w:rStyle w:val="30"/>
          <w:rFonts w:hint="eastAsia" w:ascii="仿宋" w:hAnsi="仿宋" w:eastAsia="仿宋"/>
          <w:kern w:val="2"/>
          <w:sz w:val="28"/>
          <w:szCs w:val="28"/>
          <w:highlight w:val="none"/>
          <w:u w:val="single"/>
          <w:lang w:val="en-US" w:eastAsia="zh-CN"/>
        </w:rPr>
        <w:t xml:space="preserve"> 30</w:t>
      </w:r>
      <w:r>
        <w:rPr>
          <w:rStyle w:val="30"/>
          <w:rFonts w:hint="default" w:ascii="仿宋" w:hAnsi="仿宋" w:eastAsia="仿宋"/>
          <w:kern w:val="2"/>
          <w:sz w:val="28"/>
          <w:szCs w:val="28"/>
          <w:highlight w:val="none"/>
          <w:lang w:val="en-US" w:eastAsia="zh-CN"/>
        </w:rPr>
        <w:t>分</w:t>
      </w:r>
      <w:r>
        <w:rPr>
          <w:rStyle w:val="30"/>
          <w:rFonts w:hint="default" w:ascii="仿宋" w:hAnsi="仿宋" w:eastAsia="仿宋"/>
          <w:kern w:val="2"/>
          <w:sz w:val="28"/>
          <w:szCs w:val="28"/>
          <w:lang w:val="en-US" w:eastAsia="zh-CN"/>
        </w:rPr>
        <w:t>（北京时间）</w:t>
      </w:r>
    </w:p>
    <w:p w14:paraId="3383C097">
      <w:pPr>
        <w:snapToGrid/>
        <w:spacing w:line="360" w:lineRule="auto"/>
        <w:ind w:firstLine="540"/>
        <w:jc w:val="both"/>
        <w:rPr>
          <w:rStyle w:val="30"/>
          <w:rFonts w:hint="eastAsia" w:ascii="仿宋" w:hAnsi="仿宋" w:eastAsia="仿宋"/>
          <w:kern w:val="2"/>
          <w:sz w:val="28"/>
          <w:szCs w:val="28"/>
          <w:lang w:val="en-US" w:eastAsia="zh-CN"/>
        </w:rPr>
      </w:pPr>
      <w:r>
        <w:rPr>
          <w:rStyle w:val="30"/>
          <w:rFonts w:hint="default" w:ascii="仿宋" w:hAnsi="仿宋" w:eastAsia="仿宋"/>
          <w:kern w:val="2"/>
          <w:sz w:val="28"/>
          <w:szCs w:val="28"/>
          <w:lang w:val="en-US" w:eastAsia="zh-CN"/>
        </w:rPr>
        <w:t>地点：政采云平台（</w:t>
      </w:r>
      <w:r>
        <w:rPr>
          <w:rStyle w:val="30"/>
          <w:rFonts w:hint="default" w:ascii="仿宋" w:hAnsi="仿宋" w:eastAsia="仿宋"/>
          <w:kern w:val="2"/>
          <w:sz w:val="28"/>
          <w:szCs w:val="28"/>
          <w:lang w:val="en-US" w:eastAsia="zh-CN"/>
        </w:rPr>
        <w:fldChar w:fldCharType="begin"/>
      </w:r>
      <w:r>
        <w:rPr>
          <w:rStyle w:val="30"/>
          <w:rFonts w:hint="default" w:ascii="仿宋" w:hAnsi="仿宋" w:eastAsia="仿宋"/>
          <w:kern w:val="2"/>
          <w:sz w:val="28"/>
          <w:szCs w:val="28"/>
          <w:lang w:val="en-US" w:eastAsia="zh-CN"/>
        </w:rPr>
        <w:instrText xml:space="preserve"> HYPERLINK "https://login.zcygov.cn/user-login/#/login" </w:instrText>
      </w:r>
      <w:r>
        <w:rPr>
          <w:rStyle w:val="30"/>
          <w:rFonts w:hint="default" w:ascii="仿宋" w:hAnsi="仿宋" w:eastAsia="仿宋"/>
          <w:kern w:val="2"/>
          <w:sz w:val="28"/>
          <w:szCs w:val="28"/>
          <w:lang w:val="en-US" w:eastAsia="zh-CN"/>
        </w:rPr>
        <w:fldChar w:fldCharType="separate"/>
      </w:r>
      <w:r>
        <w:rPr>
          <w:rStyle w:val="30"/>
          <w:rFonts w:hint="default" w:ascii="仿宋" w:hAnsi="仿宋" w:eastAsia="仿宋"/>
          <w:kern w:val="2"/>
          <w:sz w:val="28"/>
          <w:szCs w:val="28"/>
          <w:lang w:val="en-US" w:eastAsia="zh-CN"/>
        </w:rPr>
        <w:t>https://login.zcygov.cn/user-login/#/login</w:t>
      </w:r>
      <w:r>
        <w:rPr>
          <w:rStyle w:val="30"/>
          <w:rFonts w:hint="default" w:ascii="仿宋" w:hAnsi="仿宋" w:eastAsia="仿宋"/>
          <w:kern w:val="2"/>
          <w:sz w:val="28"/>
          <w:szCs w:val="28"/>
          <w:lang w:val="en-US" w:eastAsia="zh-CN"/>
        </w:rPr>
        <w:fldChar w:fldCharType="end"/>
      </w:r>
      <w:r>
        <w:rPr>
          <w:rStyle w:val="30"/>
          <w:rFonts w:hint="default" w:ascii="仿宋" w:hAnsi="仿宋" w:eastAsia="仿宋"/>
          <w:kern w:val="2"/>
          <w:sz w:val="28"/>
          <w:szCs w:val="28"/>
          <w:lang w:val="en-US" w:eastAsia="zh-CN"/>
        </w:rPr>
        <w:t>）</w:t>
      </w:r>
      <w:r>
        <w:rPr>
          <w:rStyle w:val="30"/>
          <w:rFonts w:hint="eastAsia" w:ascii="仿宋" w:hAnsi="仿宋" w:eastAsia="仿宋"/>
          <w:kern w:val="2"/>
          <w:sz w:val="28"/>
          <w:szCs w:val="28"/>
          <w:lang w:val="en-US" w:eastAsia="zh-CN"/>
        </w:rPr>
        <w:t xml:space="preserve"> </w:t>
      </w:r>
    </w:p>
    <w:p w14:paraId="50A4FD3A">
      <w:pPr>
        <w:snapToGrid/>
        <w:spacing w:line="360" w:lineRule="auto"/>
        <w:ind w:firstLine="280" w:firstLineChars="100"/>
        <w:jc w:val="both"/>
        <w:rPr>
          <w:rStyle w:val="30"/>
          <w:rFonts w:ascii="黑体" w:hAnsi="黑体" w:eastAsia="黑体" w:cs="宋体"/>
          <w:b w:val="0"/>
          <w:kern w:val="2"/>
          <w:sz w:val="28"/>
          <w:szCs w:val="28"/>
          <w:lang w:eastAsia="zh-CN"/>
        </w:rPr>
      </w:pPr>
      <w:r>
        <w:rPr>
          <w:rStyle w:val="30"/>
          <w:rFonts w:ascii="黑体" w:hAnsi="黑体" w:eastAsia="黑体" w:cs="宋体"/>
          <w:b w:val="0"/>
          <w:kern w:val="2"/>
          <w:sz w:val="28"/>
          <w:szCs w:val="28"/>
          <w:lang w:eastAsia="zh-CN"/>
        </w:rPr>
        <w:t>五、开启</w:t>
      </w:r>
    </w:p>
    <w:p w14:paraId="6CB4112E">
      <w:pPr>
        <w:pageBreakBefore w:val="0"/>
        <w:widowControl w:val="0"/>
        <w:kinsoku/>
        <w:wordWrap/>
        <w:overflowPunct/>
        <w:topLinePunct w:val="0"/>
        <w:autoSpaceDE/>
        <w:autoSpaceDN/>
        <w:bidi w:val="0"/>
        <w:snapToGrid/>
        <w:spacing w:line="360" w:lineRule="auto"/>
        <w:ind w:firstLine="560" w:firstLineChars="200"/>
        <w:textAlignment w:val="auto"/>
        <w:rPr>
          <w:rFonts w:hint="default" w:ascii="Times New Roman" w:hAnsi="Times New Roman" w:eastAsia="仿宋" w:cs="Times New Roman"/>
          <w:bCs/>
          <w:color w:val="auto"/>
          <w:sz w:val="28"/>
          <w:szCs w:val="28"/>
          <w:u w:val="single"/>
        </w:rPr>
      </w:pPr>
      <w:r>
        <w:rPr>
          <w:rFonts w:hint="default" w:ascii="Times New Roman" w:hAnsi="Times New Roman" w:eastAsia="仿宋" w:cs="Times New Roman"/>
          <w:color w:val="auto"/>
          <w:sz w:val="28"/>
          <w:szCs w:val="28"/>
        </w:rPr>
        <w:t>时间：</w:t>
      </w:r>
      <w:r>
        <w:rPr>
          <w:rStyle w:val="30"/>
          <w:rFonts w:hint="eastAsia" w:ascii="仿宋" w:hAnsi="仿宋" w:eastAsia="仿宋" w:cs="仿宋"/>
          <w:kern w:val="2"/>
          <w:sz w:val="28"/>
          <w:szCs w:val="28"/>
          <w:u w:val="single"/>
          <w:lang w:eastAsia="zh-CN"/>
        </w:rPr>
        <w:t>2026</w:t>
      </w:r>
      <w:r>
        <w:rPr>
          <w:rStyle w:val="30"/>
          <w:rFonts w:hint="eastAsia" w:ascii="仿宋" w:hAnsi="仿宋" w:eastAsia="仿宋" w:cs="仿宋"/>
          <w:kern w:val="2"/>
          <w:sz w:val="28"/>
          <w:szCs w:val="28"/>
          <w:u w:val="none"/>
        </w:rPr>
        <w:t>年</w:t>
      </w:r>
      <w:r>
        <w:rPr>
          <w:rFonts w:hint="eastAsia" w:ascii="仿宋" w:hAnsi="仿宋" w:eastAsia="仿宋" w:cs="仿宋"/>
          <w:bCs/>
          <w:color w:val="auto"/>
          <w:sz w:val="28"/>
          <w:szCs w:val="28"/>
          <w:highlight w:val="none"/>
          <w:u w:val="single"/>
          <w:lang w:val="en-US" w:eastAsia="zh-CN"/>
        </w:rPr>
        <w:t>6</w:t>
      </w:r>
      <w:r>
        <w:rPr>
          <w:rFonts w:hint="eastAsia" w:ascii="仿宋" w:hAnsi="仿宋" w:eastAsia="仿宋" w:cs="仿宋"/>
          <w:bCs/>
          <w:color w:val="auto"/>
          <w:sz w:val="28"/>
          <w:szCs w:val="28"/>
          <w:highlight w:val="none"/>
          <w:u w:val="none"/>
        </w:rPr>
        <w:t>月</w:t>
      </w:r>
      <w:r>
        <w:rPr>
          <w:rFonts w:hint="eastAsia" w:ascii="仿宋" w:hAnsi="仿宋" w:eastAsia="仿宋" w:cs="仿宋"/>
          <w:bCs/>
          <w:color w:val="auto"/>
          <w:sz w:val="28"/>
          <w:szCs w:val="28"/>
          <w:highlight w:val="none"/>
          <w:u w:val="single"/>
          <w:lang w:val="en-US" w:eastAsia="zh-CN"/>
        </w:rPr>
        <w:t xml:space="preserve"> 11 </w:t>
      </w:r>
      <w:r>
        <w:rPr>
          <w:rFonts w:hint="eastAsia" w:ascii="仿宋" w:hAnsi="仿宋" w:eastAsia="仿宋" w:cs="仿宋"/>
          <w:bCs/>
          <w:color w:val="auto"/>
          <w:sz w:val="28"/>
          <w:szCs w:val="28"/>
          <w:highlight w:val="none"/>
          <w:u w:val="none"/>
        </w:rPr>
        <w:t>日</w:t>
      </w:r>
      <w:r>
        <w:rPr>
          <w:rFonts w:hint="eastAsia" w:ascii="仿宋" w:hAnsi="仿宋" w:eastAsia="仿宋" w:cs="仿宋"/>
          <w:bCs/>
          <w:color w:val="auto"/>
          <w:sz w:val="28"/>
          <w:szCs w:val="28"/>
          <w:highlight w:val="none"/>
          <w:u w:val="single"/>
          <w:lang w:val="en-US" w:eastAsia="zh-CN"/>
        </w:rPr>
        <w:t>10</w:t>
      </w:r>
      <w:r>
        <w:rPr>
          <w:rFonts w:hint="eastAsia" w:ascii="仿宋" w:hAnsi="仿宋" w:eastAsia="仿宋" w:cs="仿宋"/>
          <w:bCs/>
          <w:color w:val="auto"/>
          <w:sz w:val="28"/>
          <w:szCs w:val="28"/>
          <w:highlight w:val="none"/>
          <w:u w:val="none"/>
        </w:rPr>
        <w:t>时</w:t>
      </w:r>
      <w:r>
        <w:rPr>
          <w:rFonts w:hint="eastAsia" w:ascii="仿宋" w:hAnsi="仿宋" w:eastAsia="仿宋" w:cs="仿宋"/>
          <w:bCs/>
          <w:color w:val="auto"/>
          <w:sz w:val="28"/>
          <w:szCs w:val="28"/>
          <w:highlight w:val="none"/>
          <w:u w:val="single"/>
          <w:lang w:val="en-US" w:eastAsia="zh-CN"/>
        </w:rPr>
        <w:t>30</w:t>
      </w:r>
      <w:r>
        <w:rPr>
          <w:rFonts w:hint="eastAsia" w:ascii="仿宋" w:hAnsi="仿宋" w:eastAsia="仿宋" w:cs="仿宋"/>
          <w:bCs/>
          <w:color w:val="auto"/>
          <w:sz w:val="28"/>
          <w:szCs w:val="28"/>
          <w:highlight w:val="none"/>
          <w:u w:val="none"/>
        </w:rPr>
        <w:t>分</w:t>
      </w:r>
      <w:r>
        <w:rPr>
          <w:rFonts w:hint="default" w:ascii="Times New Roman" w:hAnsi="Times New Roman" w:eastAsia="仿宋" w:cs="Times New Roman"/>
          <w:bCs/>
          <w:color w:val="auto"/>
          <w:sz w:val="28"/>
          <w:szCs w:val="28"/>
        </w:rPr>
        <w:t>（北京时间）</w:t>
      </w:r>
    </w:p>
    <w:p w14:paraId="1407D994">
      <w:pPr>
        <w:pageBreakBefore w:val="0"/>
        <w:widowControl w:val="0"/>
        <w:kinsoku/>
        <w:wordWrap/>
        <w:overflowPunct/>
        <w:topLinePunct w:val="0"/>
        <w:autoSpaceDE/>
        <w:autoSpaceDN/>
        <w:bidi w:val="0"/>
        <w:adjustRightInd w:val="0"/>
        <w:snapToGrid/>
        <w:spacing w:line="360" w:lineRule="auto"/>
        <w:ind w:left="279" w:leftChars="133" w:firstLine="280" w:firstLineChars="100"/>
        <w:contextualSpacing/>
        <w:textAlignment w:val="auto"/>
        <w:rPr>
          <w:rStyle w:val="30"/>
          <w:rFonts w:hint="eastAsia" w:ascii="黑体" w:hAnsi="黑体" w:eastAsia="黑体" w:cs="宋体"/>
          <w:b w:val="0"/>
          <w:kern w:val="2"/>
          <w:sz w:val="28"/>
          <w:szCs w:val="28"/>
          <w:lang w:eastAsia="zh-CN"/>
        </w:rPr>
      </w:pPr>
      <w:r>
        <w:rPr>
          <w:rFonts w:hint="default" w:ascii="Times New Roman" w:hAnsi="Times New Roman" w:eastAsia="仿宋" w:cs="Times New Roman"/>
          <w:b w:val="0"/>
          <w:bCs w:val="0"/>
          <w:color w:val="auto"/>
          <w:kern w:val="2"/>
          <w:sz w:val="28"/>
          <w:szCs w:val="28"/>
          <w:highlight w:val="none"/>
          <w:lang w:val="en-US" w:eastAsia="zh-CN" w:bidi="ar-SA"/>
        </w:rPr>
        <w:t>地点：政采云平台（</w:t>
      </w:r>
      <w:r>
        <w:rPr>
          <w:rFonts w:hint="default" w:ascii="Times New Roman" w:hAnsi="Times New Roman" w:eastAsia="仿宋" w:cs="Times New Roman"/>
          <w:b w:val="0"/>
          <w:bCs w:val="0"/>
          <w:color w:val="auto"/>
          <w:kern w:val="2"/>
          <w:sz w:val="28"/>
          <w:szCs w:val="28"/>
          <w:highlight w:val="none"/>
          <w:lang w:val="en-US" w:eastAsia="zh-CN" w:bidi="ar-SA"/>
        </w:rPr>
        <w:fldChar w:fldCharType="begin"/>
      </w:r>
      <w:r>
        <w:rPr>
          <w:rFonts w:hint="default" w:ascii="Times New Roman" w:hAnsi="Times New Roman" w:eastAsia="仿宋" w:cs="Times New Roman"/>
          <w:b w:val="0"/>
          <w:bCs w:val="0"/>
          <w:color w:val="auto"/>
          <w:kern w:val="2"/>
          <w:sz w:val="28"/>
          <w:szCs w:val="28"/>
          <w:highlight w:val="none"/>
          <w:lang w:val="en-US" w:eastAsia="zh-CN" w:bidi="ar-SA"/>
        </w:rPr>
        <w:instrText xml:space="preserve"> HYPERLINK "https://login.zcygov.cn/user-login/#/login" </w:instrText>
      </w:r>
      <w:r>
        <w:rPr>
          <w:rFonts w:hint="default" w:ascii="Times New Roman" w:hAnsi="Times New Roman" w:eastAsia="仿宋" w:cs="Times New Roman"/>
          <w:b w:val="0"/>
          <w:bCs w:val="0"/>
          <w:color w:val="auto"/>
          <w:kern w:val="2"/>
          <w:sz w:val="28"/>
          <w:szCs w:val="28"/>
          <w:highlight w:val="none"/>
          <w:lang w:val="en-US" w:eastAsia="zh-CN" w:bidi="ar-SA"/>
        </w:rPr>
        <w:fldChar w:fldCharType="separate"/>
      </w:r>
      <w:r>
        <w:rPr>
          <w:rFonts w:hint="default" w:ascii="Times New Roman" w:hAnsi="Times New Roman" w:eastAsia="仿宋" w:cs="Times New Roman"/>
          <w:b w:val="0"/>
          <w:bCs w:val="0"/>
          <w:color w:val="auto"/>
          <w:kern w:val="2"/>
          <w:sz w:val="28"/>
          <w:szCs w:val="28"/>
          <w:highlight w:val="none"/>
          <w:lang w:val="en-US" w:eastAsia="zh-CN" w:bidi="ar-SA"/>
        </w:rPr>
        <w:t>https://login.zcygov.cn/user-login/#/login</w:t>
      </w:r>
      <w:r>
        <w:rPr>
          <w:rFonts w:hint="default" w:ascii="Times New Roman" w:hAnsi="Times New Roman" w:eastAsia="仿宋" w:cs="Times New Roman"/>
          <w:b w:val="0"/>
          <w:bCs w:val="0"/>
          <w:color w:val="auto"/>
          <w:kern w:val="2"/>
          <w:sz w:val="28"/>
          <w:szCs w:val="28"/>
          <w:highlight w:val="none"/>
          <w:lang w:val="en-US" w:eastAsia="zh-CN" w:bidi="ar-SA"/>
        </w:rPr>
        <w:fldChar w:fldCharType="end"/>
      </w:r>
      <w:r>
        <w:rPr>
          <w:rFonts w:hint="default" w:ascii="Times New Roman" w:hAnsi="Times New Roman" w:eastAsia="仿宋" w:cs="Times New Roman"/>
          <w:b w:val="0"/>
          <w:bCs w:val="0"/>
          <w:color w:val="auto"/>
          <w:kern w:val="2"/>
          <w:sz w:val="28"/>
          <w:szCs w:val="28"/>
          <w:highlight w:val="none"/>
          <w:lang w:val="en-US" w:eastAsia="zh-CN" w:bidi="ar-SA"/>
        </w:rPr>
        <w:t>）</w:t>
      </w:r>
      <w:r>
        <w:rPr>
          <w:rFonts w:hint="eastAsia" w:ascii="Times New Roman" w:hAnsi="Times New Roman" w:eastAsia="仿宋" w:cs="Times New Roman"/>
          <w:b w:val="0"/>
          <w:bCs w:val="0"/>
          <w:color w:val="auto"/>
          <w:kern w:val="2"/>
          <w:sz w:val="28"/>
          <w:szCs w:val="28"/>
          <w:highlight w:val="none"/>
          <w:lang w:val="en-US" w:eastAsia="zh-CN" w:bidi="ar-SA"/>
        </w:rPr>
        <w:t>/不见面开标大厅</w:t>
      </w:r>
      <w:r>
        <w:rPr>
          <w:rStyle w:val="30"/>
          <w:rFonts w:ascii="黑体" w:hAnsi="黑体" w:eastAsia="黑体" w:cs="宋体"/>
          <w:b w:val="0"/>
          <w:kern w:val="2"/>
          <w:sz w:val="28"/>
          <w:szCs w:val="28"/>
          <w:lang w:eastAsia="zh-CN"/>
        </w:rPr>
        <w:t>六、公告期限</w:t>
      </w:r>
    </w:p>
    <w:p w14:paraId="25906176">
      <w:pPr>
        <w:snapToGrid/>
        <w:spacing w:line="360" w:lineRule="auto"/>
        <w:ind w:firstLine="560" w:firstLineChars="200"/>
        <w:jc w:val="both"/>
        <w:rPr>
          <w:rStyle w:val="30"/>
          <w:rFonts w:ascii="仿宋" w:hAnsi="仿宋" w:eastAsia="仿宋"/>
          <w:sz w:val="28"/>
          <w:szCs w:val="28"/>
          <w:lang w:eastAsia="zh-CN"/>
        </w:rPr>
      </w:pPr>
      <w:r>
        <w:rPr>
          <w:rStyle w:val="30"/>
          <w:rFonts w:ascii="仿宋" w:hAnsi="仿宋" w:eastAsia="仿宋"/>
          <w:sz w:val="28"/>
          <w:szCs w:val="28"/>
          <w:lang w:eastAsia="zh-CN"/>
        </w:rPr>
        <w:t>自本公告发布之日起</w:t>
      </w:r>
      <w:r>
        <w:rPr>
          <w:rStyle w:val="30"/>
          <w:rFonts w:hint="eastAsia" w:ascii="仿宋" w:hAnsi="仿宋" w:eastAsia="仿宋"/>
          <w:sz w:val="28"/>
          <w:szCs w:val="28"/>
          <w:lang w:eastAsia="zh-CN"/>
        </w:rPr>
        <w:t>3</w:t>
      </w:r>
      <w:r>
        <w:rPr>
          <w:rStyle w:val="30"/>
          <w:rFonts w:ascii="仿宋" w:hAnsi="仿宋" w:eastAsia="仿宋"/>
          <w:sz w:val="28"/>
          <w:szCs w:val="28"/>
          <w:lang w:eastAsia="zh-CN"/>
        </w:rPr>
        <w:t>个工作日。</w:t>
      </w:r>
    </w:p>
    <w:p w14:paraId="10C2977C">
      <w:pPr>
        <w:snapToGrid/>
        <w:spacing w:line="360" w:lineRule="auto"/>
        <w:ind w:firstLine="280" w:firstLineChars="100"/>
        <w:jc w:val="both"/>
        <w:rPr>
          <w:rStyle w:val="30"/>
          <w:rFonts w:hint="eastAsia" w:ascii="黑体" w:hAnsi="黑体" w:eastAsia="黑体" w:cs="宋体"/>
          <w:b w:val="0"/>
          <w:kern w:val="2"/>
          <w:sz w:val="28"/>
          <w:szCs w:val="28"/>
          <w:lang w:eastAsia="zh-CN"/>
        </w:rPr>
      </w:pPr>
      <w:r>
        <w:rPr>
          <w:rStyle w:val="30"/>
          <w:rFonts w:ascii="黑体" w:hAnsi="黑体" w:eastAsia="黑体" w:cs="宋体"/>
          <w:b w:val="0"/>
          <w:kern w:val="2"/>
          <w:sz w:val="28"/>
          <w:szCs w:val="28"/>
          <w:lang w:eastAsia="zh-CN"/>
        </w:rPr>
        <w:t>七、其他补充事宜</w:t>
      </w:r>
    </w:p>
    <w:p w14:paraId="25D94DAB">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1.本公告在新疆政府采购网、中国政府采购网发布。</w:t>
      </w:r>
    </w:p>
    <w:p w14:paraId="79CD1F18">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.请供应商随时关注本项目的变更、答疑、澄清文件。本项目实行电子化评审，供应商须登录政采云平台申请获取</w:t>
      </w:r>
      <w:r>
        <w:rPr>
          <w:rFonts w:hint="eastAsia" w:eastAsia="仿宋" w:cs="Times New Roman"/>
          <w:color w:val="auto"/>
          <w:sz w:val="28"/>
          <w:szCs w:val="28"/>
          <w:highlight w:val="none"/>
          <w:lang w:val="en-US" w:eastAsia="zh-CN"/>
        </w:rPr>
        <w:t>竞争性谈判</w:t>
      </w:r>
      <w:r>
        <w:rPr>
          <w:rFonts w:hint="default" w:ascii="Times New Roman" w:hAnsi="Times New Roman" w:eastAsia="仿宋" w:cs="Times New Roman"/>
          <w:color w:val="auto"/>
          <w:sz w:val="28"/>
          <w:szCs w:val="28"/>
          <w:highlight w:val="none"/>
          <w:lang w:val="en-US" w:eastAsia="zh-CN"/>
        </w:rPr>
        <w:t>文件，并通过政采云电子投标客户端制作</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文件，同时自行承担与</w:t>
      </w:r>
      <w:r>
        <w:rPr>
          <w:rFonts w:hint="eastAsia" w:ascii="Times New Roman" w:hAnsi="Times New Roman" w:eastAsia="仿宋" w:cs="Times New Roman"/>
          <w:color w:val="auto"/>
          <w:sz w:val="28"/>
          <w:szCs w:val="28"/>
          <w:highlight w:val="none"/>
          <w:lang w:val="en-US" w:eastAsia="zh-CN"/>
        </w:rPr>
        <w:t>参加</w:t>
      </w:r>
      <w:r>
        <w:rPr>
          <w:rFonts w:hint="eastAsia" w:eastAsia="仿宋" w:cs="Times New Roman"/>
          <w:color w:val="auto"/>
          <w:sz w:val="28"/>
          <w:szCs w:val="28"/>
          <w:highlight w:val="none"/>
          <w:lang w:val="en-US" w:eastAsia="zh-CN"/>
        </w:rPr>
        <w:t>谈判</w:t>
      </w:r>
      <w:r>
        <w:rPr>
          <w:rFonts w:hint="eastAsia" w:ascii="Times New Roman" w:hAnsi="Times New Roman" w:eastAsia="仿宋" w:cs="Times New Roman"/>
          <w:color w:val="auto"/>
          <w:sz w:val="28"/>
          <w:szCs w:val="28"/>
          <w:highlight w:val="none"/>
          <w:lang w:val="en-US" w:eastAsia="zh-CN"/>
        </w:rPr>
        <w:t>会</w:t>
      </w:r>
      <w:r>
        <w:rPr>
          <w:rFonts w:hint="default" w:ascii="Times New Roman" w:hAnsi="Times New Roman" w:eastAsia="仿宋" w:cs="Times New Roman"/>
          <w:color w:val="auto"/>
          <w:sz w:val="28"/>
          <w:szCs w:val="28"/>
          <w:highlight w:val="none"/>
          <w:lang w:val="en-US" w:eastAsia="zh-CN"/>
        </w:rPr>
        <w:t>有关的一切费用。　</w:t>
      </w:r>
    </w:p>
    <w:p w14:paraId="7F1DBFE2">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.各供应商应在本项目规定的</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w:t>
      </w:r>
      <w:r>
        <w:rPr>
          <w:rFonts w:hint="eastAsia" w:ascii="Times New Roman" w:hAnsi="Times New Roman" w:eastAsia="仿宋" w:cs="Times New Roman"/>
          <w:color w:val="auto"/>
          <w:sz w:val="28"/>
          <w:szCs w:val="28"/>
          <w:highlight w:val="none"/>
          <w:lang w:val="en-US" w:eastAsia="zh-CN"/>
        </w:rPr>
        <w:t>提交</w:t>
      </w:r>
      <w:r>
        <w:rPr>
          <w:rFonts w:hint="default" w:ascii="Times New Roman" w:hAnsi="Times New Roman" w:eastAsia="仿宋" w:cs="Times New Roman"/>
          <w:color w:val="auto"/>
          <w:sz w:val="28"/>
          <w:szCs w:val="28"/>
          <w:highlight w:val="none"/>
          <w:lang w:val="en-US" w:eastAsia="zh-CN"/>
        </w:rPr>
        <w:t>截止时间前确保成为新疆维吾尔自治区政府采购网正式注册入库供应商，并完成CA数字证书申领。</w:t>
      </w:r>
      <w:r>
        <w:rPr>
          <w:rFonts w:hint="eastAsia" w:ascii="Times New Roman" w:hAnsi="Times New Roman" w:eastAsia="仿宋" w:cs="Times New Roman"/>
          <w:color w:val="auto"/>
          <w:sz w:val="28"/>
          <w:szCs w:val="28"/>
          <w:highlight w:val="none"/>
          <w:lang w:val="en-US" w:eastAsia="zh-CN"/>
        </w:rPr>
        <w:t>如需咨询，请联系新疆CA服务热线0991-2819290；</w:t>
      </w:r>
      <w:r>
        <w:rPr>
          <w:rFonts w:hint="default" w:ascii="Times New Roman" w:hAnsi="Times New Roman" w:eastAsia="仿宋" w:cs="Times New Roman"/>
          <w:color w:val="auto"/>
          <w:sz w:val="28"/>
          <w:szCs w:val="28"/>
          <w:highlight w:val="none"/>
          <w:lang w:val="en-US" w:eastAsia="zh-CN"/>
        </w:rPr>
        <w:t>因未注册入库、未办理CA数字证书等原因造成无法</w:t>
      </w:r>
      <w:r>
        <w:rPr>
          <w:rFonts w:hint="eastAsia" w:ascii="Times New Roman" w:hAnsi="Times New Roman" w:eastAsia="仿宋" w:cs="Times New Roman"/>
          <w:color w:val="auto"/>
          <w:sz w:val="28"/>
          <w:szCs w:val="28"/>
          <w:highlight w:val="none"/>
          <w:lang w:val="en-US" w:eastAsia="zh-CN"/>
        </w:rPr>
        <w:t>报名</w:t>
      </w:r>
      <w:r>
        <w:rPr>
          <w:rFonts w:hint="default" w:ascii="Times New Roman" w:hAnsi="Times New Roman" w:eastAsia="仿宋" w:cs="Times New Roman"/>
          <w:color w:val="auto"/>
          <w:sz w:val="28"/>
          <w:szCs w:val="28"/>
          <w:highlight w:val="none"/>
          <w:lang w:val="en-US" w:eastAsia="zh-CN"/>
        </w:rPr>
        <w:t>或</w:t>
      </w:r>
      <w:r>
        <w:rPr>
          <w:rFonts w:hint="eastAsia" w:ascii="Times New Roman" w:hAnsi="Times New Roman" w:eastAsia="仿宋" w:cs="Times New Roman"/>
          <w:color w:val="auto"/>
          <w:sz w:val="28"/>
          <w:szCs w:val="28"/>
          <w:highlight w:val="none"/>
          <w:lang w:val="en-US" w:eastAsia="zh-CN"/>
        </w:rPr>
        <w:t>报名</w:t>
      </w:r>
      <w:r>
        <w:rPr>
          <w:rFonts w:hint="default" w:ascii="Times New Roman" w:hAnsi="Times New Roman" w:eastAsia="仿宋" w:cs="Times New Roman"/>
          <w:color w:val="auto"/>
          <w:sz w:val="28"/>
          <w:szCs w:val="28"/>
          <w:highlight w:val="none"/>
          <w:lang w:val="en-US" w:eastAsia="zh-CN"/>
        </w:rPr>
        <w:t>失败等后果由供应商自行承担。</w:t>
      </w:r>
    </w:p>
    <w:p w14:paraId="7940972E">
      <w:pPr>
        <w:spacing w:line="360" w:lineRule="auto"/>
        <w:ind w:firstLine="560" w:firstLineChars="200"/>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.供应商可前往新疆政府采购网（http://www.ccgp-xinjiang.gov.cn/）下载专区，下载政采云电子投标客户端，安装完成后可通过账号密码或CA登录客户端进行</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文件制作。在使用政采云电子投标客户端时，建议使用WIN7及以上操作系统。</w:t>
      </w:r>
      <w:r>
        <w:rPr>
          <w:rFonts w:hint="eastAsia" w:ascii="Times New Roman" w:hAnsi="Times New Roman" w:eastAsia="仿宋" w:cs="Times New Roman"/>
          <w:color w:val="auto"/>
          <w:sz w:val="28"/>
          <w:szCs w:val="28"/>
          <w:highlight w:val="none"/>
          <w:lang w:val="en-US" w:eastAsia="zh-CN"/>
        </w:rPr>
        <w:t>如有问题可拨打政采云客户服务热线95763进行咨询。</w:t>
      </w:r>
    </w:p>
    <w:p w14:paraId="49EDD78A">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lang w:val="en-US" w:eastAsia="zh-CN"/>
        </w:rPr>
        <w:t>.本项目采用不见面</w:t>
      </w:r>
      <w:r>
        <w:rPr>
          <w:rFonts w:hint="eastAsia" w:ascii="Times New Roman" w:hAnsi="Times New Roman" w:eastAsia="仿宋" w:cs="Times New Roman"/>
          <w:color w:val="auto"/>
          <w:sz w:val="28"/>
          <w:szCs w:val="28"/>
          <w:highlight w:val="none"/>
          <w:lang w:val="en-US" w:eastAsia="zh-CN"/>
        </w:rPr>
        <w:t>召开</w:t>
      </w:r>
      <w:r>
        <w:rPr>
          <w:rFonts w:hint="eastAsia" w:eastAsia="仿宋" w:cs="Times New Roman"/>
          <w:color w:val="auto"/>
          <w:sz w:val="28"/>
          <w:szCs w:val="28"/>
          <w:highlight w:val="none"/>
          <w:lang w:val="en-US" w:eastAsia="zh-CN"/>
        </w:rPr>
        <w:t>谈判</w:t>
      </w:r>
      <w:r>
        <w:rPr>
          <w:rFonts w:hint="eastAsia" w:ascii="Times New Roman" w:hAnsi="Times New Roman" w:eastAsia="仿宋" w:cs="Times New Roman"/>
          <w:color w:val="auto"/>
          <w:sz w:val="28"/>
          <w:szCs w:val="28"/>
          <w:highlight w:val="none"/>
          <w:lang w:val="en-US" w:eastAsia="zh-CN"/>
        </w:rPr>
        <w:t>会</w:t>
      </w:r>
      <w:r>
        <w:rPr>
          <w:rFonts w:hint="default" w:ascii="Times New Roman" w:hAnsi="Times New Roman" w:eastAsia="仿宋" w:cs="Times New Roman"/>
          <w:color w:val="auto"/>
          <w:sz w:val="28"/>
          <w:szCs w:val="28"/>
          <w:highlight w:val="none"/>
          <w:lang w:val="en-US" w:eastAsia="zh-CN"/>
        </w:rPr>
        <w:t>，供应商须在本项目规定的</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w:t>
      </w:r>
      <w:r>
        <w:rPr>
          <w:rFonts w:hint="eastAsia" w:ascii="Times New Roman" w:hAnsi="Times New Roman" w:eastAsia="仿宋" w:cs="Times New Roman"/>
          <w:color w:val="auto"/>
          <w:sz w:val="28"/>
          <w:szCs w:val="28"/>
          <w:highlight w:val="none"/>
          <w:lang w:val="en-US" w:eastAsia="zh-CN"/>
        </w:rPr>
        <w:t>提交</w:t>
      </w:r>
      <w:r>
        <w:rPr>
          <w:rFonts w:hint="default" w:ascii="Times New Roman" w:hAnsi="Times New Roman" w:eastAsia="仿宋" w:cs="Times New Roman"/>
          <w:color w:val="auto"/>
          <w:sz w:val="28"/>
          <w:szCs w:val="28"/>
          <w:highlight w:val="none"/>
          <w:lang w:val="en-US" w:eastAsia="zh-CN"/>
        </w:rPr>
        <w:t>截止时间前通过CA在政采云平台上传加密的电子</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本项目规定的</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w:t>
      </w:r>
      <w:r>
        <w:rPr>
          <w:rFonts w:hint="eastAsia" w:ascii="Times New Roman" w:hAnsi="Times New Roman" w:eastAsia="仿宋" w:cs="Times New Roman"/>
          <w:color w:val="auto"/>
          <w:sz w:val="28"/>
          <w:szCs w:val="28"/>
          <w:highlight w:val="none"/>
          <w:lang w:val="en-US" w:eastAsia="zh-CN"/>
        </w:rPr>
        <w:t>提交</w:t>
      </w:r>
      <w:r>
        <w:rPr>
          <w:rFonts w:hint="default" w:ascii="Times New Roman" w:hAnsi="Times New Roman" w:eastAsia="仿宋" w:cs="Times New Roman"/>
          <w:color w:val="auto"/>
          <w:sz w:val="28"/>
          <w:szCs w:val="28"/>
          <w:highlight w:val="none"/>
          <w:lang w:val="en-US" w:eastAsia="zh-CN"/>
        </w:rPr>
        <w:t>截止时间以后上传</w:t>
      </w:r>
      <w:r>
        <w:rPr>
          <w:rFonts w:hint="eastAsia" w:ascii="Times New Roman" w:hAnsi="Times New Roman" w:eastAsia="仿宋" w:cs="Times New Roman"/>
          <w:color w:val="auto"/>
          <w:sz w:val="28"/>
          <w:szCs w:val="28"/>
          <w:highlight w:val="none"/>
          <w:lang w:val="en-US" w:eastAsia="zh-CN"/>
        </w:rPr>
        <w:t>提交响应</w:t>
      </w:r>
      <w:r>
        <w:rPr>
          <w:rFonts w:hint="default" w:ascii="Times New Roman" w:hAnsi="Times New Roman" w:eastAsia="仿宋" w:cs="Times New Roman"/>
          <w:color w:val="auto"/>
          <w:sz w:val="28"/>
          <w:szCs w:val="28"/>
          <w:highlight w:val="none"/>
          <w:lang w:val="en-US" w:eastAsia="zh-CN"/>
        </w:rPr>
        <w:t>文件的将被“政府采购云平台”拒收。</w:t>
      </w:r>
    </w:p>
    <w:p w14:paraId="061C7360">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lang w:val="en-US" w:eastAsia="zh-CN"/>
        </w:rPr>
        <w:t>.供应商在</w:t>
      </w:r>
      <w:r>
        <w:rPr>
          <w:rFonts w:hint="eastAsia" w:eastAsia="仿宋" w:cs="Times New Roman"/>
          <w:color w:val="auto"/>
          <w:sz w:val="28"/>
          <w:szCs w:val="28"/>
          <w:highlight w:val="none"/>
          <w:lang w:val="en-US" w:eastAsia="zh-CN"/>
        </w:rPr>
        <w:t>谈判</w:t>
      </w:r>
      <w:r>
        <w:rPr>
          <w:rFonts w:hint="eastAsia" w:ascii="Times New Roman" w:hAnsi="Times New Roman" w:eastAsia="仿宋" w:cs="Times New Roman"/>
          <w:color w:val="auto"/>
          <w:sz w:val="28"/>
          <w:szCs w:val="28"/>
          <w:highlight w:val="none"/>
          <w:lang w:val="en-US" w:eastAsia="zh-CN"/>
        </w:rPr>
        <w:t>会开始</w:t>
      </w:r>
      <w:r>
        <w:rPr>
          <w:rFonts w:hint="default" w:ascii="Times New Roman" w:hAnsi="Times New Roman" w:eastAsia="仿宋" w:cs="Times New Roman"/>
          <w:color w:val="auto"/>
          <w:sz w:val="28"/>
          <w:szCs w:val="28"/>
          <w:highlight w:val="none"/>
          <w:lang w:val="en-US" w:eastAsia="zh-CN"/>
        </w:rPr>
        <w:t>前须提前配置好电脑浏览器（建议使用360浏览器或谷歌浏览器），</w:t>
      </w:r>
      <w:r>
        <w:rPr>
          <w:rFonts w:hint="eastAsia" w:ascii="Times New Roman" w:hAnsi="Times New Roman" w:eastAsia="仿宋" w:cs="Times New Roman"/>
          <w:color w:val="auto"/>
          <w:sz w:val="28"/>
          <w:szCs w:val="28"/>
          <w:highlight w:val="none"/>
          <w:lang w:val="en-US" w:eastAsia="zh-CN"/>
        </w:rPr>
        <w:t>开展</w:t>
      </w:r>
      <w:r>
        <w:rPr>
          <w:rFonts w:hint="eastAsia" w:eastAsia="仿宋" w:cs="Times New Roman"/>
          <w:color w:val="auto"/>
          <w:sz w:val="28"/>
          <w:szCs w:val="28"/>
          <w:highlight w:val="none"/>
          <w:lang w:val="en-US" w:eastAsia="zh-CN"/>
        </w:rPr>
        <w:t>竞争性谈判</w:t>
      </w:r>
      <w:r>
        <w:rPr>
          <w:rFonts w:hint="eastAsia" w:ascii="Times New Roman" w:hAnsi="Times New Roman" w:eastAsia="仿宋" w:cs="Times New Roman"/>
          <w:color w:val="auto"/>
          <w:sz w:val="28"/>
          <w:szCs w:val="28"/>
          <w:highlight w:val="none"/>
          <w:lang w:val="en-US" w:eastAsia="zh-CN"/>
        </w:rPr>
        <w:t>会</w:t>
      </w:r>
      <w:r>
        <w:rPr>
          <w:rFonts w:hint="default" w:ascii="Times New Roman" w:hAnsi="Times New Roman" w:eastAsia="仿宋" w:cs="Times New Roman"/>
          <w:color w:val="auto"/>
          <w:sz w:val="28"/>
          <w:szCs w:val="28"/>
          <w:highlight w:val="none"/>
          <w:lang w:val="en-US" w:eastAsia="zh-CN"/>
        </w:rPr>
        <w:t>时请使用制作加密电子</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文件的CA锁进行解密及报价确认。本项目</w:t>
      </w:r>
      <w:r>
        <w:rPr>
          <w:rFonts w:hint="eastAsia"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文件解密时间定为30分钟，如因自身原因导致无法正常解密，后果由供应商自行承担。解密与加密</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文件须使用同一个 CA。</w:t>
      </w:r>
    </w:p>
    <w:p w14:paraId="50251EDD">
      <w:pPr>
        <w:spacing w:line="360" w:lineRule="auto"/>
        <w:ind w:firstLine="560" w:firstLineChars="200"/>
        <w:rPr>
          <w:rStyle w:val="30"/>
          <w:rFonts w:hint="eastAsia" w:ascii="黑体" w:hAnsi="黑体" w:eastAsia="黑体" w:cs="宋体"/>
          <w:bCs/>
          <w:kern w:val="2"/>
          <w:sz w:val="28"/>
          <w:szCs w:val="28"/>
          <w:lang w:eastAsia="zh-CN"/>
        </w:rPr>
      </w:pP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lang w:val="en-US" w:eastAsia="zh-CN"/>
        </w:rPr>
        <w:t>.</w:t>
      </w:r>
      <w:r>
        <w:rPr>
          <w:rFonts w:hint="eastAsia" w:ascii="仿宋" w:hAnsi="仿宋" w:eastAsia="仿宋" w:cs="宋体"/>
          <w:color w:val="auto"/>
          <w:sz w:val="28"/>
          <w:szCs w:val="28"/>
          <w:highlight w:val="none"/>
          <w:lang w:eastAsia="zh-CN"/>
        </w:rPr>
        <w:t>供应商</w:t>
      </w:r>
      <w:r>
        <w:rPr>
          <w:rFonts w:hint="eastAsia" w:ascii="仿宋" w:hAnsi="仿宋" w:eastAsia="仿宋" w:cs="宋体"/>
          <w:color w:val="auto"/>
          <w:sz w:val="28"/>
          <w:szCs w:val="28"/>
          <w:highlight w:val="none"/>
        </w:rPr>
        <w:t>应</w:t>
      </w:r>
      <w:r>
        <w:rPr>
          <w:rFonts w:hint="eastAsia" w:ascii="仿宋" w:hAnsi="仿宋" w:eastAsia="仿宋" w:cs="宋体"/>
          <w:color w:val="auto"/>
          <w:sz w:val="28"/>
          <w:szCs w:val="28"/>
          <w:highlight w:val="none"/>
          <w:lang w:val="en-US" w:eastAsia="zh-CN"/>
        </w:rPr>
        <w:t>在响应</w:t>
      </w:r>
      <w:r>
        <w:rPr>
          <w:rFonts w:hint="eastAsia" w:ascii="仿宋" w:hAnsi="仿宋" w:eastAsia="仿宋" w:cs="宋体"/>
          <w:color w:val="auto"/>
          <w:sz w:val="28"/>
          <w:szCs w:val="28"/>
          <w:highlight w:val="none"/>
        </w:rPr>
        <w:t>截止时间</w:t>
      </w:r>
      <w:r>
        <w:rPr>
          <w:rFonts w:hint="eastAsia" w:ascii="仿宋" w:hAnsi="仿宋" w:eastAsia="仿宋" w:cs="宋体"/>
          <w:color w:val="auto"/>
          <w:sz w:val="28"/>
          <w:szCs w:val="28"/>
          <w:highlight w:val="none"/>
          <w:lang w:val="en-US" w:eastAsia="zh-CN"/>
        </w:rPr>
        <w:t>后随时关注该项目谈判会进度，保持通讯通畅，在规定时间内完成解密、答疑澄清回复、谈判函回复、报价签章等</w:t>
      </w:r>
      <w:r>
        <w:rPr>
          <w:rFonts w:hint="eastAsia" w:ascii="Times New Roman" w:hAnsi="Times New Roman" w:eastAsia="仿宋" w:cs="Times New Roman"/>
          <w:color w:val="auto"/>
          <w:sz w:val="28"/>
          <w:szCs w:val="28"/>
          <w:highlight w:val="none"/>
          <w:lang w:val="en-US" w:eastAsia="zh-CN"/>
        </w:rPr>
        <w:t>。</w:t>
      </w:r>
    </w:p>
    <w:p w14:paraId="450BD1CD">
      <w:pPr>
        <w:widowControl w:val="0"/>
        <w:kinsoku/>
        <w:autoSpaceDE/>
        <w:autoSpaceDN/>
        <w:adjustRightInd/>
        <w:snapToGrid/>
        <w:spacing w:line="360" w:lineRule="auto"/>
        <w:ind w:firstLine="280" w:firstLineChars="100"/>
        <w:textAlignment w:val="auto"/>
        <w:rPr>
          <w:rStyle w:val="30"/>
          <w:rFonts w:hint="eastAsia" w:ascii="黑体" w:hAnsi="黑体" w:eastAsia="黑体" w:cs="宋体"/>
          <w:bCs/>
          <w:kern w:val="2"/>
          <w:sz w:val="28"/>
          <w:szCs w:val="28"/>
          <w:lang w:eastAsia="zh-CN"/>
        </w:rPr>
      </w:pPr>
      <w:r>
        <w:rPr>
          <w:rStyle w:val="30"/>
          <w:rFonts w:hint="eastAsia" w:ascii="黑体" w:hAnsi="黑体" w:eastAsia="黑体" w:cs="宋体"/>
          <w:bCs/>
          <w:kern w:val="2"/>
          <w:sz w:val="28"/>
          <w:szCs w:val="28"/>
          <w:lang w:eastAsia="zh-CN"/>
        </w:rPr>
        <w:t>八、凡对本次采购提出询问，请按以下方式联系。</w:t>
      </w:r>
    </w:p>
    <w:p w14:paraId="717C7EB6">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1.采购人信息</w:t>
      </w:r>
    </w:p>
    <w:p w14:paraId="5015F2C5">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名 称:中华人民共和国塔克什肯出入境边防检查站</w:t>
      </w:r>
    </w:p>
    <w:p w14:paraId="750F43B5">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地址：阿勒泰市团结南路204号</w:t>
      </w:r>
    </w:p>
    <w:p w14:paraId="65A57648">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联系人：</w:t>
      </w:r>
      <w:r>
        <w:rPr>
          <w:rFonts w:hint="eastAsia" w:ascii="仿宋" w:hAnsi="仿宋" w:eastAsia="仿宋" w:cs="仿宋"/>
          <w:sz w:val="28"/>
          <w:szCs w:val="28"/>
          <w:lang w:val="en-US" w:eastAsia="zh-CN"/>
        </w:rPr>
        <w:t>候</w:t>
      </w:r>
      <w:r>
        <w:rPr>
          <w:rFonts w:hint="eastAsia" w:ascii="仿宋" w:hAnsi="仿宋" w:eastAsia="仿宋" w:cs="仿宋"/>
          <w:sz w:val="28"/>
          <w:szCs w:val="28"/>
          <w:lang w:eastAsia="zh-CN"/>
        </w:rPr>
        <w:t>警官</w:t>
      </w:r>
    </w:p>
    <w:p w14:paraId="17B787FE">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28"/>
          <w:highlight w:val="cyan"/>
          <w:lang w:eastAsia="zh-CN"/>
        </w:rPr>
      </w:pPr>
      <w:r>
        <w:rPr>
          <w:rFonts w:hint="eastAsia" w:ascii="仿宋" w:hAnsi="仿宋" w:eastAsia="仿宋" w:cs="仿宋"/>
          <w:sz w:val="28"/>
          <w:szCs w:val="28"/>
          <w:lang w:eastAsia="zh-CN"/>
        </w:rPr>
        <w:t>联系方式：0906-2197320</w:t>
      </w:r>
    </w:p>
    <w:p w14:paraId="76E8DAF6">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2.采购代理机构信息</w:t>
      </w:r>
    </w:p>
    <w:p w14:paraId="5E24F857">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名    称：新疆金泰首致项目管理咨询有限公司</w:t>
      </w:r>
    </w:p>
    <w:p w14:paraId="32FFF3DF">
      <w:pPr>
        <w:pStyle w:val="2"/>
        <w:spacing w:line="360" w:lineRule="auto"/>
        <w:rPr>
          <w:rFonts w:hint="default"/>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u w:val="none"/>
          <w:lang w:val="en-US" w:eastAsia="zh-CN"/>
        </w:rPr>
        <w:t>地　　址：</w:t>
      </w:r>
      <w:r>
        <w:rPr>
          <w:rFonts w:hint="eastAsia" w:ascii="仿宋" w:hAnsi="仿宋" w:eastAsia="仿宋" w:cs="仿宋"/>
          <w:color w:val="auto"/>
          <w:sz w:val="28"/>
          <w:u w:val="none"/>
        </w:rPr>
        <w:t>阿勒泰市</w:t>
      </w:r>
      <w:r>
        <w:rPr>
          <w:rFonts w:hint="eastAsia" w:ascii="仿宋" w:hAnsi="仿宋" w:eastAsia="仿宋" w:cs="仿宋"/>
          <w:color w:val="auto"/>
          <w:sz w:val="28"/>
          <w:u w:val="none"/>
          <w:lang w:val="en-US" w:eastAsia="zh-CN"/>
        </w:rPr>
        <w:t>佰</w:t>
      </w:r>
      <w:r>
        <w:rPr>
          <w:rFonts w:hint="eastAsia" w:ascii="仿宋" w:hAnsi="仿宋" w:eastAsia="仿宋" w:cs="仿宋"/>
          <w:color w:val="auto"/>
          <w:sz w:val="28"/>
          <w:u w:val="none"/>
        </w:rPr>
        <w:t>颂广场</w:t>
      </w:r>
      <w:r>
        <w:rPr>
          <w:rFonts w:hint="eastAsia" w:ascii="仿宋" w:hAnsi="仿宋" w:eastAsia="仿宋" w:cs="仿宋"/>
          <w:color w:val="auto"/>
          <w:sz w:val="28"/>
          <w:u w:val="none"/>
          <w:lang w:val="en-US" w:eastAsia="zh-CN"/>
        </w:rPr>
        <w:t>雲汐</w:t>
      </w:r>
      <w:r>
        <w:rPr>
          <w:rFonts w:hint="eastAsia" w:ascii="仿宋" w:hAnsi="仿宋" w:eastAsia="仿宋" w:cs="仿宋"/>
          <w:color w:val="auto"/>
          <w:sz w:val="28"/>
          <w:u w:val="none"/>
        </w:rPr>
        <w:t>酒店6楼</w:t>
      </w:r>
    </w:p>
    <w:p w14:paraId="0329D385">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联 系 人：</w:t>
      </w:r>
      <w:r>
        <w:rPr>
          <w:rFonts w:hint="eastAsia" w:ascii="仿宋" w:hAnsi="仿宋" w:eastAsia="仿宋" w:cs="仿宋"/>
          <w:sz w:val="28"/>
          <w:szCs w:val="28"/>
          <w:lang w:val="en-US" w:eastAsia="zh-CN"/>
        </w:rPr>
        <w:t>冯成成</w:t>
      </w:r>
    </w:p>
    <w:p w14:paraId="0C193646">
      <w:pPr>
        <w:widowControl w:val="0"/>
        <w:kinsoku/>
        <w:autoSpaceDE/>
        <w:autoSpaceDN/>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联系方式：</w:t>
      </w:r>
      <w:r>
        <w:rPr>
          <w:rFonts w:hint="eastAsia" w:ascii="仿宋" w:hAnsi="仿宋" w:eastAsia="仿宋" w:cs="仿宋"/>
          <w:sz w:val="28"/>
          <w:szCs w:val="28"/>
          <w:lang w:val="en-US" w:eastAsia="zh-CN"/>
        </w:rPr>
        <w:t>18509944088</w:t>
      </w:r>
    </w:p>
    <w:p w14:paraId="3E43E47C">
      <w:pPr>
        <w:rPr>
          <w:lang w:eastAsia="zh-CN"/>
        </w:rPr>
      </w:pPr>
    </w:p>
    <w:p w14:paraId="457668D9">
      <w:pPr>
        <w:rPr>
          <w:lang w:eastAsia="zh-CN"/>
        </w:rPr>
      </w:pPr>
    </w:p>
    <w:p w14:paraId="1A333795">
      <w:pPr>
        <w:rPr>
          <w:lang w:eastAsia="zh-CN"/>
        </w:rPr>
      </w:pPr>
    </w:p>
    <w:p w14:paraId="74CEFC53">
      <w:pPr>
        <w:rPr>
          <w:lang w:eastAsia="zh-CN"/>
        </w:rPr>
      </w:pPr>
    </w:p>
    <w:p w14:paraId="043CD421">
      <w:pPr>
        <w:rPr>
          <w:lang w:eastAsia="zh-CN"/>
        </w:rPr>
      </w:pPr>
    </w:p>
    <w:p w14:paraId="28F75D57">
      <w:pPr>
        <w:rPr>
          <w:lang w:eastAsia="zh-CN"/>
        </w:rPr>
      </w:pPr>
    </w:p>
    <w:p w14:paraId="4B62BBFA">
      <w:pPr>
        <w:rPr>
          <w:lang w:eastAsia="zh-CN"/>
        </w:rPr>
      </w:pPr>
    </w:p>
    <w:p w14:paraId="6A16B26B">
      <w:pPr>
        <w:rPr>
          <w:lang w:eastAsia="zh-CN"/>
        </w:rPr>
      </w:pPr>
    </w:p>
    <w:p w14:paraId="12B6125F">
      <w:pPr>
        <w:rPr>
          <w:lang w:eastAsia="zh-CN"/>
        </w:rPr>
      </w:pPr>
    </w:p>
    <w:p w14:paraId="254AE737">
      <w:pPr>
        <w:rPr>
          <w:lang w:eastAsia="zh-CN"/>
        </w:rPr>
      </w:pPr>
    </w:p>
    <w:p w14:paraId="1366F025">
      <w:pPr>
        <w:rPr>
          <w:lang w:eastAsia="zh-CN"/>
        </w:rPr>
      </w:pPr>
    </w:p>
    <w:p w14:paraId="1B2B8B09">
      <w:pPr>
        <w:rPr>
          <w:lang w:eastAsia="zh-CN"/>
        </w:rPr>
      </w:pPr>
    </w:p>
    <w:p w14:paraId="547A0EEA">
      <w:pPr>
        <w:rPr>
          <w:lang w:eastAsia="zh-CN"/>
        </w:rPr>
      </w:pPr>
    </w:p>
    <w:p w14:paraId="7FE4448F">
      <w:pPr>
        <w:rPr>
          <w:lang w:eastAsia="zh-CN"/>
        </w:rPr>
      </w:pPr>
    </w:p>
    <w:p w14:paraId="5941D332">
      <w:pPr>
        <w:rPr>
          <w:lang w:eastAsia="zh-CN"/>
        </w:rPr>
      </w:pPr>
    </w:p>
    <w:p w14:paraId="73650B4B">
      <w:pPr>
        <w:rPr>
          <w:lang w:eastAsia="zh-CN"/>
        </w:rPr>
      </w:pPr>
    </w:p>
    <w:p w14:paraId="1BFBE52C">
      <w:pPr>
        <w:rPr>
          <w:lang w:eastAsia="zh-CN"/>
        </w:rPr>
      </w:pPr>
    </w:p>
    <w:p w14:paraId="61B1BAC7">
      <w:pPr>
        <w:rPr>
          <w:lang w:eastAsia="zh-CN"/>
        </w:rPr>
      </w:pPr>
    </w:p>
    <w:p w14:paraId="36E1F052">
      <w:pPr>
        <w:rPr>
          <w:lang w:eastAsia="zh-CN"/>
        </w:rPr>
      </w:pPr>
    </w:p>
    <w:p w14:paraId="1D30B9C6">
      <w:pPr>
        <w:rPr>
          <w:lang w:eastAsia="zh-CN"/>
        </w:rPr>
      </w:pPr>
    </w:p>
    <w:p w14:paraId="088B5F81">
      <w:pPr>
        <w:rPr>
          <w:lang w:eastAsia="zh-CN"/>
        </w:rPr>
      </w:pPr>
    </w:p>
    <w:p w14:paraId="7838CE68">
      <w:pPr>
        <w:rPr>
          <w:lang w:eastAsia="zh-CN"/>
        </w:rPr>
      </w:pPr>
    </w:p>
    <w:p w14:paraId="7CE36AD6">
      <w:pPr>
        <w:rPr>
          <w:lang w:eastAsia="zh-CN"/>
        </w:rPr>
      </w:pPr>
    </w:p>
    <w:p w14:paraId="7C2C7A9C">
      <w:pPr>
        <w:rPr>
          <w:lang w:eastAsia="zh-CN"/>
        </w:rPr>
      </w:pPr>
    </w:p>
    <w:p w14:paraId="3FF4D169">
      <w:pPr>
        <w:rPr>
          <w:lang w:eastAsia="zh-CN"/>
        </w:rPr>
      </w:pPr>
    </w:p>
    <w:p w14:paraId="1C8B6E58">
      <w:pPr>
        <w:rPr>
          <w:lang w:eastAsia="zh-CN"/>
        </w:rPr>
      </w:pPr>
    </w:p>
    <w:p w14:paraId="4E9B6CE7">
      <w:pPr>
        <w:rPr>
          <w:lang w:eastAsia="zh-CN"/>
        </w:rPr>
      </w:pPr>
    </w:p>
    <w:p w14:paraId="440E477A">
      <w:pPr>
        <w:rPr>
          <w:lang w:eastAsia="zh-CN"/>
        </w:rPr>
      </w:pPr>
    </w:p>
    <w:p w14:paraId="78233796">
      <w:pPr>
        <w:rPr>
          <w:lang w:eastAsia="zh-CN"/>
        </w:rPr>
      </w:pPr>
    </w:p>
    <w:p w14:paraId="7EF8C22C">
      <w:pPr>
        <w:rPr>
          <w:lang w:eastAsia="zh-CN"/>
        </w:rPr>
      </w:pPr>
    </w:p>
    <w:p w14:paraId="5D398F59">
      <w:pPr>
        <w:rPr>
          <w:lang w:eastAsia="zh-CN"/>
        </w:rPr>
      </w:pPr>
    </w:p>
    <w:p w14:paraId="1443E849">
      <w:pPr>
        <w:rPr>
          <w:lang w:eastAsia="zh-CN"/>
        </w:rPr>
      </w:pPr>
    </w:p>
    <w:p w14:paraId="3F7EE2C7">
      <w:pPr>
        <w:rPr>
          <w:lang w:eastAsia="zh-CN"/>
        </w:rPr>
      </w:pPr>
    </w:p>
    <w:p w14:paraId="6C2A0606">
      <w:pPr>
        <w:rPr>
          <w:lang w:eastAsia="zh-CN"/>
        </w:rPr>
      </w:pPr>
    </w:p>
    <w:p w14:paraId="39833683">
      <w:pPr>
        <w:rPr>
          <w:lang w:eastAsia="zh-CN"/>
        </w:rPr>
      </w:pPr>
    </w:p>
    <w:p w14:paraId="297B9C7D">
      <w:pPr>
        <w:rPr>
          <w:lang w:eastAsia="zh-CN"/>
        </w:rPr>
      </w:pPr>
    </w:p>
    <w:p w14:paraId="3A470EB2">
      <w:pPr>
        <w:rPr>
          <w:lang w:eastAsia="zh-CN"/>
        </w:rPr>
      </w:pPr>
    </w:p>
    <w:p w14:paraId="436A1098">
      <w:pPr>
        <w:rPr>
          <w:lang w:eastAsia="zh-CN"/>
        </w:rPr>
      </w:pPr>
    </w:p>
    <w:p w14:paraId="3FEF714E">
      <w:pPr>
        <w:rPr>
          <w:lang w:eastAsia="zh-CN"/>
        </w:rPr>
      </w:pPr>
    </w:p>
    <w:p w14:paraId="7088E8BD">
      <w:pPr>
        <w:rPr>
          <w:lang w:eastAsia="zh-CN"/>
        </w:rPr>
      </w:pPr>
    </w:p>
    <w:p w14:paraId="7CF03716">
      <w:pPr>
        <w:rPr>
          <w:lang w:eastAsia="zh-CN"/>
        </w:rPr>
      </w:pPr>
    </w:p>
    <w:p w14:paraId="67CE2FA8">
      <w:pPr>
        <w:rPr>
          <w:lang w:eastAsia="zh-CN"/>
        </w:rPr>
      </w:pPr>
    </w:p>
    <w:p w14:paraId="631ECAE0">
      <w:pPr>
        <w:rPr>
          <w:lang w:eastAsia="zh-CN"/>
        </w:rPr>
      </w:pPr>
    </w:p>
    <w:p w14:paraId="2D69E8A0">
      <w:pPr>
        <w:rPr>
          <w:lang w:eastAsia="zh-CN"/>
        </w:rPr>
      </w:pPr>
    </w:p>
    <w:p w14:paraId="76AA5199">
      <w:pPr>
        <w:rPr>
          <w:lang w:eastAsia="zh-CN"/>
        </w:rPr>
      </w:pPr>
    </w:p>
    <w:p w14:paraId="6BCF00B2">
      <w:pPr>
        <w:rPr>
          <w:lang w:eastAsia="zh-CN"/>
        </w:rPr>
      </w:pPr>
    </w:p>
    <w:p w14:paraId="2B29EA7A">
      <w:pPr>
        <w:rPr>
          <w:lang w:eastAsia="zh-CN"/>
        </w:rPr>
      </w:pPr>
    </w:p>
    <w:p w14:paraId="6E4400DF">
      <w:pPr>
        <w:rPr>
          <w:lang w:eastAsia="zh-CN"/>
        </w:rPr>
      </w:pPr>
    </w:p>
    <w:p w14:paraId="3C7AE9A1">
      <w:pPr>
        <w:rPr>
          <w:lang w:eastAsia="zh-CN"/>
        </w:rPr>
      </w:pPr>
    </w:p>
    <w:p w14:paraId="6E4C2C0C">
      <w:pPr>
        <w:rPr>
          <w:lang w:eastAsia="zh-CN"/>
        </w:rPr>
      </w:pPr>
    </w:p>
    <w:p w14:paraId="4DA146B5">
      <w:pPr>
        <w:widowControl w:val="0"/>
        <w:kinsoku/>
        <w:autoSpaceDE/>
        <w:autoSpaceDN/>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bookmarkEnd w:id="0"/>
      <w:bookmarkEnd w:id="1"/>
      <w:r>
        <w:rPr>
          <w:rFonts w:hint="eastAsia" w:ascii="仿宋" w:hAnsi="仿宋" w:eastAsia="仿宋" w:cs="仿宋"/>
          <w:sz w:val="28"/>
          <w:szCs w:val="28"/>
          <w:lang w:eastAsia="zh-CN"/>
        </w:rPr>
        <w:t>第一章  供应商须知</w:t>
      </w:r>
      <w:bookmarkStart w:id="31" w:name="_Hlt100115888"/>
      <w:bookmarkEnd w:id="31"/>
      <w:r>
        <w:rPr>
          <w:rFonts w:hint="eastAsia" w:ascii="仿宋" w:hAnsi="仿宋" w:eastAsia="仿宋" w:cs="仿宋"/>
          <w:sz w:val="28"/>
          <w:szCs w:val="28"/>
          <w:lang w:eastAsia="zh-CN"/>
        </w:rPr>
        <w:t>前附表</w:t>
      </w:r>
    </w:p>
    <w:p w14:paraId="771377DD">
      <w:pPr>
        <w:widowControl w:val="0"/>
        <w:kinsoku/>
        <w:autoSpaceDE/>
        <w:autoSpaceDN/>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各供应商注意：凡谈判文件本章的其他部分相关内容与本《供应商须知前附表》中的相关内容不一致的，以本《前附表》为准。</w:t>
      </w:r>
    </w:p>
    <w:tbl>
      <w:tblPr>
        <w:tblStyle w:val="20"/>
        <w:tblW w:w="103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8245"/>
      </w:tblGrid>
      <w:tr w14:paraId="1654CE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2096" w:type="dxa"/>
            <w:noWrap w:val="0"/>
            <w:vAlign w:val="center"/>
          </w:tcPr>
          <w:p w14:paraId="64B13640">
            <w:pPr>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条款名称</w:t>
            </w:r>
          </w:p>
        </w:tc>
        <w:tc>
          <w:tcPr>
            <w:tcW w:w="8245" w:type="dxa"/>
            <w:noWrap w:val="0"/>
            <w:vAlign w:val="center"/>
          </w:tcPr>
          <w:p w14:paraId="30D67695">
            <w:pPr>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编列内容规定</w:t>
            </w:r>
          </w:p>
        </w:tc>
      </w:tr>
      <w:tr w14:paraId="0F08C1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0341" w:type="dxa"/>
            <w:gridSpan w:val="2"/>
            <w:noWrap w:val="0"/>
            <w:vAlign w:val="center"/>
          </w:tcPr>
          <w:p w14:paraId="1AF903B2">
            <w:pPr>
              <w:adjustRightInd w:val="0"/>
              <w:snapToGrid w:val="0"/>
              <w:spacing w:line="360" w:lineRule="auto"/>
              <w:rPr>
                <w:rFonts w:hint="default" w:ascii="Times New Roman" w:hAnsi="Times New Roman" w:cs="Times New Roman"/>
                <w:color w:val="auto"/>
                <w:szCs w:val="21"/>
              </w:rPr>
            </w:pPr>
            <w:r>
              <w:rPr>
                <w:rFonts w:hint="default" w:ascii="Times New Roman" w:hAnsi="Times New Roman" w:cs="Times New Roman"/>
                <w:b/>
                <w:color w:val="auto"/>
                <w:szCs w:val="21"/>
              </w:rPr>
              <w:t>一、说明</w:t>
            </w:r>
          </w:p>
        </w:tc>
      </w:tr>
      <w:tr w14:paraId="745BE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096" w:type="dxa"/>
            <w:noWrap w:val="0"/>
            <w:vAlign w:val="center"/>
          </w:tcPr>
          <w:p w14:paraId="5AD74308">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采购项目</w:t>
            </w:r>
          </w:p>
        </w:tc>
        <w:tc>
          <w:tcPr>
            <w:tcW w:w="8245" w:type="dxa"/>
            <w:noWrap w:val="0"/>
            <w:vAlign w:val="center"/>
          </w:tcPr>
          <w:p w14:paraId="29734905">
            <w:pPr>
              <w:adjustRightInd w:val="0"/>
              <w:snapToGrid w:val="0"/>
              <w:spacing w:line="360" w:lineRule="auto"/>
              <w:jc w:val="both"/>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中华人民共和国塔克什肯出入境边防检查站主副食配送服务采购项目（二次）</w:t>
            </w:r>
          </w:p>
        </w:tc>
      </w:tr>
      <w:tr w14:paraId="49B334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096" w:type="dxa"/>
            <w:noWrap w:val="0"/>
            <w:vAlign w:val="center"/>
          </w:tcPr>
          <w:p w14:paraId="1E058FC6">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采购人</w:t>
            </w:r>
          </w:p>
        </w:tc>
        <w:tc>
          <w:tcPr>
            <w:tcW w:w="8245" w:type="dxa"/>
            <w:noWrap w:val="0"/>
            <w:vAlign w:val="center"/>
          </w:tcPr>
          <w:p w14:paraId="7787906F">
            <w:pPr>
              <w:widowControl w:val="0"/>
              <w:kinsoku/>
              <w:autoSpaceDE/>
              <w:autoSpaceDN/>
              <w:adjustRightInd/>
              <w:snapToGrid/>
              <w:spacing w:line="360" w:lineRule="auto"/>
              <w:textAlignment w:val="auto"/>
              <w:rPr>
                <w:rFonts w:hint="default" w:ascii="Times New Roman" w:hAnsi="Times New Roman" w:cs="Times New Roman"/>
                <w:color w:val="auto"/>
                <w:szCs w:val="21"/>
              </w:rPr>
            </w:pPr>
            <w:r>
              <w:rPr>
                <w:rFonts w:hint="eastAsia" w:ascii="Times New Roman" w:hAnsi="Times New Roman" w:eastAsia="宋体" w:cs="Times New Roman"/>
                <w:color w:val="auto"/>
                <w:szCs w:val="21"/>
                <w:lang w:eastAsia="zh-CN"/>
              </w:rPr>
              <w:t>中华人民共和国塔克什肯出入境边防检查站</w:t>
            </w:r>
          </w:p>
        </w:tc>
      </w:tr>
      <w:tr w14:paraId="2049C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096" w:type="dxa"/>
            <w:noWrap w:val="0"/>
            <w:vAlign w:val="center"/>
          </w:tcPr>
          <w:p w14:paraId="6225997E">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采购代理机构</w:t>
            </w:r>
          </w:p>
        </w:tc>
        <w:tc>
          <w:tcPr>
            <w:tcW w:w="8245" w:type="dxa"/>
            <w:noWrap w:val="0"/>
            <w:vAlign w:val="center"/>
          </w:tcPr>
          <w:p w14:paraId="25C2CE79">
            <w:pPr>
              <w:adjustRightInd w:val="0"/>
              <w:snapToGrid w:val="0"/>
              <w:spacing w:line="360" w:lineRule="auto"/>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新疆金泰首致项目管理咨询有限公司</w:t>
            </w:r>
          </w:p>
        </w:tc>
      </w:tr>
      <w:tr w14:paraId="24053D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096" w:type="dxa"/>
            <w:noWrap w:val="0"/>
            <w:vAlign w:val="center"/>
          </w:tcPr>
          <w:p w14:paraId="76297EB0">
            <w:pPr>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采购方式</w:t>
            </w:r>
          </w:p>
        </w:tc>
        <w:tc>
          <w:tcPr>
            <w:tcW w:w="8245" w:type="dxa"/>
            <w:noWrap w:val="0"/>
            <w:vAlign w:val="center"/>
          </w:tcPr>
          <w:p w14:paraId="5D368165">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竞争性谈判</w:t>
            </w:r>
          </w:p>
        </w:tc>
      </w:tr>
      <w:tr w14:paraId="5462A4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2096" w:type="dxa"/>
            <w:noWrap w:val="0"/>
            <w:vAlign w:val="center"/>
          </w:tcPr>
          <w:p w14:paraId="212CA554">
            <w:pPr>
              <w:adjustRightInd w:val="0"/>
              <w:snapToGrid w:val="0"/>
              <w:spacing w:line="24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lang w:eastAsia="zh-CN"/>
              </w:rPr>
              <w:t>采购需求</w:t>
            </w:r>
          </w:p>
        </w:tc>
        <w:tc>
          <w:tcPr>
            <w:tcW w:w="8245" w:type="dxa"/>
            <w:noWrap w:val="0"/>
            <w:vAlign w:val="center"/>
          </w:tcPr>
          <w:p w14:paraId="62223086">
            <w:pPr>
              <w:adjustRightInd w:val="0"/>
              <w:snapToGrid w:val="0"/>
              <w:spacing w:line="360" w:lineRule="auto"/>
              <w:jc w:val="both"/>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Cs w:val="21"/>
                <w:lang w:val="en-US" w:eastAsia="zh-CN"/>
              </w:rPr>
              <w:t>负责阿勒泰市营区、塔克什肯镇口岸营区两地食堂，主副食品配送服务，包含主食粮油类、副食瓜果蔬菜类、生鲜肉类的供应、运输、售后等。</w:t>
            </w:r>
          </w:p>
        </w:tc>
      </w:tr>
      <w:tr w14:paraId="0C48D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096" w:type="dxa"/>
            <w:noWrap w:val="0"/>
            <w:vAlign w:val="center"/>
          </w:tcPr>
          <w:p w14:paraId="3C772D73">
            <w:pPr>
              <w:adjustRightInd w:val="0"/>
              <w:snapToGrid w:val="0"/>
              <w:spacing w:line="360" w:lineRule="auto"/>
              <w:jc w:val="center"/>
              <w:rPr>
                <w:rFonts w:hint="default" w:ascii="Times New Roman" w:hAnsi="Times New Roman" w:cs="Times New Roman"/>
                <w:color w:val="auto"/>
                <w:lang w:eastAsia="zh-CN"/>
              </w:rPr>
            </w:pPr>
            <w:r>
              <w:rPr>
                <w:rFonts w:hint="eastAsia" w:ascii="Times New Roman" w:hAnsi="Times New Roman" w:cs="Times New Roman"/>
                <w:color w:val="auto"/>
                <w:lang w:val="en-US" w:eastAsia="zh-CN"/>
              </w:rPr>
              <w:t>合同履行</w:t>
            </w:r>
            <w:r>
              <w:rPr>
                <w:rFonts w:hint="default" w:ascii="Times New Roman" w:hAnsi="Times New Roman" w:cs="Times New Roman"/>
                <w:color w:val="auto"/>
                <w:lang w:val="en-US" w:eastAsia="zh-CN"/>
              </w:rPr>
              <w:t>期限</w:t>
            </w:r>
          </w:p>
        </w:tc>
        <w:tc>
          <w:tcPr>
            <w:tcW w:w="8245" w:type="dxa"/>
            <w:noWrap w:val="0"/>
            <w:vAlign w:val="center"/>
          </w:tcPr>
          <w:p w14:paraId="7F16A8C1">
            <w:pPr>
              <w:numPr>
                <w:ilvl w:val="0"/>
                <w:numId w:val="0"/>
              </w:numPr>
              <w:spacing w:line="360" w:lineRule="auto"/>
              <w:jc w:val="left"/>
              <w:rPr>
                <w:rFonts w:hint="eastAsia" w:ascii="宋体" w:hAnsi="宋体" w:eastAsia="宋体" w:cs="宋体"/>
                <w:color w:val="auto"/>
                <w:lang w:eastAsia="zh-CN"/>
              </w:rPr>
            </w:pPr>
            <w:r>
              <w:rPr>
                <w:rFonts w:hint="eastAsia" w:asciiTheme="minorEastAsia" w:hAnsiTheme="minorEastAsia" w:eastAsiaTheme="minorEastAsia" w:cstheme="minorEastAsia"/>
                <w:sz w:val="21"/>
                <w:szCs w:val="21"/>
                <w:highlight w:val="none"/>
                <w:lang w:val="en-US" w:eastAsia="zh-CN"/>
              </w:rPr>
              <w:t>两年（合同一年一签，采购人将根据成交供应商每年服务绩效考评情况和诚信履约情况视情决定是否续签）。</w:t>
            </w:r>
          </w:p>
        </w:tc>
      </w:tr>
      <w:tr w14:paraId="4BDFF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096" w:type="dxa"/>
            <w:noWrap w:val="0"/>
            <w:vAlign w:val="center"/>
          </w:tcPr>
          <w:p w14:paraId="466C01CF">
            <w:pPr>
              <w:adjustRightInd w:val="0"/>
              <w:snapToGrid w:val="0"/>
              <w:spacing w:line="36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配送地点</w:t>
            </w:r>
          </w:p>
        </w:tc>
        <w:tc>
          <w:tcPr>
            <w:tcW w:w="8245" w:type="dxa"/>
            <w:noWrap w:val="0"/>
            <w:vAlign w:val="center"/>
          </w:tcPr>
          <w:p w14:paraId="6ED6DA6E">
            <w:pPr>
              <w:numPr>
                <w:ilvl w:val="0"/>
                <w:numId w:val="0"/>
              </w:numPr>
              <w:spacing w:line="360" w:lineRule="auto"/>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阿勒泰市团结南路204号（阿勒泰中转保障基地），阿勒泰地区青河县塔克什肯镇中蒙路66号（口岸营区）</w:t>
            </w:r>
          </w:p>
          <w:p w14:paraId="4A7760CC">
            <w:pPr>
              <w:numPr>
                <w:ilvl w:val="0"/>
                <w:numId w:val="0"/>
              </w:numPr>
              <w:spacing w:line="360" w:lineRule="auto"/>
              <w:jc w:val="left"/>
              <w:rPr>
                <w:rFonts w:hint="eastAsia" w:ascii="宋体" w:hAnsi="宋体" w:eastAsia="宋体" w:cs="宋体"/>
                <w:color w:val="auto"/>
                <w:szCs w:val="21"/>
                <w:lang w:val="en-US" w:eastAsia="zh-CN"/>
              </w:rPr>
            </w:pPr>
            <w:r>
              <w:rPr>
                <w:rFonts w:hint="eastAsia" w:ascii="Times New Roman" w:hAnsi="Times New Roman" w:eastAsia="宋体" w:cs="Times New Roman"/>
                <w:color w:val="auto"/>
                <w:szCs w:val="21"/>
                <w:lang w:val="en-US" w:eastAsia="zh-CN"/>
              </w:rPr>
              <w:t>如有特殊安排、按采购人安排执行。</w:t>
            </w:r>
          </w:p>
        </w:tc>
      </w:tr>
      <w:tr w14:paraId="49A98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096" w:type="dxa"/>
            <w:noWrap w:val="0"/>
            <w:vAlign w:val="center"/>
          </w:tcPr>
          <w:p w14:paraId="75C21163">
            <w:pPr>
              <w:adjustRightInd w:val="0"/>
              <w:snapToGrid w:val="0"/>
              <w:spacing w:line="360" w:lineRule="auto"/>
              <w:ind w:firstLine="210" w:firstLineChars="10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供货方式</w:t>
            </w:r>
          </w:p>
        </w:tc>
        <w:tc>
          <w:tcPr>
            <w:tcW w:w="8245" w:type="dxa"/>
            <w:noWrap w:val="0"/>
            <w:vAlign w:val="center"/>
          </w:tcPr>
          <w:p w14:paraId="64C544FE">
            <w:pPr>
              <w:adjustRightInd w:val="0"/>
              <w:snapToGrid w:val="0"/>
              <w:spacing w:line="36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送货上门</w:t>
            </w:r>
          </w:p>
        </w:tc>
      </w:tr>
      <w:tr w14:paraId="122AA2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096" w:type="dxa"/>
            <w:noWrap w:val="0"/>
            <w:vAlign w:val="center"/>
          </w:tcPr>
          <w:p w14:paraId="602A6DA8">
            <w:pPr>
              <w:adjustRightInd w:val="0"/>
              <w:snapToGrid w:val="0"/>
              <w:spacing w:line="360" w:lineRule="auto"/>
              <w:jc w:val="center"/>
              <w:rPr>
                <w:rFonts w:hint="default" w:cs="Times New Roman"/>
                <w:color w:val="auto"/>
                <w:szCs w:val="21"/>
                <w:lang w:val="en-US" w:eastAsia="zh-CN"/>
              </w:rPr>
            </w:pPr>
            <w:r>
              <w:rPr>
                <w:rFonts w:hint="eastAsia" w:ascii="Times New Roman" w:hAnsi="Times New Roman" w:eastAsia="宋体" w:cs="Times New Roman"/>
                <w:color w:val="auto"/>
                <w:szCs w:val="21"/>
                <w:lang w:val="en-US" w:eastAsia="zh-CN"/>
              </w:rPr>
              <w:t>★质量标准</w:t>
            </w:r>
          </w:p>
        </w:tc>
        <w:tc>
          <w:tcPr>
            <w:tcW w:w="8245" w:type="dxa"/>
            <w:noWrap w:val="0"/>
            <w:vAlign w:val="center"/>
          </w:tcPr>
          <w:p w14:paraId="01F7848C">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包含第三章“采购需求及技术要求”中全部内容，成交</w:t>
            </w:r>
            <w:r>
              <w:rPr>
                <w:rFonts w:hint="eastAsia" w:asciiTheme="minorEastAsia" w:hAnsiTheme="minorEastAsia" w:eastAsiaTheme="minorEastAsia" w:cstheme="minorEastAsia"/>
                <w:sz w:val="21"/>
                <w:szCs w:val="21"/>
                <w:highlight w:val="none"/>
                <w:lang w:val="en-US" w:eastAsia="zh-CN"/>
              </w:rPr>
              <w:t>供应商对合同项下的各类产品均按产品包装上的质保期限内，符合国家市场监督管理总局的质量要求；</w:t>
            </w:r>
          </w:p>
          <w:p w14:paraId="1717C4AD">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（一）粮油类要求</w:t>
            </w:r>
          </w:p>
          <w:p w14:paraId="56C18EBD">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1.基本要求：外包装完好，有SC质量安全标志、标明品名、厂名、重量、生产日期、保质期或保存期、执行标准、剩余保质期不少于总保质期的三分之二，具有产品合格证。</w:t>
            </w:r>
          </w:p>
          <w:p w14:paraId="4EADAC68">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宋体" w:hAnsi="宋体" w:eastAsia="宋体" w:cs="宋体"/>
                <w:color w:val="auto"/>
                <w:szCs w:val="21"/>
                <w:lang w:val="en-US" w:eastAsia="zh-CN"/>
              </w:rPr>
              <w:t>①</w:t>
            </w:r>
            <w:r>
              <w:rPr>
                <w:rFonts w:hint="eastAsia" w:ascii="Times New Roman" w:hAnsi="Times New Roman" w:eastAsia="宋体" w:cs="Times New Roman"/>
                <w:color w:val="auto"/>
                <w:szCs w:val="21"/>
                <w:lang w:val="en-US" w:eastAsia="zh-CN"/>
              </w:rPr>
              <w:t>食用油生产企业的资质证明（首次供货时提供）营业执照、食品流通许可或食品经营许可证、工业产品生产许可证或食品生产许可证。</w:t>
            </w:r>
          </w:p>
          <w:p w14:paraId="58EB7F00">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宋体" w:hAnsi="宋体" w:eastAsia="宋体" w:cs="宋体"/>
                <w:color w:val="auto"/>
                <w:szCs w:val="21"/>
                <w:lang w:val="en-US" w:eastAsia="zh-CN"/>
              </w:rPr>
              <w:t>②</w:t>
            </w:r>
            <w:r>
              <w:rPr>
                <w:rFonts w:hint="eastAsia" w:ascii="Times New Roman" w:hAnsi="Times New Roman" w:eastAsia="宋体" w:cs="Times New Roman"/>
                <w:color w:val="auto"/>
                <w:szCs w:val="21"/>
                <w:lang w:val="en-US" w:eastAsia="zh-CN"/>
              </w:rPr>
              <w:t>大米质量标准：有SC质量安全标志、标明品名、厂名、重量、生产日期、保质期或保存期、执行标准、剩余保质期不少于总保质期的三分之二，具有产品合格证，质量符合大米国家标准与国家粮食卫生标准。</w:t>
            </w:r>
          </w:p>
          <w:p w14:paraId="5F9E7848">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宋体" w:hAnsi="宋体" w:eastAsia="宋体" w:cs="宋体"/>
                <w:color w:val="auto"/>
                <w:szCs w:val="21"/>
                <w:lang w:val="en-US" w:eastAsia="zh-CN"/>
              </w:rPr>
              <w:t>③</w:t>
            </w:r>
            <w:r>
              <w:rPr>
                <w:rFonts w:hint="eastAsia" w:ascii="Times New Roman" w:hAnsi="Times New Roman" w:eastAsia="宋体" w:cs="Times New Roman"/>
                <w:color w:val="auto"/>
                <w:szCs w:val="21"/>
                <w:lang w:val="en-US" w:eastAsia="zh-CN"/>
              </w:rPr>
              <w:t>面粉质量标准：有SC质量安全标志、标明品名、厂名、重量、生产日期、保质期或保存期、执行标准、剩余保质期不少于总保质期的三分之二，具有产品合格证，质量符合面粉国家标准与国家粮食卫生标准。</w:t>
            </w:r>
          </w:p>
          <w:p w14:paraId="48DCF153">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（二）副食瓜果蔬菜类要求</w:t>
            </w:r>
          </w:p>
          <w:p w14:paraId="2A9AD38E">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所有蔬菜必须符合国家有关标准，保证新鲜，无异味、无腐烂变质。蔬菜供应的品种安排（分主菜和配菜），主菜品种根据季节安排，但确保每周有三个品种以上，来源必须清晰，蔬菜来源确保为新疆地区范围的自有基地，商品菜基地或蔬菜专业流通市场。所有蔬菜绝无农药等有害物质的留存，经农药残留检测合格并出具检测合格报告单后（每半年提供报告单备查），方可配送。</w:t>
            </w:r>
          </w:p>
          <w:p w14:paraId="18A604CD">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2.所有蔬菜在交付采购人前必须经过前期处理，使用率达到95%以上。且必须保证使用安全，符合国家食品卫生标准，具体质量要求为：</w:t>
            </w:r>
            <w:r>
              <w:rPr>
                <w:rFonts w:hint="eastAsia" w:ascii="宋体" w:hAnsi="宋体" w:eastAsia="宋体" w:cs="宋体"/>
                <w:color w:val="auto"/>
                <w:szCs w:val="21"/>
                <w:lang w:val="en-US" w:eastAsia="zh-CN"/>
              </w:rPr>
              <w:t>①</w:t>
            </w:r>
            <w:r>
              <w:rPr>
                <w:rFonts w:hint="eastAsia" w:ascii="Times New Roman" w:hAnsi="Times New Roman" w:eastAsia="宋体" w:cs="Times New Roman"/>
                <w:color w:val="auto"/>
                <w:szCs w:val="21"/>
                <w:lang w:val="en-US" w:eastAsia="zh-CN"/>
              </w:rPr>
              <w:t>从蔬菜色泽看，各种蔬菜都应具有本品种固有的颜色，大多数有发亮的色泽，以此显示蔬菜的成熟度及鲜嫩程度。</w:t>
            </w:r>
            <w:r>
              <w:rPr>
                <w:rFonts w:hint="eastAsia" w:ascii="宋体" w:hAnsi="宋体" w:eastAsia="宋体" w:cs="宋体"/>
                <w:color w:val="auto"/>
                <w:szCs w:val="21"/>
                <w:lang w:val="en-US" w:eastAsia="zh-CN"/>
              </w:rPr>
              <w:t>②</w:t>
            </w:r>
            <w:r>
              <w:rPr>
                <w:rFonts w:hint="eastAsia" w:ascii="Times New Roman" w:hAnsi="Times New Roman" w:eastAsia="宋体" w:cs="Times New Roman"/>
                <w:color w:val="auto"/>
                <w:szCs w:val="21"/>
                <w:lang w:val="en-US" w:eastAsia="zh-CN"/>
              </w:rPr>
              <w:t>从蔬菜形态上看，应尽量避免由于客观因素而造成的各种非正常，不新鲜的蔬菜、如：枯萎、损伤、病变、虫害侵蚀等引起的形态异常等。</w:t>
            </w:r>
          </w:p>
          <w:p w14:paraId="41916613">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3.调味品、调味料、禽蛋类必须保证无添加剂、无人为改变色泽、口味、生产周期等情况，必须保证使用安全，符合国家食品卫生标准，具有市场流通性强，且市场使用率广泛，具有一定市场品牌的产品。</w:t>
            </w:r>
          </w:p>
          <w:p w14:paraId="0445E41C">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水果、饮料必须保证使用安全，符合国家食品卫生标准，剩余保质期不少于总保质期的三分之二，饮料类为市场销售流通品牌，或市场销售的一线品牌；瓜果类应形状色泽完好一致、无裂痕空洞现象，无明显机械伤和腐蚀虫害伤、无腐烂现象。</w:t>
            </w:r>
          </w:p>
          <w:p w14:paraId="78519864">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（三）肉类、水产、冻货要求</w:t>
            </w:r>
          </w:p>
          <w:p w14:paraId="5BE82DB2">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所供应肉类应保持较好的外观和质量等级，符合国家食品部门的有关标准，保证无异味、无霉变、肉类来源保证新疆地区正规屠宰场，供货时提供屠宰场验收单即当批次有效的动物检疫合格证复印件，新鲜肉确保每日新鲜，为当天新疆地区正规屠宰场宰杀新鲜肉确保每日新鲜：冷冻肉要求肉体新鲜、无化冻现象，肉质紧致富有弹性、色泽均匀、不粘手、无异味、交货时干净整洁、外包装完整，供货时保证此产品剩余保质期不少于总保质期的三分之二，以上肉类每半年提供动物检验检疫合格证备查。</w:t>
            </w:r>
          </w:p>
          <w:p w14:paraId="2492DDA9">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2.家禽类需去毛和内脏。</w:t>
            </w:r>
          </w:p>
          <w:p w14:paraId="02F38DDA">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3.熟食包括烧鸡、烤鸭、烧鹅等，熟食的保质期较短，保鲜要求高，供应的熟食须保证产品的品质。</w:t>
            </w:r>
          </w:p>
          <w:p w14:paraId="4B5F66B4">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4.鲜鱼类鱼体饱满结实、新鲜、无腐烂异味、肉质紧嫩有弹性，无离骨脱刺现象，来源可靠放心，无毒无害、无污染。皮肤天然色泽明显，鱼类需宰杀干净、去鳞。</w:t>
            </w:r>
          </w:p>
          <w:p w14:paraId="04319411">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（四）干货、副食品类要求</w:t>
            </w:r>
          </w:p>
          <w:p w14:paraId="43F7114F">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干货、副食品质量基本标准要求符合国家相关行业标准，干爽、不霉变、整齐、均匀、完整、无虫蛀、无杂质、保持应有光泽，确保产品质量合格稳定，保证营养丰富，绿色安全，从加工、包装、储存、到销售、全部符合国家规定标准，对质量未达到国家标准的干货制品采购人有权拒绝接收。</w:t>
            </w:r>
          </w:p>
          <w:p w14:paraId="27009C3B">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2.标签标示：标明产品名称，净含量、生产厂家名称地址、生产日期及保质期、产品批号、质量等级、卫生许可等。</w:t>
            </w:r>
          </w:p>
          <w:p w14:paraId="128DEBAC">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3.品种要求：在满足质量要求的前提下，按照采购人每次下单的要求提供货品。</w:t>
            </w:r>
          </w:p>
          <w:p w14:paraId="0AAF11E4">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4.质量要求：符合国家食品标准，剩余保质期不少于总保质期的三分之二。</w:t>
            </w:r>
          </w:p>
          <w:p w14:paraId="73F65298">
            <w:pPr>
              <w:adjustRightInd w:val="0"/>
              <w:snapToGrid w:val="0"/>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（五）货物包装</w:t>
            </w:r>
          </w:p>
          <w:p w14:paraId="10569235">
            <w:pPr>
              <w:adjustRightInd w:val="0"/>
              <w:snapToGrid w:val="0"/>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1.供应商所供货物应当为正规生产的新鲜、检验合格货品，符合国家卫生、质量、包装和保质标准。</w:t>
            </w:r>
          </w:p>
          <w:p w14:paraId="689E46DD">
            <w:pPr>
              <w:adjustRightInd w:val="0"/>
              <w:snapToGrid w:val="0"/>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2.包装，容器要求：清洁、干燥、牢固、透气、无污染、异味、霉变现象。采购的食品不得存放在有毒的容器内，</w:t>
            </w:r>
          </w:p>
          <w:p w14:paraId="6C2DFD5A">
            <w:pPr>
              <w:adjustRightInd w:val="0"/>
              <w:snapToGrid w:val="0"/>
              <w:spacing w:line="36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highlight w:val="none"/>
                <w:lang w:val="en-US" w:eastAsia="zh-CN"/>
              </w:rPr>
              <w:t>3.产品包装必须按《农产品包装和标示管理办法》贴标签，标明产地、品种、净含量，生产单位及地址。</w:t>
            </w:r>
          </w:p>
        </w:tc>
      </w:tr>
      <w:tr w14:paraId="2CDB8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096" w:type="dxa"/>
            <w:noWrap w:val="0"/>
            <w:vAlign w:val="center"/>
          </w:tcPr>
          <w:p w14:paraId="08435034">
            <w:pPr>
              <w:adjustRightInd w:val="0"/>
              <w:snapToGrid w:val="0"/>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highlight w:val="none"/>
                <w:lang w:val="en-US" w:eastAsia="zh-CN"/>
              </w:rPr>
              <w:t>验收方式</w:t>
            </w:r>
            <w:r>
              <w:rPr>
                <w:rFonts w:hint="eastAsia" w:cs="Times New Roman"/>
                <w:color w:val="auto"/>
                <w:szCs w:val="21"/>
                <w:highlight w:val="none"/>
                <w:lang w:val="en-US" w:eastAsia="zh-CN"/>
              </w:rPr>
              <w:t>及标准</w:t>
            </w:r>
          </w:p>
        </w:tc>
        <w:tc>
          <w:tcPr>
            <w:tcW w:w="8245" w:type="dxa"/>
            <w:noWrap w:val="0"/>
            <w:vAlign w:val="center"/>
          </w:tcPr>
          <w:p w14:paraId="68484233">
            <w:pPr>
              <w:pStyle w:val="8"/>
              <w:spacing w:line="360" w:lineRule="auto"/>
              <w:ind w:left="0" w:leftChars="0" w:firstLine="420" w:firstLineChars="200"/>
              <w:rPr>
                <w:rFonts w:hint="eastAsia" w:ascii="Times New Roman" w:hAnsi="Times New Roman" w:eastAsia="宋体" w:cs="Times New Roman"/>
                <w:snapToGrid w:val="0"/>
                <w:color w:val="auto"/>
                <w:sz w:val="21"/>
                <w:szCs w:val="21"/>
                <w:lang w:val="en-US" w:eastAsia="zh-CN" w:bidi="ar-SA"/>
              </w:rPr>
            </w:pPr>
            <w:r>
              <w:rPr>
                <w:rFonts w:hint="eastAsia" w:ascii="Times New Roman" w:hAnsi="Times New Roman" w:eastAsia="宋体" w:cs="Times New Roman"/>
                <w:snapToGrid w:val="0"/>
                <w:color w:val="auto"/>
                <w:sz w:val="21"/>
                <w:szCs w:val="21"/>
                <w:lang w:val="en-US" w:eastAsia="zh-CN" w:bidi="ar-SA"/>
              </w:rPr>
              <w:t>1.对主副食材数质量验收：采购人对每批次食材数质量对照采购清单和质量标准进行现场检查核对清点和称重验收，如验收通过则验收人员在该批次采购清单上联签确认。如验收不通过，由成交供应商及时调换，直至通过验收。【合同履约过程中，如因食材数质量不合格造成验收不通过，第一次采购人将对成交供应商予以书面警告并责令当天限时完成整改；第二次采购人将核减成交供应商当月应结款项的5%作为违约金，并责令当天限时完成整改。以此类推，每发现一次除责令当天限时完成整改的同时，将当月应结款项核减比例递增1%，合同履行期限内如验收不通过累计达到5次，采购人有权取消成交供应商供货资格并单方面终止合同】</w:t>
            </w:r>
          </w:p>
          <w:p w14:paraId="7664AB14">
            <w:pPr>
              <w:pStyle w:val="8"/>
              <w:spacing w:line="360" w:lineRule="auto"/>
              <w:ind w:left="0" w:leftChars="0" w:firstLine="420" w:firstLineChars="200"/>
              <w:rPr>
                <w:rFonts w:hint="eastAsia" w:ascii="Times New Roman" w:hAnsi="Times New Roman" w:eastAsia="宋体" w:cs="Times New Roman"/>
                <w:snapToGrid w:val="0"/>
                <w:color w:val="auto"/>
                <w:sz w:val="21"/>
                <w:szCs w:val="21"/>
                <w:lang w:val="en-US" w:eastAsia="zh-CN" w:bidi="ar-SA"/>
              </w:rPr>
            </w:pPr>
            <w:r>
              <w:rPr>
                <w:rFonts w:hint="eastAsia" w:ascii="Times New Roman" w:hAnsi="Times New Roman" w:eastAsia="宋体" w:cs="Times New Roman"/>
                <w:snapToGrid w:val="0"/>
                <w:color w:val="auto"/>
                <w:sz w:val="21"/>
                <w:szCs w:val="21"/>
                <w:lang w:val="en-US" w:eastAsia="zh-CN" w:bidi="ar-SA"/>
              </w:rPr>
              <w:t>2.对下浮率执行情况验收：合同履行期限内，采购人和成交供应商双方将以定期市场询价结果和约定的下浮率作为当月食材结算依据。如成交供应商未按照双方确定的单价和下浮率进行结算的，第一次采购人将对成交供应商予以书面警告并责令当月限期整改（采购人按照事先明确的结算价进行结算支付。如已支付的，成交供应商按照超出结算价部分向采购人进行退差）；第二次采购人将核减成交供应商当月应结款项的10%作为违约金，并责令当月限期整改（同上）；第三次采购人将核减成交供应商当月应结款项的20%作为违约金，并责令当月限期整改（同上），同时取消成交供应商供货资格并单方面终止合同。</w:t>
            </w:r>
          </w:p>
          <w:p w14:paraId="319AD5B9">
            <w:pPr>
              <w:pStyle w:val="8"/>
              <w:spacing w:line="360" w:lineRule="auto"/>
              <w:ind w:left="0" w:leftChars="0" w:firstLine="420" w:firstLineChars="200"/>
              <w:rPr>
                <w:rFonts w:hint="eastAsia" w:ascii="Times New Roman" w:hAnsi="Times New Roman" w:eastAsia="宋体" w:cs="Times New Roman"/>
                <w:snapToGrid w:val="0"/>
                <w:color w:val="auto"/>
                <w:sz w:val="21"/>
                <w:szCs w:val="21"/>
                <w:lang w:val="en-US" w:eastAsia="zh-CN" w:bidi="ar-SA"/>
              </w:rPr>
            </w:pPr>
            <w:r>
              <w:rPr>
                <w:rFonts w:hint="eastAsia" w:ascii="Times New Roman" w:hAnsi="Times New Roman" w:eastAsia="宋体" w:cs="Times New Roman"/>
                <w:snapToGrid w:val="0"/>
                <w:color w:val="auto"/>
                <w:sz w:val="21"/>
                <w:szCs w:val="21"/>
                <w:lang w:val="en-US" w:eastAsia="zh-CN" w:bidi="ar-SA"/>
              </w:rPr>
              <w:t>3.市场价确定标准：每次供货时，成交供应商需根据每批次供货产品提供《配送清单》，其中：《配送清单》内的产品在阿勒泰市发改委定期发布的《阿勒泰市重要农副产品零售价格监测周报表》中予以公布监测价格的，按照当周阿勒泰市发改委公布产品的中间价为基准价进行下浮后确定结算价。即：基准价为当周阿勒泰市发改委公布的产品中间价；结算价=（1-报价下浮率)*基准价。</w:t>
            </w:r>
          </w:p>
          <w:p w14:paraId="56A10E07">
            <w:pPr>
              <w:pStyle w:val="8"/>
              <w:spacing w:line="360" w:lineRule="auto"/>
              <w:ind w:left="0" w:leftChars="0" w:firstLine="420" w:firstLineChars="200"/>
              <w:rPr>
                <w:rFonts w:hint="eastAsia" w:ascii="Times New Roman" w:hAnsi="Times New Roman" w:eastAsia="宋体" w:cs="Times New Roman"/>
                <w:snapToGrid w:val="0"/>
                <w:color w:val="auto"/>
                <w:sz w:val="21"/>
                <w:szCs w:val="21"/>
                <w:lang w:val="en-US" w:eastAsia="zh-CN" w:bidi="ar-SA"/>
              </w:rPr>
            </w:pPr>
            <w:r>
              <w:rPr>
                <w:rFonts w:hint="eastAsia" w:ascii="Times New Roman" w:hAnsi="Times New Roman" w:eastAsia="宋体" w:cs="Times New Roman"/>
                <w:snapToGrid w:val="0"/>
                <w:color w:val="auto"/>
                <w:sz w:val="21"/>
                <w:szCs w:val="21"/>
                <w:lang w:val="en-US" w:eastAsia="zh-CN" w:bidi="ar-SA"/>
              </w:rPr>
              <w:t>《配送清单》内的产品未在阿勒泰市发改委公布的《阿勒泰市重要农副产品零售价格监测周报表》中予以公布监测价格的，其产品基准价为市场价，市场价为采购人（成交供应商可一并参加）在每周对阿勒泰市中心市场、俄罗斯步行街等农贸市场或大型商超的询价结果（采取选择不少于三家供应商询价后确定产品平均价的方式进行），采购人、成交供应商双方以市场价为基准价进行下浮后确定结算价。即：结算价=（1-报价下浮率)*基准价（市场价）。</w:t>
            </w:r>
          </w:p>
          <w:p w14:paraId="748A0AFE">
            <w:pPr>
              <w:pStyle w:val="2"/>
              <w:spacing w:line="360" w:lineRule="auto"/>
              <w:rPr>
                <w:rFonts w:hint="default"/>
                <w:lang w:val="en-US" w:eastAsia="zh-CN"/>
              </w:rPr>
            </w:pPr>
            <w:r>
              <w:rPr>
                <w:rFonts w:hint="eastAsia" w:ascii="Times New Roman" w:hAnsi="Times New Roman" w:eastAsia="宋体" w:cs="Times New Roman"/>
                <w:snapToGrid w:val="0"/>
                <w:color w:val="auto"/>
                <w:sz w:val="21"/>
                <w:szCs w:val="21"/>
                <w:lang w:val="en-US" w:eastAsia="zh-CN" w:bidi="ar-SA"/>
              </w:rPr>
              <w:t>若乙方对甲方市场价认定有争议或不予认可，拒绝履行合同义务的，甲方有权终止与乙方合同，在投标有效期内授予下一中标候选人采购合同。超过投标有效期的，甲方将重新组织采购。</w:t>
            </w:r>
          </w:p>
        </w:tc>
      </w:tr>
      <w:tr w14:paraId="05541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96" w:type="dxa"/>
            <w:noWrap w:val="0"/>
            <w:vAlign w:val="center"/>
          </w:tcPr>
          <w:p w14:paraId="6DAB835B">
            <w:pPr>
              <w:adjustRightInd w:val="0"/>
              <w:snapToGrid w:val="0"/>
              <w:spacing w:line="360" w:lineRule="auto"/>
              <w:jc w:val="center"/>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szCs w:val="21"/>
                <w:lang w:eastAsia="zh-CN"/>
              </w:rPr>
              <w:t>供应商资</w:t>
            </w:r>
            <w:r>
              <w:rPr>
                <w:rFonts w:hint="eastAsia" w:cs="Times New Roman"/>
                <w:color w:val="auto"/>
                <w:szCs w:val="21"/>
                <w:lang w:val="en-US" w:eastAsia="zh-CN"/>
              </w:rPr>
              <w:t>格</w:t>
            </w:r>
            <w:r>
              <w:rPr>
                <w:rFonts w:hint="default" w:ascii="Times New Roman" w:hAnsi="Times New Roman" w:eastAsia="宋体" w:cs="Times New Roman"/>
                <w:color w:val="auto"/>
                <w:szCs w:val="21"/>
                <w:lang w:eastAsia="zh-CN"/>
              </w:rPr>
              <w:t>条件</w:t>
            </w:r>
          </w:p>
        </w:tc>
        <w:tc>
          <w:tcPr>
            <w:tcW w:w="8245" w:type="dxa"/>
            <w:noWrap w:val="0"/>
            <w:vAlign w:val="center"/>
          </w:tcPr>
          <w:p w14:paraId="39732F02">
            <w:pPr>
              <w:spacing w:line="360"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符合《中华人民共和国政府采购法》第二十二条规定；</w:t>
            </w:r>
          </w:p>
          <w:p w14:paraId="207CB4E0">
            <w:pPr>
              <w:pStyle w:val="17"/>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（1）具有独立承担民事责任的能力</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提供合法有效的营业执照等证明文件或者身份证明；</w:t>
            </w:r>
          </w:p>
          <w:p w14:paraId="285AE1FF">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（2）具有良好的商业信誉和健全的财务会计制度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提供202</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年度的财务审计报告或财务报表</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应包括资产负债表、现金流量表、利润表</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或书面承诺函（承诺格式见响应文件附件五第2.1项）</w:t>
            </w:r>
          </w:p>
          <w:p w14:paraId="7363C12D">
            <w:pPr>
              <w:pStyle w:val="17"/>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具有履行合同所必需的设备和专业技术能力</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提供相关证明材料或书面承诺函</w:t>
            </w:r>
            <w:r>
              <w:rPr>
                <w:rFonts w:hint="eastAsia" w:ascii="宋体" w:hAnsi="宋体" w:cs="宋体"/>
                <w:color w:val="auto"/>
                <w:kern w:val="2"/>
                <w:sz w:val="21"/>
                <w:szCs w:val="21"/>
                <w:highlight w:val="none"/>
                <w:lang w:val="en-US" w:eastAsia="zh-CN" w:bidi="ar-SA"/>
              </w:rPr>
              <w:t>（承诺</w:t>
            </w:r>
            <w:r>
              <w:rPr>
                <w:rFonts w:hint="eastAsia" w:ascii="宋体" w:hAnsi="宋体" w:eastAsia="宋体" w:cs="宋体"/>
                <w:color w:val="auto"/>
                <w:kern w:val="2"/>
                <w:sz w:val="21"/>
                <w:szCs w:val="21"/>
                <w:highlight w:val="none"/>
                <w:lang w:val="en-US" w:eastAsia="zh-CN" w:bidi="ar-SA"/>
              </w:rPr>
              <w:t>格式见响应文件附件五</w:t>
            </w:r>
            <w:r>
              <w:rPr>
                <w:rFonts w:hint="eastAsia" w:ascii="宋体" w:hAnsi="宋体" w:cs="宋体"/>
                <w:color w:val="auto"/>
                <w:kern w:val="2"/>
                <w:sz w:val="21"/>
                <w:szCs w:val="21"/>
                <w:highlight w:val="none"/>
                <w:lang w:val="en-US" w:eastAsia="zh-CN" w:bidi="ar-SA"/>
              </w:rPr>
              <w:t>第2.2项）</w:t>
            </w:r>
            <w:r>
              <w:rPr>
                <w:rFonts w:hint="eastAsia" w:ascii="宋体" w:hAnsi="宋体" w:eastAsia="宋体" w:cs="宋体"/>
                <w:color w:val="auto"/>
                <w:kern w:val="2"/>
                <w:sz w:val="21"/>
                <w:szCs w:val="21"/>
                <w:highlight w:val="none"/>
                <w:lang w:val="en-US" w:eastAsia="zh-CN" w:bidi="ar-SA"/>
              </w:rPr>
              <w:t>；</w:t>
            </w:r>
          </w:p>
          <w:p w14:paraId="220BA368">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有依法缴纳税收和社会保障资金的良好记录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提供参加本次政府采购活动前近一年内任意一个月的依法缴纳税收和社会保障资金的相关材料或书面承诺函（承诺格式见响应文件附件五第2.3项）；</w:t>
            </w:r>
          </w:p>
          <w:p w14:paraId="583DEEF7">
            <w:pPr>
              <w:pStyle w:val="17"/>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参加政府采购活动前三年内，在经营活动中没有重大违法记录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提供书面承诺函（承诺格式见响应文件附件五第2.4项）；</w:t>
            </w:r>
          </w:p>
          <w:p w14:paraId="4A2F02DF">
            <w:pPr>
              <w:pStyle w:val="17"/>
              <w:keepNext w:val="0"/>
              <w:keepLines w:val="0"/>
              <w:pageBreakBefore w:val="0"/>
              <w:widowControl w:val="0"/>
              <w:kinsoku/>
              <w:wordWrap/>
              <w:overflowPunct/>
              <w:topLinePunct w:val="0"/>
              <w:autoSpaceDE/>
              <w:autoSpaceDN/>
              <w:bidi w:val="0"/>
              <w:spacing w:line="400" w:lineRule="exact"/>
              <w:textAlignment w:val="auto"/>
              <w:rPr>
                <w:rFonts w:hint="default"/>
                <w:lang w:val="en-US" w:eastAsia="zh-CN"/>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法律、行政法规规定的其他条件</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提供书面承诺函（</w:t>
            </w:r>
            <w:r>
              <w:rPr>
                <w:rFonts w:hint="eastAsia" w:ascii="宋体" w:hAnsi="宋体" w:cs="宋体"/>
                <w:color w:val="auto"/>
                <w:kern w:val="2"/>
                <w:sz w:val="21"/>
                <w:szCs w:val="21"/>
                <w:highlight w:val="none"/>
                <w:lang w:val="en-US" w:eastAsia="zh-CN" w:bidi="ar-SA"/>
              </w:rPr>
              <w:t>承诺</w:t>
            </w:r>
            <w:r>
              <w:rPr>
                <w:rFonts w:hint="eastAsia" w:ascii="宋体" w:hAnsi="宋体" w:eastAsia="宋体" w:cs="宋体"/>
                <w:i w:val="0"/>
                <w:iCs w:val="0"/>
                <w:caps w:val="0"/>
                <w:color w:val="333333"/>
                <w:spacing w:val="0"/>
                <w:sz w:val="21"/>
                <w:szCs w:val="21"/>
                <w:highlight w:val="none"/>
                <w:lang w:eastAsia="zh-CN"/>
              </w:rPr>
              <w:t>格式</w:t>
            </w:r>
            <w:r>
              <w:rPr>
                <w:rFonts w:hint="eastAsia" w:ascii="宋体" w:hAnsi="宋体" w:cs="宋体"/>
                <w:i w:val="0"/>
                <w:iCs w:val="0"/>
                <w:caps w:val="0"/>
                <w:color w:val="333333"/>
                <w:spacing w:val="0"/>
                <w:sz w:val="21"/>
                <w:szCs w:val="21"/>
                <w:highlight w:val="none"/>
                <w:lang w:val="en-US" w:eastAsia="zh-CN"/>
              </w:rPr>
              <w:t>见响应文件附件五第2.5项</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t>
            </w:r>
          </w:p>
          <w:p w14:paraId="59B11531">
            <w:pPr>
              <w:spacing w:line="360" w:lineRule="auto"/>
              <w:ind w:firstLine="420" w:firstLineChars="200"/>
              <w:rPr>
                <w:rFonts w:hint="default" w:ascii="宋体" w:hAnsi="宋体" w:eastAsia="宋体" w:cs="宋体"/>
                <w:lang w:val="en-US" w:eastAsia="zh-CN"/>
              </w:rPr>
            </w:pPr>
            <w:r>
              <w:rPr>
                <w:rFonts w:hint="default" w:ascii="宋体" w:hAnsi="宋体" w:eastAsia="宋体" w:cs="宋体"/>
                <w:lang w:val="en-US" w:eastAsia="zh-CN"/>
              </w:rPr>
              <w:t>2.落实政府采购政策需满足的资格要求：</w:t>
            </w:r>
            <w:r>
              <w:rPr>
                <w:rFonts w:hint="eastAsia" w:ascii="宋体" w:hAnsi="宋体" w:cs="宋体"/>
                <w:lang w:val="en-US" w:eastAsia="zh-CN"/>
              </w:rPr>
              <w:t>符合</w:t>
            </w:r>
            <w:r>
              <w:rPr>
                <w:rFonts w:hint="default" w:ascii="宋体" w:hAnsi="宋体" w:eastAsia="宋体" w:cs="宋体"/>
                <w:lang w:val="en-US" w:eastAsia="zh-CN"/>
              </w:rPr>
              <w:t>《政府采购促进中小企业发展管理办法》（财库【2020】46号）《关于进一步加大政府采购支持中小企业力度的通知》</w:t>
            </w:r>
            <w:r>
              <w:rPr>
                <w:rFonts w:hint="eastAsia" w:ascii="宋体" w:hAnsi="宋体" w:eastAsia="宋体" w:cs="宋体"/>
                <w:lang w:val="en-US" w:eastAsia="zh-CN"/>
              </w:rPr>
              <w:t>（</w:t>
            </w:r>
            <w:r>
              <w:rPr>
                <w:rFonts w:hint="default" w:ascii="宋体" w:hAnsi="宋体" w:eastAsia="宋体" w:cs="宋体"/>
                <w:lang w:val="en-US" w:eastAsia="zh-CN"/>
              </w:rPr>
              <w:t>财库【2022】19号</w:t>
            </w:r>
            <w:r>
              <w:rPr>
                <w:rFonts w:hint="eastAsia" w:ascii="宋体" w:hAnsi="宋体" w:eastAsia="宋体" w:cs="宋体"/>
                <w:lang w:val="en-US" w:eastAsia="zh-CN"/>
              </w:rPr>
              <w:t>）</w:t>
            </w:r>
            <w:r>
              <w:rPr>
                <w:rFonts w:hint="default" w:ascii="宋体" w:hAnsi="宋体" w:eastAsia="宋体" w:cs="宋体"/>
                <w:lang w:val="en-US" w:eastAsia="zh-CN"/>
              </w:rPr>
              <w:t>；本项目专门面向中小企业</w:t>
            </w:r>
            <w:r>
              <w:rPr>
                <w:rFonts w:hint="eastAsia" w:ascii="宋体" w:hAnsi="宋体" w:eastAsia="宋体" w:cs="宋体"/>
                <w:lang w:val="en-US" w:eastAsia="zh-CN"/>
              </w:rPr>
              <w:t>采购。</w:t>
            </w:r>
          </w:p>
          <w:p w14:paraId="1D024C1E">
            <w:pPr>
              <w:spacing w:line="360" w:lineRule="auto"/>
              <w:ind w:firstLine="420" w:firstLineChars="200"/>
              <w:rPr>
                <w:rFonts w:hint="default" w:ascii="宋体" w:hAnsi="宋体" w:eastAsia="宋体" w:cs="宋体"/>
                <w:lang w:val="en-US" w:eastAsia="zh-CN"/>
              </w:rPr>
            </w:pPr>
            <w:r>
              <w:rPr>
                <w:rFonts w:hint="default" w:ascii="宋体" w:hAnsi="宋体" w:eastAsia="宋体" w:cs="宋体"/>
                <w:lang w:val="en-US" w:eastAsia="zh-CN"/>
              </w:rPr>
              <w:t>3.本项目的特定资格要求：</w:t>
            </w:r>
            <w:r>
              <w:rPr>
                <w:rFonts w:hint="eastAsia" w:ascii="宋体" w:hAnsi="宋体" w:eastAsia="宋体" w:cs="宋体"/>
                <w:lang w:val="en-US" w:eastAsia="zh-CN"/>
              </w:rPr>
              <w:t>供应商须具备有效的《食品经营许可证》</w:t>
            </w:r>
            <w:r>
              <w:rPr>
                <w:rFonts w:hint="default" w:ascii="宋体" w:hAnsi="宋体" w:eastAsia="宋体" w:cs="宋体"/>
                <w:lang w:val="en-US" w:eastAsia="zh-CN"/>
              </w:rPr>
              <w:t xml:space="preserve"> </w:t>
            </w:r>
          </w:p>
          <w:p w14:paraId="5A00609D">
            <w:pPr>
              <w:spacing w:line="360" w:lineRule="auto"/>
              <w:ind w:firstLine="420" w:firstLineChars="200"/>
              <w:rPr>
                <w:rFonts w:hint="default" w:ascii="宋体" w:hAnsi="宋体" w:eastAsia="宋体" w:cs="宋体"/>
                <w:lang w:val="en-US" w:eastAsia="zh-CN"/>
              </w:rPr>
            </w:pPr>
            <w:r>
              <w:rPr>
                <w:rFonts w:hint="default" w:ascii="宋体" w:hAnsi="宋体" w:eastAsia="宋体" w:cs="宋体"/>
                <w:lang w:val="en-US" w:eastAsia="zh-CN"/>
              </w:rPr>
              <w:t>4.单位负责人为同一人或者存在直接控股、管理关系的不同供应商，不得参加同一合同项下的政府采购活动。</w:t>
            </w:r>
          </w:p>
          <w:p w14:paraId="2D22F9D7">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宋体" w:hAnsi="宋体" w:eastAsia="宋体" w:cs="宋体"/>
                <w:lang w:val="en-US" w:eastAsia="zh-CN"/>
              </w:rPr>
              <w:t>5.未被列入“信用中国”网站（www.creditchina.gov.cn）、中国政府采购网（www.ccgp.gov.cn）信用记录失信被执行人、重大税收违法</w:t>
            </w:r>
            <w:r>
              <w:rPr>
                <w:rFonts w:hint="eastAsia" w:ascii="宋体" w:hAnsi="宋体" w:eastAsia="宋体" w:cs="宋体"/>
                <w:lang w:val="en-US" w:eastAsia="zh-CN"/>
              </w:rPr>
              <w:t>失信主体</w:t>
            </w:r>
            <w:r>
              <w:rPr>
                <w:rFonts w:hint="default" w:ascii="宋体" w:hAnsi="宋体" w:eastAsia="宋体" w:cs="宋体"/>
                <w:lang w:val="en-US" w:eastAsia="zh-CN"/>
              </w:rPr>
              <w:t>、政府采购严重违法失信行为记录名单的</w:t>
            </w:r>
            <w:r>
              <w:rPr>
                <w:rFonts w:hint="eastAsia" w:ascii="宋体" w:hAnsi="宋体" w:eastAsia="宋体" w:cs="宋体"/>
                <w:lang w:val="en-US" w:eastAsia="zh-CN"/>
              </w:rPr>
              <w:t>（响应</w:t>
            </w:r>
            <w:r>
              <w:rPr>
                <w:rFonts w:hint="default" w:ascii="宋体" w:hAnsi="宋体" w:eastAsia="宋体" w:cs="宋体"/>
                <w:lang w:val="en-US" w:eastAsia="zh-CN"/>
              </w:rPr>
              <w:t>文件递交截止</w:t>
            </w:r>
            <w:r>
              <w:rPr>
                <w:rFonts w:hint="eastAsia" w:ascii="宋体" w:hAnsi="宋体" w:eastAsia="宋体" w:cs="宋体"/>
                <w:lang w:val="en-US" w:eastAsia="zh-CN"/>
              </w:rPr>
              <w:t>之</w:t>
            </w:r>
            <w:r>
              <w:rPr>
                <w:rFonts w:hint="default" w:ascii="宋体" w:hAnsi="宋体" w:eastAsia="宋体" w:cs="宋体"/>
                <w:lang w:val="en-US" w:eastAsia="zh-CN"/>
              </w:rPr>
              <w:t>日前</w:t>
            </w:r>
            <w:r>
              <w:rPr>
                <w:rFonts w:hint="eastAsia" w:ascii="宋体" w:hAnsi="宋体" w:eastAsia="宋体" w:cs="宋体"/>
                <w:lang w:val="en-US" w:eastAsia="zh-CN"/>
              </w:rPr>
              <w:t>）。</w:t>
            </w:r>
          </w:p>
        </w:tc>
      </w:tr>
      <w:tr w14:paraId="72A864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2096" w:type="dxa"/>
            <w:noWrap w:val="0"/>
            <w:vAlign w:val="center"/>
          </w:tcPr>
          <w:p w14:paraId="3E668C03">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联合体形式</w:t>
            </w:r>
          </w:p>
        </w:tc>
        <w:tc>
          <w:tcPr>
            <w:tcW w:w="8245" w:type="dxa"/>
            <w:noWrap w:val="0"/>
            <w:vAlign w:val="center"/>
          </w:tcPr>
          <w:p w14:paraId="065C653F">
            <w:pPr>
              <w:adjustRightInd w:val="0"/>
              <w:snapToGrid w:val="0"/>
              <w:spacing w:line="360" w:lineRule="auto"/>
              <w:ind w:firstLine="420" w:firstLineChars="200"/>
              <w:rPr>
                <w:rFonts w:hint="default" w:ascii="Times New Roman" w:hAnsi="Times New Roman" w:eastAsia="Calibri" w:cs="Times New Roman"/>
                <w:color w:val="auto"/>
                <w:szCs w:val="21"/>
              </w:rPr>
            </w:pPr>
            <w:r>
              <w:rPr>
                <w:rFonts w:hint="default" w:ascii="Times New Roman" w:hAnsi="Times New Roman" w:cs="Times New Roman"/>
                <w:color w:val="auto"/>
                <w:szCs w:val="21"/>
              </w:rPr>
              <w:t>否</w:t>
            </w:r>
          </w:p>
        </w:tc>
      </w:tr>
      <w:tr w14:paraId="2951CB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96" w:type="dxa"/>
            <w:noWrap w:val="0"/>
            <w:vAlign w:val="center"/>
          </w:tcPr>
          <w:p w14:paraId="1EE3C980">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对联合体各方的要求</w:t>
            </w:r>
          </w:p>
        </w:tc>
        <w:tc>
          <w:tcPr>
            <w:tcW w:w="8245" w:type="dxa"/>
            <w:noWrap w:val="0"/>
            <w:vAlign w:val="center"/>
          </w:tcPr>
          <w:p w14:paraId="21251BC9">
            <w:pPr>
              <w:adjustRightInd w:val="0"/>
              <w:snapToGrid w:val="0"/>
              <w:spacing w:line="360" w:lineRule="auto"/>
              <w:ind w:firstLine="420" w:firstLineChars="200"/>
              <w:rPr>
                <w:rFonts w:hint="default" w:ascii="Times New Roman" w:hAnsi="Times New Roman" w:eastAsia="Calibri" w:cs="Times New Roman"/>
                <w:color w:val="auto"/>
                <w:szCs w:val="21"/>
              </w:rPr>
            </w:pPr>
            <w:r>
              <w:rPr>
                <w:rFonts w:hint="default" w:ascii="Times New Roman" w:hAnsi="Times New Roman" w:cs="Times New Roman"/>
                <w:color w:val="auto"/>
                <w:szCs w:val="21"/>
              </w:rPr>
              <w:t>否</w:t>
            </w:r>
          </w:p>
        </w:tc>
      </w:tr>
      <w:tr w14:paraId="3ADF1C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2096" w:type="dxa"/>
            <w:noWrap w:val="0"/>
            <w:vAlign w:val="center"/>
          </w:tcPr>
          <w:p w14:paraId="04DDB1C2">
            <w:pPr>
              <w:adjustRightInd w:val="0"/>
              <w:snapToGrid w:val="0"/>
              <w:spacing w:line="36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现场</w:t>
            </w:r>
            <w:r>
              <w:rPr>
                <w:rFonts w:hint="default" w:ascii="Times New Roman" w:hAnsi="Times New Roman" w:cs="Times New Roman"/>
                <w:color w:val="auto"/>
                <w:szCs w:val="21"/>
                <w:lang w:val="en-US" w:eastAsia="zh-CN"/>
              </w:rPr>
              <w:t>考察</w:t>
            </w:r>
          </w:p>
        </w:tc>
        <w:tc>
          <w:tcPr>
            <w:tcW w:w="8245" w:type="dxa"/>
            <w:noWrap w:val="0"/>
            <w:vAlign w:val="center"/>
          </w:tcPr>
          <w:p w14:paraId="2614DA91">
            <w:pPr>
              <w:adjustRightInd w:val="0"/>
              <w:snapToGrid w:val="0"/>
              <w:spacing w:line="360" w:lineRule="auto"/>
              <w:ind w:firstLine="420" w:firstLineChars="200"/>
              <w:rPr>
                <w:rFonts w:hint="default" w:ascii="Times New Roman" w:hAnsi="Times New Roman" w:eastAsia="Calibri" w:cs="Times New Roman"/>
                <w:color w:val="auto"/>
                <w:szCs w:val="21"/>
              </w:rPr>
            </w:pPr>
            <w:r>
              <w:rPr>
                <w:rFonts w:hint="default" w:ascii="Times New Roman" w:hAnsi="Times New Roman" w:cs="Times New Roman"/>
                <w:color w:val="auto"/>
                <w:szCs w:val="21"/>
              </w:rPr>
              <w:t>否</w:t>
            </w:r>
          </w:p>
        </w:tc>
      </w:tr>
      <w:tr w14:paraId="191D6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2096" w:type="dxa"/>
            <w:noWrap w:val="0"/>
            <w:vAlign w:val="center"/>
          </w:tcPr>
          <w:p w14:paraId="16D9B0AA">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采购进口产品</w:t>
            </w:r>
          </w:p>
        </w:tc>
        <w:tc>
          <w:tcPr>
            <w:tcW w:w="8245" w:type="dxa"/>
            <w:noWrap w:val="0"/>
            <w:vAlign w:val="center"/>
          </w:tcPr>
          <w:p w14:paraId="365E44C2">
            <w:pPr>
              <w:adjustRightInd w:val="0"/>
              <w:snapToGrid w:val="0"/>
              <w:spacing w:line="360" w:lineRule="auto"/>
              <w:ind w:firstLine="420" w:firstLineChars="200"/>
              <w:rPr>
                <w:rFonts w:hint="default" w:ascii="Times New Roman" w:hAnsi="Times New Roman" w:eastAsia="Calibri" w:cs="Times New Roman"/>
                <w:color w:val="auto"/>
                <w:szCs w:val="21"/>
              </w:rPr>
            </w:pPr>
            <w:r>
              <w:rPr>
                <w:rFonts w:hint="default" w:ascii="Times New Roman" w:hAnsi="Times New Roman" w:cs="Times New Roman"/>
                <w:color w:val="auto"/>
                <w:szCs w:val="21"/>
              </w:rPr>
              <w:t>否</w:t>
            </w:r>
          </w:p>
        </w:tc>
      </w:tr>
      <w:tr w14:paraId="65725F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2096" w:type="dxa"/>
            <w:noWrap w:val="0"/>
            <w:vAlign w:val="center"/>
          </w:tcPr>
          <w:p w14:paraId="5A173D5A">
            <w:pPr>
              <w:adjustRightInd w:val="0"/>
              <w:snapToGrid w:val="0"/>
              <w:spacing w:before="120" w:beforeLines="50" w:line="240" w:lineRule="auto"/>
              <w:jc w:val="center"/>
              <w:rPr>
                <w:rFonts w:hint="default" w:ascii="宋体" w:hAnsi="宋体" w:eastAsia="宋体" w:cs="宋体"/>
                <w:color w:val="auto"/>
                <w:kern w:val="2"/>
                <w:sz w:val="24"/>
                <w:szCs w:val="24"/>
                <w:highlight w:val="none"/>
                <w:u w:val="none"/>
                <w:lang w:val="en-US" w:eastAsia="zh-CN" w:bidi="ar-SA"/>
              </w:rPr>
            </w:pPr>
            <w:r>
              <w:rPr>
                <w:rFonts w:hint="eastAsia" w:ascii="Times New Roman" w:hAnsi="Times New Roman" w:eastAsia="宋体" w:cs="Times New Roman"/>
                <w:color w:val="auto"/>
                <w:szCs w:val="21"/>
                <w:lang w:val="en-US" w:eastAsia="zh-CN"/>
              </w:rPr>
              <w:t>偏离</w:t>
            </w:r>
          </w:p>
        </w:tc>
        <w:tc>
          <w:tcPr>
            <w:tcW w:w="8245" w:type="dxa"/>
            <w:noWrap w:val="0"/>
            <w:vAlign w:val="center"/>
          </w:tcPr>
          <w:p w14:paraId="48C328A8">
            <w:pPr>
              <w:spacing w:line="360" w:lineRule="auto"/>
              <w:rPr>
                <w:rFonts w:hint="default" w:ascii="宋体" w:hAnsi="宋体" w:eastAsia="宋体" w:cs="宋体"/>
                <w:color w:val="auto"/>
                <w:kern w:val="2"/>
                <w:sz w:val="24"/>
                <w:szCs w:val="24"/>
                <w:highlight w:val="none"/>
                <w:u w:val="none"/>
                <w:lang w:val="en-US" w:eastAsia="zh-CN" w:bidi="ar-SA"/>
              </w:rPr>
            </w:pPr>
            <w:r>
              <w:rPr>
                <w:rFonts w:hint="eastAsia" w:ascii="宋体" w:hAnsi="宋体" w:eastAsia="宋体" w:cs="宋体"/>
                <w:color w:val="000000"/>
                <w:kern w:val="2"/>
                <w:sz w:val="21"/>
                <w:szCs w:val="21"/>
                <w:highlight w:val="none"/>
                <w:lang w:val="en-US" w:eastAsia="zh-CN" w:bidi="ar-SA"/>
              </w:rPr>
              <w:t>不允许：不允许负偏离</w:t>
            </w:r>
          </w:p>
        </w:tc>
      </w:tr>
      <w:tr w14:paraId="09390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341" w:type="dxa"/>
            <w:gridSpan w:val="2"/>
            <w:noWrap w:val="0"/>
            <w:vAlign w:val="center"/>
          </w:tcPr>
          <w:p w14:paraId="75036833">
            <w:pPr>
              <w:adjustRightInd w:val="0"/>
              <w:snapToGrid w:val="0"/>
              <w:spacing w:line="360" w:lineRule="auto"/>
              <w:rPr>
                <w:rFonts w:hint="default" w:ascii="Times New Roman" w:hAnsi="Times New Roman" w:eastAsia="宋体" w:cs="Times New Roman"/>
                <w:b/>
                <w:color w:val="auto"/>
                <w:szCs w:val="21"/>
                <w:lang w:val="en-US" w:eastAsia="zh-CN"/>
              </w:rPr>
            </w:pPr>
            <w:r>
              <w:rPr>
                <w:rFonts w:hint="default" w:ascii="Times New Roman" w:hAnsi="Times New Roman" w:cs="Times New Roman"/>
                <w:b/>
                <w:color w:val="auto"/>
                <w:szCs w:val="21"/>
              </w:rPr>
              <w:t>二、</w:t>
            </w:r>
            <w:r>
              <w:rPr>
                <w:rFonts w:hint="eastAsia" w:ascii="Times New Roman" w:hAnsi="Times New Roman" w:eastAsia="宋体" w:cs="Times New Roman"/>
                <w:b/>
                <w:color w:val="auto"/>
                <w:szCs w:val="21"/>
                <w:lang w:val="en-US" w:eastAsia="zh-CN"/>
              </w:rPr>
              <w:t>竞争性谈判文件</w:t>
            </w:r>
          </w:p>
        </w:tc>
      </w:tr>
      <w:tr w14:paraId="5BE17E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96" w:type="dxa"/>
            <w:noWrap w:val="0"/>
            <w:vAlign w:val="center"/>
          </w:tcPr>
          <w:p w14:paraId="44EFC72B">
            <w:pPr>
              <w:adjustRightInd w:val="0"/>
              <w:snapToGrid w:val="0"/>
              <w:spacing w:line="360" w:lineRule="auto"/>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提交响应文件截止时间</w:t>
            </w:r>
          </w:p>
        </w:tc>
        <w:tc>
          <w:tcPr>
            <w:tcW w:w="8245" w:type="dxa"/>
            <w:noWrap w:val="0"/>
            <w:vAlign w:val="center"/>
          </w:tcPr>
          <w:p w14:paraId="5FAB0648">
            <w:pPr>
              <w:adjustRightInd w:val="0"/>
              <w:snapToGrid w:val="0"/>
              <w:spacing w:line="360" w:lineRule="auto"/>
              <w:ind w:firstLine="420" w:firstLineChars="200"/>
              <w:jc w:val="left"/>
              <w:rPr>
                <w:rFonts w:hint="default" w:ascii="Times New Roman" w:hAnsi="Times New Roman" w:cs="Times New Roman"/>
                <w:color w:val="auto"/>
                <w:kern w:val="2"/>
                <w:sz w:val="21"/>
                <w:szCs w:val="21"/>
                <w:lang w:val="en-US" w:eastAsia="zh-CN" w:bidi="ar-SA"/>
              </w:rPr>
            </w:pPr>
            <w:r>
              <w:rPr>
                <w:rFonts w:hint="eastAsia" w:ascii="宋体" w:hAnsi="宋体" w:eastAsia="宋体" w:cs="宋体"/>
                <w:color w:val="auto"/>
                <w:szCs w:val="21"/>
                <w:highlight w:val="none"/>
                <w:u w:val="none"/>
              </w:rPr>
              <w:t>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rPr>
              <w:t>日</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时</w:t>
            </w:r>
            <w:r>
              <w:rPr>
                <w:rFonts w:hint="eastAsia" w:ascii="宋体" w:hAnsi="宋体" w:eastAsia="宋体" w:cs="宋体"/>
                <w:color w:val="auto"/>
                <w:szCs w:val="21"/>
                <w:highlight w:val="none"/>
                <w:u w:val="none"/>
                <w:lang w:val="en-US" w:eastAsia="zh-CN"/>
              </w:rPr>
              <w:t>3</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rPr>
              <w:t xml:space="preserve">分 </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北京时间)</w:t>
            </w:r>
          </w:p>
        </w:tc>
      </w:tr>
      <w:tr w14:paraId="0D6F19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96" w:type="dxa"/>
            <w:noWrap w:val="0"/>
            <w:vAlign w:val="center"/>
          </w:tcPr>
          <w:p w14:paraId="4BFAD7EE">
            <w:pPr>
              <w:pStyle w:val="40"/>
              <w:spacing w:line="360" w:lineRule="auto"/>
              <w:jc w:val="center"/>
              <w:rPr>
                <w:rFonts w:hint="default" w:ascii="Times New Roman" w:hAnsi="Times New Roman" w:cs="Times New Roman"/>
                <w:color w:val="auto"/>
                <w:szCs w:val="21"/>
              </w:rPr>
            </w:pPr>
            <w:r>
              <w:rPr>
                <w:rFonts w:hint="eastAsia" w:ascii="Times New Roman" w:hAnsi="Times New Roman" w:eastAsia="宋体" w:cs="Times New Roman"/>
                <w:color w:val="auto"/>
                <w:kern w:val="2"/>
                <w:sz w:val="21"/>
                <w:szCs w:val="21"/>
                <w:lang w:val="en-US" w:eastAsia="zh-CN" w:bidi="ar-SA"/>
              </w:rPr>
              <w:t>谈判</w:t>
            </w:r>
            <w:r>
              <w:rPr>
                <w:rFonts w:hint="default" w:ascii="Times New Roman" w:hAnsi="Times New Roman" w:eastAsia="宋体" w:cs="Times New Roman"/>
                <w:color w:val="auto"/>
                <w:kern w:val="2"/>
                <w:sz w:val="21"/>
                <w:szCs w:val="21"/>
                <w:lang w:val="en-US" w:eastAsia="zh-CN" w:bidi="ar-SA"/>
              </w:rPr>
              <w:t>会时间及地点</w:t>
            </w:r>
          </w:p>
        </w:tc>
        <w:tc>
          <w:tcPr>
            <w:tcW w:w="8245" w:type="dxa"/>
            <w:noWrap w:val="0"/>
            <w:vAlign w:val="center"/>
          </w:tcPr>
          <w:p w14:paraId="693C750F">
            <w:pPr>
              <w:pStyle w:val="40"/>
              <w:spacing w:line="360" w:lineRule="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☑采用不见面开标：</w:t>
            </w:r>
          </w:p>
          <w:p w14:paraId="025960DB">
            <w:pPr>
              <w:pStyle w:val="40"/>
              <w:spacing w:line="360" w:lineRule="auto"/>
              <w:ind w:firstLine="420" w:firstLineChars="200"/>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谈判</w:t>
            </w:r>
            <w:r>
              <w:rPr>
                <w:rFonts w:hint="default" w:ascii="Times New Roman" w:hAnsi="Times New Roman" w:eastAsia="宋体" w:cs="Times New Roman"/>
                <w:color w:val="auto"/>
                <w:kern w:val="2"/>
                <w:sz w:val="21"/>
                <w:szCs w:val="21"/>
                <w:highlight w:val="none"/>
                <w:u w:val="none"/>
                <w:lang w:val="en-US" w:eastAsia="zh-CN" w:bidi="ar-SA"/>
              </w:rPr>
              <w:t>会时间：</w:t>
            </w:r>
            <w:r>
              <w:rPr>
                <w:rFonts w:hint="eastAsia" w:ascii="宋体" w:hAnsi="宋体" w:eastAsia="宋体" w:cs="宋体"/>
                <w:color w:val="auto"/>
                <w:sz w:val="21"/>
                <w:szCs w:val="21"/>
                <w:highlight w:val="none"/>
                <w:u w:val="none"/>
              </w:rPr>
              <w:t>202</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rPr>
              <w:t xml:space="preserve">分 </w:t>
            </w:r>
            <w:r>
              <w:rPr>
                <w:rFonts w:hint="eastAsia" w:ascii="宋体" w:hAnsi="宋体" w:eastAsia="宋体" w:cs="宋体"/>
                <w:color w:val="auto"/>
                <w:kern w:val="2"/>
                <w:sz w:val="21"/>
                <w:szCs w:val="21"/>
                <w:highlight w:val="none"/>
                <w:u w:val="none"/>
                <w:lang w:val="en-US" w:eastAsia="zh-CN" w:bidi="ar-SA"/>
              </w:rPr>
              <w:t xml:space="preserve"> </w:t>
            </w:r>
            <w:r>
              <w:rPr>
                <w:rFonts w:hint="default" w:ascii="Times New Roman" w:hAnsi="Times New Roman" w:eastAsia="宋体" w:cs="Times New Roman"/>
                <w:color w:val="auto"/>
                <w:kern w:val="2"/>
                <w:sz w:val="21"/>
                <w:szCs w:val="21"/>
                <w:highlight w:val="none"/>
                <w:u w:val="none"/>
                <w:lang w:val="en-US" w:eastAsia="zh-CN" w:bidi="ar-SA"/>
              </w:rPr>
              <w:t>(北京时间)</w:t>
            </w:r>
          </w:p>
          <w:p w14:paraId="511FBAF9">
            <w:pPr>
              <w:pStyle w:val="40"/>
              <w:spacing w:line="360" w:lineRule="auto"/>
              <w:ind w:firstLine="420" w:firstLineChars="200"/>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谈判</w:t>
            </w:r>
            <w:r>
              <w:rPr>
                <w:rFonts w:hint="default" w:ascii="Times New Roman" w:hAnsi="Times New Roman" w:eastAsia="宋体" w:cs="Times New Roman"/>
                <w:color w:val="auto"/>
                <w:kern w:val="2"/>
                <w:sz w:val="21"/>
                <w:szCs w:val="21"/>
                <w:highlight w:val="none"/>
                <w:u w:val="none"/>
                <w:lang w:val="en-US" w:eastAsia="zh-CN" w:bidi="ar-SA"/>
              </w:rPr>
              <w:t>会地点：政采云平台（https：//www.zcygov.cn/ ）（本项目采用不见面开标，加密的电子报名文件在</w:t>
            </w:r>
            <w:r>
              <w:rPr>
                <w:rFonts w:hint="eastAsia" w:ascii="Times New Roman" w:hAnsi="Times New Roman" w:eastAsia="宋体" w:cs="Times New Roman"/>
                <w:color w:val="auto"/>
                <w:kern w:val="2"/>
                <w:sz w:val="21"/>
                <w:szCs w:val="21"/>
                <w:highlight w:val="none"/>
                <w:u w:val="none"/>
                <w:lang w:val="en-US" w:eastAsia="zh-CN" w:bidi="ar-SA"/>
              </w:rPr>
              <w:t>竞争性谈判文件</w:t>
            </w:r>
            <w:r>
              <w:rPr>
                <w:rFonts w:hint="default" w:ascii="Times New Roman" w:hAnsi="Times New Roman" w:eastAsia="宋体" w:cs="Times New Roman"/>
                <w:color w:val="auto"/>
                <w:kern w:val="2"/>
                <w:sz w:val="21"/>
                <w:szCs w:val="21"/>
                <w:highlight w:val="none"/>
                <w:u w:val="none"/>
                <w:lang w:val="en-US" w:eastAsia="zh-CN" w:bidi="ar-SA"/>
              </w:rPr>
              <w:t>规定的提交响应文件截止时间前通过CA在政采云平台上传 ）</w:t>
            </w:r>
          </w:p>
          <w:p w14:paraId="67939629">
            <w:pPr>
              <w:pStyle w:val="40"/>
              <w:spacing w:line="360" w:lineRule="auto"/>
              <w:ind w:firstLine="420" w:firstLineChars="200"/>
              <w:rPr>
                <w:rFonts w:hint="default" w:ascii="Times New Roman" w:hAnsi="Times New Roman" w:cs="Times New Roman"/>
                <w:color w:val="auto"/>
                <w:szCs w:val="21"/>
              </w:rPr>
            </w:pPr>
            <w:r>
              <w:rPr>
                <w:rFonts w:hint="default" w:ascii="Times New Roman" w:hAnsi="Times New Roman" w:eastAsia="宋体" w:cs="Times New Roman"/>
                <w:color w:val="auto"/>
                <w:kern w:val="2"/>
                <w:sz w:val="21"/>
                <w:szCs w:val="21"/>
                <w:highlight w:val="none"/>
                <w:u w:val="none"/>
                <w:lang w:val="en-US" w:eastAsia="zh-CN" w:bidi="ar-SA"/>
              </w:rPr>
              <w:t xml:space="preserve">不见面开标默认解密时长： 30分钟  </w:t>
            </w:r>
          </w:p>
        </w:tc>
      </w:tr>
      <w:tr w14:paraId="56A63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96" w:type="dxa"/>
            <w:noWrap w:val="0"/>
            <w:vAlign w:val="center"/>
          </w:tcPr>
          <w:p w14:paraId="0DFAE43F">
            <w:pPr>
              <w:pStyle w:val="40"/>
              <w:spacing w:line="36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谈判小组的组建</w:t>
            </w:r>
          </w:p>
        </w:tc>
        <w:tc>
          <w:tcPr>
            <w:tcW w:w="8245" w:type="dxa"/>
            <w:noWrap w:val="0"/>
            <w:vAlign w:val="center"/>
          </w:tcPr>
          <w:p w14:paraId="593E7309">
            <w:pPr>
              <w:pStyle w:val="40"/>
              <w:spacing w:line="360" w:lineRule="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本项目采用远程异地评审；谈判小组成员构成：3人，由采购人代表和评审专家组建。其中2名评审专家从政府采购评审专家库中随机抽取。</w:t>
            </w:r>
          </w:p>
        </w:tc>
      </w:tr>
      <w:tr w14:paraId="3548A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341" w:type="dxa"/>
            <w:gridSpan w:val="2"/>
            <w:noWrap w:val="0"/>
            <w:vAlign w:val="center"/>
          </w:tcPr>
          <w:p w14:paraId="3871364D">
            <w:pPr>
              <w:adjustRightInd w:val="0"/>
              <w:snapToGrid w:val="0"/>
              <w:spacing w:line="360" w:lineRule="auto"/>
              <w:rPr>
                <w:rFonts w:hint="default" w:ascii="Times New Roman" w:hAnsi="Times New Roman" w:cs="Times New Roman"/>
                <w:color w:val="auto"/>
                <w:szCs w:val="21"/>
              </w:rPr>
            </w:pPr>
            <w:r>
              <w:rPr>
                <w:rFonts w:hint="default" w:ascii="Times New Roman" w:hAnsi="Times New Roman" w:cs="Times New Roman"/>
                <w:b/>
                <w:color w:val="auto"/>
                <w:szCs w:val="21"/>
              </w:rPr>
              <w:t>三、响应文件的编写</w:t>
            </w:r>
          </w:p>
        </w:tc>
      </w:tr>
      <w:tr w14:paraId="670E6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jc w:val="center"/>
        </w:trPr>
        <w:tc>
          <w:tcPr>
            <w:tcW w:w="2096" w:type="dxa"/>
            <w:noWrap w:val="0"/>
            <w:vAlign w:val="center"/>
          </w:tcPr>
          <w:p w14:paraId="14E52D70">
            <w:pPr>
              <w:adjustRightInd w:val="0"/>
              <w:snapToGrid w:val="0"/>
              <w:spacing w:line="36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项目</w:t>
            </w:r>
            <w:r>
              <w:rPr>
                <w:rFonts w:hint="eastAsia" w:ascii="Times New Roman" w:hAnsi="Times New Roman" w:eastAsia="宋体" w:cs="Times New Roman"/>
                <w:color w:val="auto"/>
                <w:szCs w:val="21"/>
                <w:lang w:val="en-US" w:eastAsia="zh-CN"/>
              </w:rPr>
              <w:t>最高限价</w:t>
            </w:r>
          </w:p>
        </w:tc>
        <w:tc>
          <w:tcPr>
            <w:tcW w:w="8245" w:type="dxa"/>
            <w:noWrap w:val="0"/>
            <w:vAlign w:val="center"/>
          </w:tcPr>
          <w:p w14:paraId="03DB18A9">
            <w:pPr>
              <w:adjustRightInd w:val="0"/>
              <w:snapToGrid w:val="0"/>
              <w:spacing w:line="240" w:lineRule="auto"/>
              <w:ind w:firstLine="440" w:firstLineChars="200"/>
              <w:jc w:val="left"/>
              <w:rPr>
                <w:rFonts w:hint="default" w:ascii="Times New Roman" w:hAnsi="Times New Roman" w:eastAsia="宋体" w:cs="Times New Roman"/>
                <w:color w:val="auto"/>
                <w:szCs w:val="21"/>
                <w:lang w:val="en-US" w:eastAsia="zh-CN"/>
              </w:rPr>
            </w:pPr>
            <w:r>
              <w:rPr>
                <w:rFonts w:hint="eastAsia" w:ascii="宋体" w:hAnsi="宋体" w:eastAsia="宋体" w:cs="宋体"/>
                <w:color w:val="auto"/>
                <w:sz w:val="22"/>
                <w:szCs w:val="22"/>
                <w:lang w:val="en-US" w:eastAsia="zh-CN"/>
              </w:rPr>
              <w:t>140.71万元/年</w:t>
            </w:r>
          </w:p>
        </w:tc>
      </w:tr>
      <w:tr w14:paraId="3275C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jc w:val="center"/>
        </w:trPr>
        <w:tc>
          <w:tcPr>
            <w:tcW w:w="2096" w:type="dxa"/>
            <w:shd w:val="clear" w:color="auto" w:fill="auto"/>
            <w:noWrap w:val="0"/>
            <w:vAlign w:val="center"/>
          </w:tcPr>
          <w:p w14:paraId="33E7E4D9">
            <w:pPr>
              <w:keepNext w:val="0"/>
              <w:keepLines w:val="0"/>
              <w:pageBreakBefore w:val="0"/>
              <w:kinsoku/>
              <w:wordWrap/>
              <w:overflowPunct/>
              <w:autoSpaceDE/>
              <w:autoSpaceDN/>
              <w:bidi w:val="0"/>
              <w:adjustRightInd/>
              <w:spacing w:line="240" w:lineRule="auto"/>
              <w:jc w:val="center"/>
              <w:textAlignment w:val="auto"/>
              <w:rPr>
                <w:rFonts w:hint="default" w:ascii="宋体" w:hAnsi="宋体" w:eastAsia="Arial" w:cs="Arial"/>
                <w:snapToGrid w:val="0"/>
                <w:color w:val="000000"/>
                <w:kern w:val="2"/>
                <w:sz w:val="24"/>
                <w:szCs w:val="24"/>
                <w:highlight w:val="none"/>
                <w:lang w:val="en-US" w:eastAsia="zh-CN" w:bidi="ar-SA"/>
              </w:rPr>
            </w:pPr>
            <w:r>
              <w:rPr>
                <w:rFonts w:hint="eastAsia" w:ascii="宋体" w:hAnsi="宋体"/>
                <w:color w:val="000000"/>
                <w:sz w:val="24"/>
                <w:highlight w:val="none"/>
              </w:rPr>
              <w:t>资金</w:t>
            </w:r>
            <w:r>
              <w:rPr>
                <w:rFonts w:ascii="宋体" w:hAnsi="宋体"/>
                <w:color w:val="000000"/>
                <w:sz w:val="24"/>
                <w:highlight w:val="none"/>
              </w:rPr>
              <w:t>落实情况</w:t>
            </w:r>
          </w:p>
        </w:tc>
        <w:tc>
          <w:tcPr>
            <w:tcW w:w="8245" w:type="dxa"/>
            <w:shd w:val="clear" w:color="auto" w:fill="auto"/>
            <w:noWrap w:val="0"/>
            <w:vAlign w:val="center"/>
          </w:tcPr>
          <w:p w14:paraId="5B6D70BB">
            <w:pPr>
              <w:keepNext w:val="0"/>
              <w:keepLines w:val="0"/>
              <w:pageBreakBefore w:val="0"/>
              <w:kinsoku/>
              <w:wordWrap/>
              <w:overflowPunct/>
              <w:autoSpaceDE/>
              <w:autoSpaceDN/>
              <w:bidi w:val="0"/>
              <w:adjustRightInd/>
              <w:spacing w:line="240" w:lineRule="auto"/>
              <w:ind w:firstLine="420" w:firstLineChars="200"/>
              <w:jc w:val="left"/>
              <w:textAlignment w:val="auto"/>
              <w:rPr>
                <w:rFonts w:hint="eastAsia" w:ascii="宋体" w:hAnsi="宋体" w:eastAsia="Arial" w:cs="Arial"/>
                <w:snapToGrid w:val="0"/>
                <w:color w:val="000000"/>
                <w:kern w:val="2"/>
                <w:sz w:val="24"/>
                <w:szCs w:val="24"/>
                <w:highlight w:val="none"/>
                <w:lang w:val="en-US" w:eastAsia="zh-CN" w:bidi="ar-SA"/>
              </w:rPr>
            </w:pPr>
            <w:r>
              <w:rPr>
                <w:rFonts w:hint="eastAsia" w:ascii="Times New Roman" w:hAnsi="Times New Roman" w:cs="Times New Roman"/>
                <w:bCs/>
                <w:color w:val="auto"/>
                <w:szCs w:val="21"/>
                <w:lang w:val="en-US" w:eastAsia="zh-CN"/>
              </w:rPr>
              <w:t>已落实</w:t>
            </w:r>
          </w:p>
        </w:tc>
      </w:tr>
      <w:tr w14:paraId="2DE34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jc w:val="center"/>
        </w:trPr>
        <w:tc>
          <w:tcPr>
            <w:tcW w:w="2096" w:type="dxa"/>
            <w:noWrap w:val="0"/>
            <w:vAlign w:val="center"/>
          </w:tcPr>
          <w:p w14:paraId="315F7E58">
            <w:pPr>
              <w:adjustRightInd w:val="0"/>
              <w:snapToGrid w:val="0"/>
              <w:spacing w:line="360" w:lineRule="auto"/>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szCs w:val="21"/>
              </w:rPr>
              <w:t>响应文件有效期</w:t>
            </w:r>
          </w:p>
        </w:tc>
        <w:tc>
          <w:tcPr>
            <w:tcW w:w="8245" w:type="dxa"/>
            <w:noWrap w:val="0"/>
            <w:vAlign w:val="center"/>
          </w:tcPr>
          <w:p w14:paraId="72321C1B">
            <w:pPr>
              <w:adjustRightInd w:val="0"/>
              <w:snapToGrid w:val="0"/>
              <w:spacing w:line="360" w:lineRule="auto"/>
              <w:ind w:firstLine="420" w:firstLineChars="200"/>
              <w:jc w:val="left"/>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szCs w:val="21"/>
              </w:rPr>
              <w:t>自提交响应文件截止之日</w:t>
            </w:r>
            <w:r>
              <w:rPr>
                <w:rFonts w:hint="eastAsia" w:ascii="宋体" w:hAnsi="宋体" w:eastAsia="宋体" w:cs="宋体"/>
                <w:bCs/>
                <w:color w:val="auto"/>
                <w:szCs w:val="21"/>
              </w:rPr>
              <w:t>起</w:t>
            </w:r>
            <w:r>
              <w:rPr>
                <w:rFonts w:hint="eastAsia" w:ascii="宋体" w:hAnsi="宋体" w:eastAsia="宋体" w:cs="宋体"/>
                <w:bCs/>
                <w:color w:val="auto"/>
                <w:szCs w:val="21"/>
                <w:lang w:val="en-US" w:eastAsia="zh-CN"/>
              </w:rPr>
              <w:t>60</w:t>
            </w:r>
            <w:r>
              <w:rPr>
                <w:rFonts w:hint="eastAsia" w:ascii="宋体" w:hAnsi="宋体" w:cs="宋体"/>
                <w:bCs/>
                <w:color w:val="auto"/>
                <w:szCs w:val="21"/>
                <w:lang w:val="en-US" w:eastAsia="zh-CN"/>
              </w:rPr>
              <w:t>日历日</w:t>
            </w:r>
          </w:p>
        </w:tc>
      </w:tr>
      <w:tr w14:paraId="7D6FE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96" w:hRule="atLeast"/>
          <w:jc w:val="center"/>
        </w:trPr>
        <w:tc>
          <w:tcPr>
            <w:tcW w:w="2096" w:type="dxa"/>
            <w:tcBorders>
              <w:bottom w:val="single" w:color="auto" w:sz="4" w:space="0"/>
            </w:tcBorders>
            <w:noWrap w:val="0"/>
            <w:vAlign w:val="center"/>
          </w:tcPr>
          <w:p w14:paraId="768E5308">
            <w:pPr>
              <w:keepNext w:val="0"/>
              <w:keepLines w:val="0"/>
              <w:pageBreakBefore w:val="0"/>
              <w:kinsoku/>
              <w:wordWrap/>
              <w:overflowPunct/>
              <w:autoSpaceDE/>
              <w:autoSpaceDN/>
              <w:bidi w:val="0"/>
              <w:adjustRightInd/>
              <w:spacing w:line="240" w:lineRule="auto"/>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highlight w:val="none"/>
                <w:lang w:val="en-US" w:eastAsia="zh-CN"/>
              </w:rPr>
              <w:t>报价</w:t>
            </w:r>
          </w:p>
        </w:tc>
        <w:tc>
          <w:tcPr>
            <w:tcW w:w="8245" w:type="dxa"/>
            <w:tcBorders>
              <w:bottom w:val="single" w:color="auto" w:sz="4" w:space="0"/>
            </w:tcBorders>
            <w:noWrap w:val="0"/>
            <w:vAlign w:val="center"/>
          </w:tcPr>
          <w:p w14:paraId="079C5509">
            <w:pPr>
              <w:spacing w:line="360" w:lineRule="auto"/>
              <w:rPr>
                <w:rFonts w:hint="eastAsia" w:ascii="Times New Roman" w:hAnsi="Times New Roman" w:eastAsia="宋体" w:cs="Times New Roman"/>
                <w:snapToGrid/>
                <w:color w:val="auto"/>
                <w:kern w:val="2"/>
                <w:sz w:val="21"/>
                <w:szCs w:val="21"/>
                <w:highlight w:val="none"/>
                <w:u w:val="none"/>
                <w:lang w:val="en-US" w:eastAsia="zh-CN" w:bidi="ar-SA"/>
              </w:rPr>
            </w:pPr>
            <w:r>
              <w:rPr>
                <w:rFonts w:hint="eastAsia" w:ascii="Times New Roman" w:hAnsi="Times New Roman" w:eastAsia="宋体" w:cs="Times New Roman"/>
                <w:snapToGrid/>
                <w:color w:val="auto"/>
                <w:kern w:val="2"/>
                <w:sz w:val="21"/>
                <w:szCs w:val="21"/>
                <w:highlight w:val="none"/>
                <w:u w:val="none"/>
                <w:lang w:val="en-US" w:eastAsia="zh-CN" w:bidi="ar-SA"/>
              </w:rPr>
              <w:t>供应商的报价以市场价的下浮率形式体现。</w:t>
            </w:r>
          </w:p>
          <w:p w14:paraId="4C11B2BB">
            <w:pPr>
              <w:spacing w:line="360" w:lineRule="auto"/>
              <w:ind w:firstLine="210" w:firstLineChars="100"/>
              <w:rPr>
                <w:rFonts w:hint="eastAsia" w:ascii="Times New Roman" w:hAnsi="Times New Roman" w:eastAsia="宋体" w:cs="Times New Roman"/>
                <w:snapToGrid/>
                <w:color w:val="auto"/>
                <w:kern w:val="2"/>
                <w:sz w:val="21"/>
                <w:szCs w:val="21"/>
                <w:highlight w:val="none"/>
                <w:u w:val="none"/>
                <w:lang w:val="en-US" w:eastAsia="zh-CN" w:bidi="ar-SA"/>
              </w:rPr>
            </w:pPr>
            <w:r>
              <w:rPr>
                <w:rFonts w:hint="eastAsia" w:ascii="Times New Roman" w:hAnsi="Times New Roman" w:eastAsia="宋体" w:cs="Times New Roman"/>
                <w:snapToGrid/>
                <w:color w:val="auto"/>
                <w:kern w:val="2"/>
                <w:sz w:val="21"/>
                <w:szCs w:val="21"/>
                <w:highlight w:val="none"/>
                <w:u w:val="none"/>
                <w:lang w:val="en-US" w:eastAsia="zh-CN" w:bidi="ar-SA"/>
              </w:rPr>
              <w:t>1）供货数量及品目以采购人需求点位实际发出的需求为准。</w:t>
            </w:r>
          </w:p>
          <w:p w14:paraId="247581EE">
            <w:pPr>
              <w:spacing w:line="360" w:lineRule="auto"/>
              <w:ind w:firstLine="210" w:firstLineChars="100"/>
              <w:rPr>
                <w:rFonts w:hint="default" w:ascii="Times New Roman" w:hAnsi="Times New Roman" w:eastAsia="宋体" w:cs="Times New Roman"/>
                <w:lang w:val="en-US" w:eastAsia="zh-CN"/>
              </w:rPr>
            </w:pPr>
            <w:r>
              <w:rPr>
                <w:rFonts w:hint="eastAsia" w:ascii="Times New Roman" w:hAnsi="Times New Roman" w:eastAsia="宋体" w:cs="Times New Roman"/>
                <w:snapToGrid/>
                <w:color w:val="auto"/>
                <w:kern w:val="2"/>
                <w:sz w:val="21"/>
                <w:szCs w:val="21"/>
                <w:highlight w:val="none"/>
                <w:u w:val="none"/>
                <w:lang w:val="en-US" w:eastAsia="zh-CN" w:bidi="ar-SA"/>
              </w:rPr>
              <w:t>2）报价包含但不限于农副品价格、产品检验检疫费、运输、包装、装卸、损耗、税金、各类劳保、保险等</w:t>
            </w:r>
            <w:r>
              <w:rPr>
                <w:rFonts w:hint="default" w:ascii="Times New Roman" w:hAnsi="Times New Roman" w:eastAsia="宋体" w:cs="Times New Roman"/>
                <w:snapToGrid/>
                <w:color w:val="auto"/>
                <w:kern w:val="2"/>
                <w:sz w:val="21"/>
                <w:szCs w:val="21"/>
                <w:highlight w:val="none"/>
                <w:u w:val="none"/>
                <w:lang w:val="en-US" w:eastAsia="zh-CN" w:bidi="ar-SA"/>
              </w:rPr>
              <w:t>其它一切费用</w:t>
            </w:r>
            <w:r>
              <w:rPr>
                <w:rFonts w:hint="eastAsia" w:ascii="Times New Roman" w:hAnsi="Times New Roman" w:eastAsia="宋体" w:cs="Times New Roman"/>
                <w:snapToGrid/>
                <w:color w:val="auto"/>
                <w:kern w:val="2"/>
                <w:sz w:val="21"/>
                <w:szCs w:val="21"/>
                <w:highlight w:val="none"/>
                <w:u w:val="none"/>
                <w:lang w:val="en-US" w:eastAsia="zh-CN" w:bidi="ar-SA"/>
              </w:rPr>
              <w:t>，合同履约过程中不再单独结算。</w:t>
            </w:r>
          </w:p>
        </w:tc>
      </w:tr>
      <w:tr w14:paraId="64C7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0" w:hRule="atLeast"/>
          <w:jc w:val="center"/>
        </w:trPr>
        <w:tc>
          <w:tcPr>
            <w:tcW w:w="2096" w:type="dxa"/>
            <w:noWrap w:val="0"/>
            <w:vAlign w:val="center"/>
          </w:tcPr>
          <w:p w14:paraId="40D35EC7">
            <w:pPr>
              <w:adjustRightInd w:val="0"/>
              <w:snapToGrid w:val="0"/>
              <w:spacing w:line="360" w:lineRule="auto"/>
              <w:ind w:left="-533" w:leftChars="-254" w:firstLine="533" w:firstLineChars="254"/>
              <w:jc w:val="center"/>
              <w:rPr>
                <w:rFonts w:hint="default" w:ascii="Times New Roman" w:hAnsi="Times New Roman" w:cs="Times New Roman"/>
                <w:color w:val="auto"/>
                <w:szCs w:val="21"/>
              </w:rPr>
            </w:pPr>
            <w:r>
              <w:rPr>
                <w:rFonts w:hint="eastAsia" w:cs="Times New Roman"/>
                <w:color w:val="auto"/>
                <w:szCs w:val="21"/>
                <w:lang w:val="en-US" w:eastAsia="zh-CN"/>
              </w:rPr>
              <w:t>报价</w:t>
            </w:r>
            <w:r>
              <w:rPr>
                <w:rFonts w:hint="default" w:ascii="Times New Roman" w:hAnsi="Times New Roman" w:cs="Times New Roman"/>
                <w:color w:val="auto"/>
                <w:szCs w:val="21"/>
              </w:rPr>
              <w:t>保证金</w:t>
            </w:r>
          </w:p>
        </w:tc>
        <w:tc>
          <w:tcPr>
            <w:tcW w:w="8245" w:type="dxa"/>
            <w:noWrap w:val="0"/>
            <w:vAlign w:val="center"/>
          </w:tcPr>
          <w:p w14:paraId="54B25F29">
            <w:pPr>
              <w:pStyle w:val="41"/>
              <w:keepNext w:val="0"/>
              <w:keepLines w:val="0"/>
              <w:pageBreakBefore w:val="0"/>
              <w:tabs>
                <w:tab w:val="left" w:pos="840"/>
                <w:tab w:val="clear" w:pos="360"/>
              </w:tabs>
              <w:kinsoku/>
              <w:wordWrap/>
              <w:overflowPunct/>
              <w:topLinePunct w:val="0"/>
              <w:autoSpaceDE/>
              <w:autoSpaceDN/>
              <w:bidi w:val="0"/>
              <w:spacing w:line="360" w:lineRule="auto"/>
              <w:ind w:left="705" w:leftChars="200" w:hanging="285" w:hangingChars="136"/>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本项目供应商须提交</w:t>
            </w:r>
            <w:r>
              <w:rPr>
                <w:rFonts w:hint="eastAsia" w:ascii="Times New Roman" w:hAnsi="Times New Roman" w:cs="Times New Roman"/>
                <w:color w:val="auto"/>
                <w:kern w:val="2"/>
                <w:sz w:val="21"/>
                <w:szCs w:val="24"/>
                <w:lang w:val="en-US" w:eastAsia="zh-CN" w:bidi="ar-SA"/>
              </w:rPr>
              <w:t>报价</w:t>
            </w:r>
            <w:r>
              <w:rPr>
                <w:rFonts w:hint="default" w:ascii="Times New Roman" w:hAnsi="Times New Roman" w:eastAsia="宋体" w:cs="Times New Roman"/>
                <w:color w:val="auto"/>
                <w:kern w:val="2"/>
                <w:sz w:val="21"/>
                <w:szCs w:val="24"/>
                <w:lang w:val="en-US" w:eastAsia="zh-CN" w:bidi="ar-SA"/>
              </w:rPr>
              <w:t>保证金</w:t>
            </w:r>
          </w:p>
          <w:p w14:paraId="02FF2C9D">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rPr>
            </w:pPr>
            <w:r>
              <w:rPr>
                <w:rFonts w:hint="default"/>
                <w:color w:val="auto"/>
                <w:lang w:val="en-US" w:eastAsia="zh-CN"/>
              </w:rPr>
              <w:t>保证金数额</w:t>
            </w:r>
            <w:r>
              <w:rPr>
                <w:rFonts w:hint="eastAsia"/>
                <w:color w:val="auto"/>
                <w:lang w:val="en-US" w:eastAsia="zh-CN"/>
              </w:rPr>
              <w:t>：</w:t>
            </w:r>
            <w:r>
              <w:rPr>
                <w:rFonts w:hint="eastAsia" w:ascii="宋体" w:hAnsi="宋体" w:eastAsia="宋体" w:cs="宋体"/>
                <w:color w:val="auto"/>
                <w:lang w:val="en-US" w:eastAsia="zh-CN"/>
              </w:rPr>
              <w:t>¥25000</w:t>
            </w:r>
            <w:r>
              <w:rPr>
                <w:rFonts w:hint="eastAsia" w:ascii="宋体" w:hAnsi="宋体" w:eastAsia="宋体" w:cs="宋体"/>
                <w:color w:val="auto"/>
              </w:rPr>
              <w:t>元</w:t>
            </w:r>
            <w:r>
              <w:rPr>
                <w:rFonts w:hint="default"/>
                <w:color w:val="auto"/>
              </w:rPr>
              <w:t>（</w:t>
            </w:r>
            <w:r>
              <w:rPr>
                <w:rFonts w:hint="eastAsia" w:ascii="Times New Roman" w:hAnsi="Times New Roman" w:eastAsia="宋体" w:cs="Times New Roman"/>
                <w:color w:val="auto"/>
                <w:lang w:val="en-US" w:eastAsia="zh-CN"/>
              </w:rPr>
              <w:t>贰万伍仟元</w:t>
            </w:r>
            <w:r>
              <w:rPr>
                <w:rFonts w:hint="eastAsia"/>
                <w:color w:val="auto"/>
                <w:lang w:val="en-US" w:eastAsia="zh-CN"/>
              </w:rPr>
              <w:t>整</w:t>
            </w:r>
            <w:r>
              <w:rPr>
                <w:rFonts w:hint="default"/>
                <w:color w:val="auto"/>
              </w:rPr>
              <w:t>）</w:t>
            </w:r>
          </w:p>
          <w:p w14:paraId="12BE0CB6">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Times New Roman" w:hAnsi="Times New Roman" w:eastAsia="宋体" w:cs="Times New Roman"/>
                <w:color w:val="auto"/>
                <w:lang w:val="en-US" w:eastAsia="zh-CN"/>
              </w:rPr>
            </w:pPr>
            <w:r>
              <w:rPr>
                <w:rFonts w:hint="default"/>
                <w:color w:val="auto"/>
                <w:lang w:val="en-US" w:eastAsia="zh-CN"/>
              </w:rPr>
              <w:t>保证金形式：</w:t>
            </w:r>
            <w:r>
              <w:rPr>
                <w:rFonts w:hint="eastAsia" w:ascii="Times New Roman" w:hAnsi="Times New Roman" w:eastAsia="宋体" w:cs="Times New Roman"/>
                <w:color w:val="auto"/>
                <w:lang w:val="en-US" w:eastAsia="zh-CN"/>
              </w:rPr>
              <w:t>以转账、电汇、支票或者金融机构、担保机构出具的保函等非现金形式提交</w:t>
            </w:r>
          </w:p>
          <w:p w14:paraId="1F766870">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lang w:val="en-US" w:eastAsia="zh-CN"/>
              </w:rPr>
            </w:pPr>
            <w:r>
              <w:rPr>
                <w:rFonts w:hint="eastAsia"/>
                <w:color w:val="auto"/>
                <w:lang w:val="en-US" w:eastAsia="zh-CN"/>
              </w:rPr>
              <w:t>提交</w:t>
            </w:r>
            <w:r>
              <w:rPr>
                <w:rFonts w:hint="default"/>
                <w:color w:val="auto"/>
                <w:lang w:val="en-US" w:eastAsia="zh-CN"/>
              </w:rPr>
              <w:t>保证金的开户银行及</w:t>
            </w:r>
            <w:r>
              <w:rPr>
                <w:rFonts w:hint="eastAsia"/>
                <w:color w:val="auto"/>
                <w:lang w:val="en-US" w:eastAsia="zh-CN"/>
              </w:rPr>
              <w:t>账</w:t>
            </w:r>
            <w:r>
              <w:rPr>
                <w:rFonts w:hint="default"/>
                <w:color w:val="auto"/>
                <w:lang w:val="en-US" w:eastAsia="zh-CN"/>
              </w:rPr>
              <w:t>号如下：</w:t>
            </w:r>
          </w:p>
          <w:p w14:paraId="0EF48E0D">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lang w:val="en-US" w:eastAsia="zh-CN"/>
              </w:rPr>
            </w:pPr>
            <w:r>
              <w:rPr>
                <w:rFonts w:hint="default"/>
                <w:color w:val="auto"/>
                <w:lang w:val="en-US" w:eastAsia="zh-CN"/>
              </w:rPr>
              <w:t>开户名称：新疆金泰首致项目管理咨询有限公司</w:t>
            </w:r>
          </w:p>
          <w:p w14:paraId="094603FA">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lang w:val="en-US" w:eastAsia="zh-CN"/>
              </w:rPr>
            </w:pPr>
            <w:r>
              <w:rPr>
                <w:rFonts w:hint="default"/>
                <w:color w:val="auto"/>
                <w:lang w:val="en-US" w:eastAsia="zh-CN"/>
              </w:rPr>
              <w:t>开户银行：中国农业银行股份有限公司阿勒泰市支行</w:t>
            </w:r>
          </w:p>
          <w:p w14:paraId="19AA58C1">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lang w:val="en-US" w:eastAsia="zh-CN"/>
              </w:rPr>
            </w:pPr>
            <w:r>
              <w:rPr>
                <w:rFonts w:hint="eastAsia"/>
                <w:color w:val="auto"/>
                <w:lang w:val="en-US" w:eastAsia="zh-CN"/>
              </w:rPr>
              <w:t>账</w:t>
            </w:r>
            <w:r>
              <w:rPr>
                <w:rFonts w:hint="default"/>
                <w:color w:val="auto"/>
                <w:lang w:val="en-US" w:eastAsia="zh-CN"/>
              </w:rPr>
              <w:t xml:space="preserve">    号：</w:t>
            </w:r>
            <w:r>
              <w:rPr>
                <w:rFonts w:hint="eastAsia" w:ascii="宋体" w:hAnsi="宋体" w:eastAsia="宋体" w:cs="宋体"/>
                <w:color w:val="auto"/>
                <w:lang w:val="en-US" w:eastAsia="zh-CN"/>
              </w:rPr>
              <w:t>30150801040007147</w:t>
            </w:r>
          </w:p>
          <w:p w14:paraId="1F213C5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行    号：103902015081 </w:t>
            </w:r>
          </w:p>
          <w:p w14:paraId="177EE7D5">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lang w:val="en-US" w:eastAsia="zh-CN"/>
              </w:rPr>
            </w:pPr>
            <w:r>
              <w:rPr>
                <w:rFonts w:hint="eastAsia" w:ascii="宋体" w:hAnsi="宋体" w:eastAsia="宋体" w:cs="宋体"/>
                <w:color w:val="auto"/>
                <w:lang w:val="en-US" w:eastAsia="zh-CN"/>
              </w:rPr>
              <w:t>注：1）保证金必须</w:t>
            </w:r>
            <w:r>
              <w:rPr>
                <w:rFonts w:hint="eastAsia" w:ascii="宋体" w:hAnsi="宋体" w:eastAsia="宋体" w:cs="宋体"/>
                <w:color w:val="auto"/>
                <w:highlight w:val="none"/>
                <w:lang w:val="en-US" w:eastAsia="zh-CN"/>
              </w:rPr>
              <w:t>于</w:t>
            </w:r>
            <w:r>
              <w:rPr>
                <w:rFonts w:hint="eastAsia" w:ascii="宋体" w:hAnsi="宋体" w:eastAsia="宋体" w:cs="宋体"/>
                <w:color w:val="auto"/>
                <w:szCs w:val="21"/>
                <w:highlight w:val="none"/>
                <w:u w:val="none"/>
              </w:rPr>
              <w:t>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11</w:t>
            </w:r>
            <w:r>
              <w:rPr>
                <w:rFonts w:hint="eastAsia" w:ascii="宋体" w:hAnsi="宋体" w:eastAsia="宋体" w:cs="宋体"/>
                <w:color w:val="auto"/>
                <w:szCs w:val="21"/>
                <w:highlight w:val="none"/>
                <w:u w:val="none"/>
              </w:rPr>
              <w:t>日</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时</w:t>
            </w:r>
            <w:r>
              <w:rPr>
                <w:rFonts w:hint="eastAsia" w:ascii="宋体" w:hAnsi="宋体" w:eastAsia="宋体" w:cs="宋体"/>
                <w:color w:val="auto"/>
                <w:szCs w:val="21"/>
                <w:highlight w:val="none"/>
                <w:u w:val="none"/>
                <w:lang w:val="en-US" w:eastAsia="zh-CN"/>
              </w:rPr>
              <w:t>30</w:t>
            </w:r>
            <w:r>
              <w:rPr>
                <w:rFonts w:hint="eastAsia" w:ascii="宋体" w:hAnsi="宋体" w:eastAsia="宋体" w:cs="宋体"/>
                <w:color w:val="auto"/>
                <w:szCs w:val="21"/>
                <w:highlight w:val="none"/>
                <w:u w:val="none"/>
              </w:rPr>
              <w:t>分</w:t>
            </w:r>
            <w:r>
              <w:rPr>
                <w:rFonts w:hint="default"/>
                <w:color w:val="auto"/>
                <w:highlight w:val="none"/>
                <w:lang w:val="en-US" w:eastAsia="zh-CN"/>
              </w:rPr>
              <w:t>之前交纳，以到账时间为准，逾期不交者视为自动放弃，逾期交纳者视为无效；</w:t>
            </w:r>
          </w:p>
          <w:p w14:paraId="2D63A453">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lang w:val="en-US" w:eastAsia="zh-CN"/>
              </w:rPr>
            </w:pPr>
            <w:r>
              <w:rPr>
                <w:rFonts w:hint="default"/>
                <w:color w:val="auto"/>
                <w:lang w:val="en-US" w:eastAsia="zh-CN"/>
              </w:rPr>
              <w:t>2）转账时须注明转账项目名称及用途</w:t>
            </w:r>
            <w:r>
              <w:rPr>
                <w:rFonts w:hint="eastAsia"/>
                <w:color w:val="auto"/>
                <w:lang w:val="en-US" w:eastAsia="zh-CN"/>
              </w:rPr>
              <w:t>（可简写）</w:t>
            </w:r>
            <w:r>
              <w:rPr>
                <w:rFonts w:hint="default"/>
                <w:color w:val="auto"/>
                <w:lang w:val="en-US" w:eastAsia="zh-CN"/>
              </w:rPr>
              <w:t>；</w:t>
            </w:r>
          </w:p>
          <w:p w14:paraId="0AEB5A97">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3）在规定的</w:t>
            </w:r>
            <w:r>
              <w:rPr>
                <w:rFonts w:hint="eastAsia" w:ascii="Times New Roman" w:hAnsi="Times New Roman" w:eastAsia="宋体" w:cs="Times New Roman"/>
                <w:color w:val="auto"/>
                <w:lang w:val="en-US" w:eastAsia="zh-CN"/>
              </w:rPr>
              <w:t>报价</w:t>
            </w:r>
            <w:r>
              <w:rPr>
                <w:rFonts w:hint="default" w:ascii="Times New Roman" w:hAnsi="Times New Roman" w:eastAsia="宋体" w:cs="Times New Roman"/>
                <w:color w:val="auto"/>
                <w:lang w:val="en-US" w:eastAsia="zh-CN"/>
              </w:rPr>
              <w:t>保证金</w:t>
            </w:r>
            <w:r>
              <w:rPr>
                <w:rFonts w:hint="eastAsia" w:ascii="Times New Roman" w:hAnsi="Times New Roman" w:eastAsia="宋体" w:cs="Times New Roman"/>
                <w:color w:val="auto"/>
                <w:lang w:val="en-US" w:eastAsia="zh-CN"/>
              </w:rPr>
              <w:t>交纳</w:t>
            </w:r>
            <w:r>
              <w:rPr>
                <w:rFonts w:hint="default" w:ascii="Times New Roman" w:hAnsi="Times New Roman" w:eastAsia="宋体" w:cs="Times New Roman"/>
                <w:color w:val="auto"/>
                <w:lang w:val="en-US" w:eastAsia="zh-CN"/>
              </w:rPr>
              <w:t>日期之后</w:t>
            </w:r>
            <w:r>
              <w:rPr>
                <w:rFonts w:hint="eastAsia" w:ascii="Times New Roman" w:hAnsi="Times New Roman" w:eastAsia="宋体" w:cs="Times New Roman"/>
                <w:color w:val="auto"/>
                <w:lang w:val="en-US" w:eastAsia="zh-CN"/>
              </w:rPr>
              <w:t>提交报价</w:t>
            </w:r>
            <w:r>
              <w:rPr>
                <w:rFonts w:hint="default" w:ascii="Times New Roman" w:hAnsi="Times New Roman" w:eastAsia="宋体" w:cs="Times New Roman"/>
                <w:color w:val="auto"/>
                <w:lang w:val="en-US" w:eastAsia="zh-CN"/>
              </w:rPr>
              <w:t>保证金的为无效</w:t>
            </w:r>
            <w:r>
              <w:rPr>
                <w:rFonts w:hint="eastAsia" w:ascii="Times New Roman" w:hAnsi="Times New Roman" w:eastAsia="宋体" w:cs="Times New Roman"/>
                <w:color w:val="auto"/>
                <w:lang w:val="en-US" w:eastAsia="zh-CN"/>
              </w:rPr>
              <w:t>响应</w:t>
            </w:r>
            <w:r>
              <w:rPr>
                <w:rFonts w:hint="default" w:ascii="Times New Roman" w:hAnsi="Times New Roman" w:eastAsia="宋体" w:cs="Times New Roman"/>
                <w:color w:val="auto"/>
                <w:lang w:val="en-US" w:eastAsia="zh-CN"/>
              </w:rPr>
              <w:t>。</w:t>
            </w:r>
          </w:p>
          <w:p w14:paraId="7180DAB1">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lang w:val="en-US" w:eastAsia="zh-CN"/>
              </w:rPr>
            </w:pPr>
            <w:r>
              <w:rPr>
                <w:rFonts w:hint="eastAsia"/>
                <w:color w:val="auto"/>
                <w:lang w:val="en-US" w:eastAsia="zh-CN"/>
              </w:rPr>
              <w:t>4</w:t>
            </w:r>
            <w:r>
              <w:rPr>
                <w:rFonts w:hint="default"/>
                <w:color w:val="auto"/>
                <w:lang w:val="en-US" w:eastAsia="zh-CN"/>
              </w:rPr>
              <w:t>）</w:t>
            </w:r>
            <w:r>
              <w:rPr>
                <w:rFonts w:hint="eastAsia"/>
                <w:color w:val="auto"/>
                <w:lang w:val="en-US" w:eastAsia="zh-CN"/>
              </w:rPr>
              <w:t>供应商</w:t>
            </w:r>
            <w:r>
              <w:rPr>
                <w:rFonts w:hint="default"/>
                <w:color w:val="auto"/>
                <w:lang w:val="en-US" w:eastAsia="zh-CN"/>
              </w:rPr>
              <w:t>应充分考虑保证金在银行之间划转所需要的时间，以确保其在截止时间之前到达指定账户，否则后果自负。</w:t>
            </w:r>
          </w:p>
          <w:p w14:paraId="0926DE86">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lang w:val="en-US" w:eastAsia="zh-CN"/>
              </w:rPr>
            </w:pPr>
            <w:r>
              <w:rPr>
                <w:rFonts w:hint="eastAsia"/>
                <w:color w:val="auto"/>
                <w:lang w:val="en-US" w:eastAsia="zh-CN"/>
              </w:rPr>
              <w:t>5</w:t>
            </w:r>
            <w:r>
              <w:rPr>
                <w:rFonts w:hint="default"/>
                <w:color w:val="auto"/>
                <w:lang w:val="en-US" w:eastAsia="zh-CN"/>
              </w:rPr>
              <w:t>）</w:t>
            </w:r>
            <w:r>
              <w:rPr>
                <w:rFonts w:hint="eastAsia" w:ascii="Times New Roman" w:hAnsi="Times New Roman" w:eastAsia="宋体" w:cs="Times New Roman"/>
                <w:color w:val="auto"/>
                <w:lang w:val="en-US" w:eastAsia="zh-CN"/>
              </w:rPr>
              <w:t>保函有效期不得少于响应文件有效期，担保金额不得少于报价保证金金额</w:t>
            </w:r>
            <w:r>
              <w:rPr>
                <w:rFonts w:hint="default"/>
                <w:color w:val="auto"/>
                <w:lang w:val="en-US" w:eastAsia="zh-CN"/>
              </w:rPr>
              <w:t>。</w:t>
            </w:r>
          </w:p>
          <w:p w14:paraId="14B409B5">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lang w:val="en-US"/>
              </w:rPr>
            </w:pPr>
            <w:r>
              <w:rPr>
                <w:rFonts w:hint="eastAsia" w:ascii="Times New Roman" w:hAnsi="Times New Roman" w:eastAsia="宋体" w:cs="Times New Roman"/>
                <w:color w:val="auto"/>
                <w:kern w:val="2"/>
                <w:sz w:val="21"/>
                <w:szCs w:val="24"/>
                <w:lang w:val="en-US" w:eastAsia="zh-CN" w:bidi="ar-SA"/>
              </w:rPr>
              <w:t>6）</w:t>
            </w:r>
            <w:r>
              <w:rPr>
                <w:rFonts w:hint="default" w:ascii="Times New Roman" w:hAnsi="Times New Roman" w:eastAsia="宋体" w:cs="Times New Roman"/>
                <w:color w:val="auto"/>
                <w:kern w:val="2"/>
                <w:sz w:val="21"/>
                <w:szCs w:val="24"/>
                <w:lang w:val="en-US" w:eastAsia="zh-CN" w:bidi="ar-SA"/>
              </w:rPr>
              <w:t>保证金须通过对公账户缴纳；如为个体工商户的，由营业执照上载明的经营者缴纳，并提供银行电子回单（回单上载明付款人、收款人、付款金额、项目名称和用途及银行公章）</w:t>
            </w:r>
            <w:r>
              <w:rPr>
                <w:rFonts w:hint="eastAsia" w:ascii="Times New Roman" w:hAnsi="Times New Roman" w:eastAsia="宋体" w:cs="Times New Roman"/>
                <w:color w:val="auto"/>
                <w:kern w:val="2"/>
                <w:sz w:val="21"/>
                <w:szCs w:val="24"/>
                <w:lang w:val="en-US" w:eastAsia="zh-CN" w:bidi="ar-SA"/>
              </w:rPr>
              <w:t>。</w:t>
            </w:r>
          </w:p>
        </w:tc>
      </w:tr>
      <w:tr w14:paraId="267356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 w:hRule="atLeast"/>
          <w:jc w:val="center"/>
        </w:trPr>
        <w:tc>
          <w:tcPr>
            <w:tcW w:w="2096" w:type="dxa"/>
            <w:noWrap w:val="0"/>
            <w:vAlign w:val="center"/>
          </w:tcPr>
          <w:p w14:paraId="727AC736">
            <w:pPr>
              <w:adjustRightInd w:val="0"/>
              <w:snapToGrid w:val="0"/>
              <w:spacing w:line="360" w:lineRule="auto"/>
              <w:ind w:left="-533" w:leftChars="-254" w:firstLine="533" w:firstLineChars="254"/>
              <w:jc w:val="center"/>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szCs w:val="21"/>
                <w:lang w:val="en-US" w:eastAsia="zh-CN"/>
              </w:rPr>
              <w:t>政府采购政策支</w:t>
            </w:r>
            <w:r>
              <w:rPr>
                <w:rStyle w:val="23"/>
                <w:rFonts w:hint="default" w:ascii="Times New Roman" w:hAnsi="Times New Roman" w:eastAsia="宋体" w:cs="Times New Roman"/>
                <w:b w:val="0"/>
                <w:bCs w:val="0"/>
                <w:color w:val="000000"/>
                <w:sz w:val="24"/>
                <w:szCs w:val="24"/>
                <w:highlight w:val="none"/>
                <w:lang w:val="en-US" w:eastAsia="zh-CN" w:bidi="zh-CN"/>
              </w:rPr>
              <w:t>持</w:t>
            </w:r>
          </w:p>
        </w:tc>
        <w:tc>
          <w:tcPr>
            <w:tcW w:w="8245" w:type="dxa"/>
            <w:noWrap w:val="0"/>
            <w:vAlign w:val="center"/>
          </w:tcPr>
          <w:p w14:paraId="46FF6EE3">
            <w:pPr>
              <w:adjustRightInd w:val="0"/>
              <w:snapToGrid w:val="0"/>
              <w:spacing w:line="360" w:lineRule="auto"/>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b/>
                <w:bCs/>
                <w:color w:val="auto"/>
                <w:highlight w:val="none"/>
                <w:lang w:val="en-US" w:eastAsia="zh-CN"/>
              </w:rPr>
              <w:t>本项目为专门面向</w:t>
            </w:r>
            <w:r>
              <w:rPr>
                <w:rFonts w:hint="default" w:ascii="Times New Roman" w:hAnsi="Times New Roman" w:cs="Times New Roman"/>
                <w:b/>
                <w:bCs/>
                <w:color w:val="auto"/>
                <w:highlight w:val="none"/>
                <w:lang w:val="en-US" w:eastAsia="zh-CN"/>
              </w:rPr>
              <w:t>中小</w:t>
            </w:r>
            <w:r>
              <w:rPr>
                <w:rFonts w:hint="default" w:ascii="Times New Roman" w:hAnsi="Times New Roman" w:eastAsia="宋体" w:cs="Times New Roman"/>
                <w:b/>
                <w:bCs/>
                <w:color w:val="auto"/>
                <w:highlight w:val="none"/>
                <w:lang w:val="en-US" w:eastAsia="zh-CN"/>
              </w:rPr>
              <w:t>企业</w:t>
            </w:r>
            <w:r>
              <w:rPr>
                <w:rFonts w:hint="default" w:ascii="Times New Roman" w:hAnsi="Times New Roman" w:eastAsia="宋体" w:cs="Times New Roman"/>
                <w:color w:val="auto"/>
                <w:lang w:val="en-US" w:eastAsia="zh-CN"/>
              </w:rPr>
              <w:t>（含中型、小型、微型企业）采购项目。专门面向</w:t>
            </w:r>
            <w:r>
              <w:rPr>
                <w:rFonts w:hint="default" w:ascii="Times New Roman" w:hAnsi="Times New Roman" w:cs="Times New Roman"/>
                <w:color w:val="auto"/>
                <w:lang w:val="en-US" w:eastAsia="zh-CN"/>
              </w:rPr>
              <w:t>中小</w:t>
            </w:r>
            <w:r>
              <w:rPr>
                <w:rFonts w:hint="default" w:ascii="Times New Roman" w:hAnsi="Times New Roman" w:eastAsia="宋体" w:cs="Times New Roman"/>
                <w:color w:val="auto"/>
                <w:lang w:val="en-US" w:eastAsia="zh-CN"/>
              </w:rPr>
              <w:t>企业采购的项目，不再执行价格评审优惠的扶持政策。</w:t>
            </w:r>
          </w:p>
          <w:p w14:paraId="11CE1D12">
            <w:pPr>
              <w:adjustRightInd w:val="0"/>
              <w:snapToGrid w:val="0"/>
              <w:spacing w:line="360" w:lineRule="auto"/>
              <w:ind w:firstLine="420" w:firstLineChars="20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b/>
                <w:bCs/>
                <w:color w:val="auto"/>
                <w:lang w:val="en-US" w:eastAsia="zh-CN"/>
              </w:rPr>
              <w:t>本项目标的所属行业：</w:t>
            </w:r>
            <w:r>
              <w:rPr>
                <w:rFonts w:hint="eastAsia" w:ascii="Times New Roman" w:hAnsi="Times New Roman" w:eastAsia="宋体" w:cs="Times New Roman"/>
                <w:b/>
                <w:bCs/>
                <w:color w:val="auto"/>
                <w:lang w:val="en-US" w:eastAsia="zh-CN"/>
              </w:rPr>
              <w:t>零售业</w:t>
            </w:r>
            <w:r>
              <w:rPr>
                <w:rFonts w:hint="default" w:ascii="Times New Roman" w:hAnsi="Times New Roman" w:eastAsia="宋体" w:cs="Times New Roman"/>
                <w:color w:val="auto"/>
                <w:lang w:val="en-US" w:eastAsia="zh-CN"/>
              </w:rPr>
              <w:t>。根据《关于印发中小企业划型标准规定的通知》工信部联企业〔2011〕300号的规定。</w:t>
            </w:r>
            <w:r>
              <w:rPr>
                <w:rFonts w:hint="eastAsia" w:ascii="Times New Roman" w:hAnsi="Times New Roman" w:eastAsia="宋体" w:cs="Times New Roman"/>
                <w:color w:val="auto"/>
                <w:lang w:val="en-US" w:eastAsia="zh-CN"/>
              </w:rPr>
              <w:t>参加本次政府采购活动的</w:t>
            </w:r>
            <w:r>
              <w:rPr>
                <w:rFonts w:hint="default" w:ascii="Times New Roman" w:hAnsi="Times New Roman" w:eastAsia="宋体" w:cs="Times New Roman"/>
                <w:color w:val="auto"/>
                <w:lang w:val="en-US" w:eastAsia="zh-CN"/>
              </w:rPr>
              <w:t>供应商</w:t>
            </w:r>
            <w:r>
              <w:rPr>
                <w:rFonts w:hint="eastAsia" w:ascii="Times New Roman" w:hAnsi="Times New Roman" w:eastAsia="宋体" w:cs="Times New Roman"/>
                <w:color w:val="auto"/>
                <w:lang w:val="en-US" w:eastAsia="zh-CN"/>
              </w:rPr>
              <w:t>应当</w:t>
            </w:r>
            <w:r>
              <w:rPr>
                <w:rFonts w:hint="default" w:ascii="Times New Roman" w:hAnsi="Times New Roman" w:eastAsia="宋体" w:cs="Times New Roman"/>
                <w:color w:val="auto"/>
                <w:lang w:val="en-US" w:eastAsia="zh-CN"/>
              </w:rPr>
              <w:t>提供</w:t>
            </w:r>
            <w:r>
              <w:rPr>
                <w:rFonts w:hint="eastAsia" w:ascii="Times New Roman" w:hAnsi="Times New Roman" w:eastAsia="宋体" w:cs="Times New Roman"/>
                <w:color w:val="auto"/>
                <w:lang w:val="en-US" w:eastAsia="zh-CN"/>
              </w:rPr>
              <w:t>《政府采购促进中小企业发展管理办法》规定的《</w:t>
            </w:r>
            <w:r>
              <w:rPr>
                <w:rFonts w:hint="default" w:ascii="Times New Roman" w:hAnsi="Times New Roman" w:eastAsia="宋体" w:cs="Times New Roman"/>
                <w:color w:val="auto"/>
                <w:lang w:val="en-US" w:eastAsia="zh-CN"/>
              </w:rPr>
              <w:t>中小企业声明函</w:t>
            </w:r>
            <w:r>
              <w:rPr>
                <w:rFonts w:hint="eastAsia" w:ascii="Times New Roman" w:hAnsi="Times New Roman" w:eastAsia="宋体" w:cs="Times New Roman"/>
                <w:color w:val="auto"/>
                <w:lang w:val="en-US" w:eastAsia="zh-CN"/>
              </w:rPr>
              <w:t>》格式（见响应文件附件五第5项）</w:t>
            </w:r>
            <w:r>
              <w:rPr>
                <w:rFonts w:hint="default" w:ascii="Times New Roman" w:hAnsi="Times New Roman" w:eastAsia="宋体" w:cs="Times New Roman"/>
                <w:color w:val="auto"/>
                <w:lang w:val="en-US" w:eastAsia="zh-CN"/>
              </w:rPr>
              <w:t>，否则</w:t>
            </w:r>
            <w:r>
              <w:rPr>
                <w:rFonts w:hint="eastAsia" w:ascii="Times New Roman" w:hAnsi="Times New Roman" w:eastAsia="宋体" w:cs="Times New Roman"/>
                <w:color w:val="auto"/>
                <w:lang w:val="en-US" w:eastAsia="zh-CN"/>
              </w:rPr>
              <w:t>做</w:t>
            </w:r>
            <w:r>
              <w:rPr>
                <w:rFonts w:hint="default" w:ascii="Times New Roman" w:hAnsi="Times New Roman" w:eastAsia="宋体" w:cs="Times New Roman"/>
                <w:color w:val="auto"/>
                <w:lang w:val="en-US" w:eastAsia="zh-CN"/>
              </w:rPr>
              <w:t>无效</w:t>
            </w:r>
            <w:r>
              <w:rPr>
                <w:rFonts w:hint="eastAsia" w:ascii="Times New Roman" w:hAnsi="Times New Roman" w:eastAsia="宋体" w:cs="Times New Roman"/>
                <w:color w:val="auto"/>
                <w:lang w:val="en-US" w:eastAsia="zh-CN"/>
              </w:rPr>
              <w:t>响应处理；</w:t>
            </w:r>
          </w:p>
          <w:p w14:paraId="426EFAC3">
            <w:pPr>
              <w:spacing w:line="360" w:lineRule="auto"/>
              <w:ind w:firstLine="420" w:firstLineChars="200"/>
              <w:rPr>
                <w:rFonts w:hint="default" w:ascii="Times New Roman" w:hAnsi="Times New Roman" w:cs="Times New Roman"/>
                <w:color w:val="auto"/>
                <w:lang w:val="en-US" w:eastAsia="zh-CN"/>
              </w:rPr>
            </w:pPr>
            <w:bookmarkStart w:id="32" w:name="_Toc23580"/>
            <w:r>
              <w:rPr>
                <w:rFonts w:hint="default" w:ascii="Times New Roman" w:hAnsi="Times New Roman" w:eastAsia="宋体" w:cs="Times New Roman"/>
                <w:color w:val="auto"/>
                <w:lang w:val="en-US" w:eastAsia="zh-CN"/>
              </w:rPr>
              <w:t>行业划型标准为：</w:t>
            </w:r>
            <w:bookmarkEnd w:id="32"/>
            <w:r>
              <w:rPr>
                <w:rFonts w:hint="default" w:ascii="Times New Roman" w:hAnsi="Times New Roman" w:eastAsia="宋体" w:cs="Times New Roman"/>
                <w:color w:val="auto"/>
                <w:lang w:val="en-US" w:eastAsia="zh-CN"/>
              </w:rPr>
              <w:t>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tc>
      </w:tr>
      <w:tr w14:paraId="0A5A6B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341" w:type="dxa"/>
            <w:gridSpan w:val="2"/>
            <w:noWrap w:val="0"/>
            <w:vAlign w:val="center"/>
          </w:tcPr>
          <w:p w14:paraId="26875ABE">
            <w:pPr>
              <w:adjustRightInd w:val="0"/>
              <w:snapToGrid w:val="0"/>
              <w:spacing w:line="360" w:lineRule="auto"/>
              <w:rPr>
                <w:rFonts w:hint="default" w:ascii="Times New Roman" w:hAnsi="Times New Roman" w:eastAsia="宋体" w:cs="Times New Roman"/>
                <w:b/>
                <w:bCs/>
                <w:color w:val="auto"/>
                <w:szCs w:val="21"/>
                <w:lang w:eastAsia="zh-CN"/>
              </w:rPr>
            </w:pPr>
            <w:r>
              <w:rPr>
                <w:rFonts w:hint="default" w:ascii="Times New Roman" w:hAnsi="Times New Roman" w:cs="Times New Roman"/>
                <w:b/>
                <w:color w:val="auto"/>
                <w:szCs w:val="21"/>
              </w:rPr>
              <w:t>四、响应文件的</w:t>
            </w:r>
            <w:r>
              <w:rPr>
                <w:rFonts w:hint="default" w:ascii="Times New Roman" w:hAnsi="Times New Roman" w:cs="Times New Roman"/>
                <w:b/>
                <w:color w:val="auto"/>
                <w:szCs w:val="21"/>
                <w:lang w:eastAsia="zh-CN"/>
              </w:rPr>
              <w:t>提交</w:t>
            </w:r>
          </w:p>
        </w:tc>
      </w:tr>
      <w:tr w14:paraId="6B497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2096" w:type="dxa"/>
            <w:noWrap w:val="0"/>
            <w:vAlign w:val="center"/>
          </w:tcPr>
          <w:p w14:paraId="530A72D1">
            <w:pPr>
              <w:adjustRightInd w:val="0"/>
              <w:snapToGrid w:val="0"/>
              <w:spacing w:line="360" w:lineRule="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响应文件的</w:t>
            </w:r>
            <w:r>
              <w:rPr>
                <w:rFonts w:hint="default" w:ascii="Times New Roman" w:hAnsi="Times New Roman" w:cs="Times New Roman"/>
                <w:color w:val="auto"/>
                <w:szCs w:val="21"/>
                <w:lang w:eastAsia="zh-CN"/>
              </w:rPr>
              <w:t>提交</w:t>
            </w:r>
            <w:r>
              <w:rPr>
                <w:rFonts w:hint="default" w:ascii="Times New Roman" w:hAnsi="Times New Roman" w:cs="Times New Roman"/>
                <w:color w:val="auto"/>
                <w:szCs w:val="21"/>
              </w:rPr>
              <w:t>地点</w:t>
            </w:r>
          </w:p>
        </w:tc>
        <w:tc>
          <w:tcPr>
            <w:tcW w:w="8245" w:type="dxa"/>
            <w:noWrap w:val="0"/>
            <w:vAlign w:val="center"/>
          </w:tcPr>
          <w:p w14:paraId="2B926741">
            <w:pPr>
              <w:adjustRightInd w:val="0"/>
              <w:snapToGrid w:val="0"/>
              <w:spacing w:line="360" w:lineRule="auto"/>
              <w:ind w:firstLine="422" w:firstLineChars="20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Cs w:val="21"/>
                <w:lang w:eastAsia="zh-CN"/>
              </w:rPr>
              <w:t>政采云线上平台</w:t>
            </w:r>
          </w:p>
        </w:tc>
      </w:tr>
      <w:tr w14:paraId="58DBE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2096" w:type="dxa"/>
            <w:noWrap w:val="0"/>
            <w:vAlign w:val="center"/>
          </w:tcPr>
          <w:p w14:paraId="25736226">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2"/>
                <w:sz w:val="21"/>
                <w:szCs w:val="24"/>
                <w:highlight w:val="none"/>
                <w:lang w:val="en-US" w:eastAsia="zh-CN" w:bidi="ar-SA"/>
              </w:rPr>
              <w:t>响应文件签章</w:t>
            </w:r>
          </w:p>
        </w:tc>
        <w:tc>
          <w:tcPr>
            <w:tcW w:w="8245" w:type="dxa"/>
            <w:noWrap w:val="0"/>
            <w:vAlign w:val="center"/>
          </w:tcPr>
          <w:p w14:paraId="7F0C6668">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b/>
                <w:bCs/>
                <w:color w:val="auto"/>
                <w:szCs w:val="21"/>
                <w:highlight w:val="none"/>
                <w:lang w:eastAsia="zh-CN"/>
              </w:rPr>
            </w:pPr>
            <w:r>
              <w:rPr>
                <w:rFonts w:hint="eastAsia" w:ascii="宋体" w:hAnsi="宋体" w:eastAsia="宋体" w:cs="宋体"/>
                <w:highlight w:val="none"/>
                <w:lang w:val="en-US" w:eastAsia="zh-CN"/>
              </w:rPr>
              <w:t>响应文件应由法定代表人或授权代表在规定的签章处签字或盖章的，应逐一签字或盖章；在规定加盖单位公章处应加盖单位公章，未按谈判文件要求签字盖章的，作无效响应处理。</w:t>
            </w:r>
          </w:p>
        </w:tc>
      </w:tr>
      <w:tr w14:paraId="10073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2096" w:type="dxa"/>
            <w:shd w:val="clear" w:color="auto" w:fill="auto"/>
            <w:noWrap w:val="0"/>
            <w:vAlign w:val="center"/>
          </w:tcPr>
          <w:p w14:paraId="7C6B7FB9">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纸质响应文件</w:t>
            </w:r>
          </w:p>
        </w:tc>
        <w:tc>
          <w:tcPr>
            <w:tcW w:w="8245" w:type="dxa"/>
            <w:shd w:val="clear" w:color="auto" w:fill="auto"/>
            <w:noWrap w:val="0"/>
            <w:vAlign w:val="center"/>
          </w:tcPr>
          <w:p w14:paraId="21E15929">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所有供应商后须另行提供与上传系统一致的响应文件纸质版一正一副及电子版（存放U盘）邮寄或送至采购代理机构。地址：阿勒泰市雲汐酒店6层新疆金泰首致项目管理咨询有限公司</w:t>
            </w:r>
          </w:p>
          <w:p w14:paraId="29F25913">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1）若开标结束后3日内未递交纸质版响应文件的供应商，采购人有权将其上报有关监督部门进行处理。</w:t>
            </w:r>
          </w:p>
          <w:p w14:paraId="1ED35871">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2）采购人在响应有效期内仍保留核验本次响应证明材料真伪的权利，若核查出响应文件中提供虚假材料，将取消其成交候选人资格并按竞争性谈判文件及法律法规的相关规定处理。</w:t>
            </w:r>
          </w:p>
        </w:tc>
      </w:tr>
      <w:tr w14:paraId="1321C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341" w:type="dxa"/>
            <w:gridSpan w:val="2"/>
            <w:noWrap w:val="0"/>
            <w:vAlign w:val="center"/>
          </w:tcPr>
          <w:p w14:paraId="425EF012">
            <w:pPr>
              <w:adjustRightInd w:val="0"/>
              <w:snapToGrid w:val="0"/>
              <w:spacing w:line="360" w:lineRule="auto"/>
              <w:rPr>
                <w:rFonts w:hint="default" w:ascii="Times New Roman" w:hAnsi="Times New Roman" w:cs="Times New Roman"/>
                <w:color w:val="auto"/>
                <w:szCs w:val="21"/>
              </w:rPr>
            </w:pPr>
            <w:r>
              <w:rPr>
                <w:rFonts w:hint="default" w:ascii="Times New Roman" w:hAnsi="Times New Roman" w:cs="Times New Roman"/>
                <w:b/>
                <w:color w:val="auto"/>
                <w:szCs w:val="21"/>
                <w:lang w:eastAsia="zh-CN"/>
              </w:rPr>
              <w:t>五</w:t>
            </w:r>
            <w:r>
              <w:rPr>
                <w:rFonts w:hint="default" w:ascii="Times New Roman" w:hAnsi="Times New Roman" w:cs="Times New Roman"/>
                <w:b/>
                <w:color w:val="auto"/>
                <w:szCs w:val="21"/>
              </w:rPr>
              <w:t>、成交结果信息公布与供应商质疑</w:t>
            </w:r>
          </w:p>
        </w:tc>
      </w:tr>
      <w:tr w14:paraId="53AD1F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096" w:type="dxa"/>
            <w:noWrap w:val="0"/>
            <w:vAlign w:val="center"/>
          </w:tcPr>
          <w:p w14:paraId="21BA3BEA">
            <w:pPr>
              <w:pStyle w:val="34"/>
              <w:rPr>
                <w:rFonts w:hint="default" w:ascii="Times New Roman" w:hAnsi="Times New Roman" w:cs="Times New Roman"/>
                <w:color w:val="auto"/>
                <w:szCs w:val="21"/>
              </w:rPr>
            </w:pPr>
            <w:r>
              <w:rPr>
                <w:rFonts w:hint="default" w:ascii="Times New Roman" w:hAnsi="Times New Roman" w:eastAsia="宋体" w:cs="Times New Roman"/>
                <w:color w:val="auto"/>
                <w:kern w:val="2"/>
                <w:sz w:val="21"/>
                <w:szCs w:val="21"/>
                <w:lang w:val="en-US" w:eastAsia="zh-CN" w:bidi="ar-SA"/>
              </w:rPr>
              <w:t>财政部门指定的媒体</w:t>
            </w:r>
          </w:p>
        </w:tc>
        <w:tc>
          <w:tcPr>
            <w:tcW w:w="8245" w:type="dxa"/>
            <w:noWrap w:val="0"/>
            <w:vAlign w:val="center"/>
          </w:tcPr>
          <w:p w14:paraId="3436ACA6">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新疆政府采购网（http://www.ccgp-xinjiang.gov.cn）</w:t>
            </w:r>
          </w:p>
          <w:p w14:paraId="397A20D0">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cs="Times New Roman"/>
                <w:color w:val="auto"/>
                <w:szCs w:val="21"/>
                <w:u w:val="single"/>
              </w:rPr>
            </w:pPr>
            <w:r>
              <w:rPr>
                <w:rFonts w:hint="default" w:ascii="Times New Roman" w:hAnsi="Times New Roman" w:eastAsia="宋体" w:cs="Times New Roman"/>
                <w:lang w:val="en-US" w:eastAsia="zh-CN"/>
              </w:rPr>
              <w:t>中国政府采购网（www.ccgp.gov.cn）</w:t>
            </w:r>
          </w:p>
        </w:tc>
      </w:tr>
      <w:tr w14:paraId="05162A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096" w:type="dxa"/>
            <w:noWrap w:val="0"/>
            <w:vAlign w:val="center"/>
          </w:tcPr>
          <w:p w14:paraId="7A8EA7A2">
            <w:pPr>
              <w:pStyle w:val="34"/>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推荐的成交候选人数量</w:t>
            </w:r>
          </w:p>
        </w:tc>
        <w:tc>
          <w:tcPr>
            <w:tcW w:w="8245" w:type="dxa"/>
            <w:noWrap w:val="0"/>
            <w:vAlign w:val="center"/>
          </w:tcPr>
          <w:p w14:paraId="1E60B937">
            <w:pPr>
              <w:pStyle w:val="34"/>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不少于3个</w:t>
            </w:r>
          </w:p>
        </w:tc>
      </w:tr>
      <w:tr w14:paraId="6087B5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096" w:type="dxa"/>
            <w:noWrap w:val="0"/>
            <w:vAlign w:val="center"/>
          </w:tcPr>
          <w:p w14:paraId="3A7FBF85">
            <w:pPr>
              <w:adjustRightInd w:val="0"/>
              <w:snapToGrid w:val="0"/>
              <w:spacing w:line="360" w:lineRule="auto"/>
              <w:jc w:val="center"/>
              <w:rPr>
                <w:rFonts w:hint="default" w:ascii="Times New Roman" w:hAnsi="Times New Roman" w:cs="Times New Roman"/>
                <w:color w:val="auto"/>
                <w:szCs w:val="21"/>
                <w:highlight w:val="yellow"/>
              </w:rPr>
            </w:pPr>
            <w:r>
              <w:rPr>
                <w:rFonts w:hint="default" w:ascii="Times New Roman" w:hAnsi="Times New Roman" w:cs="Times New Roman"/>
                <w:color w:val="auto"/>
                <w:szCs w:val="21"/>
                <w:highlight w:val="none"/>
              </w:rPr>
              <w:t>履约担保</w:t>
            </w:r>
          </w:p>
        </w:tc>
        <w:tc>
          <w:tcPr>
            <w:tcW w:w="8245" w:type="dxa"/>
            <w:noWrap w:val="0"/>
            <w:vAlign w:val="center"/>
          </w:tcPr>
          <w:p w14:paraId="7FF32251">
            <w:pPr>
              <w:spacing w:line="360" w:lineRule="auto"/>
              <w:ind w:right="134" w:firstLine="103" w:firstLineChars="49"/>
              <w:jc w:val="left"/>
              <w:rPr>
                <w:rFonts w:hint="eastAsia" w:ascii="宋体" w:hAnsi="宋体" w:cs="宋体"/>
                <w:highlight w:val="none"/>
              </w:rPr>
            </w:pPr>
            <w:r>
              <w:rPr>
                <w:rFonts w:ascii="宋体" w:hAnsi="宋体" w:cs="宋体"/>
                <w:b/>
                <w:highlight w:val="none"/>
              </w:rPr>
              <w:t>要求提供</w:t>
            </w:r>
          </w:p>
          <w:p w14:paraId="5250C2C0">
            <w:pPr>
              <w:spacing w:line="360" w:lineRule="auto"/>
              <w:ind w:right="134" w:firstLine="210" w:firstLineChars="100"/>
              <w:jc w:val="left"/>
              <w:rPr>
                <w:rFonts w:hint="eastAsia" w:ascii="宋体" w:hAnsi="宋体" w:cs="宋体"/>
                <w:highlight w:val="none"/>
              </w:rPr>
            </w:pPr>
            <w:r>
              <w:rPr>
                <w:rFonts w:hint="eastAsia" w:ascii="宋体" w:hAnsi="宋体" w:cs="宋体"/>
                <w:highlight w:val="none"/>
              </w:rPr>
              <w:t>金额：</w:t>
            </w:r>
            <w:r>
              <w:rPr>
                <w:rFonts w:hint="eastAsia" w:ascii="宋体" w:hAnsi="宋体" w:cs="宋体"/>
                <w:highlight w:val="none"/>
                <w:lang w:val="en-US" w:eastAsia="zh-CN"/>
              </w:rPr>
              <w:t>合同金额</w:t>
            </w:r>
            <w:r>
              <w:rPr>
                <w:rFonts w:hint="eastAsia" w:ascii="宋体" w:hAnsi="宋体" w:cs="宋体"/>
                <w:highlight w:val="none"/>
              </w:rPr>
              <w:t>的</w:t>
            </w:r>
            <w:r>
              <w:rPr>
                <w:rFonts w:hint="eastAsia" w:ascii="宋体" w:hAnsi="宋体" w:cs="宋体"/>
                <w:highlight w:val="none"/>
                <w:lang w:val="en-US" w:eastAsia="zh-CN"/>
              </w:rPr>
              <w:t>10</w:t>
            </w:r>
            <w:r>
              <w:rPr>
                <w:rFonts w:hint="eastAsia" w:ascii="宋体" w:hAnsi="宋体" w:cs="宋体"/>
                <w:highlight w:val="none"/>
              </w:rPr>
              <w:t>%</w:t>
            </w:r>
          </w:p>
          <w:p w14:paraId="427AC3D7">
            <w:pPr>
              <w:adjustRightInd w:val="0"/>
              <w:snapToGrid w:val="0"/>
              <w:spacing w:line="360" w:lineRule="auto"/>
              <w:ind w:firstLine="210" w:firstLineChars="100"/>
              <w:rPr>
                <w:rFonts w:hint="default" w:ascii="Times New Roman" w:hAnsi="Times New Roman" w:eastAsia="宋体" w:cs="Times New Roman"/>
                <w:color w:val="auto"/>
                <w:szCs w:val="21"/>
                <w:highlight w:val="none"/>
                <w:lang w:val="en-US" w:eastAsia="zh-CN"/>
              </w:rPr>
            </w:pPr>
            <w:r>
              <w:rPr>
                <w:rFonts w:hint="eastAsia" w:ascii="宋体" w:hAnsi="宋体" w:cs="宋体"/>
                <w:highlight w:val="none"/>
                <w:lang w:val="en-US" w:eastAsia="zh-CN"/>
              </w:rPr>
              <w:t>缴纳形式</w:t>
            </w:r>
            <w:r>
              <w:rPr>
                <w:rFonts w:hint="eastAsia" w:ascii="宋体" w:hAnsi="宋体" w:cs="宋体"/>
                <w:highlight w:val="none"/>
              </w:rPr>
              <w:t>：</w:t>
            </w:r>
            <w:r>
              <w:rPr>
                <w:rFonts w:hint="eastAsia" w:ascii="宋体" w:hAnsi="宋体" w:eastAsia="宋体" w:cs="宋体"/>
                <w:sz w:val="21"/>
                <w:szCs w:val="21"/>
                <w:highlight w:val="none"/>
                <w:lang w:val="en-US" w:eastAsia="zh-CN"/>
              </w:rPr>
              <w:t>以支票、汇票、本票或者金融机构、担保机构出具的保函等非现金方式提交。</w:t>
            </w:r>
            <w:r>
              <w:rPr>
                <w:rFonts w:hint="eastAsia" w:ascii="宋体" w:hAnsi="宋体" w:cs="宋体"/>
                <w:b/>
                <w:bCs/>
                <w:highlight w:val="none"/>
              </w:rPr>
              <w:t>履约保证金提交时间为</w:t>
            </w:r>
            <w:r>
              <w:rPr>
                <w:rFonts w:hint="eastAsia" w:ascii="宋体" w:hAnsi="宋体" w:cs="宋体"/>
                <w:b/>
                <w:bCs/>
                <w:highlight w:val="none"/>
                <w:lang w:val="en-US" w:eastAsia="zh-CN"/>
              </w:rPr>
              <w:t>成交供应商</w:t>
            </w:r>
            <w:r>
              <w:rPr>
                <w:rFonts w:hint="eastAsia" w:ascii="宋体" w:hAnsi="宋体" w:cs="宋体"/>
                <w:b/>
                <w:bCs/>
                <w:highlight w:val="none"/>
              </w:rPr>
              <w:t>收到</w:t>
            </w:r>
            <w:r>
              <w:rPr>
                <w:rFonts w:hint="eastAsia" w:ascii="宋体" w:hAnsi="宋体" w:cs="宋体"/>
                <w:b/>
                <w:bCs/>
                <w:highlight w:val="none"/>
                <w:lang w:val="en-US" w:eastAsia="zh-CN"/>
              </w:rPr>
              <w:t>成交</w:t>
            </w:r>
            <w:r>
              <w:rPr>
                <w:rFonts w:hint="eastAsia" w:ascii="宋体" w:hAnsi="宋体" w:cs="宋体"/>
                <w:b/>
                <w:bCs/>
                <w:highlight w:val="none"/>
              </w:rPr>
              <w:t>通知书</w:t>
            </w:r>
            <w:r>
              <w:rPr>
                <w:rFonts w:hint="eastAsia" w:ascii="宋体" w:hAnsi="宋体" w:cs="宋体"/>
                <w:b/>
                <w:bCs/>
                <w:highlight w:val="none"/>
                <w:lang w:val="en-US" w:eastAsia="zh-CN"/>
              </w:rPr>
              <w:t>起3个工作日内</w:t>
            </w:r>
            <w:r>
              <w:rPr>
                <w:rFonts w:hint="eastAsia" w:ascii="宋体" w:hAnsi="宋体" w:cs="宋体"/>
                <w:b/>
                <w:bCs/>
                <w:highlight w:val="none"/>
              </w:rPr>
              <w:t>；服务期间乙方必须按照行业标准和合同约定进行供货服务，若出现违反相关合同条款规定的情况发生，甲方有权扣除乙方</w:t>
            </w:r>
            <w:r>
              <w:rPr>
                <w:rFonts w:hint="eastAsia" w:ascii="宋体" w:hAnsi="宋体" w:cs="宋体"/>
                <w:b/>
                <w:bCs/>
                <w:highlight w:val="none"/>
                <w:lang w:val="en-US" w:eastAsia="zh-CN"/>
              </w:rPr>
              <w:t>履</w:t>
            </w:r>
            <w:r>
              <w:rPr>
                <w:rFonts w:hint="eastAsia" w:ascii="宋体" w:hAnsi="宋体" w:cs="宋体"/>
                <w:b/>
                <w:bCs/>
                <w:highlight w:val="none"/>
              </w:rPr>
              <w:t>约保证金。若未发生问题，待服务期满后甲方将退还全部</w:t>
            </w:r>
            <w:r>
              <w:rPr>
                <w:rFonts w:hint="eastAsia" w:ascii="宋体" w:hAnsi="宋体" w:eastAsia="宋体" w:cs="宋体"/>
                <w:b/>
                <w:bCs/>
                <w:highlight w:val="none"/>
                <w:lang w:val="en-US" w:eastAsia="zh-CN"/>
              </w:rPr>
              <w:t>履</w:t>
            </w:r>
            <w:r>
              <w:rPr>
                <w:rFonts w:hint="eastAsia" w:ascii="宋体" w:hAnsi="宋体" w:cs="宋体"/>
                <w:b/>
                <w:bCs/>
                <w:highlight w:val="none"/>
              </w:rPr>
              <w:t>约保证金。</w:t>
            </w:r>
          </w:p>
        </w:tc>
      </w:tr>
      <w:tr w14:paraId="4CBF0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096" w:type="dxa"/>
            <w:noWrap w:val="0"/>
            <w:vAlign w:val="center"/>
          </w:tcPr>
          <w:p w14:paraId="504F7E2F">
            <w:pPr>
              <w:adjustRightInd w:val="0"/>
              <w:snapToGrid w:val="0"/>
              <w:spacing w:line="360" w:lineRule="auto"/>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eastAsia="zh-CN"/>
              </w:rPr>
              <w:t>合同</w:t>
            </w:r>
            <w:r>
              <w:rPr>
                <w:rFonts w:hint="default" w:ascii="Times New Roman" w:hAnsi="Times New Roman" w:cs="Times New Roman"/>
                <w:color w:val="auto"/>
                <w:szCs w:val="21"/>
              </w:rPr>
              <w:t>付款方式</w:t>
            </w:r>
          </w:p>
        </w:tc>
        <w:tc>
          <w:tcPr>
            <w:tcW w:w="8245" w:type="dxa"/>
            <w:noWrap w:val="0"/>
            <w:vAlign w:val="center"/>
          </w:tcPr>
          <w:p w14:paraId="1065BD3A">
            <w:pPr>
              <w:keepNext w:val="0"/>
              <w:keepLines w:val="0"/>
              <w:pageBreakBefore w:val="0"/>
              <w:kinsoku/>
              <w:wordWrap/>
              <w:overflowPunct/>
              <w:topLinePunct w:val="0"/>
              <w:autoSpaceDE/>
              <w:autoSpaceDN/>
              <w:bidi w:val="0"/>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合同签订后，按供应周期据实结算货款。（每月十五号至次月十五号为一周期）     </w:t>
            </w:r>
          </w:p>
          <w:p w14:paraId="598495B7">
            <w:pPr>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1"/>
                <w:szCs w:val="24"/>
                <w:highlight w:val="none"/>
                <w:lang w:val="en-US" w:eastAsia="zh-CN" w:bidi="ar-SA"/>
              </w:rPr>
            </w:pPr>
            <w:r>
              <w:rPr>
                <w:rFonts w:hint="eastAsia" w:ascii="宋体" w:hAnsi="宋体" w:eastAsia="宋体" w:cs="宋体"/>
                <w:sz w:val="21"/>
                <w:szCs w:val="21"/>
                <w:highlight w:val="none"/>
                <w:lang w:val="en-US" w:eastAsia="zh-CN"/>
              </w:rPr>
              <w:t>采购人支付每笔款项前，成交供应商需提供等额有效发票，成交供应商延迟提供发票的，采购人付款期限对应顺延，不构成违约。</w:t>
            </w:r>
          </w:p>
        </w:tc>
      </w:tr>
      <w:tr w14:paraId="03228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0341" w:type="dxa"/>
            <w:gridSpan w:val="2"/>
            <w:noWrap w:val="0"/>
            <w:vAlign w:val="center"/>
          </w:tcPr>
          <w:p w14:paraId="0A54241E">
            <w:pPr>
              <w:adjustRightInd w:val="0"/>
              <w:snapToGrid w:val="0"/>
              <w:spacing w:line="360" w:lineRule="auto"/>
              <w:rPr>
                <w:rFonts w:hint="default" w:ascii="Times New Roman" w:hAnsi="Times New Roman" w:cs="Times New Roman"/>
                <w:b/>
                <w:color w:val="auto"/>
                <w:szCs w:val="21"/>
              </w:rPr>
            </w:pPr>
            <w:r>
              <w:rPr>
                <w:rFonts w:hint="default" w:ascii="Times New Roman" w:hAnsi="Times New Roman" w:cs="Times New Roman"/>
                <w:b/>
                <w:color w:val="auto"/>
                <w:szCs w:val="21"/>
                <w:lang w:eastAsia="zh-CN"/>
              </w:rPr>
              <w:t>六</w:t>
            </w:r>
            <w:r>
              <w:rPr>
                <w:rFonts w:hint="default" w:ascii="Times New Roman" w:hAnsi="Times New Roman" w:cs="Times New Roman"/>
                <w:b/>
                <w:color w:val="auto"/>
                <w:szCs w:val="21"/>
              </w:rPr>
              <w:t>、其他规定</w:t>
            </w:r>
          </w:p>
        </w:tc>
      </w:tr>
      <w:tr w14:paraId="5C20A9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096" w:type="dxa"/>
            <w:noWrap w:val="0"/>
            <w:vAlign w:val="center"/>
          </w:tcPr>
          <w:p w14:paraId="706BF57C">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采购代理服务费</w:t>
            </w:r>
          </w:p>
        </w:tc>
        <w:tc>
          <w:tcPr>
            <w:tcW w:w="8245" w:type="dxa"/>
            <w:noWrap w:val="0"/>
            <w:vAlign w:val="center"/>
          </w:tcPr>
          <w:p w14:paraId="64979923">
            <w:pPr>
              <w:adjustRightInd w:val="0"/>
              <w:snapToGrid w:val="0"/>
              <w:spacing w:line="360" w:lineRule="auto"/>
              <w:ind w:firstLine="210" w:firstLineChars="100"/>
              <w:rPr>
                <w:rFonts w:hint="eastAsia" w:cs="Times New Roman"/>
                <w:color w:val="000000"/>
                <w:kern w:val="2"/>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根据采购代理机构与采购人的代理协议约定，本项目采购代理服务费</w:t>
            </w:r>
            <w:r>
              <w:rPr>
                <w:rFonts w:hint="eastAsia" w:asciiTheme="minorEastAsia" w:hAnsiTheme="minorEastAsia" w:eastAsiaTheme="minorEastAsia" w:cstheme="minorEastAsia"/>
                <w:color w:val="000000"/>
                <w:kern w:val="2"/>
                <w:sz w:val="21"/>
                <w:szCs w:val="24"/>
                <w:highlight w:val="none"/>
                <w:lang w:val="en-US" w:eastAsia="zh-CN" w:bidi="ar-SA"/>
              </w:rPr>
              <w:t>19220元由成</w:t>
            </w:r>
            <w:r>
              <w:rPr>
                <w:rFonts w:hint="eastAsia" w:ascii="宋体" w:hAnsi="宋体" w:eastAsia="宋体" w:cs="宋体"/>
                <w:color w:val="000000"/>
                <w:kern w:val="2"/>
                <w:sz w:val="21"/>
                <w:szCs w:val="24"/>
                <w:highlight w:val="none"/>
                <w:lang w:val="en-US" w:eastAsia="zh-CN" w:bidi="ar-SA"/>
              </w:rPr>
              <w:t>交</w:t>
            </w:r>
            <w:r>
              <w:rPr>
                <w:rFonts w:hint="eastAsia" w:ascii="Times New Roman" w:hAnsi="Times New Roman" w:eastAsia="宋体" w:cs="Times New Roman"/>
                <w:color w:val="000000"/>
                <w:kern w:val="2"/>
                <w:sz w:val="21"/>
                <w:szCs w:val="24"/>
                <w:highlight w:val="none"/>
                <w:lang w:val="en-US" w:eastAsia="zh-CN" w:bidi="ar-SA"/>
              </w:rPr>
              <w:t>供应商向</w:t>
            </w:r>
            <w:r>
              <w:rPr>
                <w:rFonts w:hint="eastAsia" w:cs="Times New Roman"/>
                <w:color w:val="000000"/>
                <w:kern w:val="2"/>
                <w:sz w:val="21"/>
                <w:szCs w:val="24"/>
                <w:highlight w:val="none"/>
                <w:lang w:val="en-US" w:eastAsia="zh-CN" w:bidi="ar-SA"/>
              </w:rPr>
              <w:t>采购</w:t>
            </w:r>
            <w:r>
              <w:rPr>
                <w:rFonts w:hint="eastAsia" w:ascii="Times New Roman" w:hAnsi="Times New Roman" w:eastAsia="宋体" w:cs="Times New Roman"/>
                <w:color w:val="000000"/>
                <w:kern w:val="2"/>
                <w:sz w:val="21"/>
                <w:szCs w:val="24"/>
                <w:highlight w:val="none"/>
                <w:lang w:val="en-US" w:eastAsia="zh-CN" w:bidi="ar-SA"/>
              </w:rPr>
              <w:t>代理机构支付</w:t>
            </w:r>
            <w:r>
              <w:rPr>
                <w:rFonts w:hint="eastAsia" w:cs="Times New Roman"/>
                <w:color w:val="000000"/>
                <w:kern w:val="2"/>
                <w:sz w:val="21"/>
                <w:szCs w:val="24"/>
                <w:highlight w:val="none"/>
                <w:lang w:val="en-US" w:eastAsia="zh-CN" w:bidi="ar-SA"/>
              </w:rPr>
              <w:t>。</w:t>
            </w:r>
          </w:p>
          <w:p w14:paraId="772F7ED7">
            <w:pPr>
              <w:adjustRightInd w:val="0"/>
              <w:snapToGrid w:val="0"/>
              <w:spacing w:line="360" w:lineRule="auto"/>
              <w:rPr>
                <w:rFonts w:hint="default" w:ascii="Times New Roman" w:hAnsi="Times New Roman" w:eastAsia="宋体" w:cs="Times New Roman"/>
                <w:color w:val="auto"/>
                <w:szCs w:val="21"/>
                <w:u w:val="single"/>
                <w:lang w:val="en-US" w:eastAsia="zh-CN"/>
              </w:rPr>
            </w:pPr>
            <w:r>
              <w:rPr>
                <w:rFonts w:hint="eastAsia"/>
                <w:b/>
                <w:bCs/>
                <w:color w:val="auto"/>
                <w:sz w:val="24"/>
                <w:szCs w:val="24"/>
                <w:lang w:eastAsia="zh-CN"/>
              </w:rPr>
              <w:t>敬请</w:t>
            </w:r>
            <w:r>
              <w:rPr>
                <w:rFonts w:hint="eastAsia" w:eastAsia="宋体"/>
                <w:b/>
                <w:bCs/>
                <w:color w:val="auto"/>
                <w:sz w:val="24"/>
                <w:szCs w:val="24"/>
                <w:lang w:eastAsia="zh-CN"/>
              </w:rPr>
              <w:t>供应商</w:t>
            </w:r>
            <w:r>
              <w:rPr>
                <w:rFonts w:hint="eastAsia"/>
                <w:b/>
                <w:bCs/>
                <w:color w:val="auto"/>
                <w:sz w:val="24"/>
                <w:szCs w:val="24"/>
                <w:lang w:eastAsia="zh-CN"/>
              </w:rPr>
              <w:t>注意！</w:t>
            </w:r>
            <w:r>
              <w:rPr>
                <w:rFonts w:hint="eastAsia" w:eastAsia="宋体"/>
                <w:b/>
                <w:bCs/>
                <w:color w:val="auto"/>
                <w:sz w:val="24"/>
                <w:szCs w:val="24"/>
                <w:lang w:eastAsia="zh-CN"/>
              </w:rPr>
              <w:t>供应商</w:t>
            </w:r>
            <w:r>
              <w:rPr>
                <w:rFonts w:hint="eastAsia"/>
                <w:b/>
                <w:bCs/>
                <w:color w:val="auto"/>
                <w:sz w:val="24"/>
                <w:szCs w:val="24"/>
                <w:lang w:eastAsia="zh-CN"/>
              </w:rPr>
              <w:t>在递交响应文件的同时视为同意承担上述费用。</w:t>
            </w:r>
          </w:p>
        </w:tc>
      </w:tr>
      <w:tr w14:paraId="647D1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096" w:type="dxa"/>
            <w:noWrap w:val="0"/>
            <w:vAlign w:val="center"/>
          </w:tcPr>
          <w:p w14:paraId="5E880803">
            <w:pPr>
              <w:adjustRightInd w:val="0"/>
              <w:snapToGrid w:val="0"/>
              <w:spacing w:line="360" w:lineRule="auto"/>
              <w:jc w:val="center"/>
              <w:rPr>
                <w:rFonts w:hint="default" w:ascii="Times New Roman" w:hAnsi="Times New Roman" w:eastAsia="宋体" w:cs="Times New Roman"/>
                <w:color w:val="000000"/>
                <w:kern w:val="2"/>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w:t>
            </w:r>
            <w:r>
              <w:rPr>
                <w:rFonts w:hint="eastAsia" w:cs="Times New Roman"/>
                <w:color w:val="000000"/>
                <w:kern w:val="2"/>
                <w:sz w:val="21"/>
                <w:szCs w:val="24"/>
                <w:highlight w:val="none"/>
                <w:shd w:val="clear" w:color="auto" w:fill="auto"/>
                <w:lang w:val="en-US" w:eastAsia="zh-CN" w:bidi="ar-SA"/>
              </w:rPr>
              <w:t>异常低价审查程序</w:t>
            </w:r>
          </w:p>
        </w:tc>
        <w:tc>
          <w:tcPr>
            <w:tcW w:w="8245" w:type="dxa"/>
            <w:noWrap w:val="0"/>
            <w:vAlign w:val="center"/>
          </w:tcPr>
          <w:p w14:paraId="65D9B44A">
            <w:pPr>
              <w:pStyle w:val="43"/>
              <w:keepNext w:val="0"/>
              <w:keepLines w:val="0"/>
              <w:pageBreakBefore w:val="0"/>
              <w:kinsoku/>
              <w:wordWrap/>
              <w:overflowPunct/>
              <w:topLinePunct w:val="0"/>
              <w:bidi w:val="0"/>
              <w:adjustRightInd/>
              <w:snapToGrid/>
              <w:spacing w:line="360" w:lineRule="auto"/>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在评标过程中出现下列情形之一的，评审委员会应当启动异常低价响应审查程序：</w:t>
            </w:r>
          </w:p>
          <w:p w14:paraId="2D1BB8A7">
            <w:pPr>
              <w:pStyle w:val="43"/>
              <w:keepNext w:val="0"/>
              <w:keepLines w:val="0"/>
              <w:pageBreakBefore w:val="0"/>
              <w:kinsoku/>
              <w:wordWrap/>
              <w:overflowPunct/>
              <w:topLinePunct w:val="0"/>
              <w:bidi w:val="0"/>
              <w:adjustRightInd/>
              <w:snapToGrid/>
              <w:spacing w:line="360" w:lineRule="auto"/>
              <w:ind w:left="0" w:leftChars="0"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1.响应报价低于全部通过符合性审查供应商响应报价平均值50%的，即响应报价〈全部通过符合性审查供应商响应报价平均值</w:t>
            </w:r>
            <w:r>
              <w:rPr>
                <w:rFonts w:hint="default" w:ascii="Arial" w:hAnsi="Arial" w:eastAsia="宋体" w:cs="Arial"/>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50%；</w:t>
            </w:r>
          </w:p>
          <w:p w14:paraId="058544AB">
            <w:pPr>
              <w:pStyle w:val="43"/>
              <w:keepNext w:val="0"/>
              <w:keepLines w:val="0"/>
              <w:pageBreakBefore w:val="0"/>
              <w:kinsoku/>
              <w:wordWrap/>
              <w:overflowPunct/>
              <w:topLinePunct w:val="0"/>
              <w:bidi w:val="0"/>
              <w:adjustRightInd/>
              <w:snapToGrid/>
              <w:spacing w:line="360" w:lineRule="auto"/>
              <w:ind w:left="0" w:leftChars="0"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2.响应报价低于通过符合性审查的次低报价供应商响应报价50%的，即响应报价〈通过符合性审查的次低报价供应商响应报价</w:t>
            </w:r>
            <w:r>
              <w:rPr>
                <w:rFonts w:hint="default" w:ascii="Arial" w:hAnsi="Arial" w:eastAsia="宋体" w:cs="Arial"/>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50%；</w:t>
            </w:r>
          </w:p>
          <w:p w14:paraId="7ADD0A5B">
            <w:pPr>
              <w:pStyle w:val="43"/>
              <w:keepNext w:val="0"/>
              <w:keepLines w:val="0"/>
              <w:pageBreakBefore w:val="0"/>
              <w:kinsoku/>
              <w:wordWrap/>
              <w:overflowPunct/>
              <w:topLinePunct w:val="0"/>
              <w:bidi w:val="0"/>
              <w:adjustRightInd/>
              <w:snapToGrid/>
              <w:spacing w:line="360" w:lineRule="auto"/>
              <w:ind w:left="0" w:leftChars="0"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3.响应报价低于采购项目最高限价45%的，即响应报价〈采购项目最高限价×45%；</w:t>
            </w:r>
          </w:p>
          <w:p w14:paraId="1AB4940A">
            <w:pPr>
              <w:pStyle w:val="49"/>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4.评标委员会基于专业判断，认为供应商报价过低，有可能影响产品质量或者不能诚信履约的其他情形。</w:t>
            </w:r>
          </w:p>
          <w:p w14:paraId="7A1304E1">
            <w:pPr>
              <w:pStyle w:val="49"/>
              <w:spacing w:line="360" w:lineRule="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评审委员会应当要求其在评审现场合理的时间内对响应价格作出解释，提供项目具体成本测算等于报价合理性相关的书面证明及必要的证明材料，包括但不限于原材料成本</w:t>
            </w:r>
            <w:r>
              <w:rPr>
                <w:rFonts w:hint="eastAsia" w:ascii="宋体" w:hAnsi="宋体" w:eastAsia="宋体" w:cs="宋体"/>
                <w:b w:val="0"/>
                <w:bCs w:val="0"/>
                <w:color w:val="auto"/>
                <w:kern w:val="2"/>
                <w:sz w:val="21"/>
                <w:szCs w:val="21"/>
                <w:lang w:val="en-US" w:eastAsia="zh-CN" w:bidi="ar-SA"/>
              </w:rPr>
              <w:t>、人工成本、制造费用等。给予相关供应商的合理时间不少于30分钟。其中，属于第（3）项情</w:t>
            </w:r>
            <w:r>
              <w:rPr>
                <w:rFonts w:hint="eastAsia" w:ascii="Times New Roman" w:hAnsi="Times New Roman" w:eastAsia="宋体" w:cs="Times New Roman"/>
                <w:b w:val="0"/>
                <w:bCs w:val="0"/>
                <w:color w:val="auto"/>
                <w:kern w:val="2"/>
                <w:sz w:val="21"/>
                <w:szCs w:val="21"/>
                <w:lang w:val="en-US" w:eastAsia="zh-CN" w:bidi="ar-SA"/>
              </w:rPr>
              <w:t>形，供应商已随</w:t>
            </w:r>
            <w:r>
              <w:rPr>
                <w:rFonts w:hint="eastAsia" w:cs="Times New Roman"/>
                <w:b w:val="0"/>
                <w:bCs w:val="0"/>
                <w:color w:val="auto"/>
                <w:kern w:val="2"/>
                <w:sz w:val="21"/>
                <w:szCs w:val="21"/>
                <w:lang w:val="en-US" w:eastAsia="zh-CN" w:bidi="ar-SA"/>
              </w:rPr>
              <w:t>响应</w:t>
            </w:r>
            <w:r>
              <w:rPr>
                <w:rFonts w:hint="eastAsia" w:ascii="Times New Roman" w:hAnsi="Times New Roman" w:eastAsia="宋体" w:cs="Times New Roman"/>
                <w:b w:val="0"/>
                <w:bCs w:val="0"/>
                <w:color w:val="auto"/>
                <w:kern w:val="2"/>
                <w:sz w:val="21"/>
                <w:szCs w:val="21"/>
                <w:lang w:val="en-US" w:eastAsia="zh-CN" w:bidi="ar-SA"/>
              </w:rPr>
              <w:t>文件一并提交相关书面说明及必要的证明材料的，在评审现场可不再重复提交。</w:t>
            </w:r>
          </w:p>
          <w:p w14:paraId="116C5828">
            <w:pPr>
              <w:pStyle w:val="43"/>
              <w:keepNext w:val="0"/>
              <w:keepLines w:val="0"/>
              <w:pageBreakBefore w:val="0"/>
              <w:kinsoku/>
              <w:wordWrap/>
              <w:overflowPunct/>
              <w:topLinePunct w:val="0"/>
              <w:bidi w:val="0"/>
              <w:adjustRightInd/>
              <w:snapToGrid/>
              <w:spacing w:line="360" w:lineRule="auto"/>
              <w:ind w:left="0" w:leftChars="0"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供应商书面说明应当签字确认或者加盖公章，否则无效。书面说明的签字确认要求：供应商为法人的，由其法定代表人或者代理人签字确认；供应商为其他组织的，由其主要负责人或者代理人签字确认；供应商为自然人的，由其本人或者代理人签字确认。</w:t>
            </w:r>
          </w:p>
          <w:p w14:paraId="05252F2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480" w:firstLineChars="0"/>
              <w:jc w:val="both"/>
              <w:rPr>
                <w:rFonts w:hint="eastAsia" w:ascii="宋体" w:hAnsi="宋体" w:eastAsia="宋体" w:cs="Times New Roman"/>
                <w:b w:val="0"/>
                <w:bCs w:val="0"/>
                <w:color w:val="auto"/>
                <w:kern w:val="0"/>
                <w:sz w:val="24"/>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评标委员会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标委员会应当将其作为无效</w:t>
            </w:r>
            <w:r>
              <w:rPr>
                <w:rFonts w:hint="eastAsia" w:ascii="Times New Roman" w:hAnsi="Times New Roman" w:cs="Times New Roman"/>
                <w:color w:val="auto"/>
                <w:kern w:val="0"/>
                <w:sz w:val="21"/>
                <w:szCs w:val="21"/>
                <w:highlight w:val="none"/>
                <w:lang w:val="en-US" w:eastAsia="zh-CN" w:bidi="ar-SA"/>
              </w:rPr>
              <w:t>响应</w:t>
            </w:r>
            <w:r>
              <w:rPr>
                <w:rFonts w:hint="eastAsia" w:ascii="Times New Roman" w:hAnsi="Times New Roman" w:eastAsia="宋体" w:cs="Times New Roman"/>
                <w:color w:val="auto"/>
                <w:kern w:val="0"/>
                <w:sz w:val="21"/>
                <w:szCs w:val="21"/>
                <w:highlight w:val="none"/>
                <w:lang w:val="en-US" w:eastAsia="zh-CN" w:bidi="ar-SA"/>
              </w:rPr>
              <w:t>处理。</w:t>
            </w:r>
          </w:p>
        </w:tc>
      </w:tr>
      <w:tr w14:paraId="6B8E20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096" w:type="dxa"/>
            <w:noWrap w:val="0"/>
            <w:vAlign w:val="center"/>
          </w:tcPr>
          <w:p w14:paraId="0CFDFC78">
            <w:pPr>
              <w:numPr>
                <w:ilvl w:val="0"/>
                <w:numId w:val="0"/>
              </w:numPr>
              <w:spacing w:line="570" w:lineRule="exact"/>
              <w:ind w:leftChars="0"/>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其他服务要求</w:t>
            </w:r>
          </w:p>
          <w:p w14:paraId="6F392A50">
            <w:pPr>
              <w:adjustRightInd w:val="0"/>
              <w:snapToGrid w:val="0"/>
              <w:spacing w:line="360" w:lineRule="auto"/>
              <w:jc w:val="center"/>
              <w:rPr>
                <w:rFonts w:hint="eastAsia" w:ascii="Times New Roman" w:hAnsi="Times New Roman" w:eastAsia="宋体" w:cs="Times New Roman"/>
                <w:color w:val="000000"/>
                <w:kern w:val="2"/>
                <w:sz w:val="21"/>
                <w:szCs w:val="24"/>
                <w:highlight w:val="none"/>
                <w:lang w:val="en-US" w:eastAsia="zh-CN" w:bidi="ar-SA"/>
              </w:rPr>
            </w:pPr>
          </w:p>
        </w:tc>
        <w:tc>
          <w:tcPr>
            <w:tcW w:w="8245" w:type="dxa"/>
            <w:noWrap w:val="0"/>
            <w:vAlign w:val="center"/>
          </w:tcPr>
          <w:p w14:paraId="3FCA9562">
            <w:pPr>
              <w:numPr>
                <w:ilvl w:val="0"/>
                <w:numId w:val="1"/>
              </w:numPr>
              <w:spacing w:line="360" w:lineRule="auto"/>
              <w:ind w:leftChars="0"/>
              <w:jc w:val="left"/>
              <w:rPr>
                <w:rFonts w:hint="eastAsia"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除不可抗力因素外，成交供应商不得因任何理由延迟送货，采购人使用单位如遇特殊情况需推迟送货应提前通知成交供应商，因成交供应商原因延误交货日期的（采购人要求推迟的除外）采购人使用单位有权自行采购，成交供应商承担由此产生的一切损失和费用。</w:t>
            </w:r>
          </w:p>
          <w:p w14:paraId="2C3EAD9F">
            <w:pPr>
              <w:numPr>
                <w:ilvl w:val="0"/>
                <w:numId w:val="1"/>
              </w:numPr>
              <w:spacing w:line="360" w:lineRule="auto"/>
              <w:ind w:leftChars="0"/>
              <w:jc w:val="left"/>
              <w:rPr>
                <w:rFonts w:hint="eastAsia"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食品溯源要求：成交供应商须遵守食品生产等《食品安全法》等相关法律法规，建立食品溯源体系，保证食品可追溯。</w:t>
            </w:r>
          </w:p>
          <w:p w14:paraId="0B23B302">
            <w:pPr>
              <w:numPr>
                <w:ilvl w:val="0"/>
                <w:numId w:val="0"/>
              </w:numPr>
              <w:spacing w:line="360" w:lineRule="auto"/>
              <w:jc w:val="left"/>
              <w:rPr>
                <w:rFonts w:hint="eastAsia"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3.应急供应要求：出现自然灾害、恶劣气候、突发事件等不可抗力因素，成交供应商须具备不少于两家应急保障供应商保障食材供应，提升落实突发情况关键机制能力。</w:t>
            </w:r>
          </w:p>
          <w:p w14:paraId="6CE48524">
            <w:pPr>
              <w:numPr>
                <w:ilvl w:val="0"/>
                <w:numId w:val="0"/>
              </w:numPr>
              <w:spacing w:line="360" w:lineRule="auto"/>
              <w:jc w:val="left"/>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4.成交供应商应保证全年365天正常供应，按采购人指定的时间、地点，由专人驾驶专用车辆，送货至指定地点。协助采购人验收物品，货品的品种和质量，以采购人的验收结果为准。</w:t>
            </w:r>
          </w:p>
        </w:tc>
      </w:tr>
      <w:tr w14:paraId="128E2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0341" w:type="dxa"/>
            <w:gridSpan w:val="2"/>
            <w:noWrap w:val="0"/>
            <w:vAlign w:val="center"/>
          </w:tcPr>
          <w:p w14:paraId="4D8D7FF0">
            <w:pPr>
              <w:spacing w:line="460" w:lineRule="exact"/>
              <w:ind w:firstLine="211" w:firstLineChars="100"/>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注：</w:t>
            </w:r>
          </w:p>
          <w:p w14:paraId="48640B54">
            <w:pPr>
              <w:spacing w:line="460" w:lineRule="exact"/>
              <w:ind w:firstLine="210" w:firstLineChars="100"/>
              <w:rPr>
                <w:rFonts w:hint="default" w:cs="Times New Roman"/>
                <w:b/>
                <w:bCs/>
                <w:color w:val="auto"/>
                <w:szCs w:val="21"/>
                <w:highlight w:val="none"/>
                <w:lang w:val="en-US" w:eastAsia="zh-CN"/>
              </w:rPr>
            </w:pPr>
            <w:r>
              <w:rPr>
                <w:rFonts w:hint="eastAsia" w:cs="Times New Roman"/>
                <w:b/>
                <w:bCs/>
                <w:color w:val="auto"/>
                <w:szCs w:val="21"/>
                <w:highlight w:val="none"/>
                <w:lang w:val="en-US" w:eastAsia="zh-CN"/>
              </w:rPr>
              <w:t>1.</w:t>
            </w:r>
            <w:r>
              <w:rPr>
                <w:rFonts w:hint="eastAsia" w:ascii="Times New Roman" w:hAnsi="Times New Roman" w:eastAsia="宋体" w:cs="Times New Roman"/>
                <w:color w:val="000000"/>
                <w:kern w:val="2"/>
                <w:sz w:val="21"/>
                <w:szCs w:val="24"/>
                <w:highlight w:val="none"/>
                <w:lang w:val="en-US" w:eastAsia="zh-CN" w:bidi="ar-SA"/>
              </w:rPr>
              <w:t>带“★”符号的为供应商需重点关注的事项。</w:t>
            </w:r>
          </w:p>
          <w:p w14:paraId="181B56C3">
            <w:pPr>
              <w:spacing w:line="460" w:lineRule="exact"/>
              <w:ind w:firstLine="210" w:firstLineChars="100"/>
              <w:rPr>
                <w:rFonts w:hint="default" w:ascii="Times New Roman" w:hAnsi="Times New Roman" w:eastAsia="宋体" w:cs="Times New Roman"/>
                <w:color w:val="0000FF"/>
                <w:szCs w:val="21"/>
                <w:lang w:val="en-US" w:eastAsia="zh-CN"/>
              </w:rPr>
            </w:pPr>
            <w:r>
              <w:rPr>
                <w:rFonts w:hint="eastAsia" w:cs="Times New Roman"/>
                <w:b/>
                <w:bCs/>
                <w:color w:val="auto"/>
                <w:szCs w:val="21"/>
                <w:highlight w:val="none"/>
                <w:lang w:val="en-US" w:eastAsia="zh-CN"/>
              </w:rPr>
              <w:t>2.</w:t>
            </w:r>
            <w:r>
              <w:rPr>
                <w:rFonts w:hint="eastAsia" w:ascii="Times New Roman" w:hAnsi="Times New Roman" w:eastAsia="宋体" w:cs="Times New Roman"/>
                <w:color w:val="auto"/>
                <w:szCs w:val="21"/>
                <w:highlight w:val="none"/>
                <w:lang w:val="zh-CN" w:eastAsia="zh-CN"/>
              </w:rPr>
              <w:t>本须知前附表是对供应商须知的修改和补充，如有矛盾，均以本表为准。</w:t>
            </w:r>
          </w:p>
        </w:tc>
      </w:tr>
    </w:tbl>
    <w:p w14:paraId="4803EF60">
      <w:pPr>
        <w:widowControl w:val="0"/>
        <w:kinsoku/>
        <w:autoSpaceDE/>
        <w:autoSpaceDN/>
        <w:adjustRightInd/>
        <w:snapToGrid/>
        <w:spacing w:line="500" w:lineRule="exact"/>
        <w:textAlignment w:val="auto"/>
        <w:rPr>
          <w:rFonts w:hint="eastAsia" w:ascii="仿宋" w:hAnsi="仿宋" w:eastAsia="仿宋" w:cs="仿宋"/>
          <w:sz w:val="28"/>
          <w:szCs w:val="28"/>
          <w:lang w:eastAsia="zh-CN"/>
        </w:rPr>
      </w:pPr>
    </w:p>
    <w:p w14:paraId="5D7CC574">
      <w:pPr>
        <w:widowControl w:val="0"/>
        <w:kinsoku/>
        <w:autoSpaceDE/>
        <w:autoSpaceDN/>
        <w:adjustRightInd/>
        <w:snapToGrid/>
        <w:spacing w:line="500" w:lineRule="exact"/>
        <w:ind w:firstLine="560" w:firstLineChars="200"/>
        <w:textAlignment w:val="auto"/>
        <w:rPr>
          <w:rFonts w:hint="eastAsia" w:ascii="仿宋" w:hAnsi="仿宋" w:eastAsia="仿宋" w:cs="仿宋"/>
          <w:sz w:val="28"/>
          <w:szCs w:val="28"/>
          <w:lang w:eastAsia="zh-CN"/>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0EA8109F">
      <w:pPr>
        <w:pStyle w:val="4"/>
        <w:bidi w:val="0"/>
        <w:spacing w:line="240" w:lineRule="auto"/>
        <w:jc w:val="center"/>
        <w:outlineLvl w:val="1"/>
        <w:rPr>
          <w:rFonts w:hint="default" w:ascii="Times New Roman" w:hAnsi="Times New Roman" w:eastAsia="黑体" w:cs="Times New Roman"/>
          <w:b/>
          <w:color w:val="auto"/>
          <w:sz w:val="36"/>
          <w:szCs w:val="36"/>
        </w:rPr>
      </w:pPr>
      <w:r>
        <w:rPr>
          <w:rFonts w:hint="eastAsia" w:eastAsia="黑体" w:cs="Times New Roman"/>
          <w:b/>
          <w:color w:val="auto"/>
          <w:sz w:val="36"/>
          <w:szCs w:val="36"/>
          <w:lang w:val="en-US" w:eastAsia="zh-CN"/>
        </w:rPr>
        <w:t>竞争性谈判</w:t>
      </w:r>
      <w:r>
        <w:rPr>
          <w:rFonts w:hint="default" w:ascii="Times New Roman" w:hAnsi="Times New Roman" w:eastAsia="黑体" w:cs="Times New Roman"/>
          <w:b/>
          <w:color w:val="auto"/>
          <w:sz w:val="36"/>
          <w:szCs w:val="36"/>
        </w:rPr>
        <w:t>须知正文</w:t>
      </w:r>
      <w:bookmarkStart w:id="33" w:name="_Toc21909"/>
    </w:p>
    <w:p w14:paraId="62BB4DB9">
      <w:pPr>
        <w:pStyle w:val="4"/>
        <w:bidi w:val="0"/>
        <w:spacing w:line="24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第一章  总 则</w:t>
      </w:r>
      <w:bookmarkEnd w:id="33"/>
    </w:p>
    <w:p w14:paraId="06F7458D">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2DA497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仅适用于本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中所</w:t>
      </w:r>
      <w:r>
        <w:rPr>
          <w:rFonts w:hint="eastAsia" w:ascii="宋体" w:hAnsi="宋体" w:cs="宋体"/>
          <w:color w:val="auto"/>
          <w:sz w:val="24"/>
          <w:highlight w:val="none"/>
          <w:lang w:eastAsia="zh-CN"/>
        </w:rPr>
        <w:t>述</w:t>
      </w:r>
      <w:r>
        <w:rPr>
          <w:rFonts w:hint="eastAsia" w:ascii="宋体" w:hAnsi="宋体" w:eastAsia="宋体" w:cs="宋体"/>
          <w:color w:val="auto"/>
          <w:sz w:val="24"/>
          <w:highlight w:val="none"/>
        </w:rPr>
        <w:t>的服务采购。</w:t>
      </w:r>
    </w:p>
    <w:p w14:paraId="676A6711">
      <w:pPr>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2、有关定义</w:t>
      </w:r>
    </w:p>
    <w:p w14:paraId="0EB51A4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 “采购人”系指依法进行政府采购的国家机关、事业单位、团体组织。</w:t>
      </w:r>
      <w:r>
        <w:rPr>
          <w:rFonts w:hint="eastAsia" w:ascii="宋体" w:hAnsi="宋体" w:eastAsia="宋体" w:cs="宋体"/>
          <w:color w:val="auto"/>
          <w:sz w:val="24"/>
          <w:highlight w:val="none"/>
          <w:lang w:eastAsia="zh-CN"/>
        </w:rPr>
        <w:t>本项目的采购人</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lang w:eastAsia="zh-CN"/>
        </w:rPr>
        <w:t>中华人民共和国塔克什肯出入境边防检查站。</w:t>
      </w:r>
    </w:p>
    <w:p w14:paraId="6A5CE5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“采购代理机构”系指根据采购人的委托依法办理采购事宜的采购机构。本项目采购代理机构是</w:t>
      </w:r>
      <w:r>
        <w:rPr>
          <w:rFonts w:hint="default" w:ascii="宋体" w:hAnsi="宋体" w:eastAsia="宋体" w:cs="宋体"/>
          <w:color w:val="auto"/>
          <w:sz w:val="24"/>
          <w:highlight w:val="none"/>
        </w:rPr>
        <w:t>新疆</w:t>
      </w:r>
      <w:r>
        <w:rPr>
          <w:rFonts w:hint="default" w:ascii="宋体" w:hAnsi="宋体" w:eastAsia="宋体" w:cs="宋体"/>
          <w:color w:val="auto"/>
          <w:sz w:val="24"/>
          <w:highlight w:val="none"/>
          <w:lang w:eastAsia="zh-CN"/>
        </w:rPr>
        <w:t>金泰首致</w:t>
      </w:r>
      <w:r>
        <w:rPr>
          <w:rFonts w:hint="default" w:ascii="宋体" w:hAnsi="宋体" w:eastAsia="宋体" w:cs="宋体"/>
          <w:color w:val="auto"/>
          <w:sz w:val="24"/>
          <w:highlight w:val="none"/>
        </w:rPr>
        <w:t>项目管理咨询有限公司</w:t>
      </w:r>
      <w:r>
        <w:rPr>
          <w:rFonts w:hint="eastAsia" w:ascii="宋体" w:hAnsi="宋体" w:eastAsia="宋体" w:cs="宋体"/>
          <w:color w:val="auto"/>
          <w:sz w:val="24"/>
          <w:highlight w:val="none"/>
        </w:rPr>
        <w:t>。</w:t>
      </w:r>
    </w:p>
    <w:p w14:paraId="457B57E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 “</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供应商”系指报名成功拟参加</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向采购人提供相应服务的供应商</w:t>
      </w:r>
      <w:r>
        <w:rPr>
          <w:rFonts w:hint="eastAsia" w:ascii="宋体" w:hAnsi="宋体" w:eastAsia="宋体" w:cs="宋体"/>
          <w:color w:val="auto"/>
          <w:sz w:val="24"/>
          <w:highlight w:val="none"/>
          <w:lang w:eastAsia="zh-CN"/>
        </w:rPr>
        <w:t>。</w:t>
      </w:r>
    </w:p>
    <w:p w14:paraId="39CECC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“成交</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”系指经</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小组评审后</w:t>
      </w:r>
      <w:r>
        <w:rPr>
          <w:rFonts w:hint="eastAsia" w:ascii="宋体" w:hAnsi="宋体" w:eastAsia="宋体" w:cs="宋体"/>
          <w:color w:val="auto"/>
          <w:sz w:val="24"/>
          <w:highlight w:val="none"/>
          <w:lang w:val="en-US" w:eastAsia="zh-CN"/>
        </w:rPr>
        <w:t>报价最低</w:t>
      </w:r>
      <w:r>
        <w:rPr>
          <w:rFonts w:hint="eastAsia" w:ascii="宋体" w:hAnsi="宋体" w:eastAsia="宋体" w:cs="宋体"/>
          <w:color w:val="auto"/>
          <w:sz w:val="24"/>
          <w:highlight w:val="none"/>
        </w:rPr>
        <w:t>并由</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小组推荐的供应商。</w:t>
      </w:r>
    </w:p>
    <w:p w14:paraId="25E46785">
      <w:pPr>
        <w:tabs>
          <w:tab w:val="left" w:pos="7740"/>
        </w:tabs>
        <w:spacing w:line="360" w:lineRule="auto"/>
        <w:ind w:firstLine="540"/>
        <w:outlineLvl w:val="1"/>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color w:val="auto"/>
          <w:sz w:val="24"/>
          <w:highlight w:val="none"/>
          <w:lang w:eastAsia="zh-CN"/>
        </w:rPr>
        <w:t>竞争性谈判</w:t>
      </w:r>
      <w:r>
        <w:rPr>
          <w:rFonts w:hint="eastAsia" w:ascii="宋体" w:hAnsi="宋体" w:eastAsia="宋体" w:cs="宋体"/>
          <w:b/>
          <w:color w:val="auto"/>
          <w:sz w:val="24"/>
          <w:highlight w:val="none"/>
        </w:rPr>
        <w:t xml:space="preserve">方式 </w:t>
      </w:r>
    </w:p>
    <w:p w14:paraId="66A6220B">
      <w:pPr>
        <w:tabs>
          <w:tab w:val="left" w:pos="7740"/>
        </w:tabs>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3.1由采购代理单位组织有关专家和采购人代表组成的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小组全体向单一供应商按照</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要求分别进行</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w:t>
      </w:r>
    </w:p>
    <w:p w14:paraId="2A57466C">
      <w:pPr>
        <w:pStyle w:val="27"/>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 经谈判确定最终采购需求和提交最后报价的供应商后，依据最终报价由低至高向采购人推荐成交候选人。</w:t>
      </w:r>
    </w:p>
    <w:p w14:paraId="1C3971A7">
      <w:pPr>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 最终报价相同的不同供应商，由谈判小组对其技术方案、服务质量、履约能力等进行综合评审后排序；‌若综合评审仍无法区分，采取现场随机抽取方式确定排名顺序。</w:t>
      </w:r>
    </w:p>
    <w:p w14:paraId="358ACA91">
      <w:pPr>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4、响应费用</w:t>
      </w:r>
    </w:p>
    <w:p w14:paraId="2206D7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无论响应结果如何，与参与</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、响应活动有关的所有费用将由供应商自行承担。</w:t>
      </w:r>
    </w:p>
    <w:p w14:paraId="2D182A4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与相关联工作间的联系协调工作，如有费用发生已包含在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报价内。</w:t>
      </w:r>
      <w:r>
        <w:rPr>
          <w:rFonts w:hint="eastAsia" w:ascii="宋体" w:hAnsi="宋体" w:eastAsia="宋体" w:cs="宋体"/>
          <w:color w:val="auto"/>
          <w:sz w:val="24"/>
          <w:highlight w:val="none"/>
          <w:lang w:val="en-US" w:eastAsia="zh-CN"/>
        </w:rPr>
        <w:t xml:space="preserve"> </w:t>
      </w:r>
    </w:p>
    <w:p w14:paraId="0394DAAB">
      <w:pPr>
        <w:spacing w:line="360" w:lineRule="auto"/>
        <w:ind w:firstLine="482" w:firstLineChars="200"/>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5、服务成果要求</w:t>
      </w:r>
    </w:p>
    <w:p w14:paraId="73DAE4E2">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eastAsia="zh-CN"/>
        </w:rPr>
        <w:t>报名供应商</w:t>
      </w:r>
      <w:r>
        <w:rPr>
          <w:rFonts w:hint="eastAsia" w:ascii="宋体" w:hAnsi="宋体" w:eastAsia="宋体" w:cs="宋体"/>
          <w:color w:val="auto"/>
          <w:sz w:val="24"/>
          <w:highlight w:val="none"/>
        </w:rPr>
        <w:t>应保证本项目的技术、服务或其任何一部分不会产生因第三方提出侵犯其专利权、商标权或其他知识产权而引起的法律和经济纠纷。如果</w:t>
      </w:r>
      <w:r>
        <w:rPr>
          <w:rFonts w:hint="eastAsia" w:ascii="宋体" w:hAnsi="宋体" w:eastAsia="宋体" w:cs="宋体"/>
          <w:color w:val="auto"/>
          <w:sz w:val="24"/>
          <w:highlight w:val="none"/>
          <w:lang w:eastAsia="zh-CN"/>
        </w:rPr>
        <w:t>报名供应商</w:t>
      </w:r>
      <w:r>
        <w:rPr>
          <w:rFonts w:hint="eastAsia" w:ascii="宋体" w:hAnsi="宋体" w:eastAsia="宋体" w:cs="宋体"/>
          <w:color w:val="auto"/>
          <w:sz w:val="24"/>
          <w:highlight w:val="none"/>
        </w:rPr>
        <w:t>不拥有相应的知识产权，则须在报价中包含合法获取该知识产权的相关费用，并在响应文件中附有相关证明文件。如因第三方提出其专利权、商标权或其他知识产权的侵权之诉，则一切法律责任由</w:t>
      </w:r>
      <w:r>
        <w:rPr>
          <w:rFonts w:hint="eastAsia" w:ascii="宋体" w:hAnsi="宋体" w:eastAsia="宋体" w:cs="宋体"/>
          <w:color w:val="auto"/>
          <w:sz w:val="24"/>
          <w:highlight w:val="none"/>
          <w:lang w:eastAsia="zh-CN"/>
        </w:rPr>
        <w:t>报名供应商</w:t>
      </w:r>
      <w:r>
        <w:rPr>
          <w:rFonts w:hint="eastAsia" w:ascii="宋体" w:hAnsi="宋体" w:eastAsia="宋体" w:cs="宋体"/>
          <w:color w:val="auto"/>
          <w:sz w:val="24"/>
          <w:highlight w:val="none"/>
        </w:rPr>
        <w:t>承担。</w:t>
      </w:r>
    </w:p>
    <w:p w14:paraId="50A8FE73">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、支付费用</w:t>
      </w:r>
    </w:p>
    <w:p w14:paraId="0D3ED6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须在</w:t>
      </w:r>
      <w:r>
        <w:rPr>
          <w:rFonts w:hint="eastAsia" w:ascii="宋体" w:hAnsi="宋体" w:eastAsia="宋体" w:cs="宋体"/>
          <w:color w:val="auto"/>
          <w:sz w:val="24"/>
          <w:highlight w:val="none"/>
          <w:lang w:val="en-US" w:eastAsia="zh-CN"/>
        </w:rPr>
        <w:t>成交通知书发出时</w:t>
      </w:r>
      <w:r>
        <w:rPr>
          <w:rFonts w:hint="eastAsia" w:ascii="宋体" w:hAnsi="宋体" w:eastAsia="宋体" w:cs="宋体"/>
          <w:color w:val="auto"/>
          <w:sz w:val="24"/>
          <w:highlight w:val="none"/>
        </w:rPr>
        <w:t>向采购代理机构支付</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服务费。</w:t>
      </w:r>
    </w:p>
    <w:p w14:paraId="67F20DDB">
      <w:pPr>
        <w:spacing w:line="360" w:lineRule="auto"/>
        <w:ind w:firstLine="482" w:firstLineChars="200"/>
        <w:jc w:val="center"/>
        <w:outlineLvl w:val="0"/>
        <w:rPr>
          <w:rFonts w:hint="eastAsia" w:ascii="宋体" w:hAnsi="宋体" w:eastAsia="宋体" w:cs="宋体"/>
          <w:b/>
          <w:bCs/>
          <w:color w:val="auto"/>
          <w:sz w:val="24"/>
          <w:highlight w:val="none"/>
        </w:rPr>
      </w:pPr>
      <w:bookmarkStart w:id="34" w:name="_Toc17512"/>
    </w:p>
    <w:p w14:paraId="13C87C59">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 xml:space="preserve">第二章 </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lang w:val="en-US" w:eastAsia="zh-CN"/>
        </w:rPr>
        <w:t>竞争性</w:t>
      </w:r>
      <w:r>
        <w:rPr>
          <w:rFonts w:hint="eastAsia" w:ascii="宋体" w:hAnsi="宋体" w:eastAsia="宋体" w:cs="宋体"/>
          <w:b/>
          <w:color w:val="auto"/>
          <w:sz w:val="24"/>
          <w:highlight w:val="none"/>
          <w:lang w:eastAsia="zh-CN"/>
        </w:rPr>
        <w:t>谈</w:t>
      </w:r>
      <w:r>
        <w:rPr>
          <w:rFonts w:hint="eastAsia" w:ascii="宋体" w:hAnsi="宋体" w:cs="宋体"/>
          <w:b/>
          <w:color w:val="auto"/>
          <w:sz w:val="24"/>
          <w:highlight w:val="none"/>
          <w:lang w:eastAsia="zh-CN"/>
        </w:rPr>
        <w:t>判文件</w:t>
      </w:r>
      <w:r>
        <w:rPr>
          <w:rFonts w:hint="eastAsia" w:ascii="宋体" w:hAnsi="宋体" w:eastAsia="宋体" w:cs="宋体"/>
          <w:b/>
          <w:color w:val="auto"/>
          <w:sz w:val="24"/>
          <w:highlight w:val="none"/>
        </w:rPr>
        <w:t>的构成</w:t>
      </w:r>
      <w:bookmarkEnd w:id="34"/>
    </w:p>
    <w:p w14:paraId="279B4899">
      <w:pPr>
        <w:tabs>
          <w:tab w:val="left" w:pos="7665"/>
        </w:tabs>
        <w:spacing w:line="400" w:lineRule="exact"/>
        <w:ind w:firstLine="600" w:firstLineChars="2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谈判文件是供应商准备谈判和参加谈判的依据，同时也是评审的重要依据。本项目谈判文件包括以下内容：</w:t>
      </w:r>
    </w:p>
    <w:p w14:paraId="7BB2A2AA">
      <w:pPr>
        <w:tabs>
          <w:tab w:val="left" w:pos="7665"/>
        </w:tabs>
        <w:spacing w:line="400" w:lineRule="exact"/>
        <w:ind w:firstLine="600" w:firstLineChars="250"/>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 xml:space="preserve">第一章  </w:t>
      </w:r>
      <w:r>
        <w:rPr>
          <w:rFonts w:hint="eastAsia" w:ascii="宋体" w:hAnsi="宋体" w:eastAsia="宋体" w:cs="宋体"/>
          <w:color w:val="auto"/>
          <w:sz w:val="24"/>
          <w:highlight w:val="none"/>
          <w:lang w:val="en-US" w:eastAsia="zh-CN"/>
        </w:rPr>
        <w:t>竞争性谈判</w:t>
      </w:r>
      <w:r>
        <w:rPr>
          <w:rFonts w:hint="default" w:ascii="宋体" w:hAnsi="宋体" w:eastAsia="宋体" w:cs="宋体"/>
          <w:color w:val="auto"/>
          <w:sz w:val="24"/>
          <w:highlight w:val="none"/>
          <w:lang w:eastAsia="zh-CN"/>
        </w:rPr>
        <w:t>公告</w:t>
      </w:r>
    </w:p>
    <w:p w14:paraId="25D72BDC">
      <w:pPr>
        <w:tabs>
          <w:tab w:val="left" w:pos="7665"/>
        </w:tabs>
        <w:spacing w:line="400" w:lineRule="exact"/>
        <w:ind w:firstLine="600" w:firstLineChars="250"/>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 xml:space="preserve">第二章  </w:t>
      </w:r>
      <w:r>
        <w:rPr>
          <w:rFonts w:hint="eastAsia" w:ascii="宋体" w:hAnsi="宋体" w:eastAsia="宋体" w:cs="宋体"/>
          <w:color w:val="auto"/>
          <w:sz w:val="24"/>
          <w:highlight w:val="none"/>
          <w:lang w:val="en-US" w:eastAsia="zh-CN"/>
        </w:rPr>
        <w:t>谈判</w:t>
      </w:r>
      <w:r>
        <w:rPr>
          <w:rFonts w:hint="default" w:ascii="宋体" w:hAnsi="宋体" w:eastAsia="宋体" w:cs="宋体"/>
          <w:color w:val="auto"/>
          <w:sz w:val="24"/>
          <w:highlight w:val="none"/>
          <w:lang w:eastAsia="zh-CN"/>
        </w:rPr>
        <w:t>须知</w:t>
      </w:r>
    </w:p>
    <w:p w14:paraId="6A9431DD">
      <w:pPr>
        <w:tabs>
          <w:tab w:val="left" w:pos="7665"/>
        </w:tabs>
        <w:spacing w:line="400" w:lineRule="exact"/>
        <w:ind w:firstLine="600" w:firstLineChars="250"/>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第三章  政府采购合同格式条款</w:t>
      </w:r>
    </w:p>
    <w:p w14:paraId="5CD2F7F7">
      <w:pPr>
        <w:tabs>
          <w:tab w:val="left" w:pos="7665"/>
        </w:tabs>
        <w:spacing w:line="400" w:lineRule="exact"/>
        <w:ind w:firstLine="600" w:firstLineChars="250"/>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第四章  采购需求</w:t>
      </w:r>
    </w:p>
    <w:p w14:paraId="1FC6425C">
      <w:pPr>
        <w:tabs>
          <w:tab w:val="left" w:pos="7665"/>
        </w:tabs>
        <w:spacing w:line="400" w:lineRule="exact"/>
        <w:ind w:firstLine="600" w:firstLineChars="250"/>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第五章  响应文件组成</w:t>
      </w:r>
    </w:p>
    <w:p w14:paraId="3472E281">
      <w:pPr>
        <w:tabs>
          <w:tab w:val="left" w:pos="7665"/>
        </w:tabs>
        <w:spacing w:line="400" w:lineRule="exact"/>
        <w:ind w:firstLine="600" w:firstLineChars="250"/>
        <w:rPr>
          <w:rFonts w:hint="eastAsia" w:ascii="宋体" w:hAnsi="宋体" w:eastAsia="宋体" w:cs="宋体"/>
          <w:color w:val="auto"/>
          <w:sz w:val="24"/>
          <w:highlight w:val="none"/>
          <w:lang w:eastAsia="zh-CN"/>
        </w:rPr>
      </w:pPr>
    </w:p>
    <w:p w14:paraId="6871D656">
      <w:pPr>
        <w:spacing w:line="360" w:lineRule="auto"/>
        <w:jc w:val="center"/>
        <w:outlineLvl w:val="0"/>
        <w:rPr>
          <w:rFonts w:hint="eastAsia" w:ascii="宋体" w:hAnsi="宋体" w:eastAsia="宋体" w:cs="宋体"/>
          <w:b/>
          <w:bCs/>
          <w:color w:val="auto"/>
          <w:sz w:val="24"/>
          <w:highlight w:val="none"/>
        </w:rPr>
      </w:pPr>
      <w:bookmarkStart w:id="35" w:name="_Toc3337"/>
      <w:r>
        <w:rPr>
          <w:rFonts w:hint="eastAsia" w:ascii="宋体" w:hAnsi="宋体" w:eastAsia="宋体" w:cs="宋体"/>
          <w:b/>
          <w:bCs/>
          <w:color w:val="auto"/>
          <w:sz w:val="24"/>
          <w:highlight w:val="none"/>
          <w:lang w:eastAsia="zh-CN"/>
        </w:rPr>
        <w:t xml:space="preserve">第三章   </w:t>
      </w:r>
      <w:r>
        <w:rPr>
          <w:rFonts w:hint="eastAsia" w:ascii="宋体" w:hAnsi="宋体" w:eastAsia="宋体" w:cs="宋体"/>
          <w:b/>
          <w:color w:val="auto"/>
          <w:sz w:val="24"/>
          <w:highlight w:val="none"/>
          <w:lang w:val="en-US" w:eastAsia="zh-CN"/>
        </w:rPr>
        <w:t>竞争性</w:t>
      </w:r>
      <w:r>
        <w:rPr>
          <w:rFonts w:hint="eastAsia" w:ascii="宋体" w:hAnsi="宋体" w:eastAsia="宋体" w:cs="宋体"/>
          <w:b/>
          <w:color w:val="auto"/>
          <w:sz w:val="24"/>
          <w:highlight w:val="none"/>
          <w:lang w:eastAsia="zh-CN"/>
        </w:rPr>
        <w:t>谈</w:t>
      </w:r>
      <w:r>
        <w:rPr>
          <w:rFonts w:hint="eastAsia" w:ascii="宋体" w:hAnsi="宋体" w:cs="宋体"/>
          <w:b/>
          <w:color w:val="auto"/>
          <w:sz w:val="24"/>
          <w:highlight w:val="none"/>
          <w:lang w:eastAsia="zh-CN"/>
        </w:rPr>
        <w:t>判文件</w:t>
      </w:r>
      <w:r>
        <w:rPr>
          <w:rFonts w:hint="eastAsia" w:ascii="宋体" w:hAnsi="宋体" w:eastAsia="宋体" w:cs="宋体"/>
          <w:b/>
          <w:bCs/>
          <w:color w:val="auto"/>
          <w:sz w:val="24"/>
          <w:highlight w:val="none"/>
        </w:rPr>
        <w:t>的发布和修改</w:t>
      </w:r>
      <w:bookmarkEnd w:id="35"/>
    </w:p>
    <w:p w14:paraId="7BBD25A2">
      <w:pPr>
        <w:spacing w:line="360" w:lineRule="auto"/>
        <w:ind w:right="25" w:rightChars="12" w:firstLine="484" w:firstLineChars="202"/>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竞争性谈判</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shd w:val="clear" w:color="auto" w:fill="FFFFFF"/>
        </w:rPr>
        <w:t>发出之日起至</w:t>
      </w:r>
      <w:r>
        <w:rPr>
          <w:rFonts w:hint="eastAsia" w:ascii="宋体" w:hAnsi="宋体" w:cs="宋体"/>
          <w:color w:val="auto"/>
          <w:sz w:val="24"/>
          <w:highlight w:val="none"/>
          <w:shd w:val="clear" w:color="auto" w:fill="FFFFFF"/>
          <w:lang w:val="en-US" w:eastAsia="zh-CN"/>
        </w:rPr>
        <w:t>报名</w:t>
      </w:r>
      <w:r>
        <w:rPr>
          <w:rFonts w:hint="eastAsia" w:ascii="宋体" w:hAnsi="宋体" w:eastAsia="宋体" w:cs="宋体"/>
          <w:color w:val="auto"/>
          <w:sz w:val="24"/>
          <w:highlight w:val="none"/>
          <w:shd w:val="clear" w:color="auto" w:fill="FFFFFF"/>
        </w:rPr>
        <w:t>供应商提交首次响应文件截止之日止不得少于</w:t>
      </w:r>
      <w:r>
        <w:rPr>
          <w:rFonts w:hint="eastAsia" w:ascii="宋体" w:hAnsi="宋体" w:eastAsia="宋体" w:cs="宋体"/>
          <w:color w:val="auto"/>
          <w:sz w:val="24"/>
          <w:highlight w:val="none"/>
          <w:shd w:val="clear" w:color="auto" w:fill="FFFFFF"/>
          <w:lang w:val="en-US" w:eastAsia="zh-CN"/>
        </w:rPr>
        <w:t>3个工作</w:t>
      </w:r>
      <w:r>
        <w:rPr>
          <w:rFonts w:hint="eastAsia" w:ascii="宋体" w:hAnsi="宋体" w:eastAsia="宋体" w:cs="宋体"/>
          <w:color w:val="auto"/>
          <w:sz w:val="24"/>
          <w:highlight w:val="none"/>
          <w:shd w:val="clear" w:color="auto" w:fill="FFFFFF"/>
        </w:rPr>
        <w:t>日。</w:t>
      </w:r>
    </w:p>
    <w:p w14:paraId="73427441">
      <w:pPr>
        <w:spacing w:line="360" w:lineRule="auto"/>
        <w:ind w:right="25" w:rightChars="12" w:firstLine="484" w:firstLineChars="202"/>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2.采购代理机构可以对已发出的</w:t>
      </w:r>
      <w:r>
        <w:rPr>
          <w:rFonts w:hint="eastAsia" w:ascii="宋体" w:hAnsi="宋体" w:eastAsia="宋体" w:cs="宋体"/>
          <w:color w:val="auto"/>
          <w:sz w:val="24"/>
          <w:highlight w:val="none"/>
          <w:shd w:val="clear" w:color="auto" w:fill="FFFFFF"/>
          <w:lang w:val="en-US" w:eastAsia="zh-CN"/>
        </w:rPr>
        <w:t>竞争性</w:t>
      </w:r>
      <w:r>
        <w:rPr>
          <w:rFonts w:hint="eastAsia" w:ascii="宋体" w:hAnsi="宋体" w:cs="宋体"/>
          <w:color w:val="auto"/>
          <w:sz w:val="24"/>
          <w:highlight w:val="none"/>
          <w:shd w:val="clear" w:color="auto" w:fill="FFFFFF"/>
          <w:lang w:eastAsia="zh-CN"/>
        </w:rPr>
        <w:t>谈判文件</w:t>
      </w:r>
      <w:r>
        <w:rPr>
          <w:rFonts w:hint="eastAsia" w:ascii="宋体" w:hAnsi="宋体" w:eastAsia="宋体" w:cs="宋体"/>
          <w:color w:val="auto"/>
          <w:sz w:val="24"/>
          <w:highlight w:val="none"/>
          <w:shd w:val="clear" w:color="auto" w:fill="FFFFFF"/>
        </w:rPr>
        <w:t>进行必要的澄清或者修改，澄清或者修改的内容作为</w:t>
      </w:r>
      <w:r>
        <w:rPr>
          <w:rFonts w:hint="eastAsia" w:ascii="宋体" w:hAnsi="宋体" w:cs="宋体"/>
          <w:color w:val="auto"/>
          <w:sz w:val="24"/>
          <w:highlight w:val="none"/>
          <w:shd w:val="clear" w:color="auto" w:fill="FFFFFF"/>
          <w:lang w:eastAsia="zh-CN"/>
        </w:rPr>
        <w:t>谈判文件</w:t>
      </w:r>
      <w:r>
        <w:rPr>
          <w:rFonts w:hint="eastAsia" w:ascii="宋体" w:hAnsi="宋体" w:eastAsia="宋体" w:cs="宋体"/>
          <w:color w:val="auto"/>
          <w:sz w:val="24"/>
          <w:highlight w:val="none"/>
          <w:shd w:val="clear" w:color="auto" w:fill="FFFFFF"/>
        </w:rPr>
        <w:t>的组成部分。</w:t>
      </w:r>
    </w:p>
    <w:p w14:paraId="714DAB97">
      <w:pPr>
        <w:spacing w:line="360" w:lineRule="auto"/>
        <w:ind w:firstLine="480" w:firstLineChars="200"/>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rPr>
        <w:t>3. 澄清或者修改的内容可能影响响应文件编制的，采购代理机构应当在提交响应文件截止时间</w:t>
      </w:r>
      <w:r>
        <w:rPr>
          <w:rFonts w:hint="eastAsia" w:ascii="宋体" w:hAnsi="宋体" w:eastAsia="宋体" w:cs="宋体"/>
          <w:color w:val="auto"/>
          <w:sz w:val="24"/>
          <w:highlight w:val="none"/>
          <w:shd w:val="clear" w:color="auto" w:fill="FFFFFF"/>
          <w:lang w:val="en-US" w:eastAsia="zh-CN"/>
        </w:rPr>
        <w:t>3</w:t>
      </w:r>
      <w:r>
        <w:rPr>
          <w:rFonts w:hint="eastAsia" w:ascii="宋体" w:hAnsi="宋体" w:eastAsia="宋体" w:cs="宋体"/>
          <w:color w:val="auto"/>
          <w:sz w:val="24"/>
          <w:highlight w:val="none"/>
          <w:shd w:val="clear" w:color="auto" w:fill="FFFFFF"/>
        </w:rPr>
        <w:t>日前，</w:t>
      </w:r>
      <w:r>
        <w:rPr>
          <w:rFonts w:hint="eastAsia" w:ascii="宋体" w:hAnsi="宋体" w:eastAsia="宋体" w:cs="宋体"/>
          <w:color w:val="auto"/>
          <w:sz w:val="24"/>
          <w:highlight w:val="none"/>
        </w:rPr>
        <w:t>以信函、电子邮件、网站公告提示等其中至少一种书面方式通知所有报名成功的</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shd w:val="clear" w:color="auto" w:fill="FFFFFF"/>
        </w:rPr>
        <w:t>不足</w:t>
      </w:r>
      <w:r>
        <w:rPr>
          <w:rFonts w:hint="eastAsia" w:ascii="宋体" w:hAnsi="宋体" w:eastAsia="宋体" w:cs="宋体"/>
          <w:color w:val="auto"/>
          <w:sz w:val="24"/>
          <w:highlight w:val="none"/>
          <w:shd w:val="clear" w:color="auto" w:fill="FFFFFF"/>
          <w:lang w:val="en-US" w:eastAsia="zh-CN"/>
        </w:rPr>
        <w:t>3</w:t>
      </w:r>
      <w:r>
        <w:rPr>
          <w:rFonts w:hint="eastAsia" w:ascii="宋体" w:hAnsi="宋体" w:eastAsia="宋体" w:cs="宋体"/>
          <w:color w:val="auto"/>
          <w:sz w:val="24"/>
          <w:highlight w:val="none"/>
          <w:shd w:val="clear" w:color="auto" w:fill="FFFFFF"/>
        </w:rPr>
        <w:t>日的，应当顺延提交响应文件截止之日。</w:t>
      </w:r>
    </w:p>
    <w:p w14:paraId="57E3F3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4.在首次提交响应文件截止之日前，采购代理机构可以视采购具体情况，变更首次提交响应文件时间。</w:t>
      </w:r>
    </w:p>
    <w:p w14:paraId="4DE55344">
      <w:pPr>
        <w:spacing w:line="360" w:lineRule="auto"/>
        <w:jc w:val="center"/>
        <w:outlineLvl w:val="0"/>
        <w:rPr>
          <w:rFonts w:hint="eastAsia" w:ascii="宋体" w:hAnsi="宋体" w:eastAsia="宋体" w:cs="宋体"/>
          <w:b/>
          <w:color w:val="auto"/>
          <w:sz w:val="24"/>
          <w:highlight w:val="none"/>
        </w:rPr>
      </w:pPr>
      <w:bookmarkStart w:id="36" w:name="_Toc29516"/>
      <w:r>
        <w:rPr>
          <w:rFonts w:hint="eastAsia" w:ascii="宋体" w:hAnsi="宋体" w:eastAsia="宋体" w:cs="宋体"/>
          <w:b/>
          <w:color w:val="auto"/>
          <w:sz w:val="24"/>
          <w:highlight w:val="none"/>
        </w:rPr>
        <w:t xml:space="preserve">第四章 </w:t>
      </w:r>
      <w:r>
        <w:rPr>
          <w:rFonts w:hint="eastAsia" w:ascii="宋体" w:hAnsi="宋体" w:eastAsia="宋体" w:cs="宋体"/>
          <w:b/>
          <w:color w:val="auto"/>
          <w:sz w:val="24"/>
          <w:highlight w:val="none"/>
          <w:lang w:val="en-US" w:eastAsia="zh-CN"/>
        </w:rPr>
        <w:t>竞争性</w:t>
      </w:r>
      <w:r>
        <w:rPr>
          <w:rFonts w:hint="eastAsia" w:ascii="宋体" w:hAnsi="宋体" w:eastAsia="宋体" w:cs="宋体"/>
          <w:b/>
          <w:color w:val="auto"/>
          <w:sz w:val="24"/>
          <w:highlight w:val="none"/>
          <w:lang w:eastAsia="zh-CN"/>
        </w:rPr>
        <w:t>谈</w:t>
      </w:r>
      <w:r>
        <w:rPr>
          <w:rFonts w:hint="eastAsia" w:ascii="宋体" w:hAnsi="宋体" w:cs="宋体"/>
          <w:b/>
          <w:color w:val="auto"/>
          <w:sz w:val="24"/>
          <w:highlight w:val="none"/>
          <w:lang w:eastAsia="zh-CN"/>
        </w:rPr>
        <w:t>判文件</w:t>
      </w:r>
      <w:r>
        <w:rPr>
          <w:rFonts w:hint="eastAsia" w:ascii="宋体" w:hAnsi="宋体" w:eastAsia="宋体" w:cs="宋体"/>
          <w:b/>
          <w:color w:val="auto"/>
          <w:sz w:val="24"/>
          <w:highlight w:val="none"/>
        </w:rPr>
        <w:t>的约束力</w:t>
      </w:r>
      <w:bookmarkEnd w:id="36"/>
    </w:p>
    <w:p w14:paraId="2EE34A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报名</w:t>
      </w:r>
      <w:r>
        <w:rPr>
          <w:rFonts w:hint="eastAsia" w:ascii="宋体" w:hAnsi="宋体" w:eastAsia="宋体" w:cs="宋体"/>
          <w:color w:val="auto"/>
          <w:sz w:val="24"/>
          <w:highlight w:val="none"/>
        </w:rPr>
        <w:t>供应商一旦参加</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会议，即被认为接受了本</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中的所有条款和规定。</w:t>
      </w:r>
    </w:p>
    <w:p w14:paraId="377FCC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报名</w:t>
      </w:r>
      <w:r>
        <w:rPr>
          <w:rFonts w:hint="eastAsia" w:ascii="宋体" w:hAnsi="宋体" w:eastAsia="宋体" w:cs="宋体"/>
          <w:color w:val="auto"/>
          <w:sz w:val="24"/>
          <w:highlight w:val="none"/>
        </w:rPr>
        <w:t>供应商如认为本竞争性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含有倾向性或排斥潜在供应商的条款而使自己的权益受到损害的，请以书面形式向采购人或采购代理机构提出，否则，将视为对本竞争性</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文件要求无任何异议，并不得因此在</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会开始后提出任何异议。</w:t>
      </w:r>
    </w:p>
    <w:p w14:paraId="221DE6FA">
      <w:pPr>
        <w:spacing w:line="360" w:lineRule="auto"/>
        <w:ind w:firstLine="480" w:firstLineChars="200"/>
        <w:outlineLvl w:val="1"/>
        <w:rPr>
          <w:rFonts w:hint="eastAsia" w:ascii="Times New Roman" w:hAnsi="Times New Roman" w:eastAsia="黑体" w:cs="Times New Roman"/>
          <w:b/>
          <w:color w:val="auto"/>
          <w:kern w:val="44"/>
          <w:sz w:val="36"/>
          <w:szCs w:val="36"/>
          <w:lang w:val="en-US" w:eastAsia="zh-CN" w:bidi="ar-SA"/>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本竞争性</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文件由</w:t>
      </w:r>
      <w:r>
        <w:rPr>
          <w:rFonts w:hint="default" w:ascii="宋体" w:hAnsi="宋体" w:eastAsia="宋体" w:cs="宋体"/>
          <w:color w:val="auto"/>
          <w:sz w:val="24"/>
          <w:highlight w:val="none"/>
        </w:rPr>
        <w:t>新疆</w:t>
      </w:r>
      <w:r>
        <w:rPr>
          <w:rFonts w:hint="default" w:ascii="宋体" w:hAnsi="宋体" w:eastAsia="宋体" w:cs="宋体"/>
          <w:color w:val="auto"/>
          <w:sz w:val="24"/>
          <w:highlight w:val="none"/>
          <w:lang w:eastAsia="zh-CN"/>
        </w:rPr>
        <w:t>金泰首致</w:t>
      </w:r>
      <w:r>
        <w:rPr>
          <w:rFonts w:hint="default" w:ascii="宋体" w:hAnsi="宋体" w:eastAsia="宋体" w:cs="宋体"/>
          <w:color w:val="auto"/>
          <w:sz w:val="24"/>
          <w:highlight w:val="none"/>
        </w:rPr>
        <w:t>项目管理咨询有限公司</w:t>
      </w:r>
      <w:r>
        <w:rPr>
          <w:rFonts w:hint="eastAsia" w:ascii="宋体" w:hAnsi="宋体" w:eastAsia="宋体" w:cs="宋体"/>
          <w:color w:val="auto"/>
          <w:sz w:val="24"/>
          <w:highlight w:val="none"/>
        </w:rPr>
        <w:t>负责解释。</w:t>
      </w:r>
      <w:bookmarkStart w:id="37" w:name="_Toc28255_WPSOffice_Level1"/>
      <w:bookmarkStart w:id="38" w:name="_Toc16836"/>
    </w:p>
    <w:p w14:paraId="44EBE727">
      <w:pPr>
        <w:spacing w:line="360" w:lineRule="auto"/>
        <w:jc w:val="center"/>
        <w:rPr>
          <w:rFonts w:hint="eastAsia" w:ascii="宋体" w:hAnsi="宋体" w:eastAsia="宋体" w:cs="宋体"/>
          <w:b/>
          <w:color w:val="auto"/>
          <w:sz w:val="28"/>
          <w:szCs w:val="28"/>
          <w:highlight w:val="none"/>
        </w:rPr>
      </w:pPr>
      <w:r>
        <w:rPr>
          <w:rFonts w:hint="eastAsia" w:ascii="Times New Roman" w:hAnsi="Times New Roman" w:eastAsia="黑体" w:cs="Times New Roman"/>
          <w:b/>
          <w:color w:val="auto"/>
          <w:kern w:val="44"/>
          <w:sz w:val="36"/>
          <w:szCs w:val="36"/>
          <w:lang w:val="en-US" w:eastAsia="zh-CN" w:bidi="ar-SA"/>
        </w:rPr>
        <w:t>响 应 说 明</w:t>
      </w:r>
      <w:bookmarkEnd w:id="37"/>
      <w:bookmarkEnd w:id="38"/>
      <w:bookmarkStart w:id="39" w:name="_Toc19844"/>
    </w:p>
    <w:p w14:paraId="1A646041">
      <w:pPr>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第一章  对供应商的资质要求</w:t>
      </w:r>
      <w:bookmarkEnd w:id="39"/>
    </w:p>
    <w:p w14:paraId="20D47EB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1、供应商资质要求</w:t>
      </w:r>
    </w:p>
    <w:p w14:paraId="1AA13F4C">
      <w:pPr>
        <w:pStyle w:val="19"/>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bookmarkStart w:id="40" w:name="_Toc5111"/>
      <w:r>
        <w:rPr>
          <w:rFonts w:hint="default" w:ascii="宋体" w:hAnsi="宋体" w:eastAsia="宋体" w:cs="宋体"/>
          <w:color w:val="auto"/>
          <w:kern w:val="2"/>
          <w:sz w:val="24"/>
          <w:szCs w:val="24"/>
          <w:highlight w:val="none"/>
          <w:lang w:val="en-US" w:eastAsia="zh-CN" w:bidi="ar-SA"/>
        </w:rPr>
        <w:t>1.符合《中华人民共和国政府采购法》第二十二条规定；</w:t>
      </w:r>
    </w:p>
    <w:p w14:paraId="1D34C708">
      <w:pPr>
        <w:pStyle w:val="19"/>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2.落实政府采购政策需满足的资格要求：《政府采购促进中小企业发展管理办法》（财库[2020]46号）《关于进一步加大政府采购支持中小企业力度的通知》〔财库【2022】19号〕；本项目专门面向中小企业</w:t>
      </w:r>
      <w:r>
        <w:rPr>
          <w:rFonts w:hint="eastAsia" w:ascii="宋体" w:hAnsi="宋体" w:eastAsia="宋体" w:cs="宋体"/>
          <w:color w:val="auto"/>
          <w:kern w:val="2"/>
          <w:sz w:val="24"/>
          <w:szCs w:val="24"/>
          <w:highlight w:val="none"/>
          <w:lang w:val="en-US" w:eastAsia="zh-CN" w:bidi="ar-SA"/>
        </w:rPr>
        <w:t>采购。</w:t>
      </w:r>
      <w:r>
        <w:rPr>
          <w:rFonts w:hint="default" w:ascii="宋体" w:hAnsi="宋体" w:eastAsia="宋体" w:cs="宋体"/>
          <w:color w:val="auto"/>
          <w:kern w:val="2"/>
          <w:sz w:val="24"/>
          <w:szCs w:val="24"/>
          <w:highlight w:val="none"/>
          <w:lang w:val="en-US" w:eastAsia="zh-CN" w:bidi="ar-SA"/>
        </w:rPr>
        <w:t> </w:t>
      </w:r>
    </w:p>
    <w:p w14:paraId="462C2B64">
      <w:pPr>
        <w:pStyle w:val="19"/>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3.本项目的特定资格要求：</w:t>
      </w:r>
      <w:r>
        <w:rPr>
          <w:rFonts w:hint="eastAsia" w:ascii="宋体" w:hAnsi="宋体" w:eastAsia="宋体" w:cs="宋体"/>
          <w:color w:val="auto"/>
          <w:kern w:val="2"/>
          <w:sz w:val="24"/>
          <w:szCs w:val="24"/>
          <w:highlight w:val="none"/>
          <w:lang w:val="en-US" w:eastAsia="zh-CN" w:bidi="ar-SA"/>
        </w:rPr>
        <w:t>供应商须具备有效的《食品经营许可证》</w:t>
      </w:r>
    </w:p>
    <w:p w14:paraId="2A6FA55A">
      <w:pPr>
        <w:pStyle w:val="19"/>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4.单位负责人为同一人或者存在直接控股、管理关系的不同供应商，不得参加同一合同项下的政府采购活动。</w:t>
      </w:r>
    </w:p>
    <w:p w14:paraId="7CC1B962">
      <w:pPr>
        <w:pStyle w:val="19"/>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未被列入“信用中国”网站（www.creditchina.gov.cn）、中国政府采购网（www.ccgp.gov.cn）信用记录失信被执行人、重大税收</w:t>
      </w:r>
      <w:r>
        <w:rPr>
          <w:rFonts w:hint="eastAsia" w:ascii="宋体" w:hAnsi="宋体" w:eastAsia="宋体" w:cs="宋体"/>
          <w:color w:val="auto"/>
          <w:kern w:val="2"/>
          <w:sz w:val="24"/>
          <w:szCs w:val="24"/>
          <w:highlight w:val="none"/>
          <w:lang w:val="en-US" w:eastAsia="zh-CN" w:bidi="ar-SA"/>
        </w:rPr>
        <w:t>违法失信主体</w:t>
      </w:r>
      <w:r>
        <w:rPr>
          <w:rFonts w:hint="default" w:ascii="宋体" w:hAnsi="宋体" w:eastAsia="宋体" w:cs="宋体"/>
          <w:color w:val="auto"/>
          <w:kern w:val="2"/>
          <w:sz w:val="24"/>
          <w:szCs w:val="24"/>
          <w:highlight w:val="none"/>
          <w:lang w:val="en-US" w:eastAsia="zh-CN" w:bidi="ar-SA"/>
        </w:rPr>
        <w:t>、政府采购严重违法失信行为记录名单的</w:t>
      </w:r>
      <w:r>
        <w:rPr>
          <w:rFonts w:hint="eastAsia" w:ascii="宋体" w:hAnsi="宋体" w:eastAsia="宋体" w:cs="宋体"/>
          <w:color w:val="auto"/>
          <w:kern w:val="2"/>
          <w:sz w:val="24"/>
          <w:szCs w:val="24"/>
          <w:highlight w:val="none"/>
          <w:lang w:val="en-US" w:eastAsia="zh-CN" w:bidi="ar-SA"/>
        </w:rPr>
        <w:t>（响应</w:t>
      </w:r>
      <w:r>
        <w:rPr>
          <w:rFonts w:hint="default" w:ascii="宋体" w:hAnsi="宋体" w:eastAsia="宋体" w:cs="宋体"/>
          <w:color w:val="auto"/>
          <w:kern w:val="2"/>
          <w:sz w:val="24"/>
          <w:szCs w:val="24"/>
          <w:highlight w:val="none"/>
          <w:lang w:val="en-US" w:eastAsia="zh-CN" w:bidi="ar-SA"/>
        </w:rPr>
        <w:t>文件递交截止</w:t>
      </w:r>
      <w:r>
        <w:rPr>
          <w:rFonts w:hint="eastAsia" w:ascii="宋体" w:hAnsi="宋体" w:eastAsia="宋体" w:cs="宋体"/>
          <w:color w:val="auto"/>
          <w:kern w:val="2"/>
          <w:sz w:val="24"/>
          <w:szCs w:val="24"/>
          <w:highlight w:val="none"/>
          <w:lang w:val="en-US" w:eastAsia="zh-CN" w:bidi="ar-SA"/>
        </w:rPr>
        <w:t>之</w:t>
      </w:r>
      <w:r>
        <w:rPr>
          <w:rFonts w:hint="default" w:ascii="宋体" w:hAnsi="宋体" w:eastAsia="宋体" w:cs="宋体"/>
          <w:color w:val="auto"/>
          <w:kern w:val="2"/>
          <w:sz w:val="24"/>
          <w:szCs w:val="24"/>
          <w:highlight w:val="none"/>
          <w:lang w:val="en-US" w:eastAsia="zh-CN" w:bidi="ar-SA"/>
        </w:rPr>
        <w:t>日前</w:t>
      </w: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val="en-US" w:eastAsia="zh-CN" w:bidi="ar-SA"/>
        </w:rPr>
        <w:t>。</w:t>
      </w:r>
    </w:p>
    <w:p w14:paraId="6CEFEC6C">
      <w:pPr>
        <w:pStyle w:val="19"/>
        <w:ind w:left="0" w:leftChars="0"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第二章  响应文件的编写及编制顺序</w:t>
      </w:r>
      <w:bookmarkEnd w:id="40"/>
    </w:p>
    <w:p w14:paraId="283D2AD8">
      <w:pPr>
        <w:spacing w:line="360" w:lineRule="auto"/>
        <w:ind w:firstLine="482" w:firstLineChars="200"/>
        <w:outlineLvl w:val="1"/>
        <w:rPr>
          <w:rFonts w:hint="eastAsia" w:ascii="宋体" w:hAnsi="宋体" w:eastAsia="宋体" w:cs="宋体"/>
          <w:b/>
          <w:color w:val="auto"/>
          <w:sz w:val="24"/>
          <w:highlight w:val="none"/>
        </w:rPr>
      </w:pPr>
      <w:bookmarkStart w:id="41" w:name="_Toc47418715"/>
      <w:bookmarkStart w:id="42" w:name="_Toc49019220"/>
      <w:bookmarkStart w:id="43" w:name="_Toc205342862"/>
      <w:bookmarkStart w:id="44" w:name="_Toc47418922"/>
      <w:bookmarkStart w:id="45" w:name="_Toc47261869"/>
      <w:bookmarkStart w:id="46" w:name="_Toc47262053"/>
      <w:bookmarkStart w:id="47" w:name="_Toc47418239"/>
      <w:bookmarkStart w:id="48" w:name="_Toc48995835"/>
      <w:bookmarkStart w:id="49" w:name="_Toc47261674"/>
      <w:bookmarkStart w:id="50" w:name="_Toc48791219"/>
      <w:bookmarkStart w:id="51" w:name="_Toc47261054"/>
      <w:r>
        <w:rPr>
          <w:rFonts w:hint="eastAsia" w:ascii="宋体" w:hAnsi="宋体" w:eastAsia="宋体" w:cs="宋体"/>
          <w:b/>
          <w:color w:val="auto"/>
          <w:sz w:val="24"/>
          <w:highlight w:val="none"/>
        </w:rPr>
        <w:t>2.要求</w:t>
      </w:r>
    </w:p>
    <w:p w14:paraId="14C726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 </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供应商应详细阅读</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中的条款、规范、表示、条件和格式等所有内容，按</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的要求</w:t>
      </w:r>
      <w:r>
        <w:rPr>
          <w:rFonts w:hint="eastAsia" w:ascii="宋体" w:hAnsi="宋体" w:eastAsia="宋体" w:cs="宋体"/>
          <w:color w:val="auto"/>
          <w:sz w:val="24"/>
          <w:highlight w:val="none"/>
          <w:lang w:val="en-US" w:eastAsia="zh-CN"/>
        </w:rPr>
        <w:t>上传</w:t>
      </w:r>
      <w:r>
        <w:rPr>
          <w:rFonts w:hint="eastAsia" w:ascii="宋体" w:hAnsi="宋体" w:eastAsia="宋体" w:cs="宋体"/>
          <w:color w:val="auto"/>
          <w:sz w:val="24"/>
          <w:highlight w:val="none"/>
        </w:rPr>
        <w:t>响应文件，并保证所提供全部材料的真实性，以使其对</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做出实质性响应。否则，其</w:t>
      </w:r>
      <w:r>
        <w:rPr>
          <w:rFonts w:hint="eastAsia" w:ascii="宋体" w:hAnsi="宋体" w:eastAsia="宋体" w:cs="宋体"/>
          <w:color w:val="auto"/>
          <w:sz w:val="24"/>
          <w:highlight w:val="none"/>
          <w:lang w:val="en-US" w:eastAsia="zh-CN"/>
        </w:rPr>
        <w:t>将视为无效响应</w:t>
      </w:r>
      <w:r>
        <w:rPr>
          <w:rFonts w:hint="eastAsia" w:ascii="宋体" w:hAnsi="宋体" w:eastAsia="宋体" w:cs="宋体"/>
          <w:color w:val="auto"/>
          <w:sz w:val="24"/>
          <w:highlight w:val="none"/>
        </w:rPr>
        <w:t>。</w:t>
      </w:r>
    </w:p>
    <w:p w14:paraId="313AF0CA">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3.响应文件语言和度量单位</w:t>
      </w:r>
    </w:p>
    <w:p w14:paraId="4262F5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及供应商和采购人就本次采购交换的文件和往来信件，须以中文书写。</w:t>
      </w:r>
    </w:p>
    <w:p w14:paraId="5AA324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3.2除在</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的技术规格中另有规定外，计量单位应使用中华人民共和国法定计量单位。</w:t>
      </w:r>
    </w:p>
    <w:p w14:paraId="7B28E3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3.3本竞争性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所表述的时间均为北京时间。</w:t>
      </w:r>
    </w:p>
    <w:bookmarkEnd w:id="41"/>
    <w:bookmarkEnd w:id="42"/>
    <w:bookmarkEnd w:id="43"/>
    <w:bookmarkEnd w:id="44"/>
    <w:bookmarkEnd w:id="45"/>
    <w:bookmarkEnd w:id="46"/>
    <w:bookmarkEnd w:id="47"/>
    <w:bookmarkEnd w:id="48"/>
    <w:bookmarkEnd w:id="49"/>
    <w:bookmarkEnd w:id="50"/>
    <w:bookmarkEnd w:id="51"/>
    <w:p w14:paraId="176DF76F">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.响应文件的构成</w:t>
      </w:r>
    </w:p>
    <w:p w14:paraId="5BB851F0">
      <w:pPr>
        <w:adjustRightInd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4.1响应文件应包括以下内容：</w:t>
      </w:r>
      <w:r>
        <w:rPr>
          <w:rFonts w:hint="eastAsia" w:ascii="宋体" w:hAnsi="宋体" w:eastAsia="宋体" w:cs="宋体"/>
          <w:color w:val="auto"/>
          <w:sz w:val="24"/>
          <w:highlight w:val="none"/>
          <w:lang w:val="en-US" w:eastAsia="zh-CN"/>
        </w:rPr>
        <w:t>详见附表</w:t>
      </w:r>
    </w:p>
    <w:p w14:paraId="1B1ECF5D">
      <w:pPr>
        <w:adjustRightInd w:val="0"/>
        <w:snapToGrid w:val="0"/>
        <w:spacing w:line="360" w:lineRule="auto"/>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w:t>
      </w:r>
      <w:r>
        <w:rPr>
          <w:rFonts w:hint="eastAsia" w:ascii="宋体" w:hAnsi="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4.2</w:t>
      </w:r>
      <w:r>
        <w:rPr>
          <w:rFonts w:hint="eastAsia" w:ascii="宋体" w:hAnsi="宋体" w:eastAsia="宋体" w:cs="宋体"/>
          <w:b w:val="0"/>
          <w:bCs/>
          <w:color w:val="auto"/>
          <w:sz w:val="24"/>
          <w:highlight w:val="none"/>
          <w:lang w:val="en-US" w:eastAsia="zh-CN"/>
        </w:rPr>
        <w:t>报名</w:t>
      </w:r>
      <w:r>
        <w:rPr>
          <w:rFonts w:hint="eastAsia" w:ascii="宋体" w:hAnsi="宋体" w:eastAsia="宋体" w:cs="宋体"/>
          <w:b w:val="0"/>
          <w:bCs/>
          <w:color w:val="auto"/>
          <w:sz w:val="24"/>
          <w:highlight w:val="none"/>
        </w:rPr>
        <w:t>供应商应按</w:t>
      </w:r>
      <w:r>
        <w:rPr>
          <w:rFonts w:hint="eastAsia" w:ascii="宋体" w:hAnsi="宋体" w:eastAsia="宋体" w:cs="宋体"/>
          <w:b w:val="0"/>
          <w:bCs/>
          <w:color w:val="auto"/>
          <w:sz w:val="24"/>
          <w:highlight w:val="none"/>
          <w:lang w:val="en-US" w:eastAsia="zh-CN"/>
        </w:rPr>
        <w:t>竞争性谈</w:t>
      </w:r>
      <w:r>
        <w:rPr>
          <w:rFonts w:hint="eastAsia" w:ascii="宋体" w:hAnsi="宋体" w:cs="宋体"/>
          <w:b w:val="0"/>
          <w:bCs/>
          <w:color w:val="auto"/>
          <w:sz w:val="24"/>
          <w:highlight w:val="none"/>
          <w:lang w:eastAsia="zh-CN"/>
        </w:rPr>
        <w:t>判文件</w:t>
      </w:r>
      <w:r>
        <w:rPr>
          <w:rFonts w:hint="eastAsia" w:ascii="宋体" w:hAnsi="宋体" w:eastAsia="宋体" w:cs="宋体"/>
          <w:b w:val="0"/>
          <w:bCs/>
          <w:color w:val="auto"/>
          <w:sz w:val="24"/>
          <w:highlight w:val="none"/>
        </w:rPr>
        <w:t>提供的格式编写响应文件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竞争性</w:t>
      </w:r>
      <w:r>
        <w:rPr>
          <w:rFonts w:hint="eastAsia" w:ascii="宋体" w:hAnsi="宋体" w:eastAsia="宋体" w:cs="宋体"/>
          <w:b w:val="0"/>
          <w:bCs/>
          <w:color w:val="auto"/>
          <w:sz w:val="24"/>
          <w:highlight w:val="none"/>
          <w:lang w:eastAsia="zh-CN"/>
        </w:rPr>
        <w:t>谈判</w:t>
      </w:r>
      <w:r>
        <w:rPr>
          <w:rFonts w:hint="eastAsia" w:ascii="宋体" w:hAnsi="宋体" w:cs="宋体"/>
          <w:b w:val="0"/>
          <w:bCs/>
          <w:color w:val="auto"/>
          <w:sz w:val="24"/>
          <w:highlight w:val="none"/>
          <w:lang w:eastAsia="zh-CN"/>
        </w:rPr>
        <w:t>文件</w:t>
      </w:r>
      <w:r>
        <w:rPr>
          <w:rFonts w:hint="eastAsia" w:ascii="宋体" w:hAnsi="宋体" w:eastAsia="宋体" w:cs="宋体"/>
          <w:b w:val="0"/>
          <w:bCs/>
          <w:color w:val="auto"/>
          <w:sz w:val="24"/>
          <w:highlight w:val="none"/>
        </w:rPr>
        <w:t>提供标准格式的按标准格式填列，未提供标准格式的可自行拟定。</w:t>
      </w:r>
    </w:p>
    <w:p w14:paraId="5733B079">
      <w:pPr>
        <w:adjustRightInd w:val="0"/>
        <w:snapToGrid w:val="0"/>
        <w:spacing w:line="360" w:lineRule="auto"/>
        <w:ind w:firstLine="480"/>
        <w:outlineLvl w:val="1"/>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5、响应文件格式</w:t>
      </w:r>
    </w:p>
    <w:p w14:paraId="209CE58A">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5.1 </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供应商应按</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的内容与要求和提供的格式编写其响应文件，供应商不得缺少或留空任何</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要求填写的表格或提交的资料。如</w:t>
      </w:r>
      <w:r>
        <w:rPr>
          <w:rFonts w:hint="eastAsia" w:ascii="宋体" w:hAnsi="宋体" w:eastAsia="宋体" w:cs="宋体"/>
          <w:b/>
          <w:bCs/>
          <w:color w:val="auto"/>
          <w:sz w:val="24"/>
          <w:highlight w:val="none"/>
          <w:u w:val="single"/>
          <w:lang w:val="en-US" w:eastAsia="zh-CN"/>
        </w:rPr>
        <w:t>竞争性</w:t>
      </w:r>
      <w:r>
        <w:rPr>
          <w:rFonts w:hint="eastAsia" w:ascii="宋体" w:hAnsi="宋体" w:cs="宋体"/>
          <w:b/>
          <w:bCs/>
          <w:color w:val="auto"/>
          <w:kern w:val="0"/>
          <w:sz w:val="24"/>
          <w:highlight w:val="none"/>
          <w:u w:val="single"/>
          <w:lang w:eastAsia="zh-CN"/>
        </w:rPr>
        <w:t>谈判文件</w:t>
      </w:r>
      <w:r>
        <w:rPr>
          <w:rFonts w:hint="eastAsia" w:ascii="宋体" w:hAnsi="宋体" w:eastAsia="宋体" w:cs="宋体"/>
          <w:b/>
          <w:bCs/>
          <w:color w:val="auto"/>
          <w:kern w:val="0"/>
          <w:sz w:val="24"/>
          <w:highlight w:val="none"/>
          <w:u w:val="single"/>
        </w:rPr>
        <w:t>没有提供格式的，供应商可自行设置。</w:t>
      </w:r>
    </w:p>
    <w:p w14:paraId="45A21B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供应商应将响应文件按规定的顺序编排</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并应编制目录、逐页标注连续页码。</w:t>
      </w:r>
    </w:p>
    <w:p w14:paraId="5227605F">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响应报价</w:t>
      </w:r>
    </w:p>
    <w:p w14:paraId="429AF3BB">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供应商</w:t>
      </w:r>
      <w:r>
        <w:rPr>
          <w:rFonts w:hint="eastAsia" w:ascii="宋体" w:hAnsi="宋体" w:eastAsia="宋体" w:cs="宋体"/>
          <w:color w:val="auto"/>
          <w:sz w:val="24"/>
          <w:highlight w:val="none"/>
        </w:rPr>
        <w:t>的报价应为所确定的招标范围内的全部工作内容的价格体现，应包括：报价包含并考虑农副品价格、产品检验检疫费、</w:t>
      </w:r>
      <w:r>
        <w:rPr>
          <w:rFonts w:hint="eastAsia" w:ascii="宋体" w:hAnsi="宋体" w:eastAsia="宋体" w:cs="宋体"/>
          <w:color w:val="auto"/>
          <w:sz w:val="24"/>
          <w:highlight w:val="none"/>
          <w:lang w:val="en-US" w:eastAsia="zh-CN"/>
        </w:rPr>
        <w:t>配送</w:t>
      </w:r>
      <w:r>
        <w:rPr>
          <w:rFonts w:hint="eastAsia" w:ascii="宋体" w:hAnsi="宋体" w:eastAsia="宋体" w:cs="宋体"/>
          <w:color w:val="auto"/>
          <w:sz w:val="24"/>
          <w:highlight w:val="none"/>
        </w:rPr>
        <w:t>运输、包装、装卸、损耗、税金</w:t>
      </w:r>
      <w:r>
        <w:rPr>
          <w:rFonts w:hint="eastAsia" w:ascii="宋体" w:hAnsi="宋体" w:cs="宋体"/>
          <w:color w:val="auto"/>
          <w:sz w:val="24"/>
          <w:highlight w:val="none"/>
          <w:lang w:eastAsia="zh-CN"/>
        </w:rPr>
        <w:t>、</w:t>
      </w:r>
      <w:r>
        <w:rPr>
          <w:rFonts w:hint="eastAsia" w:ascii="Times New Roman" w:hAnsi="Times New Roman" w:eastAsia="宋体" w:cs="Times New Roman"/>
          <w:color w:val="auto"/>
          <w:sz w:val="24"/>
          <w:szCs w:val="24"/>
          <w:highlight w:val="none"/>
        </w:rPr>
        <w:t>各类劳保、保险</w:t>
      </w:r>
      <w:r>
        <w:rPr>
          <w:rFonts w:hint="eastAsia" w:ascii="宋体" w:hAnsi="宋体" w:eastAsia="宋体" w:cs="宋体"/>
          <w:color w:val="auto"/>
          <w:sz w:val="24"/>
          <w:highlight w:val="none"/>
        </w:rPr>
        <w:t>等其</w:t>
      </w:r>
      <w:r>
        <w:rPr>
          <w:rFonts w:hint="eastAsia" w:ascii="宋体" w:hAnsi="宋体" w:eastAsia="宋体" w:cs="宋体"/>
          <w:color w:val="auto"/>
          <w:sz w:val="24"/>
          <w:highlight w:val="none"/>
          <w:lang w:val="en-US" w:eastAsia="zh-CN"/>
        </w:rPr>
        <w:t>他</w:t>
      </w:r>
      <w:r>
        <w:rPr>
          <w:rFonts w:hint="eastAsia" w:ascii="宋体" w:hAnsi="宋体" w:eastAsia="宋体" w:cs="宋体"/>
          <w:color w:val="auto"/>
          <w:sz w:val="24"/>
          <w:highlight w:val="none"/>
        </w:rPr>
        <w:t>一切费用应在报价时一并考虑，</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lang w:eastAsia="zh-CN"/>
        </w:rPr>
        <w:t>履约</w:t>
      </w:r>
      <w:r>
        <w:rPr>
          <w:rFonts w:hint="eastAsia" w:ascii="宋体" w:hAnsi="宋体" w:eastAsia="宋体" w:cs="宋体"/>
          <w:color w:val="auto"/>
          <w:sz w:val="24"/>
          <w:highlight w:val="none"/>
        </w:rPr>
        <w:t>过程中不再单独结算。</w:t>
      </w:r>
      <w:r>
        <w:rPr>
          <w:rFonts w:hint="eastAsia" w:ascii="宋体" w:hAnsi="宋体" w:eastAsia="宋体" w:cs="宋体"/>
          <w:color w:val="auto"/>
          <w:sz w:val="24"/>
          <w:highlight w:val="none"/>
          <w:lang w:val="en-US" w:eastAsia="zh-CN"/>
        </w:rPr>
        <w:t>响应</w:t>
      </w:r>
      <w:r>
        <w:rPr>
          <w:rFonts w:hint="eastAsia" w:ascii="宋体" w:hAnsi="宋体" w:eastAsia="宋体" w:cs="宋体"/>
          <w:b/>
          <w:color w:val="auto"/>
          <w:sz w:val="24"/>
          <w:highlight w:val="none"/>
        </w:rPr>
        <w:t>报价应包含项目实施过程中涉及到的一切费用</w:t>
      </w:r>
      <w:r>
        <w:rPr>
          <w:rFonts w:hint="eastAsia" w:ascii="宋体" w:hAnsi="宋体" w:cs="宋体"/>
          <w:b/>
          <w:color w:val="auto"/>
          <w:sz w:val="24"/>
          <w:highlight w:val="none"/>
          <w:lang w:eastAsia="zh-CN"/>
        </w:rPr>
        <w:t>。</w:t>
      </w:r>
    </w:p>
    <w:p w14:paraId="503E1EF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.2凡要求</w:t>
      </w:r>
      <w:r>
        <w:rPr>
          <w:rFonts w:hint="eastAsia" w:ascii="宋体" w:hAnsi="宋体" w:eastAsia="宋体" w:cs="宋体"/>
          <w:color w:val="auto"/>
          <w:sz w:val="24"/>
          <w:highlight w:val="none"/>
          <w:lang w:val="en-US" w:eastAsia="zh-CN"/>
        </w:rPr>
        <w:t>供应商充分</w:t>
      </w:r>
      <w:r>
        <w:rPr>
          <w:rFonts w:hint="eastAsia" w:ascii="宋体" w:hAnsi="宋体" w:eastAsia="宋体" w:cs="宋体"/>
          <w:color w:val="auto"/>
          <w:sz w:val="24"/>
          <w:highlight w:val="none"/>
        </w:rPr>
        <w:t>考虑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文件中没有考虑、没有计入的或未单独列出</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认为</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已将此项费用涵盖在</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费用</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价格中。</w:t>
      </w:r>
    </w:p>
    <w:p w14:paraId="308B381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不接受备选的投标方案或有选择的报价，只允许有一个报价。</w:t>
      </w:r>
    </w:p>
    <w:p w14:paraId="37D32CE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.4报价注意事项：</w:t>
      </w:r>
    </w:p>
    <w:p w14:paraId="29D980C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（1）报价按下浮率</w:t>
      </w:r>
      <w:r>
        <w:rPr>
          <w:rFonts w:hint="eastAsia" w:ascii="宋体" w:hAnsi="宋体" w:eastAsia="宋体" w:cs="宋体"/>
          <w:color w:val="auto"/>
          <w:sz w:val="24"/>
          <w:highlight w:val="none"/>
          <w:lang w:val="en-US" w:eastAsia="zh-CN"/>
        </w:rPr>
        <w:t>体现</w:t>
      </w:r>
      <w:r>
        <w:rPr>
          <w:rFonts w:hint="eastAsia" w:ascii="宋体" w:hAnsi="宋体" w:eastAsia="宋体" w:cs="宋体"/>
          <w:color w:val="auto"/>
          <w:sz w:val="24"/>
          <w:highlight w:val="none"/>
        </w:rPr>
        <w:t>；</w:t>
      </w:r>
    </w:p>
    <w:p w14:paraId="43F4F80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报价时应充分考虑所有可能影响到报价的报价因素，一旦评标结束最终中标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，报价将固定</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不予调整。</w:t>
      </w:r>
    </w:p>
    <w:p w14:paraId="7E39C3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报名供应商</w:t>
      </w:r>
      <w:r>
        <w:rPr>
          <w:rFonts w:hint="eastAsia" w:ascii="宋体" w:hAnsi="宋体" w:eastAsia="宋体" w:cs="宋体"/>
          <w:color w:val="auto"/>
          <w:sz w:val="24"/>
          <w:highlight w:val="none"/>
        </w:rPr>
        <w:t>根据本</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的规定将总报价分成几部分，只是为了方便</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小组对响应文件进行比较，并不限制采购人以上述任何条件订立合同的权力。</w:t>
      </w:r>
    </w:p>
    <w:p w14:paraId="478946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报名供应商</w:t>
      </w:r>
      <w:r>
        <w:rPr>
          <w:rFonts w:hint="eastAsia" w:ascii="宋体" w:hAnsi="宋体" w:eastAsia="宋体" w:cs="宋体"/>
          <w:color w:val="auto"/>
          <w:sz w:val="24"/>
          <w:highlight w:val="none"/>
        </w:rPr>
        <w:t>的报价在合同执行过程中是固定不变的，</w:t>
      </w:r>
      <w:r>
        <w:rPr>
          <w:rFonts w:hint="eastAsia" w:ascii="宋体" w:hAnsi="宋体" w:eastAsia="宋体" w:cs="宋体"/>
          <w:color w:val="auto"/>
          <w:sz w:val="24"/>
          <w:highlight w:val="none"/>
          <w:lang w:eastAsia="zh-CN"/>
        </w:rPr>
        <w:t>报名供应商</w:t>
      </w:r>
      <w:r>
        <w:rPr>
          <w:rFonts w:hint="eastAsia" w:ascii="宋体" w:hAnsi="宋体" w:eastAsia="宋体" w:cs="宋体"/>
          <w:color w:val="auto"/>
          <w:sz w:val="24"/>
          <w:highlight w:val="none"/>
        </w:rPr>
        <w:t>（服务商）不得以任何理由予以变更。任何包含价格调整要求的报价将被认为是非实质性响应报价而被拒绝。</w:t>
      </w:r>
    </w:p>
    <w:p w14:paraId="33348D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 本次</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 xml:space="preserve">不接受具有附加条件的报价，否则将被视为无效报价。        </w:t>
      </w:r>
    </w:p>
    <w:p w14:paraId="47C2E8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8</w:t>
      </w: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响应报价超过最高限价的，该报价为无效报价，</w:t>
      </w:r>
      <w:r>
        <w:rPr>
          <w:rFonts w:hint="eastAsia" w:ascii="宋体" w:hAnsi="宋体" w:eastAsia="宋体" w:cs="宋体"/>
          <w:color w:val="auto"/>
          <w:sz w:val="24"/>
          <w:highlight w:val="none"/>
          <w:lang w:val="en-US" w:eastAsia="zh-CN"/>
        </w:rPr>
        <w:t>作</w:t>
      </w:r>
      <w:r>
        <w:rPr>
          <w:rFonts w:hint="eastAsia" w:ascii="宋体" w:hAnsi="宋体" w:cs="宋体"/>
          <w:color w:val="auto"/>
          <w:sz w:val="24"/>
          <w:highlight w:val="none"/>
          <w:lang w:val="en-US" w:eastAsia="zh-CN"/>
        </w:rPr>
        <w:t>无效</w:t>
      </w:r>
      <w:r>
        <w:rPr>
          <w:rFonts w:hint="eastAsia" w:ascii="宋体" w:hAnsi="宋体" w:eastAsia="宋体" w:cs="宋体"/>
          <w:color w:val="auto"/>
          <w:sz w:val="24"/>
          <w:highlight w:val="none"/>
          <w:lang w:val="en-US" w:eastAsia="zh-CN"/>
        </w:rPr>
        <w:t>处理</w:t>
      </w:r>
      <w:r>
        <w:rPr>
          <w:rFonts w:hint="eastAsia" w:ascii="宋体" w:hAnsi="宋体" w:eastAsia="宋体" w:cs="宋体"/>
          <w:color w:val="auto"/>
          <w:sz w:val="24"/>
          <w:highlight w:val="none"/>
        </w:rPr>
        <w:t>。</w:t>
      </w:r>
    </w:p>
    <w:p w14:paraId="3D6F4AA3">
      <w:pPr>
        <w:pStyle w:val="43"/>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 xml:space="preserve">6.9 </w:t>
      </w:r>
      <w:r>
        <w:rPr>
          <w:rFonts w:hint="eastAsia" w:ascii="宋体" w:hAnsi="宋体" w:eastAsia="宋体" w:cs="宋体"/>
          <w:color w:val="auto"/>
          <w:kern w:val="2"/>
          <w:sz w:val="24"/>
          <w:szCs w:val="24"/>
          <w:highlight w:val="none"/>
          <w:lang w:val="en-US" w:eastAsia="zh-CN" w:bidi="ar-SA"/>
        </w:rPr>
        <w:t>在评标过程中出现下列情形之一的，评审委员会应当启动异常低价响应审查程序：</w:t>
      </w:r>
    </w:p>
    <w:p w14:paraId="709E6A5F">
      <w:pPr>
        <w:pStyle w:val="43"/>
        <w:keepNext w:val="0"/>
        <w:keepLines w:val="0"/>
        <w:pageBreakBefore w:val="0"/>
        <w:kinsoku/>
        <w:wordWrap/>
        <w:overflowPunct/>
        <w:topLinePunct w:val="0"/>
        <w:bidi w:val="0"/>
        <w:adjustRightInd/>
        <w:snapToGrid/>
        <w:spacing w:line="360" w:lineRule="auto"/>
        <w:ind w:left="0" w:lef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1.响应报价低于全部通过符合性审查供应商响应报价平均值50%的，即响应报价〈全部通过符合性审查供应商响应报价平均值</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50%；</w:t>
      </w:r>
    </w:p>
    <w:p w14:paraId="6F94D223">
      <w:pPr>
        <w:pStyle w:val="43"/>
        <w:keepNext w:val="0"/>
        <w:keepLines w:val="0"/>
        <w:pageBreakBefore w:val="0"/>
        <w:kinsoku/>
        <w:wordWrap/>
        <w:overflowPunct/>
        <w:topLinePunct w:val="0"/>
        <w:bidi w:val="0"/>
        <w:adjustRightInd/>
        <w:snapToGrid/>
        <w:spacing w:line="360" w:lineRule="auto"/>
        <w:ind w:left="0" w:lef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2.响应报价低于通过符合性审查的次低报价供应商响应报价50%的，即响应报价〈通过符合性审查的次低报价供应商响应报价</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50%；</w:t>
      </w:r>
    </w:p>
    <w:p w14:paraId="51EEDF70">
      <w:pPr>
        <w:pStyle w:val="43"/>
        <w:keepNext w:val="0"/>
        <w:keepLines w:val="0"/>
        <w:pageBreakBefore w:val="0"/>
        <w:kinsoku/>
        <w:wordWrap/>
        <w:overflowPunct/>
        <w:topLinePunct w:val="0"/>
        <w:bidi w:val="0"/>
        <w:adjustRightInd/>
        <w:snapToGrid/>
        <w:spacing w:line="360" w:lineRule="auto"/>
        <w:ind w:left="0" w:lef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3.响应报价低于采购项目最高限价45%的，即响应报价〈采购项目最高限价</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45%；</w:t>
      </w:r>
    </w:p>
    <w:p w14:paraId="4592D3C4">
      <w:pPr>
        <w:pStyle w:val="49"/>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4.评标委员会基于专业判断，认为供应商报价过低，有可能影响产品质量或者不能诚信履约的其他情形。</w:t>
      </w:r>
    </w:p>
    <w:p w14:paraId="66CC31A9">
      <w:pPr>
        <w:pStyle w:val="49"/>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委员会应当要求其在评审现场合理的时间内对响应价格作出解释，提供项目具体成本测算等于报价合理性相关的书面证明及必要的证明材料，包括但不限于原材料成本、人工成本、制造费用等。给予相关供应商的合理时间不少于30分钟。其中，属于第（3）项情形，供应商已随响应文件一并提交相关书面说明及必要的证明材料的，在评审现场可不再重复提交。</w:t>
      </w:r>
    </w:p>
    <w:p w14:paraId="1B116498">
      <w:pPr>
        <w:pStyle w:val="43"/>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书面说明应当签字确认或者加盖公章，否则无效。书面说明的签字确认要求：供应商为法人的，由其法定代表人或者代理人签字确认；供应商为其他组织的，由其主要负责人或者代理人签字确认；供应商为自然人的，由其本人或者代理人签字确认。</w:t>
      </w:r>
    </w:p>
    <w:p w14:paraId="4A8D020E">
      <w:pPr>
        <w:pStyle w:val="2"/>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标委员会应当将其作为无效响应处理。</w:t>
      </w:r>
    </w:p>
    <w:p w14:paraId="63B6306F">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响应报价的货币单位</w:t>
      </w:r>
    </w:p>
    <w:p w14:paraId="59FB7C33">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本次报价是以市场价的下浮率形式体现，</w:t>
      </w:r>
      <w:r>
        <w:rPr>
          <w:rFonts w:hint="eastAsia" w:ascii="宋体" w:hAnsi="宋体" w:eastAsia="宋体" w:cs="宋体"/>
          <w:b/>
          <w:bCs/>
          <w:color w:val="auto"/>
          <w:sz w:val="24"/>
          <w:highlight w:val="none"/>
          <w:lang w:val="en-US" w:eastAsia="zh-CN"/>
        </w:rPr>
        <w:t>本</w:t>
      </w:r>
      <w:r>
        <w:rPr>
          <w:rFonts w:hint="eastAsia" w:ascii="宋体" w:hAnsi="宋体" w:eastAsia="宋体" w:cs="宋体"/>
          <w:b/>
          <w:bCs/>
          <w:color w:val="auto"/>
          <w:sz w:val="24"/>
          <w:highlight w:val="none"/>
        </w:rPr>
        <w:t>文所指“报价”均视为“下浮率”。</w:t>
      </w:r>
    </w:p>
    <w:p w14:paraId="15A251EE">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8、响应文件的有效期</w:t>
      </w:r>
    </w:p>
    <w:p w14:paraId="448A76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8.1响应文件从</w:t>
      </w:r>
      <w:r>
        <w:rPr>
          <w:rFonts w:hint="eastAsia" w:ascii="宋体" w:hAnsi="宋体" w:cs="宋体"/>
          <w:color w:val="auto"/>
          <w:sz w:val="24"/>
          <w:highlight w:val="none"/>
          <w:lang w:val="en-US" w:eastAsia="zh-CN"/>
        </w:rPr>
        <w:t>竞争性谈判文件规定的提交响应文件截止之日</w:t>
      </w:r>
      <w:r>
        <w:rPr>
          <w:rFonts w:hint="eastAsia" w:ascii="宋体" w:hAnsi="宋体" w:eastAsia="宋体" w:cs="宋体"/>
          <w:color w:val="auto"/>
          <w:sz w:val="24"/>
          <w:highlight w:val="none"/>
        </w:rPr>
        <w:t>起，响应文件有效期</w:t>
      </w:r>
      <w:r>
        <w:rPr>
          <w:rFonts w:hint="eastAsia" w:ascii="宋体" w:hAnsi="宋体" w:eastAsia="宋体" w:cs="宋体"/>
          <w:color w:val="auto"/>
          <w:sz w:val="24"/>
          <w:highlight w:val="none"/>
          <w:lang w:val="en-US" w:eastAsia="zh-CN"/>
        </w:rPr>
        <w:t>60</w:t>
      </w:r>
      <w:r>
        <w:rPr>
          <w:rFonts w:hint="eastAsia" w:ascii="宋体" w:hAnsi="宋体" w:cs="宋体"/>
          <w:color w:val="auto"/>
          <w:sz w:val="24"/>
          <w:highlight w:val="none"/>
          <w:lang w:val="en-US" w:eastAsia="zh-CN"/>
        </w:rPr>
        <w:t>个日历日</w:t>
      </w:r>
      <w:r>
        <w:rPr>
          <w:rFonts w:hint="eastAsia" w:ascii="宋体" w:hAnsi="宋体" w:eastAsia="宋体" w:cs="宋体"/>
          <w:color w:val="auto"/>
          <w:sz w:val="24"/>
          <w:highlight w:val="none"/>
        </w:rPr>
        <w:t>（如不满足将导致</w:t>
      </w:r>
      <w:r>
        <w:rPr>
          <w:rFonts w:hint="eastAsia" w:ascii="宋体" w:hAnsi="宋体" w:cs="宋体"/>
          <w:color w:val="auto"/>
          <w:sz w:val="24"/>
          <w:highlight w:val="none"/>
          <w:lang w:eastAsia="zh-CN"/>
        </w:rPr>
        <w:t>无效</w:t>
      </w:r>
      <w:r>
        <w:rPr>
          <w:rFonts w:hint="eastAsia" w:ascii="宋体" w:hAnsi="宋体" w:eastAsia="宋体" w:cs="宋体"/>
          <w:color w:val="auto"/>
          <w:sz w:val="24"/>
          <w:highlight w:val="none"/>
        </w:rPr>
        <w:t>）。</w:t>
      </w:r>
    </w:p>
    <w:p w14:paraId="235D20A3">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9、响应文件的签署规定</w:t>
      </w:r>
    </w:p>
    <w:p w14:paraId="6B6DAF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响应文件应清楚工整，一般不准修改。个别非实质性修改之处应由供应商的</w:t>
      </w:r>
      <w:r>
        <w:rPr>
          <w:rFonts w:hint="eastAsia" w:ascii="宋体" w:hAnsi="宋体" w:eastAsia="宋体" w:cs="宋体"/>
          <w:color w:val="auto"/>
          <w:sz w:val="24"/>
          <w:highlight w:val="none"/>
          <w:lang w:eastAsia="zh-CN"/>
        </w:rPr>
        <w:t>授权代表</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签</w:t>
      </w:r>
      <w:r>
        <w:rPr>
          <w:rFonts w:hint="eastAsia" w:ascii="宋体" w:hAnsi="宋体" w:cs="宋体"/>
          <w:color w:val="auto"/>
          <w:sz w:val="24"/>
          <w:highlight w:val="none"/>
          <w:lang w:val="en-US" w:eastAsia="zh-CN"/>
        </w:rPr>
        <w:t>字或盖章</w:t>
      </w:r>
      <w:r>
        <w:rPr>
          <w:rFonts w:hint="eastAsia" w:ascii="宋体" w:hAnsi="宋体" w:eastAsia="宋体" w:cs="宋体"/>
          <w:color w:val="auto"/>
          <w:sz w:val="24"/>
          <w:highlight w:val="none"/>
        </w:rPr>
        <w:t>。</w:t>
      </w:r>
    </w:p>
    <w:p w14:paraId="4BF04E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2响应</w:t>
      </w:r>
      <w:r>
        <w:rPr>
          <w:rFonts w:hint="default" w:ascii="宋体" w:hAnsi="宋体" w:eastAsia="宋体" w:cs="宋体"/>
          <w:color w:val="auto"/>
          <w:sz w:val="24"/>
          <w:highlight w:val="none"/>
          <w:lang w:val="en-US" w:eastAsia="zh-CN"/>
        </w:rPr>
        <w:t>文件应由法定代表人或授权代表在规定的签章处</w:t>
      </w:r>
      <w:r>
        <w:rPr>
          <w:rFonts w:hint="eastAsia" w:ascii="宋体" w:hAnsi="宋体" w:eastAsia="宋体" w:cs="宋体"/>
          <w:color w:val="auto"/>
          <w:sz w:val="24"/>
          <w:highlight w:val="none"/>
          <w:lang w:val="en-US" w:eastAsia="zh-CN"/>
        </w:rPr>
        <w:t>签字或盖章</w:t>
      </w:r>
      <w:r>
        <w:rPr>
          <w:rFonts w:hint="default" w:ascii="宋体" w:hAnsi="宋体" w:eastAsia="宋体" w:cs="宋体"/>
          <w:color w:val="auto"/>
          <w:sz w:val="24"/>
          <w:highlight w:val="none"/>
          <w:lang w:val="en-US" w:eastAsia="zh-CN"/>
        </w:rPr>
        <w:t>的，应逐一</w:t>
      </w:r>
      <w:r>
        <w:rPr>
          <w:rFonts w:hint="eastAsia" w:ascii="宋体" w:hAnsi="宋体" w:eastAsia="宋体" w:cs="宋体"/>
          <w:color w:val="auto"/>
          <w:sz w:val="24"/>
          <w:highlight w:val="none"/>
          <w:lang w:val="en-US" w:eastAsia="zh-CN"/>
        </w:rPr>
        <w:t>签字或盖章；</w:t>
      </w:r>
      <w:r>
        <w:rPr>
          <w:rFonts w:hint="default" w:ascii="宋体" w:hAnsi="宋体" w:eastAsia="宋体" w:cs="宋体"/>
          <w:color w:val="auto"/>
          <w:sz w:val="24"/>
          <w:highlight w:val="none"/>
          <w:lang w:val="en-US" w:eastAsia="zh-CN"/>
        </w:rPr>
        <w:t>在规定加盖单位公章处应加盖单位公章，未按</w:t>
      </w:r>
      <w:r>
        <w:rPr>
          <w:rFonts w:hint="eastAsia" w:ascii="宋体" w:hAnsi="宋体" w:eastAsia="宋体" w:cs="宋体"/>
          <w:color w:val="auto"/>
          <w:sz w:val="24"/>
          <w:highlight w:val="none"/>
          <w:lang w:val="en-US" w:eastAsia="zh-CN"/>
        </w:rPr>
        <w:t>竞争性谈判</w:t>
      </w:r>
      <w:r>
        <w:rPr>
          <w:rFonts w:hint="default" w:ascii="宋体" w:hAnsi="宋体" w:eastAsia="宋体" w:cs="宋体"/>
          <w:color w:val="auto"/>
          <w:sz w:val="24"/>
          <w:highlight w:val="none"/>
          <w:lang w:val="en-US" w:eastAsia="zh-CN"/>
        </w:rPr>
        <w:t>文件要求签字盖章的，</w:t>
      </w:r>
      <w:r>
        <w:rPr>
          <w:rFonts w:hint="eastAsia" w:ascii="宋体" w:hAnsi="宋体" w:eastAsia="宋体" w:cs="宋体"/>
          <w:color w:val="auto"/>
          <w:sz w:val="24"/>
          <w:highlight w:val="none"/>
          <w:lang w:val="en-US" w:eastAsia="zh-CN"/>
        </w:rPr>
        <w:t>作</w:t>
      </w:r>
      <w:r>
        <w:rPr>
          <w:rFonts w:hint="default" w:ascii="宋体" w:hAnsi="宋体" w:eastAsia="宋体" w:cs="宋体"/>
          <w:color w:val="auto"/>
          <w:sz w:val="24"/>
          <w:highlight w:val="none"/>
          <w:lang w:val="en-US" w:eastAsia="zh-CN"/>
        </w:rPr>
        <w:t>无效</w:t>
      </w:r>
      <w:r>
        <w:rPr>
          <w:rFonts w:hint="eastAsia" w:ascii="宋体" w:hAnsi="宋体" w:eastAsia="宋体" w:cs="宋体"/>
          <w:color w:val="auto"/>
          <w:sz w:val="24"/>
          <w:highlight w:val="none"/>
          <w:lang w:val="en-US" w:eastAsia="zh-CN"/>
        </w:rPr>
        <w:t>响应处理</w:t>
      </w:r>
      <w:r>
        <w:rPr>
          <w:rFonts w:hint="default" w:ascii="宋体" w:hAnsi="宋体" w:eastAsia="宋体" w:cs="宋体"/>
          <w:color w:val="auto"/>
          <w:sz w:val="24"/>
          <w:highlight w:val="none"/>
          <w:lang w:val="en-US" w:eastAsia="zh-CN"/>
        </w:rPr>
        <w:t>。</w:t>
      </w:r>
    </w:p>
    <w:p w14:paraId="1A8D5945">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w:t>
      </w:r>
      <w:r>
        <w:rPr>
          <w:rFonts w:hint="eastAsia" w:ascii="宋体" w:hAnsi="宋体" w:cs="宋体"/>
          <w:b/>
          <w:color w:val="auto"/>
          <w:sz w:val="24"/>
          <w:highlight w:val="none"/>
          <w:lang w:eastAsia="zh-CN"/>
        </w:rPr>
        <w:t>谈判保证金</w:t>
      </w:r>
    </w:p>
    <w:p w14:paraId="03691E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10.1 </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是为了保护采购人免遭因</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供应商的行为而蒙受损失。采购人在因</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供应商的行为受到损害时可根据本须知的规定没收</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供应商的</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作为所受损害的补偿。</w:t>
      </w:r>
    </w:p>
    <w:p w14:paraId="74F00A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的币种必须是人民币。</w:t>
      </w:r>
      <w:r>
        <w:rPr>
          <w:rFonts w:hint="eastAsia" w:ascii="宋体" w:hAnsi="宋体" w:eastAsia="宋体" w:cs="宋体"/>
          <w:color w:val="auto"/>
          <w:sz w:val="24"/>
          <w:highlight w:val="none"/>
          <w:lang w:val="en-US" w:eastAsia="zh-CN"/>
        </w:rPr>
        <w:t>应当以支票、汇票、本票或者金融机构、担保机构出具的保函等非现金形式提交</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报名</w:t>
      </w:r>
      <w:r>
        <w:rPr>
          <w:rFonts w:hint="eastAsia" w:ascii="宋体" w:hAnsi="宋体" w:eastAsia="宋体" w:cs="宋体"/>
          <w:color w:val="auto"/>
          <w:sz w:val="24"/>
          <w:highlight w:val="none"/>
        </w:rPr>
        <w:t>供应商未按照</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要求提交</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的，响应无效。</w:t>
      </w:r>
    </w:p>
    <w:p w14:paraId="67087178">
      <w:pPr>
        <w:keepNext w:val="0"/>
        <w:keepLines w:val="0"/>
        <w:pageBreakBefore w:val="0"/>
        <w:widowControl w:val="0"/>
        <w:kinsoku/>
        <w:wordWrap/>
        <w:overflowPunct/>
        <w:topLinePunct w:val="0"/>
        <w:autoSpaceDE/>
        <w:autoSpaceDN/>
        <w:bidi w:val="0"/>
        <w:adjustRightInd/>
        <w:snapToGrid/>
        <w:spacing w:line="360" w:lineRule="auto"/>
        <w:ind w:right="99" w:firstLine="524" w:firstLineChars="200"/>
        <w:textAlignment w:val="auto"/>
        <w:rPr>
          <w:rFonts w:hint="eastAsia" w:ascii="宋体" w:hAnsi="宋体" w:eastAsia="宋体" w:cs="宋体"/>
          <w:spacing w:val="11"/>
          <w:sz w:val="24"/>
          <w:szCs w:val="24"/>
          <w:lang w:val="en-GB" w:eastAsia="zh-CN"/>
        </w:rPr>
      </w:pPr>
      <w:r>
        <w:rPr>
          <w:rFonts w:hint="eastAsia" w:ascii="宋体" w:hAnsi="宋体" w:eastAsia="宋体" w:cs="宋体"/>
          <w:spacing w:val="11"/>
          <w:sz w:val="24"/>
          <w:szCs w:val="24"/>
          <w:lang w:val="en-US" w:eastAsia="zh-CN"/>
        </w:rPr>
        <w:t xml:space="preserve">10.2.1 </w:t>
      </w:r>
      <w:r>
        <w:rPr>
          <w:rFonts w:hint="eastAsia" w:ascii="宋体" w:hAnsi="宋体" w:eastAsia="宋体" w:cs="宋体"/>
          <w:spacing w:val="11"/>
          <w:sz w:val="24"/>
          <w:szCs w:val="24"/>
          <w:lang w:val="en-GB" w:eastAsia="zh-CN"/>
        </w:rPr>
        <w:t>金融机构、担保机构出具的保函必须注明项目名称及单位名称，保函的有效期不得少于</w:t>
      </w:r>
      <w:r>
        <w:rPr>
          <w:rFonts w:hint="eastAsia" w:ascii="宋体" w:hAnsi="宋体" w:eastAsia="宋体" w:cs="宋体"/>
          <w:spacing w:val="11"/>
          <w:sz w:val="24"/>
          <w:szCs w:val="24"/>
          <w:lang w:val="en-US" w:eastAsia="zh-CN"/>
        </w:rPr>
        <w:t>响应</w:t>
      </w:r>
      <w:r>
        <w:rPr>
          <w:rFonts w:hint="eastAsia" w:ascii="宋体" w:hAnsi="宋体" w:eastAsia="宋体" w:cs="宋体"/>
          <w:spacing w:val="11"/>
          <w:sz w:val="24"/>
          <w:szCs w:val="24"/>
          <w:lang w:val="en-GB" w:eastAsia="zh-CN"/>
        </w:rPr>
        <w:t>有效期，且必须包含以下内容：在本保证担保的保证期间内，如果被保证人出现下列情形之一，受益人可以向担保机构提起索赔:【1】在提交</w:t>
      </w:r>
      <w:r>
        <w:rPr>
          <w:rFonts w:hint="eastAsia" w:ascii="宋体" w:hAnsi="宋体" w:eastAsia="宋体" w:cs="宋体"/>
          <w:spacing w:val="11"/>
          <w:sz w:val="24"/>
          <w:szCs w:val="24"/>
          <w:lang w:val="en-US" w:eastAsia="zh-CN"/>
        </w:rPr>
        <w:t>响应</w:t>
      </w:r>
      <w:r>
        <w:rPr>
          <w:rFonts w:hint="eastAsia" w:ascii="宋体" w:hAnsi="宋体" w:eastAsia="宋体" w:cs="宋体"/>
          <w:spacing w:val="11"/>
          <w:sz w:val="24"/>
          <w:szCs w:val="24"/>
          <w:lang w:val="en-GB" w:eastAsia="zh-CN"/>
        </w:rPr>
        <w:t>文件截止时间后到</w:t>
      </w:r>
      <w:r>
        <w:rPr>
          <w:rFonts w:hint="eastAsia" w:ascii="宋体" w:hAnsi="宋体" w:eastAsia="宋体" w:cs="宋体"/>
          <w:spacing w:val="11"/>
          <w:sz w:val="24"/>
          <w:szCs w:val="24"/>
          <w:lang w:val="en-US" w:eastAsia="zh-CN"/>
        </w:rPr>
        <w:t>谈判</w:t>
      </w:r>
      <w:r>
        <w:rPr>
          <w:rFonts w:hint="eastAsia" w:ascii="宋体" w:hAnsi="宋体" w:eastAsia="宋体" w:cs="宋体"/>
          <w:spacing w:val="11"/>
          <w:sz w:val="24"/>
          <w:szCs w:val="24"/>
          <w:lang w:val="en-GB" w:eastAsia="zh-CN"/>
        </w:rPr>
        <w:t>文件规定的</w:t>
      </w:r>
      <w:r>
        <w:rPr>
          <w:rFonts w:hint="eastAsia" w:ascii="宋体" w:hAnsi="宋体" w:eastAsia="宋体" w:cs="宋体"/>
          <w:spacing w:val="11"/>
          <w:sz w:val="24"/>
          <w:szCs w:val="24"/>
          <w:lang w:val="en-US" w:eastAsia="zh-CN"/>
        </w:rPr>
        <w:t>响应</w:t>
      </w:r>
      <w:r>
        <w:rPr>
          <w:rFonts w:hint="eastAsia" w:ascii="宋体" w:hAnsi="宋体" w:eastAsia="宋体" w:cs="宋体"/>
          <w:spacing w:val="11"/>
          <w:sz w:val="24"/>
          <w:szCs w:val="24"/>
          <w:lang w:val="en-GB" w:eastAsia="zh-CN"/>
        </w:rPr>
        <w:t>有效期终止之前，供应商要求撤销、修改、补充或替代</w:t>
      </w:r>
      <w:r>
        <w:rPr>
          <w:rFonts w:hint="eastAsia" w:ascii="宋体" w:hAnsi="宋体" w:eastAsia="宋体" w:cs="宋体"/>
          <w:spacing w:val="11"/>
          <w:sz w:val="24"/>
          <w:szCs w:val="24"/>
          <w:lang w:val="en-US" w:eastAsia="zh-CN"/>
        </w:rPr>
        <w:t>响应</w:t>
      </w:r>
      <w:r>
        <w:rPr>
          <w:rFonts w:hint="eastAsia" w:ascii="宋体" w:hAnsi="宋体" w:eastAsia="宋体" w:cs="宋体"/>
          <w:spacing w:val="11"/>
          <w:sz w:val="24"/>
          <w:szCs w:val="24"/>
          <w:lang w:val="en-GB" w:eastAsia="zh-CN"/>
        </w:rPr>
        <w:t>文件的；【2】中标通知书发出后，成交供应商放弃中标项</w:t>
      </w:r>
      <w:r>
        <w:rPr>
          <w:rFonts w:hint="eastAsia" w:ascii="宋体" w:hAnsi="宋体" w:eastAsia="宋体" w:cs="宋体"/>
          <w:spacing w:val="11"/>
          <w:sz w:val="24"/>
          <w:szCs w:val="24"/>
          <w:lang w:val="en-US" w:eastAsia="zh-CN"/>
        </w:rPr>
        <w:t>标</w:t>
      </w:r>
      <w:r>
        <w:rPr>
          <w:rFonts w:hint="eastAsia" w:ascii="宋体" w:hAnsi="宋体" w:eastAsia="宋体" w:cs="宋体"/>
          <w:spacing w:val="11"/>
          <w:sz w:val="24"/>
          <w:szCs w:val="24"/>
          <w:lang w:val="en-GB" w:eastAsia="zh-CN"/>
        </w:rPr>
        <w:t>的，无正当理由不与采购人签订合同的，在签订合同时向采购人提出附加条件或者更改合同实质性内容的，或者拒不提交所要求的履约保证金的；【3】供应商在投标活动中串通投标、弄虚作假的；【4】法律法规规定不予退还的其他情形。【</w:t>
      </w:r>
      <w:r>
        <w:rPr>
          <w:rFonts w:hint="eastAsia" w:ascii="宋体" w:hAnsi="宋体" w:eastAsia="宋体" w:cs="宋体"/>
          <w:spacing w:val="11"/>
          <w:sz w:val="24"/>
          <w:szCs w:val="24"/>
          <w:lang w:val="en-US" w:eastAsia="zh-CN"/>
        </w:rPr>
        <w:t>5</w:t>
      </w:r>
      <w:r>
        <w:rPr>
          <w:rFonts w:hint="eastAsia" w:ascii="宋体" w:hAnsi="宋体" w:eastAsia="宋体" w:cs="宋体"/>
          <w:spacing w:val="11"/>
          <w:sz w:val="24"/>
          <w:szCs w:val="24"/>
          <w:lang w:val="en-GB" w:eastAsia="zh-CN"/>
        </w:rPr>
        <w:t>】后期如无故不与采购人签订合同或违约。</w:t>
      </w:r>
    </w:p>
    <w:p w14:paraId="3F195715">
      <w:pPr>
        <w:spacing w:line="360" w:lineRule="auto"/>
        <w:ind w:firstLine="524" w:firstLineChars="200"/>
        <w:rPr>
          <w:rFonts w:hint="eastAsia" w:ascii="宋体" w:hAnsi="宋体" w:eastAsia="宋体" w:cs="宋体"/>
          <w:color w:val="auto"/>
          <w:sz w:val="24"/>
          <w:highlight w:val="none"/>
        </w:rPr>
      </w:pPr>
      <w:r>
        <w:rPr>
          <w:rFonts w:hint="eastAsia" w:ascii="宋体" w:hAnsi="宋体" w:eastAsia="宋体" w:cs="宋体"/>
          <w:spacing w:val="11"/>
          <w:sz w:val="24"/>
          <w:szCs w:val="24"/>
          <w:lang w:val="en-US" w:eastAsia="zh-CN"/>
        </w:rPr>
        <w:t>10.2.2 如从政采云平台开具的保函以系统格式为准。</w:t>
      </w:r>
    </w:p>
    <w:p w14:paraId="6C63302A">
      <w:pPr>
        <w:spacing w:line="360" w:lineRule="auto"/>
        <w:ind w:firstLine="480" w:firstLineChars="20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rPr>
        <w:t>10.3</w:t>
      </w:r>
      <w:r>
        <w:rPr>
          <w:rFonts w:hint="eastAsia" w:ascii="宋体" w:hAnsi="宋体" w:cs="宋体"/>
          <w:color w:val="auto"/>
          <w:sz w:val="24"/>
          <w:highlight w:val="none"/>
          <w:lang w:val="en-US" w:eastAsia="zh-CN"/>
        </w:rPr>
        <w:t>报名</w:t>
      </w:r>
      <w:r>
        <w:rPr>
          <w:rFonts w:hint="eastAsia" w:ascii="宋体" w:hAnsi="宋体" w:eastAsia="宋体" w:cs="宋体"/>
          <w:color w:val="auto"/>
          <w:sz w:val="24"/>
          <w:highlight w:val="none"/>
        </w:rPr>
        <w:t>供应商提交</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，应于</w:t>
      </w:r>
      <w:r>
        <w:rPr>
          <w:rFonts w:hint="eastAsia" w:ascii="宋体" w:hAnsi="宋体" w:eastAsia="宋体" w:cs="宋体"/>
          <w:b/>
          <w:bCs/>
          <w:color w:val="auto"/>
          <w:sz w:val="24"/>
          <w:highlight w:val="none"/>
        </w:rPr>
        <w:t>首次</w:t>
      </w:r>
      <w:r>
        <w:rPr>
          <w:rFonts w:hint="eastAsia" w:ascii="宋体" w:hAnsi="宋体" w:cs="宋体"/>
          <w:b/>
          <w:bCs/>
          <w:color w:val="auto"/>
          <w:sz w:val="24"/>
          <w:highlight w:val="none"/>
          <w:lang w:val="en-US" w:eastAsia="zh-CN"/>
        </w:rPr>
        <w:t>提</w:t>
      </w:r>
      <w:r>
        <w:rPr>
          <w:rFonts w:hint="eastAsia" w:ascii="宋体" w:hAnsi="宋体" w:eastAsia="宋体" w:cs="宋体"/>
          <w:b/>
          <w:bCs/>
          <w:color w:val="auto"/>
          <w:sz w:val="24"/>
          <w:highlight w:val="none"/>
        </w:rPr>
        <w:t>交</w:t>
      </w:r>
      <w:r>
        <w:rPr>
          <w:rFonts w:hint="eastAsia" w:ascii="宋体" w:hAnsi="宋体" w:cs="宋体"/>
          <w:b/>
          <w:bCs/>
          <w:color w:val="auto"/>
          <w:sz w:val="24"/>
          <w:highlight w:val="none"/>
          <w:lang w:val="en-US" w:eastAsia="zh-CN"/>
        </w:rPr>
        <w:t>响应文件</w:t>
      </w:r>
      <w:r>
        <w:rPr>
          <w:rFonts w:hint="eastAsia" w:ascii="宋体" w:hAnsi="宋体" w:eastAsia="宋体" w:cs="宋体"/>
          <w:b/>
          <w:bCs/>
          <w:color w:val="auto"/>
          <w:sz w:val="24"/>
          <w:highlight w:val="none"/>
        </w:rPr>
        <w:t>截止时间</w:t>
      </w:r>
      <w:r>
        <w:rPr>
          <w:rFonts w:hint="eastAsia" w:ascii="宋体" w:hAnsi="宋体" w:eastAsia="宋体" w:cs="宋体"/>
          <w:color w:val="auto"/>
          <w:sz w:val="24"/>
          <w:highlight w:val="none"/>
        </w:rPr>
        <w:t>之前到达</w:t>
      </w:r>
      <w:r>
        <w:rPr>
          <w:rFonts w:hint="eastAsia" w:ascii="宋体" w:hAnsi="宋体" w:cs="宋体"/>
          <w:color w:val="auto"/>
          <w:sz w:val="24"/>
          <w:highlight w:val="none"/>
          <w:lang w:eastAsia="zh-CN"/>
        </w:rPr>
        <w:t>新疆金泰首致项目管理咨询有限公司</w:t>
      </w:r>
      <w:r>
        <w:rPr>
          <w:rFonts w:hint="eastAsia" w:ascii="宋体" w:hAnsi="宋体" w:eastAsia="宋体" w:cs="宋体"/>
          <w:color w:val="auto"/>
          <w:sz w:val="24"/>
          <w:highlight w:val="none"/>
        </w:rPr>
        <w:t>指定账户（人民币）。如</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为汇款形式的（汇款时汇款单填写内容须备注企业名称、项目名称及</w:t>
      </w:r>
      <w:r>
        <w:rPr>
          <w:rFonts w:hint="eastAsia" w:ascii="宋体" w:hAnsi="宋体" w:cs="宋体"/>
          <w:color w:val="auto"/>
          <w:sz w:val="24"/>
          <w:highlight w:val="none"/>
          <w:lang w:eastAsia="zh-CN"/>
        </w:rPr>
        <w:t>文件编号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14:paraId="21B5CB5E">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w:t>
      </w:r>
      <w:r>
        <w:rPr>
          <w:rFonts w:hint="eastAsia" w:ascii="宋体" w:hAnsi="宋体" w:eastAsia="宋体" w:cs="宋体"/>
          <w:b/>
          <w:color w:val="auto"/>
          <w:sz w:val="24"/>
          <w:highlight w:val="none"/>
          <w:lang w:val="en-US" w:eastAsia="zh-CN"/>
        </w:rPr>
        <w:t>谈判</w:t>
      </w:r>
      <w:r>
        <w:rPr>
          <w:rFonts w:hint="eastAsia" w:ascii="宋体" w:hAnsi="宋体" w:eastAsia="宋体" w:cs="宋体"/>
          <w:b/>
          <w:color w:val="auto"/>
          <w:sz w:val="24"/>
          <w:highlight w:val="none"/>
        </w:rPr>
        <w:t>时，对于未按</w:t>
      </w:r>
      <w:r>
        <w:rPr>
          <w:rFonts w:hint="eastAsia" w:ascii="宋体" w:hAnsi="宋体" w:eastAsia="宋体" w:cs="宋体"/>
          <w:b/>
          <w:color w:val="auto"/>
          <w:sz w:val="24"/>
          <w:highlight w:val="none"/>
          <w:lang w:val="en-US" w:eastAsia="zh-CN"/>
        </w:rPr>
        <w:t>竞争性</w:t>
      </w:r>
      <w:r>
        <w:rPr>
          <w:rFonts w:hint="eastAsia" w:ascii="宋体" w:hAnsi="宋体" w:cs="宋体"/>
          <w:b/>
          <w:color w:val="auto"/>
          <w:sz w:val="24"/>
          <w:highlight w:val="none"/>
          <w:lang w:eastAsia="zh-CN"/>
        </w:rPr>
        <w:t>谈判文件</w:t>
      </w:r>
      <w:r>
        <w:rPr>
          <w:rFonts w:hint="eastAsia" w:ascii="宋体" w:hAnsi="宋体" w:eastAsia="宋体" w:cs="宋体"/>
          <w:b/>
          <w:color w:val="auto"/>
          <w:sz w:val="24"/>
          <w:highlight w:val="none"/>
        </w:rPr>
        <w:t>要求提交</w:t>
      </w:r>
      <w:r>
        <w:rPr>
          <w:rFonts w:hint="eastAsia" w:ascii="宋体" w:hAnsi="宋体" w:cs="宋体"/>
          <w:b/>
          <w:color w:val="auto"/>
          <w:sz w:val="24"/>
          <w:highlight w:val="none"/>
          <w:lang w:eastAsia="zh-CN"/>
        </w:rPr>
        <w:t>谈判保证金</w:t>
      </w:r>
      <w:r>
        <w:rPr>
          <w:rFonts w:hint="eastAsia" w:ascii="宋体" w:hAnsi="宋体" w:eastAsia="宋体" w:cs="宋体"/>
          <w:b/>
          <w:color w:val="auto"/>
          <w:sz w:val="24"/>
          <w:highlight w:val="none"/>
        </w:rPr>
        <w:t>的，</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小组将视为非实质性响应而被拒绝，响应无效。</w:t>
      </w:r>
    </w:p>
    <w:p w14:paraId="03C48E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 未成交供应商的</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采购代理机构</w:t>
      </w:r>
      <w:r>
        <w:rPr>
          <w:rFonts w:hint="eastAsia" w:ascii="宋体" w:hAnsi="宋体" w:eastAsia="宋体" w:cs="宋体"/>
          <w:color w:val="auto"/>
          <w:sz w:val="24"/>
          <w:highlight w:val="none"/>
        </w:rPr>
        <w:t>将在</w:t>
      </w:r>
      <w:r>
        <w:rPr>
          <w:rFonts w:hint="eastAsia" w:ascii="宋体" w:hAnsi="宋体" w:cs="宋体"/>
          <w:color w:val="auto"/>
          <w:sz w:val="24"/>
          <w:highlight w:val="none"/>
          <w:lang w:eastAsia="zh-CN"/>
        </w:rPr>
        <w:t>成交通知书</w:t>
      </w:r>
      <w:r>
        <w:rPr>
          <w:rFonts w:hint="eastAsia" w:ascii="宋体" w:hAnsi="宋体" w:eastAsia="宋体" w:cs="宋体"/>
          <w:color w:val="auto"/>
          <w:sz w:val="24"/>
          <w:highlight w:val="none"/>
        </w:rPr>
        <w:t>发出后5个工作日内，予以退还，不计利息。</w:t>
      </w:r>
    </w:p>
    <w:p w14:paraId="5CF25D90">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10.5</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采购代理机构</w:t>
      </w:r>
      <w:r>
        <w:rPr>
          <w:rFonts w:hint="eastAsia" w:ascii="宋体" w:hAnsi="宋体" w:eastAsia="宋体" w:cs="宋体"/>
          <w:color w:val="auto"/>
          <w:sz w:val="24"/>
          <w:highlight w:val="none"/>
        </w:rPr>
        <w:t>将在领取</w:t>
      </w:r>
      <w:r>
        <w:rPr>
          <w:rFonts w:hint="eastAsia" w:ascii="宋体" w:hAnsi="宋体" w:cs="宋体"/>
          <w:color w:val="auto"/>
          <w:sz w:val="24"/>
          <w:highlight w:val="none"/>
          <w:lang w:eastAsia="zh-CN"/>
        </w:rPr>
        <w:t>成交通知书</w:t>
      </w:r>
      <w:r>
        <w:rPr>
          <w:rFonts w:hint="eastAsia" w:ascii="宋体" w:hAnsi="宋体" w:eastAsia="宋体" w:cs="宋体"/>
          <w:color w:val="auto"/>
          <w:sz w:val="24"/>
          <w:highlight w:val="none"/>
        </w:rPr>
        <w:t>且与采购人签订合同后，5个工作日内无息退还，不计利息。</w:t>
      </w:r>
      <w:r>
        <w:rPr>
          <w:rFonts w:hint="eastAsia" w:ascii="宋体" w:hAnsi="宋体" w:eastAsia="宋体" w:cs="宋体"/>
          <w:b/>
          <w:color w:val="auto"/>
          <w:sz w:val="24"/>
          <w:highlight w:val="none"/>
          <w:lang w:eastAsia="zh-CN"/>
        </w:rPr>
        <w:t>成交供应商</w:t>
      </w:r>
      <w:r>
        <w:rPr>
          <w:rFonts w:hint="eastAsia" w:ascii="宋体" w:hAnsi="宋体" w:eastAsia="宋体" w:cs="宋体"/>
          <w:b/>
          <w:color w:val="auto"/>
          <w:sz w:val="24"/>
          <w:highlight w:val="none"/>
        </w:rPr>
        <w:t>在退还</w:t>
      </w:r>
      <w:r>
        <w:rPr>
          <w:rFonts w:hint="eastAsia" w:ascii="宋体" w:hAnsi="宋体" w:cs="宋体"/>
          <w:b/>
          <w:color w:val="auto"/>
          <w:sz w:val="24"/>
          <w:highlight w:val="none"/>
          <w:lang w:eastAsia="zh-CN"/>
        </w:rPr>
        <w:t>谈判保证金</w:t>
      </w:r>
      <w:r>
        <w:rPr>
          <w:rFonts w:hint="eastAsia" w:ascii="宋体" w:hAnsi="宋体" w:eastAsia="宋体" w:cs="宋体"/>
          <w:b/>
          <w:color w:val="auto"/>
          <w:sz w:val="24"/>
          <w:highlight w:val="none"/>
        </w:rPr>
        <w:t>的同时，必须提供采购合同的复印件。</w:t>
      </w:r>
    </w:p>
    <w:p w14:paraId="7DC169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10.6下列任何情况发生时，</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保证金不予退还。</w:t>
      </w:r>
    </w:p>
    <w:p w14:paraId="2E3EAF9B">
      <w:pPr>
        <w:numPr>
          <w:ilvl w:val="0"/>
          <w:numId w:val="2"/>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供应商在提交</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文件截止时间后撤回</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的</w:t>
      </w:r>
    </w:p>
    <w:p w14:paraId="2D0F1744">
      <w:pPr>
        <w:numPr>
          <w:ilvl w:val="0"/>
          <w:numId w:val="2"/>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文件中提供虚假材料的；</w:t>
      </w:r>
    </w:p>
    <w:p w14:paraId="161F55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（3）除因不可抗力或</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文件认可的情形以外，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在规定期限内未能按规定与采购人签订合同的；</w:t>
      </w:r>
    </w:p>
    <w:p w14:paraId="320250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或者</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恶意串通的；</w:t>
      </w:r>
    </w:p>
    <w:p w14:paraId="38623F2B">
      <w:pPr>
        <w:spacing w:line="360" w:lineRule="auto"/>
        <w:ind w:firstLine="480" w:firstLineChars="200"/>
        <w:rPr>
          <w:rFonts w:hint="eastAsia" w:ascii="宋体" w:hAnsi="宋体" w:eastAsia="宋体" w:cs="宋体"/>
          <w:color w:val="00B050"/>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）本竞争性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及相关法规规定的其他不予退还</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的情形。</w:t>
      </w:r>
    </w:p>
    <w:p w14:paraId="22B9D5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上述不予退还</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的情况并给</w:t>
      </w:r>
      <w:r>
        <w:rPr>
          <w:rFonts w:hint="eastAsia" w:ascii="宋体" w:hAnsi="宋体" w:cs="宋体"/>
          <w:color w:val="auto"/>
          <w:sz w:val="24"/>
          <w:highlight w:val="none"/>
          <w:lang w:val="en-US" w:eastAsia="zh-CN"/>
        </w:rPr>
        <w:t>采购人或</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代理机构造成损失的，还要承担赔偿责任。</w:t>
      </w:r>
    </w:p>
    <w:p w14:paraId="056C470E">
      <w:pPr>
        <w:spacing w:line="360" w:lineRule="auto"/>
        <w:jc w:val="center"/>
        <w:outlineLvl w:val="0"/>
        <w:rPr>
          <w:rFonts w:hint="eastAsia" w:ascii="宋体" w:hAnsi="宋体" w:eastAsia="宋体" w:cs="宋体"/>
          <w:b/>
          <w:color w:val="auto"/>
          <w:sz w:val="28"/>
          <w:szCs w:val="28"/>
          <w:highlight w:val="none"/>
        </w:rPr>
      </w:pPr>
      <w:bookmarkStart w:id="52" w:name="_Toc22009"/>
      <w:r>
        <w:rPr>
          <w:rFonts w:hint="eastAsia" w:ascii="宋体" w:hAnsi="宋体" w:eastAsia="宋体" w:cs="宋体"/>
          <w:b/>
          <w:color w:val="auto"/>
          <w:sz w:val="28"/>
          <w:szCs w:val="28"/>
          <w:highlight w:val="none"/>
        </w:rPr>
        <w:t>第三章  响应文件的</w:t>
      </w:r>
      <w:r>
        <w:rPr>
          <w:rFonts w:hint="eastAsia" w:ascii="宋体" w:hAnsi="宋体" w:cs="宋体"/>
          <w:b/>
          <w:color w:val="auto"/>
          <w:sz w:val="28"/>
          <w:szCs w:val="28"/>
          <w:highlight w:val="none"/>
          <w:lang w:val="en-US" w:eastAsia="zh-CN"/>
        </w:rPr>
        <w:t>提</w:t>
      </w:r>
      <w:r>
        <w:rPr>
          <w:rFonts w:hint="eastAsia" w:ascii="宋体" w:hAnsi="宋体" w:eastAsia="宋体" w:cs="宋体"/>
          <w:b/>
          <w:color w:val="auto"/>
          <w:sz w:val="28"/>
          <w:szCs w:val="28"/>
          <w:highlight w:val="none"/>
        </w:rPr>
        <w:t>交</w:t>
      </w:r>
      <w:bookmarkEnd w:id="52"/>
    </w:p>
    <w:p w14:paraId="648EDB08">
      <w:pPr>
        <w:pStyle w:val="14"/>
        <w:adjustRightInd w:val="0"/>
        <w:snapToGrid w:val="0"/>
        <w:spacing w:line="360" w:lineRule="auto"/>
        <w:ind w:firstLine="482" w:firstLineChars="200"/>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11</w:t>
      </w:r>
      <w:r>
        <w:rPr>
          <w:rFonts w:hint="eastAsia" w:hAnsi="宋体" w:cs="宋体"/>
          <w:b/>
          <w:color w:val="auto"/>
          <w:kern w:val="2"/>
          <w:sz w:val="24"/>
          <w:szCs w:val="24"/>
          <w:highlight w:val="none"/>
          <w:lang w:val="en-US" w:eastAsia="zh-CN" w:bidi="ar-SA"/>
        </w:rPr>
        <w:t>、</w:t>
      </w:r>
      <w:r>
        <w:rPr>
          <w:rFonts w:hint="default" w:ascii="宋体" w:hAnsi="宋体" w:eastAsia="宋体" w:cs="宋体"/>
          <w:b/>
          <w:color w:val="auto"/>
          <w:kern w:val="2"/>
          <w:sz w:val="24"/>
          <w:szCs w:val="24"/>
          <w:highlight w:val="none"/>
          <w:lang w:val="en-US" w:eastAsia="zh-CN" w:bidi="ar-SA"/>
        </w:rPr>
        <w:t>响应文件的密封和标记</w:t>
      </w:r>
    </w:p>
    <w:p w14:paraId="38D04191">
      <w:pPr>
        <w:pStyle w:val="14"/>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11.1报名</w:t>
      </w:r>
      <w:r>
        <w:rPr>
          <w:rFonts w:hint="default" w:ascii="宋体" w:hAnsi="宋体" w:eastAsia="宋体" w:cs="宋体"/>
          <w:color w:val="auto"/>
          <w:kern w:val="2"/>
          <w:sz w:val="24"/>
          <w:szCs w:val="24"/>
          <w:highlight w:val="none"/>
          <w:lang w:val="en-US" w:eastAsia="zh-CN" w:bidi="ar-SA"/>
        </w:rPr>
        <w:t>供应商应通过电子</w:t>
      </w:r>
      <w:r>
        <w:rPr>
          <w:rFonts w:hint="eastAsia" w:ascii="宋体" w:hAnsi="宋体" w:eastAsia="宋体" w:cs="宋体"/>
          <w:color w:val="auto"/>
          <w:kern w:val="2"/>
          <w:sz w:val="24"/>
          <w:szCs w:val="24"/>
          <w:highlight w:val="none"/>
          <w:lang w:val="en-US" w:eastAsia="zh-CN" w:bidi="ar-SA"/>
        </w:rPr>
        <w:t>报名</w:t>
      </w:r>
      <w:r>
        <w:rPr>
          <w:rFonts w:hint="default" w:ascii="宋体" w:hAnsi="宋体" w:eastAsia="宋体" w:cs="宋体"/>
          <w:color w:val="auto"/>
          <w:kern w:val="2"/>
          <w:sz w:val="24"/>
          <w:szCs w:val="24"/>
          <w:highlight w:val="none"/>
          <w:lang w:val="en-US" w:eastAsia="zh-CN" w:bidi="ar-SA"/>
        </w:rPr>
        <w:t>文件制作工具严格按</w:t>
      </w:r>
      <w:r>
        <w:rPr>
          <w:rFonts w:hint="eastAsia" w:ascii="宋体" w:hAnsi="宋体" w:eastAsia="宋体" w:cs="宋体"/>
          <w:color w:val="auto"/>
          <w:kern w:val="2"/>
          <w:sz w:val="24"/>
          <w:szCs w:val="24"/>
          <w:highlight w:val="none"/>
          <w:lang w:val="en-US" w:eastAsia="zh-CN" w:bidi="ar-SA"/>
        </w:rPr>
        <w:t>照竞争性谈判</w:t>
      </w:r>
      <w:r>
        <w:rPr>
          <w:rFonts w:hint="default" w:ascii="宋体" w:hAnsi="宋体" w:eastAsia="宋体" w:cs="宋体"/>
          <w:color w:val="auto"/>
          <w:kern w:val="2"/>
          <w:sz w:val="24"/>
          <w:szCs w:val="24"/>
          <w:highlight w:val="none"/>
          <w:lang w:val="en-US" w:eastAsia="zh-CN" w:bidi="ar-SA"/>
        </w:rPr>
        <w:t>文件要求制作响应文件，在</w:t>
      </w:r>
      <w:r>
        <w:rPr>
          <w:rFonts w:hint="eastAsia" w:ascii="宋体" w:hAnsi="宋体" w:eastAsia="宋体" w:cs="宋体"/>
          <w:color w:val="auto"/>
          <w:kern w:val="2"/>
          <w:sz w:val="24"/>
          <w:szCs w:val="24"/>
          <w:highlight w:val="none"/>
          <w:lang w:val="en-US" w:eastAsia="zh-CN" w:bidi="ar-SA"/>
        </w:rPr>
        <w:t>竞争性谈判文件规定的提交响应文件截止时间</w:t>
      </w:r>
      <w:r>
        <w:rPr>
          <w:rFonts w:hint="default" w:ascii="宋体" w:hAnsi="宋体" w:eastAsia="宋体" w:cs="宋体"/>
          <w:color w:val="auto"/>
          <w:kern w:val="2"/>
          <w:sz w:val="24"/>
          <w:szCs w:val="24"/>
          <w:highlight w:val="none"/>
          <w:lang w:val="en-US" w:eastAsia="zh-CN" w:bidi="ar-SA"/>
        </w:rPr>
        <w:t>前完成上传经过数字证书电子签章并加密的响应文件（加密和解密须用同一把数字证书）。供应商在</w:t>
      </w:r>
      <w:r>
        <w:rPr>
          <w:rFonts w:hint="eastAsia" w:ascii="宋体" w:hAnsi="宋体" w:eastAsia="宋体" w:cs="宋体"/>
          <w:color w:val="auto"/>
          <w:kern w:val="2"/>
          <w:sz w:val="24"/>
          <w:szCs w:val="24"/>
          <w:highlight w:val="none"/>
          <w:lang w:val="en-US" w:eastAsia="zh-CN" w:bidi="ar-SA"/>
        </w:rPr>
        <w:t>竞争性谈判文件规定的提交响应文件截止时间</w:t>
      </w:r>
      <w:r>
        <w:rPr>
          <w:rFonts w:hint="default" w:ascii="宋体" w:hAnsi="宋体" w:eastAsia="宋体" w:cs="宋体"/>
          <w:color w:val="auto"/>
          <w:kern w:val="2"/>
          <w:sz w:val="24"/>
          <w:szCs w:val="24"/>
          <w:highlight w:val="none"/>
          <w:lang w:val="en-US" w:eastAsia="zh-CN" w:bidi="ar-SA"/>
        </w:rPr>
        <w:t>前，可以对其所</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的响应文件进行修改并重新上传，但以</w:t>
      </w:r>
      <w:r>
        <w:rPr>
          <w:rFonts w:hint="eastAsia" w:ascii="宋体" w:hAnsi="宋体" w:eastAsia="宋体" w:cs="宋体"/>
          <w:color w:val="auto"/>
          <w:kern w:val="2"/>
          <w:sz w:val="24"/>
          <w:szCs w:val="24"/>
          <w:highlight w:val="none"/>
          <w:lang w:val="en-US" w:eastAsia="zh-CN" w:bidi="ar-SA"/>
        </w:rPr>
        <w:t>竞争性谈判文件规定的提交响应文件截止时间</w:t>
      </w:r>
      <w:r>
        <w:rPr>
          <w:rFonts w:hint="default" w:ascii="宋体" w:hAnsi="宋体" w:eastAsia="宋体" w:cs="宋体"/>
          <w:color w:val="auto"/>
          <w:kern w:val="2"/>
          <w:sz w:val="24"/>
          <w:szCs w:val="24"/>
          <w:highlight w:val="none"/>
          <w:lang w:val="en-US" w:eastAsia="zh-CN" w:bidi="ar-SA"/>
        </w:rPr>
        <w:t>前最后一次上传的响应文件为有效响应文件。</w:t>
      </w:r>
    </w:p>
    <w:p w14:paraId="47E3FC55">
      <w:pPr>
        <w:pStyle w:val="14"/>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11.2竞争性谈判文件规定的提交响应文件截止时间</w:t>
      </w:r>
      <w:r>
        <w:rPr>
          <w:rFonts w:hint="default" w:ascii="宋体" w:hAnsi="宋体" w:eastAsia="宋体" w:cs="宋体"/>
          <w:color w:val="auto"/>
          <w:kern w:val="2"/>
          <w:sz w:val="24"/>
          <w:szCs w:val="24"/>
          <w:highlight w:val="none"/>
          <w:lang w:val="en-US" w:eastAsia="zh-CN" w:bidi="ar-SA"/>
        </w:rPr>
        <w:t>以政采云平台显示的时间为准，逾期系统将自动关闭，未完成上传的响应文件视为逾期送达，将被拒绝。</w:t>
      </w:r>
    </w:p>
    <w:p w14:paraId="527DA619">
      <w:pPr>
        <w:pStyle w:val="14"/>
        <w:adjustRightInd w:val="0"/>
        <w:snapToGrid w:val="0"/>
        <w:spacing w:line="360" w:lineRule="auto"/>
        <w:ind w:firstLine="482" w:firstLineChars="2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12</w:t>
      </w:r>
      <w:r>
        <w:rPr>
          <w:rFonts w:hint="eastAsia" w:hAnsi="宋体" w:cs="宋体"/>
          <w:b/>
          <w:color w:val="auto"/>
          <w:kern w:val="2"/>
          <w:sz w:val="24"/>
          <w:szCs w:val="24"/>
          <w:highlight w:val="none"/>
          <w:lang w:val="en-US" w:eastAsia="zh-CN" w:bidi="ar-SA"/>
        </w:rPr>
        <w:t>、</w:t>
      </w:r>
      <w:r>
        <w:rPr>
          <w:rFonts w:hint="default" w:ascii="宋体" w:hAnsi="宋体" w:eastAsia="宋体" w:cs="宋体"/>
          <w:b/>
          <w:color w:val="auto"/>
          <w:kern w:val="2"/>
          <w:sz w:val="24"/>
          <w:szCs w:val="24"/>
          <w:highlight w:val="none"/>
          <w:lang w:val="en-US" w:eastAsia="zh-CN" w:bidi="ar-SA"/>
        </w:rPr>
        <w:t>响应文件的</w:t>
      </w:r>
      <w:r>
        <w:rPr>
          <w:rFonts w:hint="eastAsia" w:ascii="宋体" w:hAnsi="宋体" w:eastAsia="宋体" w:cs="宋体"/>
          <w:b/>
          <w:color w:val="auto"/>
          <w:kern w:val="2"/>
          <w:sz w:val="24"/>
          <w:szCs w:val="24"/>
          <w:highlight w:val="none"/>
          <w:lang w:val="en-US" w:eastAsia="zh-CN" w:bidi="ar-SA"/>
        </w:rPr>
        <w:t>提交</w:t>
      </w:r>
    </w:p>
    <w:p w14:paraId="6DD77B28">
      <w:pPr>
        <w:pStyle w:val="14"/>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12.1</w:t>
      </w:r>
      <w:r>
        <w:rPr>
          <w:rFonts w:hint="default"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应在</w:t>
      </w:r>
      <w:r>
        <w:rPr>
          <w:rFonts w:hint="eastAsia" w:ascii="宋体" w:hAnsi="宋体" w:eastAsia="宋体" w:cs="宋体"/>
          <w:color w:val="auto"/>
          <w:kern w:val="2"/>
          <w:sz w:val="24"/>
          <w:szCs w:val="24"/>
          <w:highlight w:val="none"/>
          <w:lang w:val="en-US" w:eastAsia="zh-CN" w:bidi="ar-SA"/>
        </w:rPr>
        <w:t>竞争性谈判文件规定的提交响应文件截止时间</w:t>
      </w:r>
      <w:r>
        <w:rPr>
          <w:rFonts w:hint="default" w:ascii="宋体" w:hAnsi="宋体" w:eastAsia="宋体" w:cs="宋体"/>
          <w:color w:val="auto"/>
          <w:kern w:val="2"/>
          <w:sz w:val="24"/>
          <w:szCs w:val="24"/>
          <w:highlight w:val="none"/>
          <w:lang w:val="en-US" w:eastAsia="zh-CN" w:bidi="ar-SA"/>
        </w:rPr>
        <w:t>前</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响应文件。</w:t>
      </w:r>
    </w:p>
    <w:p w14:paraId="150BC154">
      <w:pPr>
        <w:pStyle w:val="14"/>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12.2供应商提交</w:t>
      </w:r>
      <w:r>
        <w:rPr>
          <w:rFonts w:hint="default" w:ascii="宋体" w:hAnsi="宋体" w:eastAsia="宋体" w:cs="宋体"/>
          <w:color w:val="auto"/>
          <w:kern w:val="2"/>
          <w:sz w:val="24"/>
          <w:szCs w:val="24"/>
          <w:highlight w:val="none"/>
          <w:lang w:val="en-US" w:eastAsia="zh-CN" w:bidi="ar-SA"/>
        </w:rPr>
        <w:t>响应文件的地点：见须知前附表。</w:t>
      </w:r>
    </w:p>
    <w:p w14:paraId="06E30990">
      <w:pPr>
        <w:pStyle w:val="14"/>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12.3</w:t>
      </w:r>
      <w:r>
        <w:rPr>
          <w:rFonts w:hint="default" w:ascii="宋体" w:hAnsi="宋体" w:eastAsia="宋体" w:cs="宋体"/>
          <w:color w:val="auto"/>
          <w:kern w:val="2"/>
          <w:sz w:val="24"/>
          <w:szCs w:val="24"/>
          <w:highlight w:val="none"/>
          <w:lang w:val="en-US" w:eastAsia="zh-CN" w:bidi="ar-SA"/>
        </w:rPr>
        <w:t xml:space="preserve"> </w:t>
      </w:r>
      <w:r>
        <w:rPr>
          <w:rFonts w:hint="eastAsia" w:hAnsi="宋体" w:cs="宋体"/>
          <w:color w:val="auto"/>
          <w:kern w:val="2"/>
          <w:sz w:val="24"/>
          <w:szCs w:val="24"/>
          <w:highlight w:val="none"/>
          <w:lang w:val="en-US" w:eastAsia="zh-CN" w:bidi="ar-SA"/>
        </w:rPr>
        <w:t>本</w:t>
      </w:r>
      <w:r>
        <w:rPr>
          <w:rFonts w:hint="default" w:ascii="宋体" w:hAnsi="宋体" w:eastAsia="宋体" w:cs="宋体"/>
          <w:color w:val="auto"/>
          <w:kern w:val="2"/>
          <w:sz w:val="24"/>
          <w:szCs w:val="24"/>
          <w:highlight w:val="none"/>
          <w:lang w:val="en-US" w:eastAsia="zh-CN" w:bidi="ar-SA"/>
        </w:rPr>
        <w:t>项目采用不见面开标。只需将加密电子</w:t>
      </w:r>
      <w:r>
        <w:rPr>
          <w:rFonts w:hint="eastAsia" w:ascii="宋体" w:hAnsi="宋体" w:eastAsia="宋体" w:cs="宋体"/>
          <w:color w:val="auto"/>
          <w:kern w:val="2"/>
          <w:sz w:val="24"/>
          <w:szCs w:val="24"/>
          <w:highlight w:val="none"/>
          <w:lang w:val="en-US" w:eastAsia="zh-CN" w:bidi="ar-SA"/>
        </w:rPr>
        <w:t>报名</w:t>
      </w:r>
      <w:r>
        <w:rPr>
          <w:rFonts w:hint="default" w:ascii="宋体" w:hAnsi="宋体" w:eastAsia="宋体" w:cs="宋体"/>
          <w:color w:val="auto"/>
          <w:kern w:val="2"/>
          <w:sz w:val="24"/>
          <w:szCs w:val="24"/>
          <w:highlight w:val="none"/>
          <w:lang w:val="en-US" w:eastAsia="zh-CN" w:bidi="ar-SA"/>
        </w:rPr>
        <w:t>文件在</w:t>
      </w:r>
      <w:r>
        <w:rPr>
          <w:rFonts w:hint="eastAsia" w:ascii="宋体" w:hAnsi="宋体" w:eastAsia="宋体" w:cs="宋体"/>
          <w:color w:val="auto"/>
          <w:kern w:val="2"/>
          <w:sz w:val="24"/>
          <w:szCs w:val="24"/>
          <w:highlight w:val="none"/>
          <w:lang w:val="en-US" w:eastAsia="zh-CN" w:bidi="ar-SA"/>
        </w:rPr>
        <w:t>竞争性谈判文件规定的提交响应文件截止时间</w:t>
      </w:r>
      <w:r>
        <w:rPr>
          <w:rFonts w:hint="default" w:ascii="宋体" w:hAnsi="宋体" w:eastAsia="宋体" w:cs="宋体"/>
          <w:color w:val="auto"/>
          <w:kern w:val="2"/>
          <w:sz w:val="24"/>
          <w:szCs w:val="24"/>
          <w:highlight w:val="none"/>
          <w:lang w:val="en-US" w:eastAsia="zh-CN" w:bidi="ar-SA"/>
        </w:rPr>
        <w:t>前通过政采云平台上传完成。上传时必须得到电脑“上传成功”的确认回复后方为上传成功。逾期上传的或者未上传到平台的</w:t>
      </w:r>
      <w:r>
        <w:rPr>
          <w:rFonts w:hint="eastAsia" w:ascii="宋体" w:hAnsi="宋体" w:eastAsia="宋体" w:cs="宋体"/>
          <w:color w:val="auto"/>
          <w:kern w:val="2"/>
          <w:sz w:val="24"/>
          <w:szCs w:val="24"/>
          <w:highlight w:val="none"/>
          <w:lang w:val="en-US" w:eastAsia="zh-CN" w:bidi="ar-SA"/>
        </w:rPr>
        <w:t>报名</w:t>
      </w:r>
      <w:r>
        <w:rPr>
          <w:rFonts w:hint="default" w:ascii="宋体" w:hAnsi="宋体" w:eastAsia="宋体" w:cs="宋体"/>
          <w:color w:val="auto"/>
          <w:kern w:val="2"/>
          <w:sz w:val="24"/>
          <w:szCs w:val="24"/>
          <w:highlight w:val="none"/>
          <w:lang w:val="en-US" w:eastAsia="zh-CN" w:bidi="ar-SA"/>
        </w:rPr>
        <w:t>文件，采购人</w:t>
      </w:r>
      <w:r>
        <w:rPr>
          <w:rFonts w:hint="eastAsia" w:hAnsi="宋体" w:cs="宋体"/>
          <w:color w:val="auto"/>
          <w:kern w:val="2"/>
          <w:sz w:val="24"/>
          <w:szCs w:val="24"/>
          <w:highlight w:val="none"/>
          <w:lang w:val="en-US" w:eastAsia="zh-CN" w:bidi="ar-SA"/>
        </w:rPr>
        <w:t>或采购代理机构</w:t>
      </w:r>
      <w:r>
        <w:rPr>
          <w:rFonts w:hint="default" w:ascii="宋体" w:hAnsi="宋体" w:eastAsia="宋体" w:cs="宋体"/>
          <w:color w:val="auto"/>
          <w:kern w:val="2"/>
          <w:sz w:val="24"/>
          <w:szCs w:val="24"/>
          <w:highlight w:val="none"/>
          <w:lang w:val="en-US" w:eastAsia="zh-CN" w:bidi="ar-SA"/>
        </w:rPr>
        <w:t>不予受理。</w:t>
      </w:r>
    </w:p>
    <w:p w14:paraId="35941263">
      <w:pPr>
        <w:pStyle w:val="14"/>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12.4</w:t>
      </w:r>
      <w:r>
        <w:rPr>
          <w:rFonts w:hint="default" w:ascii="宋体" w:hAnsi="宋体" w:eastAsia="宋体" w:cs="宋体"/>
          <w:color w:val="auto"/>
          <w:kern w:val="2"/>
          <w:sz w:val="24"/>
          <w:szCs w:val="24"/>
          <w:highlight w:val="none"/>
          <w:lang w:val="en-US" w:eastAsia="zh-CN" w:bidi="ar-SA"/>
        </w:rPr>
        <w:t xml:space="preserve"> 逾期送达的或者未送达指定地点的响应文件，</w:t>
      </w:r>
      <w:r>
        <w:rPr>
          <w:rFonts w:hint="eastAsia" w:ascii="宋体" w:hAnsi="宋体" w:eastAsia="宋体" w:cs="宋体"/>
          <w:color w:val="auto"/>
          <w:kern w:val="2"/>
          <w:sz w:val="24"/>
          <w:szCs w:val="24"/>
          <w:highlight w:val="none"/>
          <w:lang w:val="en-US" w:eastAsia="zh-CN" w:bidi="ar-SA"/>
        </w:rPr>
        <w:t>采购</w:t>
      </w:r>
      <w:r>
        <w:rPr>
          <w:rFonts w:hint="default" w:ascii="宋体" w:hAnsi="宋体" w:eastAsia="宋体" w:cs="宋体"/>
          <w:color w:val="auto"/>
          <w:kern w:val="2"/>
          <w:sz w:val="24"/>
          <w:szCs w:val="24"/>
          <w:highlight w:val="none"/>
          <w:lang w:val="en-US" w:eastAsia="zh-CN" w:bidi="ar-SA"/>
        </w:rPr>
        <w:t>人</w:t>
      </w:r>
      <w:r>
        <w:rPr>
          <w:rFonts w:hint="eastAsia" w:ascii="宋体" w:hAnsi="宋体" w:eastAsia="宋体" w:cs="宋体"/>
          <w:color w:val="auto"/>
          <w:kern w:val="2"/>
          <w:sz w:val="24"/>
          <w:szCs w:val="24"/>
          <w:highlight w:val="none"/>
          <w:lang w:val="en-US" w:eastAsia="zh-CN" w:bidi="ar-SA"/>
        </w:rPr>
        <w:t>或代理机构</w:t>
      </w:r>
      <w:r>
        <w:rPr>
          <w:rFonts w:hint="default" w:ascii="宋体" w:hAnsi="宋体" w:eastAsia="宋体" w:cs="宋体"/>
          <w:color w:val="auto"/>
          <w:kern w:val="2"/>
          <w:sz w:val="24"/>
          <w:szCs w:val="24"/>
          <w:highlight w:val="none"/>
          <w:lang w:val="en-US" w:eastAsia="zh-CN" w:bidi="ar-SA"/>
        </w:rPr>
        <w:t>不予受理。</w:t>
      </w:r>
    </w:p>
    <w:p w14:paraId="2323635A">
      <w:pPr>
        <w:pStyle w:val="14"/>
        <w:adjustRightInd w:val="0"/>
        <w:snapToGrid w:val="0"/>
        <w:spacing w:line="360" w:lineRule="auto"/>
        <w:ind w:firstLine="482" w:firstLineChars="200"/>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13</w:t>
      </w:r>
      <w:r>
        <w:rPr>
          <w:rFonts w:hint="eastAsia" w:hAnsi="宋体" w:cs="宋体"/>
          <w:b/>
          <w:color w:val="auto"/>
          <w:kern w:val="2"/>
          <w:sz w:val="24"/>
          <w:szCs w:val="24"/>
          <w:highlight w:val="none"/>
          <w:lang w:val="en-US" w:eastAsia="zh-CN" w:bidi="ar-SA"/>
        </w:rPr>
        <w:t>、</w:t>
      </w:r>
      <w:r>
        <w:rPr>
          <w:rFonts w:hint="default" w:ascii="宋体" w:hAnsi="宋体" w:eastAsia="宋体" w:cs="宋体"/>
          <w:b/>
          <w:color w:val="auto"/>
          <w:kern w:val="2"/>
          <w:sz w:val="24"/>
          <w:szCs w:val="24"/>
          <w:highlight w:val="none"/>
          <w:lang w:val="en-US" w:eastAsia="zh-CN" w:bidi="ar-SA"/>
        </w:rPr>
        <w:t>响应文件的修改和撤回</w:t>
      </w:r>
    </w:p>
    <w:p w14:paraId="10BE3BC5">
      <w:pPr>
        <w:pStyle w:val="14"/>
        <w:adjustRightInd w:val="0"/>
        <w:snapToGrid w:val="0"/>
        <w:spacing w:line="360" w:lineRule="auto"/>
        <w:ind w:firstLine="480" w:firstLineChars="200"/>
        <w:rPr>
          <w:rFonts w:hint="eastAsia" w:ascii="宋体" w:hAnsi="宋体" w:eastAsia="宋体" w:cs="宋体"/>
          <w:b/>
          <w:color w:val="auto"/>
          <w:sz w:val="28"/>
          <w:szCs w:val="28"/>
          <w:highlight w:val="yellow"/>
        </w:rPr>
      </w:pPr>
      <w:r>
        <w:rPr>
          <w:rFonts w:hint="eastAsia" w:ascii="宋体" w:hAnsi="宋体" w:eastAsia="宋体" w:cs="宋体"/>
          <w:color w:val="auto"/>
          <w:kern w:val="2"/>
          <w:sz w:val="24"/>
          <w:szCs w:val="24"/>
          <w:highlight w:val="none"/>
          <w:lang w:val="en-US" w:eastAsia="zh-CN" w:bidi="ar-SA"/>
        </w:rPr>
        <w:t>13.1</w:t>
      </w:r>
      <w:r>
        <w:rPr>
          <w:rFonts w:hint="eastAsia" w:hAnsi="宋体" w:cs="宋体"/>
          <w:color w:val="auto"/>
          <w:kern w:val="2"/>
          <w:sz w:val="24"/>
          <w:szCs w:val="24"/>
          <w:highlight w:val="none"/>
          <w:lang w:val="en-US" w:eastAsia="zh-CN" w:bidi="ar-SA"/>
        </w:rPr>
        <w:t>报名</w:t>
      </w:r>
      <w:r>
        <w:rPr>
          <w:rFonts w:hint="default" w:ascii="宋体" w:hAnsi="宋体" w:eastAsia="宋体" w:cs="宋体"/>
          <w:color w:val="auto"/>
          <w:kern w:val="2"/>
          <w:sz w:val="24"/>
          <w:szCs w:val="24"/>
          <w:highlight w:val="none"/>
          <w:lang w:val="en-US" w:eastAsia="zh-CN" w:bidi="ar-SA"/>
        </w:rPr>
        <w:t>供应商在</w:t>
      </w:r>
      <w:r>
        <w:rPr>
          <w:rFonts w:hint="eastAsia" w:ascii="宋体" w:hAnsi="宋体" w:eastAsia="宋体" w:cs="宋体"/>
          <w:color w:val="auto"/>
          <w:kern w:val="2"/>
          <w:sz w:val="24"/>
          <w:szCs w:val="24"/>
          <w:highlight w:val="none"/>
          <w:lang w:val="en-US" w:eastAsia="zh-CN" w:bidi="ar-SA"/>
        </w:rPr>
        <w:t>谈判</w:t>
      </w:r>
      <w:r>
        <w:rPr>
          <w:rFonts w:hint="default" w:ascii="宋体" w:hAnsi="宋体" w:eastAsia="宋体" w:cs="宋体"/>
          <w:color w:val="auto"/>
          <w:kern w:val="2"/>
          <w:sz w:val="24"/>
          <w:szCs w:val="24"/>
          <w:highlight w:val="none"/>
          <w:lang w:val="en-US" w:eastAsia="zh-CN" w:bidi="ar-SA"/>
        </w:rPr>
        <w:t>文件规定的响应文件</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截止时间前，可以撤回已上传的响应文件。如要修改，必须在撤回并修改后在规定的响应文件</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截止时间之前将修改后的响应文件再重新上传。在响应文件</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截止时间之后，</w:t>
      </w:r>
      <w:r>
        <w:rPr>
          <w:rFonts w:hint="eastAsia" w:hAnsi="宋体" w:cs="宋体"/>
          <w:color w:val="auto"/>
          <w:kern w:val="2"/>
          <w:sz w:val="24"/>
          <w:szCs w:val="24"/>
          <w:highlight w:val="none"/>
          <w:lang w:val="en-US" w:eastAsia="zh-CN" w:bidi="ar-SA"/>
        </w:rPr>
        <w:t>报名</w:t>
      </w:r>
      <w:r>
        <w:rPr>
          <w:rFonts w:hint="default" w:ascii="宋体" w:hAnsi="宋体" w:eastAsia="宋体" w:cs="宋体"/>
          <w:color w:val="auto"/>
          <w:kern w:val="2"/>
          <w:sz w:val="24"/>
          <w:szCs w:val="24"/>
          <w:highlight w:val="none"/>
          <w:lang w:val="en-US" w:eastAsia="zh-CN" w:bidi="ar-SA"/>
        </w:rPr>
        <w:t>供应商不得对上传的响应文件撤销或修改。</w:t>
      </w:r>
    </w:p>
    <w:p w14:paraId="334F59D4">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 xml:space="preserve">第四章 </w:t>
      </w:r>
      <w:r>
        <w:rPr>
          <w:rFonts w:hint="eastAsia" w:ascii="宋体" w:hAnsi="宋体" w:cs="宋体"/>
          <w:b/>
          <w:color w:val="auto"/>
          <w:sz w:val="28"/>
          <w:szCs w:val="28"/>
          <w:highlight w:val="none"/>
          <w:lang w:val="en-US" w:eastAsia="zh-CN"/>
        </w:rPr>
        <w:t>谈判会</w:t>
      </w:r>
      <w:r>
        <w:rPr>
          <w:rFonts w:hint="eastAsia" w:ascii="宋体" w:hAnsi="宋体" w:eastAsia="宋体" w:cs="宋体"/>
          <w:b/>
          <w:color w:val="auto"/>
          <w:sz w:val="28"/>
          <w:szCs w:val="28"/>
          <w:highlight w:val="none"/>
        </w:rPr>
        <w:t>与评审</w:t>
      </w:r>
    </w:p>
    <w:p w14:paraId="6BA91D21">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资格</w:t>
      </w:r>
      <w:r>
        <w:rPr>
          <w:rFonts w:hint="eastAsia" w:ascii="宋体" w:hAnsi="宋体" w:eastAsia="宋体" w:cs="宋体"/>
          <w:b/>
          <w:color w:val="auto"/>
          <w:sz w:val="24"/>
          <w:highlight w:val="none"/>
          <w:lang w:val="en-US" w:eastAsia="zh-CN"/>
        </w:rPr>
        <w:t>性</w:t>
      </w:r>
      <w:r>
        <w:rPr>
          <w:rFonts w:hint="eastAsia" w:ascii="宋体" w:hAnsi="宋体" w:eastAsia="宋体" w:cs="宋体"/>
          <w:b/>
          <w:color w:val="auto"/>
          <w:sz w:val="24"/>
          <w:highlight w:val="none"/>
        </w:rPr>
        <w:t>审查</w:t>
      </w:r>
    </w:p>
    <w:p w14:paraId="056768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依据法律法规和</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中规定的内容，对供应商的资格（提交的资格证明材料</w:t>
      </w:r>
      <w:r>
        <w:rPr>
          <w:rFonts w:hint="eastAsia" w:ascii="宋体" w:hAnsi="宋体" w:eastAsia="宋体" w:cs="宋体"/>
          <w:color w:val="auto"/>
          <w:sz w:val="24"/>
          <w:highlight w:val="none"/>
          <w:lang w:eastAsia="zh-CN"/>
        </w:rPr>
        <w:t>详见资格</w:t>
      </w:r>
      <w:r>
        <w:rPr>
          <w:rFonts w:hint="eastAsia" w:ascii="宋体" w:hAnsi="宋体" w:cs="宋体"/>
          <w:color w:val="auto"/>
          <w:sz w:val="24"/>
          <w:highlight w:val="none"/>
          <w:lang w:eastAsia="zh-CN"/>
        </w:rPr>
        <w:t>性</w:t>
      </w:r>
      <w:r>
        <w:rPr>
          <w:rFonts w:hint="eastAsia" w:ascii="宋体" w:hAnsi="宋体" w:eastAsia="宋体" w:cs="宋体"/>
          <w:color w:val="auto"/>
          <w:sz w:val="24"/>
          <w:highlight w:val="none"/>
          <w:lang w:eastAsia="zh-CN"/>
        </w:rPr>
        <w:t>审查表</w:t>
      </w:r>
      <w:r>
        <w:rPr>
          <w:rFonts w:hint="eastAsia" w:ascii="宋体" w:hAnsi="宋体" w:eastAsia="宋体" w:cs="宋体"/>
          <w:color w:val="auto"/>
          <w:sz w:val="24"/>
          <w:highlight w:val="none"/>
        </w:rPr>
        <w:t>）进行审查。未通过资格</w:t>
      </w:r>
      <w:r>
        <w:rPr>
          <w:rFonts w:hint="eastAsia" w:ascii="宋体" w:hAnsi="宋体" w:cs="宋体"/>
          <w:color w:val="auto"/>
          <w:sz w:val="24"/>
          <w:highlight w:val="none"/>
          <w:lang w:eastAsia="zh-CN"/>
        </w:rPr>
        <w:t>性</w:t>
      </w:r>
      <w:r>
        <w:rPr>
          <w:rFonts w:hint="eastAsia" w:ascii="宋体" w:hAnsi="宋体" w:eastAsia="宋体" w:cs="宋体"/>
          <w:color w:val="auto"/>
          <w:sz w:val="24"/>
          <w:highlight w:val="none"/>
        </w:rPr>
        <w:t>审查的供应商不能进入下一阶段评审；通过资格</w:t>
      </w:r>
      <w:r>
        <w:rPr>
          <w:rFonts w:hint="eastAsia" w:ascii="宋体" w:hAnsi="宋体" w:cs="宋体"/>
          <w:color w:val="auto"/>
          <w:sz w:val="24"/>
          <w:highlight w:val="none"/>
          <w:lang w:eastAsia="zh-CN"/>
        </w:rPr>
        <w:t>性</w:t>
      </w:r>
      <w:r>
        <w:rPr>
          <w:rFonts w:hint="eastAsia" w:ascii="宋体" w:hAnsi="宋体" w:eastAsia="宋体" w:cs="宋体"/>
          <w:color w:val="auto"/>
          <w:sz w:val="24"/>
          <w:highlight w:val="none"/>
        </w:rPr>
        <w:t>审查的供应商不足3家的，不得进入下一阶段评审。法律、法规有特殊规定情形的除外。</w:t>
      </w:r>
    </w:p>
    <w:tbl>
      <w:tblPr>
        <w:tblStyle w:val="20"/>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00"/>
        <w:gridCol w:w="3627"/>
        <w:gridCol w:w="4442"/>
      </w:tblGrid>
      <w:tr w14:paraId="3155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0" w:type="dxa"/>
            <w:noWrap w:val="0"/>
            <w:vAlign w:val="center"/>
          </w:tcPr>
          <w:p w14:paraId="5C9B21EE">
            <w:pPr>
              <w:spacing w:line="260" w:lineRule="exact"/>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序号</w:t>
            </w:r>
          </w:p>
        </w:tc>
        <w:tc>
          <w:tcPr>
            <w:tcW w:w="4927" w:type="dxa"/>
            <w:gridSpan w:val="2"/>
            <w:noWrap w:val="0"/>
            <w:vAlign w:val="center"/>
          </w:tcPr>
          <w:p w14:paraId="16C3D43E">
            <w:pPr>
              <w:spacing w:line="260" w:lineRule="exact"/>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检查因素</w:t>
            </w:r>
          </w:p>
        </w:tc>
        <w:tc>
          <w:tcPr>
            <w:tcW w:w="4442" w:type="dxa"/>
            <w:noWrap w:val="0"/>
            <w:vAlign w:val="center"/>
          </w:tcPr>
          <w:p w14:paraId="30A2E803">
            <w:pPr>
              <w:spacing w:line="260" w:lineRule="exact"/>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检查内容</w:t>
            </w:r>
          </w:p>
        </w:tc>
      </w:tr>
      <w:tr w14:paraId="589E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40" w:type="dxa"/>
            <w:vMerge w:val="restart"/>
            <w:noWrap w:val="0"/>
            <w:vAlign w:val="center"/>
          </w:tcPr>
          <w:p w14:paraId="56AB98FF">
            <w:pPr>
              <w:spacing w:line="260" w:lineRule="exact"/>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1</w:t>
            </w:r>
          </w:p>
        </w:tc>
        <w:tc>
          <w:tcPr>
            <w:tcW w:w="1300" w:type="dxa"/>
            <w:vMerge w:val="restart"/>
            <w:noWrap w:val="0"/>
            <w:vAlign w:val="center"/>
          </w:tcPr>
          <w:p w14:paraId="0EE8B739">
            <w:pPr>
              <w:spacing w:line="260" w:lineRule="exact"/>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t>《中华人民共和国政府采购法》第二十二条规定</w:t>
            </w:r>
          </w:p>
        </w:tc>
        <w:tc>
          <w:tcPr>
            <w:tcW w:w="3627" w:type="dxa"/>
            <w:noWrap w:val="0"/>
            <w:vAlign w:val="center"/>
          </w:tcPr>
          <w:p w14:paraId="79F945D8">
            <w:pPr>
              <w:spacing w:line="260" w:lineRule="exact"/>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lang w:val="zh-CN"/>
              </w:rPr>
              <w:t>具有独立承担民事责任的能力</w:t>
            </w:r>
          </w:p>
        </w:tc>
        <w:tc>
          <w:tcPr>
            <w:tcW w:w="4442" w:type="dxa"/>
            <w:noWrap w:val="0"/>
            <w:vAlign w:val="center"/>
          </w:tcPr>
          <w:p w14:paraId="04A3A15F">
            <w:pPr>
              <w:spacing w:line="260" w:lineRule="exact"/>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提供有效的营业执照</w:t>
            </w:r>
          </w:p>
        </w:tc>
      </w:tr>
      <w:tr w14:paraId="2E88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740" w:type="dxa"/>
            <w:vMerge w:val="continue"/>
            <w:noWrap w:val="0"/>
            <w:vAlign w:val="center"/>
          </w:tcPr>
          <w:p w14:paraId="41A27BAB">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7C5026B0">
            <w:pPr>
              <w:spacing w:line="260" w:lineRule="exact"/>
              <w:jc w:val="left"/>
              <w:rPr>
                <w:rFonts w:hint="eastAsia" w:ascii="宋体" w:hAnsi="宋体" w:eastAsia="宋体" w:cs="宋体"/>
                <w:i w:val="0"/>
                <w:iCs w:val="0"/>
                <w:caps w:val="0"/>
                <w:color w:val="333333"/>
                <w:spacing w:val="0"/>
                <w:sz w:val="21"/>
                <w:szCs w:val="21"/>
                <w:lang w:val="zh-CN"/>
              </w:rPr>
            </w:pPr>
          </w:p>
        </w:tc>
        <w:tc>
          <w:tcPr>
            <w:tcW w:w="3627" w:type="dxa"/>
            <w:noWrap w:val="0"/>
            <w:vAlign w:val="center"/>
          </w:tcPr>
          <w:p w14:paraId="7B2730D5">
            <w:pPr>
              <w:spacing w:line="360" w:lineRule="auto"/>
              <w:jc w:val="left"/>
              <w:rPr>
                <w:rFonts w:hint="eastAsia" w:ascii="宋体" w:hAnsi="宋体" w:eastAsia="宋体" w:cs="宋体"/>
                <w:i w:val="0"/>
                <w:iCs w:val="0"/>
                <w:caps w:val="0"/>
                <w:color w:val="333333"/>
                <w:spacing w:val="0"/>
                <w:sz w:val="21"/>
                <w:szCs w:val="21"/>
                <w:highlight w:val="none"/>
                <w:lang w:val="zh-CN"/>
              </w:rPr>
            </w:pPr>
            <w:r>
              <w:rPr>
                <w:rFonts w:hint="eastAsia" w:ascii="宋体" w:hAnsi="宋体" w:eastAsia="宋体" w:cs="宋体"/>
                <w:i w:val="0"/>
                <w:iCs w:val="0"/>
                <w:caps w:val="0"/>
                <w:color w:val="333333"/>
                <w:spacing w:val="0"/>
                <w:sz w:val="21"/>
                <w:szCs w:val="21"/>
                <w:highlight w:val="none"/>
                <w:lang w:val="en-US" w:eastAsia="zh-CN"/>
              </w:rPr>
              <w:t>①</w:t>
            </w:r>
            <w:r>
              <w:rPr>
                <w:rFonts w:hint="eastAsia" w:ascii="宋体" w:hAnsi="宋体" w:eastAsia="宋体" w:cs="宋体"/>
                <w:i w:val="0"/>
                <w:iCs w:val="0"/>
                <w:caps w:val="0"/>
                <w:color w:val="333333"/>
                <w:spacing w:val="0"/>
                <w:sz w:val="21"/>
                <w:szCs w:val="21"/>
                <w:highlight w:val="none"/>
                <w:lang w:val="zh-CN"/>
              </w:rPr>
              <w:t>具有良好的商业信誉和健全的财务会计制度</w:t>
            </w:r>
          </w:p>
          <w:p w14:paraId="030F7AF6">
            <w:pPr>
              <w:spacing w:line="360" w:lineRule="auto"/>
              <w:jc w:val="left"/>
              <w:rPr>
                <w:rFonts w:hint="eastAsia" w:ascii="宋体" w:hAnsi="宋体" w:eastAsia="宋体" w:cs="宋体"/>
                <w:i w:val="0"/>
                <w:iCs w:val="0"/>
                <w:caps w:val="0"/>
                <w:color w:val="333333"/>
                <w:spacing w:val="0"/>
                <w:sz w:val="21"/>
                <w:szCs w:val="21"/>
                <w:highlight w:val="yellow"/>
                <w:lang w:val="zh-CN"/>
              </w:rPr>
            </w:pPr>
            <w:r>
              <w:rPr>
                <w:rFonts w:hint="eastAsia" w:ascii="宋体" w:hAnsi="宋体" w:eastAsia="宋体" w:cs="宋体"/>
                <w:i w:val="0"/>
                <w:iCs w:val="0"/>
                <w:caps w:val="0"/>
                <w:color w:val="333333"/>
                <w:spacing w:val="0"/>
                <w:sz w:val="21"/>
                <w:szCs w:val="21"/>
                <w:highlight w:val="none"/>
                <w:lang w:val="en-US" w:eastAsia="zh-CN"/>
              </w:rPr>
              <w:t>②</w:t>
            </w:r>
            <w:r>
              <w:rPr>
                <w:rFonts w:hint="eastAsia" w:ascii="宋体" w:hAnsi="宋体" w:eastAsia="宋体" w:cs="宋体"/>
                <w:i w:val="0"/>
                <w:iCs w:val="0"/>
                <w:caps w:val="0"/>
                <w:color w:val="333333"/>
                <w:spacing w:val="0"/>
                <w:sz w:val="21"/>
                <w:szCs w:val="21"/>
                <w:highlight w:val="none"/>
                <w:lang w:val="zh-CN"/>
              </w:rPr>
              <w:t>供应商在信用中国、中国政府采购网是否未被列入失信被执行人名单、重大税收违法失信主体、政府采购严重违法失信行为记录名单</w:t>
            </w:r>
            <w:r>
              <w:rPr>
                <w:rFonts w:hint="eastAsia" w:ascii="宋体" w:hAnsi="宋体" w:cs="宋体"/>
                <w:i w:val="0"/>
                <w:iCs w:val="0"/>
                <w:caps w:val="0"/>
                <w:color w:val="333333"/>
                <w:spacing w:val="0"/>
                <w:sz w:val="21"/>
                <w:szCs w:val="21"/>
                <w:highlight w:val="none"/>
                <w:lang w:val="zh-CN"/>
              </w:rPr>
              <w:t>（</w:t>
            </w:r>
            <w:r>
              <w:rPr>
                <w:rFonts w:hint="eastAsia" w:ascii="宋体" w:hAnsi="宋体" w:eastAsia="宋体" w:cs="宋体"/>
                <w:i w:val="0"/>
                <w:iCs w:val="0"/>
                <w:caps w:val="0"/>
                <w:color w:val="333333"/>
                <w:spacing w:val="0"/>
                <w:sz w:val="21"/>
                <w:szCs w:val="21"/>
                <w:highlight w:val="none"/>
                <w:lang w:val="zh-CN"/>
              </w:rPr>
              <w:t>尚在处罚期内的</w:t>
            </w:r>
            <w:r>
              <w:rPr>
                <w:rFonts w:hint="eastAsia" w:ascii="宋体" w:hAnsi="宋体" w:cs="宋体"/>
                <w:i w:val="0"/>
                <w:iCs w:val="0"/>
                <w:caps w:val="0"/>
                <w:color w:val="333333"/>
                <w:spacing w:val="0"/>
                <w:sz w:val="21"/>
                <w:szCs w:val="21"/>
                <w:highlight w:val="none"/>
                <w:lang w:val="zh-CN"/>
              </w:rPr>
              <w:t>）</w:t>
            </w:r>
          </w:p>
        </w:tc>
        <w:tc>
          <w:tcPr>
            <w:tcW w:w="4442" w:type="dxa"/>
            <w:noWrap w:val="0"/>
            <w:vAlign w:val="center"/>
          </w:tcPr>
          <w:p w14:paraId="57CF7873">
            <w:pPr>
              <w:spacing w:line="360" w:lineRule="auto"/>
              <w:jc w:val="left"/>
              <w:rPr>
                <w:rFonts w:hint="eastAsia"/>
                <w:lang w:val="en-US" w:eastAsia="zh-CN"/>
              </w:rPr>
            </w:pPr>
            <w:r>
              <w:rPr>
                <w:rFonts w:hint="eastAsia" w:ascii="宋体" w:hAnsi="宋体" w:eastAsia="宋体" w:cs="宋体"/>
                <w:i w:val="0"/>
                <w:iCs w:val="0"/>
                <w:caps w:val="0"/>
                <w:color w:val="333333"/>
                <w:spacing w:val="0"/>
                <w:sz w:val="21"/>
                <w:szCs w:val="21"/>
                <w:lang w:val="en-US" w:eastAsia="zh-CN"/>
              </w:rPr>
              <w:t>①</w:t>
            </w:r>
            <w:r>
              <w:rPr>
                <w:rFonts w:hint="eastAsia" w:ascii="宋体" w:hAnsi="宋体" w:eastAsia="宋体" w:cs="宋体"/>
                <w:i w:val="0"/>
                <w:iCs w:val="0"/>
                <w:caps w:val="0"/>
                <w:color w:val="333333"/>
                <w:spacing w:val="0"/>
                <w:sz w:val="21"/>
                <w:szCs w:val="21"/>
                <w:highlight w:val="none"/>
                <w:lang w:val="en-US" w:eastAsia="zh-CN"/>
              </w:rPr>
              <w:t>提供202</w:t>
            </w:r>
            <w:r>
              <w:rPr>
                <w:rFonts w:hint="eastAsia" w:ascii="宋体" w:hAnsi="宋体" w:cs="宋体"/>
                <w:i w:val="0"/>
                <w:iCs w:val="0"/>
                <w:caps w:val="0"/>
                <w:color w:val="333333"/>
                <w:spacing w:val="0"/>
                <w:sz w:val="21"/>
                <w:szCs w:val="21"/>
                <w:highlight w:val="none"/>
                <w:lang w:val="en-US" w:eastAsia="zh-CN"/>
              </w:rPr>
              <w:t>5</w:t>
            </w:r>
            <w:r>
              <w:rPr>
                <w:rFonts w:hint="eastAsia" w:ascii="宋体" w:hAnsi="宋体" w:eastAsia="宋体" w:cs="宋体"/>
                <w:i w:val="0"/>
                <w:iCs w:val="0"/>
                <w:caps w:val="0"/>
                <w:color w:val="333333"/>
                <w:spacing w:val="0"/>
                <w:sz w:val="21"/>
                <w:szCs w:val="21"/>
                <w:highlight w:val="none"/>
                <w:lang w:val="en-US" w:eastAsia="zh-CN"/>
              </w:rPr>
              <w:t>年度财务审计报告</w:t>
            </w:r>
            <w:r>
              <w:rPr>
                <w:rFonts w:hint="eastAsia" w:ascii="宋体" w:hAnsi="宋体" w:cs="宋体"/>
                <w:i w:val="0"/>
                <w:iCs w:val="0"/>
                <w:caps w:val="0"/>
                <w:color w:val="333333"/>
                <w:spacing w:val="0"/>
                <w:sz w:val="21"/>
                <w:szCs w:val="21"/>
                <w:highlight w:val="none"/>
                <w:lang w:val="en-US" w:eastAsia="zh-CN"/>
              </w:rPr>
              <w:t>或</w:t>
            </w:r>
            <w:r>
              <w:rPr>
                <w:rFonts w:hint="eastAsia" w:ascii="宋体" w:hAnsi="宋体" w:eastAsia="宋体" w:cs="宋体"/>
                <w:i w:val="0"/>
                <w:iCs w:val="0"/>
                <w:caps w:val="0"/>
                <w:color w:val="333333"/>
                <w:spacing w:val="0"/>
                <w:sz w:val="21"/>
                <w:szCs w:val="21"/>
                <w:highlight w:val="none"/>
                <w:lang w:val="en-US" w:eastAsia="zh-CN"/>
              </w:rPr>
              <w:t>银行出具的资信证明或财务报表</w:t>
            </w:r>
            <w:r>
              <w:rPr>
                <w:rFonts w:hint="eastAsia" w:ascii="宋体" w:hAnsi="宋体" w:cs="宋体"/>
                <w:i w:val="0"/>
                <w:iCs w:val="0"/>
                <w:caps w:val="0"/>
                <w:color w:val="333333"/>
                <w:spacing w:val="0"/>
                <w:sz w:val="21"/>
                <w:szCs w:val="21"/>
                <w:highlight w:val="none"/>
                <w:lang w:val="en-US" w:eastAsia="zh-CN"/>
              </w:rPr>
              <w:t>（</w:t>
            </w:r>
            <w:r>
              <w:rPr>
                <w:rFonts w:hint="eastAsia" w:ascii="宋体" w:hAnsi="宋体" w:eastAsia="宋体" w:cs="宋体"/>
                <w:i w:val="0"/>
                <w:iCs w:val="0"/>
                <w:caps w:val="0"/>
                <w:color w:val="333333"/>
                <w:spacing w:val="0"/>
                <w:sz w:val="21"/>
                <w:szCs w:val="21"/>
                <w:highlight w:val="none"/>
                <w:lang w:val="en-US" w:eastAsia="zh-CN"/>
              </w:rPr>
              <w:t>应包括资产负债表、现金流量表、利润表</w:t>
            </w:r>
            <w:r>
              <w:rPr>
                <w:rFonts w:hint="eastAsia" w:ascii="宋体" w:hAnsi="宋体" w:cs="宋体"/>
                <w:i w:val="0"/>
                <w:iCs w:val="0"/>
                <w:caps w:val="0"/>
                <w:color w:val="333333"/>
                <w:spacing w:val="0"/>
                <w:sz w:val="21"/>
                <w:szCs w:val="21"/>
                <w:highlight w:val="none"/>
                <w:lang w:val="en-US" w:eastAsia="zh-CN"/>
              </w:rPr>
              <w:t>）</w:t>
            </w:r>
            <w:r>
              <w:rPr>
                <w:rFonts w:hint="eastAsia" w:ascii="宋体" w:hAnsi="宋体" w:eastAsia="宋体" w:cs="宋体"/>
                <w:i w:val="0"/>
                <w:iCs w:val="0"/>
                <w:caps w:val="0"/>
                <w:color w:val="333333"/>
                <w:spacing w:val="0"/>
                <w:sz w:val="21"/>
                <w:szCs w:val="21"/>
                <w:highlight w:val="none"/>
                <w:lang w:val="en-US" w:eastAsia="zh-CN"/>
              </w:rPr>
              <w:t>或提供书面承诺函（</w:t>
            </w:r>
            <w:r>
              <w:rPr>
                <w:rFonts w:hint="eastAsia" w:ascii="宋体" w:hAnsi="宋体" w:eastAsia="宋体" w:cs="宋体"/>
                <w:i w:val="0"/>
                <w:iCs w:val="0"/>
                <w:caps w:val="0"/>
                <w:color w:val="333333"/>
                <w:spacing w:val="0"/>
                <w:sz w:val="21"/>
                <w:szCs w:val="21"/>
                <w:highlight w:val="none"/>
                <w:lang w:eastAsia="zh-CN"/>
              </w:rPr>
              <w:t>格式</w:t>
            </w:r>
            <w:r>
              <w:rPr>
                <w:rFonts w:hint="eastAsia" w:ascii="宋体" w:hAnsi="宋体" w:cs="宋体"/>
                <w:i w:val="0"/>
                <w:iCs w:val="0"/>
                <w:caps w:val="0"/>
                <w:color w:val="333333"/>
                <w:spacing w:val="0"/>
                <w:sz w:val="21"/>
                <w:szCs w:val="21"/>
                <w:highlight w:val="none"/>
                <w:lang w:val="en-US" w:eastAsia="zh-CN"/>
              </w:rPr>
              <w:t>见响应文件附件五</w:t>
            </w:r>
            <w:r>
              <w:rPr>
                <w:rFonts w:hint="eastAsia" w:ascii="宋体" w:hAnsi="宋体" w:eastAsia="宋体" w:cs="宋体"/>
                <w:i w:val="0"/>
                <w:iCs w:val="0"/>
                <w:caps w:val="0"/>
                <w:color w:val="333333"/>
                <w:spacing w:val="0"/>
                <w:sz w:val="21"/>
                <w:szCs w:val="21"/>
                <w:highlight w:val="none"/>
                <w:lang w:val="en-US" w:eastAsia="zh-CN"/>
              </w:rPr>
              <w:t>第2.</w:t>
            </w:r>
            <w:r>
              <w:rPr>
                <w:rFonts w:hint="eastAsia" w:ascii="宋体" w:hAnsi="宋体" w:cs="宋体"/>
                <w:i w:val="0"/>
                <w:iCs w:val="0"/>
                <w:caps w:val="0"/>
                <w:color w:val="333333"/>
                <w:spacing w:val="0"/>
                <w:sz w:val="21"/>
                <w:szCs w:val="21"/>
                <w:highlight w:val="none"/>
                <w:lang w:val="en-US" w:eastAsia="zh-CN"/>
              </w:rPr>
              <w:t>1</w:t>
            </w:r>
            <w:r>
              <w:rPr>
                <w:rFonts w:hint="eastAsia" w:ascii="宋体" w:hAnsi="宋体" w:eastAsia="宋体" w:cs="宋体"/>
                <w:i w:val="0"/>
                <w:iCs w:val="0"/>
                <w:caps w:val="0"/>
                <w:color w:val="333333"/>
                <w:spacing w:val="0"/>
                <w:sz w:val="21"/>
                <w:szCs w:val="21"/>
                <w:highlight w:val="none"/>
                <w:lang w:val="en-US" w:eastAsia="zh-CN"/>
              </w:rPr>
              <w:t>项）</w:t>
            </w:r>
          </w:p>
          <w:p w14:paraId="4204F88C">
            <w:pPr>
              <w:spacing w:line="360" w:lineRule="auto"/>
              <w:jc w:val="left"/>
              <w:rPr>
                <w:rFonts w:hint="eastAsia" w:ascii="宋体" w:hAnsi="宋体" w:eastAsia="宋体" w:cs="宋体"/>
                <w:i w:val="0"/>
                <w:iCs w:val="0"/>
                <w:caps w:val="0"/>
                <w:color w:val="333333"/>
                <w:spacing w:val="0"/>
                <w:sz w:val="21"/>
                <w:szCs w:val="21"/>
                <w:highlight w:val="yellow"/>
                <w:lang w:eastAsia="zh-CN"/>
              </w:rPr>
            </w:pPr>
            <w:r>
              <w:rPr>
                <w:rFonts w:hint="eastAsia" w:ascii="宋体" w:hAnsi="宋体" w:eastAsia="宋体" w:cs="宋体"/>
                <w:i w:val="0"/>
                <w:iCs w:val="0"/>
                <w:caps w:val="0"/>
                <w:color w:val="333333"/>
                <w:spacing w:val="0"/>
                <w:sz w:val="21"/>
                <w:szCs w:val="21"/>
                <w:highlight w:val="none"/>
                <w:lang w:val="en-US" w:eastAsia="zh-CN"/>
              </w:rPr>
              <w:t>②信用查询内容由采购代理机构和采购监督人员现场进行查询，供应商无需提供相关材料。</w:t>
            </w:r>
          </w:p>
        </w:tc>
      </w:tr>
      <w:tr w14:paraId="71F0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40" w:type="dxa"/>
            <w:vMerge w:val="continue"/>
            <w:noWrap w:val="0"/>
            <w:vAlign w:val="center"/>
          </w:tcPr>
          <w:p w14:paraId="154D32F3">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49E60162">
            <w:pPr>
              <w:spacing w:line="260" w:lineRule="exact"/>
              <w:jc w:val="left"/>
              <w:rPr>
                <w:rFonts w:hint="eastAsia" w:ascii="宋体" w:hAnsi="宋体" w:eastAsia="宋体" w:cs="宋体"/>
                <w:i w:val="0"/>
                <w:iCs w:val="0"/>
                <w:caps w:val="0"/>
                <w:color w:val="333333"/>
                <w:spacing w:val="0"/>
                <w:sz w:val="21"/>
                <w:szCs w:val="21"/>
                <w:lang w:val="zh-CN"/>
              </w:rPr>
            </w:pPr>
          </w:p>
        </w:tc>
        <w:tc>
          <w:tcPr>
            <w:tcW w:w="3627" w:type="dxa"/>
            <w:noWrap w:val="0"/>
            <w:vAlign w:val="center"/>
          </w:tcPr>
          <w:p w14:paraId="30634C00">
            <w:pPr>
              <w:spacing w:line="260" w:lineRule="exact"/>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t>具有履行合同所必</w:t>
            </w:r>
            <w:r>
              <w:rPr>
                <w:rFonts w:hint="eastAsia" w:ascii="宋体" w:hAnsi="宋体" w:cs="宋体"/>
                <w:i w:val="0"/>
                <w:iCs w:val="0"/>
                <w:caps w:val="0"/>
                <w:color w:val="333333"/>
                <w:spacing w:val="0"/>
                <w:sz w:val="21"/>
                <w:szCs w:val="21"/>
                <w:lang w:val="en-US" w:eastAsia="zh-CN"/>
              </w:rPr>
              <w:t>需</w:t>
            </w:r>
            <w:r>
              <w:rPr>
                <w:rFonts w:hint="eastAsia" w:ascii="宋体" w:hAnsi="宋体" w:eastAsia="宋体" w:cs="宋体"/>
                <w:i w:val="0"/>
                <w:iCs w:val="0"/>
                <w:caps w:val="0"/>
                <w:color w:val="333333"/>
                <w:spacing w:val="0"/>
                <w:sz w:val="21"/>
                <w:szCs w:val="21"/>
                <w:lang w:val="zh-CN"/>
              </w:rPr>
              <w:t>的设备和专业技术能力</w:t>
            </w:r>
          </w:p>
        </w:tc>
        <w:tc>
          <w:tcPr>
            <w:tcW w:w="4442" w:type="dxa"/>
            <w:noWrap w:val="0"/>
            <w:vAlign w:val="center"/>
          </w:tcPr>
          <w:p w14:paraId="51F983DC">
            <w:pPr>
              <w:spacing w:line="360" w:lineRule="auto"/>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提供</w:t>
            </w:r>
            <w:r>
              <w:rPr>
                <w:rFonts w:hint="eastAsia" w:ascii="宋体" w:hAnsi="宋体" w:cs="宋体"/>
                <w:i w:val="0"/>
                <w:iCs w:val="0"/>
                <w:caps w:val="0"/>
                <w:color w:val="333333"/>
                <w:spacing w:val="0"/>
                <w:sz w:val="21"/>
                <w:szCs w:val="21"/>
                <w:lang w:val="en-US" w:eastAsia="zh-CN"/>
              </w:rPr>
              <w:t>相关证明材料或</w:t>
            </w:r>
            <w:r>
              <w:rPr>
                <w:rFonts w:hint="eastAsia" w:ascii="宋体" w:hAnsi="宋体" w:eastAsia="宋体" w:cs="宋体"/>
                <w:i w:val="0"/>
                <w:iCs w:val="0"/>
                <w:caps w:val="0"/>
                <w:color w:val="333333"/>
                <w:spacing w:val="0"/>
                <w:sz w:val="21"/>
                <w:szCs w:val="21"/>
                <w:lang w:eastAsia="zh-CN"/>
              </w:rPr>
              <w:t>书面</w:t>
            </w:r>
            <w:r>
              <w:rPr>
                <w:rFonts w:hint="eastAsia" w:ascii="宋体" w:hAnsi="宋体" w:eastAsia="宋体" w:cs="宋体"/>
                <w:i w:val="0"/>
                <w:iCs w:val="0"/>
                <w:caps w:val="0"/>
                <w:color w:val="333333"/>
                <w:spacing w:val="0"/>
                <w:sz w:val="21"/>
                <w:szCs w:val="21"/>
              </w:rPr>
              <w:t>承诺</w:t>
            </w:r>
            <w:r>
              <w:rPr>
                <w:rFonts w:hint="eastAsia" w:ascii="宋体" w:hAnsi="宋体" w:eastAsia="宋体" w:cs="宋体"/>
                <w:i w:val="0"/>
                <w:iCs w:val="0"/>
                <w:caps w:val="0"/>
                <w:color w:val="333333"/>
                <w:spacing w:val="0"/>
                <w:sz w:val="21"/>
                <w:szCs w:val="21"/>
                <w:lang w:eastAsia="zh-CN"/>
              </w:rPr>
              <w:t>函</w:t>
            </w:r>
            <w:r>
              <w:rPr>
                <w:rFonts w:hint="eastAsia" w:ascii="宋体" w:hAnsi="宋体" w:eastAsia="宋体" w:cs="宋体"/>
                <w:i w:val="0"/>
                <w:iCs w:val="0"/>
                <w:caps w:val="0"/>
                <w:color w:val="333333"/>
                <w:spacing w:val="0"/>
                <w:sz w:val="21"/>
                <w:szCs w:val="21"/>
                <w:highlight w:val="none"/>
                <w:lang w:eastAsia="zh-CN"/>
              </w:rPr>
              <w:t>（格式</w:t>
            </w:r>
            <w:r>
              <w:rPr>
                <w:rFonts w:hint="eastAsia" w:ascii="宋体" w:hAnsi="宋体" w:cs="宋体"/>
                <w:i w:val="0"/>
                <w:iCs w:val="0"/>
                <w:caps w:val="0"/>
                <w:color w:val="333333"/>
                <w:spacing w:val="0"/>
                <w:sz w:val="21"/>
                <w:szCs w:val="21"/>
                <w:highlight w:val="none"/>
                <w:lang w:val="en-US" w:eastAsia="zh-CN"/>
              </w:rPr>
              <w:t>见响应文件附件五</w:t>
            </w:r>
            <w:r>
              <w:rPr>
                <w:rFonts w:hint="eastAsia" w:ascii="宋体" w:hAnsi="宋体" w:eastAsia="宋体" w:cs="宋体"/>
                <w:i w:val="0"/>
                <w:iCs w:val="0"/>
                <w:caps w:val="0"/>
                <w:color w:val="333333"/>
                <w:spacing w:val="0"/>
                <w:sz w:val="21"/>
                <w:szCs w:val="21"/>
                <w:highlight w:val="none"/>
                <w:lang w:val="en-US" w:eastAsia="zh-CN"/>
              </w:rPr>
              <w:t>第2.2项</w:t>
            </w:r>
            <w:r>
              <w:rPr>
                <w:rFonts w:hint="eastAsia" w:ascii="宋体" w:hAnsi="宋体" w:eastAsia="宋体" w:cs="宋体"/>
                <w:i w:val="0"/>
                <w:iCs w:val="0"/>
                <w:caps w:val="0"/>
                <w:color w:val="333333"/>
                <w:spacing w:val="0"/>
                <w:sz w:val="21"/>
                <w:szCs w:val="21"/>
                <w:highlight w:val="none"/>
                <w:lang w:eastAsia="zh-CN"/>
              </w:rPr>
              <w:t>）</w:t>
            </w:r>
          </w:p>
        </w:tc>
      </w:tr>
      <w:tr w14:paraId="65BE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40" w:type="dxa"/>
            <w:vMerge w:val="continue"/>
            <w:noWrap w:val="0"/>
            <w:vAlign w:val="center"/>
          </w:tcPr>
          <w:p w14:paraId="6D2240DD">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3D5C0057">
            <w:pPr>
              <w:spacing w:line="260" w:lineRule="exact"/>
              <w:jc w:val="left"/>
              <w:rPr>
                <w:rFonts w:hint="eastAsia" w:ascii="宋体" w:hAnsi="宋体" w:eastAsia="宋体" w:cs="宋体"/>
                <w:i w:val="0"/>
                <w:iCs w:val="0"/>
                <w:caps w:val="0"/>
                <w:color w:val="333333"/>
                <w:spacing w:val="0"/>
                <w:sz w:val="21"/>
                <w:szCs w:val="21"/>
                <w:lang w:val="zh-CN"/>
              </w:rPr>
            </w:pPr>
          </w:p>
        </w:tc>
        <w:tc>
          <w:tcPr>
            <w:tcW w:w="3627" w:type="dxa"/>
            <w:noWrap w:val="0"/>
            <w:vAlign w:val="center"/>
          </w:tcPr>
          <w:p w14:paraId="068FD4E4">
            <w:pPr>
              <w:spacing w:line="260" w:lineRule="exact"/>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t>有依法缴纳税收和社会保障资金的良好记录</w:t>
            </w:r>
          </w:p>
        </w:tc>
        <w:tc>
          <w:tcPr>
            <w:tcW w:w="4442" w:type="dxa"/>
            <w:noWrap w:val="0"/>
            <w:vAlign w:val="center"/>
          </w:tcPr>
          <w:p w14:paraId="68688442">
            <w:pPr>
              <w:spacing w:line="360" w:lineRule="auto"/>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eastAsia="zh-CN"/>
              </w:rPr>
              <w:t>提供</w:t>
            </w:r>
            <w:r>
              <w:rPr>
                <w:rFonts w:hint="eastAsia" w:ascii="宋体" w:hAnsi="宋体" w:eastAsia="宋体" w:cs="宋体"/>
                <w:i w:val="0"/>
                <w:iCs w:val="0"/>
                <w:caps w:val="0"/>
                <w:color w:val="333333"/>
                <w:spacing w:val="0"/>
                <w:sz w:val="21"/>
                <w:szCs w:val="21"/>
                <w:lang w:val="en-US" w:eastAsia="zh-CN"/>
              </w:rPr>
              <w:t>谈判会召开</w:t>
            </w:r>
            <w:r>
              <w:rPr>
                <w:rFonts w:hint="eastAsia" w:ascii="宋体" w:hAnsi="宋体" w:eastAsia="宋体" w:cs="宋体"/>
                <w:i w:val="0"/>
                <w:iCs w:val="0"/>
                <w:caps w:val="0"/>
                <w:color w:val="333333"/>
                <w:spacing w:val="0"/>
                <w:sz w:val="21"/>
                <w:szCs w:val="21"/>
                <w:lang w:eastAsia="zh-CN"/>
              </w:rPr>
              <w:t>前</w:t>
            </w:r>
            <w:r>
              <w:rPr>
                <w:rFonts w:hint="eastAsia" w:ascii="宋体" w:hAnsi="宋体" w:cs="宋体"/>
                <w:i w:val="0"/>
                <w:iCs w:val="0"/>
                <w:caps w:val="0"/>
                <w:color w:val="333333"/>
                <w:spacing w:val="0"/>
                <w:sz w:val="21"/>
                <w:szCs w:val="21"/>
                <w:lang w:val="en-US" w:eastAsia="zh-CN"/>
              </w:rPr>
              <w:t>一</w:t>
            </w:r>
            <w:r>
              <w:rPr>
                <w:rFonts w:hint="eastAsia" w:ascii="宋体" w:hAnsi="宋体" w:eastAsia="宋体" w:cs="宋体"/>
                <w:i w:val="0"/>
                <w:iCs w:val="0"/>
                <w:caps w:val="0"/>
                <w:color w:val="333333"/>
                <w:spacing w:val="0"/>
                <w:sz w:val="21"/>
                <w:szCs w:val="21"/>
                <w:lang w:eastAsia="zh-CN"/>
              </w:rPr>
              <w:t>年</w:t>
            </w:r>
            <w:r>
              <w:rPr>
                <w:rFonts w:hint="eastAsia" w:ascii="宋体" w:hAnsi="宋体" w:eastAsia="宋体" w:cs="宋体"/>
                <w:i w:val="0"/>
                <w:iCs w:val="0"/>
                <w:caps w:val="0"/>
                <w:color w:val="333333"/>
                <w:spacing w:val="0"/>
                <w:sz w:val="21"/>
                <w:szCs w:val="21"/>
                <w:highlight w:val="none"/>
                <w:lang w:eastAsia="zh-CN"/>
              </w:rPr>
              <w:t>（</w:t>
            </w:r>
            <w:r>
              <w:rPr>
                <w:rFonts w:hint="eastAsia" w:ascii="宋体" w:hAnsi="宋体" w:eastAsia="宋体" w:cs="宋体"/>
                <w:i w:val="0"/>
                <w:iCs w:val="0"/>
                <w:caps w:val="0"/>
                <w:color w:val="333333"/>
                <w:spacing w:val="0"/>
                <w:sz w:val="21"/>
                <w:szCs w:val="21"/>
                <w:highlight w:val="none"/>
                <w:lang w:val="en-US" w:eastAsia="zh-CN"/>
              </w:rPr>
              <w:t>202</w:t>
            </w:r>
            <w:r>
              <w:rPr>
                <w:rFonts w:hint="eastAsia" w:ascii="宋体" w:hAnsi="宋体" w:cs="宋体"/>
                <w:i w:val="0"/>
                <w:iCs w:val="0"/>
                <w:caps w:val="0"/>
                <w:color w:val="333333"/>
                <w:spacing w:val="0"/>
                <w:sz w:val="21"/>
                <w:szCs w:val="21"/>
                <w:highlight w:val="none"/>
                <w:lang w:val="en-US" w:eastAsia="zh-CN"/>
              </w:rPr>
              <w:t>5</w:t>
            </w:r>
            <w:r>
              <w:rPr>
                <w:rFonts w:hint="eastAsia" w:ascii="宋体" w:hAnsi="宋体" w:eastAsia="宋体" w:cs="宋体"/>
                <w:i w:val="0"/>
                <w:iCs w:val="0"/>
                <w:caps w:val="0"/>
                <w:color w:val="333333"/>
                <w:spacing w:val="0"/>
                <w:sz w:val="21"/>
                <w:szCs w:val="21"/>
                <w:highlight w:val="none"/>
                <w:lang w:val="en-US" w:eastAsia="zh-CN"/>
              </w:rPr>
              <w:t>年</w:t>
            </w:r>
            <w:r>
              <w:rPr>
                <w:rFonts w:hint="eastAsia" w:ascii="宋体" w:hAnsi="宋体" w:cs="宋体"/>
                <w:i w:val="0"/>
                <w:iCs w:val="0"/>
                <w:caps w:val="0"/>
                <w:color w:val="333333"/>
                <w:spacing w:val="0"/>
                <w:sz w:val="21"/>
                <w:szCs w:val="21"/>
                <w:highlight w:val="none"/>
                <w:lang w:val="en-US" w:eastAsia="zh-CN"/>
              </w:rPr>
              <w:t>5</w:t>
            </w:r>
            <w:r>
              <w:rPr>
                <w:rFonts w:hint="eastAsia" w:ascii="宋体" w:hAnsi="宋体" w:eastAsia="宋体" w:cs="宋体"/>
                <w:i w:val="0"/>
                <w:iCs w:val="0"/>
                <w:caps w:val="0"/>
                <w:color w:val="333333"/>
                <w:spacing w:val="0"/>
                <w:sz w:val="21"/>
                <w:szCs w:val="21"/>
                <w:highlight w:val="none"/>
                <w:lang w:val="en-US" w:eastAsia="zh-CN"/>
              </w:rPr>
              <w:t>月</w:t>
            </w:r>
            <w:r>
              <w:rPr>
                <w:rFonts w:hint="eastAsia" w:ascii="宋体" w:hAnsi="宋体" w:cs="宋体"/>
                <w:i w:val="0"/>
                <w:iCs w:val="0"/>
                <w:caps w:val="0"/>
                <w:color w:val="333333"/>
                <w:spacing w:val="0"/>
                <w:sz w:val="21"/>
                <w:szCs w:val="21"/>
                <w:highlight w:val="none"/>
                <w:lang w:val="en-US" w:eastAsia="zh-CN"/>
              </w:rPr>
              <w:t>至今</w:t>
            </w:r>
            <w:r>
              <w:rPr>
                <w:rFonts w:hint="eastAsia" w:ascii="宋体" w:hAnsi="宋体" w:eastAsia="宋体" w:cs="宋体"/>
                <w:i w:val="0"/>
                <w:iCs w:val="0"/>
                <w:caps w:val="0"/>
                <w:color w:val="333333"/>
                <w:spacing w:val="0"/>
                <w:sz w:val="21"/>
                <w:szCs w:val="21"/>
                <w:highlight w:val="none"/>
                <w:lang w:eastAsia="zh-CN"/>
              </w:rPr>
              <w:t>）</w:t>
            </w:r>
            <w:r>
              <w:rPr>
                <w:rFonts w:hint="eastAsia" w:ascii="宋体" w:hAnsi="宋体" w:eastAsia="宋体" w:cs="宋体"/>
                <w:i w:val="0"/>
                <w:iCs w:val="0"/>
                <w:caps w:val="0"/>
                <w:color w:val="333333"/>
                <w:spacing w:val="0"/>
                <w:sz w:val="21"/>
                <w:szCs w:val="21"/>
                <w:highlight w:val="none"/>
                <w:lang w:val="en-US" w:eastAsia="zh-CN"/>
              </w:rPr>
              <w:t>任</w:t>
            </w:r>
            <w:r>
              <w:rPr>
                <w:rFonts w:hint="eastAsia" w:ascii="宋体" w:hAnsi="宋体" w:eastAsia="宋体" w:cs="宋体"/>
                <w:i w:val="0"/>
                <w:iCs w:val="0"/>
                <w:caps w:val="0"/>
                <w:color w:val="333333"/>
                <w:spacing w:val="0"/>
                <w:sz w:val="21"/>
                <w:szCs w:val="21"/>
                <w:lang w:val="en-US" w:eastAsia="zh-CN"/>
              </w:rPr>
              <w:t>意1个月的</w:t>
            </w:r>
            <w:r>
              <w:rPr>
                <w:rFonts w:hint="eastAsia" w:ascii="宋体" w:hAnsi="宋体" w:eastAsia="宋体" w:cs="宋体"/>
                <w:i w:val="0"/>
                <w:iCs w:val="0"/>
                <w:caps w:val="0"/>
                <w:color w:val="333333"/>
                <w:spacing w:val="0"/>
                <w:sz w:val="21"/>
                <w:szCs w:val="21"/>
                <w:lang w:eastAsia="zh-CN"/>
              </w:rPr>
              <w:t>依法缴纳税收</w:t>
            </w:r>
            <w:r>
              <w:rPr>
                <w:rFonts w:hint="eastAsia" w:ascii="宋体" w:hAnsi="宋体" w:eastAsia="宋体" w:cs="宋体"/>
                <w:i w:val="0"/>
                <w:iCs w:val="0"/>
                <w:caps w:val="0"/>
                <w:color w:val="333333"/>
                <w:spacing w:val="0"/>
                <w:sz w:val="21"/>
                <w:szCs w:val="21"/>
                <w:lang w:val="en-US" w:eastAsia="zh-CN"/>
              </w:rPr>
              <w:t>（如缴纳的增值税、所得税、印花税等我国现行税种中任意一项即可）</w:t>
            </w:r>
            <w:r>
              <w:rPr>
                <w:rFonts w:hint="eastAsia" w:ascii="宋体" w:hAnsi="宋体" w:eastAsia="宋体" w:cs="宋体"/>
                <w:i w:val="0"/>
                <w:iCs w:val="0"/>
                <w:caps w:val="0"/>
                <w:color w:val="333333"/>
                <w:spacing w:val="0"/>
                <w:sz w:val="21"/>
                <w:szCs w:val="21"/>
                <w:lang w:eastAsia="zh-CN"/>
              </w:rPr>
              <w:t>和社会保障资金的</w:t>
            </w:r>
            <w:r>
              <w:rPr>
                <w:rFonts w:hint="eastAsia" w:ascii="宋体" w:hAnsi="宋体" w:cs="宋体"/>
                <w:i w:val="0"/>
                <w:iCs w:val="0"/>
                <w:caps w:val="0"/>
                <w:color w:val="333333"/>
                <w:spacing w:val="0"/>
                <w:sz w:val="21"/>
                <w:szCs w:val="21"/>
                <w:lang w:val="en-US" w:eastAsia="zh-CN"/>
              </w:rPr>
              <w:t>相关材料</w:t>
            </w:r>
            <w:r>
              <w:rPr>
                <w:rFonts w:hint="eastAsia" w:ascii="宋体" w:hAnsi="宋体" w:eastAsia="宋体" w:cs="宋体"/>
                <w:i w:val="0"/>
                <w:iCs w:val="0"/>
                <w:caps w:val="0"/>
                <w:color w:val="333333"/>
                <w:spacing w:val="0"/>
                <w:sz w:val="21"/>
                <w:szCs w:val="21"/>
                <w:lang w:eastAsia="zh-CN"/>
              </w:rPr>
              <w:t>或书面承诺函（</w:t>
            </w:r>
            <w:r>
              <w:rPr>
                <w:rFonts w:hint="eastAsia" w:ascii="宋体" w:hAnsi="宋体" w:eastAsia="宋体" w:cs="宋体"/>
                <w:i w:val="0"/>
                <w:iCs w:val="0"/>
                <w:caps w:val="0"/>
                <w:color w:val="333333"/>
                <w:spacing w:val="0"/>
                <w:sz w:val="21"/>
                <w:szCs w:val="21"/>
                <w:highlight w:val="none"/>
                <w:lang w:eastAsia="zh-CN"/>
              </w:rPr>
              <w:t>格式</w:t>
            </w:r>
            <w:r>
              <w:rPr>
                <w:rFonts w:hint="eastAsia" w:ascii="宋体" w:hAnsi="宋体" w:cs="宋体"/>
                <w:i w:val="0"/>
                <w:iCs w:val="0"/>
                <w:caps w:val="0"/>
                <w:color w:val="333333"/>
                <w:spacing w:val="0"/>
                <w:sz w:val="21"/>
                <w:szCs w:val="21"/>
                <w:highlight w:val="none"/>
                <w:lang w:val="en-US" w:eastAsia="zh-CN"/>
              </w:rPr>
              <w:t>见响应文件附件五</w:t>
            </w:r>
            <w:r>
              <w:rPr>
                <w:rFonts w:hint="eastAsia" w:ascii="宋体" w:hAnsi="宋体" w:eastAsia="宋体" w:cs="宋体"/>
                <w:i w:val="0"/>
                <w:iCs w:val="0"/>
                <w:caps w:val="0"/>
                <w:color w:val="333333"/>
                <w:spacing w:val="0"/>
                <w:sz w:val="21"/>
                <w:szCs w:val="21"/>
                <w:highlight w:val="none"/>
                <w:lang w:val="en-US" w:eastAsia="zh-CN"/>
              </w:rPr>
              <w:t>第2.</w:t>
            </w:r>
            <w:r>
              <w:rPr>
                <w:rFonts w:hint="eastAsia" w:ascii="宋体" w:hAnsi="宋体" w:cs="宋体"/>
                <w:i w:val="0"/>
                <w:iCs w:val="0"/>
                <w:caps w:val="0"/>
                <w:color w:val="333333"/>
                <w:spacing w:val="0"/>
                <w:sz w:val="21"/>
                <w:szCs w:val="21"/>
                <w:highlight w:val="none"/>
                <w:lang w:val="en-US" w:eastAsia="zh-CN"/>
              </w:rPr>
              <w:t>3</w:t>
            </w:r>
            <w:r>
              <w:rPr>
                <w:rFonts w:hint="eastAsia" w:ascii="宋体" w:hAnsi="宋体" w:eastAsia="宋体" w:cs="宋体"/>
                <w:i w:val="0"/>
                <w:iCs w:val="0"/>
                <w:caps w:val="0"/>
                <w:color w:val="333333"/>
                <w:spacing w:val="0"/>
                <w:sz w:val="21"/>
                <w:szCs w:val="21"/>
                <w:highlight w:val="none"/>
                <w:lang w:val="en-US" w:eastAsia="zh-CN"/>
              </w:rPr>
              <w:t>项</w:t>
            </w:r>
            <w:r>
              <w:rPr>
                <w:rFonts w:hint="eastAsia" w:ascii="宋体" w:hAnsi="宋体" w:eastAsia="宋体" w:cs="宋体"/>
                <w:i w:val="0"/>
                <w:iCs w:val="0"/>
                <w:caps w:val="0"/>
                <w:color w:val="333333"/>
                <w:spacing w:val="0"/>
                <w:sz w:val="21"/>
                <w:szCs w:val="21"/>
                <w:lang w:eastAsia="zh-CN"/>
              </w:rPr>
              <w:t>）</w:t>
            </w:r>
          </w:p>
        </w:tc>
      </w:tr>
      <w:tr w14:paraId="4971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740" w:type="dxa"/>
            <w:vMerge w:val="continue"/>
            <w:noWrap w:val="0"/>
            <w:vAlign w:val="center"/>
          </w:tcPr>
          <w:p w14:paraId="751F1D30">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45EC5137">
            <w:pPr>
              <w:spacing w:line="260" w:lineRule="exact"/>
              <w:jc w:val="left"/>
              <w:rPr>
                <w:rFonts w:hint="eastAsia" w:ascii="宋体" w:hAnsi="宋体" w:eastAsia="宋体" w:cs="宋体"/>
                <w:i w:val="0"/>
                <w:iCs w:val="0"/>
                <w:caps w:val="0"/>
                <w:color w:val="333333"/>
                <w:spacing w:val="0"/>
                <w:sz w:val="21"/>
                <w:szCs w:val="21"/>
                <w:lang w:val="zh-CN"/>
              </w:rPr>
            </w:pPr>
          </w:p>
        </w:tc>
        <w:tc>
          <w:tcPr>
            <w:tcW w:w="3627" w:type="dxa"/>
            <w:noWrap w:val="0"/>
            <w:vAlign w:val="center"/>
          </w:tcPr>
          <w:p w14:paraId="709E6DED">
            <w:pPr>
              <w:spacing w:line="360" w:lineRule="auto"/>
              <w:jc w:val="left"/>
              <w:rPr>
                <w:rFonts w:hint="eastAsia" w:ascii="宋体" w:hAnsi="宋体" w:eastAsia="宋体" w:cs="宋体"/>
                <w:i w:val="0"/>
                <w:iCs w:val="0"/>
                <w:caps w:val="0"/>
                <w:color w:val="333333"/>
                <w:spacing w:val="0"/>
                <w:sz w:val="21"/>
                <w:szCs w:val="21"/>
                <w:lang w:val="en-US"/>
              </w:rPr>
            </w:pPr>
            <w:r>
              <w:rPr>
                <w:rFonts w:hint="eastAsia" w:ascii="宋体" w:hAnsi="宋体" w:eastAsia="宋体" w:cs="宋体"/>
                <w:i w:val="0"/>
                <w:iCs w:val="0"/>
                <w:caps w:val="0"/>
                <w:color w:val="333333"/>
                <w:spacing w:val="0"/>
                <w:sz w:val="21"/>
                <w:szCs w:val="21"/>
                <w:lang w:val="zh-CN"/>
              </w:rPr>
              <w:t>参加政府采购活动近3年内，在经营活动中没有重大违法记录</w:t>
            </w:r>
          </w:p>
        </w:tc>
        <w:tc>
          <w:tcPr>
            <w:tcW w:w="4442" w:type="dxa"/>
            <w:noWrap w:val="0"/>
            <w:vAlign w:val="center"/>
          </w:tcPr>
          <w:p w14:paraId="26CDB2CD">
            <w:pPr>
              <w:spacing w:line="360" w:lineRule="auto"/>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val="en-US" w:eastAsia="zh-CN"/>
              </w:rPr>
              <w:t>提供书面承诺函（格式见响应文件</w:t>
            </w:r>
            <w:r>
              <w:rPr>
                <w:rFonts w:hint="eastAsia" w:ascii="宋体" w:hAnsi="宋体" w:eastAsia="宋体" w:cs="宋体"/>
                <w:i w:val="0"/>
                <w:iCs w:val="0"/>
                <w:caps w:val="0"/>
                <w:color w:val="333333"/>
                <w:spacing w:val="0"/>
                <w:sz w:val="21"/>
                <w:szCs w:val="21"/>
                <w:highlight w:val="none"/>
                <w:lang w:val="en-US" w:eastAsia="zh-CN"/>
              </w:rPr>
              <w:t>附件五第2.4项）</w:t>
            </w:r>
          </w:p>
        </w:tc>
      </w:tr>
      <w:tr w14:paraId="7077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40" w:type="dxa"/>
            <w:vMerge w:val="continue"/>
            <w:noWrap w:val="0"/>
            <w:vAlign w:val="center"/>
          </w:tcPr>
          <w:p w14:paraId="2A9DA3DA">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7721953B">
            <w:pPr>
              <w:spacing w:line="260" w:lineRule="exact"/>
              <w:jc w:val="left"/>
              <w:rPr>
                <w:rFonts w:hint="eastAsia" w:ascii="宋体" w:hAnsi="宋体" w:eastAsia="宋体" w:cs="宋体"/>
                <w:i w:val="0"/>
                <w:iCs w:val="0"/>
                <w:caps w:val="0"/>
                <w:color w:val="333333"/>
                <w:spacing w:val="0"/>
                <w:sz w:val="21"/>
                <w:szCs w:val="21"/>
                <w:lang w:val="zh-CN"/>
              </w:rPr>
            </w:pPr>
          </w:p>
        </w:tc>
        <w:tc>
          <w:tcPr>
            <w:tcW w:w="3627" w:type="dxa"/>
            <w:noWrap w:val="0"/>
            <w:vAlign w:val="center"/>
          </w:tcPr>
          <w:p w14:paraId="4AFC49AC">
            <w:pPr>
              <w:pStyle w:val="34"/>
              <w:keepNext w:val="0"/>
              <w:keepLines w:val="0"/>
              <w:pageBreakBefore w:val="0"/>
              <w:kinsoku/>
              <w:wordWrap/>
              <w:overflowPunct/>
              <w:topLinePunct w:val="0"/>
              <w:bidi w:val="0"/>
              <w:spacing w:line="520" w:lineRule="exact"/>
              <w:jc w:val="left"/>
              <w:textAlignment w:val="auto"/>
              <w:rPr>
                <w:rFonts w:hint="eastAsia" w:ascii="宋体" w:hAnsi="宋体" w:eastAsia="宋体" w:cs="宋体"/>
                <w:i w:val="0"/>
                <w:iCs w:val="0"/>
                <w:caps w:val="0"/>
                <w:color w:val="333333"/>
                <w:spacing w:val="0"/>
                <w:kern w:val="2"/>
                <w:sz w:val="21"/>
                <w:szCs w:val="21"/>
                <w:lang w:val="zh-CN" w:eastAsia="zh-CN" w:bidi="ar-SA"/>
              </w:rPr>
            </w:pPr>
            <w:r>
              <w:rPr>
                <w:rFonts w:hint="eastAsia" w:ascii="宋体" w:hAnsi="宋体" w:eastAsia="宋体" w:cs="宋体"/>
                <w:i w:val="0"/>
                <w:iCs w:val="0"/>
                <w:caps w:val="0"/>
                <w:color w:val="333333"/>
                <w:spacing w:val="0"/>
                <w:kern w:val="2"/>
                <w:sz w:val="21"/>
                <w:szCs w:val="21"/>
                <w:lang w:val="zh-CN" w:eastAsia="zh-CN" w:bidi="ar-SA"/>
              </w:rPr>
              <w:t>法律、行政法规规定的其他条件</w:t>
            </w:r>
          </w:p>
        </w:tc>
        <w:tc>
          <w:tcPr>
            <w:tcW w:w="4442" w:type="dxa"/>
            <w:noWrap w:val="0"/>
            <w:vAlign w:val="center"/>
          </w:tcPr>
          <w:p w14:paraId="7CEAA40B">
            <w:pPr>
              <w:pStyle w:val="34"/>
              <w:keepNext w:val="0"/>
              <w:keepLines w:val="0"/>
              <w:pageBreakBefore w:val="0"/>
              <w:kinsoku/>
              <w:wordWrap/>
              <w:overflowPunct/>
              <w:topLinePunct w:val="0"/>
              <w:bidi w:val="0"/>
              <w:spacing w:line="360" w:lineRule="auto"/>
              <w:jc w:val="both"/>
              <w:textAlignment w:val="auto"/>
              <w:rPr>
                <w:rFonts w:hint="eastAsia" w:ascii="宋体" w:hAnsi="宋体" w:eastAsia="宋体" w:cs="宋体"/>
                <w:i w:val="0"/>
                <w:iCs w:val="0"/>
                <w:caps w:val="0"/>
                <w:color w:val="333333"/>
                <w:spacing w:val="0"/>
                <w:kern w:val="2"/>
                <w:sz w:val="21"/>
                <w:szCs w:val="21"/>
                <w:lang w:val="zh-CN" w:eastAsia="zh-CN" w:bidi="ar-SA"/>
              </w:rPr>
            </w:pPr>
            <w:r>
              <w:rPr>
                <w:rFonts w:hint="eastAsia" w:ascii="宋体" w:hAnsi="宋体" w:eastAsia="宋体" w:cs="宋体"/>
                <w:i w:val="0"/>
                <w:iCs w:val="0"/>
                <w:caps w:val="0"/>
                <w:color w:val="333333"/>
                <w:spacing w:val="0"/>
                <w:kern w:val="2"/>
                <w:sz w:val="21"/>
                <w:szCs w:val="21"/>
                <w:highlight w:val="none"/>
                <w:lang w:val="zh-CN" w:eastAsia="zh-CN" w:bidi="ar-SA"/>
              </w:rPr>
              <w:t>提供</w:t>
            </w:r>
            <w:r>
              <w:rPr>
                <w:rFonts w:hint="eastAsia" w:ascii="宋体" w:hAnsi="宋体" w:cs="宋体"/>
                <w:i w:val="0"/>
                <w:iCs w:val="0"/>
                <w:caps w:val="0"/>
                <w:color w:val="333333"/>
                <w:spacing w:val="0"/>
                <w:kern w:val="2"/>
                <w:sz w:val="21"/>
                <w:szCs w:val="21"/>
                <w:highlight w:val="none"/>
                <w:lang w:val="en-US" w:eastAsia="zh-CN" w:bidi="ar-SA"/>
              </w:rPr>
              <w:t>书面</w:t>
            </w:r>
            <w:r>
              <w:rPr>
                <w:rFonts w:hint="eastAsia" w:ascii="宋体" w:hAnsi="宋体" w:eastAsia="宋体" w:cs="宋体"/>
                <w:i w:val="0"/>
                <w:iCs w:val="0"/>
                <w:caps w:val="0"/>
                <w:color w:val="333333"/>
                <w:spacing w:val="0"/>
                <w:kern w:val="2"/>
                <w:sz w:val="21"/>
                <w:szCs w:val="21"/>
                <w:highlight w:val="none"/>
                <w:lang w:val="zh-CN" w:eastAsia="zh-CN" w:bidi="ar-SA"/>
              </w:rPr>
              <w:t>承诺函</w:t>
            </w:r>
            <w:r>
              <w:rPr>
                <w:rFonts w:hint="eastAsia" w:ascii="宋体" w:hAnsi="宋体" w:cs="宋体"/>
                <w:i w:val="0"/>
                <w:iCs w:val="0"/>
                <w:caps w:val="0"/>
                <w:color w:val="333333"/>
                <w:spacing w:val="0"/>
                <w:kern w:val="2"/>
                <w:sz w:val="21"/>
                <w:szCs w:val="21"/>
                <w:highlight w:val="none"/>
                <w:lang w:val="zh-CN" w:eastAsia="zh-CN" w:bidi="ar-SA"/>
              </w:rPr>
              <w:t>（</w:t>
            </w:r>
            <w:r>
              <w:rPr>
                <w:rFonts w:hint="eastAsia" w:ascii="宋体" w:hAnsi="宋体" w:eastAsia="宋体" w:cs="宋体"/>
                <w:i w:val="0"/>
                <w:iCs w:val="0"/>
                <w:caps w:val="0"/>
                <w:color w:val="333333"/>
                <w:spacing w:val="0"/>
                <w:sz w:val="21"/>
                <w:szCs w:val="21"/>
                <w:highlight w:val="none"/>
                <w:lang w:val="en-US" w:eastAsia="zh-CN"/>
              </w:rPr>
              <w:t>格式见响应文件</w:t>
            </w:r>
            <w:r>
              <w:rPr>
                <w:rFonts w:hint="eastAsia" w:ascii="宋体" w:hAnsi="宋体" w:cs="宋体"/>
                <w:i w:val="0"/>
                <w:iCs w:val="0"/>
                <w:caps w:val="0"/>
                <w:color w:val="333333"/>
                <w:spacing w:val="0"/>
                <w:sz w:val="21"/>
                <w:szCs w:val="21"/>
                <w:highlight w:val="none"/>
                <w:lang w:val="en-US" w:eastAsia="zh-CN"/>
              </w:rPr>
              <w:t>附件五</w:t>
            </w:r>
            <w:r>
              <w:rPr>
                <w:rFonts w:hint="eastAsia" w:ascii="宋体" w:hAnsi="宋体" w:eastAsia="宋体" w:cs="宋体"/>
                <w:i w:val="0"/>
                <w:iCs w:val="0"/>
                <w:caps w:val="0"/>
                <w:color w:val="333333"/>
                <w:spacing w:val="0"/>
                <w:kern w:val="2"/>
                <w:sz w:val="21"/>
                <w:szCs w:val="21"/>
                <w:highlight w:val="none"/>
                <w:lang w:val="en-US" w:eastAsia="zh-CN" w:bidi="ar-SA"/>
              </w:rPr>
              <w:t>第2.5项</w:t>
            </w:r>
            <w:r>
              <w:rPr>
                <w:rFonts w:hint="eastAsia" w:ascii="宋体" w:hAnsi="宋体" w:eastAsia="宋体" w:cs="宋体"/>
                <w:i w:val="0"/>
                <w:iCs w:val="0"/>
                <w:caps w:val="0"/>
                <w:color w:val="333333"/>
                <w:spacing w:val="0"/>
                <w:kern w:val="2"/>
                <w:sz w:val="21"/>
                <w:szCs w:val="21"/>
                <w:highlight w:val="none"/>
                <w:lang w:val="zh-CN" w:eastAsia="zh-CN" w:bidi="ar-SA"/>
              </w:rPr>
              <w:t>）</w:t>
            </w:r>
          </w:p>
        </w:tc>
      </w:tr>
      <w:tr w14:paraId="438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40" w:type="dxa"/>
            <w:noWrap w:val="0"/>
            <w:vAlign w:val="center"/>
          </w:tcPr>
          <w:p w14:paraId="0DE6E902">
            <w:pPr>
              <w:spacing w:line="260" w:lineRule="exact"/>
              <w:jc w:val="center"/>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2</w:t>
            </w:r>
          </w:p>
        </w:tc>
        <w:tc>
          <w:tcPr>
            <w:tcW w:w="1300" w:type="dxa"/>
            <w:noWrap w:val="0"/>
            <w:vAlign w:val="center"/>
          </w:tcPr>
          <w:p w14:paraId="555A0C93">
            <w:pPr>
              <w:spacing w:line="360" w:lineRule="auto"/>
              <w:jc w:val="left"/>
              <w:rPr>
                <w:rFonts w:hint="eastAsia" w:ascii="宋体" w:hAnsi="宋体" w:eastAsia="宋体" w:cs="宋体"/>
                <w:i w:val="0"/>
                <w:iCs w:val="0"/>
                <w:caps w:val="0"/>
                <w:color w:val="333333"/>
                <w:spacing w:val="0"/>
                <w:sz w:val="21"/>
                <w:szCs w:val="21"/>
                <w:highlight w:val="none"/>
                <w:lang w:val="zh-CN" w:eastAsia="zh-CN"/>
              </w:rPr>
            </w:pPr>
            <w:r>
              <w:rPr>
                <w:rFonts w:hint="default" w:ascii="宋体" w:hAnsi="宋体" w:eastAsia="宋体" w:cs="宋体"/>
                <w:i w:val="0"/>
                <w:iCs w:val="0"/>
                <w:caps w:val="0"/>
                <w:color w:val="333333"/>
                <w:spacing w:val="0"/>
                <w:sz w:val="21"/>
                <w:szCs w:val="21"/>
                <w:highlight w:val="none"/>
                <w:lang w:val="zh-CN" w:eastAsia="zh-CN"/>
              </w:rPr>
              <w:t>采购政策</w:t>
            </w:r>
          </w:p>
        </w:tc>
        <w:tc>
          <w:tcPr>
            <w:tcW w:w="3627" w:type="dxa"/>
            <w:noWrap w:val="0"/>
            <w:vAlign w:val="center"/>
          </w:tcPr>
          <w:p w14:paraId="179C659F">
            <w:pPr>
              <w:spacing w:line="360" w:lineRule="auto"/>
              <w:jc w:val="left"/>
              <w:rPr>
                <w:rFonts w:hint="eastAsia" w:ascii="宋体" w:hAnsi="宋体" w:eastAsia="宋体" w:cs="宋体"/>
                <w:i w:val="0"/>
                <w:iCs w:val="0"/>
                <w:caps w:val="0"/>
                <w:color w:val="333333"/>
                <w:spacing w:val="0"/>
                <w:sz w:val="21"/>
                <w:szCs w:val="21"/>
                <w:highlight w:val="none"/>
                <w:lang w:val="zh-CN" w:eastAsia="zh-CN"/>
              </w:rPr>
            </w:pPr>
            <w:r>
              <w:rPr>
                <w:rFonts w:hint="default" w:ascii="宋体" w:hAnsi="宋体" w:eastAsia="宋体" w:cs="宋体"/>
                <w:i w:val="0"/>
                <w:iCs w:val="0"/>
                <w:caps w:val="0"/>
                <w:color w:val="333333"/>
                <w:spacing w:val="0"/>
                <w:sz w:val="21"/>
                <w:szCs w:val="21"/>
                <w:highlight w:val="none"/>
                <w:lang w:val="en-US" w:eastAsia="zh-CN"/>
              </w:rPr>
              <w:t>供应商应为中小企业</w:t>
            </w:r>
          </w:p>
        </w:tc>
        <w:tc>
          <w:tcPr>
            <w:tcW w:w="4442" w:type="dxa"/>
            <w:noWrap w:val="0"/>
            <w:vAlign w:val="center"/>
          </w:tcPr>
          <w:p w14:paraId="3E92532C">
            <w:pPr>
              <w:spacing w:line="360" w:lineRule="auto"/>
              <w:jc w:val="left"/>
              <w:rPr>
                <w:rFonts w:hint="eastAsia" w:ascii="宋体" w:hAnsi="宋体" w:eastAsia="宋体" w:cs="宋体"/>
                <w:i w:val="0"/>
                <w:iCs w:val="0"/>
                <w:caps w:val="0"/>
                <w:color w:val="333333"/>
                <w:spacing w:val="0"/>
                <w:sz w:val="21"/>
                <w:szCs w:val="21"/>
                <w:highlight w:val="none"/>
                <w:lang w:val="zh-CN" w:eastAsia="zh-CN"/>
              </w:rPr>
            </w:pPr>
            <w:r>
              <w:rPr>
                <w:rFonts w:hint="default" w:ascii="宋体" w:hAnsi="宋体" w:eastAsia="宋体" w:cs="宋体"/>
                <w:i w:val="0"/>
                <w:iCs w:val="0"/>
                <w:caps w:val="0"/>
                <w:color w:val="333333"/>
                <w:spacing w:val="0"/>
                <w:sz w:val="21"/>
                <w:szCs w:val="21"/>
                <w:highlight w:val="none"/>
                <w:lang w:val="en-US" w:eastAsia="zh-CN"/>
              </w:rPr>
              <w:t>请根据要求单独上传有效的《中小企业声明函》，格式以</w:t>
            </w:r>
            <w:r>
              <w:rPr>
                <w:rFonts w:hint="eastAsia" w:ascii="宋体" w:hAnsi="宋体" w:eastAsia="宋体" w:cs="宋体"/>
                <w:i w:val="0"/>
                <w:iCs w:val="0"/>
                <w:caps w:val="0"/>
                <w:color w:val="333333"/>
                <w:spacing w:val="0"/>
                <w:sz w:val="21"/>
                <w:szCs w:val="21"/>
                <w:highlight w:val="none"/>
                <w:lang w:val="en-US" w:eastAsia="zh-CN"/>
              </w:rPr>
              <w:t>竞争性谈判文件提供的格式及</w:t>
            </w:r>
            <w:r>
              <w:rPr>
                <w:rFonts w:hint="default" w:ascii="宋体" w:hAnsi="宋体" w:eastAsia="宋体" w:cs="宋体"/>
                <w:i w:val="0"/>
                <w:iCs w:val="0"/>
                <w:caps w:val="0"/>
                <w:color w:val="333333"/>
                <w:spacing w:val="0"/>
                <w:sz w:val="21"/>
                <w:szCs w:val="21"/>
                <w:highlight w:val="none"/>
                <w:lang w:val="en-US" w:eastAsia="zh-CN"/>
              </w:rPr>
              <w:t>要求为准。</w:t>
            </w:r>
          </w:p>
        </w:tc>
      </w:tr>
      <w:tr w14:paraId="389B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40" w:type="dxa"/>
            <w:noWrap w:val="0"/>
            <w:vAlign w:val="center"/>
          </w:tcPr>
          <w:p w14:paraId="504365E3">
            <w:pPr>
              <w:spacing w:line="260" w:lineRule="exact"/>
              <w:jc w:val="center"/>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3</w:t>
            </w:r>
          </w:p>
        </w:tc>
        <w:tc>
          <w:tcPr>
            <w:tcW w:w="1300" w:type="dxa"/>
            <w:noWrap w:val="0"/>
            <w:vAlign w:val="center"/>
          </w:tcPr>
          <w:p w14:paraId="6505B4C9">
            <w:pPr>
              <w:spacing w:line="360" w:lineRule="auto"/>
              <w:jc w:val="left"/>
              <w:rPr>
                <w:rFonts w:hint="default" w:ascii="宋体" w:hAnsi="宋体" w:eastAsia="宋体" w:cs="宋体"/>
                <w:i w:val="0"/>
                <w:iCs w:val="0"/>
                <w:caps w:val="0"/>
                <w:color w:val="333333"/>
                <w:spacing w:val="0"/>
                <w:sz w:val="21"/>
                <w:szCs w:val="21"/>
                <w:highlight w:val="none"/>
                <w:lang w:val="en-US" w:eastAsia="zh-CN"/>
              </w:rPr>
            </w:pPr>
            <w:r>
              <w:rPr>
                <w:rFonts w:hint="eastAsia" w:ascii="宋体" w:hAnsi="宋体" w:eastAsia="宋体" w:cs="宋体"/>
                <w:i w:val="0"/>
                <w:iCs w:val="0"/>
                <w:caps w:val="0"/>
                <w:color w:val="333333"/>
                <w:spacing w:val="0"/>
                <w:sz w:val="21"/>
                <w:szCs w:val="21"/>
                <w:highlight w:val="none"/>
                <w:lang w:val="en-US" w:eastAsia="zh-CN"/>
              </w:rPr>
              <w:t>其他</w:t>
            </w:r>
          </w:p>
        </w:tc>
        <w:tc>
          <w:tcPr>
            <w:tcW w:w="3627" w:type="dxa"/>
            <w:noWrap w:val="0"/>
            <w:vAlign w:val="center"/>
          </w:tcPr>
          <w:p w14:paraId="3A6D7EC2">
            <w:pPr>
              <w:spacing w:line="360" w:lineRule="auto"/>
              <w:jc w:val="left"/>
              <w:rPr>
                <w:rFonts w:hint="default" w:ascii="宋体" w:hAnsi="宋体" w:eastAsia="宋体" w:cs="宋体"/>
                <w:i w:val="0"/>
                <w:iCs w:val="0"/>
                <w:caps w:val="0"/>
                <w:color w:val="333333"/>
                <w:spacing w:val="0"/>
                <w:sz w:val="21"/>
                <w:szCs w:val="21"/>
                <w:highlight w:val="none"/>
                <w:lang w:val="en-US" w:eastAsia="zh-CN"/>
              </w:rPr>
            </w:pPr>
            <w:r>
              <w:rPr>
                <w:rFonts w:hint="eastAsia" w:ascii="宋体" w:hAnsi="宋体" w:cs="宋体"/>
                <w:i w:val="0"/>
                <w:iCs w:val="0"/>
                <w:caps w:val="0"/>
                <w:color w:val="333333"/>
                <w:spacing w:val="0"/>
                <w:sz w:val="21"/>
                <w:szCs w:val="21"/>
                <w:highlight w:val="none"/>
                <w:lang w:val="en-US" w:eastAsia="zh-CN"/>
              </w:rPr>
              <w:t>符合</w:t>
            </w:r>
            <w:r>
              <w:rPr>
                <w:rFonts w:hint="eastAsia" w:ascii="宋体" w:hAnsi="宋体" w:eastAsia="宋体" w:cs="宋体"/>
                <w:i w:val="0"/>
                <w:iCs w:val="0"/>
                <w:caps w:val="0"/>
                <w:color w:val="333333"/>
                <w:spacing w:val="0"/>
                <w:sz w:val="21"/>
                <w:szCs w:val="21"/>
                <w:highlight w:val="none"/>
                <w:lang w:val="en-US" w:eastAsia="zh-CN"/>
              </w:rPr>
              <w:t>“单位负责人为同一人或者存在直接控股、管理关系的不同供应商，</w:t>
            </w:r>
            <w:r>
              <w:rPr>
                <w:rFonts w:hint="eastAsia" w:ascii="宋体" w:hAnsi="宋体" w:cs="宋体"/>
                <w:i w:val="0"/>
                <w:iCs w:val="0"/>
                <w:caps w:val="0"/>
                <w:color w:val="333333"/>
                <w:spacing w:val="0"/>
                <w:sz w:val="21"/>
                <w:szCs w:val="21"/>
                <w:highlight w:val="none"/>
                <w:lang w:val="en-US" w:eastAsia="zh-CN"/>
              </w:rPr>
              <w:t>不得</w:t>
            </w:r>
            <w:r>
              <w:rPr>
                <w:rFonts w:hint="eastAsia" w:ascii="宋体" w:hAnsi="宋体" w:eastAsia="宋体" w:cs="宋体"/>
                <w:i w:val="0"/>
                <w:iCs w:val="0"/>
                <w:caps w:val="0"/>
                <w:color w:val="333333"/>
                <w:spacing w:val="0"/>
                <w:sz w:val="21"/>
                <w:szCs w:val="21"/>
                <w:highlight w:val="none"/>
                <w:lang w:val="en-US" w:eastAsia="zh-CN"/>
              </w:rPr>
              <w:t>参加同一合同项下的政府采购活动”</w:t>
            </w:r>
            <w:r>
              <w:rPr>
                <w:rFonts w:hint="eastAsia" w:ascii="宋体" w:hAnsi="宋体" w:cs="宋体"/>
                <w:i w:val="0"/>
                <w:iCs w:val="0"/>
                <w:caps w:val="0"/>
                <w:color w:val="333333"/>
                <w:spacing w:val="0"/>
                <w:sz w:val="21"/>
                <w:szCs w:val="21"/>
                <w:highlight w:val="none"/>
                <w:lang w:val="en-US" w:eastAsia="zh-CN"/>
              </w:rPr>
              <w:t>规定</w:t>
            </w:r>
            <w:r>
              <w:rPr>
                <w:rFonts w:hint="eastAsia" w:ascii="宋体" w:hAnsi="宋体" w:eastAsia="宋体" w:cs="宋体"/>
                <w:i w:val="0"/>
                <w:iCs w:val="0"/>
                <w:caps w:val="0"/>
                <w:color w:val="333333"/>
                <w:spacing w:val="0"/>
                <w:sz w:val="21"/>
                <w:szCs w:val="21"/>
                <w:highlight w:val="none"/>
                <w:lang w:val="en-US" w:eastAsia="zh-CN"/>
              </w:rPr>
              <w:t>。</w:t>
            </w:r>
          </w:p>
        </w:tc>
        <w:tc>
          <w:tcPr>
            <w:tcW w:w="4442" w:type="dxa"/>
            <w:noWrap w:val="0"/>
            <w:vAlign w:val="center"/>
          </w:tcPr>
          <w:p w14:paraId="089BF3B4">
            <w:pPr>
              <w:spacing w:line="360" w:lineRule="auto"/>
              <w:jc w:val="left"/>
              <w:rPr>
                <w:rFonts w:hint="default" w:ascii="宋体" w:hAnsi="宋体" w:eastAsia="宋体" w:cs="宋体"/>
                <w:i w:val="0"/>
                <w:iCs w:val="0"/>
                <w:caps w:val="0"/>
                <w:color w:val="333333"/>
                <w:spacing w:val="0"/>
                <w:sz w:val="21"/>
                <w:szCs w:val="21"/>
                <w:highlight w:val="none"/>
                <w:lang w:val="en-US" w:eastAsia="zh-CN"/>
              </w:rPr>
            </w:pPr>
            <w:r>
              <w:rPr>
                <w:rFonts w:hint="eastAsia" w:ascii="宋体" w:hAnsi="宋体" w:eastAsia="宋体" w:cs="宋体"/>
                <w:i w:val="0"/>
                <w:iCs w:val="0"/>
                <w:caps w:val="0"/>
                <w:color w:val="333333"/>
                <w:spacing w:val="0"/>
                <w:sz w:val="21"/>
                <w:szCs w:val="21"/>
                <w:lang w:val="en-US" w:eastAsia="zh-CN"/>
              </w:rPr>
              <w:t>提供书面承诺函（格式见响应文件</w:t>
            </w:r>
            <w:r>
              <w:rPr>
                <w:rFonts w:hint="eastAsia" w:ascii="宋体" w:hAnsi="宋体" w:eastAsia="宋体" w:cs="宋体"/>
                <w:i w:val="0"/>
                <w:iCs w:val="0"/>
                <w:caps w:val="0"/>
                <w:color w:val="333333"/>
                <w:spacing w:val="0"/>
                <w:sz w:val="21"/>
                <w:szCs w:val="21"/>
                <w:highlight w:val="none"/>
                <w:lang w:val="en-US" w:eastAsia="zh-CN"/>
              </w:rPr>
              <w:t>附件五第2.4项）</w:t>
            </w:r>
          </w:p>
        </w:tc>
      </w:tr>
      <w:tr w14:paraId="28AD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40" w:type="dxa"/>
            <w:noWrap w:val="0"/>
            <w:vAlign w:val="center"/>
          </w:tcPr>
          <w:p w14:paraId="275CD182">
            <w:pPr>
              <w:spacing w:line="260" w:lineRule="exact"/>
              <w:jc w:val="center"/>
              <w:rPr>
                <w:rFonts w:hint="default" w:ascii="Times New Roman" w:hAnsi="Times New Roman" w:eastAsia="微软雅黑" w:cs="Times New Roman"/>
                <w:i w:val="0"/>
                <w:iCs w:val="0"/>
                <w:caps w:val="0"/>
                <w:color w:val="333333"/>
                <w:spacing w:val="0"/>
                <w:kern w:val="2"/>
                <w:sz w:val="21"/>
                <w:szCs w:val="21"/>
                <w:lang w:val="en-US" w:eastAsia="zh-CN" w:bidi="ar-SA"/>
              </w:rPr>
            </w:pPr>
            <w:r>
              <w:rPr>
                <w:rFonts w:hint="eastAsia" w:eastAsia="微软雅黑" w:cs="Times New Roman"/>
                <w:i w:val="0"/>
                <w:iCs w:val="0"/>
                <w:caps w:val="0"/>
                <w:color w:val="333333"/>
                <w:spacing w:val="0"/>
                <w:kern w:val="2"/>
                <w:sz w:val="21"/>
                <w:szCs w:val="21"/>
                <w:lang w:val="en-US" w:eastAsia="zh-CN" w:bidi="ar-SA"/>
              </w:rPr>
              <w:t>4</w:t>
            </w:r>
          </w:p>
        </w:tc>
        <w:tc>
          <w:tcPr>
            <w:tcW w:w="1300" w:type="dxa"/>
            <w:noWrap w:val="0"/>
            <w:vAlign w:val="center"/>
          </w:tcPr>
          <w:p w14:paraId="08B7F7B3">
            <w:pPr>
              <w:spacing w:line="360" w:lineRule="auto"/>
              <w:jc w:val="left"/>
              <w:rPr>
                <w:rFonts w:hint="default" w:ascii="宋体" w:hAnsi="宋体" w:eastAsia="宋体" w:cs="宋体"/>
                <w:i w:val="0"/>
                <w:iCs w:val="0"/>
                <w:caps w:val="0"/>
                <w:color w:val="333333"/>
                <w:spacing w:val="0"/>
                <w:sz w:val="21"/>
                <w:szCs w:val="21"/>
                <w:highlight w:val="none"/>
                <w:lang w:val="zh-CN" w:eastAsia="zh-CN"/>
              </w:rPr>
            </w:pPr>
            <w:r>
              <w:rPr>
                <w:rFonts w:hint="eastAsia" w:ascii="宋体" w:hAnsi="宋体" w:eastAsia="宋体" w:cs="宋体"/>
                <w:i w:val="0"/>
                <w:iCs w:val="0"/>
                <w:caps w:val="0"/>
                <w:color w:val="333333"/>
                <w:spacing w:val="0"/>
                <w:sz w:val="21"/>
                <w:szCs w:val="21"/>
                <w:highlight w:val="none"/>
                <w:lang w:val="en-US" w:eastAsia="zh-CN"/>
              </w:rPr>
              <w:t>特定资质</w:t>
            </w:r>
          </w:p>
        </w:tc>
        <w:tc>
          <w:tcPr>
            <w:tcW w:w="3627" w:type="dxa"/>
            <w:noWrap w:val="0"/>
            <w:vAlign w:val="center"/>
          </w:tcPr>
          <w:p w14:paraId="6F351433">
            <w:pPr>
              <w:spacing w:line="360" w:lineRule="auto"/>
              <w:rPr>
                <w:rFonts w:hint="default" w:ascii="宋体" w:hAnsi="宋体" w:eastAsia="宋体" w:cs="宋体"/>
                <w:i w:val="0"/>
                <w:iCs w:val="0"/>
                <w:caps w:val="0"/>
                <w:color w:val="333333"/>
                <w:spacing w:val="0"/>
                <w:sz w:val="21"/>
                <w:szCs w:val="21"/>
                <w:highlight w:val="none"/>
                <w:lang w:val="en-US" w:eastAsia="zh-CN"/>
              </w:rPr>
            </w:pPr>
            <w:r>
              <w:rPr>
                <w:rFonts w:hint="default" w:ascii="宋体" w:hAnsi="宋体" w:eastAsia="宋体" w:cs="宋体"/>
                <w:i w:val="0"/>
                <w:iCs w:val="0"/>
                <w:caps w:val="0"/>
                <w:color w:val="333333"/>
                <w:spacing w:val="0"/>
                <w:sz w:val="21"/>
                <w:szCs w:val="21"/>
                <w:highlight w:val="none"/>
                <w:lang w:val="en-US" w:eastAsia="zh-CN"/>
              </w:rPr>
              <w:t>供应商须具备</w:t>
            </w:r>
            <w:r>
              <w:rPr>
                <w:rFonts w:hint="eastAsia" w:ascii="宋体" w:hAnsi="宋体" w:eastAsia="宋体" w:cs="宋体"/>
                <w:i w:val="0"/>
                <w:iCs w:val="0"/>
                <w:caps w:val="0"/>
                <w:color w:val="333333"/>
                <w:spacing w:val="0"/>
                <w:sz w:val="21"/>
                <w:szCs w:val="21"/>
                <w:highlight w:val="none"/>
                <w:lang w:val="en-US" w:eastAsia="zh-CN"/>
              </w:rPr>
              <w:t>有效的《食品经营许可证》</w:t>
            </w:r>
          </w:p>
        </w:tc>
        <w:tc>
          <w:tcPr>
            <w:tcW w:w="4442" w:type="dxa"/>
            <w:noWrap w:val="0"/>
            <w:vAlign w:val="center"/>
          </w:tcPr>
          <w:p w14:paraId="6690EFF9">
            <w:pPr>
              <w:spacing w:line="360" w:lineRule="auto"/>
              <w:jc w:val="left"/>
              <w:rPr>
                <w:rFonts w:hint="default" w:ascii="宋体" w:hAnsi="宋体" w:eastAsia="宋体" w:cs="宋体"/>
                <w:i w:val="0"/>
                <w:iCs w:val="0"/>
                <w:caps w:val="0"/>
                <w:color w:val="333333"/>
                <w:spacing w:val="0"/>
                <w:sz w:val="21"/>
                <w:szCs w:val="21"/>
                <w:highlight w:val="none"/>
                <w:lang w:val="en-US" w:eastAsia="zh-CN"/>
              </w:rPr>
            </w:pPr>
            <w:r>
              <w:rPr>
                <w:rFonts w:hint="eastAsia" w:ascii="宋体" w:hAnsi="宋体" w:eastAsia="宋体" w:cs="宋体"/>
                <w:i w:val="0"/>
                <w:iCs w:val="0"/>
                <w:caps w:val="0"/>
                <w:color w:val="333333"/>
                <w:spacing w:val="0"/>
                <w:sz w:val="21"/>
                <w:szCs w:val="21"/>
                <w:highlight w:val="none"/>
                <w:lang w:val="en-US" w:eastAsia="zh-CN"/>
              </w:rPr>
              <w:t>按竞争性谈判文件要求上传资质证书</w:t>
            </w:r>
          </w:p>
        </w:tc>
      </w:tr>
    </w:tbl>
    <w:p w14:paraId="11399BCE">
      <w:pPr>
        <w:pStyle w:val="6"/>
        <w:rPr>
          <w:rFonts w:hint="eastAsia" w:ascii="宋体" w:hAnsi="宋体" w:eastAsia="宋体" w:cs="宋体"/>
          <w:b w:val="0"/>
          <w:bCs w:val="0"/>
          <w:i w:val="0"/>
          <w:iCs w:val="0"/>
          <w:caps w:val="0"/>
          <w:snapToGrid w:val="0"/>
          <w:color w:val="333333"/>
          <w:spacing w:val="0"/>
          <w:sz w:val="21"/>
          <w:szCs w:val="21"/>
          <w:highlight w:val="none"/>
          <w:lang w:val="en-US" w:eastAsia="zh-CN" w:bidi="ar-SA"/>
        </w:rPr>
      </w:pPr>
      <w:r>
        <w:rPr>
          <w:rFonts w:hint="eastAsia" w:ascii="宋体" w:hAnsi="宋体" w:eastAsia="宋体" w:cs="宋体"/>
          <w:b w:val="0"/>
          <w:bCs w:val="0"/>
          <w:i w:val="0"/>
          <w:iCs w:val="0"/>
          <w:caps w:val="0"/>
          <w:snapToGrid w:val="0"/>
          <w:color w:val="333333"/>
          <w:spacing w:val="0"/>
          <w:sz w:val="21"/>
          <w:szCs w:val="21"/>
          <w:highlight w:val="none"/>
          <w:lang w:val="en-US" w:eastAsia="zh-CN" w:bidi="ar-SA"/>
        </w:rPr>
        <w:t>资格性审查不通过，不进行符合性审查。</w:t>
      </w:r>
    </w:p>
    <w:p w14:paraId="1FC566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符合性审查</w:t>
      </w:r>
    </w:p>
    <w:p w14:paraId="53388D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.1符合性检查是指</w:t>
      </w:r>
      <w:r>
        <w:rPr>
          <w:rFonts w:hint="eastAsia" w:ascii="宋体" w:hAnsi="宋体" w:eastAsia="宋体" w:cs="宋体"/>
          <w:color w:val="auto"/>
          <w:sz w:val="24"/>
          <w:highlight w:val="none"/>
          <w:lang w:val="en-US" w:eastAsia="zh-CN"/>
        </w:rPr>
        <w:t>谈判小组</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的规定，从响应文件的有效性和完整性对</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的响应程度进行审查，以确定是否对</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的实质性要求做出响应。</w:t>
      </w:r>
      <w:r>
        <w:rPr>
          <w:rFonts w:hint="eastAsia" w:ascii="宋体" w:hAnsi="宋体" w:cs="宋体"/>
          <w:color w:val="auto"/>
          <w:sz w:val="24"/>
          <w:highlight w:val="none"/>
          <w:lang w:val="en-US" w:eastAsia="zh-CN"/>
        </w:rPr>
        <w:t>报名</w:t>
      </w:r>
      <w:r>
        <w:rPr>
          <w:rFonts w:hint="eastAsia" w:ascii="宋体" w:hAnsi="宋体" w:eastAsia="宋体" w:cs="宋体"/>
          <w:color w:val="auto"/>
          <w:sz w:val="24"/>
          <w:highlight w:val="none"/>
        </w:rPr>
        <w:t>供应商应按照相应要求，提交符合性证明材料。未通过符合性审查的</w:t>
      </w:r>
      <w:r>
        <w:rPr>
          <w:rFonts w:hint="eastAsia" w:ascii="宋体" w:hAnsi="宋体" w:cs="宋体"/>
          <w:color w:val="auto"/>
          <w:sz w:val="24"/>
          <w:highlight w:val="none"/>
          <w:lang w:val="en-US" w:eastAsia="zh-CN"/>
        </w:rPr>
        <w:t>报名</w:t>
      </w:r>
      <w:r>
        <w:rPr>
          <w:rFonts w:hint="eastAsia" w:ascii="宋体" w:hAnsi="宋体" w:eastAsia="宋体" w:cs="宋体"/>
          <w:color w:val="auto"/>
          <w:sz w:val="24"/>
          <w:highlight w:val="none"/>
        </w:rPr>
        <w:t>供应商不能进入下一阶段评审，其响应将被认定为无效响应；通过符合性审查的供应商数量不足3家的，不得作进一步的比较和评价。法律、法规有特殊规定情形的除外。</w:t>
      </w:r>
    </w:p>
    <w:p w14:paraId="36C5BFB9">
      <w:pPr>
        <w:snapToGrid w:val="0"/>
        <w:spacing w:line="240" w:lineRule="auto"/>
        <w:jc w:val="center"/>
        <w:rPr>
          <w:rFonts w:hint="eastAsia" w:ascii="宋体" w:hAnsi="宋体" w:cs="宋体"/>
          <w:b/>
          <w:bCs/>
          <w:color w:val="000000"/>
          <w:spacing w:val="0"/>
          <w:kern w:val="0"/>
          <w:sz w:val="36"/>
          <w:szCs w:val="36"/>
          <w:highlight w:val="none"/>
        </w:rPr>
      </w:pPr>
      <w:r>
        <w:rPr>
          <w:rFonts w:hint="eastAsia" w:ascii="宋体" w:hAnsi="宋体" w:cs="宋体"/>
          <w:b/>
          <w:bCs/>
          <w:color w:val="000000"/>
          <w:spacing w:val="0"/>
          <w:kern w:val="0"/>
          <w:sz w:val="36"/>
          <w:szCs w:val="36"/>
          <w:highlight w:val="none"/>
        </w:rPr>
        <w:t>符合性</w:t>
      </w:r>
      <w:r>
        <w:rPr>
          <w:rFonts w:hint="eastAsia" w:ascii="宋体" w:hAnsi="宋体" w:cs="宋体"/>
          <w:b/>
          <w:bCs/>
          <w:color w:val="000000"/>
          <w:spacing w:val="0"/>
          <w:kern w:val="0"/>
          <w:sz w:val="36"/>
          <w:szCs w:val="36"/>
          <w:highlight w:val="none"/>
          <w:lang w:eastAsia="zh-CN"/>
        </w:rPr>
        <w:t>审查</w:t>
      </w:r>
      <w:r>
        <w:rPr>
          <w:rFonts w:hint="eastAsia" w:ascii="宋体" w:hAnsi="宋体" w:cs="宋体"/>
          <w:b/>
          <w:bCs/>
          <w:color w:val="000000"/>
          <w:spacing w:val="0"/>
          <w:kern w:val="0"/>
          <w:sz w:val="36"/>
          <w:szCs w:val="36"/>
          <w:highlight w:val="none"/>
        </w:rPr>
        <w:t>表</w:t>
      </w:r>
    </w:p>
    <w:tbl>
      <w:tblPr>
        <w:tblStyle w:val="21"/>
        <w:tblpPr w:leftFromText="180" w:rightFromText="180" w:vertAnchor="text" w:horzAnchor="page" w:tblpXSpec="center" w:tblpY="511"/>
        <w:tblOverlap w:val="never"/>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093"/>
        <w:gridCol w:w="6752"/>
      </w:tblGrid>
      <w:tr w14:paraId="471F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4" w:type="dxa"/>
            <w:noWrap w:val="0"/>
            <w:vAlign w:val="top"/>
          </w:tcPr>
          <w:p w14:paraId="2372DD62">
            <w:pPr>
              <w:pStyle w:val="3"/>
              <w:widowControl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093" w:type="dxa"/>
            <w:noWrap w:val="0"/>
            <w:vAlign w:val="top"/>
          </w:tcPr>
          <w:p w14:paraId="7A1BDBB3">
            <w:pPr>
              <w:pStyle w:val="3"/>
              <w:widowControl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评审因素</w:t>
            </w:r>
          </w:p>
        </w:tc>
        <w:tc>
          <w:tcPr>
            <w:tcW w:w="6752" w:type="dxa"/>
            <w:noWrap w:val="0"/>
            <w:vAlign w:val="top"/>
          </w:tcPr>
          <w:p w14:paraId="24E9D024">
            <w:pPr>
              <w:pStyle w:val="3"/>
              <w:widowControl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评审标准</w:t>
            </w:r>
          </w:p>
        </w:tc>
      </w:tr>
      <w:tr w14:paraId="10CA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34" w:type="dxa"/>
            <w:noWrap w:val="0"/>
            <w:vAlign w:val="center"/>
          </w:tcPr>
          <w:p w14:paraId="0095FE42">
            <w:pPr>
              <w:pStyle w:val="3"/>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093" w:type="dxa"/>
            <w:noWrap w:val="0"/>
            <w:vAlign w:val="center"/>
          </w:tcPr>
          <w:p w14:paraId="52E0F7C6">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color w:val="000000"/>
                <w:sz w:val="21"/>
                <w:szCs w:val="21"/>
              </w:rPr>
              <w:t>授权委托书</w:t>
            </w:r>
          </w:p>
        </w:tc>
        <w:tc>
          <w:tcPr>
            <w:tcW w:w="6752" w:type="dxa"/>
            <w:noWrap w:val="0"/>
            <w:vAlign w:val="top"/>
          </w:tcPr>
          <w:p w14:paraId="0E352AB1">
            <w:pPr>
              <w:pStyle w:val="3"/>
              <w:widowControl w:val="0"/>
              <w:jc w:val="both"/>
              <w:rPr>
                <w:rFonts w:hint="eastAsia"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响应</w:t>
            </w:r>
            <w:r>
              <w:rPr>
                <w:rFonts w:hint="default" w:ascii="宋体" w:hAnsi="宋体" w:eastAsia="宋体" w:cs="宋体"/>
                <w:sz w:val="21"/>
                <w:szCs w:val="21"/>
                <w:vertAlign w:val="baseline"/>
                <w:lang w:val="zh-CN" w:eastAsia="zh-CN"/>
              </w:rPr>
              <w:t>文件</w:t>
            </w:r>
            <w:r>
              <w:rPr>
                <w:rFonts w:hint="eastAsia" w:ascii="宋体" w:hAnsi="宋体" w:eastAsia="宋体" w:cs="宋体"/>
                <w:sz w:val="21"/>
                <w:szCs w:val="21"/>
                <w:vertAlign w:val="baseline"/>
                <w:lang w:val="zh-CN" w:eastAsia="zh-CN"/>
              </w:rPr>
              <w:t>内</w:t>
            </w:r>
            <w:r>
              <w:rPr>
                <w:rFonts w:hint="default" w:ascii="宋体" w:hAnsi="宋体" w:eastAsia="宋体" w:cs="宋体"/>
                <w:sz w:val="21"/>
                <w:szCs w:val="21"/>
                <w:vertAlign w:val="baseline"/>
                <w:lang w:val="zh-CN" w:eastAsia="zh-CN"/>
              </w:rPr>
              <w:t>法定代表人或其授权</w:t>
            </w:r>
            <w:r>
              <w:rPr>
                <w:rFonts w:hint="eastAsia" w:ascii="宋体" w:hAnsi="宋体" w:eastAsia="宋体" w:cs="宋体"/>
                <w:sz w:val="21"/>
                <w:szCs w:val="21"/>
                <w:vertAlign w:val="baseline"/>
                <w:lang w:val="zh-CN" w:eastAsia="zh-CN"/>
              </w:rPr>
              <w:t>代表</w:t>
            </w:r>
            <w:r>
              <w:rPr>
                <w:rFonts w:hint="default" w:ascii="宋体" w:hAnsi="宋体" w:eastAsia="宋体" w:cs="宋体"/>
                <w:sz w:val="21"/>
                <w:szCs w:val="21"/>
                <w:vertAlign w:val="baseline"/>
                <w:lang w:val="zh-CN" w:eastAsia="zh-CN"/>
              </w:rPr>
              <w:t>的签字、供应商的单位</w:t>
            </w:r>
            <w:r>
              <w:rPr>
                <w:rFonts w:hint="eastAsia" w:ascii="宋体" w:hAnsi="宋体" w:eastAsia="宋体" w:cs="宋体"/>
                <w:sz w:val="21"/>
                <w:szCs w:val="21"/>
                <w:vertAlign w:val="baseline"/>
                <w:lang w:val="zh-CN" w:eastAsia="zh-CN"/>
              </w:rPr>
              <w:t>公</w:t>
            </w:r>
            <w:r>
              <w:rPr>
                <w:rFonts w:hint="default" w:ascii="宋体" w:hAnsi="宋体" w:eastAsia="宋体" w:cs="宋体"/>
                <w:sz w:val="21"/>
                <w:szCs w:val="21"/>
                <w:vertAlign w:val="baseline"/>
                <w:lang w:val="zh-CN" w:eastAsia="zh-CN"/>
              </w:rPr>
              <w:t>章齐全符合</w:t>
            </w:r>
            <w:r>
              <w:rPr>
                <w:rFonts w:hint="eastAsia" w:ascii="宋体" w:hAnsi="宋体" w:eastAsia="宋体" w:cs="宋体"/>
                <w:sz w:val="21"/>
                <w:szCs w:val="21"/>
                <w:vertAlign w:val="baseline"/>
                <w:lang w:val="en-US" w:eastAsia="zh-CN"/>
              </w:rPr>
              <w:t>竞争性谈判文件</w:t>
            </w:r>
            <w:r>
              <w:rPr>
                <w:rFonts w:hint="default" w:ascii="宋体" w:hAnsi="宋体" w:eastAsia="宋体" w:cs="宋体"/>
                <w:sz w:val="21"/>
                <w:szCs w:val="21"/>
                <w:vertAlign w:val="baseline"/>
                <w:lang w:val="zh-CN" w:eastAsia="zh-CN"/>
              </w:rPr>
              <w:t>规定</w:t>
            </w:r>
          </w:p>
        </w:tc>
      </w:tr>
      <w:tr w14:paraId="6FC9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4" w:type="dxa"/>
            <w:noWrap w:val="0"/>
            <w:vAlign w:val="center"/>
          </w:tcPr>
          <w:p w14:paraId="49B0B520">
            <w:pPr>
              <w:pStyle w:val="3"/>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093" w:type="dxa"/>
            <w:noWrap w:val="0"/>
            <w:vAlign w:val="center"/>
          </w:tcPr>
          <w:p w14:paraId="3DD2BA29">
            <w:pPr>
              <w:pStyle w:val="3"/>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响应完整性</w:t>
            </w:r>
          </w:p>
        </w:tc>
        <w:tc>
          <w:tcPr>
            <w:tcW w:w="6752" w:type="dxa"/>
            <w:noWrap w:val="0"/>
            <w:vAlign w:val="top"/>
          </w:tcPr>
          <w:p w14:paraId="1679B2BD">
            <w:pPr>
              <w:pStyle w:val="3"/>
              <w:widowControl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响应文件</w:t>
            </w:r>
            <w:r>
              <w:rPr>
                <w:rFonts w:hint="eastAsia" w:ascii="宋体" w:hAnsi="宋体" w:eastAsia="宋体" w:cs="宋体"/>
                <w:sz w:val="21"/>
                <w:szCs w:val="21"/>
                <w:vertAlign w:val="baseline"/>
                <w:lang w:val="zh-CN" w:eastAsia="zh-CN"/>
              </w:rPr>
              <w:t>完整，无重大缺漏项</w:t>
            </w:r>
          </w:p>
        </w:tc>
      </w:tr>
      <w:tr w14:paraId="6EC2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14:paraId="0876DB27">
            <w:pPr>
              <w:pStyle w:val="3"/>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093" w:type="dxa"/>
            <w:noWrap w:val="0"/>
            <w:vAlign w:val="top"/>
          </w:tcPr>
          <w:p w14:paraId="388CF3F9">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aps w:val="0"/>
                <w:color w:val="333333"/>
                <w:spacing w:val="0"/>
                <w:kern w:val="2"/>
                <w:sz w:val="21"/>
                <w:szCs w:val="21"/>
                <w:lang w:val="en-US" w:eastAsia="zh-CN" w:bidi="ar-SA"/>
              </w:rPr>
              <w:t>谈判</w:t>
            </w:r>
            <w:r>
              <w:rPr>
                <w:rFonts w:hint="eastAsia" w:ascii="宋体" w:hAnsi="宋体" w:eastAsia="宋体" w:cs="宋体"/>
                <w:i w:val="0"/>
                <w:iCs w:val="0"/>
                <w:caps w:val="0"/>
                <w:color w:val="333333"/>
                <w:spacing w:val="0"/>
                <w:kern w:val="2"/>
                <w:sz w:val="21"/>
                <w:szCs w:val="21"/>
                <w:lang w:val="zh-CN" w:eastAsia="zh-CN" w:bidi="ar-SA"/>
              </w:rPr>
              <w:t>保证金</w:t>
            </w:r>
          </w:p>
        </w:tc>
        <w:tc>
          <w:tcPr>
            <w:tcW w:w="6752" w:type="dxa"/>
            <w:noWrap w:val="0"/>
            <w:vAlign w:val="top"/>
          </w:tcPr>
          <w:p w14:paraId="4A24AA71">
            <w:pPr>
              <w:pStyle w:val="3"/>
              <w:widowControl w:val="0"/>
              <w:jc w:val="both"/>
              <w:rPr>
                <w:rFonts w:hint="default" w:ascii="宋体" w:hAnsi="宋体" w:eastAsia="宋体" w:cs="宋体"/>
                <w:sz w:val="21"/>
                <w:szCs w:val="21"/>
                <w:vertAlign w:val="baseline"/>
                <w:lang w:val="zh-CN" w:eastAsia="zh-CN"/>
              </w:rPr>
            </w:pPr>
            <w:r>
              <w:rPr>
                <w:rFonts w:hint="eastAsia" w:ascii="宋体" w:hAnsi="宋体" w:eastAsia="宋体" w:cs="宋体"/>
                <w:sz w:val="21"/>
                <w:szCs w:val="21"/>
                <w:vertAlign w:val="baseline"/>
                <w:lang w:val="zh-CN" w:eastAsia="zh-CN"/>
              </w:rPr>
              <w:t>按规定缴纳</w:t>
            </w:r>
            <w:r>
              <w:rPr>
                <w:rFonts w:hint="eastAsia" w:ascii="宋体" w:hAnsi="宋体" w:eastAsia="宋体" w:cs="宋体"/>
                <w:sz w:val="21"/>
                <w:szCs w:val="21"/>
                <w:vertAlign w:val="baseline"/>
                <w:lang w:val="en-US" w:eastAsia="zh-CN"/>
              </w:rPr>
              <w:t>谈判</w:t>
            </w:r>
            <w:r>
              <w:rPr>
                <w:rFonts w:hint="eastAsia" w:ascii="宋体" w:hAnsi="宋体" w:eastAsia="宋体" w:cs="宋体"/>
                <w:sz w:val="21"/>
                <w:szCs w:val="21"/>
                <w:vertAlign w:val="baseline"/>
                <w:lang w:val="zh-CN" w:eastAsia="zh-CN"/>
              </w:rPr>
              <w:t>保证金</w:t>
            </w:r>
          </w:p>
        </w:tc>
      </w:tr>
      <w:tr w14:paraId="01F2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4" w:type="dxa"/>
            <w:noWrap w:val="0"/>
            <w:vAlign w:val="center"/>
          </w:tcPr>
          <w:p w14:paraId="35D3FF34">
            <w:pPr>
              <w:pStyle w:val="3"/>
              <w:widowControl w:val="0"/>
              <w:jc w:val="center"/>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093" w:type="dxa"/>
            <w:noWrap w:val="0"/>
            <w:vAlign w:val="top"/>
          </w:tcPr>
          <w:p w14:paraId="355068C8">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leftChars="0" w:right="0" w:right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color w:val="000000"/>
                <w:sz w:val="21"/>
                <w:szCs w:val="21"/>
              </w:rPr>
              <w:t>报价</w:t>
            </w:r>
          </w:p>
        </w:tc>
        <w:tc>
          <w:tcPr>
            <w:tcW w:w="6752" w:type="dxa"/>
            <w:noWrap w:val="0"/>
            <w:vAlign w:val="top"/>
          </w:tcPr>
          <w:p w14:paraId="74B01BF8">
            <w:pPr>
              <w:pStyle w:val="3"/>
              <w:widowControl w:val="0"/>
              <w:spacing w:line="240" w:lineRule="auto"/>
              <w:jc w:val="both"/>
              <w:rPr>
                <w:rFonts w:hint="eastAsia" w:ascii="宋体" w:hAnsi="宋体" w:eastAsia="宋体" w:cs="宋体"/>
                <w:sz w:val="21"/>
                <w:szCs w:val="21"/>
                <w:vertAlign w:val="baseline"/>
                <w:lang w:val="zh-CN" w:eastAsia="zh-CN"/>
              </w:rPr>
            </w:pPr>
            <w:bookmarkStart w:id="53" w:name="OLE_LINK49"/>
            <w:r>
              <w:rPr>
                <w:rFonts w:hint="eastAsia" w:ascii="宋体" w:hAnsi="宋体" w:eastAsia="宋体" w:cs="宋体"/>
                <w:sz w:val="21"/>
                <w:szCs w:val="21"/>
                <w:vertAlign w:val="baseline"/>
                <w:lang w:val="en-US" w:eastAsia="zh-CN"/>
              </w:rPr>
              <w:t>报价按谈判文件要求以下浮率形式报价，且只有一个有效报价</w:t>
            </w:r>
            <w:bookmarkEnd w:id="53"/>
          </w:p>
        </w:tc>
      </w:tr>
      <w:tr w14:paraId="2F41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4" w:type="dxa"/>
            <w:vMerge w:val="restart"/>
            <w:shd w:val="clear" w:color="auto" w:fill="auto"/>
            <w:noWrap w:val="0"/>
            <w:vAlign w:val="center"/>
          </w:tcPr>
          <w:p w14:paraId="69233240">
            <w:pPr>
              <w:pStyle w:val="3"/>
              <w:widowControl w:val="0"/>
              <w:jc w:val="center"/>
              <w:rPr>
                <w:rFonts w:hint="eastAsia" w:ascii="宋体" w:hAnsi="宋体" w:eastAsia="宋体" w:cs="宋体"/>
                <w:snapToGrid w:val="0"/>
                <w:color w:val="000000"/>
                <w:sz w:val="21"/>
                <w:szCs w:val="21"/>
                <w:vertAlign w:val="baseline"/>
                <w:lang w:val="en-US" w:eastAsia="zh-CN" w:bidi="ar-SA"/>
              </w:rPr>
            </w:pPr>
            <w:r>
              <w:rPr>
                <w:rFonts w:hint="eastAsia" w:ascii="宋体" w:hAnsi="宋体" w:eastAsia="宋体" w:cs="宋体"/>
                <w:sz w:val="21"/>
                <w:szCs w:val="21"/>
                <w:vertAlign w:val="baseline"/>
                <w:lang w:val="en-US" w:eastAsia="zh-CN"/>
              </w:rPr>
              <w:t>5</w:t>
            </w:r>
          </w:p>
          <w:p w14:paraId="178AB580">
            <w:pPr>
              <w:pStyle w:val="3"/>
              <w:widowControl w:val="0"/>
              <w:jc w:val="center"/>
              <w:rPr>
                <w:rFonts w:hint="eastAsia" w:ascii="宋体" w:hAnsi="宋体" w:eastAsia="宋体" w:cs="宋体"/>
                <w:kern w:val="2"/>
                <w:sz w:val="21"/>
                <w:szCs w:val="21"/>
                <w:vertAlign w:val="baseline"/>
                <w:lang w:val="en-US" w:eastAsia="zh-CN" w:bidi="ar-SA"/>
              </w:rPr>
            </w:pPr>
          </w:p>
        </w:tc>
        <w:tc>
          <w:tcPr>
            <w:tcW w:w="2093" w:type="dxa"/>
            <w:vMerge w:val="restart"/>
            <w:noWrap w:val="0"/>
            <w:vAlign w:val="center"/>
          </w:tcPr>
          <w:p w14:paraId="13548BF5">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default" w:ascii="宋体" w:hAnsi="宋体" w:eastAsia="宋体" w:cs="宋体"/>
                <w:kern w:val="0"/>
                <w:sz w:val="21"/>
                <w:szCs w:val="21"/>
                <w:vertAlign w:val="baseline"/>
                <w:lang w:val="en-US" w:eastAsia="zh-CN" w:bidi="ar-SA"/>
              </w:rPr>
            </w:pPr>
            <w:r>
              <w:rPr>
                <w:rFonts w:hint="eastAsia" w:ascii="宋体" w:hAnsi="宋体" w:eastAsia="宋体" w:cs="宋体"/>
                <w:color w:val="000000"/>
                <w:sz w:val="21"/>
                <w:szCs w:val="21"/>
                <w:lang w:val="en-US" w:eastAsia="zh-CN"/>
              </w:rPr>
              <w:t>响应程度</w:t>
            </w:r>
          </w:p>
        </w:tc>
        <w:tc>
          <w:tcPr>
            <w:tcW w:w="6752" w:type="dxa"/>
            <w:noWrap w:val="0"/>
            <w:vAlign w:val="top"/>
          </w:tcPr>
          <w:p w14:paraId="5EF0E854">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响应</w:t>
            </w:r>
            <w:r>
              <w:rPr>
                <w:rFonts w:hint="default" w:ascii="宋体" w:hAnsi="宋体" w:eastAsia="宋体" w:cs="宋体"/>
                <w:kern w:val="2"/>
                <w:sz w:val="21"/>
                <w:szCs w:val="21"/>
                <w:vertAlign w:val="baseline"/>
                <w:lang w:val="zh-CN" w:eastAsia="zh-CN" w:bidi="ar-SA"/>
              </w:rPr>
              <w:t>有效期</w:t>
            </w:r>
            <w:r>
              <w:rPr>
                <w:rFonts w:hint="eastAsia" w:ascii="宋体" w:hAnsi="宋体" w:eastAsia="宋体" w:cs="宋体"/>
                <w:kern w:val="2"/>
                <w:sz w:val="21"/>
                <w:szCs w:val="21"/>
                <w:vertAlign w:val="baseline"/>
                <w:lang w:val="zh-CN" w:eastAsia="zh-CN" w:bidi="ar-SA"/>
              </w:rPr>
              <w:t>、</w:t>
            </w:r>
            <w:r>
              <w:rPr>
                <w:rFonts w:hint="eastAsia" w:ascii="宋体" w:hAnsi="宋体" w:eastAsia="宋体" w:cs="宋体"/>
                <w:kern w:val="2"/>
                <w:sz w:val="21"/>
                <w:szCs w:val="21"/>
                <w:vertAlign w:val="baseline"/>
                <w:lang w:val="en-US" w:eastAsia="zh-CN" w:bidi="ar-SA"/>
              </w:rPr>
              <w:t>合同履行期限</w:t>
            </w:r>
            <w:r>
              <w:rPr>
                <w:rFonts w:hint="eastAsia" w:ascii="宋体" w:hAnsi="宋体" w:eastAsia="宋体" w:cs="宋体"/>
                <w:kern w:val="2"/>
                <w:sz w:val="21"/>
                <w:szCs w:val="21"/>
                <w:vertAlign w:val="baseline"/>
                <w:lang w:val="zh-CN" w:eastAsia="zh-CN" w:bidi="ar-SA"/>
              </w:rPr>
              <w:t>满足</w:t>
            </w:r>
            <w:r>
              <w:rPr>
                <w:rFonts w:hint="eastAsia" w:ascii="宋体" w:hAnsi="宋体" w:eastAsia="宋体" w:cs="宋体"/>
                <w:kern w:val="2"/>
                <w:sz w:val="21"/>
                <w:szCs w:val="21"/>
                <w:vertAlign w:val="baseline"/>
                <w:lang w:val="en-US" w:eastAsia="zh-CN" w:bidi="ar-SA"/>
              </w:rPr>
              <w:t>谈判文件</w:t>
            </w:r>
            <w:r>
              <w:rPr>
                <w:rFonts w:hint="eastAsia" w:ascii="宋体" w:hAnsi="宋体" w:eastAsia="宋体" w:cs="宋体"/>
                <w:kern w:val="2"/>
                <w:sz w:val="21"/>
                <w:szCs w:val="21"/>
                <w:vertAlign w:val="baseline"/>
                <w:lang w:val="zh-CN" w:eastAsia="zh-CN" w:bidi="ar-SA"/>
              </w:rPr>
              <w:t>要求</w:t>
            </w:r>
          </w:p>
        </w:tc>
      </w:tr>
      <w:tr w14:paraId="206A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4" w:type="dxa"/>
            <w:vMerge w:val="continue"/>
            <w:shd w:val="clear" w:color="auto" w:fill="auto"/>
            <w:noWrap w:val="0"/>
            <w:vAlign w:val="center"/>
          </w:tcPr>
          <w:p w14:paraId="1DB791B2">
            <w:pPr>
              <w:pStyle w:val="3"/>
              <w:widowControl w:val="0"/>
              <w:jc w:val="center"/>
              <w:rPr>
                <w:rFonts w:hint="eastAsia" w:ascii="宋体" w:hAnsi="宋体" w:eastAsia="宋体" w:cs="宋体"/>
                <w:snapToGrid w:val="0"/>
                <w:color w:val="000000"/>
                <w:kern w:val="2"/>
                <w:sz w:val="21"/>
                <w:szCs w:val="21"/>
                <w:vertAlign w:val="baseline"/>
                <w:lang w:val="en-US" w:eastAsia="zh-CN" w:bidi="ar-SA"/>
              </w:rPr>
            </w:pPr>
          </w:p>
        </w:tc>
        <w:tc>
          <w:tcPr>
            <w:tcW w:w="2093" w:type="dxa"/>
            <w:vMerge w:val="continue"/>
            <w:noWrap w:val="0"/>
            <w:vAlign w:val="top"/>
          </w:tcPr>
          <w:p w14:paraId="6DDE1A44">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color w:val="000000"/>
                <w:sz w:val="21"/>
                <w:szCs w:val="21"/>
                <w:lang w:val="en-US" w:eastAsia="zh-CN"/>
              </w:rPr>
            </w:pPr>
          </w:p>
        </w:tc>
        <w:tc>
          <w:tcPr>
            <w:tcW w:w="6752" w:type="dxa"/>
            <w:noWrap w:val="0"/>
            <w:vAlign w:val="top"/>
          </w:tcPr>
          <w:p w14:paraId="72DC76D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default" w:ascii="宋体" w:hAnsi="宋体" w:eastAsia="宋体" w:cs="宋体"/>
                <w:kern w:val="2"/>
                <w:sz w:val="21"/>
                <w:szCs w:val="21"/>
                <w:vertAlign w:val="baseline"/>
                <w:lang w:val="en-US" w:eastAsia="zh-CN" w:bidi="ar-SA"/>
              </w:rPr>
            </w:pPr>
            <w:r>
              <w:rPr>
                <w:rFonts w:hint="eastAsia" w:ascii="宋体" w:hAnsi="宋体" w:eastAsia="宋体" w:cs="宋体"/>
                <w:snapToGrid w:val="0"/>
                <w:color w:val="000000"/>
                <w:kern w:val="0"/>
                <w:sz w:val="21"/>
                <w:szCs w:val="21"/>
                <w:vertAlign w:val="baseline"/>
                <w:lang w:val="en-US" w:eastAsia="zh-CN" w:bidi="ar-SA"/>
              </w:rPr>
              <w:t>配送地点、食材数质量及服务满足谈判文件要求</w:t>
            </w:r>
          </w:p>
        </w:tc>
      </w:tr>
      <w:tr w14:paraId="47BE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4" w:type="dxa"/>
            <w:noWrap w:val="0"/>
            <w:vAlign w:val="center"/>
          </w:tcPr>
          <w:p w14:paraId="7BE035EE">
            <w:pPr>
              <w:pStyle w:val="3"/>
              <w:widowControl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093" w:type="dxa"/>
            <w:noWrap w:val="0"/>
            <w:vAlign w:val="center"/>
          </w:tcPr>
          <w:p w14:paraId="3181A4BB">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000000"/>
                <w:kern w:val="0"/>
                <w:sz w:val="21"/>
                <w:szCs w:val="21"/>
                <w:highlight w:val="none"/>
                <w:shd w:val="clear" w:color="auto" w:fill="FFFFFF"/>
                <w:lang w:val="en-US" w:eastAsia="zh-CN" w:bidi="ar-SA"/>
              </w:rPr>
            </w:pPr>
            <w:r>
              <w:rPr>
                <w:rFonts w:hint="eastAsia" w:cs="宋体"/>
                <w:color w:val="000000"/>
                <w:kern w:val="0"/>
                <w:sz w:val="21"/>
                <w:szCs w:val="21"/>
                <w:highlight w:val="none"/>
                <w:shd w:val="clear" w:color="auto" w:fill="FFFFFF"/>
                <w:lang w:val="en-US" w:eastAsia="zh-CN" w:bidi="ar-SA"/>
              </w:rPr>
              <w:t>串通行为</w:t>
            </w:r>
          </w:p>
        </w:tc>
        <w:tc>
          <w:tcPr>
            <w:tcW w:w="6752" w:type="dxa"/>
            <w:noWrap w:val="0"/>
            <w:vAlign w:val="top"/>
          </w:tcPr>
          <w:p w14:paraId="16D3C291">
            <w:pPr>
              <w:widowControl w:val="0"/>
              <w:spacing w:line="360" w:lineRule="exact"/>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供应商不存在须知正文中21.4和21.5条款</w:t>
            </w:r>
          </w:p>
        </w:tc>
      </w:tr>
      <w:tr w14:paraId="0E6C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4" w:type="dxa"/>
            <w:shd w:val="clear" w:color="auto" w:fill="auto"/>
            <w:noWrap w:val="0"/>
            <w:vAlign w:val="center"/>
          </w:tcPr>
          <w:p w14:paraId="53BB0CB1">
            <w:pPr>
              <w:pStyle w:val="3"/>
              <w:widowControl w:val="0"/>
              <w:jc w:val="center"/>
              <w:rPr>
                <w:rFonts w:hint="default" w:ascii="宋体" w:hAnsi="宋体" w:eastAsia="宋体" w:cs="宋体"/>
                <w:snapToGrid w:val="0"/>
                <w:color w:val="000000"/>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2093" w:type="dxa"/>
            <w:noWrap w:val="0"/>
            <w:vAlign w:val="center"/>
          </w:tcPr>
          <w:p w14:paraId="7FD09BD7">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cs="宋体"/>
                <w:color w:val="000000"/>
                <w:kern w:val="0"/>
                <w:sz w:val="21"/>
                <w:szCs w:val="21"/>
                <w:highlight w:val="none"/>
                <w:shd w:val="clear" w:color="auto" w:fill="FFFFFF"/>
                <w:lang w:val="en-US" w:eastAsia="zh-CN" w:bidi="ar-SA"/>
              </w:rPr>
            </w:pPr>
            <w:r>
              <w:rPr>
                <w:rFonts w:hint="eastAsia" w:cs="宋体"/>
                <w:color w:val="000000"/>
                <w:kern w:val="0"/>
                <w:sz w:val="21"/>
                <w:szCs w:val="21"/>
                <w:highlight w:val="none"/>
                <w:shd w:val="clear" w:color="auto" w:fill="FFFFFF"/>
                <w:lang w:val="en-US" w:eastAsia="zh-CN" w:bidi="ar-SA"/>
              </w:rPr>
              <w:t>服务方案</w:t>
            </w:r>
          </w:p>
        </w:tc>
        <w:tc>
          <w:tcPr>
            <w:tcW w:w="6752" w:type="dxa"/>
            <w:noWrap w:val="0"/>
            <w:vAlign w:val="top"/>
          </w:tcPr>
          <w:p w14:paraId="5BF1068E">
            <w:pPr>
              <w:widowControl w:val="0"/>
              <w:spacing w:line="360" w:lineRule="exact"/>
              <w:jc w:val="both"/>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提供符合项目实际的服务方案（按照响应文件格式中附件六第2项“项目服务方案”要求）</w:t>
            </w:r>
          </w:p>
        </w:tc>
      </w:tr>
      <w:tr w14:paraId="13C9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4" w:type="dxa"/>
            <w:shd w:val="clear" w:color="auto" w:fill="auto"/>
            <w:noWrap w:val="0"/>
            <w:vAlign w:val="center"/>
          </w:tcPr>
          <w:p w14:paraId="2835CD80">
            <w:pPr>
              <w:pStyle w:val="3"/>
              <w:widowControl w:val="0"/>
              <w:jc w:val="center"/>
              <w:rPr>
                <w:rFonts w:hint="eastAsia" w:ascii="宋体" w:hAnsi="宋体" w:eastAsia="宋体" w:cs="宋体"/>
                <w:snapToGrid w:val="0"/>
                <w:color w:val="000000"/>
                <w:sz w:val="21"/>
                <w:szCs w:val="21"/>
                <w:vertAlign w:val="baseline"/>
                <w:lang w:val="en-US" w:eastAsia="zh-CN" w:bidi="ar-SA"/>
              </w:rPr>
            </w:pPr>
            <w:r>
              <w:rPr>
                <w:rFonts w:hint="eastAsia" w:ascii="宋体" w:hAnsi="宋体" w:eastAsia="宋体" w:cs="宋体"/>
                <w:sz w:val="21"/>
                <w:szCs w:val="21"/>
                <w:vertAlign w:val="baseline"/>
                <w:lang w:val="en-US" w:eastAsia="zh-CN"/>
              </w:rPr>
              <w:t>8</w:t>
            </w:r>
          </w:p>
        </w:tc>
        <w:tc>
          <w:tcPr>
            <w:tcW w:w="2093" w:type="dxa"/>
            <w:noWrap w:val="0"/>
            <w:vAlign w:val="top"/>
          </w:tcPr>
          <w:p w14:paraId="3DEB863A">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宋体" w:hAnsi="宋体" w:eastAsia="宋体" w:cs="宋体"/>
                <w:color w:val="000000"/>
                <w:kern w:val="0"/>
                <w:sz w:val="21"/>
                <w:szCs w:val="21"/>
                <w:highlight w:val="none"/>
                <w:shd w:val="clear" w:color="auto" w:fill="FFFFFF"/>
                <w:lang w:val="en-US" w:eastAsia="zh-CN" w:bidi="ar-SA"/>
              </w:rPr>
            </w:pPr>
            <w:r>
              <w:rPr>
                <w:rFonts w:hint="default" w:ascii="宋体" w:hAnsi="宋体" w:eastAsia="宋体" w:cs="宋体"/>
                <w:i w:val="0"/>
                <w:iCs w:val="0"/>
                <w:caps w:val="0"/>
                <w:color w:val="333333"/>
                <w:spacing w:val="0"/>
                <w:kern w:val="2"/>
                <w:sz w:val="21"/>
                <w:szCs w:val="21"/>
                <w:highlight w:val="none"/>
                <w:lang w:val="en-US" w:eastAsia="zh-CN" w:bidi="ar-SA"/>
              </w:rPr>
              <w:t>实质性</w:t>
            </w:r>
            <w:r>
              <w:rPr>
                <w:rFonts w:hint="eastAsia" w:ascii="宋体" w:hAnsi="宋体" w:eastAsia="宋体" w:cs="宋体"/>
                <w:i w:val="0"/>
                <w:iCs w:val="0"/>
                <w:caps w:val="0"/>
                <w:color w:val="333333"/>
                <w:spacing w:val="0"/>
                <w:kern w:val="2"/>
                <w:sz w:val="21"/>
                <w:szCs w:val="21"/>
                <w:highlight w:val="none"/>
                <w:lang w:val="en-US" w:eastAsia="zh-CN" w:bidi="ar-SA"/>
              </w:rPr>
              <w:t>要求</w:t>
            </w:r>
          </w:p>
        </w:tc>
        <w:tc>
          <w:tcPr>
            <w:tcW w:w="6752" w:type="dxa"/>
            <w:noWrap w:val="0"/>
            <w:vAlign w:val="top"/>
          </w:tcPr>
          <w:p w14:paraId="3D39F32B">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响应文件</w:t>
            </w:r>
            <w:r>
              <w:rPr>
                <w:rFonts w:hint="default" w:ascii="宋体" w:hAnsi="宋体" w:eastAsia="宋体" w:cs="宋体"/>
                <w:kern w:val="2"/>
                <w:sz w:val="21"/>
                <w:szCs w:val="21"/>
                <w:vertAlign w:val="baseline"/>
                <w:lang w:val="en-US" w:eastAsia="zh-CN" w:bidi="ar-SA"/>
              </w:rPr>
              <w:t>满足</w:t>
            </w:r>
            <w:r>
              <w:rPr>
                <w:rFonts w:hint="eastAsia" w:ascii="宋体" w:hAnsi="宋体" w:eastAsia="宋体" w:cs="宋体"/>
                <w:kern w:val="2"/>
                <w:sz w:val="21"/>
                <w:szCs w:val="21"/>
                <w:vertAlign w:val="baseline"/>
                <w:lang w:val="en-US" w:eastAsia="zh-CN" w:bidi="ar-SA"/>
              </w:rPr>
              <w:t>竞争性谈判文件</w:t>
            </w:r>
            <w:r>
              <w:rPr>
                <w:rFonts w:hint="default" w:ascii="宋体" w:hAnsi="宋体" w:eastAsia="宋体" w:cs="宋体"/>
                <w:kern w:val="2"/>
                <w:sz w:val="21"/>
                <w:szCs w:val="21"/>
                <w:vertAlign w:val="baseline"/>
                <w:lang w:val="en-US" w:eastAsia="zh-CN" w:bidi="ar-SA"/>
              </w:rPr>
              <w:t>规定的其他实质性条款、条件和</w:t>
            </w:r>
            <w:r>
              <w:rPr>
                <w:rFonts w:hint="eastAsia" w:ascii="宋体" w:hAnsi="宋体" w:eastAsia="宋体" w:cs="宋体"/>
                <w:kern w:val="2"/>
                <w:sz w:val="21"/>
                <w:szCs w:val="21"/>
                <w:vertAlign w:val="baseline"/>
                <w:lang w:val="en-US" w:eastAsia="zh-CN" w:bidi="ar-SA"/>
              </w:rPr>
              <w:t>要求</w:t>
            </w:r>
          </w:p>
        </w:tc>
      </w:tr>
      <w:tr w14:paraId="296C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4" w:type="dxa"/>
            <w:shd w:val="clear" w:color="auto" w:fill="auto"/>
            <w:noWrap w:val="0"/>
            <w:vAlign w:val="center"/>
          </w:tcPr>
          <w:p w14:paraId="711A6029">
            <w:pPr>
              <w:pStyle w:val="3"/>
              <w:widowControl w:val="0"/>
              <w:jc w:val="center"/>
              <w:rPr>
                <w:rFonts w:hint="default" w:ascii="宋体" w:hAnsi="宋体" w:eastAsia="宋体" w:cs="宋体"/>
                <w:snapToGrid w:val="0"/>
                <w:color w:val="000000"/>
                <w:kern w:val="2"/>
                <w:sz w:val="21"/>
                <w:szCs w:val="21"/>
                <w:vertAlign w:val="baseline"/>
                <w:lang w:val="en-US" w:eastAsia="zh-CN" w:bidi="ar-SA"/>
              </w:rPr>
            </w:pPr>
            <w:r>
              <w:rPr>
                <w:rFonts w:hint="eastAsia" w:ascii="宋体" w:hAnsi="宋体" w:eastAsia="宋体" w:cs="宋体"/>
                <w:sz w:val="21"/>
                <w:szCs w:val="21"/>
                <w:vertAlign w:val="baseline"/>
                <w:lang w:val="en-US" w:eastAsia="zh-CN"/>
              </w:rPr>
              <w:t>9</w:t>
            </w:r>
          </w:p>
        </w:tc>
        <w:tc>
          <w:tcPr>
            <w:tcW w:w="2093" w:type="dxa"/>
            <w:noWrap w:val="0"/>
            <w:vAlign w:val="center"/>
          </w:tcPr>
          <w:p w14:paraId="3FD320C7">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i w:val="0"/>
                <w:iCs w:val="0"/>
                <w:caps w:val="0"/>
                <w:color w:val="333333"/>
                <w:spacing w:val="0"/>
                <w:kern w:val="2"/>
                <w:sz w:val="21"/>
                <w:szCs w:val="21"/>
                <w:lang w:val="en-US" w:eastAsia="zh-CN" w:bidi="ar-SA"/>
              </w:rPr>
            </w:pPr>
            <w:r>
              <w:rPr>
                <w:rFonts w:hint="eastAsia" w:ascii="宋体" w:hAnsi="宋体" w:eastAsia="宋体" w:cs="宋体"/>
                <w:i w:val="0"/>
                <w:iCs w:val="0"/>
                <w:caps w:val="0"/>
                <w:color w:val="333333"/>
                <w:spacing w:val="0"/>
                <w:kern w:val="2"/>
                <w:sz w:val="21"/>
                <w:szCs w:val="21"/>
                <w:lang w:val="en-US" w:eastAsia="zh-CN" w:bidi="ar-SA"/>
              </w:rPr>
              <w:t>其他无效情形</w:t>
            </w:r>
          </w:p>
        </w:tc>
        <w:tc>
          <w:tcPr>
            <w:tcW w:w="6752" w:type="dxa"/>
            <w:noWrap w:val="0"/>
            <w:vAlign w:val="top"/>
          </w:tcPr>
          <w:p w14:paraId="2734E03F">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rPr>
                <w:rFonts w:hint="eastAsia"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响应</w:t>
            </w:r>
            <w:r>
              <w:rPr>
                <w:rFonts w:hint="default" w:ascii="宋体" w:hAnsi="宋体" w:eastAsia="宋体" w:cs="宋体"/>
                <w:kern w:val="2"/>
                <w:sz w:val="21"/>
                <w:szCs w:val="21"/>
                <w:vertAlign w:val="baseline"/>
                <w:lang w:val="zh-CN" w:eastAsia="zh-CN" w:bidi="ar-SA"/>
              </w:rPr>
              <w:t>文件未附有采购人不能接受的附加条件及法律、法规和</w:t>
            </w:r>
            <w:r>
              <w:rPr>
                <w:rFonts w:hint="eastAsia" w:ascii="宋体" w:hAnsi="宋体" w:eastAsia="宋体" w:cs="宋体"/>
                <w:kern w:val="2"/>
                <w:sz w:val="21"/>
                <w:szCs w:val="21"/>
                <w:vertAlign w:val="baseline"/>
                <w:lang w:val="en-US" w:eastAsia="zh-CN" w:bidi="ar-SA"/>
              </w:rPr>
              <w:t>竞争性谈判文件</w:t>
            </w:r>
            <w:r>
              <w:rPr>
                <w:rFonts w:hint="default" w:ascii="宋体" w:hAnsi="宋体" w:eastAsia="宋体" w:cs="宋体"/>
                <w:kern w:val="2"/>
                <w:sz w:val="21"/>
                <w:szCs w:val="21"/>
                <w:vertAlign w:val="baseline"/>
                <w:lang w:val="zh-CN" w:eastAsia="zh-CN" w:bidi="ar-SA"/>
              </w:rPr>
              <w:t>规定的其他无效情形</w:t>
            </w:r>
          </w:p>
        </w:tc>
      </w:tr>
    </w:tbl>
    <w:p w14:paraId="6926A44D">
      <w:pPr>
        <w:widowControl/>
        <w:adjustRightInd w:val="0"/>
        <w:snapToGrid w:val="0"/>
        <w:spacing w:line="360" w:lineRule="auto"/>
        <w:ind w:firstLine="420"/>
        <w:jc w:val="left"/>
        <w:rPr>
          <w:rFonts w:hint="eastAsia" w:ascii="Times New Roman" w:hAnsi="Times New Roman" w:eastAsia="宋体" w:cs="Times New Roman"/>
          <w:color w:val="auto"/>
          <w:kern w:val="0"/>
          <w:szCs w:val="21"/>
          <w:lang w:eastAsia="zh-CN"/>
        </w:rPr>
      </w:pPr>
    </w:p>
    <w:p w14:paraId="6B19664A">
      <w:pPr>
        <w:widowControl/>
        <w:adjustRightInd w:val="0"/>
        <w:snapToGrid w:val="0"/>
        <w:spacing w:line="360" w:lineRule="auto"/>
        <w:ind w:firstLine="420"/>
        <w:jc w:val="left"/>
        <w:rPr>
          <w:rFonts w:hint="default" w:ascii="宋体" w:hAnsi="宋体" w:eastAsia="宋体" w:cs="宋体"/>
          <w:color w:val="auto"/>
          <w:kern w:val="2"/>
          <w:sz w:val="24"/>
          <w:szCs w:val="24"/>
          <w:highlight w:val="none"/>
          <w:lang w:val="zh-CN" w:eastAsia="zh-CN" w:bidi="ar-SA"/>
        </w:rPr>
      </w:pPr>
      <w:r>
        <w:rPr>
          <w:rFonts w:hint="eastAsia" w:ascii="Times New Roman" w:hAnsi="Times New Roman" w:eastAsia="宋体" w:cs="Times New Roman"/>
          <w:color w:val="auto"/>
          <w:kern w:val="0"/>
          <w:szCs w:val="21"/>
          <w:lang w:eastAsia="zh-CN"/>
        </w:rPr>
        <w:t>响应文件符合性审查中未通过的供应商，将作无效响应处理。</w:t>
      </w:r>
    </w:p>
    <w:p w14:paraId="75465636">
      <w:pPr>
        <w:spacing w:line="360" w:lineRule="auto"/>
        <w:ind w:firstLine="482" w:firstLineChars="200"/>
        <w:outlineLvl w:val="1"/>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谈判</w:t>
      </w:r>
      <w:r>
        <w:rPr>
          <w:rFonts w:hint="eastAsia" w:ascii="宋体" w:hAnsi="宋体" w:eastAsia="宋体" w:cs="宋体"/>
          <w:b/>
          <w:color w:val="auto"/>
          <w:kern w:val="0"/>
          <w:sz w:val="24"/>
          <w:highlight w:val="none"/>
        </w:rPr>
        <w:t>原则</w:t>
      </w:r>
    </w:p>
    <w:p w14:paraId="0D5ED492">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依据《中华人民共和国政府采购法》</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政府采购非招标采购方式管理办法</w:t>
      </w:r>
      <w:r>
        <w:rPr>
          <w:rFonts w:hint="eastAsia" w:ascii="宋体" w:hAnsi="宋体" w:cs="宋体"/>
          <w:color w:val="auto"/>
          <w:sz w:val="24"/>
          <w:highlight w:val="none"/>
          <w:lang w:eastAsia="zh-CN"/>
        </w:rPr>
        <w:t>》</w:t>
      </w:r>
      <w:r>
        <w:rPr>
          <w:rFonts w:hint="eastAsia" w:ascii="宋体" w:hAnsi="宋体" w:eastAsia="宋体" w:cs="宋体"/>
          <w:color w:val="auto"/>
          <w:kern w:val="0"/>
          <w:sz w:val="24"/>
          <w:highlight w:val="none"/>
        </w:rPr>
        <w:t>及相关法律规定，遵循公开、公平、公正、竞争的原则。</w:t>
      </w:r>
    </w:p>
    <w:p w14:paraId="2A69348C">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.2严格执行《中华人民共和国政府采购法》及相关法规、政策，维护采购人、供应商的合法权益，选择对采购人最为有利的</w:t>
      </w:r>
      <w:r>
        <w:rPr>
          <w:rFonts w:hint="eastAsia" w:ascii="宋体" w:hAnsi="宋体" w:eastAsia="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供应商或候选</w:t>
      </w:r>
      <w:r>
        <w:rPr>
          <w:rFonts w:hint="eastAsia" w:ascii="宋体" w:hAnsi="宋体" w:eastAsia="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w:t>
      </w:r>
    </w:p>
    <w:p w14:paraId="45468B0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.3按照</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的顺序，</w:t>
      </w:r>
      <w:r>
        <w:rPr>
          <w:rFonts w:hint="eastAsia" w:ascii="宋体" w:hAnsi="宋体" w:cs="宋体"/>
          <w:color w:val="auto"/>
          <w:kern w:val="0"/>
          <w:sz w:val="24"/>
          <w:highlight w:val="none"/>
          <w:lang w:val="en-US" w:eastAsia="zh-CN"/>
        </w:rPr>
        <w:t>谈判小组</w:t>
      </w:r>
      <w:r>
        <w:rPr>
          <w:rFonts w:hint="eastAsia" w:ascii="宋体" w:hAnsi="宋体" w:eastAsia="宋体" w:cs="宋体"/>
          <w:color w:val="auto"/>
          <w:kern w:val="0"/>
          <w:sz w:val="24"/>
          <w:highlight w:val="none"/>
        </w:rPr>
        <w:t>组织</w:t>
      </w:r>
      <w:r>
        <w:rPr>
          <w:rFonts w:hint="eastAsia" w:ascii="宋体" w:hAnsi="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供应商逐一进行第二轮的</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报价。</w:t>
      </w:r>
      <w:r>
        <w:rPr>
          <w:rFonts w:hint="eastAsia" w:ascii="宋体" w:hAnsi="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供应商凭CA锁登陆会员系统进行报价。在</w:t>
      </w:r>
      <w:r>
        <w:rPr>
          <w:rFonts w:hint="eastAsia" w:ascii="宋体" w:hAnsi="宋体" w:eastAsia="宋体" w:cs="宋体"/>
          <w:color w:val="auto"/>
          <w:kern w:val="0"/>
          <w:sz w:val="24"/>
          <w:highlight w:val="none"/>
          <w:lang w:val="en-US" w:eastAsia="zh-CN"/>
        </w:rPr>
        <w:t>谈判</w:t>
      </w:r>
      <w:r>
        <w:rPr>
          <w:rFonts w:hint="eastAsia" w:ascii="宋体" w:hAnsi="宋体" w:cs="宋体"/>
          <w:color w:val="auto"/>
          <w:kern w:val="0"/>
          <w:sz w:val="24"/>
          <w:highlight w:val="none"/>
          <w:lang w:val="en-US" w:eastAsia="zh-CN"/>
        </w:rPr>
        <w:t>过程</w:t>
      </w:r>
      <w:r>
        <w:rPr>
          <w:rFonts w:hint="eastAsia" w:ascii="宋体" w:hAnsi="宋体" w:eastAsia="宋体" w:cs="宋体"/>
          <w:color w:val="auto"/>
          <w:kern w:val="0"/>
          <w:sz w:val="24"/>
          <w:highlight w:val="none"/>
        </w:rPr>
        <w:t>中，</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的任何一方不得透露与</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有关的其他</w:t>
      </w:r>
      <w:r>
        <w:rPr>
          <w:rFonts w:hint="eastAsia" w:ascii="宋体" w:hAnsi="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供应商的技术资料、价格和其他信息。</w:t>
      </w:r>
    </w:p>
    <w:p w14:paraId="45552DDD">
      <w:pPr>
        <w:spacing w:line="360" w:lineRule="auto"/>
        <w:ind w:firstLine="480" w:firstLineChars="200"/>
        <w:rPr>
          <w:rFonts w:hint="eastAsia"/>
          <w:lang w:val="zh-CN"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.4在</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过程中，</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小组可以根据</w:t>
      </w:r>
      <w:r>
        <w:rPr>
          <w:rFonts w:hint="eastAsia" w:ascii="宋体" w:hAnsi="宋体" w:eastAsia="宋体" w:cs="宋体"/>
          <w:color w:val="auto"/>
          <w:kern w:val="0"/>
          <w:sz w:val="24"/>
          <w:highlight w:val="none"/>
          <w:lang w:val="en-US" w:eastAsia="zh-CN"/>
        </w:rPr>
        <w:t>竞争性</w:t>
      </w:r>
      <w:r>
        <w:rPr>
          <w:rFonts w:hint="eastAsia" w:ascii="宋体" w:hAnsi="宋体" w:cs="宋体"/>
          <w:color w:val="auto"/>
          <w:kern w:val="0"/>
          <w:sz w:val="24"/>
          <w:highlight w:val="none"/>
          <w:lang w:eastAsia="zh-CN"/>
        </w:rPr>
        <w:t>谈判文件</w:t>
      </w:r>
      <w:r>
        <w:rPr>
          <w:rFonts w:hint="eastAsia" w:ascii="宋体" w:hAnsi="宋体" w:eastAsia="宋体" w:cs="宋体"/>
          <w:color w:val="auto"/>
          <w:kern w:val="0"/>
          <w:sz w:val="24"/>
          <w:highlight w:val="none"/>
        </w:rPr>
        <w:t>和</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情况实质性变动采购需求中的技术、服务要求以及合同草案条款，但不得变动</w:t>
      </w:r>
      <w:r>
        <w:rPr>
          <w:rFonts w:hint="eastAsia" w:ascii="宋体" w:hAnsi="宋体" w:eastAsia="宋体" w:cs="宋体"/>
          <w:color w:val="auto"/>
          <w:kern w:val="0"/>
          <w:sz w:val="24"/>
          <w:highlight w:val="none"/>
          <w:lang w:val="en-US" w:eastAsia="zh-CN"/>
        </w:rPr>
        <w:t>竞争性</w:t>
      </w:r>
      <w:r>
        <w:rPr>
          <w:rFonts w:hint="eastAsia" w:ascii="宋体" w:hAnsi="宋体" w:cs="宋体"/>
          <w:color w:val="auto"/>
          <w:kern w:val="0"/>
          <w:sz w:val="24"/>
          <w:highlight w:val="none"/>
          <w:lang w:eastAsia="zh-CN"/>
        </w:rPr>
        <w:t>谈判文件</w:t>
      </w:r>
      <w:r>
        <w:rPr>
          <w:rFonts w:hint="eastAsia" w:ascii="宋体" w:hAnsi="宋体" w:eastAsia="宋体" w:cs="宋体"/>
          <w:color w:val="auto"/>
          <w:kern w:val="0"/>
          <w:sz w:val="24"/>
          <w:highlight w:val="none"/>
        </w:rPr>
        <w:t>中的其他内容。</w:t>
      </w:r>
    </w:p>
    <w:p w14:paraId="5F071DB2">
      <w:pPr>
        <w:spacing w:line="360" w:lineRule="auto"/>
        <w:ind w:firstLine="482" w:firstLineChars="200"/>
        <w:outlineLvl w:val="1"/>
        <w:rPr>
          <w:rFonts w:hint="default"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17</w:t>
      </w:r>
      <w:r>
        <w:rPr>
          <w:rFonts w:hint="eastAsia" w:ascii="宋体" w:hAnsi="宋体" w:cs="宋体"/>
          <w:b/>
          <w:color w:val="auto"/>
          <w:kern w:val="0"/>
          <w:sz w:val="24"/>
          <w:highlight w:val="none"/>
          <w:lang w:val="en-US" w:eastAsia="zh-CN"/>
        </w:rPr>
        <w:t>、</w:t>
      </w:r>
      <w:r>
        <w:rPr>
          <w:rFonts w:hint="eastAsia" w:ascii="宋体" w:hAnsi="宋体" w:eastAsia="宋体" w:cs="宋体"/>
          <w:b/>
          <w:color w:val="auto"/>
          <w:kern w:val="0"/>
          <w:sz w:val="24"/>
          <w:highlight w:val="none"/>
          <w:lang w:val="en-US" w:eastAsia="zh-CN"/>
        </w:rPr>
        <w:t>推荐</w:t>
      </w:r>
      <w:r>
        <w:rPr>
          <w:rFonts w:hint="default" w:ascii="宋体" w:hAnsi="宋体" w:eastAsia="宋体" w:cs="宋体"/>
          <w:b/>
          <w:color w:val="auto"/>
          <w:kern w:val="0"/>
          <w:sz w:val="24"/>
          <w:highlight w:val="none"/>
          <w:lang w:val="en-US" w:eastAsia="zh-CN"/>
        </w:rPr>
        <w:t>成交供应商</w:t>
      </w:r>
    </w:p>
    <w:p w14:paraId="3A3BA025">
      <w:pPr>
        <w:widowControl/>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w:t>
      </w: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谈判</w:t>
      </w:r>
      <w:r>
        <w:rPr>
          <w:rFonts w:hint="default" w:ascii="宋体" w:hAnsi="宋体" w:eastAsia="宋体" w:cs="宋体"/>
          <w:color w:val="auto"/>
          <w:kern w:val="0"/>
          <w:sz w:val="24"/>
          <w:szCs w:val="24"/>
          <w:highlight w:val="none"/>
          <w:lang w:val="en-US" w:eastAsia="zh-CN" w:bidi="ar-SA"/>
        </w:rPr>
        <w:t>小组应当从质量和服务均能满足采购文件实质性响应要求的供应商中，按照</w:t>
      </w:r>
      <w:r>
        <w:rPr>
          <w:rFonts w:hint="eastAsia" w:ascii="宋体" w:hAnsi="宋体" w:eastAsia="宋体" w:cs="宋体"/>
          <w:color w:val="auto"/>
          <w:kern w:val="0"/>
          <w:sz w:val="24"/>
          <w:szCs w:val="24"/>
          <w:highlight w:val="none"/>
          <w:lang w:val="en-US" w:eastAsia="zh-CN" w:bidi="ar-SA"/>
        </w:rPr>
        <w:t>经谈判后的</w:t>
      </w:r>
      <w:r>
        <w:rPr>
          <w:rFonts w:hint="default" w:ascii="宋体" w:hAnsi="宋体" w:eastAsia="宋体" w:cs="宋体"/>
          <w:color w:val="auto"/>
          <w:kern w:val="0"/>
          <w:sz w:val="24"/>
          <w:szCs w:val="24"/>
          <w:highlight w:val="none"/>
          <w:lang w:val="en-US" w:eastAsia="zh-CN" w:bidi="ar-SA"/>
        </w:rPr>
        <w:t>最后报价由低到高的顺序提出</w:t>
      </w:r>
      <w:r>
        <w:rPr>
          <w:rFonts w:hint="eastAsia" w:ascii="宋体" w:hAnsi="宋体" w:cs="宋体"/>
          <w:color w:val="auto"/>
          <w:kern w:val="0"/>
          <w:sz w:val="24"/>
          <w:szCs w:val="24"/>
          <w:highlight w:val="none"/>
          <w:lang w:val="en-US" w:eastAsia="zh-CN" w:bidi="ar-SA"/>
        </w:rPr>
        <w:t>不少于</w:t>
      </w:r>
      <w:r>
        <w:rPr>
          <w:rFonts w:hint="default" w:ascii="宋体" w:hAnsi="宋体" w:eastAsia="宋体" w:cs="宋体"/>
          <w:color w:val="auto"/>
          <w:kern w:val="0"/>
          <w:sz w:val="24"/>
          <w:szCs w:val="24"/>
          <w:highlight w:val="none"/>
          <w:lang w:val="en-US" w:eastAsia="zh-CN" w:bidi="ar-SA"/>
        </w:rPr>
        <w:t>3名</w:t>
      </w:r>
      <w:r>
        <w:rPr>
          <w:rFonts w:hint="eastAsia" w:ascii="宋体" w:hAnsi="宋体" w:cs="宋体"/>
          <w:color w:val="auto"/>
          <w:kern w:val="0"/>
          <w:sz w:val="24"/>
          <w:szCs w:val="24"/>
          <w:highlight w:val="none"/>
          <w:lang w:val="en-US" w:eastAsia="zh-CN" w:bidi="ar-SA"/>
        </w:rPr>
        <w:t>的</w:t>
      </w:r>
      <w:r>
        <w:rPr>
          <w:rFonts w:hint="default" w:ascii="宋体" w:hAnsi="宋体" w:eastAsia="宋体" w:cs="宋体"/>
          <w:color w:val="auto"/>
          <w:kern w:val="0"/>
          <w:sz w:val="24"/>
          <w:szCs w:val="24"/>
          <w:highlight w:val="none"/>
          <w:lang w:val="en-US" w:eastAsia="zh-CN" w:bidi="ar-SA"/>
        </w:rPr>
        <w:t>成交候选人并编写评审报告。</w:t>
      </w:r>
    </w:p>
    <w:p w14:paraId="05EDC8AF">
      <w:pPr>
        <w:tabs>
          <w:tab w:val="left" w:pos="0"/>
        </w:tabs>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18</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确定成交供应商</w:t>
      </w:r>
    </w:p>
    <w:p w14:paraId="4D2F8642">
      <w:pPr>
        <w:widowControl/>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w:t>
      </w:r>
      <w:r>
        <w:rPr>
          <w:rFonts w:hint="default" w:ascii="宋体" w:hAnsi="宋体" w:eastAsia="宋体" w:cs="宋体"/>
          <w:color w:val="auto"/>
          <w:kern w:val="0"/>
          <w:sz w:val="24"/>
          <w:szCs w:val="24"/>
          <w:highlight w:val="none"/>
          <w:lang w:val="en-US" w:eastAsia="zh-CN" w:bidi="ar-SA"/>
        </w:rPr>
        <w:t>.1采购代理机构应当在评审结束后2个工作日内将评审报告送采购人确认。</w:t>
      </w:r>
    </w:p>
    <w:p w14:paraId="74B3BF23">
      <w:pPr>
        <w:widowControl/>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w:t>
      </w:r>
      <w:r>
        <w:rPr>
          <w:rFonts w:hint="default" w:ascii="宋体" w:hAnsi="宋体" w:eastAsia="宋体" w:cs="宋体"/>
          <w:color w:val="auto"/>
          <w:kern w:val="0"/>
          <w:sz w:val="24"/>
          <w:szCs w:val="24"/>
          <w:highlight w:val="none"/>
          <w:lang w:val="en-US" w:eastAsia="zh-CN" w:bidi="ar-SA"/>
        </w:rPr>
        <w:t>.2采购人应当在收到评审报告后5个工作日内，从评审报告提出的成交候选人中根据质量和服务均能满足采购文件实质性响应要求且最后报价最低的原则确定成交供应商。</w:t>
      </w:r>
    </w:p>
    <w:p w14:paraId="521CF75C">
      <w:pPr>
        <w:pStyle w:val="14"/>
        <w:adjustRightInd w:val="0"/>
        <w:snapToGrid w:val="0"/>
        <w:spacing w:line="360" w:lineRule="auto"/>
        <w:ind w:left="720" w:leftChars="228" w:hanging="241" w:hangingChars="1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19</w:t>
      </w:r>
      <w:r>
        <w:rPr>
          <w:rFonts w:hint="eastAsia" w:hAnsi="宋体" w:cs="宋体"/>
          <w:b/>
          <w:bCs/>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t>谈判会</w:t>
      </w:r>
      <w:r>
        <w:rPr>
          <w:rFonts w:hint="default" w:ascii="宋体" w:hAnsi="宋体" w:eastAsia="宋体" w:cs="宋体"/>
          <w:b/>
          <w:bCs/>
          <w:color w:val="auto"/>
          <w:kern w:val="0"/>
          <w:sz w:val="24"/>
          <w:szCs w:val="24"/>
          <w:highlight w:val="none"/>
          <w:lang w:val="en-US" w:eastAsia="zh-CN" w:bidi="ar-SA"/>
        </w:rPr>
        <w:t>终止</w:t>
      </w:r>
    </w:p>
    <w:p w14:paraId="2A63B875">
      <w:pPr>
        <w:widowControl/>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w:t>
      </w:r>
      <w:r>
        <w:rPr>
          <w:rFonts w:hint="default" w:ascii="宋体" w:hAnsi="宋体" w:eastAsia="宋体" w:cs="宋体"/>
          <w:color w:val="auto"/>
          <w:kern w:val="0"/>
          <w:sz w:val="24"/>
          <w:szCs w:val="24"/>
          <w:highlight w:val="none"/>
          <w:lang w:val="en-US" w:eastAsia="zh-CN" w:bidi="ar-SA"/>
        </w:rPr>
        <w:t>.1出现下列情形之一的，采购人或者采购代理机构应当终止</w:t>
      </w:r>
      <w:r>
        <w:rPr>
          <w:rFonts w:hint="eastAsia" w:ascii="宋体" w:hAnsi="宋体" w:eastAsia="宋体" w:cs="宋体"/>
          <w:color w:val="auto"/>
          <w:kern w:val="0"/>
          <w:sz w:val="24"/>
          <w:szCs w:val="24"/>
          <w:highlight w:val="none"/>
          <w:lang w:val="en-US" w:eastAsia="zh-CN" w:bidi="ar-SA"/>
        </w:rPr>
        <w:t>本项目</w:t>
      </w:r>
      <w:r>
        <w:rPr>
          <w:rFonts w:hint="default" w:ascii="宋体" w:hAnsi="宋体" w:eastAsia="宋体" w:cs="宋体"/>
          <w:color w:val="auto"/>
          <w:kern w:val="0"/>
          <w:sz w:val="24"/>
          <w:szCs w:val="24"/>
          <w:highlight w:val="none"/>
          <w:lang w:val="en-US" w:eastAsia="zh-CN" w:bidi="ar-SA"/>
        </w:rPr>
        <w:t xml:space="preserve">采购活动，在省级以上财政部门指定的媒体上发布项目终止公告并说明原因，重新开展采购活动： </w:t>
      </w:r>
    </w:p>
    <w:p w14:paraId="49E821B8">
      <w:pPr>
        <w:widowControl/>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（1）因情况变化，不再符合规定的</w:t>
      </w:r>
      <w:r>
        <w:rPr>
          <w:rFonts w:hint="eastAsia" w:ascii="宋体" w:hAnsi="宋体" w:eastAsia="宋体" w:cs="宋体"/>
          <w:color w:val="auto"/>
          <w:kern w:val="0"/>
          <w:sz w:val="24"/>
          <w:szCs w:val="24"/>
          <w:highlight w:val="none"/>
          <w:lang w:val="en-US" w:eastAsia="zh-CN" w:bidi="ar-SA"/>
        </w:rPr>
        <w:t>谈判</w:t>
      </w:r>
      <w:r>
        <w:rPr>
          <w:rFonts w:hint="default" w:ascii="宋体" w:hAnsi="宋体" w:eastAsia="宋体" w:cs="宋体"/>
          <w:color w:val="auto"/>
          <w:kern w:val="0"/>
          <w:sz w:val="24"/>
          <w:szCs w:val="24"/>
          <w:highlight w:val="none"/>
          <w:lang w:val="en-US" w:eastAsia="zh-CN" w:bidi="ar-SA"/>
        </w:rPr>
        <w:t>采购方式适用情形的；</w:t>
      </w:r>
    </w:p>
    <w:p w14:paraId="01648F88">
      <w:pPr>
        <w:widowControl/>
        <w:adjustRightInd w:val="0"/>
        <w:snapToGrid w:val="0"/>
        <w:spacing w:line="360" w:lineRule="auto"/>
        <w:ind w:firstLine="420"/>
        <w:jc w:val="left"/>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（2）出现影响采购公正的违法、违规行为的；</w:t>
      </w:r>
    </w:p>
    <w:p w14:paraId="4FF0CA64">
      <w:pPr>
        <w:widowControl/>
        <w:adjustRightInd w:val="0"/>
        <w:snapToGrid w:val="0"/>
        <w:spacing w:line="360" w:lineRule="auto"/>
        <w:ind w:firstLine="420"/>
        <w:jc w:val="left"/>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（3）在采购过程中符合竞争要求的供应商或者报价未超过采购预算的供应商不足3家的；</w:t>
      </w:r>
    </w:p>
    <w:p w14:paraId="2BFE5CC6">
      <w:pPr>
        <w:widowControl/>
        <w:adjustRightInd w:val="0"/>
        <w:snapToGrid w:val="0"/>
        <w:spacing w:line="360" w:lineRule="auto"/>
        <w:ind w:firstLine="482" w:firstLineChars="200"/>
        <w:jc w:val="left"/>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20</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重新评审</w:t>
      </w:r>
    </w:p>
    <w:p w14:paraId="229C547C">
      <w:pPr>
        <w:widowControl/>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w:t>
      </w:r>
      <w:r>
        <w:rPr>
          <w:rFonts w:hint="default" w:ascii="宋体" w:hAnsi="宋体" w:eastAsia="宋体" w:cs="宋体"/>
          <w:color w:val="auto"/>
          <w:kern w:val="0"/>
          <w:sz w:val="24"/>
          <w:szCs w:val="24"/>
          <w:highlight w:val="none"/>
          <w:lang w:val="en-US" w:eastAsia="zh-CN" w:bidi="ar-SA"/>
        </w:rPr>
        <w:t>除资格性审查认定错误和价格计算错误外，采购人或者采购代理机构不以任何理由组织重新评审。采购人、采购代理机构发现</w:t>
      </w:r>
      <w:r>
        <w:rPr>
          <w:rFonts w:hint="eastAsia" w:ascii="宋体" w:hAnsi="宋体" w:eastAsia="宋体" w:cs="宋体"/>
          <w:color w:val="auto"/>
          <w:kern w:val="0"/>
          <w:sz w:val="24"/>
          <w:szCs w:val="24"/>
          <w:highlight w:val="none"/>
          <w:lang w:val="en-US" w:eastAsia="zh-CN" w:bidi="ar-SA"/>
        </w:rPr>
        <w:t>谈判</w:t>
      </w:r>
      <w:r>
        <w:rPr>
          <w:rFonts w:hint="default" w:ascii="宋体" w:hAnsi="宋体" w:eastAsia="宋体" w:cs="宋体"/>
          <w:color w:val="auto"/>
          <w:kern w:val="0"/>
          <w:sz w:val="24"/>
          <w:szCs w:val="24"/>
          <w:highlight w:val="none"/>
          <w:lang w:val="en-US" w:eastAsia="zh-CN" w:bidi="ar-SA"/>
        </w:rPr>
        <w:t>小组未按照</w:t>
      </w:r>
      <w:r>
        <w:rPr>
          <w:rFonts w:hint="eastAsia" w:ascii="宋体" w:hAnsi="宋体" w:eastAsia="宋体" w:cs="宋体"/>
          <w:color w:val="auto"/>
          <w:kern w:val="0"/>
          <w:sz w:val="24"/>
          <w:szCs w:val="24"/>
          <w:highlight w:val="none"/>
          <w:lang w:val="en-US" w:eastAsia="zh-CN" w:bidi="ar-SA"/>
        </w:rPr>
        <w:t>竞争性谈判</w:t>
      </w:r>
      <w:r>
        <w:rPr>
          <w:rFonts w:hint="default" w:ascii="宋体" w:hAnsi="宋体" w:eastAsia="宋体" w:cs="宋体"/>
          <w:color w:val="auto"/>
          <w:kern w:val="0"/>
          <w:sz w:val="24"/>
          <w:szCs w:val="24"/>
          <w:highlight w:val="none"/>
          <w:lang w:val="en-US" w:eastAsia="zh-CN" w:bidi="ar-SA"/>
        </w:rPr>
        <w:t>文件规定的评审标准进行评审的，应当重新开展采购活动并同时书面报告本级财政部门。</w:t>
      </w:r>
    </w:p>
    <w:p w14:paraId="35190589">
      <w:pPr>
        <w:adjustRightInd w:val="0"/>
        <w:snapToGrid w:val="0"/>
        <w:spacing w:line="360" w:lineRule="auto"/>
        <w:ind w:firstLine="482" w:firstLineChars="200"/>
        <w:rPr>
          <w:rFonts w:hint="default"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21</w:t>
      </w:r>
      <w:r>
        <w:rPr>
          <w:rFonts w:hint="eastAsia" w:ascii="宋体" w:hAnsi="宋体" w:cs="宋体"/>
          <w:b/>
          <w:bCs/>
          <w:color w:val="000000"/>
          <w:kern w:val="0"/>
          <w:sz w:val="24"/>
          <w:szCs w:val="24"/>
          <w:highlight w:val="none"/>
          <w:lang w:val="en-US" w:eastAsia="zh-CN" w:bidi="ar-SA"/>
        </w:rPr>
        <w:t>、</w:t>
      </w:r>
      <w:r>
        <w:rPr>
          <w:rFonts w:hint="default" w:ascii="宋体" w:hAnsi="宋体" w:eastAsia="宋体" w:cs="宋体"/>
          <w:b/>
          <w:bCs/>
          <w:color w:val="000000"/>
          <w:kern w:val="0"/>
          <w:sz w:val="24"/>
          <w:szCs w:val="24"/>
          <w:highlight w:val="none"/>
          <w:lang w:val="en-US" w:eastAsia="zh-CN" w:bidi="ar-SA"/>
        </w:rPr>
        <w:t>保密及串通行为</w:t>
      </w:r>
    </w:p>
    <w:p w14:paraId="2C97A3DF">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w:t>
      </w: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谈判</w:t>
      </w:r>
      <w:r>
        <w:rPr>
          <w:rFonts w:hint="default" w:ascii="宋体" w:hAnsi="宋体" w:eastAsia="宋体" w:cs="宋体"/>
          <w:color w:val="auto"/>
          <w:kern w:val="0"/>
          <w:sz w:val="24"/>
          <w:szCs w:val="24"/>
          <w:highlight w:val="none"/>
          <w:lang w:val="en-US" w:eastAsia="zh-CN" w:bidi="ar-SA"/>
        </w:rPr>
        <w:t>小组成员以及与评审工作有关的人员不得泄露评审情况以及评审过程中获悉的国家秘密、商业秘密。</w:t>
      </w:r>
    </w:p>
    <w:p w14:paraId="26F491F8">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w:t>
      </w: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报名</w:t>
      </w:r>
      <w:r>
        <w:rPr>
          <w:rFonts w:hint="default" w:ascii="宋体" w:hAnsi="宋体" w:eastAsia="宋体" w:cs="宋体"/>
          <w:color w:val="auto"/>
          <w:kern w:val="0"/>
          <w:sz w:val="24"/>
          <w:szCs w:val="24"/>
          <w:highlight w:val="none"/>
          <w:lang w:val="en-US" w:eastAsia="zh-CN" w:bidi="ar-SA"/>
        </w:rPr>
        <w:t>供应商不得与采购人、采购代理机构、其他供应商恶意串通；不得向采购人、采购代理机构或者</w:t>
      </w:r>
      <w:r>
        <w:rPr>
          <w:rFonts w:hint="eastAsia" w:ascii="宋体" w:hAnsi="宋体" w:eastAsia="宋体" w:cs="宋体"/>
          <w:color w:val="auto"/>
          <w:kern w:val="0"/>
          <w:sz w:val="24"/>
          <w:szCs w:val="24"/>
          <w:highlight w:val="none"/>
          <w:lang w:val="en-US" w:eastAsia="zh-CN" w:bidi="ar-SA"/>
        </w:rPr>
        <w:t>谈判</w:t>
      </w:r>
      <w:r>
        <w:rPr>
          <w:rFonts w:hint="default" w:ascii="宋体" w:hAnsi="宋体" w:eastAsia="宋体" w:cs="宋体"/>
          <w:color w:val="auto"/>
          <w:kern w:val="0"/>
          <w:sz w:val="24"/>
          <w:szCs w:val="24"/>
          <w:highlight w:val="none"/>
          <w:lang w:val="en-US" w:eastAsia="zh-CN" w:bidi="ar-SA"/>
        </w:rPr>
        <w:t>小组成员行贿或者提供其他不正当利益；不得提供虚假材料谋取成交；不得以任何方式干扰、影响采购工作。</w:t>
      </w:r>
    </w:p>
    <w:p w14:paraId="0AE67984">
      <w:pPr>
        <w:pStyle w:val="18"/>
        <w:adjustRightInd w:val="0"/>
        <w:snapToGrid w:val="0"/>
        <w:spacing w:before="0" w:beforeAutospacing="0" w:after="0" w:afterAutospacing="0" w:line="360" w:lineRule="auto"/>
        <w:ind w:firstLine="480" w:firstLineChars="200"/>
        <w:rPr>
          <w:rFonts w:hint="default"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21</w:t>
      </w:r>
      <w:r>
        <w:rPr>
          <w:rFonts w:hint="default"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zh-CN" w:eastAsia="zh-CN" w:bidi="ar-SA"/>
        </w:rPr>
        <w:t>依照《中华人民共和国政府采购法》第七十七条的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0B6EC25">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（一）提供虚假材料谋取中标、成交的；</w:t>
      </w:r>
    </w:p>
    <w:p w14:paraId="28D5BBB2">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（二）采取不正当手段诋毁、排挤其他供应商的；</w:t>
      </w:r>
    </w:p>
    <w:p w14:paraId="00EB01FA">
      <w:pPr>
        <w:tabs>
          <w:tab w:val="left" w:pos="420"/>
        </w:tabs>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（三）与采购人、其他供应商或者采购代理机构恶意串通的；</w:t>
      </w:r>
    </w:p>
    <w:p w14:paraId="30D99227">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（四）向采购人、采购代理机构行贿或者提供其他不正当利益的；</w:t>
      </w:r>
    </w:p>
    <w:p w14:paraId="20D5A56A">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（五）在招标采购过程中与采购人进行协商谈判的；</w:t>
      </w:r>
    </w:p>
    <w:p w14:paraId="09AA5497">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（六）拒绝有关部门监督检查或者提供虚假情况的。</w:t>
      </w:r>
    </w:p>
    <w:p w14:paraId="78E7C474">
      <w:pPr>
        <w:pStyle w:val="18"/>
        <w:adjustRightInd w:val="0"/>
        <w:snapToGrid w:val="0"/>
        <w:spacing w:before="0" w:beforeAutospacing="0" w:after="0" w:afterAutospacing="0" w:line="360" w:lineRule="auto"/>
        <w:ind w:firstLine="480" w:firstLineChars="200"/>
        <w:rPr>
          <w:rFonts w:hint="default"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bidi="ar-SA"/>
        </w:rPr>
        <w:t>21.4</w:t>
      </w:r>
      <w:r>
        <w:rPr>
          <w:rFonts w:hint="default" w:ascii="宋体" w:hAnsi="宋体" w:eastAsia="宋体" w:cs="宋体"/>
          <w:color w:val="auto"/>
          <w:kern w:val="0"/>
          <w:sz w:val="24"/>
          <w:szCs w:val="24"/>
          <w:highlight w:val="none"/>
          <w:lang w:val="en-US" w:eastAsia="zh-CN" w:bidi="ar-SA"/>
        </w:rPr>
        <w:t>有下列情形之一的，</w:t>
      </w:r>
      <w:r>
        <w:rPr>
          <w:rFonts w:hint="default" w:ascii="宋体" w:hAnsi="宋体" w:eastAsia="宋体" w:cs="宋体"/>
          <w:color w:val="auto"/>
          <w:kern w:val="0"/>
          <w:sz w:val="24"/>
          <w:szCs w:val="24"/>
          <w:highlight w:val="none"/>
          <w:lang w:val="zh-CN" w:eastAsia="zh-CN" w:bidi="ar-SA"/>
        </w:rPr>
        <w:t>属于恶意串通，</w:t>
      </w:r>
      <w:r>
        <w:rPr>
          <w:rFonts w:hint="default" w:ascii="宋体" w:hAnsi="宋体" w:eastAsia="宋体" w:cs="宋体"/>
          <w:color w:val="auto"/>
          <w:kern w:val="0"/>
          <w:sz w:val="24"/>
          <w:szCs w:val="24"/>
          <w:highlight w:val="none"/>
          <w:lang w:val="en-US" w:eastAsia="zh-CN" w:bidi="ar-SA"/>
        </w:rPr>
        <w:t>成交无效，并</w:t>
      </w:r>
      <w:r>
        <w:rPr>
          <w:rFonts w:hint="default" w:ascii="宋体" w:hAnsi="宋体" w:eastAsia="宋体" w:cs="宋体"/>
          <w:color w:val="auto"/>
          <w:kern w:val="0"/>
          <w:sz w:val="24"/>
          <w:szCs w:val="24"/>
          <w:highlight w:val="none"/>
          <w:lang w:val="zh-CN" w:eastAsia="zh-CN" w:bidi="ar-SA"/>
        </w:rPr>
        <w:t>依照《中华人民共和国政府采购法》第七十七条的规定追究法律责任：</w:t>
      </w:r>
    </w:p>
    <w:p w14:paraId="6F7D9F09">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（1）供应商直接或者间接从采购人、采购代理机构处获得其他供应商的相关情况并修改其响应文件；</w:t>
      </w:r>
    </w:p>
    <w:p w14:paraId="0BFABD64">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（2）供应商按照采购人、采购代理机构的授意撤换、修改响应文件；</w:t>
      </w:r>
    </w:p>
    <w:p w14:paraId="65F98D27">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（3）供应商之间协商报价、技术方案等响应文件的实质性内容；</w:t>
      </w:r>
    </w:p>
    <w:p w14:paraId="698DC786">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（4）属于同一集团、协会、商会等组织成员的供应商按照该组织要求协同参加政府采购活动；</w:t>
      </w:r>
    </w:p>
    <w:p w14:paraId="3C15FA26">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（5）供应商之间事先约定由某一特定供应商成交；</w:t>
      </w:r>
    </w:p>
    <w:p w14:paraId="1F466762">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（6）供应商之间商定部分供应商放弃参加政府采购活动或者放弃成交；</w:t>
      </w:r>
    </w:p>
    <w:p w14:paraId="7CADC007">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（7）供应商与采购人或者采购代理机构之间、供应商之间，为谋求特定供应商成交或者排斥其他供应商的其他串通行为。</w:t>
      </w:r>
    </w:p>
    <w:p w14:paraId="48369FC1">
      <w:pPr>
        <w:pStyle w:val="2"/>
        <w:tabs>
          <w:tab w:val="left" w:pos="420"/>
        </w:tabs>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21.5 供应商</w:t>
      </w:r>
      <w:r>
        <w:rPr>
          <w:rFonts w:hint="default" w:ascii="宋体" w:hAnsi="宋体" w:eastAsia="宋体" w:cs="宋体"/>
          <w:color w:val="auto"/>
          <w:kern w:val="0"/>
          <w:sz w:val="24"/>
          <w:szCs w:val="24"/>
          <w:highlight w:val="none"/>
          <w:lang w:val="en-US" w:eastAsia="zh-CN" w:bidi="ar-SA"/>
        </w:rPr>
        <w:t>有下列情形之一的</w:t>
      </w:r>
      <w:r>
        <w:rPr>
          <w:rFonts w:hint="eastAsia" w:ascii="宋体" w:hAnsi="宋体" w:eastAsia="宋体" w:cs="宋体"/>
          <w:color w:val="auto"/>
          <w:kern w:val="0"/>
          <w:sz w:val="24"/>
          <w:szCs w:val="24"/>
          <w:highlight w:val="none"/>
          <w:lang w:val="en-US" w:eastAsia="zh-CN" w:bidi="ar-SA"/>
        </w:rPr>
        <w:t>且无法合理解释的，其响应文件无效：</w:t>
      </w:r>
    </w:p>
    <w:p w14:paraId="5B0A7A37">
      <w:pPr>
        <w:pStyle w:val="52"/>
        <w:pageBreakBefore w:val="0"/>
        <w:numPr>
          <w:ilvl w:val="0"/>
          <w:numId w:val="0"/>
        </w:numPr>
        <w:kinsoku/>
        <w:wordWrap/>
        <w:topLinePunct w:val="0"/>
        <w:bidi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（1）不同供应商的响应文件由同一单位或者个人编制（如内容、格式、字体、排版等存在异常一致，甚至错误也完全一致的）；</w:t>
      </w:r>
    </w:p>
    <w:p w14:paraId="0280D7D7">
      <w:pPr>
        <w:pStyle w:val="52"/>
        <w:pageBreakBefore w:val="0"/>
        <w:numPr>
          <w:ilvl w:val="0"/>
          <w:numId w:val="0"/>
        </w:numPr>
        <w:kinsoku/>
        <w:wordWrap/>
        <w:topLinePunct w:val="0"/>
        <w:bidi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（2）不同供应商委托同一单位或者个人办理响应事宜（不同供应商的响应文件存在高度契合，如供应商注册地址、办公地址等相同）；</w:t>
      </w:r>
    </w:p>
    <w:p w14:paraId="4F22C831">
      <w:pPr>
        <w:pStyle w:val="52"/>
        <w:pageBreakBefore w:val="0"/>
        <w:numPr>
          <w:ilvl w:val="0"/>
          <w:numId w:val="0"/>
        </w:numPr>
        <w:kinsoku/>
        <w:wordWrap/>
        <w:topLinePunct w:val="0"/>
        <w:bidi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（3）不同供应商的响应文件载明的项目管理成员或者联系人员为同一人；</w:t>
      </w:r>
    </w:p>
    <w:p w14:paraId="5CB14058">
      <w:pPr>
        <w:pStyle w:val="52"/>
        <w:pageBreakBefore w:val="0"/>
        <w:numPr>
          <w:ilvl w:val="0"/>
          <w:numId w:val="0"/>
        </w:numPr>
        <w:kinsoku/>
        <w:wordWrap/>
        <w:topLinePunct w:val="0"/>
        <w:bidi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（4）不同供应商的响应文件异常一致或者最后报价呈规律性差异；</w:t>
      </w:r>
    </w:p>
    <w:p w14:paraId="2B9775B6">
      <w:pPr>
        <w:pStyle w:val="52"/>
        <w:pageBreakBefore w:val="0"/>
        <w:numPr>
          <w:ilvl w:val="0"/>
          <w:numId w:val="0"/>
        </w:numPr>
        <w:kinsoku/>
        <w:wordWrap/>
        <w:topLinePunct w:val="0"/>
        <w:bidi w:val="0"/>
        <w:spacing w:line="360" w:lineRule="auto"/>
        <w:ind w:firstLine="480" w:firstLineChars="200"/>
        <w:rPr>
          <w:rFonts w:hint="default" w:ascii="Times New Roman" w:hAnsi="Times New Roman" w:eastAsia="黑体" w:cs="Times New Roman"/>
          <w:b/>
          <w:color w:val="auto"/>
          <w:sz w:val="24"/>
        </w:rPr>
      </w:pPr>
      <w:r>
        <w:rPr>
          <w:rFonts w:hint="eastAsia" w:ascii="宋体" w:hAnsi="宋体" w:eastAsia="宋体" w:cs="宋体"/>
          <w:color w:val="auto"/>
          <w:kern w:val="0"/>
          <w:sz w:val="24"/>
          <w:szCs w:val="24"/>
          <w:highlight w:val="none"/>
          <w:lang w:val="en-US" w:eastAsia="zh-CN" w:bidi="ar-SA"/>
        </w:rPr>
        <w:t>（5）不同供应商的响应文件相互混装。</w:t>
      </w:r>
    </w:p>
    <w:p w14:paraId="6FB80442">
      <w:pPr>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 xml:space="preserve">章 </w:t>
      </w:r>
      <w:r>
        <w:rPr>
          <w:rFonts w:hint="default" w:ascii="宋体" w:hAnsi="宋体" w:eastAsia="宋体" w:cs="宋体"/>
          <w:b/>
          <w:color w:val="auto"/>
          <w:sz w:val="28"/>
          <w:szCs w:val="28"/>
          <w:highlight w:val="none"/>
        </w:rPr>
        <w:t>成交结果信息公布与授予合同</w:t>
      </w:r>
    </w:p>
    <w:p w14:paraId="41D9DE7D">
      <w:pPr>
        <w:adjustRightInd w:val="0"/>
        <w:snapToGrid w:val="0"/>
        <w:spacing w:line="360" w:lineRule="auto"/>
        <w:rPr>
          <w:rFonts w:hint="default" w:ascii="Times New Roman" w:hAnsi="Times New Roman" w:eastAsia="黑体" w:cs="Times New Roman"/>
          <w:b/>
          <w:color w:val="auto"/>
          <w:sz w:val="24"/>
        </w:rPr>
      </w:pPr>
    </w:p>
    <w:p w14:paraId="41A7F461">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22</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成交信息的公布</w:t>
      </w:r>
    </w:p>
    <w:p w14:paraId="42DD3FF6">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成交供应商确定后2个工作日内，采购人或者采购代理机构应将成交结果信息在须知前附表指定的媒体上公布。</w:t>
      </w:r>
    </w:p>
    <w:p w14:paraId="7F1C8640">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23</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询问及质疑</w:t>
      </w:r>
    </w:p>
    <w:p w14:paraId="1A69AD7C">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23</w:t>
      </w:r>
      <w:r>
        <w:rPr>
          <w:rFonts w:hint="default"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报名</w:t>
      </w:r>
      <w:r>
        <w:rPr>
          <w:rFonts w:hint="default" w:ascii="宋体" w:hAnsi="宋体" w:eastAsia="宋体" w:cs="宋体"/>
          <w:color w:val="auto"/>
          <w:kern w:val="0"/>
          <w:sz w:val="24"/>
          <w:szCs w:val="24"/>
          <w:highlight w:val="none"/>
          <w:lang w:val="en-US" w:eastAsia="zh-CN" w:bidi="ar-SA"/>
        </w:rPr>
        <w:t>供应商对政府采购活动事项有疑问的，可以向采购人或采购代理机构提出询问。</w:t>
      </w:r>
    </w:p>
    <w:p w14:paraId="788E6241">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23</w:t>
      </w: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报名</w:t>
      </w:r>
      <w:r>
        <w:rPr>
          <w:rFonts w:hint="default" w:ascii="宋体" w:hAnsi="宋体" w:eastAsia="宋体" w:cs="宋体"/>
          <w:color w:val="auto"/>
          <w:kern w:val="0"/>
          <w:sz w:val="24"/>
          <w:szCs w:val="24"/>
          <w:highlight w:val="none"/>
          <w:lang w:val="en-US" w:eastAsia="zh-CN" w:bidi="ar-SA"/>
        </w:rPr>
        <w:t>供应商若认为</w:t>
      </w:r>
      <w:r>
        <w:rPr>
          <w:rFonts w:hint="eastAsia" w:ascii="宋体" w:hAnsi="宋体" w:eastAsia="宋体" w:cs="宋体"/>
          <w:color w:val="auto"/>
          <w:kern w:val="0"/>
          <w:sz w:val="24"/>
          <w:szCs w:val="24"/>
          <w:highlight w:val="none"/>
          <w:lang w:val="en-US" w:eastAsia="zh-CN" w:bidi="ar-SA"/>
        </w:rPr>
        <w:t>竞争性谈判文件</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评审和谈判</w:t>
      </w:r>
      <w:r>
        <w:rPr>
          <w:rFonts w:hint="default" w:ascii="宋体" w:hAnsi="宋体" w:eastAsia="宋体" w:cs="宋体"/>
          <w:color w:val="auto"/>
          <w:kern w:val="0"/>
          <w:sz w:val="24"/>
          <w:szCs w:val="24"/>
          <w:highlight w:val="none"/>
          <w:lang w:val="en-US" w:eastAsia="zh-CN" w:bidi="ar-SA"/>
        </w:rPr>
        <w:t>过程</w:t>
      </w:r>
      <w:r>
        <w:rPr>
          <w:rFonts w:hint="eastAsia" w:ascii="宋体" w:hAnsi="宋体" w:eastAsia="宋体" w:cs="宋体"/>
          <w:color w:val="auto"/>
          <w:kern w:val="0"/>
          <w:sz w:val="24"/>
          <w:szCs w:val="24"/>
          <w:highlight w:val="none"/>
          <w:lang w:val="en-US" w:eastAsia="zh-CN" w:bidi="ar-SA"/>
        </w:rPr>
        <w:t>以及</w:t>
      </w:r>
      <w:r>
        <w:rPr>
          <w:rFonts w:hint="default" w:ascii="宋体" w:hAnsi="宋体" w:eastAsia="宋体" w:cs="宋体"/>
          <w:color w:val="auto"/>
          <w:kern w:val="0"/>
          <w:sz w:val="24"/>
          <w:szCs w:val="24"/>
          <w:highlight w:val="none"/>
          <w:lang w:val="en-US" w:eastAsia="zh-CN" w:bidi="ar-SA"/>
        </w:rPr>
        <w:t>成交结果使自己的权益受到损害，可以按法律、规章及财政部门相关规范性文件规定向采购人或采购代理机构提出质疑。</w:t>
      </w:r>
    </w:p>
    <w:p w14:paraId="0736ED65">
      <w:pPr>
        <w:pStyle w:val="19"/>
        <w:spacing w:line="360" w:lineRule="auto"/>
        <w:ind w:left="0" w:leftChars="0"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23.3 </w:t>
      </w:r>
      <w:r>
        <w:rPr>
          <w:rFonts w:hint="default" w:ascii="宋体" w:hAnsi="宋体" w:eastAsia="宋体" w:cs="宋体"/>
          <w:color w:val="auto"/>
          <w:kern w:val="0"/>
          <w:sz w:val="24"/>
          <w:szCs w:val="24"/>
          <w:highlight w:val="none"/>
          <w:lang w:val="en-US" w:eastAsia="zh-CN" w:bidi="ar-SA"/>
        </w:rPr>
        <w:t>报名</w:t>
      </w:r>
      <w:r>
        <w:rPr>
          <w:rFonts w:hint="eastAsia" w:ascii="宋体" w:hAnsi="宋体" w:eastAsia="宋体" w:cs="宋体"/>
          <w:color w:val="auto"/>
          <w:kern w:val="0"/>
          <w:sz w:val="24"/>
          <w:szCs w:val="24"/>
          <w:highlight w:val="none"/>
          <w:lang w:val="en-US" w:eastAsia="zh-CN" w:bidi="ar-SA"/>
        </w:rPr>
        <w:t>供应商</w:t>
      </w:r>
      <w:r>
        <w:rPr>
          <w:rFonts w:hint="default" w:ascii="宋体" w:hAnsi="宋体" w:eastAsia="宋体" w:cs="宋体"/>
          <w:color w:val="auto"/>
          <w:kern w:val="0"/>
          <w:sz w:val="24"/>
          <w:szCs w:val="24"/>
          <w:highlight w:val="none"/>
          <w:lang w:val="en-US" w:eastAsia="zh-CN" w:bidi="ar-SA"/>
        </w:rPr>
        <w:t>须在法定质疑期内一次性提出针对同一</w:t>
      </w:r>
      <w:r>
        <w:rPr>
          <w:rFonts w:hint="eastAsia" w:ascii="宋体" w:hAnsi="宋体" w:eastAsia="宋体" w:cs="宋体"/>
          <w:color w:val="auto"/>
          <w:kern w:val="0"/>
          <w:sz w:val="24"/>
          <w:szCs w:val="24"/>
          <w:highlight w:val="none"/>
          <w:lang w:val="en-US" w:eastAsia="zh-CN" w:bidi="ar-SA"/>
        </w:rPr>
        <w:t>采购</w:t>
      </w:r>
      <w:r>
        <w:rPr>
          <w:rFonts w:hint="default" w:ascii="宋体" w:hAnsi="宋体" w:eastAsia="宋体" w:cs="宋体"/>
          <w:color w:val="auto"/>
          <w:kern w:val="0"/>
          <w:sz w:val="24"/>
          <w:szCs w:val="24"/>
          <w:highlight w:val="none"/>
          <w:lang w:val="en-US" w:eastAsia="zh-CN" w:bidi="ar-SA"/>
        </w:rPr>
        <w:t>程序环节的质疑，否则属于无效质疑，</w:t>
      </w:r>
      <w:r>
        <w:rPr>
          <w:rFonts w:hint="eastAsia" w:ascii="宋体" w:hAnsi="宋体" w:eastAsia="宋体" w:cs="宋体"/>
          <w:color w:val="auto"/>
          <w:kern w:val="0"/>
          <w:sz w:val="24"/>
          <w:szCs w:val="24"/>
          <w:highlight w:val="none"/>
          <w:lang w:val="en-US" w:eastAsia="zh-CN" w:bidi="ar-SA"/>
        </w:rPr>
        <w:t>采购人</w:t>
      </w:r>
      <w:r>
        <w:rPr>
          <w:rFonts w:hint="default" w:ascii="宋体" w:hAnsi="宋体" w:eastAsia="宋体" w:cs="宋体"/>
          <w:color w:val="auto"/>
          <w:kern w:val="0"/>
          <w:sz w:val="24"/>
          <w:szCs w:val="24"/>
          <w:highlight w:val="none"/>
          <w:lang w:val="en-US" w:eastAsia="zh-CN" w:bidi="ar-SA"/>
        </w:rPr>
        <w:t>或</w:t>
      </w:r>
      <w:r>
        <w:rPr>
          <w:rFonts w:hint="eastAsia" w:ascii="宋体" w:hAnsi="宋体" w:eastAsia="宋体" w:cs="宋体"/>
          <w:color w:val="auto"/>
          <w:kern w:val="0"/>
          <w:sz w:val="24"/>
          <w:szCs w:val="24"/>
          <w:highlight w:val="none"/>
          <w:lang w:val="en-US" w:eastAsia="zh-CN" w:bidi="ar-SA"/>
        </w:rPr>
        <w:t>采购</w:t>
      </w:r>
      <w:r>
        <w:rPr>
          <w:rFonts w:hint="default" w:ascii="宋体" w:hAnsi="宋体" w:eastAsia="宋体" w:cs="宋体"/>
          <w:color w:val="auto"/>
          <w:kern w:val="0"/>
          <w:sz w:val="24"/>
          <w:szCs w:val="24"/>
          <w:highlight w:val="none"/>
          <w:lang w:val="en-US" w:eastAsia="zh-CN" w:bidi="ar-SA"/>
        </w:rPr>
        <w:t>代理机构将不予接收。</w:t>
      </w:r>
    </w:p>
    <w:p w14:paraId="5D95308A">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24</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成交通知</w:t>
      </w:r>
    </w:p>
    <w:p w14:paraId="7AA6EC0E">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24</w:t>
      </w:r>
      <w:r>
        <w:rPr>
          <w:rFonts w:hint="default" w:ascii="宋体" w:hAnsi="宋体" w:eastAsia="宋体" w:cs="宋体"/>
          <w:color w:val="auto"/>
          <w:kern w:val="0"/>
          <w:sz w:val="24"/>
          <w:szCs w:val="24"/>
          <w:highlight w:val="none"/>
          <w:lang w:val="en-US" w:eastAsia="zh-CN" w:bidi="ar-SA"/>
        </w:rPr>
        <w:t>.1成交供应商确定后，采购人或采购代理机构将</w:t>
      </w:r>
      <w:r>
        <w:rPr>
          <w:rFonts w:hint="eastAsia" w:ascii="宋体" w:hAnsi="宋体" w:cs="宋体"/>
          <w:color w:val="auto"/>
          <w:kern w:val="0"/>
          <w:sz w:val="24"/>
          <w:szCs w:val="24"/>
          <w:highlight w:val="none"/>
          <w:lang w:val="en-US" w:eastAsia="zh-CN" w:bidi="ar-SA"/>
        </w:rPr>
        <w:t>以书面形式</w:t>
      </w:r>
      <w:r>
        <w:rPr>
          <w:rFonts w:hint="default" w:ascii="宋体" w:hAnsi="宋体" w:eastAsia="宋体" w:cs="宋体"/>
          <w:color w:val="auto"/>
          <w:kern w:val="0"/>
          <w:sz w:val="24"/>
          <w:szCs w:val="24"/>
          <w:highlight w:val="none"/>
          <w:lang w:val="en-US" w:eastAsia="zh-CN" w:bidi="ar-SA"/>
        </w:rPr>
        <w:t>向成交供应商发出成交通知书，成交通知书对采购人和成交供应商具有同等法律效力。</w:t>
      </w:r>
    </w:p>
    <w:p w14:paraId="3A82AF05">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25</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签订合同</w:t>
      </w:r>
    </w:p>
    <w:p w14:paraId="1020ED0D">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25</w:t>
      </w:r>
      <w:r>
        <w:rPr>
          <w:rFonts w:hint="default" w:ascii="宋体" w:hAnsi="宋体" w:eastAsia="宋体" w:cs="宋体"/>
          <w:color w:val="auto"/>
          <w:kern w:val="0"/>
          <w:sz w:val="24"/>
          <w:szCs w:val="24"/>
          <w:highlight w:val="none"/>
          <w:lang w:val="en-US" w:eastAsia="zh-CN" w:bidi="ar-SA"/>
        </w:rPr>
        <w:t xml:space="preserve">.1 </w:t>
      </w:r>
      <w:r>
        <w:rPr>
          <w:rFonts w:hint="eastAsia" w:ascii="宋体" w:hAnsi="宋体" w:eastAsia="宋体" w:cs="宋体"/>
          <w:color w:val="auto"/>
          <w:kern w:val="0"/>
          <w:sz w:val="24"/>
          <w:szCs w:val="24"/>
          <w:highlight w:val="none"/>
          <w:lang w:val="en-US" w:eastAsia="zh-CN" w:bidi="ar-SA"/>
        </w:rPr>
        <w:t>竞争性谈判文件</w:t>
      </w:r>
      <w:r>
        <w:rPr>
          <w:rFonts w:hint="default" w:ascii="宋体" w:hAnsi="宋体" w:eastAsia="宋体" w:cs="宋体"/>
          <w:color w:val="auto"/>
          <w:kern w:val="0"/>
          <w:sz w:val="24"/>
          <w:szCs w:val="24"/>
          <w:highlight w:val="none"/>
          <w:lang w:val="en-US" w:eastAsia="zh-CN" w:bidi="ar-SA"/>
        </w:rPr>
        <w:t>、成交供应商的响应文件及其补充的响应文件等均为签订政府采购合同的依据。</w:t>
      </w:r>
    </w:p>
    <w:p w14:paraId="0065020C">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25</w:t>
      </w:r>
      <w:r>
        <w:rPr>
          <w:rFonts w:hint="default" w:ascii="宋体" w:hAnsi="宋体" w:eastAsia="宋体" w:cs="宋体"/>
          <w:color w:val="auto"/>
          <w:kern w:val="0"/>
          <w:sz w:val="24"/>
          <w:szCs w:val="24"/>
          <w:highlight w:val="none"/>
          <w:lang w:val="en-US" w:eastAsia="zh-CN" w:bidi="ar-SA"/>
        </w:rPr>
        <w:t>.2 成交供应商应当在成交通知书发出之日起30日内与采购人签订政府采购合同。</w:t>
      </w:r>
    </w:p>
    <w:p w14:paraId="0EF84607">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25</w:t>
      </w:r>
      <w:r>
        <w:rPr>
          <w:rFonts w:hint="default" w:ascii="宋体" w:hAnsi="宋体" w:eastAsia="宋体" w:cs="宋体"/>
          <w:color w:val="auto"/>
          <w:kern w:val="0"/>
          <w:sz w:val="24"/>
          <w:szCs w:val="24"/>
          <w:highlight w:val="none"/>
          <w:lang w:val="en-US" w:eastAsia="zh-CN" w:bidi="ar-SA"/>
        </w:rPr>
        <w:t>.3 成交供应商应当按照合同约定履行义务。成交供应商不得向他人转让成交项目，也不得将成交项目分包后分别向他人转让。</w:t>
      </w:r>
    </w:p>
    <w:p w14:paraId="7A0D3697">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25</w:t>
      </w:r>
      <w:r>
        <w:rPr>
          <w:rFonts w:hint="default" w:ascii="宋体" w:hAnsi="宋体" w:eastAsia="宋体" w:cs="宋体"/>
          <w:color w:val="auto"/>
          <w:kern w:val="0"/>
          <w:sz w:val="24"/>
          <w:szCs w:val="24"/>
          <w:highlight w:val="none"/>
          <w:lang w:val="en-US" w:eastAsia="zh-CN" w:bidi="ar-SA"/>
        </w:rPr>
        <w:t>.4 成交供应商有下列情形之一的，责令限期改正，情节严重的，列入不良行为记录名单，在1至3年内禁止参加政府采购活动，并予以通报：</w:t>
      </w:r>
    </w:p>
    <w:p w14:paraId="249291AA">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（一）成交后无正当理由不与采购人签订合同的；</w:t>
      </w:r>
    </w:p>
    <w:p w14:paraId="17807EA3">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（二）未按照采购文件确定的事项签订政府采购合同，或者与采购人另行订立背离合同实质性内容的协议的；</w:t>
      </w:r>
    </w:p>
    <w:p w14:paraId="064083D9">
      <w:pPr>
        <w:adjustRightInd w:val="0"/>
        <w:snapToGrid w:val="0"/>
        <w:spacing w:line="360" w:lineRule="auto"/>
        <w:ind w:firstLine="480" w:firstLineChars="200"/>
        <w:rPr>
          <w:rFonts w:hint="eastAsia" w:ascii="宋体" w:hAnsi="宋体" w:eastAsia="宋体" w:cs="宋体"/>
          <w:b/>
          <w:color w:val="auto"/>
          <w:sz w:val="28"/>
          <w:szCs w:val="28"/>
          <w:highlight w:val="none"/>
        </w:rPr>
      </w:pPr>
      <w:r>
        <w:rPr>
          <w:rFonts w:hint="default" w:ascii="宋体" w:hAnsi="宋体" w:eastAsia="宋体" w:cs="宋体"/>
          <w:color w:val="auto"/>
          <w:kern w:val="0"/>
          <w:sz w:val="24"/>
          <w:szCs w:val="24"/>
          <w:highlight w:val="none"/>
          <w:lang w:val="en-US" w:eastAsia="zh-CN" w:bidi="ar-SA"/>
        </w:rPr>
        <w:t>（三）拒绝履行合同义务的；</w:t>
      </w:r>
    </w:p>
    <w:p w14:paraId="6BCF4B28">
      <w:pPr>
        <w:adjustRightInd w:val="0"/>
        <w:snapToGrid w:val="0"/>
        <w:spacing w:line="360" w:lineRule="auto"/>
        <w:jc w:val="center"/>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 xml:space="preserve">章 </w:t>
      </w:r>
      <w:r>
        <w:rPr>
          <w:rFonts w:hint="default" w:ascii="宋体" w:hAnsi="宋体" w:eastAsia="宋体" w:cs="宋体"/>
          <w:b/>
          <w:color w:val="auto"/>
          <w:sz w:val="28"/>
          <w:szCs w:val="28"/>
          <w:highlight w:val="none"/>
          <w:lang w:val="en-US" w:eastAsia="zh-CN"/>
        </w:rPr>
        <w:t>其他规定</w:t>
      </w:r>
    </w:p>
    <w:p w14:paraId="2866B83C">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26</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采购代理服务费</w:t>
      </w:r>
    </w:p>
    <w:p w14:paraId="5EF6938C">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26.1成交供应商应按须知前附表规定交纳采购代理服务费。</w:t>
      </w:r>
    </w:p>
    <w:p w14:paraId="7DC9A514">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26.2成交供应商出现下列情形之一的，须全额承担本次招标代理服务费，且不免除其应承担的其他法律责任：</w:t>
      </w:r>
    </w:p>
    <w:p w14:paraId="098C9670">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（1）因自身主观原因（如报价测算失误、经营策略调整等非正当理由）主动放弃成交资格的；</w:t>
      </w:r>
    </w:p>
    <w:p w14:paraId="0682B7EA">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（2）因自身能力不足、资源短缺、内部管理问题等自身原因，导致无法按照采购文件要求签订合同或履行合同义务的。</w:t>
      </w:r>
    </w:p>
    <w:p w14:paraId="3FF32999">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26.3成交供应商发生放弃成交资格行为后，应在政采云系统中的《成交通知书》发出之日起7个工作日内将全额代理服务费一次性支付至代理机构账户， 逾期未支付超过15个工作日的，采购代理机构有权:</w:t>
      </w:r>
    </w:p>
    <w:p w14:paraId="4B052864">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（1）将供应商弃标及拒缴费用行为上报采购人，将其记入不良行为记录，上报同级财政部门；</w:t>
      </w:r>
    </w:p>
    <w:p w14:paraId="171AA79E">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（2）依据《政府采购法》第七十七条、《政府采购法实施条例》第七十二条规定，提请财政部门对供应商处以采购金额千分之五以上千分之十以下的罚款，并限制其1-3年参与政府采购活动；</w:t>
      </w:r>
    </w:p>
    <w:p w14:paraId="4746027E">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（3）通过诉讼或仲裁方式追索服务费、违约金及实现债权的合理费用（包括但不限于律师费、诉讼费、保全费等）</w:t>
      </w:r>
    </w:p>
    <w:p w14:paraId="31F67F63">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27</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 xml:space="preserve"> 其他规定</w:t>
      </w:r>
    </w:p>
    <w:p w14:paraId="54C5085F">
      <w:pPr>
        <w:adjustRightInd w:val="0"/>
        <w:snapToGrid w:val="0"/>
        <w:spacing w:line="360" w:lineRule="auto"/>
        <w:ind w:firstLine="480" w:firstLineChars="200"/>
        <w:rPr>
          <w:rFonts w:hint="default" w:ascii="Times New Roman" w:hAnsi="Times New Roman" w:eastAsia="微软雅黑" w:cs="Times New Roman"/>
          <w:b w:val="0"/>
          <w:bCs/>
          <w:color w:val="auto"/>
          <w:sz w:val="40"/>
          <w:szCs w:val="40"/>
          <w:highlight w:val="none"/>
          <w:lang w:val="en-US" w:eastAsia="zh-CN"/>
        </w:rPr>
      </w:pPr>
      <w:r>
        <w:rPr>
          <w:rFonts w:hint="eastAsia" w:ascii="宋体" w:hAnsi="宋体" w:eastAsia="宋体" w:cs="宋体"/>
          <w:color w:val="auto"/>
          <w:kern w:val="0"/>
          <w:sz w:val="24"/>
          <w:szCs w:val="24"/>
          <w:highlight w:val="none"/>
          <w:lang w:val="en-US" w:eastAsia="zh-CN" w:bidi="ar-SA"/>
        </w:rPr>
        <w:t>竞争性谈判文件</w:t>
      </w:r>
      <w:r>
        <w:rPr>
          <w:rFonts w:hint="default" w:ascii="宋体" w:hAnsi="宋体" w:eastAsia="宋体" w:cs="宋体"/>
          <w:color w:val="auto"/>
          <w:kern w:val="0"/>
          <w:sz w:val="24"/>
          <w:szCs w:val="24"/>
          <w:highlight w:val="none"/>
          <w:lang w:val="en-US" w:eastAsia="zh-CN" w:bidi="ar-SA"/>
        </w:rPr>
        <w:t>的其他规定见须知前附表。</w:t>
      </w:r>
    </w:p>
    <w:p w14:paraId="19B5BDDF">
      <w:pPr>
        <w:rPr>
          <w:rFonts w:hint="eastAsia"/>
          <w:lang w:eastAsia="zh-CN"/>
        </w:rPr>
      </w:pPr>
    </w:p>
    <w:p w14:paraId="6A1AE1D5">
      <w:pPr>
        <w:spacing w:before="285" w:line="222" w:lineRule="auto"/>
        <w:ind w:left="3424"/>
        <w:outlineLvl w:val="1"/>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2456AAD5">
      <w:pPr>
        <w:spacing w:before="285" w:line="222" w:lineRule="auto"/>
        <w:ind w:left="3424"/>
        <w:outlineLvl w:val="1"/>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65C384FF">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203FC7C5">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5BA9FE29">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73314928">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5E06BEC2">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3BB218C4">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5585CC4B">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167CD115">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2DB23BB2">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25C86D3D">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67276E43">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07C4F1BA">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7BB2EDCD">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0A561723">
      <w:pPr>
        <w:pStyle w:val="2"/>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02A7892E">
      <w:pPr>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223F150C">
      <w:pPr>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2E5B84F5">
      <w:pPr>
        <w:rPr>
          <w:rFonts w:hint="eastAsia" w:asciiTheme="minorEastAsia" w:hAnsiTheme="minorEastAsia" w:eastAsiaTheme="minorEastAsia" w:cstheme="minorEastAsia"/>
          <w:spacing w:val="-2"/>
          <w:sz w:val="28"/>
          <w:szCs w:val="28"/>
          <w:lang w:eastAsia="zh-CN"/>
          <w14:textOutline w14:w="5105" w14:cap="sq" w14:cmpd="sng" w14:algn="ctr">
            <w14:solidFill>
              <w14:srgbClr w14:val="000000"/>
            </w14:solidFill>
            <w14:prstDash w14:val="solid"/>
            <w14:bevel/>
          </w14:textOutline>
        </w:rPr>
      </w:pPr>
    </w:p>
    <w:p w14:paraId="4109CD9C">
      <w:pPr>
        <w:rPr>
          <w:rFonts w:hint="eastAsia"/>
          <w:lang w:eastAsia="zh-CN"/>
        </w:rPr>
      </w:pPr>
    </w:p>
    <w:p w14:paraId="45B88886">
      <w:pPr>
        <w:spacing w:before="112" w:line="225" w:lineRule="auto"/>
        <w:jc w:val="center"/>
        <w:outlineLvl w:val="0"/>
        <w:rPr>
          <w:rFonts w:hint="eastAsia" w:asciiTheme="minorEastAsia" w:hAnsiTheme="minorEastAsia" w:eastAsiaTheme="minorEastAsia" w:cstheme="minorEastAsia"/>
          <w:b/>
          <w:bCs/>
          <w:spacing w:val="8"/>
          <w:sz w:val="10"/>
          <w:szCs w:val="10"/>
          <w:lang w:eastAsia="zh-CN"/>
        </w:rPr>
      </w:pPr>
      <w:bookmarkStart w:id="54" w:name="bookmark4"/>
      <w:bookmarkEnd w:id="54"/>
      <w:r>
        <w:rPr>
          <w:rFonts w:hint="eastAsia" w:asciiTheme="minorEastAsia" w:hAnsiTheme="minorEastAsia" w:eastAsiaTheme="minorEastAsia" w:cstheme="minorEastAsia"/>
          <w:spacing w:val="8"/>
          <w:sz w:val="31"/>
          <w:szCs w:val="31"/>
          <w:lang w:eastAsia="zh-CN"/>
          <w14:textOutline w14:w="5791" w14:cap="sq" w14:cmpd="sng" w14:algn="ctr">
            <w14:solidFill>
              <w14:srgbClr w14:val="000000"/>
            </w14:solidFill>
            <w14:prstDash w14:val="solid"/>
            <w14:bevel/>
          </w14:textOutline>
        </w:rPr>
        <w:t>第三章</w:t>
      </w:r>
      <w:r>
        <w:rPr>
          <w:rFonts w:hint="eastAsia" w:asciiTheme="minorEastAsia" w:hAnsiTheme="minorEastAsia" w:eastAsiaTheme="minorEastAsia" w:cstheme="minorEastAsia"/>
          <w:spacing w:val="8"/>
          <w:sz w:val="31"/>
          <w:szCs w:val="31"/>
          <w:lang w:eastAsia="zh-CN"/>
        </w:rPr>
        <w:t xml:space="preserve"> </w:t>
      </w:r>
      <w:r>
        <w:rPr>
          <w:rFonts w:hint="eastAsia" w:asciiTheme="minorEastAsia" w:hAnsiTheme="minorEastAsia" w:eastAsiaTheme="minorEastAsia" w:cstheme="minorEastAsia"/>
          <w:b/>
          <w:bCs/>
          <w:spacing w:val="8"/>
          <w:sz w:val="31"/>
          <w:szCs w:val="31"/>
          <w:lang w:eastAsia="zh-CN"/>
        </w:rPr>
        <w:t>采购需求及技术要求</w:t>
      </w:r>
    </w:p>
    <w:p w14:paraId="1E1050DC">
      <w:pPr>
        <w:spacing w:before="112" w:line="225" w:lineRule="auto"/>
        <w:jc w:val="center"/>
        <w:outlineLvl w:val="0"/>
        <w:rPr>
          <w:rFonts w:hint="eastAsia" w:asciiTheme="minorEastAsia" w:hAnsiTheme="minorEastAsia" w:eastAsiaTheme="minorEastAsia" w:cstheme="minorEastAsia"/>
          <w:b/>
          <w:bCs/>
          <w:spacing w:val="8"/>
          <w:sz w:val="10"/>
          <w:szCs w:val="10"/>
          <w:lang w:eastAsia="zh-CN"/>
        </w:rPr>
      </w:pPr>
    </w:p>
    <w:tbl>
      <w:tblPr>
        <w:tblStyle w:val="20"/>
        <w:tblW w:w="10183"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8"/>
        <w:gridCol w:w="3015"/>
        <w:gridCol w:w="1887"/>
        <w:gridCol w:w="3693"/>
      </w:tblGrid>
      <w:tr w14:paraId="763DB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88" w:type="dxa"/>
            <w:noWrap w:val="0"/>
            <w:vAlign w:val="center"/>
          </w:tcPr>
          <w:p w14:paraId="08845B58">
            <w:pPr>
              <w:spacing w:line="360" w:lineRule="auto"/>
              <w:jc w:val="center"/>
              <w:rPr>
                <w:rFonts w:hint="eastAsia" w:ascii="仿宋_GB2312" w:hAnsi="仿宋_GB2312" w:eastAsia="仿宋_GB2312" w:cs="仿宋_GB2312"/>
                <w:spacing w:val="-12"/>
                <w:sz w:val="26"/>
                <w:szCs w:val="26"/>
              </w:rPr>
            </w:pPr>
            <w:r>
              <w:rPr>
                <w:rFonts w:hint="eastAsia" w:ascii="仿宋_GB2312" w:hAnsi="仿宋_GB2312" w:eastAsia="仿宋_GB2312" w:cs="仿宋_GB2312"/>
                <w:spacing w:val="-12"/>
                <w:sz w:val="26"/>
                <w:szCs w:val="26"/>
              </w:rPr>
              <w:t>项目名称</w:t>
            </w:r>
          </w:p>
        </w:tc>
        <w:tc>
          <w:tcPr>
            <w:tcW w:w="8595" w:type="dxa"/>
            <w:gridSpan w:val="3"/>
            <w:noWrap w:val="0"/>
            <w:vAlign w:val="center"/>
          </w:tcPr>
          <w:p w14:paraId="3711AB97">
            <w:pPr>
              <w:spacing w:line="360" w:lineRule="auto"/>
              <w:jc w:val="center"/>
              <w:rPr>
                <w:rFonts w:hint="eastAsia" w:ascii="仿宋_GB2312" w:hAnsi="仿宋_GB2312" w:eastAsia="仿宋_GB2312" w:cs="仿宋_GB2312"/>
                <w:spacing w:val="-12"/>
                <w:sz w:val="26"/>
                <w:szCs w:val="26"/>
              </w:rPr>
            </w:pPr>
            <w:r>
              <w:rPr>
                <w:rFonts w:hint="eastAsia" w:ascii="仿宋_GB2312" w:hAnsi="仿宋_GB2312" w:eastAsia="仿宋_GB2312" w:cs="仿宋_GB2312"/>
                <w:color w:val="auto"/>
                <w:spacing w:val="-12"/>
                <w:sz w:val="26"/>
                <w:szCs w:val="26"/>
                <w:lang w:eastAsia="zh-CN"/>
              </w:rPr>
              <w:t>塔克什肯</w:t>
            </w:r>
            <w:r>
              <w:rPr>
                <w:rFonts w:hint="eastAsia" w:ascii="仿宋_GB2312" w:hAnsi="仿宋_GB2312" w:eastAsia="仿宋_GB2312" w:cs="仿宋_GB2312"/>
                <w:color w:val="auto"/>
                <w:spacing w:val="-12"/>
                <w:sz w:val="26"/>
                <w:szCs w:val="26"/>
              </w:rPr>
              <w:t>出入境边防检查站</w:t>
            </w:r>
            <w:r>
              <w:rPr>
                <w:rFonts w:hint="eastAsia" w:ascii="仿宋_GB2312" w:hAnsi="仿宋_GB2312" w:eastAsia="仿宋_GB2312" w:cs="仿宋_GB2312"/>
                <w:color w:val="auto"/>
                <w:spacing w:val="-12"/>
                <w:sz w:val="26"/>
                <w:szCs w:val="26"/>
                <w:lang w:eastAsia="zh-CN"/>
              </w:rPr>
              <w:t>主副食配送服务采购项目（</w:t>
            </w:r>
            <w:r>
              <w:rPr>
                <w:rFonts w:hint="eastAsia" w:ascii="仿宋_GB2312" w:hAnsi="仿宋_GB2312" w:eastAsia="仿宋_GB2312" w:cs="仿宋_GB2312"/>
                <w:color w:val="auto"/>
                <w:spacing w:val="-12"/>
                <w:sz w:val="26"/>
                <w:szCs w:val="26"/>
                <w:lang w:val="en-US" w:eastAsia="zh-CN"/>
              </w:rPr>
              <w:t>二次</w:t>
            </w:r>
            <w:r>
              <w:rPr>
                <w:rFonts w:hint="eastAsia" w:ascii="仿宋_GB2312" w:hAnsi="仿宋_GB2312" w:eastAsia="仿宋_GB2312" w:cs="仿宋_GB2312"/>
                <w:color w:val="auto"/>
                <w:spacing w:val="-12"/>
                <w:sz w:val="26"/>
                <w:szCs w:val="26"/>
                <w:lang w:eastAsia="zh-CN"/>
              </w:rPr>
              <w:t>）</w:t>
            </w:r>
          </w:p>
        </w:tc>
      </w:tr>
      <w:tr w14:paraId="29B25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88" w:type="dxa"/>
            <w:noWrap w:val="0"/>
            <w:vAlign w:val="center"/>
          </w:tcPr>
          <w:p w14:paraId="67704E94">
            <w:pPr>
              <w:spacing w:line="360" w:lineRule="auto"/>
              <w:jc w:val="center"/>
              <w:rPr>
                <w:rFonts w:hint="eastAsia" w:ascii="仿宋_GB2312" w:hAnsi="仿宋_GB2312" w:eastAsia="仿宋_GB2312" w:cs="仿宋_GB2312"/>
                <w:spacing w:val="-12"/>
                <w:sz w:val="26"/>
                <w:szCs w:val="26"/>
              </w:rPr>
            </w:pPr>
            <w:r>
              <w:rPr>
                <w:rFonts w:hint="eastAsia" w:ascii="仿宋_GB2312" w:hAnsi="仿宋_GB2312" w:eastAsia="仿宋_GB2312" w:cs="仿宋_GB2312"/>
                <w:spacing w:val="-12"/>
                <w:sz w:val="26"/>
                <w:szCs w:val="26"/>
              </w:rPr>
              <w:t>预算金额</w:t>
            </w:r>
          </w:p>
        </w:tc>
        <w:tc>
          <w:tcPr>
            <w:tcW w:w="3015" w:type="dxa"/>
            <w:noWrap w:val="0"/>
            <w:vAlign w:val="center"/>
          </w:tcPr>
          <w:p w14:paraId="363CDBF1">
            <w:pPr>
              <w:spacing w:line="360" w:lineRule="auto"/>
              <w:jc w:val="center"/>
              <w:rPr>
                <w:rFonts w:hint="default"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140.71万元/年</w:t>
            </w:r>
          </w:p>
        </w:tc>
        <w:tc>
          <w:tcPr>
            <w:tcW w:w="1887" w:type="dxa"/>
            <w:noWrap w:val="0"/>
            <w:vAlign w:val="center"/>
          </w:tcPr>
          <w:p w14:paraId="5ED1B121">
            <w:pPr>
              <w:spacing w:line="360" w:lineRule="auto"/>
              <w:jc w:val="center"/>
              <w:rPr>
                <w:rFonts w:hint="eastAsia" w:ascii="仿宋_GB2312" w:hAnsi="仿宋_GB2312" w:eastAsia="仿宋_GB2312" w:cs="仿宋_GB2312"/>
                <w:spacing w:val="-12"/>
                <w:sz w:val="26"/>
                <w:szCs w:val="26"/>
              </w:rPr>
            </w:pPr>
            <w:r>
              <w:rPr>
                <w:rFonts w:hint="eastAsia" w:ascii="仿宋_GB2312" w:hAnsi="仿宋_GB2312" w:eastAsia="仿宋_GB2312" w:cs="仿宋_GB2312"/>
                <w:spacing w:val="-12"/>
                <w:sz w:val="26"/>
                <w:szCs w:val="26"/>
              </w:rPr>
              <w:t>项目编号</w:t>
            </w:r>
          </w:p>
        </w:tc>
        <w:tc>
          <w:tcPr>
            <w:tcW w:w="3693" w:type="dxa"/>
            <w:noWrap w:val="0"/>
            <w:vAlign w:val="center"/>
          </w:tcPr>
          <w:p w14:paraId="4B34B08A">
            <w:pPr>
              <w:spacing w:line="360" w:lineRule="auto"/>
              <w:jc w:val="both"/>
              <w:rPr>
                <w:rFonts w:hint="eastAsia" w:ascii="仿宋_GB2312" w:hAnsi="仿宋_GB2312" w:eastAsia="仿宋_GB2312" w:cs="仿宋_GB2312"/>
                <w:spacing w:val="-12"/>
                <w:sz w:val="26"/>
                <w:szCs w:val="26"/>
                <w:lang w:val="en-US" w:eastAsia="zh-CN"/>
              </w:rPr>
            </w:pPr>
          </w:p>
        </w:tc>
      </w:tr>
      <w:tr w14:paraId="14E19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88" w:type="dxa"/>
            <w:noWrap w:val="0"/>
            <w:vAlign w:val="center"/>
          </w:tcPr>
          <w:p w14:paraId="4E103F27">
            <w:pPr>
              <w:spacing w:line="360" w:lineRule="auto"/>
              <w:jc w:val="center"/>
              <w:rPr>
                <w:rFonts w:hint="eastAsia" w:ascii="仿宋_GB2312" w:hAnsi="仿宋_GB2312" w:eastAsia="仿宋_GB2312" w:cs="仿宋_GB2312"/>
                <w:spacing w:val="-12"/>
                <w:sz w:val="26"/>
                <w:szCs w:val="26"/>
              </w:rPr>
            </w:pPr>
            <w:r>
              <w:rPr>
                <w:rFonts w:hint="eastAsia" w:ascii="仿宋_GB2312" w:hAnsi="仿宋_GB2312" w:eastAsia="仿宋_GB2312" w:cs="仿宋_GB2312"/>
                <w:spacing w:val="-12"/>
                <w:sz w:val="26"/>
                <w:szCs w:val="26"/>
              </w:rPr>
              <w:t>采购需求</w:t>
            </w:r>
          </w:p>
          <w:p w14:paraId="033881E1">
            <w:pPr>
              <w:spacing w:line="360" w:lineRule="auto"/>
              <w:jc w:val="center"/>
              <w:rPr>
                <w:rFonts w:hint="eastAsia" w:ascii="仿宋_GB2312" w:hAnsi="仿宋_GB2312" w:eastAsia="仿宋_GB2312" w:cs="仿宋_GB2312"/>
                <w:spacing w:val="-12"/>
                <w:sz w:val="26"/>
                <w:szCs w:val="26"/>
              </w:rPr>
            </w:pPr>
            <w:r>
              <w:rPr>
                <w:rFonts w:hint="eastAsia" w:ascii="仿宋_GB2312" w:hAnsi="仿宋_GB2312" w:eastAsia="仿宋_GB2312" w:cs="仿宋_GB2312"/>
                <w:spacing w:val="-12"/>
                <w:sz w:val="26"/>
                <w:szCs w:val="26"/>
              </w:rPr>
              <w:t>及技术参数</w:t>
            </w:r>
          </w:p>
        </w:tc>
        <w:tc>
          <w:tcPr>
            <w:tcW w:w="8595" w:type="dxa"/>
            <w:gridSpan w:val="3"/>
            <w:noWrap w:val="0"/>
            <w:vAlign w:val="top"/>
          </w:tcPr>
          <w:p w14:paraId="6BA671D1">
            <w:pPr>
              <w:numPr>
                <w:ilvl w:val="0"/>
                <w:numId w:val="3"/>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采购需求</w:t>
            </w:r>
          </w:p>
          <w:p w14:paraId="51D93073">
            <w:pPr>
              <w:numPr>
                <w:ilvl w:val="0"/>
                <w:numId w:val="0"/>
              </w:numPr>
              <w:spacing w:line="360" w:lineRule="auto"/>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spacing w:val="-12"/>
                <w:sz w:val="26"/>
                <w:szCs w:val="26"/>
                <w:lang w:val="en-US" w:eastAsia="zh-CN"/>
              </w:rPr>
              <w:t>具备相关资质主副食配送机构1家</w:t>
            </w:r>
            <w:r>
              <w:rPr>
                <w:rFonts w:hint="eastAsia" w:ascii="仿宋_GB2312" w:hAnsi="仿宋_GB2312" w:eastAsia="仿宋_GB2312" w:cs="仿宋_GB2312"/>
                <w:color w:val="auto"/>
                <w:spacing w:val="-12"/>
                <w:sz w:val="26"/>
                <w:szCs w:val="26"/>
                <w:lang w:val="en-US" w:eastAsia="zh-CN"/>
              </w:rPr>
              <w:t>，负责阿勒泰市营区、塔克什肯镇口岸营区两地食堂，主副食品配送：</w:t>
            </w:r>
          </w:p>
          <w:p w14:paraId="2C2CE9F0">
            <w:pPr>
              <w:numPr>
                <w:ilvl w:val="0"/>
                <w:numId w:val="4"/>
              </w:numPr>
              <w:spacing w:line="360" w:lineRule="auto"/>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主食粮油类：清油、大米、面粉；</w:t>
            </w:r>
          </w:p>
          <w:p w14:paraId="63735F56">
            <w:pPr>
              <w:numPr>
                <w:ilvl w:val="0"/>
                <w:numId w:val="4"/>
              </w:numPr>
              <w:spacing w:line="360" w:lineRule="auto"/>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副食瓜果蔬菜类：蔬菜、水果、调味料、调味品、蛋类、水果、饮料；</w:t>
            </w:r>
          </w:p>
          <w:p w14:paraId="4458242D">
            <w:pPr>
              <w:numPr>
                <w:ilvl w:val="0"/>
                <w:numId w:val="4"/>
              </w:numPr>
              <w:spacing w:line="360" w:lineRule="auto"/>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生鲜肉类：牛、羊、猪肉类、鱼类、海鲜、冷冻食品、鸡、鸭、鹅禽类等。</w:t>
            </w:r>
          </w:p>
          <w:p w14:paraId="4F4B6A1B">
            <w:pPr>
              <w:numPr>
                <w:ilvl w:val="0"/>
                <w:numId w:val="3"/>
              </w:numPr>
              <w:spacing w:line="360" w:lineRule="auto"/>
              <w:ind w:left="0" w:leftChars="0" w:firstLine="0" w:firstLineChars="0"/>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行业标准及产品要求</w:t>
            </w:r>
          </w:p>
          <w:p w14:paraId="7432918B">
            <w:pPr>
              <w:numPr>
                <w:ilvl w:val="0"/>
                <w:numId w:val="5"/>
              </w:numPr>
              <w:spacing w:line="360" w:lineRule="auto"/>
              <w:ind w:leftChars="0"/>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粮油类要求</w:t>
            </w:r>
          </w:p>
          <w:p w14:paraId="4381FE66">
            <w:pPr>
              <w:numPr>
                <w:ilvl w:val="0"/>
                <w:numId w:val="0"/>
              </w:numPr>
              <w:spacing w:line="360" w:lineRule="auto"/>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基本要求：外包装完好，有SC质量安全标志、标明品名、厂名、重量、生产日期、保质期或保存期、执行标准、剩余保质期不少于总保质期的三分之二，具有产品合格证。</w:t>
            </w:r>
          </w:p>
          <w:p w14:paraId="7E1751E5">
            <w:pPr>
              <w:numPr>
                <w:ilvl w:val="0"/>
                <w:numId w:val="0"/>
              </w:numPr>
              <w:spacing w:line="360" w:lineRule="auto"/>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食用油生产企业的资质证明（首次供货时提供）营业执照、食品流通许可或食品经营许可证、工业产品生产许可证或食品生产许可证。</w:t>
            </w:r>
          </w:p>
          <w:p w14:paraId="6B3BB0C0">
            <w:pPr>
              <w:numPr>
                <w:ilvl w:val="0"/>
                <w:numId w:val="0"/>
              </w:numPr>
              <w:spacing w:line="360" w:lineRule="auto"/>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大米质量标准：有SC质量安全标志、标明品名、厂名、重量、生产日期、保质期或保存期、执行标准、剩余保质期不少于总保质期的三分之二，具有产品合格证，质量符合大米国家标准与国家粮食卫生标准。</w:t>
            </w:r>
          </w:p>
          <w:p w14:paraId="0C046D78">
            <w:pPr>
              <w:numPr>
                <w:ilvl w:val="0"/>
                <w:numId w:val="0"/>
              </w:numPr>
              <w:spacing w:line="360" w:lineRule="auto"/>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面粉质量标准：有SC质量安全标志、标明品名、厂名、重量、生产日期、保质期或保存期、执行标准、剩余保质期不少于总保质期的三分之二，具有产品合格证，质量符合面粉国家标准与国家粮食卫生标准。</w:t>
            </w:r>
          </w:p>
          <w:p w14:paraId="218CF239">
            <w:pPr>
              <w:numPr>
                <w:ilvl w:val="0"/>
                <w:numId w:val="0"/>
              </w:numPr>
              <w:spacing w:line="360" w:lineRule="auto"/>
              <w:ind w:leftChars="0"/>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（二）副食瓜果蔬菜类要求</w:t>
            </w:r>
          </w:p>
          <w:p w14:paraId="3CA83FAB">
            <w:pPr>
              <w:numPr>
                <w:ilvl w:val="0"/>
                <w:numId w:val="6"/>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所有蔬菜必须符合国家有关标准，保证新鲜，无异味、无腐烂变质。所有蔬菜绝无农药等有害物质的</w:t>
            </w:r>
            <w:r>
              <w:rPr>
                <w:rFonts w:hint="eastAsia" w:ascii="仿宋_GB2312" w:hAnsi="仿宋_GB2312" w:eastAsia="仿宋_GB2312" w:cs="仿宋_GB2312"/>
                <w:spacing w:val="-12"/>
                <w:sz w:val="26"/>
                <w:szCs w:val="26"/>
                <w:lang w:val="en-US" w:eastAsia="zh-CN"/>
              </w:rPr>
              <w:t>留存，经农药残留检测合格并出具检测合格报告单后（每半年提供报告单备查），方可配送。</w:t>
            </w:r>
          </w:p>
          <w:p w14:paraId="767B6B93">
            <w:pPr>
              <w:numPr>
                <w:ilvl w:val="0"/>
                <w:numId w:val="6"/>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所有蔬菜在交付采购人前必须经过前期处理，使用率达到95%以上。</w:t>
            </w:r>
          </w:p>
          <w:p w14:paraId="2CA26D13">
            <w:pPr>
              <w:numPr>
                <w:ilvl w:val="0"/>
                <w:numId w:val="6"/>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所有蔬菜必须保证使用安全，符合国家食品卫生标准，具体质量要求为：</w:t>
            </w:r>
          </w:p>
          <w:p w14:paraId="0E6E9B7F">
            <w:pPr>
              <w:numPr>
                <w:ilvl w:val="0"/>
                <w:numId w:val="0"/>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从蔬菜色泽看，各种蔬菜都应具有本品种固有的颜色，大多数有发亮的色泽，以此显示蔬菜的成熟度及鲜嫩程度。</w:t>
            </w:r>
          </w:p>
          <w:p w14:paraId="1493610A">
            <w:pPr>
              <w:numPr>
                <w:ilvl w:val="0"/>
                <w:numId w:val="0"/>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从蔬菜形态上看，应尽量避免由于客观因素而造成的各种非正常，不新鲜的蔬菜、如：枯萎、损伤、病变、虫害侵蚀等引起的形态异常等。</w:t>
            </w:r>
          </w:p>
          <w:p w14:paraId="547C4563">
            <w:pPr>
              <w:numPr>
                <w:ilvl w:val="0"/>
                <w:numId w:val="6"/>
              </w:numPr>
              <w:spacing w:line="360" w:lineRule="auto"/>
              <w:ind w:left="0" w:leftChars="0" w:firstLine="0" w:firstLineChars="0"/>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调味品、调味料、禽蛋类必须保证无添加剂、无人为改变色泽、口味、生产周期等情况，必须保证使用安全，符合国家食品卫生标准，具有市场流通性强，且市场使用率广泛，具有一定市场品牌的产品。</w:t>
            </w:r>
          </w:p>
          <w:p w14:paraId="5DA9429E">
            <w:pPr>
              <w:numPr>
                <w:ilvl w:val="0"/>
                <w:numId w:val="6"/>
              </w:numPr>
              <w:spacing w:line="360" w:lineRule="auto"/>
              <w:ind w:left="0" w:leftChars="0" w:firstLine="0" w:firstLineChars="0"/>
              <w:jc w:val="left"/>
              <w:rPr>
                <w:rFonts w:hint="default"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水果、饮料必须保证使用安全，符合国家食品卫生标准，剩余保质期不少于总保质期的三分之二</w:t>
            </w:r>
            <w:r>
              <w:rPr>
                <w:rFonts w:hint="eastAsia" w:ascii="仿宋_GB2312" w:hAnsi="仿宋_GB2312" w:eastAsia="仿宋_GB2312" w:cs="仿宋_GB2312"/>
                <w:color w:val="auto"/>
                <w:spacing w:val="-12"/>
                <w:sz w:val="26"/>
                <w:szCs w:val="26"/>
                <w:vertAlign w:val="baseline"/>
                <w:lang w:val="en-US" w:eastAsia="zh-CN"/>
              </w:rPr>
              <w:t>，饮料类为市场销售流通品牌，或市场销售的一线品牌；瓜果类应形状色泽完好一致、无裂痕空洞现象，无明显机械伤和腐蚀虫害伤、无腐烂现象。</w:t>
            </w:r>
          </w:p>
          <w:tbl>
            <w:tblPr>
              <w:tblStyle w:val="21"/>
              <w:tblW w:w="7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6287"/>
            </w:tblGrid>
            <w:tr w14:paraId="46DD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noWrap w:val="0"/>
                  <w:vAlign w:val="top"/>
                </w:tcPr>
                <w:p w14:paraId="148D3EF9">
                  <w:pPr>
                    <w:widowControl w:val="0"/>
                    <w:numPr>
                      <w:ilvl w:val="0"/>
                      <w:numId w:val="0"/>
                    </w:numPr>
                    <w:spacing w:line="360" w:lineRule="auto"/>
                    <w:jc w:val="both"/>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种类</w:t>
                  </w:r>
                </w:p>
              </w:tc>
              <w:tc>
                <w:tcPr>
                  <w:tcW w:w="6287" w:type="dxa"/>
                  <w:noWrap w:val="0"/>
                  <w:vAlign w:val="top"/>
                </w:tcPr>
                <w:p w14:paraId="1EBE5636">
                  <w:pPr>
                    <w:widowControl w:val="0"/>
                    <w:numPr>
                      <w:ilvl w:val="0"/>
                      <w:numId w:val="0"/>
                    </w:numPr>
                    <w:tabs>
                      <w:tab w:val="left" w:pos="921"/>
                    </w:tabs>
                    <w:spacing w:line="360" w:lineRule="auto"/>
                    <w:jc w:val="left"/>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ab/>
                  </w:r>
                  <w:r>
                    <w:rPr>
                      <w:rFonts w:hint="eastAsia" w:ascii="仿宋_GB2312" w:hAnsi="仿宋_GB2312" w:eastAsia="仿宋_GB2312" w:cs="仿宋_GB2312"/>
                      <w:spacing w:val="-12"/>
                      <w:sz w:val="26"/>
                      <w:szCs w:val="26"/>
                      <w:vertAlign w:val="baseline"/>
                      <w:lang w:val="en-US" w:eastAsia="zh-CN"/>
                    </w:rPr>
                    <w:t>质量标准</w:t>
                  </w:r>
                </w:p>
              </w:tc>
            </w:tr>
            <w:tr w14:paraId="3566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0" w:type="dxa"/>
                  <w:noWrap w:val="0"/>
                  <w:vAlign w:val="top"/>
                </w:tcPr>
                <w:p w14:paraId="4F032D17">
                  <w:pPr>
                    <w:widowControl w:val="0"/>
                    <w:numPr>
                      <w:ilvl w:val="0"/>
                      <w:numId w:val="0"/>
                    </w:numPr>
                    <w:spacing w:line="360" w:lineRule="auto"/>
                    <w:jc w:val="center"/>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蔬菜类</w:t>
                  </w:r>
                </w:p>
              </w:tc>
              <w:tc>
                <w:tcPr>
                  <w:tcW w:w="6287" w:type="dxa"/>
                  <w:noWrap w:val="0"/>
                  <w:vAlign w:val="top"/>
                </w:tcPr>
                <w:p w14:paraId="4B19ECF0">
                  <w:pPr>
                    <w:widowControl w:val="0"/>
                    <w:numPr>
                      <w:ilvl w:val="0"/>
                      <w:numId w:val="0"/>
                    </w:numPr>
                    <w:spacing w:line="360" w:lineRule="auto"/>
                    <w:jc w:val="left"/>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菜心、生菜、大白菜、菠菜、油麦菜空心菜等绿叶类菜，属同一类品种规格，鲜嫩形态好，色泽正常，无枯黄叶、泥土、明显机械伤和腐蚀虫害伤、无腐烂现象。</w:t>
                  </w:r>
                </w:p>
              </w:tc>
            </w:tr>
            <w:tr w14:paraId="1978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noWrap w:val="0"/>
                  <w:vAlign w:val="top"/>
                </w:tcPr>
                <w:p w14:paraId="52D1BC31">
                  <w:pPr>
                    <w:widowControl w:val="0"/>
                    <w:numPr>
                      <w:ilvl w:val="0"/>
                      <w:numId w:val="0"/>
                    </w:numPr>
                    <w:spacing w:line="360" w:lineRule="auto"/>
                    <w:jc w:val="center"/>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茄果类</w:t>
                  </w:r>
                </w:p>
              </w:tc>
              <w:tc>
                <w:tcPr>
                  <w:tcW w:w="6287" w:type="dxa"/>
                  <w:noWrap w:val="0"/>
                  <w:vAlign w:val="top"/>
                </w:tcPr>
                <w:p w14:paraId="3C04EC6D">
                  <w:pPr>
                    <w:widowControl w:val="0"/>
                    <w:numPr>
                      <w:ilvl w:val="0"/>
                      <w:numId w:val="0"/>
                    </w:numPr>
                    <w:spacing w:line="360" w:lineRule="auto"/>
                    <w:jc w:val="left"/>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番茄、茄子</w:t>
                  </w:r>
                  <w:r>
                    <w:rPr>
                      <w:rFonts w:hint="eastAsia" w:ascii="仿宋_GB2312" w:hAnsi="仿宋_GB2312" w:eastAsia="仿宋_GB2312" w:cs="仿宋_GB2312"/>
                      <w:color w:val="auto"/>
                      <w:spacing w:val="-12"/>
                      <w:sz w:val="26"/>
                      <w:szCs w:val="26"/>
                      <w:vertAlign w:val="baseline"/>
                      <w:lang w:val="en-US" w:eastAsia="zh-CN"/>
                    </w:rPr>
                    <w:t>等茄果类，属同一类品种规格，果实整洁、成熟度适中</w:t>
                  </w:r>
                  <w:r>
                    <w:rPr>
                      <w:rFonts w:hint="eastAsia" w:ascii="仿宋_GB2312" w:hAnsi="仿宋_GB2312" w:eastAsia="仿宋_GB2312" w:cs="仿宋_GB2312"/>
                      <w:spacing w:val="-12"/>
                      <w:sz w:val="26"/>
                      <w:szCs w:val="26"/>
                      <w:vertAlign w:val="baseline"/>
                      <w:lang w:val="en-US" w:eastAsia="zh-CN"/>
                    </w:rPr>
                    <w:t>、无裂果、无明显机械伤和腐蚀虫害伤、无腐烂现象。</w:t>
                  </w:r>
                </w:p>
              </w:tc>
            </w:tr>
            <w:tr w14:paraId="242F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noWrap w:val="0"/>
                  <w:vAlign w:val="top"/>
                </w:tcPr>
                <w:p w14:paraId="5B6B0927">
                  <w:pPr>
                    <w:widowControl w:val="0"/>
                    <w:numPr>
                      <w:ilvl w:val="0"/>
                      <w:numId w:val="0"/>
                    </w:numPr>
                    <w:spacing w:line="360" w:lineRule="auto"/>
                    <w:jc w:val="center"/>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瓜果类</w:t>
                  </w:r>
                </w:p>
              </w:tc>
              <w:tc>
                <w:tcPr>
                  <w:tcW w:w="6287" w:type="dxa"/>
                  <w:noWrap w:val="0"/>
                  <w:vAlign w:val="top"/>
                </w:tcPr>
                <w:p w14:paraId="688D17CB">
                  <w:pPr>
                    <w:widowControl w:val="0"/>
                    <w:numPr>
                      <w:ilvl w:val="0"/>
                      <w:numId w:val="0"/>
                    </w:numPr>
                    <w:spacing w:line="360" w:lineRule="auto"/>
                    <w:jc w:val="left"/>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黄瓜、冬瓜、南瓜、丝瓜等属同一类品种规格，形状色泽完好一致、无裂痕空洞现象，无明显机械伤和腐蚀虫害伤、无腐烂现象。</w:t>
                  </w:r>
                </w:p>
              </w:tc>
            </w:tr>
            <w:tr w14:paraId="4436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noWrap w:val="0"/>
                  <w:vAlign w:val="top"/>
                </w:tcPr>
                <w:p w14:paraId="54926212">
                  <w:pPr>
                    <w:widowControl w:val="0"/>
                    <w:numPr>
                      <w:ilvl w:val="0"/>
                      <w:numId w:val="0"/>
                    </w:numPr>
                    <w:spacing w:line="360" w:lineRule="auto"/>
                    <w:jc w:val="center"/>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根菜类</w:t>
                  </w:r>
                </w:p>
              </w:tc>
              <w:tc>
                <w:tcPr>
                  <w:tcW w:w="6287" w:type="dxa"/>
                  <w:noWrap w:val="0"/>
                  <w:vAlign w:val="top"/>
                </w:tcPr>
                <w:p w14:paraId="20D36316">
                  <w:pPr>
                    <w:widowControl w:val="0"/>
                    <w:numPr>
                      <w:ilvl w:val="0"/>
                      <w:numId w:val="0"/>
                    </w:numPr>
                    <w:spacing w:line="360" w:lineRule="auto"/>
                    <w:jc w:val="left"/>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萝卜、大头菜等属同一类品种规格，皮细光滑、大小均匀、肉质脆嫩、无泥土、无须根、无裂痕空洞现象，无明显机械伤和腐蚀虫害伤、无腐烂现象。</w:t>
                  </w:r>
                </w:p>
              </w:tc>
            </w:tr>
            <w:tr w14:paraId="545D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noWrap w:val="0"/>
                  <w:vAlign w:val="top"/>
                </w:tcPr>
                <w:p w14:paraId="5B485E43">
                  <w:pPr>
                    <w:widowControl w:val="0"/>
                    <w:numPr>
                      <w:ilvl w:val="0"/>
                      <w:numId w:val="0"/>
                    </w:numPr>
                    <w:spacing w:line="360" w:lineRule="auto"/>
                    <w:jc w:val="center"/>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薯芋类</w:t>
                  </w:r>
                </w:p>
              </w:tc>
              <w:tc>
                <w:tcPr>
                  <w:tcW w:w="6287" w:type="dxa"/>
                  <w:noWrap w:val="0"/>
                  <w:vAlign w:val="top"/>
                </w:tcPr>
                <w:p w14:paraId="272AC0CD">
                  <w:pPr>
                    <w:widowControl w:val="0"/>
                    <w:numPr>
                      <w:ilvl w:val="0"/>
                      <w:numId w:val="0"/>
                    </w:numPr>
                    <w:spacing w:line="360" w:lineRule="auto"/>
                    <w:jc w:val="left"/>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马铃薯，属同一类品种规格，色泽一致、不带泥土、不带须根、无腐烂畸形、无裂痕空洞现象，无明显机械伤和腐蚀虫害伤。</w:t>
                  </w:r>
                </w:p>
              </w:tc>
            </w:tr>
            <w:tr w14:paraId="44B3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130" w:type="dxa"/>
                  <w:noWrap w:val="0"/>
                  <w:vAlign w:val="top"/>
                </w:tcPr>
                <w:p w14:paraId="6B2CF94F">
                  <w:pPr>
                    <w:widowControl w:val="0"/>
                    <w:numPr>
                      <w:ilvl w:val="0"/>
                      <w:numId w:val="0"/>
                    </w:numPr>
                    <w:spacing w:line="360" w:lineRule="auto"/>
                    <w:jc w:val="center"/>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葱蒜类</w:t>
                  </w:r>
                </w:p>
              </w:tc>
              <w:tc>
                <w:tcPr>
                  <w:tcW w:w="6287" w:type="dxa"/>
                  <w:noWrap w:val="0"/>
                  <w:vAlign w:val="top"/>
                </w:tcPr>
                <w:p w14:paraId="7B5FB7C8">
                  <w:pPr>
                    <w:widowControl w:val="0"/>
                    <w:numPr>
                      <w:ilvl w:val="0"/>
                      <w:numId w:val="0"/>
                    </w:numPr>
                    <w:spacing w:line="360" w:lineRule="auto"/>
                    <w:jc w:val="left"/>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葱、蒜、洋葱等属同一类品种规格，葱蒜不带老叶、可食部分新鲜又嫩，无腐烂、畸形异味。</w:t>
                  </w:r>
                </w:p>
              </w:tc>
            </w:tr>
            <w:tr w14:paraId="5506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130" w:type="dxa"/>
                  <w:noWrap w:val="0"/>
                  <w:vAlign w:val="top"/>
                </w:tcPr>
                <w:p w14:paraId="5078618A">
                  <w:pPr>
                    <w:widowControl w:val="0"/>
                    <w:numPr>
                      <w:ilvl w:val="0"/>
                      <w:numId w:val="0"/>
                    </w:numPr>
                    <w:spacing w:line="360" w:lineRule="auto"/>
                    <w:jc w:val="center"/>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豆类</w:t>
                  </w:r>
                </w:p>
              </w:tc>
              <w:tc>
                <w:tcPr>
                  <w:tcW w:w="6287" w:type="dxa"/>
                  <w:noWrap w:val="0"/>
                  <w:vAlign w:val="top"/>
                </w:tcPr>
                <w:p w14:paraId="71E7DF56">
                  <w:pPr>
                    <w:widowControl w:val="0"/>
                    <w:numPr>
                      <w:ilvl w:val="0"/>
                      <w:numId w:val="0"/>
                    </w:numPr>
                    <w:spacing w:line="360" w:lineRule="auto"/>
                    <w:jc w:val="left"/>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形态完整、成熟度适中，无腐烂霉变、畸形、籽粒饱满均匀、无发芽、不带泥土杂质。</w:t>
                  </w:r>
                </w:p>
              </w:tc>
            </w:tr>
            <w:tr w14:paraId="3BEE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0" w:type="dxa"/>
                  <w:noWrap w:val="0"/>
                  <w:vAlign w:val="top"/>
                </w:tcPr>
                <w:p w14:paraId="14DF59E8">
                  <w:pPr>
                    <w:widowControl w:val="0"/>
                    <w:numPr>
                      <w:ilvl w:val="0"/>
                      <w:numId w:val="0"/>
                    </w:numPr>
                    <w:spacing w:line="360" w:lineRule="auto"/>
                    <w:jc w:val="center"/>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水果类</w:t>
                  </w:r>
                </w:p>
              </w:tc>
              <w:tc>
                <w:tcPr>
                  <w:tcW w:w="6287" w:type="dxa"/>
                  <w:noWrap w:val="0"/>
                  <w:vAlign w:val="top"/>
                </w:tcPr>
                <w:p w14:paraId="61A6747F">
                  <w:pPr>
                    <w:widowControl w:val="0"/>
                    <w:numPr>
                      <w:ilvl w:val="0"/>
                      <w:numId w:val="0"/>
                    </w:numPr>
                    <w:spacing w:line="360" w:lineRule="auto"/>
                    <w:jc w:val="left"/>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苹果、香蕉、香梨、葡萄、圣女果、猕猴桃等属同一类品种规格，形状色泽完好一致、无裂痕空洞现象，无明显机械伤和腐蚀虫害伤、无腐烂现象。</w:t>
                  </w:r>
                </w:p>
              </w:tc>
            </w:tr>
            <w:tr w14:paraId="158D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30" w:type="dxa"/>
                  <w:noWrap w:val="0"/>
                  <w:vAlign w:val="top"/>
                </w:tcPr>
                <w:p w14:paraId="2977CB1D">
                  <w:pPr>
                    <w:widowControl w:val="0"/>
                    <w:numPr>
                      <w:ilvl w:val="0"/>
                      <w:numId w:val="0"/>
                    </w:numPr>
                    <w:spacing w:line="360" w:lineRule="auto"/>
                    <w:jc w:val="center"/>
                    <w:rPr>
                      <w:rFonts w:hint="eastAsia" w:ascii="仿宋_GB2312" w:hAnsi="仿宋_GB2312" w:eastAsia="仿宋_GB2312" w:cs="仿宋_GB2312"/>
                      <w:spacing w:val="-12"/>
                      <w:sz w:val="26"/>
                      <w:szCs w:val="26"/>
                      <w:vertAlign w:val="baseline"/>
                      <w:lang w:val="en-US" w:eastAsia="zh-CN"/>
                    </w:rPr>
                  </w:pPr>
                  <w:r>
                    <w:rPr>
                      <w:rFonts w:hint="eastAsia" w:ascii="仿宋_GB2312" w:hAnsi="仿宋_GB2312" w:eastAsia="仿宋_GB2312" w:cs="仿宋_GB2312"/>
                      <w:spacing w:val="-12"/>
                      <w:sz w:val="26"/>
                      <w:szCs w:val="26"/>
                      <w:vertAlign w:val="baseline"/>
                      <w:lang w:val="en-US" w:eastAsia="zh-CN"/>
                    </w:rPr>
                    <w:t>饮品类</w:t>
                  </w:r>
                </w:p>
              </w:tc>
              <w:tc>
                <w:tcPr>
                  <w:tcW w:w="6287" w:type="dxa"/>
                  <w:noWrap w:val="0"/>
                  <w:vAlign w:val="top"/>
                </w:tcPr>
                <w:p w14:paraId="506A5712">
                  <w:pPr>
                    <w:widowControl w:val="0"/>
                    <w:numPr>
                      <w:ilvl w:val="0"/>
                      <w:numId w:val="0"/>
                    </w:numPr>
                    <w:spacing w:line="360" w:lineRule="auto"/>
                    <w:jc w:val="left"/>
                    <w:rPr>
                      <w:rFonts w:hint="eastAsia" w:ascii="仿宋_GB2312" w:hAnsi="仿宋_GB2312" w:eastAsia="仿宋_GB2312" w:cs="仿宋_GB2312"/>
                      <w:color w:val="auto"/>
                      <w:spacing w:val="-12"/>
                      <w:sz w:val="26"/>
                      <w:szCs w:val="26"/>
                      <w:vertAlign w:val="baseline"/>
                      <w:lang w:val="en-US" w:eastAsia="zh-CN"/>
                    </w:rPr>
                  </w:pPr>
                  <w:r>
                    <w:rPr>
                      <w:rFonts w:hint="eastAsia" w:ascii="仿宋_GB2312" w:hAnsi="仿宋_GB2312" w:eastAsia="仿宋_GB2312" w:cs="仿宋_GB2312"/>
                      <w:color w:val="auto"/>
                      <w:spacing w:val="-12"/>
                      <w:sz w:val="26"/>
                      <w:szCs w:val="26"/>
                      <w:vertAlign w:val="baseline"/>
                      <w:lang w:val="en-US" w:eastAsia="zh-CN"/>
                    </w:rPr>
                    <w:t>酸奶、牛奶、豆浆、果汁类、果蔬饮品等，属同一品种规格，</w:t>
                  </w:r>
                  <w:r>
                    <w:rPr>
                      <w:rFonts w:hint="eastAsia" w:ascii="仿宋_GB2312" w:hAnsi="仿宋_GB2312" w:eastAsia="仿宋_GB2312" w:cs="仿宋_GB2312"/>
                      <w:color w:val="auto"/>
                      <w:spacing w:val="-12"/>
                      <w:sz w:val="26"/>
                      <w:szCs w:val="26"/>
                      <w:lang w:val="en-US" w:eastAsia="zh-CN"/>
                    </w:rPr>
                    <w:t>剩余保质期不少于总保质期的三分之二</w:t>
                  </w:r>
                  <w:r>
                    <w:rPr>
                      <w:rFonts w:hint="eastAsia" w:ascii="仿宋_GB2312" w:hAnsi="仿宋_GB2312" w:eastAsia="仿宋_GB2312" w:cs="仿宋_GB2312"/>
                      <w:color w:val="auto"/>
                      <w:spacing w:val="-12"/>
                      <w:sz w:val="26"/>
                      <w:szCs w:val="26"/>
                      <w:vertAlign w:val="baseline"/>
                      <w:lang w:val="en-US" w:eastAsia="zh-CN"/>
                    </w:rPr>
                    <w:t>，为市场销售流通品牌，或市场销售的一线品牌。</w:t>
                  </w:r>
                </w:p>
              </w:tc>
            </w:tr>
          </w:tbl>
          <w:p w14:paraId="67DDB970">
            <w:pPr>
              <w:numPr>
                <w:ilvl w:val="0"/>
                <w:numId w:val="0"/>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（三）肉类、水产、冻货要求</w:t>
            </w:r>
          </w:p>
          <w:p w14:paraId="6F40C9E7">
            <w:pPr>
              <w:numPr>
                <w:ilvl w:val="0"/>
                <w:numId w:val="7"/>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所供应肉类应保持较好的外观和质量等级，符合国家食品部门的有关标准，保证无异味、无霉变、肉类来源保证新疆地区正规屠宰场，供货时提供屠宰场验收单即当批次有效的动物检疫合格证复印件，新鲜肉确保每日新鲜，为当天新疆地区正规屠宰场宰杀新鲜肉确保每日新鲜：冷冻肉要求肉体新鲜、无化冻现象，肉质紧致富有弹性、色泽均匀、不粘手、无异味、交货时干净整洁、外包装完整，供货时保证此产品</w:t>
            </w:r>
            <w:r>
              <w:rPr>
                <w:rFonts w:hint="eastAsia" w:ascii="仿宋_GB2312" w:hAnsi="仿宋_GB2312" w:eastAsia="仿宋_GB2312" w:cs="仿宋_GB2312"/>
                <w:color w:val="auto"/>
                <w:spacing w:val="-12"/>
                <w:sz w:val="26"/>
                <w:szCs w:val="26"/>
                <w:lang w:val="en-US" w:eastAsia="zh-CN"/>
              </w:rPr>
              <w:t>剩余保质期不少于总保质期的三分之二</w:t>
            </w:r>
            <w:r>
              <w:rPr>
                <w:rFonts w:hint="eastAsia" w:ascii="仿宋_GB2312" w:hAnsi="仿宋_GB2312" w:eastAsia="仿宋_GB2312" w:cs="仿宋_GB2312"/>
                <w:spacing w:val="-12"/>
                <w:sz w:val="26"/>
                <w:szCs w:val="26"/>
                <w:lang w:val="en-US" w:eastAsia="zh-CN"/>
              </w:rPr>
              <w:t>，以上肉类每半年提供动物检验检疫合格证备查。</w:t>
            </w:r>
          </w:p>
          <w:p w14:paraId="7B22708A">
            <w:pPr>
              <w:numPr>
                <w:ilvl w:val="0"/>
                <w:numId w:val="7"/>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家禽类需去毛和内脏。</w:t>
            </w:r>
          </w:p>
          <w:p w14:paraId="5440C655">
            <w:pPr>
              <w:numPr>
                <w:ilvl w:val="0"/>
                <w:numId w:val="7"/>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熟食包括烧鸡、烤鸭、烧鹅等，熟食的保质期较短，保鲜要求高，供应的熟食须保证产品的品质。</w:t>
            </w:r>
          </w:p>
          <w:p w14:paraId="54DE4DF4">
            <w:pPr>
              <w:numPr>
                <w:ilvl w:val="0"/>
                <w:numId w:val="7"/>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鲜鱼类鱼体饱满结实、新鲜、无腐烂异味、肉质紧嫩有弹性，无离骨脱刺现象，来源可靠放心，无毒无害、无污染。皮肤天然色泽明显，鱼类需宰杀干净、去鳞。</w:t>
            </w:r>
          </w:p>
          <w:p w14:paraId="5CD66040">
            <w:pPr>
              <w:numPr>
                <w:ilvl w:val="0"/>
                <w:numId w:val="4"/>
              </w:numPr>
              <w:spacing w:line="360" w:lineRule="auto"/>
              <w:ind w:left="0" w:leftChars="0" w:firstLine="0" w:firstLine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干货、副食品类要求</w:t>
            </w:r>
          </w:p>
          <w:p w14:paraId="2ED00416">
            <w:pPr>
              <w:numPr>
                <w:ilvl w:val="0"/>
                <w:numId w:val="8"/>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干货、副食品质量基本标准要求符合国家相关行业标准，干爽、不霉变、整齐、均匀、完整、无虫蛀、无杂质、保持应有光泽，确保产品质量合格稳定，保证营养丰富，绿色安全，从加工、包装、储存、到销售、全部符合国家规定标准，对质量未达到国家标准的干货制品采购人有权拒绝接收。</w:t>
            </w:r>
          </w:p>
          <w:p w14:paraId="1312CFF3">
            <w:pPr>
              <w:numPr>
                <w:ilvl w:val="0"/>
                <w:numId w:val="8"/>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标签标示：标明产品名称，净含量、生产厂家名称地址、生产日期及保质期、产品批号、质量等级、卫生许可等。</w:t>
            </w:r>
          </w:p>
          <w:p w14:paraId="2A14184A">
            <w:pPr>
              <w:numPr>
                <w:ilvl w:val="0"/>
                <w:numId w:val="8"/>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品种要求：在满足质量要求的前提下，按照采购人每次下单的要求提供货品。</w:t>
            </w:r>
          </w:p>
          <w:p w14:paraId="1E84F6D8">
            <w:pPr>
              <w:numPr>
                <w:ilvl w:val="0"/>
                <w:numId w:val="8"/>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质量要求：符合国家食品标准，</w:t>
            </w:r>
            <w:r>
              <w:rPr>
                <w:rFonts w:hint="eastAsia" w:ascii="仿宋_GB2312" w:hAnsi="仿宋_GB2312" w:eastAsia="仿宋_GB2312" w:cs="仿宋_GB2312"/>
                <w:color w:val="auto"/>
                <w:spacing w:val="-12"/>
                <w:sz w:val="26"/>
                <w:szCs w:val="26"/>
                <w:lang w:val="en-US" w:eastAsia="zh-CN"/>
              </w:rPr>
              <w:t>剩余保质期不少于总保质期的三分之二</w:t>
            </w:r>
            <w:r>
              <w:rPr>
                <w:rFonts w:hint="eastAsia" w:ascii="仿宋_GB2312" w:hAnsi="仿宋_GB2312" w:eastAsia="仿宋_GB2312" w:cs="仿宋_GB2312"/>
                <w:spacing w:val="-12"/>
                <w:sz w:val="26"/>
                <w:szCs w:val="26"/>
                <w:lang w:val="en-US" w:eastAsia="zh-CN"/>
              </w:rPr>
              <w:t>。三、供货要求</w:t>
            </w:r>
          </w:p>
          <w:p w14:paraId="7F103BC9">
            <w:pPr>
              <w:numPr>
                <w:ilvl w:val="0"/>
                <w:numId w:val="9"/>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按采购人的要求按时配送至指定地点：阿勒泰市团结南路204号（阿勒泰中转保障基地）和阿勒泰地区青河县塔克什肯镇中蒙路66号（口岸营区）。如有特殊安排、按采购人安排执行。</w:t>
            </w:r>
          </w:p>
          <w:p w14:paraId="0B0D1AE8">
            <w:pPr>
              <w:numPr>
                <w:ilvl w:val="0"/>
                <w:numId w:val="0"/>
              </w:numPr>
              <w:spacing w:line="360" w:lineRule="auto"/>
              <w:jc w:val="left"/>
              <w:rPr>
                <w:rFonts w:hint="eastAsia" w:ascii="仿宋_GB2312" w:hAnsi="仿宋_GB2312" w:eastAsia="仿宋_GB2312" w:cs="仿宋_GB2312"/>
                <w:spacing w:val="-12"/>
                <w:sz w:val="26"/>
                <w:szCs w:val="26"/>
                <w:highlight w:val="red"/>
                <w:lang w:val="en-US" w:eastAsia="zh-CN"/>
              </w:rPr>
            </w:pPr>
            <w:r>
              <w:rPr>
                <w:rFonts w:hint="eastAsia" w:ascii="仿宋_GB2312" w:hAnsi="仿宋_GB2312" w:eastAsia="仿宋_GB2312" w:cs="仿宋_GB2312"/>
                <w:spacing w:val="-12"/>
                <w:sz w:val="26"/>
                <w:szCs w:val="26"/>
                <w:lang w:val="en-US" w:eastAsia="zh-CN"/>
              </w:rPr>
              <w:t>（二）供应商应至少安排一辆专车负责送货及安排专职送货员，负责货物运输、称重，并协助采购人验收物品，货品的品种和质量以采购人的验收结果为准。</w:t>
            </w:r>
          </w:p>
          <w:p w14:paraId="470E9FFC">
            <w:pPr>
              <w:numPr>
                <w:ilvl w:val="0"/>
                <w:numId w:val="0"/>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四、履约期限</w:t>
            </w:r>
          </w:p>
          <w:p w14:paraId="55B097AD">
            <w:pPr>
              <w:numPr>
                <w:ilvl w:val="0"/>
                <w:numId w:val="0"/>
              </w:numPr>
              <w:spacing w:line="360" w:lineRule="auto"/>
              <w:ind w:leftChars="0"/>
              <w:jc w:val="left"/>
              <w:rPr>
                <w:rFonts w:hint="eastAsia" w:ascii="仿宋_GB2312" w:hAnsi="仿宋_GB2312" w:eastAsia="仿宋_GB2312" w:cs="仿宋_GB2312"/>
                <w:color w:val="auto"/>
                <w:spacing w:val="-12"/>
                <w:sz w:val="26"/>
                <w:szCs w:val="26"/>
                <w:highlight w:val="yellow"/>
                <w:lang w:val="en-US" w:eastAsia="zh-CN"/>
              </w:rPr>
            </w:pPr>
            <w:r>
              <w:rPr>
                <w:rFonts w:hint="eastAsia" w:ascii="仿宋" w:hAnsi="仿宋" w:eastAsia="仿宋"/>
                <w:sz w:val="26"/>
                <w:szCs w:val="26"/>
                <w:highlight w:val="none"/>
                <w:lang w:val="en-US" w:eastAsia="zh-CN"/>
              </w:rPr>
              <w:t>两年</w:t>
            </w:r>
            <w:r>
              <w:rPr>
                <w:rFonts w:hint="eastAsia" w:ascii="仿宋" w:hAnsi="仿宋" w:eastAsia="仿宋" w:cs="Times New Roman"/>
                <w:sz w:val="26"/>
                <w:szCs w:val="26"/>
                <w:highlight w:val="none"/>
                <w:lang w:val="en-US" w:eastAsia="zh-CN"/>
              </w:rPr>
              <w:t>（合同一年一签，采购人将根据成交供应商每年服务绩效考评情况和诚信履约情况视情决定是否续签）</w:t>
            </w:r>
          </w:p>
          <w:p w14:paraId="1A4928F4">
            <w:pPr>
              <w:numPr>
                <w:ilvl w:val="0"/>
                <w:numId w:val="10"/>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验收方式</w:t>
            </w:r>
          </w:p>
          <w:p w14:paraId="6E593ED4">
            <w:pPr>
              <w:numPr>
                <w:ilvl w:val="0"/>
                <w:numId w:val="11"/>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蔬菜</w:t>
            </w:r>
          </w:p>
          <w:p w14:paraId="38818F73">
            <w:pPr>
              <w:numPr>
                <w:ilvl w:val="0"/>
                <w:numId w:val="0"/>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蔬菜供应的品种安排（分主菜和配菜），主菜品种根据季节安排，但确保每周有三个品种以上，来源必须清晰，蔬菜来源确保为新疆地区范围的自有基地，商品菜基地或蔬菜专业流通市场，每半年提供检验报告备查。</w:t>
            </w:r>
          </w:p>
          <w:p w14:paraId="3347190F">
            <w:pPr>
              <w:numPr>
                <w:ilvl w:val="0"/>
                <w:numId w:val="11"/>
              </w:numPr>
              <w:spacing w:line="360" w:lineRule="auto"/>
              <w:ind w:left="0" w:leftChars="0" w:firstLine="0" w:firstLine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货物包装</w:t>
            </w:r>
          </w:p>
          <w:p w14:paraId="104D2384">
            <w:pPr>
              <w:numPr>
                <w:ilvl w:val="0"/>
                <w:numId w:val="12"/>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供应商所供货物应当为正规生产的新鲜、检验合格货品，符合国家卫生、质量、包装和保质标准。</w:t>
            </w:r>
          </w:p>
          <w:p w14:paraId="46EC1A44">
            <w:pPr>
              <w:numPr>
                <w:ilvl w:val="0"/>
                <w:numId w:val="12"/>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包装，容器要求：清洁、干燥、牢固、透气、无污染、异味、霉变现象。采购的食品不得存放在有毒的容器内，</w:t>
            </w:r>
          </w:p>
          <w:p w14:paraId="52884116">
            <w:pPr>
              <w:numPr>
                <w:ilvl w:val="0"/>
                <w:numId w:val="12"/>
              </w:numPr>
              <w:spacing w:line="360" w:lineRule="auto"/>
              <w:ind w:left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产品包装必须按《农产品包装和标示管理办法》贴标签，标明产地、品种、净含量，生产单位及地址。</w:t>
            </w:r>
          </w:p>
          <w:p w14:paraId="69DAB3DE">
            <w:pPr>
              <w:numPr>
                <w:ilvl w:val="0"/>
                <w:numId w:val="10"/>
              </w:numPr>
              <w:spacing w:line="360" w:lineRule="auto"/>
              <w:ind w:left="0" w:leftChars="0" w:firstLine="0" w:firstLine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付款方式</w:t>
            </w:r>
          </w:p>
          <w:p w14:paraId="4155C691">
            <w:pPr>
              <w:numPr>
                <w:ilvl w:val="0"/>
                <w:numId w:val="0"/>
              </w:numPr>
              <w:spacing w:line="360" w:lineRule="auto"/>
              <w:ind w:leftChars="0"/>
              <w:jc w:val="left"/>
              <w:rPr>
                <w:rFonts w:hint="eastAsia" w:ascii="仿宋_GB2312" w:hAnsi="仿宋_GB2312" w:eastAsia="仿宋_GB2312" w:cs="仿宋_GB2312"/>
                <w:color w:val="auto"/>
                <w:spacing w:val="-12"/>
                <w:sz w:val="26"/>
                <w:szCs w:val="26"/>
                <w:lang w:val="en-US" w:eastAsia="zh-CN"/>
              </w:rPr>
            </w:pPr>
            <w:r>
              <w:rPr>
                <w:rFonts w:hint="eastAsia" w:ascii="仿宋_GB2312" w:hAnsi="仿宋_GB2312" w:eastAsia="仿宋_GB2312" w:cs="仿宋_GB2312"/>
                <w:color w:val="auto"/>
                <w:spacing w:val="-12"/>
                <w:sz w:val="26"/>
                <w:szCs w:val="26"/>
                <w:lang w:val="en-US" w:eastAsia="zh-CN"/>
              </w:rPr>
              <w:t>合同签订后，按供应周期据实结算货款。（每月十五号至次月十五号为一周期）</w:t>
            </w:r>
          </w:p>
          <w:p w14:paraId="3DE63F73">
            <w:pPr>
              <w:numPr>
                <w:ilvl w:val="0"/>
                <w:numId w:val="10"/>
              </w:numPr>
              <w:spacing w:line="360" w:lineRule="auto"/>
              <w:ind w:left="0" w:leftChars="0" w:firstLine="0" w:firstLineChars="0"/>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其他技术、服务要求</w:t>
            </w:r>
          </w:p>
          <w:p w14:paraId="2A6DCF82">
            <w:pPr>
              <w:numPr>
                <w:ilvl w:val="0"/>
                <w:numId w:val="0"/>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1.除不可抗力因素外，供应商不得因其他任何理由延迟送货，采购人使用单位如遇特殊情况需推迟送货、应提前通知成交供应商，因成交供应商原因延误交货日期的（采购人要求推迟的除外）采购人使用单位有权自行采购，成交供应商承担由此产生的一切损失和费用。</w:t>
            </w:r>
          </w:p>
          <w:p w14:paraId="31268316">
            <w:pPr>
              <w:numPr>
                <w:ilvl w:val="0"/>
                <w:numId w:val="0"/>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2.食品溯源要求：成交供应商要遵守食品生产等《食品安全法》等相关法律法规，建立食品溯源体系，保证食品可追溯。</w:t>
            </w:r>
          </w:p>
          <w:p w14:paraId="4E402575">
            <w:pPr>
              <w:numPr>
                <w:ilvl w:val="0"/>
                <w:numId w:val="0"/>
              </w:numPr>
              <w:spacing w:line="360" w:lineRule="auto"/>
              <w:jc w:val="left"/>
              <w:rPr>
                <w:rFonts w:hint="eastAsia" w:ascii="仿宋_GB2312" w:hAnsi="仿宋_GB2312" w:eastAsia="仿宋_GB2312" w:cs="仿宋_GB2312"/>
                <w:spacing w:val="-12"/>
                <w:sz w:val="26"/>
                <w:szCs w:val="26"/>
                <w:lang w:val="en-US" w:eastAsia="zh-CN"/>
              </w:rPr>
            </w:pPr>
            <w:r>
              <w:rPr>
                <w:rFonts w:hint="eastAsia" w:ascii="仿宋_GB2312" w:hAnsi="仿宋_GB2312" w:eastAsia="仿宋_GB2312" w:cs="仿宋_GB2312"/>
                <w:spacing w:val="-12"/>
                <w:sz w:val="26"/>
                <w:szCs w:val="26"/>
                <w:lang w:val="en-US" w:eastAsia="zh-CN"/>
              </w:rPr>
              <w:t>3.应急供应要求：成交供应商当面临自然灾害、恶劣气候、突发事件等不可抗力因素，成交供应商要具备不少于两家应急保障供应商提供应急情况下食材供应，提升落实突发情况关键机制能力。</w:t>
            </w:r>
          </w:p>
        </w:tc>
      </w:tr>
    </w:tbl>
    <w:p w14:paraId="72851105">
      <w:pPr>
        <w:spacing w:before="112" w:line="225" w:lineRule="auto"/>
        <w:outlineLvl w:val="0"/>
        <w:rPr>
          <w:rFonts w:hint="eastAsia" w:asciiTheme="minorEastAsia" w:hAnsiTheme="minorEastAsia" w:eastAsiaTheme="minorEastAsia" w:cstheme="minorEastAsia"/>
          <w:b/>
          <w:bCs/>
          <w:spacing w:val="8"/>
          <w:sz w:val="31"/>
          <w:szCs w:val="31"/>
          <w:lang w:eastAsia="zh-CN"/>
        </w:rPr>
      </w:pPr>
    </w:p>
    <w:p w14:paraId="22F36EDD">
      <w:pPr>
        <w:spacing w:before="274" w:line="540" w:lineRule="exact"/>
        <w:ind w:right="33"/>
        <w:rPr>
          <w:rFonts w:hint="eastAsia" w:asciiTheme="minorEastAsia" w:hAnsiTheme="minorEastAsia" w:eastAsiaTheme="minorEastAsia" w:cstheme="minorEastAsia"/>
          <w:spacing w:val="-2"/>
          <w:position w:val="24"/>
          <w:sz w:val="22"/>
          <w:szCs w:val="22"/>
          <w:lang w:eastAsia="zh-CN"/>
        </w:rPr>
      </w:pPr>
    </w:p>
    <w:p w14:paraId="5B1A6D02">
      <w:pPr>
        <w:spacing w:before="274" w:line="540" w:lineRule="exact"/>
        <w:ind w:right="33"/>
        <w:rPr>
          <w:rFonts w:hint="eastAsia" w:asciiTheme="minorEastAsia" w:hAnsiTheme="minorEastAsia" w:eastAsiaTheme="minorEastAsia" w:cstheme="minorEastAsia"/>
          <w:spacing w:val="-2"/>
          <w:position w:val="24"/>
          <w:sz w:val="22"/>
          <w:szCs w:val="22"/>
          <w:lang w:eastAsia="zh-CN"/>
        </w:rPr>
      </w:pPr>
    </w:p>
    <w:p w14:paraId="71023E45">
      <w:pPr>
        <w:rPr>
          <w:rFonts w:hint="eastAsia" w:asciiTheme="minorEastAsia" w:hAnsiTheme="minorEastAsia" w:eastAsiaTheme="minorEastAsia" w:cstheme="minorEastAsia"/>
          <w:spacing w:val="-2"/>
          <w:position w:val="24"/>
          <w:sz w:val="22"/>
          <w:szCs w:val="22"/>
          <w:lang w:eastAsia="zh-CN"/>
        </w:rPr>
      </w:pPr>
    </w:p>
    <w:p w14:paraId="21D2D91F">
      <w:pPr>
        <w:rPr>
          <w:rFonts w:hint="eastAsia" w:asciiTheme="minorEastAsia" w:hAnsiTheme="minorEastAsia" w:eastAsiaTheme="minorEastAsia" w:cstheme="minorEastAsia"/>
          <w:spacing w:val="-2"/>
          <w:position w:val="24"/>
          <w:sz w:val="22"/>
          <w:szCs w:val="22"/>
          <w:lang w:eastAsia="zh-CN"/>
        </w:rPr>
      </w:pPr>
    </w:p>
    <w:p w14:paraId="7F7024D3">
      <w:pPr>
        <w:rPr>
          <w:rFonts w:hint="eastAsia" w:asciiTheme="minorEastAsia" w:hAnsiTheme="minorEastAsia" w:eastAsiaTheme="minorEastAsia" w:cstheme="minorEastAsia"/>
          <w:spacing w:val="-2"/>
          <w:position w:val="24"/>
          <w:sz w:val="22"/>
          <w:szCs w:val="22"/>
          <w:lang w:eastAsia="zh-CN"/>
        </w:rPr>
      </w:pPr>
    </w:p>
    <w:p w14:paraId="6A5DF18B">
      <w:pPr>
        <w:rPr>
          <w:rFonts w:hint="eastAsia" w:asciiTheme="minorEastAsia" w:hAnsiTheme="minorEastAsia" w:eastAsiaTheme="minorEastAsia" w:cstheme="minorEastAsia"/>
          <w:spacing w:val="-2"/>
          <w:position w:val="24"/>
          <w:sz w:val="22"/>
          <w:szCs w:val="22"/>
          <w:lang w:eastAsia="zh-CN"/>
        </w:rPr>
      </w:pPr>
    </w:p>
    <w:p w14:paraId="3451F7F7">
      <w:pPr>
        <w:rPr>
          <w:rFonts w:hint="eastAsia" w:asciiTheme="minorEastAsia" w:hAnsiTheme="minorEastAsia" w:eastAsiaTheme="minorEastAsia" w:cstheme="minorEastAsia"/>
          <w:spacing w:val="-2"/>
          <w:position w:val="24"/>
          <w:sz w:val="22"/>
          <w:szCs w:val="22"/>
          <w:lang w:eastAsia="zh-CN"/>
        </w:rPr>
      </w:pPr>
    </w:p>
    <w:p w14:paraId="029B1CEF">
      <w:pPr>
        <w:pStyle w:val="2"/>
        <w:rPr>
          <w:rFonts w:hint="eastAsia" w:asciiTheme="minorEastAsia" w:hAnsiTheme="minorEastAsia" w:eastAsiaTheme="minorEastAsia" w:cstheme="minorEastAsia"/>
          <w:spacing w:val="-2"/>
          <w:position w:val="24"/>
          <w:sz w:val="22"/>
          <w:szCs w:val="22"/>
          <w:lang w:eastAsia="zh-CN"/>
        </w:rPr>
      </w:pPr>
    </w:p>
    <w:p w14:paraId="0C23B2FD">
      <w:pPr>
        <w:pStyle w:val="2"/>
        <w:rPr>
          <w:rFonts w:hint="eastAsia" w:asciiTheme="minorEastAsia" w:hAnsiTheme="minorEastAsia" w:eastAsiaTheme="minorEastAsia" w:cstheme="minorEastAsia"/>
          <w:spacing w:val="-2"/>
          <w:position w:val="24"/>
          <w:sz w:val="22"/>
          <w:szCs w:val="22"/>
          <w:lang w:eastAsia="zh-CN"/>
        </w:rPr>
      </w:pPr>
    </w:p>
    <w:p w14:paraId="12D84797">
      <w:pPr>
        <w:pStyle w:val="2"/>
        <w:rPr>
          <w:rFonts w:hint="eastAsia" w:asciiTheme="minorEastAsia" w:hAnsiTheme="minorEastAsia" w:eastAsiaTheme="minorEastAsia" w:cstheme="minorEastAsia"/>
          <w:spacing w:val="-2"/>
          <w:position w:val="24"/>
          <w:sz w:val="22"/>
          <w:szCs w:val="22"/>
          <w:lang w:eastAsia="zh-CN"/>
        </w:rPr>
      </w:pPr>
    </w:p>
    <w:p w14:paraId="67FEBE79">
      <w:pPr>
        <w:pStyle w:val="2"/>
        <w:rPr>
          <w:rFonts w:hint="eastAsia" w:asciiTheme="minorEastAsia" w:hAnsiTheme="minorEastAsia" w:eastAsiaTheme="minorEastAsia" w:cstheme="minorEastAsia"/>
          <w:spacing w:val="-2"/>
          <w:position w:val="24"/>
          <w:sz w:val="22"/>
          <w:szCs w:val="22"/>
          <w:lang w:eastAsia="zh-CN"/>
        </w:rPr>
      </w:pPr>
    </w:p>
    <w:p w14:paraId="044FF362">
      <w:pPr>
        <w:pStyle w:val="2"/>
        <w:rPr>
          <w:rFonts w:hint="eastAsia" w:asciiTheme="minorEastAsia" w:hAnsiTheme="minorEastAsia" w:eastAsiaTheme="minorEastAsia" w:cstheme="minorEastAsia"/>
          <w:spacing w:val="-2"/>
          <w:position w:val="24"/>
          <w:sz w:val="22"/>
          <w:szCs w:val="22"/>
          <w:lang w:eastAsia="zh-CN"/>
        </w:rPr>
      </w:pPr>
    </w:p>
    <w:p w14:paraId="7B9F4BF5">
      <w:pPr>
        <w:rPr>
          <w:rFonts w:hint="eastAsia" w:asciiTheme="minorEastAsia" w:hAnsiTheme="minorEastAsia" w:eastAsiaTheme="minorEastAsia" w:cstheme="minorEastAsia"/>
          <w:spacing w:val="-2"/>
          <w:position w:val="24"/>
          <w:sz w:val="22"/>
          <w:szCs w:val="22"/>
          <w:lang w:eastAsia="zh-CN"/>
        </w:rPr>
      </w:pPr>
    </w:p>
    <w:p w14:paraId="3602C168">
      <w:pPr>
        <w:rPr>
          <w:rFonts w:hint="eastAsia" w:asciiTheme="minorEastAsia" w:hAnsiTheme="minorEastAsia" w:eastAsiaTheme="minorEastAsia" w:cstheme="minorEastAsia"/>
          <w:spacing w:val="-2"/>
          <w:position w:val="24"/>
          <w:sz w:val="22"/>
          <w:szCs w:val="22"/>
          <w:lang w:eastAsia="zh-CN"/>
        </w:rPr>
      </w:pPr>
    </w:p>
    <w:p w14:paraId="1FD4BA06">
      <w:pPr>
        <w:spacing w:before="112" w:line="225"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9"/>
          <w:sz w:val="36"/>
          <w:szCs w:val="36"/>
          <w:lang w:eastAsia="zh-CN"/>
          <w14:textOutline w14:w="5791" w14:cap="sq" w14:cmpd="sng" w14:algn="ctr">
            <w14:solidFill>
              <w14:srgbClr w14:val="000000"/>
            </w14:solidFill>
            <w14:prstDash w14:val="solid"/>
            <w14:bevel/>
          </w14:textOutline>
        </w:rPr>
        <w:t>第四章</w:t>
      </w:r>
      <w:r>
        <w:rPr>
          <w:rFonts w:hint="eastAsia" w:asciiTheme="minorEastAsia" w:hAnsiTheme="minorEastAsia" w:eastAsiaTheme="minorEastAsia" w:cstheme="minorEastAsia"/>
          <w:spacing w:val="9"/>
          <w:sz w:val="36"/>
          <w:szCs w:val="36"/>
          <w:lang w:eastAsia="zh-CN"/>
        </w:rPr>
        <w:t xml:space="preserve"> </w:t>
      </w:r>
      <w:r>
        <w:rPr>
          <w:rFonts w:hint="eastAsia" w:asciiTheme="minorEastAsia" w:hAnsiTheme="minorEastAsia" w:eastAsiaTheme="minorEastAsia" w:cstheme="minorEastAsia"/>
          <w:spacing w:val="9"/>
          <w:sz w:val="36"/>
          <w:szCs w:val="36"/>
          <w:lang w:eastAsia="zh-CN"/>
          <w14:textOutline w14:w="5791" w14:cap="sq" w14:cmpd="sng" w14:algn="ctr">
            <w14:solidFill>
              <w14:srgbClr w14:val="000000"/>
            </w14:solidFill>
            <w14:prstDash w14:val="solid"/>
            <w14:bevel/>
          </w14:textOutline>
        </w:rPr>
        <w:t>合同条款及格式</w:t>
      </w:r>
    </w:p>
    <w:p w14:paraId="3EF138EB">
      <w:pPr>
        <w:spacing w:line="225" w:lineRule="auto"/>
        <w:ind w:left="2586" w:leftChars="704" w:hanging="1108" w:hangingChars="308"/>
        <w:jc w:val="center"/>
        <w:rPr>
          <w:rFonts w:hint="eastAsia" w:asciiTheme="minorEastAsia" w:hAnsiTheme="minorEastAsia" w:eastAsiaTheme="minorEastAsia" w:cstheme="minorEastAsia"/>
          <w:sz w:val="36"/>
          <w:szCs w:val="36"/>
          <w:lang w:eastAsia="zh-CN"/>
        </w:rPr>
      </w:pPr>
    </w:p>
    <w:p w14:paraId="12082994">
      <w:pPr>
        <w:pStyle w:val="2"/>
        <w:ind w:firstLine="200"/>
        <w:rPr>
          <w:lang w:eastAsia="zh-CN"/>
        </w:rPr>
      </w:pPr>
    </w:p>
    <w:p w14:paraId="5E2FDB5F">
      <w:pPr>
        <w:spacing w:line="246" w:lineRule="auto"/>
        <w:ind w:left="2124" w:leftChars="704" w:hanging="646" w:hangingChars="308"/>
        <w:rPr>
          <w:rFonts w:hint="eastAsia" w:asciiTheme="minorEastAsia" w:hAnsiTheme="minorEastAsia" w:eastAsiaTheme="minorEastAsia" w:cstheme="minorEastAsia"/>
          <w:lang w:eastAsia="zh-CN"/>
        </w:rPr>
      </w:pPr>
    </w:p>
    <w:p w14:paraId="6CFFA5B9">
      <w:pPr>
        <w:spacing w:line="246" w:lineRule="auto"/>
        <w:ind w:left="2124" w:leftChars="704" w:hanging="646" w:hangingChars="308"/>
        <w:rPr>
          <w:rFonts w:hint="eastAsia" w:asciiTheme="minorEastAsia" w:hAnsiTheme="minorEastAsia" w:eastAsiaTheme="minorEastAsia" w:cstheme="minorEastAsia"/>
          <w:lang w:eastAsia="zh-CN"/>
        </w:rPr>
      </w:pPr>
    </w:p>
    <w:p w14:paraId="26859EB9">
      <w:pPr>
        <w:spacing w:line="246" w:lineRule="auto"/>
        <w:ind w:left="2124" w:leftChars="704" w:hanging="646" w:hangingChars="308"/>
        <w:rPr>
          <w:rFonts w:hint="eastAsia" w:asciiTheme="minorEastAsia" w:hAnsiTheme="minorEastAsia" w:eastAsiaTheme="minorEastAsia" w:cstheme="minorEastAsia"/>
          <w:lang w:eastAsia="zh-CN"/>
        </w:rPr>
      </w:pPr>
    </w:p>
    <w:p w14:paraId="6F26E410">
      <w:pPr>
        <w:spacing w:line="247" w:lineRule="auto"/>
        <w:ind w:left="2124" w:leftChars="704" w:hanging="646" w:hangingChars="308"/>
        <w:rPr>
          <w:rFonts w:hint="eastAsia" w:asciiTheme="minorEastAsia" w:hAnsiTheme="minorEastAsia" w:eastAsiaTheme="minorEastAsia" w:cstheme="minorEastAsia"/>
          <w:lang w:eastAsia="zh-CN"/>
        </w:rPr>
      </w:pPr>
    </w:p>
    <w:p w14:paraId="4208373E">
      <w:pPr>
        <w:pStyle w:val="3"/>
        <w:spacing w:before="153" w:line="226" w:lineRule="auto"/>
        <w:jc w:val="center"/>
        <w:outlineLvl w:val="0"/>
        <w:rPr>
          <w:rFonts w:hint="eastAsia" w:asciiTheme="minorEastAsia" w:hAnsiTheme="minorEastAsia" w:eastAsiaTheme="minorEastAsia" w:cstheme="minorEastAsia"/>
          <w:sz w:val="47"/>
          <w:szCs w:val="47"/>
          <w:lang w:eastAsia="zh-CN"/>
        </w:rPr>
      </w:pPr>
      <w:bookmarkStart w:id="55" w:name="bookmark10"/>
      <w:bookmarkEnd w:id="55"/>
      <w:r>
        <w:rPr>
          <w:rFonts w:hint="eastAsia" w:asciiTheme="minorEastAsia" w:hAnsiTheme="minorEastAsia" w:eastAsiaTheme="minorEastAsia" w:cstheme="minorEastAsia"/>
          <w:spacing w:val="7"/>
          <w:sz w:val="40"/>
          <w:szCs w:val="40"/>
          <w:lang w:eastAsia="zh-CN"/>
          <w14:textOutline w14:w="8712" w14:cap="sq" w14:cmpd="sng" w14:algn="ctr">
            <w14:solidFill>
              <w14:srgbClr w14:val="000000"/>
            </w14:solidFill>
            <w14:prstDash w14:val="solid"/>
            <w14:bevel/>
          </w14:textOutline>
        </w:rPr>
        <w:t>政府采购项目合同书</w:t>
      </w:r>
    </w:p>
    <w:p w14:paraId="503C220F">
      <w:pPr>
        <w:spacing w:line="252" w:lineRule="auto"/>
        <w:jc w:val="center"/>
        <w:rPr>
          <w:rFonts w:hint="eastAsia" w:asciiTheme="minorEastAsia" w:hAnsiTheme="minorEastAsia" w:eastAsiaTheme="minorEastAsia" w:cstheme="minorEastAsia"/>
          <w:lang w:eastAsia="zh-CN"/>
        </w:rPr>
      </w:pPr>
    </w:p>
    <w:p w14:paraId="7FD21F74">
      <w:pPr>
        <w:pStyle w:val="3"/>
        <w:spacing w:before="264" w:line="721" w:lineRule="exact"/>
        <w:ind w:left="2449" w:leftChars="504" w:hanging="1391" w:hangingChars="497"/>
        <w:jc w:val="center"/>
        <w:rPr>
          <w:rFonts w:hint="eastAsia" w:asciiTheme="minorEastAsia" w:hAnsiTheme="minorEastAsia" w:eastAsiaTheme="minorEastAsia" w:cstheme="minorEastAsia"/>
          <w:position w:val="38"/>
          <w:sz w:val="28"/>
          <w:szCs w:val="28"/>
          <w:lang w:eastAsia="zh-CN"/>
          <w14:textOutline w14:w="4013" w14:cap="sq" w14:cmpd="sng" w14:algn="ctr">
            <w14:solidFill>
              <w14:srgbClr w14:val="000000"/>
            </w14:solidFill>
            <w14:prstDash w14:val="solid"/>
            <w14:bevel/>
          </w14:textOutline>
        </w:rPr>
      </w:pPr>
      <w:r>
        <w:rPr>
          <w:rFonts w:hint="eastAsia" w:asciiTheme="minorEastAsia" w:hAnsiTheme="minorEastAsia" w:eastAsiaTheme="minorEastAsia" w:cstheme="minorEastAsia"/>
          <w:position w:val="38"/>
          <w:sz w:val="28"/>
          <w:szCs w:val="28"/>
          <w:lang w:eastAsia="zh-CN"/>
          <w14:textOutline w14:w="4013" w14:cap="sq" w14:cmpd="sng" w14:algn="ctr">
            <w14:solidFill>
              <w14:srgbClr w14:val="000000"/>
            </w14:solidFill>
            <w14:prstDash w14:val="solid"/>
            <w14:bevel/>
          </w14:textOutline>
        </w:rPr>
        <w:t>（本合同仅供参考，具体以实际签订的为准）</w:t>
      </w:r>
    </w:p>
    <w:p w14:paraId="7F097613">
      <w:pPr>
        <w:pStyle w:val="3"/>
        <w:spacing w:before="264" w:line="480" w:lineRule="auto"/>
        <w:jc w:val="both"/>
        <w:rPr>
          <w:rFonts w:hint="eastAsia" w:ascii="宋体" w:hAnsi="宋体" w:eastAsia="Arial" w:cs="Arial"/>
          <w:snapToGrid w:val="0"/>
          <w:color w:val="000000"/>
          <w:sz w:val="24"/>
          <w:szCs w:val="24"/>
          <w:lang w:val="en-US" w:eastAsia="zh-CN" w:bidi="ar-SA"/>
        </w:rPr>
      </w:pPr>
    </w:p>
    <w:p w14:paraId="35B646A3">
      <w:pPr>
        <w:pStyle w:val="3"/>
        <w:spacing w:before="264" w:line="480" w:lineRule="auto"/>
        <w:jc w:val="both"/>
        <w:rPr>
          <w:rFonts w:hint="eastAsia" w:ascii="宋体" w:hAnsi="宋体" w:eastAsia="Arial" w:cs="Arial"/>
          <w:snapToGrid w:val="0"/>
          <w:color w:val="000000"/>
          <w:sz w:val="24"/>
          <w:szCs w:val="24"/>
          <w:lang w:val="en-US" w:eastAsia="zh-CN" w:bidi="ar-SA"/>
        </w:rPr>
      </w:pPr>
      <w:r>
        <w:rPr>
          <w:rFonts w:hint="eastAsia" w:ascii="宋体" w:hAnsi="宋体" w:eastAsia="Arial" w:cs="Arial"/>
          <w:snapToGrid w:val="0"/>
          <w:color w:val="000000"/>
          <w:sz w:val="24"/>
          <w:szCs w:val="24"/>
          <w:lang w:val="en-US" w:eastAsia="zh-CN" w:bidi="ar-SA"/>
        </w:rPr>
        <w:t>采购项目编号：</w:t>
      </w:r>
    </w:p>
    <w:p w14:paraId="2CC09E34">
      <w:pPr>
        <w:pStyle w:val="3"/>
        <w:spacing w:before="2" w:line="480" w:lineRule="auto"/>
        <w:ind w:left="21"/>
        <w:rPr>
          <w:rFonts w:hint="eastAsia" w:ascii="宋体" w:hAnsi="宋体" w:eastAsia="Arial" w:cs="Arial"/>
          <w:snapToGrid w:val="0"/>
          <w:color w:val="000000"/>
          <w:sz w:val="24"/>
          <w:szCs w:val="24"/>
          <w:lang w:val="en-US" w:eastAsia="zh-CN" w:bidi="ar-SA"/>
        </w:rPr>
      </w:pPr>
      <w:r>
        <w:rPr>
          <w:rFonts w:hint="eastAsia" w:ascii="宋体" w:hAnsi="宋体" w:eastAsia="Arial" w:cs="Arial"/>
          <w:snapToGrid w:val="0"/>
          <w:color w:val="000000"/>
          <w:sz w:val="24"/>
          <w:szCs w:val="24"/>
          <w:lang w:val="en-US" w:eastAsia="zh-CN" w:bidi="ar-SA"/>
        </w:rPr>
        <w:t>采购项目名称：</w:t>
      </w:r>
    </w:p>
    <w:p w14:paraId="7481F333">
      <w:pPr>
        <w:pStyle w:val="3"/>
        <w:spacing w:before="265" w:line="480" w:lineRule="auto"/>
        <w:ind w:left="21"/>
        <w:rPr>
          <w:rFonts w:hint="eastAsia" w:ascii="宋体" w:hAnsi="宋体" w:eastAsia="Arial" w:cs="Arial"/>
          <w:snapToGrid w:val="0"/>
          <w:color w:val="000000"/>
          <w:sz w:val="24"/>
          <w:szCs w:val="24"/>
          <w:lang w:val="en-US" w:eastAsia="zh-CN" w:bidi="ar-SA"/>
        </w:rPr>
      </w:pPr>
      <w:r>
        <w:rPr>
          <w:rFonts w:hint="eastAsia" w:ascii="宋体" w:hAnsi="宋体" w:eastAsia="Arial" w:cs="Arial"/>
          <w:snapToGrid w:val="0"/>
          <w:color w:val="000000"/>
          <w:sz w:val="24"/>
          <w:szCs w:val="24"/>
          <w:lang w:val="en-US" w:eastAsia="zh-CN" w:bidi="ar-SA"/>
        </w:rPr>
        <w:t>采购合同编号：</w:t>
      </w:r>
    </w:p>
    <w:p w14:paraId="385BE237">
      <w:pPr>
        <w:pStyle w:val="3"/>
        <w:spacing w:before="263" w:line="480" w:lineRule="auto"/>
        <w:ind w:left="27"/>
        <w:rPr>
          <w:rFonts w:hint="eastAsia" w:ascii="宋体" w:hAnsi="宋体" w:eastAsia="Arial" w:cs="Arial"/>
          <w:snapToGrid w:val="0"/>
          <w:color w:val="000000"/>
          <w:sz w:val="24"/>
          <w:szCs w:val="24"/>
          <w:lang w:val="en-US" w:eastAsia="zh-CN" w:bidi="ar-SA"/>
        </w:rPr>
      </w:pPr>
      <w:r>
        <w:rPr>
          <w:rFonts w:hint="eastAsia" w:ascii="宋体" w:hAnsi="宋体" w:eastAsia="Arial" w:cs="Arial"/>
          <w:snapToGrid w:val="0"/>
          <w:color w:val="000000"/>
          <w:sz w:val="24"/>
          <w:szCs w:val="24"/>
          <w:lang w:val="en-US" w:eastAsia="zh-CN" w:bidi="ar-SA"/>
        </w:rPr>
        <w:t>合同金额（人民币）：</w:t>
      </w:r>
    </w:p>
    <w:p w14:paraId="38022708">
      <w:pPr>
        <w:pStyle w:val="3"/>
        <w:spacing w:before="263" w:line="480" w:lineRule="auto"/>
        <w:ind w:left="21"/>
        <w:rPr>
          <w:rFonts w:hint="eastAsia" w:ascii="宋体" w:hAnsi="宋体" w:eastAsia="Arial" w:cs="Arial"/>
          <w:snapToGrid w:val="0"/>
          <w:color w:val="000000"/>
          <w:sz w:val="24"/>
          <w:szCs w:val="24"/>
          <w:lang w:val="en-US" w:eastAsia="zh-CN" w:bidi="ar-SA"/>
        </w:rPr>
      </w:pPr>
      <w:r>
        <w:rPr>
          <w:rFonts w:hint="eastAsia" w:ascii="宋体" w:hAnsi="宋体" w:eastAsia="Arial" w:cs="Arial"/>
          <w:snapToGrid w:val="0"/>
          <w:color w:val="000000"/>
          <w:sz w:val="24"/>
          <w:szCs w:val="24"/>
          <w:lang w:val="en-US" w:eastAsia="zh-CN" w:bidi="ar-SA"/>
        </w:rPr>
        <w:t>采购人（甲方）：                       （盖章）</w:t>
      </w:r>
    </w:p>
    <w:p w14:paraId="45A02995">
      <w:pPr>
        <w:pStyle w:val="3"/>
        <w:spacing w:before="1" w:line="480" w:lineRule="auto"/>
        <w:ind w:left="57"/>
        <w:rPr>
          <w:rFonts w:hint="eastAsia" w:ascii="宋体" w:hAnsi="宋体" w:eastAsia="Arial" w:cs="Arial"/>
          <w:snapToGrid w:val="0"/>
          <w:color w:val="000000"/>
          <w:sz w:val="24"/>
          <w:szCs w:val="24"/>
          <w:lang w:val="en-US" w:eastAsia="zh-CN" w:bidi="ar-SA"/>
        </w:rPr>
      </w:pPr>
      <w:r>
        <w:rPr>
          <w:rFonts w:hint="eastAsia" w:ascii="宋体" w:hAnsi="宋体" w:cs="Arial"/>
          <w:snapToGrid w:val="0"/>
          <w:color w:val="000000"/>
          <w:sz w:val="24"/>
          <w:szCs w:val="24"/>
          <w:lang w:val="en-US" w:eastAsia="zh-CN" w:bidi="ar-SA"/>
        </w:rPr>
        <w:t>供应商</w:t>
      </w:r>
      <w:r>
        <w:rPr>
          <w:rFonts w:hint="eastAsia" w:ascii="宋体" w:hAnsi="宋体" w:eastAsia="Arial" w:cs="Arial"/>
          <w:snapToGrid w:val="0"/>
          <w:color w:val="000000"/>
          <w:sz w:val="24"/>
          <w:szCs w:val="24"/>
          <w:lang w:val="en-US" w:eastAsia="zh-CN" w:bidi="ar-SA"/>
        </w:rPr>
        <w:t>（乙方）：                       （盖章）</w:t>
      </w:r>
    </w:p>
    <w:p w14:paraId="40D5E5F0">
      <w:pPr>
        <w:pStyle w:val="3"/>
        <w:spacing w:before="263" w:line="480" w:lineRule="auto"/>
        <w:ind w:left="21"/>
        <w:rPr>
          <w:rFonts w:hint="eastAsia" w:asciiTheme="minorEastAsia" w:hAnsiTheme="minorEastAsia" w:eastAsiaTheme="minorEastAsia" w:cstheme="minorEastAsia"/>
          <w:lang w:eastAsia="zh-CN"/>
        </w:rPr>
      </w:pPr>
      <w:r>
        <w:rPr>
          <w:rFonts w:hint="eastAsia" w:ascii="宋体" w:hAnsi="宋体" w:cs="Arial"/>
          <w:snapToGrid w:val="0"/>
          <w:color w:val="000000"/>
          <w:sz w:val="24"/>
          <w:szCs w:val="24"/>
          <w:lang w:val="en-US" w:eastAsia="zh-CN" w:bidi="ar-SA"/>
        </w:rPr>
        <w:t>签订</w:t>
      </w:r>
      <w:r>
        <w:rPr>
          <w:rFonts w:hint="eastAsia" w:ascii="宋体" w:hAnsi="宋体" w:eastAsia="Arial" w:cs="Arial"/>
          <w:snapToGrid w:val="0"/>
          <w:color w:val="000000"/>
          <w:sz w:val="24"/>
          <w:szCs w:val="24"/>
          <w:lang w:val="en-US" w:eastAsia="zh-CN" w:bidi="ar-SA"/>
        </w:rPr>
        <w:t>日期：</w:t>
      </w:r>
      <w:r>
        <w:rPr>
          <w:rFonts w:hint="eastAsia" w:asciiTheme="minorEastAsia" w:hAnsiTheme="minorEastAsia" w:eastAsiaTheme="minorEastAsia" w:cstheme="minorEastAsia"/>
          <w:spacing w:val="1"/>
          <w:lang w:eastAsia="zh-CN"/>
        </w:rPr>
        <w:t xml:space="preserve">                </w:t>
      </w: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spacing w:val="1"/>
          <w:position w:val="4"/>
          <w:sz w:val="18"/>
          <w:szCs w:val="18"/>
          <w:lang w:eastAsia="zh-CN"/>
        </w:rPr>
        <w:t xml:space="preserve">                </w:t>
      </w:r>
    </w:p>
    <w:p w14:paraId="042D73FD">
      <w:pPr>
        <w:spacing w:line="336" w:lineRule="auto"/>
        <w:rPr>
          <w:rFonts w:hint="eastAsia" w:asciiTheme="minorEastAsia" w:hAnsiTheme="minorEastAsia" w:eastAsiaTheme="minorEastAsia" w:cstheme="minorEastAsia"/>
          <w:lang w:eastAsia="zh-CN"/>
        </w:rPr>
      </w:pPr>
    </w:p>
    <w:p w14:paraId="204AB1C5">
      <w:pPr>
        <w:pStyle w:val="2"/>
        <w:rPr>
          <w:rFonts w:hint="eastAsia" w:asciiTheme="minorEastAsia" w:hAnsiTheme="minorEastAsia" w:eastAsiaTheme="minorEastAsia" w:cstheme="minorEastAsia"/>
          <w:lang w:eastAsia="zh-CN"/>
        </w:rPr>
      </w:pPr>
    </w:p>
    <w:p w14:paraId="0E02FDB9">
      <w:pPr>
        <w:pStyle w:val="2"/>
        <w:rPr>
          <w:rFonts w:hint="eastAsia" w:asciiTheme="minorEastAsia" w:hAnsiTheme="minorEastAsia" w:eastAsiaTheme="minorEastAsia" w:cstheme="minorEastAsia"/>
          <w:lang w:eastAsia="zh-CN"/>
        </w:rPr>
      </w:pPr>
    </w:p>
    <w:p w14:paraId="507E872A">
      <w:pPr>
        <w:pStyle w:val="2"/>
        <w:rPr>
          <w:rFonts w:hint="eastAsia" w:asciiTheme="minorEastAsia" w:hAnsiTheme="minorEastAsia" w:eastAsiaTheme="minorEastAsia" w:cstheme="minorEastAsia"/>
          <w:lang w:eastAsia="zh-CN"/>
        </w:rPr>
      </w:pPr>
    </w:p>
    <w:p w14:paraId="01C326A2">
      <w:pPr>
        <w:pStyle w:val="2"/>
        <w:rPr>
          <w:rFonts w:hint="eastAsia" w:asciiTheme="minorEastAsia" w:hAnsiTheme="minorEastAsia" w:eastAsiaTheme="minorEastAsia" w:cstheme="minorEastAsia"/>
          <w:lang w:eastAsia="zh-CN"/>
        </w:rPr>
      </w:pPr>
    </w:p>
    <w:p w14:paraId="20DD0740">
      <w:pPr>
        <w:pStyle w:val="2"/>
        <w:rPr>
          <w:rFonts w:hint="eastAsia" w:asciiTheme="minorEastAsia" w:hAnsiTheme="minorEastAsia" w:eastAsiaTheme="minorEastAsia" w:cstheme="minorEastAsia"/>
          <w:lang w:eastAsia="zh-CN"/>
        </w:rPr>
      </w:pPr>
    </w:p>
    <w:p w14:paraId="09E287E2">
      <w:pPr>
        <w:pStyle w:val="2"/>
        <w:rPr>
          <w:rFonts w:hint="eastAsia" w:asciiTheme="minorEastAsia" w:hAnsiTheme="minorEastAsia" w:eastAsiaTheme="minorEastAsia" w:cstheme="minorEastAsia"/>
          <w:lang w:eastAsia="zh-CN"/>
        </w:rPr>
      </w:pPr>
    </w:p>
    <w:p w14:paraId="29AB1B4D">
      <w:pPr>
        <w:pStyle w:val="2"/>
        <w:rPr>
          <w:rFonts w:hint="eastAsia" w:asciiTheme="minorEastAsia" w:hAnsiTheme="minorEastAsia" w:eastAsiaTheme="minorEastAsia" w:cstheme="minorEastAsia"/>
          <w:lang w:eastAsia="zh-CN"/>
        </w:rPr>
      </w:pPr>
    </w:p>
    <w:p w14:paraId="714AB400">
      <w:pPr>
        <w:spacing w:line="336" w:lineRule="auto"/>
        <w:rPr>
          <w:rFonts w:hint="eastAsia" w:asciiTheme="minorEastAsia" w:hAnsiTheme="minorEastAsia" w:eastAsiaTheme="minorEastAsia" w:cstheme="minorEastAsia"/>
          <w:lang w:eastAsia="zh-CN"/>
        </w:rPr>
      </w:pPr>
    </w:p>
    <w:p w14:paraId="1C674431">
      <w:pPr>
        <w:spacing w:line="58" w:lineRule="exact"/>
        <w:rPr>
          <w:rFonts w:hint="eastAsia" w:asciiTheme="minorEastAsia" w:hAnsiTheme="minorEastAsia" w:eastAsiaTheme="minorEastAsia" w:cstheme="minorEastAsia"/>
          <w:position w:val="-1"/>
          <w:lang w:eastAsia="zh-CN"/>
        </w:rPr>
      </w:pPr>
    </w:p>
    <w:p w14:paraId="40AFC6EB">
      <w:pPr>
        <w:spacing w:line="360" w:lineRule="auto"/>
        <w:ind w:firstLine="480" w:firstLineChars="200"/>
        <w:jc w:val="center"/>
        <w:rPr>
          <w:rFonts w:ascii="宋体" w:hAnsi="宋体"/>
          <w:sz w:val="24"/>
          <w:szCs w:val="24"/>
          <w:lang w:eastAsia="zh-CN"/>
        </w:rPr>
      </w:pPr>
      <w:r>
        <w:rPr>
          <w:rFonts w:hint="eastAsia" w:ascii="宋体" w:hAnsi="宋体"/>
          <w:sz w:val="24"/>
          <w:szCs w:val="24"/>
          <w:lang w:eastAsia="zh-CN"/>
        </w:rPr>
        <w:t>合同主要条款</w:t>
      </w:r>
    </w:p>
    <w:p w14:paraId="326F0B46">
      <w:pPr>
        <w:spacing w:line="360" w:lineRule="auto"/>
        <w:ind w:firstLine="480" w:firstLineChars="200"/>
        <w:rPr>
          <w:rFonts w:ascii="宋体" w:hAnsi="宋体"/>
          <w:sz w:val="24"/>
          <w:szCs w:val="24"/>
          <w:lang w:eastAsia="zh-CN"/>
        </w:rPr>
      </w:pPr>
      <w:r>
        <w:rPr>
          <w:rFonts w:hint="eastAsia" w:ascii="宋体" w:hAnsi="宋体"/>
          <w:sz w:val="24"/>
          <w:szCs w:val="24"/>
          <w:lang w:eastAsia="zh-CN"/>
        </w:rPr>
        <w:t>甲方（即</w:t>
      </w:r>
      <w:r>
        <w:rPr>
          <w:rFonts w:hint="eastAsia" w:ascii="宋体" w:hAnsi="宋体" w:eastAsia="宋体"/>
          <w:sz w:val="24"/>
          <w:szCs w:val="24"/>
          <w:lang w:eastAsia="zh-CN"/>
        </w:rPr>
        <w:t>采购人</w:t>
      </w:r>
      <w:r>
        <w:rPr>
          <w:rFonts w:hint="eastAsia" w:ascii="宋体" w:hAnsi="宋体"/>
          <w:sz w:val="24"/>
          <w:szCs w:val="24"/>
          <w:lang w:eastAsia="zh-CN"/>
        </w:rPr>
        <w:t>）：</w:t>
      </w:r>
    </w:p>
    <w:p w14:paraId="69105777">
      <w:pPr>
        <w:spacing w:line="360" w:lineRule="auto"/>
        <w:ind w:firstLine="480" w:firstLineChars="200"/>
        <w:rPr>
          <w:rFonts w:ascii="宋体" w:hAnsi="宋体"/>
          <w:sz w:val="24"/>
          <w:szCs w:val="24"/>
          <w:lang w:eastAsia="zh-CN"/>
        </w:rPr>
      </w:pPr>
      <w:r>
        <w:rPr>
          <w:rFonts w:hint="eastAsia" w:ascii="宋体" w:hAnsi="宋体"/>
          <w:sz w:val="24"/>
          <w:szCs w:val="24"/>
          <w:lang w:eastAsia="zh-CN"/>
        </w:rPr>
        <w:t>乙方（即成交供应商）：</w:t>
      </w:r>
    </w:p>
    <w:p w14:paraId="32F864AC">
      <w:pPr>
        <w:spacing w:line="360" w:lineRule="auto"/>
        <w:ind w:firstLine="480" w:firstLineChars="200"/>
        <w:rPr>
          <w:rFonts w:ascii="宋体" w:hAnsi="宋体"/>
          <w:sz w:val="24"/>
          <w:szCs w:val="24"/>
          <w:lang w:eastAsia="zh-CN"/>
        </w:rPr>
      </w:pPr>
      <w:r>
        <w:rPr>
          <w:rFonts w:hint="eastAsia" w:ascii="宋体" w:hAnsi="宋体"/>
          <w:sz w:val="24"/>
          <w:szCs w:val="24"/>
          <w:lang w:eastAsia="zh-CN"/>
        </w:rPr>
        <w:t>根据本谈判文件及</w:t>
      </w:r>
      <w:r>
        <w:rPr>
          <w:rFonts w:hint="eastAsia" w:ascii="宋体" w:hAnsi="宋体"/>
          <w:sz w:val="24"/>
          <w:szCs w:val="24"/>
          <w:lang w:val="en-US" w:eastAsia="zh-CN"/>
        </w:rPr>
        <w:t>成交供应商</w:t>
      </w:r>
      <w:r>
        <w:rPr>
          <w:rFonts w:hint="eastAsia" w:ascii="宋体" w:hAnsi="宋体" w:eastAsia="宋体"/>
          <w:sz w:val="24"/>
          <w:szCs w:val="24"/>
          <w:lang w:eastAsia="zh-CN"/>
        </w:rPr>
        <w:t>响应文件</w:t>
      </w:r>
      <w:r>
        <w:rPr>
          <w:rFonts w:hint="eastAsia" w:ascii="宋体" w:hAnsi="宋体"/>
          <w:sz w:val="24"/>
          <w:szCs w:val="24"/>
          <w:lang w:eastAsia="zh-CN"/>
        </w:rPr>
        <w:t>，甲方与乙方双方协商一致，就***********项目采购买卖，同意按下列条款签订本合同，并共同执行。</w:t>
      </w:r>
    </w:p>
    <w:p w14:paraId="7E3AD84C">
      <w:pPr>
        <w:spacing w:line="360" w:lineRule="auto"/>
        <w:ind w:firstLine="480" w:firstLineChars="200"/>
        <w:rPr>
          <w:rFonts w:ascii="宋体" w:hAnsi="宋体"/>
          <w:sz w:val="24"/>
          <w:szCs w:val="24"/>
          <w:lang w:eastAsia="zh-CN"/>
        </w:rPr>
      </w:pPr>
      <w:r>
        <w:rPr>
          <w:rFonts w:hint="eastAsia" w:ascii="宋体" w:hAnsi="宋体"/>
          <w:sz w:val="24"/>
          <w:szCs w:val="24"/>
          <w:lang w:eastAsia="zh-CN"/>
        </w:rPr>
        <w:t>一、制订“合同条款”的依据：</w:t>
      </w:r>
    </w:p>
    <w:p w14:paraId="3288D631">
      <w:pPr>
        <w:spacing w:line="360" w:lineRule="auto"/>
        <w:ind w:firstLine="480" w:firstLineChars="200"/>
        <w:rPr>
          <w:rFonts w:ascii="宋体" w:hAnsi="宋体"/>
          <w:sz w:val="24"/>
          <w:szCs w:val="24"/>
          <w:lang w:eastAsia="zh-CN"/>
        </w:rPr>
      </w:pPr>
      <w:r>
        <w:rPr>
          <w:rFonts w:hint="eastAsia" w:ascii="宋体" w:hAnsi="宋体"/>
          <w:sz w:val="24"/>
          <w:szCs w:val="24"/>
          <w:lang w:eastAsia="zh-CN"/>
        </w:rPr>
        <w:t>制订“合同基本条款”的依据是《中华人民共和国民法典》。</w:t>
      </w:r>
    </w:p>
    <w:p w14:paraId="468DF5EF">
      <w:pPr>
        <w:spacing w:line="360" w:lineRule="auto"/>
        <w:ind w:firstLine="480" w:firstLineChars="200"/>
        <w:rPr>
          <w:rFonts w:ascii="宋体" w:hAnsi="宋体"/>
          <w:sz w:val="24"/>
          <w:szCs w:val="24"/>
          <w:lang w:eastAsia="zh-CN"/>
        </w:rPr>
      </w:pPr>
      <w:r>
        <w:rPr>
          <w:rFonts w:hint="eastAsia" w:ascii="宋体" w:hAnsi="宋体"/>
          <w:sz w:val="24"/>
          <w:szCs w:val="24"/>
          <w:lang w:eastAsia="zh-CN"/>
        </w:rPr>
        <w:t>甲、乙双方应将谈判文件、</w:t>
      </w:r>
      <w:r>
        <w:rPr>
          <w:rFonts w:hint="eastAsia" w:ascii="宋体" w:hAnsi="宋体" w:eastAsia="宋体"/>
          <w:sz w:val="24"/>
          <w:szCs w:val="24"/>
          <w:lang w:eastAsia="zh-CN"/>
        </w:rPr>
        <w:t>响应文件</w:t>
      </w:r>
      <w:r>
        <w:rPr>
          <w:rFonts w:hint="eastAsia" w:ascii="宋体" w:hAnsi="宋体"/>
          <w:sz w:val="24"/>
          <w:szCs w:val="24"/>
          <w:lang w:eastAsia="zh-CN"/>
        </w:rPr>
        <w:t>及评标委员会确认的价格、日期等作为本条款的基础。</w:t>
      </w:r>
    </w:p>
    <w:p w14:paraId="4F20AD63">
      <w:pPr>
        <w:spacing w:line="360" w:lineRule="auto"/>
        <w:ind w:firstLine="480" w:firstLineChars="200"/>
        <w:rPr>
          <w:rFonts w:ascii="宋体" w:hAnsi="宋体"/>
          <w:sz w:val="24"/>
          <w:szCs w:val="24"/>
          <w:lang w:eastAsia="zh-CN"/>
        </w:rPr>
      </w:pPr>
      <w:r>
        <w:rPr>
          <w:rFonts w:hint="eastAsia" w:ascii="宋体" w:hAnsi="宋体"/>
          <w:sz w:val="24"/>
          <w:szCs w:val="24"/>
          <w:lang w:eastAsia="zh-CN"/>
        </w:rPr>
        <w:t>三、技术资料：</w:t>
      </w:r>
    </w:p>
    <w:p w14:paraId="33A88775">
      <w:pPr>
        <w:spacing w:line="360" w:lineRule="auto"/>
        <w:ind w:firstLine="480" w:firstLineChars="200"/>
        <w:rPr>
          <w:rFonts w:ascii="宋体" w:hAnsi="宋体"/>
          <w:sz w:val="24"/>
          <w:szCs w:val="24"/>
          <w:lang w:eastAsia="zh-CN"/>
        </w:rPr>
      </w:pPr>
      <w:r>
        <w:rPr>
          <w:rFonts w:hint="eastAsia" w:ascii="宋体" w:hAnsi="宋体"/>
          <w:sz w:val="24"/>
          <w:szCs w:val="24"/>
          <w:lang w:eastAsia="zh-CN"/>
        </w:rPr>
        <w:t>1、乙方应向甲方提供相关技术资料。</w:t>
      </w:r>
    </w:p>
    <w:p w14:paraId="63615AD5">
      <w:pPr>
        <w:spacing w:line="360" w:lineRule="auto"/>
        <w:ind w:firstLine="480" w:firstLineChars="200"/>
        <w:rPr>
          <w:rFonts w:ascii="宋体" w:hAnsi="宋体"/>
          <w:sz w:val="24"/>
          <w:szCs w:val="24"/>
        </w:rPr>
      </w:pPr>
      <w:r>
        <w:rPr>
          <w:rFonts w:hint="eastAsia" w:ascii="宋体" w:hAnsi="宋体"/>
          <w:sz w:val="24"/>
          <w:szCs w:val="24"/>
        </w:rPr>
        <w:t>四、合同文件的优先次序：</w:t>
      </w:r>
    </w:p>
    <w:p w14:paraId="28E69A96">
      <w:pPr>
        <w:spacing w:line="360" w:lineRule="auto"/>
        <w:ind w:firstLine="480" w:firstLineChars="200"/>
        <w:rPr>
          <w:rFonts w:ascii="宋体" w:hAnsi="宋体"/>
          <w:sz w:val="24"/>
          <w:szCs w:val="24"/>
          <w:lang w:eastAsia="zh-CN"/>
        </w:rPr>
      </w:pPr>
      <w:r>
        <w:rPr>
          <w:rFonts w:hint="eastAsia" w:ascii="宋体" w:hAnsi="宋体"/>
          <w:sz w:val="24"/>
          <w:szCs w:val="24"/>
          <w:lang w:eastAsia="zh-CN"/>
        </w:rPr>
        <w:t>构成本合同的文件可视为是能相互说明的，如果合同文件存在歧义或不一致，则根据如下优先次序来判断：</w:t>
      </w:r>
    </w:p>
    <w:p w14:paraId="31C533FA">
      <w:pPr>
        <w:spacing w:line="360" w:lineRule="auto"/>
        <w:ind w:firstLine="480" w:firstLineChars="200"/>
        <w:rPr>
          <w:rFonts w:ascii="宋体" w:hAnsi="宋体"/>
          <w:sz w:val="24"/>
          <w:szCs w:val="24"/>
          <w:lang w:eastAsia="zh-CN"/>
        </w:rPr>
      </w:pPr>
      <w:r>
        <w:rPr>
          <w:rFonts w:hint="eastAsia" w:ascii="宋体" w:hAnsi="宋体"/>
          <w:sz w:val="24"/>
          <w:szCs w:val="24"/>
          <w:lang w:eastAsia="zh-CN"/>
        </w:rPr>
        <w:t>1、合同书及补充协议</w:t>
      </w:r>
    </w:p>
    <w:p w14:paraId="7567BC3C">
      <w:pPr>
        <w:spacing w:line="360" w:lineRule="auto"/>
        <w:ind w:firstLine="480" w:firstLineChars="200"/>
        <w:rPr>
          <w:rFonts w:ascii="宋体" w:hAnsi="宋体"/>
          <w:sz w:val="24"/>
          <w:szCs w:val="24"/>
          <w:lang w:eastAsia="zh-CN"/>
        </w:rPr>
      </w:pPr>
      <w:r>
        <w:rPr>
          <w:rFonts w:hint="eastAsia" w:ascii="宋体" w:hAnsi="宋体"/>
          <w:sz w:val="24"/>
          <w:szCs w:val="24"/>
          <w:lang w:eastAsia="zh-CN"/>
        </w:rPr>
        <w:t>2、中标通知书</w:t>
      </w:r>
    </w:p>
    <w:p w14:paraId="27AD2F67">
      <w:pPr>
        <w:spacing w:line="360" w:lineRule="auto"/>
        <w:ind w:firstLine="480" w:firstLineChars="200"/>
        <w:rPr>
          <w:rFonts w:ascii="宋体" w:hAnsi="宋体"/>
          <w:sz w:val="24"/>
          <w:szCs w:val="24"/>
          <w:lang w:eastAsia="zh-CN"/>
        </w:rPr>
      </w:pPr>
      <w:r>
        <w:rPr>
          <w:rFonts w:hint="eastAsia" w:ascii="宋体" w:hAnsi="宋体"/>
          <w:sz w:val="24"/>
          <w:szCs w:val="24"/>
          <w:lang w:eastAsia="zh-CN"/>
        </w:rPr>
        <w:t>3、评标报告</w:t>
      </w:r>
    </w:p>
    <w:p w14:paraId="3A004195">
      <w:pPr>
        <w:spacing w:line="360" w:lineRule="auto"/>
        <w:ind w:firstLine="480" w:firstLineChars="200"/>
        <w:rPr>
          <w:rFonts w:ascii="宋体" w:hAnsi="宋体"/>
          <w:sz w:val="24"/>
          <w:szCs w:val="24"/>
          <w:lang w:eastAsia="zh-CN"/>
        </w:rPr>
      </w:pPr>
      <w:r>
        <w:rPr>
          <w:rFonts w:hint="eastAsia" w:ascii="宋体" w:hAnsi="宋体"/>
          <w:sz w:val="24"/>
          <w:szCs w:val="24"/>
          <w:lang w:eastAsia="zh-CN"/>
        </w:rPr>
        <w:t>4、甲乙双方签署的文件、电传、协商纪要等文件</w:t>
      </w:r>
    </w:p>
    <w:p w14:paraId="36E0CFB0">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5、谈判文件及其补充文件</w:t>
      </w:r>
    </w:p>
    <w:p w14:paraId="698C759E">
      <w:pPr>
        <w:spacing w:line="360" w:lineRule="auto"/>
        <w:ind w:firstLine="480" w:firstLineChars="200"/>
        <w:rPr>
          <w:rFonts w:ascii="宋体" w:hAnsi="宋体"/>
          <w:sz w:val="24"/>
          <w:szCs w:val="24"/>
          <w:lang w:eastAsia="zh-CN"/>
        </w:rPr>
      </w:pPr>
      <w:r>
        <w:rPr>
          <w:rFonts w:hint="eastAsia" w:ascii="宋体" w:hAnsi="宋体"/>
          <w:sz w:val="24"/>
          <w:szCs w:val="24"/>
          <w:lang w:eastAsia="zh-CN"/>
        </w:rPr>
        <w:t>6、</w:t>
      </w:r>
      <w:r>
        <w:rPr>
          <w:rFonts w:hint="eastAsia" w:ascii="宋体" w:hAnsi="宋体" w:eastAsia="宋体"/>
          <w:sz w:val="24"/>
          <w:szCs w:val="24"/>
          <w:lang w:eastAsia="zh-CN"/>
        </w:rPr>
        <w:t>响应文件</w:t>
      </w:r>
      <w:r>
        <w:rPr>
          <w:rFonts w:hint="eastAsia" w:ascii="宋体" w:hAnsi="宋体"/>
          <w:sz w:val="24"/>
          <w:szCs w:val="24"/>
          <w:lang w:eastAsia="zh-CN"/>
        </w:rPr>
        <w:t>及其补充文件</w:t>
      </w:r>
    </w:p>
    <w:p w14:paraId="4C8910B4">
      <w:pPr>
        <w:spacing w:line="360" w:lineRule="auto"/>
        <w:ind w:firstLine="480" w:firstLineChars="200"/>
        <w:rPr>
          <w:rFonts w:ascii="宋体" w:hAnsi="宋体"/>
          <w:sz w:val="24"/>
          <w:szCs w:val="24"/>
          <w:lang w:eastAsia="zh-CN"/>
        </w:rPr>
      </w:pPr>
      <w:r>
        <w:rPr>
          <w:rFonts w:hint="eastAsia" w:ascii="宋体" w:hAnsi="宋体"/>
          <w:sz w:val="24"/>
          <w:szCs w:val="24"/>
          <w:lang w:eastAsia="zh-CN"/>
        </w:rPr>
        <w:t>五、履约保证金</w:t>
      </w:r>
    </w:p>
    <w:p w14:paraId="4152AF38">
      <w:pPr>
        <w:spacing w:line="360" w:lineRule="auto"/>
        <w:ind w:firstLine="480" w:firstLineChars="200"/>
        <w:rPr>
          <w:rFonts w:ascii="宋体" w:hAnsi="宋体"/>
          <w:sz w:val="24"/>
          <w:szCs w:val="24"/>
          <w:lang w:eastAsia="zh-CN"/>
        </w:rPr>
      </w:pPr>
      <w:r>
        <w:rPr>
          <w:rFonts w:hint="eastAsia" w:ascii="宋体" w:hAnsi="宋体"/>
          <w:sz w:val="24"/>
          <w:szCs w:val="24"/>
          <w:lang w:eastAsia="zh-CN"/>
        </w:rPr>
        <w:t>履约保证金的形式：</w:t>
      </w:r>
      <w:r>
        <w:rPr>
          <w:rFonts w:hint="eastAsia" w:ascii="宋体" w:hAnsi="宋体"/>
          <w:sz w:val="24"/>
          <w:szCs w:val="24"/>
          <w:lang w:val="en-US" w:eastAsia="zh-CN"/>
        </w:rPr>
        <w:t>以支票、汇票、本票或者金融机构、担保机构出具的保函等非现金方式提交。</w:t>
      </w:r>
      <w:r>
        <w:rPr>
          <w:rFonts w:hint="eastAsia" w:ascii="宋体" w:hAnsi="宋体"/>
          <w:sz w:val="24"/>
          <w:szCs w:val="24"/>
          <w:lang w:eastAsia="zh-CN"/>
        </w:rPr>
        <w:t xml:space="preserve">  </w:t>
      </w:r>
    </w:p>
    <w:p w14:paraId="3066FC3A">
      <w:pPr>
        <w:spacing w:line="360" w:lineRule="auto"/>
        <w:ind w:left="420" w:leftChars="200" w:firstLine="38" w:firstLineChars="16"/>
        <w:rPr>
          <w:rFonts w:hint="eastAsia" w:ascii="宋体" w:hAnsi="宋体"/>
          <w:sz w:val="24"/>
          <w:szCs w:val="24"/>
          <w:lang w:eastAsia="zh-CN"/>
        </w:rPr>
      </w:pPr>
      <w:r>
        <w:rPr>
          <w:rFonts w:hint="eastAsia" w:ascii="宋体" w:hAnsi="宋体"/>
          <w:sz w:val="24"/>
          <w:szCs w:val="24"/>
          <w:lang w:eastAsia="zh-CN"/>
        </w:rPr>
        <w:t>履约保证金的金额：</w:t>
      </w:r>
      <w:r>
        <w:rPr>
          <w:rFonts w:hint="eastAsia" w:ascii="宋体" w:hAnsi="宋体"/>
          <w:sz w:val="24"/>
          <w:szCs w:val="24"/>
          <w:lang w:val="en-US" w:eastAsia="zh-CN"/>
        </w:rPr>
        <w:t>合同</w:t>
      </w:r>
      <w:r>
        <w:rPr>
          <w:rFonts w:hint="eastAsia" w:ascii="宋体" w:hAnsi="宋体"/>
          <w:sz w:val="24"/>
          <w:szCs w:val="24"/>
          <w:lang w:eastAsia="zh-CN"/>
        </w:rPr>
        <w:t>金额</w:t>
      </w:r>
      <w:r>
        <w:rPr>
          <w:rFonts w:hint="eastAsia" w:ascii="宋体" w:hAnsi="宋体"/>
          <w:sz w:val="24"/>
          <w:szCs w:val="24"/>
          <w:highlight w:val="none"/>
          <w:lang w:eastAsia="zh-CN"/>
        </w:rPr>
        <w:t>的</w:t>
      </w:r>
      <w:r>
        <w:rPr>
          <w:rFonts w:hint="eastAsia" w:ascii="宋体" w:hAnsi="宋体"/>
          <w:sz w:val="24"/>
          <w:szCs w:val="24"/>
          <w:highlight w:val="none"/>
          <w:lang w:val="en-US" w:eastAsia="zh-CN"/>
        </w:rPr>
        <w:t>10</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w:t>
      </w:r>
      <w:r>
        <w:rPr>
          <w:rFonts w:hint="eastAsia" w:ascii="宋体" w:hAnsi="宋体"/>
          <w:sz w:val="24"/>
          <w:szCs w:val="24"/>
          <w:lang w:eastAsia="zh-CN"/>
        </w:rPr>
        <w:t>在收到</w:t>
      </w:r>
      <w:r>
        <w:rPr>
          <w:rFonts w:hint="eastAsia" w:ascii="宋体" w:hAnsi="宋体"/>
          <w:sz w:val="24"/>
          <w:szCs w:val="24"/>
          <w:lang w:val="en-US" w:eastAsia="zh-CN"/>
        </w:rPr>
        <w:t>收到成交通知书起3个工作日内</w:t>
      </w:r>
      <w:r>
        <w:rPr>
          <w:rFonts w:hint="eastAsia" w:ascii="宋体" w:hAnsi="宋体"/>
          <w:sz w:val="24"/>
          <w:szCs w:val="24"/>
          <w:lang w:eastAsia="zh-CN"/>
        </w:rPr>
        <w:t>向</w:t>
      </w:r>
      <w:r>
        <w:rPr>
          <w:rFonts w:hint="eastAsia" w:ascii="宋体" w:hAnsi="宋体"/>
          <w:sz w:val="24"/>
          <w:szCs w:val="24"/>
          <w:lang w:val="en-US" w:eastAsia="zh-CN"/>
        </w:rPr>
        <w:t>甲方</w:t>
      </w:r>
      <w:r>
        <w:rPr>
          <w:rFonts w:hint="eastAsia" w:ascii="宋体" w:hAnsi="宋体"/>
          <w:sz w:val="24"/>
          <w:szCs w:val="24"/>
          <w:lang w:eastAsia="zh-CN"/>
        </w:rPr>
        <w:t>足</w:t>
      </w:r>
    </w:p>
    <w:p w14:paraId="1C18CB6A">
      <w:pPr>
        <w:spacing w:line="360" w:lineRule="auto"/>
        <w:rPr>
          <w:rFonts w:hint="eastAsia" w:ascii="宋体" w:hAnsi="宋体"/>
          <w:sz w:val="24"/>
          <w:szCs w:val="24"/>
          <w:lang w:eastAsia="zh-CN"/>
        </w:rPr>
      </w:pPr>
      <w:r>
        <w:rPr>
          <w:rFonts w:hint="eastAsia" w:ascii="宋体" w:hAnsi="宋体"/>
          <w:sz w:val="24"/>
          <w:szCs w:val="24"/>
          <w:lang w:eastAsia="zh-CN"/>
        </w:rPr>
        <w:t>额提交履约保证金。服务期间乙方必须按照行业标准和合同约定进行供货服务，若出现违反相关合同条款规定的情况发生，甲方有权扣除乙方</w:t>
      </w:r>
      <w:r>
        <w:rPr>
          <w:rFonts w:hint="eastAsia" w:ascii="宋体" w:hAnsi="宋体"/>
          <w:sz w:val="24"/>
          <w:szCs w:val="24"/>
          <w:lang w:val="en-US" w:eastAsia="zh-CN"/>
        </w:rPr>
        <w:t>履</w:t>
      </w:r>
      <w:r>
        <w:rPr>
          <w:rFonts w:hint="eastAsia" w:ascii="宋体" w:hAnsi="宋体"/>
          <w:sz w:val="24"/>
          <w:szCs w:val="24"/>
          <w:lang w:eastAsia="zh-CN"/>
        </w:rPr>
        <w:t>约保证金。若未发生问题，待服务期满后甲方将退还全部</w:t>
      </w:r>
      <w:r>
        <w:rPr>
          <w:rFonts w:hint="eastAsia" w:ascii="宋体" w:hAnsi="宋体"/>
          <w:sz w:val="24"/>
          <w:szCs w:val="24"/>
          <w:lang w:val="en-US" w:eastAsia="zh-CN"/>
        </w:rPr>
        <w:t>履</w:t>
      </w:r>
      <w:r>
        <w:rPr>
          <w:rFonts w:hint="eastAsia" w:ascii="宋体" w:hAnsi="宋体"/>
          <w:sz w:val="24"/>
          <w:szCs w:val="24"/>
          <w:lang w:eastAsia="zh-CN"/>
        </w:rPr>
        <w:t>约保证金。</w:t>
      </w:r>
    </w:p>
    <w:p w14:paraId="21BBF6F6">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六、供货地点</w:t>
      </w:r>
    </w:p>
    <w:p w14:paraId="6CE0B3B5">
      <w:pPr>
        <w:spacing w:line="360" w:lineRule="auto"/>
        <w:ind w:firstLine="480" w:firstLineChars="200"/>
        <w:rPr>
          <w:rFonts w:hint="eastAsia"/>
          <w:lang w:eastAsia="zh-CN"/>
        </w:rPr>
      </w:pPr>
      <w:r>
        <w:rPr>
          <w:rFonts w:hint="eastAsia"/>
          <w:sz w:val="24"/>
          <w:szCs w:val="24"/>
          <w:lang w:eastAsia="zh-CN"/>
        </w:rPr>
        <w:t>供货地点：</w:t>
      </w:r>
      <w:r>
        <w:rPr>
          <w:rFonts w:hint="eastAsia" w:ascii="宋体" w:hAnsi="宋体" w:eastAsia="Arial" w:cs="Arial"/>
          <w:snapToGrid w:val="0"/>
          <w:color w:val="000000"/>
          <w:sz w:val="24"/>
          <w:szCs w:val="24"/>
          <w:lang w:val="en-US" w:eastAsia="zh-CN" w:bidi="ar-SA"/>
        </w:rPr>
        <w:t>阿勒泰市团结南路204号（阿勒泰中转保障基地）和阿勒泰</w:t>
      </w:r>
      <w:r>
        <w:rPr>
          <w:rFonts w:hint="eastAsia" w:ascii="宋体" w:hAnsi="宋体" w:cs="Arial"/>
          <w:snapToGrid w:val="0"/>
          <w:color w:val="000000"/>
          <w:sz w:val="24"/>
          <w:szCs w:val="24"/>
          <w:lang w:val="en-US" w:eastAsia="zh-CN" w:bidi="ar-SA"/>
        </w:rPr>
        <w:t>地区</w:t>
      </w:r>
      <w:r>
        <w:rPr>
          <w:rFonts w:hint="eastAsia" w:ascii="宋体" w:hAnsi="宋体" w:eastAsia="Arial" w:cs="Arial"/>
          <w:snapToGrid w:val="0"/>
          <w:color w:val="000000"/>
          <w:sz w:val="24"/>
          <w:szCs w:val="24"/>
          <w:lang w:val="en-US" w:eastAsia="zh-CN" w:bidi="ar-SA"/>
        </w:rPr>
        <w:t>青河县塔克什肯镇中蒙路66号（口岸营区），如有特殊安排、按采购人安排执行。</w:t>
      </w:r>
    </w:p>
    <w:p w14:paraId="65DEE9E7">
      <w:pPr>
        <w:spacing w:line="360" w:lineRule="auto"/>
        <w:ind w:firstLine="480" w:firstLineChars="200"/>
        <w:rPr>
          <w:rFonts w:ascii="宋体" w:hAnsi="宋体"/>
          <w:sz w:val="24"/>
          <w:szCs w:val="24"/>
          <w:lang w:eastAsia="zh-CN"/>
        </w:rPr>
      </w:pPr>
      <w:r>
        <w:rPr>
          <w:rFonts w:hint="eastAsia" w:ascii="宋体" w:hAnsi="宋体"/>
          <w:sz w:val="24"/>
          <w:szCs w:val="24"/>
          <w:lang w:eastAsia="zh-CN"/>
        </w:rPr>
        <w:t>七、供货时间：</w:t>
      </w:r>
    </w:p>
    <w:p w14:paraId="33C037A8">
      <w:pPr>
        <w:spacing w:line="360" w:lineRule="auto"/>
        <w:ind w:firstLine="480" w:firstLineChars="200"/>
        <w:rPr>
          <w:rFonts w:hint="eastAsia" w:ascii="宋体" w:hAnsi="宋体" w:eastAsia="宋体" w:cs="宋体"/>
          <w:snapToGrid w:val="0"/>
          <w:color w:val="auto"/>
          <w:kern w:val="2"/>
          <w:sz w:val="24"/>
          <w:szCs w:val="24"/>
          <w:highlight w:val="none"/>
          <w:lang w:val="en-US" w:eastAsia="zh-CN" w:bidi="ar-SA"/>
        </w:rPr>
      </w:pPr>
      <w:r>
        <w:rPr>
          <w:rFonts w:hint="eastAsia" w:ascii="宋体" w:hAnsi="宋体"/>
          <w:sz w:val="24"/>
          <w:szCs w:val="24"/>
          <w:lang w:eastAsia="zh-CN"/>
        </w:rPr>
        <w:t>1、</w:t>
      </w:r>
      <w:r>
        <w:rPr>
          <w:rFonts w:hint="eastAsia" w:ascii="宋体" w:hAnsi="宋体" w:eastAsia="宋体" w:cs="宋体"/>
          <w:snapToGrid w:val="0"/>
          <w:color w:val="auto"/>
          <w:kern w:val="2"/>
          <w:sz w:val="24"/>
          <w:szCs w:val="24"/>
          <w:highlight w:val="none"/>
          <w:lang w:val="en-US" w:eastAsia="zh-CN" w:bidi="ar-SA"/>
        </w:rPr>
        <w:t>服务期限：两年（合同一年一签，采购人将根据成交供应商每年服务绩效考评情况和诚信履约情况视情决定是否续签）</w:t>
      </w:r>
    </w:p>
    <w:p w14:paraId="3062D9F2">
      <w:pPr>
        <w:pStyle w:val="33"/>
        <w:spacing w:line="360" w:lineRule="auto"/>
        <w:ind w:firstLine="468" w:firstLineChars="195"/>
        <w:rPr>
          <w:rFonts w:hint="eastAsia" w:ascii="宋体" w:hAnsi="宋体" w:eastAsia="宋体" w:cs="宋体"/>
          <w:color w:val="auto"/>
          <w:kern w:val="2"/>
          <w:sz w:val="24"/>
          <w:szCs w:val="24"/>
          <w:highlight w:val="none"/>
          <w:lang w:eastAsia="zh-CN"/>
        </w:rPr>
      </w:pPr>
      <w:r>
        <w:rPr>
          <w:rFonts w:hint="eastAsia" w:ascii="宋体" w:hAnsi="宋体" w:eastAsia="Arial" w:cs="Arial"/>
          <w:snapToGrid w:val="0"/>
          <w:color w:val="000000"/>
          <w:sz w:val="24"/>
          <w:szCs w:val="24"/>
          <w:lang w:val="en-US" w:eastAsia="zh-CN" w:bidi="ar-SA"/>
        </w:rPr>
        <w:t>八、付款方式：</w:t>
      </w:r>
      <w:r>
        <w:rPr>
          <w:rFonts w:hint="eastAsia" w:ascii="宋体" w:hAnsi="宋体" w:eastAsia="Arial" w:cs="Arial"/>
          <w:snapToGrid w:val="0"/>
          <w:color w:val="000000"/>
          <w:sz w:val="24"/>
          <w:szCs w:val="24"/>
          <w:highlight w:val="none"/>
          <w:lang w:val="en-US" w:eastAsia="zh-CN" w:bidi="ar-SA"/>
        </w:rPr>
        <w:t>合</w:t>
      </w:r>
      <w:r>
        <w:rPr>
          <w:rFonts w:hint="eastAsia" w:ascii="宋体" w:hAnsi="宋体" w:eastAsia="宋体" w:cs="宋体"/>
          <w:color w:val="auto"/>
          <w:kern w:val="2"/>
          <w:sz w:val="24"/>
          <w:szCs w:val="24"/>
          <w:highlight w:val="none"/>
          <w:lang w:eastAsia="zh-CN"/>
        </w:rPr>
        <w:t>同签订后，按供应周期结算货款</w:t>
      </w:r>
      <w:r>
        <w:rPr>
          <w:rFonts w:hint="eastAsia" w:ascii="宋体" w:hAnsi="宋体" w:eastAsia="宋体" w:cs="宋体"/>
          <w:color w:val="auto"/>
          <w:kern w:val="2"/>
          <w:sz w:val="24"/>
          <w:szCs w:val="24"/>
          <w:highlight w:val="none"/>
          <w:lang w:val="en-US" w:eastAsia="zh-CN"/>
        </w:rPr>
        <w:t>（每月十五号至次月十五号为一周期）。甲方支付每笔款项前，乙方需提供等额有效发票，乙方延迟提供发票的，甲方付款期限对应顺延，不构成违约。</w:t>
      </w:r>
    </w:p>
    <w:p w14:paraId="5B4FD42E">
      <w:pPr>
        <w:spacing w:line="360" w:lineRule="auto"/>
        <w:ind w:firstLine="480" w:firstLineChars="200"/>
        <w:rPr>
          <w:rFonts w:ascii="宋体" w:hAnsi="宋体"/>
          <w:sz w:val="24"/>
          <w:szCs w:val="24"/>
          <w:lang w:eastAsia="zh-CN"/>
        </w:rPr>
      </w:pPr>
      <w:r>
        <w:rPr>
          <w:rFonts w:hint="eastAsia" w:ascii="宋体" w:hAnsi="宋体"/>
          <w:sz w:val="24"/>
          <w:szCs w:val="24"/>
          <w:lang w:eastAsia="zh-CN"/>
        </w:rPr>
        <w:t>九、验收方式：</w:t>
      </w:r>
    </w:p>
    <w:p w14:paraId="1830BF24">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(一)蔬菜</w:t>
      </w:r>
    </w:p>
    <w:p w14:paraId="21217EB4">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蔬菜供应的品种安排(分主菜和配菜),主菜品种根据季节安排，但确保每周有三个品种以上，来源必须清晰，蔬菜来源确保为新疆地区范围的自有基地，商品菜基地或蔬菜专业流通市场，每半年提供检验报告备查。</w:t>
      </w:r>
    </w:p>
    <w:p w14:paraId="1D0682D4">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(二)货物包装</w:t>
      </w:r>
    </w:p>
    <w:p w14:paraId="1DD5C4C7">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1.成交供应商应当货物为正规生产的新鲜、检验合格货品， 符合国家卫生、质量、包装和保质标准。</w:t>
      </w:r>
    </w:p>
    <w:p w14:paraId="4777E692">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2.包装，容器要求：清洁、干燥、牢固、透气、无污染、异味、霉变现象。采购的食品不得存放在有毒的容器内，</w:t>
      </w:r>
    </w:p>
    <w:p w14:paraId="2CEABDE4">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3.产品包装必须按《农产品包装和标示管理办法》贴标签，标明产地、品种、净含量，生产单位及地址。</w:t>
      </w:r>
    </w:p>
    <w:p w14:paraId="3098E005">
      <w:pPr>
        <w:spacing w:line="360" w:lineRule="auto"/>
        <w:ind w:left="436" w:leftChars="200" w:hanging="16" w:hangingChars="7"/>
        <w:rPr>
          <w:rFonts w:ascii="宋体" w:hAnsi="宋体"/>
          <w:sz w:val="24"/>
          <w:szCs w:val="24"/>
          <w:lang w:eastAsia="zh-CN"/>
        </w:rPr>
      </w:pPr>
      <w:r>
        <w:rPr>
          <w:rFonts w:hint="eastAsia" w:ascii="宋体" w:hAnsi="宋体"/>
          <w:sz w:val="24"/>
          <w:szCs w:val="24"/>
          <w:lang w:eastAsia="zh-CN"/>
        </w:rPr>
        <w:t>十、质量保证及售后服务：</w:t>
      </w:r>
    </w:p>
    <w:p w14:paraId="73D6EEA3">
      <w:pPr>
        <w:spacing w:line="360" w:lineRule="auto"/>
        <w:ind w:firstLine="480" w:firstLineChars="200"/>
        <w:rPr>
          <w:rFonts w:ascii="宋体" w:hAnsi="宋体"/>
          <w:sz w:val="24"/>
          <w:szCs w:val="24"/>
          <w:lang w:eastAsia="zh-CN"/>
        </w:rPr>
      </w:pPr>
      <w:r>
        <w:rPr>
          <w:rFonts w:hint="eastAsia" w:ascii="宋体" w:hAnsi="宋体"/>
          <w:sz w:val="24"/>
          <w:szCs w:val="24"/>
          <w:lang w:eastAsia="zh-CN"/>
        </w:rPr>
        <w:t>1、供货质量、技术标准按国家有关约定及谈判文件和</w:t>
      </w:r>
      <w:r>
        <w:rPr>
          <w:rFonts w:hint="eastAsia" w:ascii="宋体" w:hAnsi="宋体" w:eastAsia="宋体"/>
          <w:sz w:val="24"/>
          <w:szCs w:val="24"/>
          <w:lang w:eastAsia="zh-CN"/>
        </w:rPr>
        <w:t>响应文件</w:t>
      </w:r>
      <w:r>
        <w:rPr>
          <w:rFonts w:hint="eastAsia" w:ascii="宋体" w:hAnsi="宋体"/>
          <w:sz w:val="24"/>
          <w:szCs w:val="24"/>
          <w:lang w:eastAsia="zh-CN"/>
        </w:rPr>
        <w:t>。</w:t>
      </w:r>
    </w:p>
    <w:p w14:paraId="178DE6B7">
      <w:pPr>
        <w:spacing w:line="360" w:lineRule="auto"/>
        <w:ind w:firstLine="480" w:firstLineChars="200"/>
        <w:rPr>
          <w:rFonts w:ascii="宋体" w:hAnsi="宋体"/>
          <w:sz w:val="24"/>
          <w:szCs w:val="24"/>
          <w:lang w:eastAsia="zh-CN"/>
        </w:rPr>
      </w:pPr>
      <w:r>
        <w:rPr>
          <w:rFonts w:hint="eastAsia" w:ascii="宋体" w:hAnsi="宋体"/>
          <w:sz w:val="24"/>
          <w:szCs w:val="24"/>
          <w:lang w:eastAsia="zh-CN"/>
        </w:rPr>
        <w:t>2、在验收之前,由</w:t>
      </w:r>
      <w:r>
        <w:rPr>
          <w:rFonts w:hint="eastAsia" w:ascii="宋体" w:hAnsi="宋体" w:eastAsia="宋体"/>
          <w:sz w:val="24"/>
          <w:szCs w:val="24"/>
          <w:lang w:eastAsia="zh-CN"/>
        </w:rPr>
        <w:t>供应商</w:t>
      </w:r>
      <w:r>
        <w:rPr>
          <w:rFonts w:hint="eastAsia" w:ascii="宋体" w:hAnsi="宋体"/>
          <w:sz w:val="24"/>
          <w:szCs w:val="24"/>
          <w:lang w:eastAsia="zh-CN"/>
        </w:rPr>
        <w:t>承担一切保管责任。</w:t>
      </w:r>
    </w:p>
    <w:p w14:paraId="39D8CBEE">
      <w:pPr>
        <w:spacing w:line="360" w:lineRule="auto"/>
        <w:ind w:left="239" w:leftChars="114" w:firstLine="240" w:firstLineChars="100"/>
        <w:rPr>
          <w:rFonts w:ascii="宋体" w:hAnsi="宋体"/>
          <w:sz w:val="24"/>
          <w:szCs w:val="24"/>
          <w:lang w:eastAsia="zh-CN"/>
        </w:rPr>
      </w:pPr>
      <w:r>
        <w:rPr>
          <w:rFonts w:hint="eastAsia" w:ascii="宋体" w:hAnsi="宋体"/>
          <w:sz w:val="24"/>
          <w:szCs w:val="24"/>
          <w:lang w:eastAsia="zh-CN"/>
        </w:rPr>
        <w:t>4、乙方提供的质量保证期为经有关部门验收合格并交付甲方使用之日起   日（日历日）内。在保证期内对达不到使用要求者，经双方协商，可按以下办法处理：</w:t>
      </w:r>
    </w:p>
    <w:p w14:paraId="4D142DF2">
      <w:pPr>
        <w:spacing w:line="360" w:lineRule="auto"/>
        <w:ind w:firstLine="480" w:firstLineChars="200"/>
        <w:rPr>
          <w:rFonts w:ascii="宋体" w:hAnsi="宋体"/>
          <w:sz w:val="24"/>
          <w:szCs w:val="24"/>
          <w:lang w:eastAsia="zh-CN"/>
        </w:rPr>
      </w:pPr>
      <w:r>
        <w:rPr>
          <w:rFonts w:hint="eastAsia" w:ascii="宋体" w:hAnsi="宋体"/>
          <w:sz w:val="24"/>
          <w:szCs w:val="24"/>
          <w:lang w:eastAsia="zh-CN"/>
        </w:rPr>
        <w:t>十一、违约责任：</w:t>
      </w:r>
    </w:p>
    <w:p w14:paraId="1A337781">
      <w:pPr>
        <w:spacing w:line="360" w:lineRule="auto"/>
        <w:ind w:firstLine="480" w:firstLineChars="200"/>
        <w:rPr>
          <w:rFonts w:ascii="宋体" w:hAnsi="宋体"/>
          <w:sz w:val="24"/>
          <w:szCs w:val="24"/>
          <w:lang w:eastAsia="zh-CN"/>
        </w:rPr>
      </w:pPr>
      <w:r>
        <w:rPr>
          <w:rFonts w:hint="eastAsia" w:ascii="宋体" w:hAnsi="宋体"/>
          <w:sz w:val="24"/>
          <w:szCs w:val="24"/>
          <w:lang w:eastAsia="zh-CN"/>
        </w:rPr>
        <w:t>产品质量责任：质量保证期内，凡发现质量问题，由乙方负责处理。</w:t>
      </w:r>
    </w:p>
    <w:p w14:paraId="437C5A7E">
      <w:pPr>
        <w:spacing w:line="360" w:lineRule="auto"/>
        <w:ind w:firstLine="480" w:firstLineChars="200"/>
        <w:rPr>
          <w:rFonts w:ascii="宋体" w:hAnsi="宋体"/>
          <w:sz w:val="24"/>
          <w:szCs w:val="24"/>
          <w:lang w:eastAsia="zh-CN"/>
        </w:rPr>
      </w:pPr>
      <w:r>
        <w:rPr>
          <w:rFonts w:hint="eastAsia" w:ascii="宋体" w:hAnsi="宋体"/>
          <w:sz w:val="24"/>
          <w:szCs w:val="24"/>
          <w:lang w:eastAsia="zh-CN"/>
        </w:rPr>
        <w:t>十四、违约赔偿</w:t>
      </w:r>
    </w:p>
    <w:p w14:paraId="14A86A52">
      <w:pPr>
        <w:spacing w:line="360" w:lineRule="auto"/>
        <w:ind w:firstLine="480" w:firstLineChars="200"/>
        <w:rPr>
          <w:rFonts w:ascii="宋体" w:hAnsi="宋体"/>
          <w:sz w:val="24"/>
          <w:szCs w:val="24"/>
          <w:lang w:eastAsia="zh-CN"/>
        </w:rPr>
      </w:pPr>
      <w:r>
        <w:rPr>
          <w:rFonts w:hint="eastAsia" w:ascii="宋体" w:hAnsi="宋体"/>
          <w:sz w:val="24"/>
          <w:szCs w:val="24"/>
          <w:lang w:eastAsia="zh-CN"/>
        </w:rPr>
        <w:t>除不可抗力外，如乙方发生不能按期提供服务，应及时以书面形式通知对方。甲、乙双方应本着友好的态度进行协商，妥善解决。如协商无效，按下列规定处以罚金：</w:t>
      </w:r>
    </w:p>
    <w:p w14:paraId="1C037766">
      <w:pPr>
        <w:spacing w:line="360" w:lineRule="auto"/>
        <w:ind w:firstLine="480" w:firstLineChars="200"/>
        <w:rPr>
          <w:rFonts w:ascii="宋体" w:hAnsi="宋体"/>
          <w:sz w:val="24"/>
          <w:szCs w:val="24"/>
          <w:lang w:eastAsia="zh-CN"/>
        </w:rPr>
      </w:pPr>
      <w:r>
        <w:rPr>
          <w:rFonts w:hint="eastAsia" w:ascii="宋体" w:hAnsi="宋体"/>
          <w:sz w:val="24"/>
          <w:szCs w:val="24"/>
          <w:lang w:eastAsia="zh-CN"/>
        </w:rPr>
        <w:t>1、逾期：乙方逾期，按逾期部分总价计算向甲方偿付违约金，每逾期一天，罚款合同价 1  ‰。</w:t>
      </w:r>
    </w:p>
    <w:p w14:paraId="4C0852F4">
      <w:pPr>
        <w:spacing w:line="360" w:lineRule="auto"/>
        <w:ind w:firstLine="480" w:firstLineChars="200"/>
        <w:rPr>
          <w:rFonts w:ascii="宋体" w:hAnsi="宋体"/>
          <w:sz w:val="24"/>
          <w:szCs w:val="24"/>
          <w:lang w:eastAsia="zh-CN"/>
        </w:rPr>
      </w:pPr>
      <w:r>
        <w:rPr>
          <w:rFonts w:hint="eastAsia" w:ascii="宋体" w:hAnsi="宋体"/>
          <w:sz w:val="24"/>
          <w:szCs w:val="24"/>
          <w:lang w:eastAsia="zh-CN"/>
        </w:rPr>
        <w:t>2、乙方不能提供服务：乙方不能提供服务，应向甲方偿付违约金，按不能提供服务部分价值的   10%。</w:t>
      </w:r>
    </w:p>
    <w:p w14:paraId="76633EBE">
      <w:pPr>
        <w:spacing w:line="360" w:lineRule="auto"/>
        <w:ind w:firstLine="480" w:firstLineChars="200"/>
        <w:rPr>
          <w:rFonts w:ascii="宋体" w:hAnsi="宋体"/>
          <w:sz w:val="24"/>
          <w:szCs w:val="24"/>
          <w:lang w:eastAsia="zh-CN"/>
        </w:rPr>
      </w:pPr>
      <w:r>
        <w:rPr>
          <w:rFonts w:hint="eastAsia" w:ascii="宋体" w:hAnsi="宋体"/>
          <w:sz w:val="24"/>
          <w:szCs w:val="24"/>
          <w:lang w:eastAsia="zh-CN"/>
        </w:rPr>
        <w:t>4、逾期违约赔偿最高限额为迟交货合同总价的 10%，如违约金达到最高限额时乙方仍不能履行约定，甲方可考虑终止合同。</w:t>
      </w:r>
    </w:p>
    <w:p w14:paraId="586AF2A3">
      <w:pPr>
        <w:spacing w:line="360" w:lineRule="auto"/>
        <w:ind w:firstLine="480" w:firstLineChars="200"/>
        <w:rPr>
          <w:rFonts w:ascii="宋体" w:hAnsi="宋体"/>
          <w:sz w:val="24"/>
          <w:szCs w:val="24"/>
          <w:lang w:eastAsia="zh-CN"/>
        </w:rPr>
      </w:pPr>
      <w:r>
        <w:rPr>
          <w:rFonts w:hint="eastAsia" w:ascii="宋体" w:hAnsi="宋体"/>
          <w:sz w:val="24"/>
          <w:szCs w:val="24"/>
          <w:lang w:eastAsia="zh-CN"/>
        </w:rPr>
        <w:t>5、经甲乙双方协商同意延期和经双方友好协商同意且无需罚款者不在此列。</w:t>
      </w:r>
    </w:p>
    <w:p w14:paraId="19EB3B8C">
      <w:pPr>
        <w:spacing w:line="360" w:lineRule="auto"/>
        <w:ind w:firstLine="480" w:firstLineChars="200"/>
        <w:rPr>
          <w:rFonts w:ascii="宋体" w:hAnsi="宋体"/>
          <w:sz w:val="24"/>
          <w:szCs w:val="24"/>
          <w:lang w:eastAsia="zh-CN"/>
        </w:rPr>
      </w:pPr>
      <w:r>
        <w:rPr>
          <w:rFonts w:hint="eastAsia" w:ascii="宋体" w:hAnsi="宋体"/>
          <w:sz w:val="24"/>
          <w:szCs w:val="24"/>
          <w:lang w:eastAsia="zh-CN"/>
        </w:rPr>
        <w:t>十二、违约终止合同：</w:t>
      </w:r>
    </w:p>
    <w:p w14:paraId="705825A6">
      <w:pPr>
        <w:spacing w:line="360" w:lineRule="auto"/>
        <w:ind w:firstLine="480" w:firstLineChars="200"/>
        <w:rPr>
          <w:rFonts w:ascii="宋体" w:hAnsi="宋体"/>
          <w:sz w:val="24"/>
          <w:szCs w:val="24"/>
          <w:lang w:eastAsia="zh-CN"/>
        </w:rPr>
      </w:pPr>
      <w:r>
        <w:rPr>
          <w:rFonts w:hint="eastAsia" w:ascii="宋体" w:hAnsi="宋体"/>
          <w:sz w:val="24"/>
          <w:szCs w:val="24"/>
          <w:lang w:eastAsia="zh-CN"/>
        </w:rPr>
        <w:t>1、甲方在乙方存在如下违约情况时，有权考虑并提出终止全部或部分合同。</w:t>
      </w:r>
    </w:p>
    <w:p w14:paraId="00A94F90">
      <w:pPr>
        <w:spacing w:line="360" w:lineRule="auto"/>
        <w:ind w:firstLine="480" w:firstLineChars="200"/>
        <w:rPr>
          <w:rFonts w:ascii="宋体" w:hAnsi="宋体"/>
          <w:sz w:val="24"/>
          <w:szCs w:val="24"/>
          <w:lang w:eastAsia="zh-CN"/>
        </w:rPr>
      </w:pPr>
      <w:r>
        <w:rPr>
          <w:rFonts w:hint="eastAsia" w:ascii="宋体" w:hAnsi="宋体"/>
          <w:sz w:val="24"/>
          <w:szCs w:val="24"/>
          <w:lang w:eastAsia="zh-CN"/>
        </w:rPr>
        <w:t>（1）乙方未能在合同规定期限或甲方同意延长的期限内交付全部或部分货物。</w:t>
      </w:r>
    </w:p>
    <w:p w14:paraId="7A5DFD55">
      <w:pPr>
        <w:spacing w:line="360" w:lineRule="auto"/>
        <w:ind w:firstLine="480" w:firstLineChars="200"/>
        <w:rPr>
          <w:rFonts w:ascii="宋体" w:hAnsi="宋体"/>
          <w:sz w:val="24"/>
          <w:szCs w:val="24"/>
          <w:lang w:eastAsia="zh-CN"/>
        </w:rPr>
      </w:pPr>
      <w:r>
        <w:rPr>
          <w:rFonts w:hint="eastAsia" w:ascii="宋体" w:hAnsi="宋体"/>
          <w:sz w:val="24"/>
          <w:szCs w:val="24"/>
          <w:lang w:eastAsia="zh-CN"/>
        </w:rPr>
        <w:t>（2）乙方未能履行合同规定的其它义务。</w:t>
      </w:r>
    </w:p>
    <w:p w14:paraId="02CCA4AA">
      <w:pPr>
        <w:spacing w:line="360" w:lineRule="auto"/>
        <w:ind w:firstLine="480" w:firstLineChars="200"/>
        <w:rPr>
          <w:rFonts w:ascii="宋体" w:hAnsi="宋体"/>
          <w:sz w:val="24"/>
          <w:szCs w:val="24"/>
          <w:lang w:eastAsia="zh-CN"/>
        </w:rPr>
      </w:pPr>
      <w:r>
        <w:rPr>
          <w:rFonts w:hint="eastAsia" w:ascii="宋体" w:hAnsi="宋体"/>
          <w:sz w:val="24"/>
          <w:szCs w:val="24"/>
          <w:lang w:eastAsia="zh-CN"/>
        </w:rPr>
        <w:t>（3）在发生上述情况后，乙方收到甲方的违约通知后30天内未能纠正其过失。</w:t>
      </w:r>
    </w:p>
    <w:p w14:paraId="7FD5B34B">
      <w:pPr>
        <w:spacing w:line="360" w:lineRule="auto"/>
        <w:ind w:firstLine="480" w:firstLineChars="200"/>
        <w:rPr>
          <w:rFonts w:ascii="宋体" w:hAnsi="宋体"/>
          <w:sz w:val="24"/>
          <w:szCs w:val="24"/>
          <w:lang w:eastAsia="zh-CN"/>
        </w:rPr>
      </w:pPr>
      <w:r>
        <w:rPr>
          <w:rFonts w:hint="eastAsia" w:ascii="宋体" w:hAnsi="宋体"/>
          <w:sz w:val="24"/>
          <w:szCs w:val="24"/>
          <w:lang w:eastAsia="zh-CN"/>
        </w:rPr>
        <w:t>2、乙方应继续执行合同中未中止部分。</w:t>
      </w:r>
    </w:p>
    <w:p w14:paraId="444C4487">
      <w:pPr>
        <w:spacing w:line="360" w:lineRule="auto"/>
        <w:ind w:firstLine="480" w:firstLineChars="200"/>
        <w:rPr>
          <w:rFonts w:ascii="宋体" w:hAnsi="宋体"/>
          <w:sz w:val="24"/>
          <w:szCs w:val="24"/>
          <w:lang w:eastAsia="zh-CN"/>
        </w:rPr>
      </w:pPr>
      <w:r>
        <w:rPr>
          <w:rFonts w:hint="eastAsia" w:ascii="宋体" w:hAnsi="宋体"/>
          <w:sz w:val="24"/>
          <w:szCs w:val="24"/>
          <w:lang w:eastAsia="zh-CN"/>
        </w:rPr>
        <w:t>十三、不可抗力事件处理：</w:t>
      </w:r>
    </w:p>
    <w:p w14:paraId="3CEDB866">
      <w:pPr>
        <w:spacing w:line="360" w:lineRule="auto"/>
        <w:ind w:firstLine="480" w:firstLineChars="200"/>
        <w:rPr>
          <w:rFonts w:ascii="宋体" w:hAnsi="宋体"/>
          <w:sz w:val="24"/>
          <w:szCs w:val="24"/>
          <w:lang w:eastAsia="zh-CN"/>
        </w:rPr>
      </w:pPr>
      <w:r>
        <w:rPr>
          <w:rFonts w:hint="eastAsia" w:ascii="宋体" w:hAnsi="宋体"/>
          <w:sz w:val="24"/>
          <w:szCs w:val="24"/>
          <w:lang w:eastAsia="zh-CN"/>
        </w:rPr>
        <w:t>1、在执行合同期限内，任何一方因不可抗力事件所致不能履行合同，则合同履行期可延长，其延长期与不可抗力影响期相同。</w:t>
      </w:r>
    </w:p>
    <w:p w14:paraId="06C7F43B">
      <w:pPr>
        <w:spacing w:line="360" w:lineRule="auto"/>
        <w:ind w:firstLine="480" w:firstLineChars="200"/>
        <w:rPr>
          <w:rFonts w:ascii="宋体" w:hAnsi="宋体"/>
          <w:sz w:val="24"/>
          <w:szCs w:val="24"/>
          <w:lang w:eastAsia="zh-CN"/>
        </w:rPr>
      </w:pPr>
      <w:r>
        <w:rPr>
          <w:rFonts w:hint="eastAsia" w:ascii="宋体" w:hAnsi="宋体"/>
          <w:sz w:val="24"/>
          <w:szCs w:val="24"/>
          <w:lang w:eastAsia="zh-CN"/>
        </w:rPr>
        <w:t>2、不可抗力事件发生后，应立即通知对方，并寄送有关权威机构出具的证明。</w:t>
      </w:r>
    </w:p>
    <w:p w14:paraId="3FF12060">
      <w:pPr>
        <w:spacing w:line="360" w:lineRule="auto"/>
        <w:ind w:firstLine="480" w:firstLineChars="200"/>
        <w:rPr>
          <w:rFonts w:ascii="宋体" w:hAnsi="宋体"/>
          <w:sz w:val="24"/>
          <w:szCs w:val="24"/>
          <w:lang w:eastAsia="zh-CN"/>
        </w:rPr>
      </w:pPr>
      <w:r>
        <w:rPr>
          <w:rFonts w:hint="eastAsia" w:ascii="宋体" w:hAnsi="宋体"/>
          <w:sz w:val="24"/>
          <w:szCs w:val="24"/>
          <w:lang w:eastAsia="zh-CN"/>
        </w:rPr>
        <w:t>3、不可抗力事件延续二十天以上，双方应通过友好协商，确定是否继续履行合同，以及终止合同后的善后事宜。</w:t>
      </w:r>
    </w:p>
    <w:p w14:paraId="2073CB68">
      <w:pPr>
        <w:spacing w:line="360" w:lineRule="auto"/>
        <w:ind w:firstLine="480" w:firstLineChars="200"/>
        <w:rPr>
          <w:rFonts w:ascii="宋体" w:hAnsi="宋体"/>
          <w:sz w:val="24"/>
          <w:szCs w:val="24"/>
          <w:lang w:eastAsia="zh-CN"/>
        </w:rPr>
      </w:pPr>
      <w:r>
        <w:rPr>
          <w:rFonts w:hint="eastAsia" w:ascii="宋体" w:hAnsi="宋体"/>
          <w:sz w:val="24"/>
          <w:szCs w:val="24"/>
          <w:lang w:eastAsia="zh-CN"/>
        </w:rPr>
        <w:t>十四、仲裁或诉讼：</w:t>
      </w:r>
    </w:p>
    <w:p w14:paraId="154F2808">
      <w:pPr>
        <w:spacing w:line="360" w:lineRule="auto"/>
        <w:ind w:firstLine="480" w:firstLineChars="200"/>
        <w:rPr>
          <w:rFonts w:ascii="宋体" w:hAnsi="宋体"/>
          <w:sz w:val="24"/>
          <w:szCs w:val="24"/>
          <w:lang w:eastAsia="zh-CN"/>
        </w:rPr>
      </w:pPr>
      <w:r>
        <w:rPr>
          <w:rFonts w:hint="eastAsia" w:ascii="宋体" w:hAnsi="宋体"/>
          <w:sz w:val="24"/>
          <w:szCs w:val="24"/>
          <w:lang w:eastAsia="zh-CN"/>
        </w:rPr>
        <w:t>1、双方在执行合同中所发生的一切争议，应通过协商解决。如协商不成，可提交甲方法定地址所在仲裁机构进行仲裁，也可直接向甲方法定地址所在人民法院起诉。</w:t>
      </w:r>
    </w:p>
    <w:p w14:paraId="18BF66D1">
      <w:pPr>
        <w:spacing w:line="360" w:lineRule="auto"/>
        <w:ind w:firstLine="480" w:firstLineChars="200"/>
        <w:rPr>
          <w:rFonts w:ascii="宋体" w:hAnsi="宋体"/>
          <w:sz w:val="24"/>
          <w:szCs w:val="24"/>
          <w:lang w:eastAsia="zh-CN"/>
        </w:rPr>
      </w:pPr>
      <w:r>
        <w:rPr>
          <w:rFonts w:hint="eastAsia" w:ascii="宋体" w:hAnsi="宋体"/>
          <w:sz w:val="24"/>
          <w:szCs w:val="24"/>
          <w:lang w:eastAsia="zh-CN"/>
        </w:rPr>
        <w:t>2、在仲裁期间，除正在进行仲裁的部分外，本合同其它部分应继续执行。</w:t>
      </w:r>
    </w:p>
    <w:p w14:paraId="01D82457">
      <w:pPr>
        <w:spacing w:line="360" w:lineRule="auto"/>
        <w:ind w:firstLine="480" w:firstLineChars="200"/>
        <w:rPr>
          <w:rFonts w:ascii="宋体" w:hAnsi="宋体"/>
          <w:sz w:val="24"/>
          <w:szCs w:val="24"/>
          <w:lang w:eastAsia="zh-CN"/>
        </w:rPr>
      </w:pPr>
      <w:r>
        <w:rPr>
          <w:rFonts w:hint="eastAsia" w:ascii="宋体" w:hAnsi="宋体"/>
          <w:sz w:val="24"/>
          <w:szCs w:val="24"/>
          <w:lang w:eastAsia="zh-CN"/>
        </w:rPr>
        <w:t>3、仲裁费用除仲裁机构另行有裁决外，由败诉方承担。</w:t>
      </w:r>
    </w:p>
    <w:p w14:paraId="5BF6CADC">
      <w:pPr>
        <w:spacing w:line="360" w:lineRule="auto"/>
        <w:ind w:firstLine="480" w:firstLineChars="200"/>
        <w:rPr>
          <w:rFonts w:ascii="宋体" w:hAnsi="宋体"/>
          <w:sz w:val="24"/>
          <w:szCs w:val="24"/>
          <w:lang w:eastAsia="zh-CN"/>
        </w:rPr>
      </w:pPr>
      <w:r>
        <w:rPr>
          <w:rFonts w:hint="eastAsia" w:ascii="宋体" w:hAnsi="宋体"/>
          <w:sz w:val="24"/>
          <w:szCs w:val="24"/>
          <w:lang w:eastAsia="zh-CN"/>
        </w:rPr>
        <w:t>十五、合同生效及其它</w:t>
      </w:r>
    </w:p>
    <w:p w14:paraId="25D14F0A">
      <w:pPr>
        <w:spacing w:line="360" w:lineRule="auto"/>
        <w:ind w:firstLine="240" w:firstLineChars="100"/>
        <w:rPr>
          <w:rFonts w:ascii="宋体" w:hAnsi="宋体"/>
          <w:sz w:val="24"/>
          <w:szCs w:val="24"/>
          <w:lang w:eastAsia="zh-CN"/>
        </w:rPr>
      </w:pPr>
      <w:r>
        <w:rPr>
          <w:rFonts w:hint="eastAsia" w:ascii="宋体" w:hAnsi="宋体"/>
          <w:sz w:val="24"/>
          <w:szCs w:val="24"/>
          <w:lang w:eastAsia="zh-CN"/>
        </w:rPr>
        <w:t xml:space="preserve"> 1、甲、乙双方签字加盖公章后，本合同即行生效。</w:t>
      </w:r>
    </w:p>
    <w:p w14:paraId="69D1F970">
      <w:pPr>
        <w:spacing w:line="360" w:lineRule="auto"/>
        <w:ind w:firstLine="480" w:firstLineChars="200"/>
        <w:rPr>
          <w:rFonts w:ascii="宋体" w:hAnsi="宋体"/>
          <w:sz w:val="24"/>
          <w:szCs w:val="24"/>
          <w:lang w:eastAsia="zh-CN"/>
        </w:rPr>
      </w:pPr>
      <w:r>
        <w:rPr>
          <w:rFonts w:hint="eastAsia" w:ascii="宋体" w:hAnsi="宋体"/>
          <w:sz w:val="24"/>
          <w:szCs w:val="24"/>
          <w:lang w:eastAsia="zh-CN"/>
        </w:rPr>
        <w:t>2、合同执行过程中出现未尽事宜，双方在不违背本合同谈判文件的原则下进行友好协商，协商结果以“纪要”的形式作为本合同不可分割的部分。</w:t>
      </w:r>
    </w:p>
    <w:p w14:paraId="375B307A">
      <w:pPr>
        <w:spacing w:line="360" w:lineRule="auto"/>
        <w:ind w:firstLine="480" w:firstLineChars="200"/>
        <w:rPr>
          <w:rFonts w:ascii="宋体" w:hAnsi="宋体"/>
          <w:sz w:val="24"/>
          <w:szCs w:val="24"/>
          <w:lang w:eastAsia="zh-CN"/>
        </w:rPr>
      </w:pPr>
      <w:r>
        <w:rPr>
          <w:rFonts w:hint="eastAsia" w:ascii="宋体" w:hAnsi="宋体"/>
          <w:sz w:val="24"/>
          <w:szCs w:val="24"/>
          <w:lang w:eastAsia="zh-CN"/>
        </w:rPr>
        <w:t>3、买方如对本合同产品进行额外装潢，或在相关的部位增设其他设施，买卖双方应协商解决。如方案未经卖方技术部门确认，则责任由买方自负。如方案交卖方之日起逾期十五天未回复，则视为卖方认可该方案。</w:t>
      </w:r>
    </w:p>
    <w:p w14:paraId="405F9CA6">
      <w:pPr>
        <w:spacing w:line="360" w:lineRule="auto"/>
        <w:ind w:firstLine="480" w:firstLineChars="200"/>
        <w:rPr>
          <w:rFonts w:ascii="宋体" w:hAnsi="宋体"/>
          <w:sz w:val="24"/>
          <w:szCs w:val="24"/>
          <w:lang w:eastAsia="zh-CN"/>
        </w:rPr>
      </w:pPr>
      <w:r>
        <w:rPr>
          <w:rFonts w:hint="eastAsia" w:ascii="宋体" w:hAnsi="宋体"/>
          <w:sz w:val="24"/>
          <w:szCs w:val="24"/>
          <w:lang w:eastAsia="zh-CN"/>
        </w:rPr>
        <w:t>4、下列文件均为本合同不可分割的部分：</w:t>
      </w:r>
    </w:p>
    <w:p w14:paraId="2F096E76">
      <w:pPr>
        <w:spacing w:line="360" w:lineRule="auto"/>
        <w:ind w:firstLine="480" w:firstLineChars="200"/>
        <w:rPr>
          <w:rFonts w:ascii="宋体" w:hAnsi="宋体"/>
          <w:sz w:val="24"/>
          <w:szCs w:val="24"/>
          <w:lang w:eastAsia="zh-CN"/>
        </w:rPr>
      </w:pPr>
      <w:r>
        <w:rPr>
          <w:rFonts w:hint="eastAsia" w:ascii="宋体" w:hAnsi="宋体"/>
          <w:sz w:val="24"/>
          <w:szCs w:val="24"/>
          <w:lang w:eastAsia="zh-CN"/>
        </w:rPr>
        <w:t xml:space="preserve"> （1）合同书及补充协议</w:t>
      </w:r>
    </w:p>
    <w:p w14:paraId="17DF7CC3">
      <w:pPr>
        <w:spacing w:line="360" w:lineRule="auto"/>
        <w:ind w:firstLine="480" w:firstLineChars="200"/>
        <w:rPr>
          <w:rFonts w:ascii="宋体" w:hAnsi="宋体"/>
          <w:sz w:val="24"/>
          <w:szCs w:val="24"/>
          <w:lang w:eastAsia="zh-CN"/>
        </w:rPr>
      </w:pPr>
      <w:r>
        <w:rPr>
          <w:rFonts w:hint="eastAsia" w:ascii="宋体" w:hAnsi="宋体"/>
          <w:sz w:val="24"/>
          <w:szCs w:val="24"/>
          <w:lang w:eastAsia="zh-CN"/>
        </w:rPr>
        <w:t>（2）中标通知书</w:t>
      </w:r>
    </w:p>
    <w:p w14:paraId="73C1FAC9">
      <w:pPr>
        <w:spacing w:line="360" w:lineRule="auto"/>
        <w:ind w:firstLine="480" w:firstLineChars="200"/>
        <w:rPr>
          <w:rFonts w:hint="default" w:ascii="宋体" w:hAnsi="宋体"/>
          <w:sz w:val="24"/>
          <w:szCs w:val="24"/>
          <w:lang w:val="en-US" w:eastAsia="zh-CN"/>
        </w:rPr>
      </w:pPr>
      <w:r>
        <w:rPr>
          <w:rFonts w:hint="eastAsia" w:ascii="宋体" w:hAnsi="宋体"/>
          <w:sz w:val="24"/>
          <w:szCs w:val="24"/>
          <w:lang w:eastAsia="zh-CN"/>
        </w:rPr>
        <w:t>（3）</w:t>
      </w:r>
      <w:r>
        <w:rPr>
          <w:rFonts w:hint="eastAsia" w:ascii="宋体" w:hAnsi="宋体"/>
          <w:sz w:val="24"/>
          <w:szCs w:val="24"/>
          <w:lang w:val="en-US" w:eastAsia="zh-CN"/>
        </w:rPr>
        <w:t>市场询价记录</w:t>
      </w:r>
    </w:p>
    <w:p w14:paraId="73BEE8D4">
      <w:pPr>
        <w:spacing w:line="360" w:lineRule="auto"/>
        <w:ind w:firstLine="480" w:firstLineChars="200"/>
        <w:rPr>
          <w:rFonts w:ascii="宋体" w:hAnsi="宋体"/>
          <w:sz w:val="24"/>
          <w:szCs w:val="24"/>
          <w:lang w:eastAsia="zh-CN"/>
        </w:rPr>
      </w:pPr>
      <w:r>
        <w:rPr>
          <w:rFonts w:hint="eastAsia" w:ascii="宋体" w:hAnsi="宋体"/>
          <w:sz w:val="24"/>
          <w:szCs w:val="24"/>
          <w:lang w:eastAsia="zh-CN"/>
        </w:rPr>
        <w:t>（4）甲乙双方签署的文件、电传、协商纪要等文件</w:t>
      </w:r>
    </w:p>
    <w:p w14:paraId="7DF6F7EF">
      <w:pPr>
        <w:spacing w:line="360" w:lineRule="auto"/>
        <w:ind w:firstLine="480" w:firstLineChars="200"/>
        <w:rPr>
          <w:rFonts w:ascii="宋体" w:hAnsi="宋体"/>
          <w:sz w:val="24"/>
          <w:szCs w:val="24"/>
          <w:lang w:eastAsia="zh-CN"/>
        </w:rPr>
      </w:pPr>
      <w:r>
        <w:rPr>
          <w:rFonts w:hint="eastAsia" w:ascii="宋体" w:hAnsi="宋体"/>
          <w:sz w:val="24"/>
          <w:szCs w:val="24"/>
          <w:lang w:eastAsia="zh-CN"/>
        </w:rPr>
        <w:t>（5）谈判文件及其补充文件</w:t>
      </w:r>
    </w:p>
    <w:p w14:paraId="069293D3">
      <w:pPr>
        <w:spacing w:line="360" w:lineRule="auto"/>
        <w:ind w:firstLine="480" w:firstLineChars="200"/>
        <w:rPr>
          <w:rFonts w:ascii="宋体" w:hAnsi="宋体"/>
          <w:sz w:val="24"/>
          <w:szCs w:val="24"/>
          <w:lang w:eastAsia="zh-CN"/>
        </w:rPr>
      </w:pPr>
      <w:r>
        <w:rPr>
          <w:rFonts w:hint="eastAsia" w:ascii="宋体" w:hAnsi="宋体"/>
          <w:sz w:val="24"/>
          <w:szCs w:val="24"/>
          <w:lang w:eastAsia="zh-CN"/>
        </w:rPr>
        <w:t>（6）</w:t>
      </w:r>
      <w:r>
        <w:rPr>
          <w:rFonts w:hint="eastAsia" w:ascii="宋体" w:hAnsi="宋体" w:eastAsia="宋体"/>
          <w:sz w:val="24"/>
          <w:szCs w:val="24"/>
          <w:lang w:eastAsia="zh-CN"/>
        </w:rPr>
        <w:t>响应文件</w:t>
      </w:r>
      <w:r>
        <w:rPr>
          <w:rFonts w:hint="eastAsia" w:ascii="宋体" w:hAnsi="宋体"/>
          <w:sz w:val="24"/>
          <w:szCs w:val="24"/>
          <w:lang w:eastAsia="zh-CN"/>
        </w:rPr>
        <w:t>及其补充文件</w:t>
      </w:r>
    </w:p>
    <w:p w14:paraId="403DACD7">
      <w:pPr>
        <w:spacing w:line="360" w:lineRule="auto"/>
        <w:ind w:firstLine="480" w:firstLineChars="200"/>
        <w:rPr>
          <w:rFonts w:ascii="宋体" w:hAnsi="宋体"/>
          <w:sz w:val="24"/>
          <w:szCs w:val="24"/>
          <w:lang w:eastAsia="zh-CN"/>
        </w:rPr>
      </w:pPr>
    </w:p>
    <w:p w14:paraId="58BBBDBB">
      <w:pPr>
        <w:pStyle w:val="6"/>
        <w:rPr>
          <w:lang w:eastAsia="zh-CN"/>
        </w:rPr>
      </w:pPr>
    </w:p>
    <w:p w14:paraId="191C8DDF">
      <w:pPr>
        <w:spacing w:line="360" w:lineRule="auto"/>
        <w:ind w:firstLine="480" w:firstLineChars="200"/>
        <w:rPr>
          <w:rFonts w:ascii="宋体" w:hAnsi="宋体"/>
          <w:sz w:val="24"/>
          <w:szCs w:val="24"/>
          <w:lang w:eastAsia="zh-CN"/>
        </w:rPr>
      </w:pPr>
      <w:r>
        <w:rPr>
          <w:rFonts w:hint="eastAsia" w:ascii="宋体" w:hAnsi="宋体"/>
          <w:sz w:val="24"/>
          <w:szCs w:val="24"/>
          <w:lang w:val="en-US" w:eastAsia="zh-CN"/>
        </w:rPr>
        <w:t>甲方</w:t>
      </w:r>
      <w:r>
        <w:rPr>
          <w:rFonts w:hint="eastAsia" w:ascii="宋体" w:hAnsi="宋体"/>
          <w:sz w:val="24"/>
          <w:szCs w:val="24"/>
          <w:lang w:eastAsia="zh-CN"/>
        </w:rPr>
        <w:t xml:space="preserve">：（盖章）                     </w:t>
      </w:r>
      <w:r>
        <w:rPr>
          <w:rFonts w:hint="eastAsia" w:ascii="宋体" w:hAnsi="宋体"/>
          <w:sz w:val="24"/>
          <w:szCs w:val="24"/>
          <w:lang w:val="en-US" w:eastAsia="zh-CN"/>
        </w:rPr>
        <w:t>乙方</w:t>
      </w:r>
      <w:r>
        <w:rPr>
          <w:rFonts w:hint="eastAsia" w:ascii="宋体" w:hAnsi="宋体"/>
          <w:sz w:val="24"/>
          <w:szCs w:val="24"/>
          <w:lang w:eastAsia="zh-CN"/>
        </w:rPr>
        <w:t>：（盖章）</w:t>
      </w:r>
    </w:p>
    <w:p w14:paraId="777B6EB6">
      <w:pPr>
        <w:spacing w:line="360" w:lineRule="auto"/>
        <w:ind w:firstLine="480" w:firstLineChars="200"/>
        <w:rPr>
          <w:rFonts w:ascii="宋体" w:hAnsi="宋体"/>
          <w:sz w:val="24"/>
          <w:szCs w:val="24"/>
          <w:lang w:eastAsia="zh-CN"/>
        </w:rPr>
      </w:pPr>
      <w:r>
        <w:rPr>
          <w:rFonts w:hint="eastAsia" w:ascii="宋体" w:hAnsi="宋体"/>
          <w:sz w:val="24"/>
          <w:szCs w:val="24"/>
          <w:lang w:eastAsia="zh-CN"/>
        </w:rPr>
        <w:t>授权代表：                         授权代表：</w:t>
      </w:r>
    </w:p>
    <w:p w14:paraId="55533FFD">
      <w:pPr>
        <w:spacing w:line="360" w:lineRule="auto"/>
        <w:ind w:firstLine="480" w:firstLineChars="200"/>
        <w:rPr>
          <w:rFonts w:ascii="宋体" w:hAnsi="宋体"/>
          <w:sz w:val="24"/>
          <w:szCs w:val="24"/>
          <w:lang w:eastAsia="zh-CN"/>
        </w:rPr>
      </w:pPr>
      <w:r>
        <w:rPr>
          <w:rFonts w:hint="eastAsia" w:ascii="宋体" w:hAnsi="宋体"/>
          <w:sz w:val="24"/>
          <w:szCs w:val="24"/>
          <w:lang w:eastAsia="zh-CN"/>
        </w:rPr>
        <w:t>联系电话：                         联系电话：</w:t>
      </w:r>
    </w:p>
    <w:p w14:paraId="75CAC11F">
      <w:pPr>
        <w:spacing w:line="360" w:lineRule="auto"/>
        <w:ind w:firstLine="480" w:firstLineChars="200"/>
        <w:rPr>
          <w:rFonts w:ascii="宋体" w:hAnsi="宋体"/>
          <w:sz w:val="24"/>
          <w:szCs w:val="24"/>
          <w:lang w:eastAsia="zh-CN"/>
        </w:rPr>
      </w:pPr>
      <w:r>
        <w:rPr>
          <w:rFonts w:hint="eastAsia" w:ascii="宋体" w:hAnsi="宋体"/>
          <w:sz w:val="24"/>
          <w:szCs w:val="24"/>
          <w:lang w:eastAsia="zh-CN"/>
        </w:rPr>
        <w:t>传真：                             传真：</w:t>
      </w:r>
    </w:p>
    <w:p w14:paraId="7E5FB7E5">
      <w:pPr>
        <w:spacing w:line="360" w:lineRule="auto"/>
        <w:ind w:firstLine="480" w:firstLineChars="200"/>
        <w:rPr>
          <w:rFonts w:ascii="宋体" w:hAnsi="宋体"/>
          <w:sz w:val="24"/>
          <w:szCs w:val="24"/>
          <w:lang w:eastAsia="zh-CN"/>
        </w:rPr>
      </w:pPr>
      <w:r>
        <w:rPr>
          <w:rFonts w:hint="eastAsia" w:ascii="宋体" w:hAnsi="宋体"/>
          <w:sz w:val="24"/>
          <w:szCs w:val="24"/>
          <w:lang w:eastAsia="zh-CN"/>
        </w:rPr>
        <w:t>地址：                             地址：</w:t>
      </w:r>
    </w:p>
    <w:p w14:paraId="391ED34A">
      <w:pPr>
        <w:spacing w:line="360" w:lineRule="auto"/>
        <w:ind w:firstLine="480" w:firstLineChars="200"/>
        <w:rPr>
          <w:rFonts w:ascii="宋体" w:hAnsi="宋体"/>
          <w:sz w:val="24"/>
          <w:szCs w:val="24"/>
          <w:lang w:eastAsia="zh-CN"/>
        </w:rPr>
      </w:pPr>
      <w:r>
        <w:rPr>
          <w:rFonts w:hint="eastAsia" w:ascii="宋体" w:hAnsi="宋体"/>
          <w:sz w:val="24"/>
          <w:szCs w:val="24"/>
          <w:lang w:eastAsia="zh-CN"/>
        </w:rPr>
        <w:t>邮编：                             邮编：</w:t>
      </w:r>
    </w:p>
    <w:p w14:paraId="6E9C848A">
      <w:pPr>
        <w:spacing w:line="360" w:lineRule="auto"/>
        <w:ind w:firstLine="480" w:firstLineChars="200"/>
        <w:rPr>
          <w:rFonts w:ascii="宋体" w:hAnsi="宋体"/>
          <w:sz w:val="24"/>
          <w:szCs w:val="24"/>
          <w:lang w:eastAsia="zh-CN"/>
        </w:rPr>
      </w:pPr>
      <w:r>
        <w:rPr>
          <w:rFonts w:hint="eastAsia" w:ascii="宋体" w:hAnsi="宋体"/>
          <w:sz w:val="24"/>
          <w:szCs w:val="24"/>
          <w:lang w:eastAsia="zh-CN"/>
        </w:rPr>
        <w:t>开户银行：                         开户银行：</w:t>
      </w:r>
    </w:p>
    <w:p w14:paraId="059586FD">
      <w:pPr>
        <w:spacing w:line="360" w:lineRule="auto"/>
        <w:ind w:firstLine="480" w:firstLineChars="200"/>
        <w:rPr>
          <w:rFonts w:ascii="宋体" w:hAnsi="宋体"/>
          <w:sz w:val="24"/>
          <w:szCs w:val="24"/>
          <w:lang w:eastAsia="zh-CN"/>
        </w:rPr>
      </w:pPr>
      <w:r>
        <w:rPr>
          <w:rFonts w:hint="eastAsia" w:ascii="宋体" w:hAnsi="宋体"/>
          <w:sz w:val="24"/>
          <w:szCs w:val="24"/>
          <w:lang w:eastAsia="zh-CN"/>
        </w:rPr>
        <w:t>帐号：                             帐号：</w:t>
      </w:r>
    </w:p>
    <w:p w14:paraId="54685E44">
      <w:pPr>
        <w:spacing w:line="360" w:lineRule="auto"/>
        <w:ind w:firstLine="480" w:firstLineChars="200"/>
        <w:rPr>
          <w:rFonts w:ascii="宋体" w:hAnsi="宋体"/>
          <w:sz w:val="24"/>
          <w:szCs w:val="24"/>
          <w:lang w:eastAsia="zh-CN"/>
        </w:rPr>
      </w:pPr>
      <w:r>
        <w:rPr>
          <w:rFonts w:hint="eastAsia" w:ascii="宋体" w:hAnsi="宋体"/>
          <w:sz w:val="24"/>
          <w:szCs w:val="24"/>
          <w:lang w:eastAsia="zh-CN"/>
        </w:rPr>
        <w:t>税号：                             税号：</w:t>
      </w:r>
    </w:p>
    <w:p w14:paraId="42F5460C">
      <w:pPr>
        <w:pStyle w:val="3"/>
        <w:rPr>
          <w:rFonts w:ascii="宋体" w:hAnsi="宋体"/>
          <w:sz w:val="24"/>
          <w:szCs w:val="24"/>
          <w:lang w:eastAsia="zh-CN"/>
        </w:rPr>
      </w:pPr>
    </w:p>
    <w:p w14:paraId="568D110D">
      <w:pPr>
        <w:spacing w:line="360" w:lineRule="auto"/>
        <w:ind w:firstLine="480" w:firstLineChars="200"/>
        <w:rPr>
          <w:rFonts w:ascii="宋体" w:hAnsi="宋体"/>
          <w:sz w:val="24"/>
          <w:szCs w:val="24"/>
          <w:lang w:eastAsia="zh-CN"/>
        </w:rPr>
      </w:pPr>
    </w:p>
    <w:p w14:paraId="7CD3FFA1">
      <w:pPr>
        <w:spacing w:line="360" w:lineRule="auto"/>
        <w:ind w:firstLine="480" w:firstLineChars="200"/>
        <w:rPr>
          <w:rFonts w:ascii="宋体" w:hAnsi="宋体"/>
          <w:sz w:val="24"/>
          <w:szCs w:val="24"/>
          <w:lang w:eastAsia="zh-CN"/>
        </w:rPr>
      </w:pPr>
    </w:p>
    <w:p w14:paraId="6C02B082">
      <w:pPr>
        <w:spacing w:line="360" w:lineRule="auto"/>
        <w:ind w:firstLine="480" w:firstLineChars="200"/>
        <w:rPr>
          <w:rFonts w:ascii="宋体" w:hAnsi="宋体"/>
          <w:sz w:val="24"/>
          <w:szCs w:val="24"/>
          <w:lang w:eastAsia="zh-CN"/>
        </w:rPr>
      </w:pPr>
    </w:p>
    <w:p w14:paraId="3E3A5028">
      <w:pPr>
        <w:spacing w:line="360" w:lineRule="auto"/>
        <w:ind w:firstLine="480" w:firstLineChars="200"/>
        <w:rPr>
          <w:rFonts w:ascii="宋体" w:hAnsi="宋体"/>
          <w:sz w:val="24"/>
          <w:szCs w:val="24"/>
          <w:lang w:eastAsia="zh-CN"/>
        </w:rPr>
      </w:pPr>
    </w:p>
    <w:p w14:paraId="5E21DBC8">
      <w:pPr>
        <w:spacing w:line="360" w:lineRule="auto"/>
        <w:ind w:firstLine="480" w:firstLineChars="200"/>
        <w:rPr>
          <w:rFonts w:ascii="宋体" w:hAnsi="宋体"/>
          <w:sz w:val="24"/>
          <w:szCs w:val="24"/>
          <w:lang w:eastAsia="zh-CN"/>
        </w:rPr>
      </w:pPr>
    </w:p>
    <w:p w14:paraId="53F96BE9">
      <w:pPr>
        <w:spacing w:line="360" w:lineRule="auto"/>
        <w:ind w:firstLine="480" w:firstLineChars="200"/>
        <w:rPr>
          <w:rFonts w:ascii="宋体" w:hAnsi="宋体"/>
          <w:sz w:val="24"/>
          <w:szCs w:val="24"/>
          <w:lang w:eastAsia="zh-CN"/>
        </w:rPr>
      </w:pPr>
    </w:p>
    <w:p w14:paraId="22ADA4D6">
      <w:pPr>
        <w:spacing w:line="360" w:lineRule="auto"/>
        <w:ind w:firstLine="480" w:firstLineChars="200"/>
        <w:rPr>
          <w:rFonts w:ascii="宋体" w:hAnsi="宋体"/>
          <w:sz w:val="24"/>
          <w:szCs w:val="24"/>
          <w:lang w:eastAsia="zh-CN"/>
        </w:rPr>
      </w:pPr>
    </w:p>
    <w:p w14:paraId="7A995B63">
      <w:pPr>
        <w:spacing w:line="360" w:lineRule="auto"/>
        <w:ind w:firstLine="480" w:firstLineChars="200"/>
        <w:rPr>
          <w:rFonts w:ascii="宋体" w:hAnsi="宋体"/>
          <w:sz w:val="24"/>
          <w:szCs w:val="24"/>
          <w:lang w:eastAsia="zh-CN"/>
        </w:rPr>
      </w:pPr>
    </w:p>
    <w:p w14:paraId="6853E743">
      <w:pPr>
        <w:spacing w:line="360" w:lineRule="auto"/>
        <w:ind w:firstLine="480" w:firstLineChars="200"/>
        <w:rPr>
          <w:rFonts w:ascii="宋体" w:hAnsi="宋体"/>
          <w:sz w:val="24"/>
          <w:szCs w:val="24"/>
          <w:lang w:eastAsia="zh-CN"/>
        </w:rPr>
      </w:pPr>
    </w:p>
    <w:p w14:paraId="75DBF0BE">
      <w:pPr>
        <w:spacing w:line="360" w:lineRule="auto"/>
        <w:ind w:firstLine="480" w:firstLineChars="200"/>
        <w:rPr>
          <w:rFonts w:ascii="宋体" w:hAnsi="宋体"/>
          <w:sz w:val="24"/>
          <w:szCs w:val="24"/>
          <w:lang w:eastAsia="zh-CN"/>
        </w:rPr>
      </w:pPr>
    </w:p>
    <w:p w14:paraId="11AFAF73">
      <w:pPr>
        <w:spacing w:line="360" w:lineRule="auto"/>
        <w:ind w:firstLine="480" w:firstLineChars="200"/>
        <w:rPr>
          <w:rFonts w:ascii="宋体" w:hAnsi="宋体"/>
          <w:sz w:val="24"/>
          <w:szCs w:val="24"/>
          <w:lang w:eastAsia="zh-CN"/>
        </w:rPr>
      </w:pPr>
    </w:p>
    <w:p w14:paraId="1BEA7D29">
      <w:pPr>
        <w:spacing w:line="360" w:lineRule="auto"/>
        <w:ind w:firstLine="480" w:firstLineChars="200"/>
        <w:rPr>
          <w:rFonts w:ascii="宋体" w:hAnsi="宋体"/>
          <w:sz w:val="24"/>
          <w:szCs w:val="24"/>
          <w:lang w:eastAsia="zh-CN"/>
        </w:rPr>
      </w:pPr>
    </w:p>
    <w:p w14:paraId="0DD05215">
      <w:pPr>
        <w:spacing w:line="360" w:lineRule="auto"/>
        <w:ind w:firstLine="480" w:firstLineChars="200"/>
        <w:rPr>
          <w:rFonts w:ascii="宋体" w:hAnsi="宋体"/>
          <w:sz w:val="24"/>
          <w:szCs w:val="24"/>
          <w:lang w:eastAsia="zh-CN"/>
        </w:rPr>
      </w:pPr>
    </w:p>
    <w:p w14:paraId="0BE9AE59">
      <w:pPr>
        <w:spacing w:line="360" w:lineRule="auto"/>
        <w:ind w:firstLine="480" w:firstLineChars="200"/>
        <w:rPr>
          <w:rFonts w:ascii="宋体" w:hAnsi="宋体"/>
          <w:sz w:val="24"/>
          <w:szCs w:val="24"/>
          <w:lang w:eastAsia="zh-CN"/>
        </w:rPr>
      </w:pPr>
    </w:p>
    <w:p w14:paraId="1ED24115">
      <w:pPr>
        <w:spacing w:line="360" w:lineRule="auto"/>
        <w:ind w:firstLine="480" w:firstLineChars="200"/>
        <w:rPr>
          <w:rFonts w:ascii="宋体" w:hAnsi="宋体"/>
          <w:sz w:val="24"/>
          <w:szCs w:val="24"/>
          <w:lang w:eastAsia="zh-CN"/>
        </w:rPr>
      </w:pPr>
    </w:p>
    <w:p w14:paraId="031797AD">
      <w:pPr>
        <w:spacing w:line="360" w:lineRule="auto"/>
        <w:ind w:firstLine="480" w:firstLineChars="200"/>
        <w:rPr>
          <w:rFonts w:ascii="宋体" w:hAnsi="宋体"/>
          <w:sz w:val="24"/>
          <w:szCs w:val="24"/>
          <w:lang w:eastAsia="zh-CN"/>
        </w:rPr>
      </w:pPr>
    </w:p>
    <w:p w14:paraId="07903286">
      <w:pPr>
        <w:spacing w:line="360" w:lineRule="auto"/>
        <w:ind w:firstLine="480" w:firstLineChars="200"/>
        <w:rPr>
          <w:rFonts w:ascii="宋体" w:hAnsi="宋体"/>
          <w:sz w:val="24"/>
          <w:szCs w:val="24"/>
          <w:lang w:eastAsia="zh-CN"/>
        </w:rPr>
      </w:pPr>
    </w:p>
    <w:p w14:paraId="41EEF454">
      <w:pPr>
        <w:spacing w:line="360" w:lineRule="auto"/>
        <w:ind w:firstLine="480" w:firstLineChars="200"/>
        <w:rPr>
          <w:rFonts w:ascii="宋体" w:hAnsi="宋体"/>
          <w:sz w:val="24"/>
          <w:szCs w:val="24"/>
          <w:lang w:eastAsia="zh-CN"/>
        </w:rPr>
      </w:pPr>
    </w:p>
    <w:p w14:paraId="07201675">
      <w:pPr>
        <w:spacing w:line="360" w:lineRule="auto"/>
        <w:ind w:firstLine="480" w:firstLineChars="200"/>
        <w:rPr>
          <w:rFonts w:ascii="宋体" w:hAnsi="宋体"/>
          <w:sz w:val="24"/>
          <w:szCs w:val="24"/>
          <w:lang w:eastAsia="zh-CN"/>
        </w:rPr>
      </w:pPr>
    </w:p>
    <w:p w14:paraId="750A351B">
      <w:pPr>
        <w:rPr>
          <w:lang w:eastAsia="zh-CN"/>
        </w:rPr>
      </w:pPr>
    </w:p>
    <w:p w14:paraId="25F64660">
      <w:pPr>
        <w:spacing w:before="63" w:line="225" w:lineRule="auto"/>
        <w:ind w:left="2330"/>
        <w:rPr>
          <w:rFonts w:hint="eastAsia" w:asciiTheme="minorEastAsia" w:hAnsiTheme="minorEastAsia" w:eastAsiaTheme="minorEastAsia" w:cstheme="minorEastAsia"/>
          <w:spacing w:val="9"/>
          <w:sz w:val="31"/>
          <w:szCs w:val="31"/>
          <w:lang w:eastAsia="zh-CN"/>
          <w14:textOutline w14:w="5791" w14:cap="sq" w14:cmpd="sng" w14:algn="ctr">
            <w14:solidFill>
              <w14:srgbClr w14:val="000000"/>
            </w14:solidFill>
            <w14:prstDash w14:val="solid"/>
            <w14:bevel/>
          </w14:textOutline>
        </w:rPr>
      </w:pPr>
    </w:p>
    <w:p w14:paraId="0E6CC742">
      <w:pPr>
        <w:spacing w:before="63" w:line="225" w:lineRule="auto"/>
        <w:ind w:left="2330"/>
        <w:rPr>
          <w:rFonts w:hint="eastAsia" w:asciiTheme="minorEastAsia" w:hAnsiTheme="minorEastAsia" w:eastAsiaTheme="minorEastAsia" w:cstheme="minorEastAsia"/>
          <w:spacing w:val="9"/>
          <w:sz w:val="31"/>
          <w:szCs w:val="31"/>
          <w:lang w:eastAsia="zh-CN"/>
          <w14:textOutline w14:w="5791" w14:cap="sq" w14:cmpd="sng" w14:algn="ctr">
            <w14:solidFill>
              <w14:srgbClr w14:val="000000"/>
            </w14:solidFill>
            <w14:prstDash w14:val="solid"/>
            <w14:bevel/>
          </w14:textOutline>
        </w:rPr>
      </w:pPr>
    </w:p>
    <w:p w14:paraId="23A44C44">
      <w:pPr>
        <w:spacing w:before="63" w:line="225" w:lineRule="auto"/>
        <w:ind w:left="2330"/>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9"/>
          <w:sz w:val="31"/>
          <w:szCs w:val="31"/>
          <w:lang w:eastAsia="zh-CN"/>
          <w14:textOutline w14:w="5791" w14:cap="sq" w14:cmpd="sng" w14:algn="ctr">
            <w14:solidFill>
              <w14:srgbClr w14:val="000000"/>
            </w14:solidFill>
            <w14:prstDash w14:val="solid"/>
            <w14:bevel/>
          </w14:textOutline>
        </w:rPr>
        <w:t>第五章</w:t>
      </w:r>
      <w:r>
        <w:rPr>
          <w:rFonts w:hint="eastAsia" w:asciiTheme="minorEastAsia" w:hAnsiTheme="minorEastAsia" w:eastAsiaTheme="minorEastAsia" w:cstheme="minorEastAsia"/>
          <w:spacing w:val="9"/>
          <w:sz w:val="31"/>
          <w:szCs w:val="31"/>
          <w:lang w:eastAsia="zh-CN"/>
        </w:rPr>
        <w:t xml:space="preserve"> </w:t>
      </w:r>
      <w:r>
        <w:rPr>
          <w:rFonts w:hint="eastAsia" w:asciiTheme="minorEastAsia" w:hAnsiTheme="minorEastAsia" w:eastAsiaTheme="minorEastAsia" w:cstheme="minorEastAsia"/>
          <w:spacing w:val="9"/>
          <w:sz w:val="31"/>
          <w:szCs w:val="31"/>
          <w:lang w:eastAsia="zh-CN"/>
          <w14:textOutline w14:w="5791" w14:cap="sq" w14:cmpd="sng" w14:algn="ctr">
            <w14:solidFill>
              <w14:srgbClr w14:val="000000"/>
            </w14:solidFill>
            <w14:prstDash w14:val="solid"/>
            <w14:bevel/>
          </w14:textOutline>
        </w:rPr>
        <w:t>谈判响应文件格式</w:t>
      </w:r>
    </w:p>
    <w:p w14:paraId="710E7F21">
      <w:pPr>
        <w:pStyle w:val="3"/>
        <w:spacing w:line="246" w:lineRule="auto"/>
        <w:rPr>
          <w:rFonts w:hint="eastAsia" w:asciiTheme="minorEastAsia" w:hAnsiTheme="minorEastAsia" w:eastAsiaTheme="minorEastAsia" w:cstheme="minorEastAsia"/>
          <w:lang w:eastAsia="zh-CN"/>
        </w:rPr>
      </w:pPr>
    </w:p>
    <w:p w14:paraId="542FF831">
      <w:pPr>
        <w:pStyle w:val="3"/>
        <w:spacing w:line="246" w:lineRule="auto"/>
        <w:rPr>
          <w:rFonts w:hint="eastAsia" w:asciiTheme="minorEastAsia" w:hAnsiTheme="minorEastAsia" w:eastAsiaTheme="minorEastAsia" w:cstheme="minorEastAsia"/>
          <w:lang w:eastAsia="zh-CN"/>
        </w:rPr>
      </w:pPr>
    </w:p>
    <w:p w14:paraId="4F515C85">
      <w:pPr>
        <w:pStyle w:val="3"/>
        <w:spacing w:line="246" w:lineRule="auto"/>
        <w:rPr>
          <w:rFonts w:hint="eastAsia" w:asciiTheme="minorEastAsia" w:hAnsiTheme="minorEastAsia" w:eastAsiaTheme="minorEastAsia" w:cstheme="minorEastAsia"/>
          <w:lang w:eastAsia="zh-CN"/>
        </w:rPr>
      </w:pPr>
    </w:p>
    <w:p w14:paraId="7F5749A8">
      <w:pPr>
        <w:pStyle w:val="3"/>
        <w:spacing w:line="246" w:lineRule="auto"/>
        <w:rPr>
          <w:rFonts w:hint="eastAsia" w:asciiTheme="minorEastAsia" w:hAnsiTheme="minorEastAsia" w:eastAsiaTheme="minorEastAsia" w:cstheme="minorEastAsia"/>
          <w:lang w:eastAsia="zh-CN"/>
        </w:rPr>
      </w:pPr>
    </w:p>
    <w:p w14:paraId="6219D825">
      <w:pPr>
        <w:pStyle w:val="3"/>
        <w:spacing w:line="246" w:lineRule="auto"/>
        <w:rPr>
          <w:rFonts w:hint="eastAsia" w:asciiTheme="minorEastAsia" w:hAnsiTheme="minorEastAsia" w:eastAsiaTheme="minorEastAsia" w:cstheme="minorEastAsia"/>
          <w:lang w:eastAsia="zh-CN"/>
        </w:rPr>
      </w:pPr>
    </w:p>
    <w:p w14:paraId="1485F064">
      <w:pPr>
        <w:pStyle w:val="3"/>
        <w:spacing w:line="247" w:lineRule="auto"/>
        <w:rPr>
          <w:rFonts w:hint="eastAsia" w:asciiTheme="minorEastAsia" w:hAnsiTheme="minorEastAsia" w:eastAsiaTheme="minorEastAsia" w:cstheme="minorEastAsia"/>
          <w:lang w:eastAsia="zh-CN"/>
        </w:rPr>
      </w:pPr>
    </w:p>
    <w:p w14:paraId="7163FADA">
      <w:pPr>
        <w:pStyle w:val="3"/>
        <w:spacing w:line="247" w:lineRule="auto"/>
        <w:rPr>
          <w:rFonts w:hint="eastAsia" w:asciiTheme="minorEastAsia" w:hAnsiTheme="minorEastAsia" w:eastAsiaTheme="minorEastAsia" w:cstheme="minorEastAsia"/>
          <w:lang w:eastAsia="zh-CN"/>
        </w:rPr>
      </w:pPr>
    </w:p>
    <w:p w14:paraId="239B64D3">
      <w:pPr>
        <w:pStyle w:val="3"/>
        <w:spacing w:line="247" w:lineRule="auto"/>
        <w:rPr>
          <w:rFonts w:hint="eastAsia" w:asciiTheme="minorEastAsia" w:hAnsiTheme="minorEastAsia" w:eastAsiaTheme="minorEastAsia" w:cstheme="minorEastAsia"/>
          <w:lang w:eastAsia="zh-CN"/>
        </w:rPr>
      </w:pPr>
    </w:p>
    <w:p w14:paraId="371976FA">
      <w:pPr>
        <w:pStyle w:val="53"/>
        <w:shd w:val="clear" w:color="auto" w:fill="auto"/>
        <w:spacing w:line="360" w:lineRule="auto"/>
        <w:ind w:firstLine="1960" w:firstLineChars="700"/>
        <w:rPr>
          <w:rFonts w:hint="eastAsia" w:ascii="宋体" w:hAnsi="宋体" w:eastAsia="宋体" w:cs="宋体"/>
          <w:color w:val="000000"/>
          <w:sz w:val="28"/>
          <w:szCs w:val="28"/>
          <w:highlight w:val="none"/>
        </w:rPr>
      </w:pPr>
    </w:p>
    <w:p w14:paraId="535703DC">
      <w:pPr>
        <w:pStyle w:val="53"/>
        <w:shd w:val="clear" w:color="auto" w:fill="auto"/>
        <w:spacing w:line="360" w:lineRule="auto"/>
        <w:ind w:firstLine="2240" w:firstLineChars="8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（项目名称）</w:t>
      </w:r>
    </w:p>
    <w:p w14:paraId="0C538E70">
      <w:pPr>
        <w:pStyle w:val="53"/>
        <w:shd w:val="clear" w:color="auto" w:fill="auto"/>
        <w:spacing w:line="360" w:lineRule="auto"/>
        <w:rPr>
          <w:rFonts w:hint="eastAsia" w:ascii="宋体" w:hAnsi="宋体" w:eastAsia="宋体" w:cs="宋体"/>
          <w:color w:val="000000"/>
          <w:sz w:val="10"/>
          <w:szCs w:val="10"/>
          <w:highlight w:val="none"/>
        </w:rPr>
      </w:pPr>
      <w:r>
        <w:rPr>
          <w:rFonts w:hint="eastAsia" w:ascii="宋体" w:hAnsi="宋体" w:eastAsia="宋体" w:cs="宋体"/>
          <w:color w:val="000000"/>
          <w:sz w:val="28"/>
          <w:szCs w:val="28"/>
          <w:highlight w:val="none"/>
        </w:rPr>
        <w:t xml:space="preserve">               </w:t>
      </w:r>
    </w:p>
    <w:p w14:paraId="58EDBBD4">
      <w:pPr>
        <w:pStyle w:val="53"/>
        <w:shd w:val="clear" w:color="auto" w:fill="auto"/>
        <w:spacing w:line="360" w:lineRule="auto"/>
        <w:ind w:firstLine="2240" w:firstLineChars="8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项目</w:t>
      </w:r>
      <w:r>
        <w:rPr>
          <w:rFonts w:hint="eastAsia" w:ascii="宋体" w:hAnsi="宋体" w:eastAsia="宋体" w:cs="宋体"/>
          <w:color w:val="000000"/>
          <w:sz w:val="28"/>
          <w:szCs w:val="28"/>
          <w:highlight w:val="none"/>
        </w:rPr>
        <w:t>编号）</w:t>
      </w:r>
    </w:p>
    <w:p w14:paraId="2E4EE65B">
      <w:pPr>
        <w:pStyle w:val="53"/>
        <w:shd w:val="clear" w:color="auto" w:fill="auto"/>
        <w:spacing w:line="360" w:lineRule="auto"/>
        <w:rPr>
          <w:rFonts w:hint="eastAsia" w:ascii="宋体" w:hAnsi="宋体" w:eastAsia="宋体" w:cs="宋体"/>
          <w:color w:val="000000"/>
          <w:sz w:val="24"/>
          <w:highlight w:val="none"/>
        </w:rPr>
      </w:pPr>
    </w:p>
    <w:p w14:paraId="00C30F4E">
      <w:pPr>
        <w:pStyle w:val="53"/>
        <w:shd w:val="clear" w:color="auto" w:fill="auto"/>
        <w:spacing w:line="360" w:lineRule="auto"/>
        <w:jc w:val="center"/>
        <w:rPr>
          <w:rFonts w:hint="eastAsia" w:ascii="宋体" w:hAnsi="宋体" w:eastAsia="宋体" w:cs="宋体"/>
          <w:color w:val="000000"/>
          <w:sz w:val="24"/>
          <w:highlight w:val="none"/>
        </w:rPr>
      </w:pPr>
    </w:p>
    <w:p w14:paraId="409C3CD6">
      <w:pPr>
        <w:pStyle w:val="53"/>
        <w:shd w:val="clear" w:color="auto" w:fill="auto"/>
        <w:spacing w:line="360" w:lineRule="auto"/>
        <w:jc w:val="center"/>
        <w:rPr>
          <w:rFonts w:hint="eastAsia" w:ascii="宋体" w:hAnsi="宋体" w:eastAsia="宋体" w:cs="宋体"/>
          <w:color w:val="000000"/>
          <w:sz w:val="24"/>
          <w:highlight w:val="none"/>
        </w:rPr>
      </w:pPr>
    </w:p>
    <w:p w14:paraId="2C09D0A1">
      <w:pPr>
        <w:bidi w:val="0"/>
        <w:jc w:val="center"/>
        <w:rPr>
          <w:rFonts w:hint="eastAsia" w:ascii="宋体" w:hAnsi="宋体" w:eastAsia="宋体" w:cs="宋体"/>
          <w:color w:val="000000"/>
          <w:sz w:val="24"/>
          <w:highlight w:val="none"/>
        </w:rPr>
      </w:pPr>
      <w:bookmarkStart w:id="56" w:name="_Toc18193"/>
      <w:bookmarkStart w:id="57" w:name="_Toc19879"/>
      <w:bookmarkStart w:id="58" w:name="_Toc12736"/>
      <w:r>
        <w:rPr>
          <w:rFonts w:hint="eastAsia"/>
          <w:b/>
          <w:bCs/>
          <w:color w:val="000000"/>
          <w:sz w:val="56"/>
          <w:szCs w:val="56"/>
          <w:highlight w:val="none"/>
        </w:rPr>
        <w:t>响应文件</w:t>
      </w:r>
      <w:bookmarkEnd w:id="56"/>
      <w:bookmarkEnd w:id="57"/>
      <w:bookmarkEnd w:id="58"/>
    </w:p>
    <w:p w14:paraId="3B269A4B">
      <w:pPr>
        <w:pStyle w:val="53"/>
        <w:shd w:val="clear" w:color="auto" w:fill="auto"/>
        <w:spacing w:line="360" w:lineRule="auto"/>
        <w:jc w:val="center"/>
        <w:rPr>
          <w:rFonts w:hint="eastAsia" w:ascii="宋体" w:hAnsi="宋体" w:eastAsia="宋体" w:cs="宋体"/>
          <w:b/>
          <w:color w:val="000000"/>
          <w:sz w:val="24"/>
          <w:highlight w:val="none"/>
        </w:rPr>
      </w:pPr>
    </w:p>
    <w:p w14:paraId="24AF44EA">
      <w:pPr>
        <w:pStyle w:val="53"/>
        <w:shd w:val="clear" w:color="auto" w:fill="auto"/>
        <w:spacing w:line="360" w:lineRule="auto"/>
        <w:jc w:val="both"/>
        <w:rPr>
          <w:rFonts w:hint="eastAsia" w:ascii="宋体" w:hAnsi="宋体" w:eastAsia="宋体" w:cs="宋体"/>
          <w:b/>
          <w:color w:val="000000"/>
          <w:sz w:val="24"/>
          <w:highlight w:val="none"/>
        </w:rPr>
      </w:pPr>
    </w:p>
    <w:p w14:paraId="746E2328">
      <w:pPr>
        <w:keepNext w:val="0"/>
        <w:keepLines w:val="0"/>
        <w:pageBreakBefore w:val="0"/>
        <w:widowControl w:val="0"/>
        <w:kinsoku/>
        <w:wordWrap/>
        <w:overflowPunct/>
        <w:topLinePunct w:val="0"/>
        <w:autoSpaceDE/>
        <w:autoSpaceDN/>
        <w:bidi w:val="0"/>
        <w:adjustRightInd/>
        <w:snapToGrid/>
        <w:spacing w:line="800" w:lineRule="exact"/>
        <w:ind w:firstLine="1120" w:firstLineChars="400"/>
        <w:textAlignment w:val="auto"/>
        <w:rPr>
          <w:rFonts w:hint="eastAsia" w:ascii="宋体" w:hAnsi="宋体" w:eastAsia="宋体" w:cs="宋体"/>
          <w:color w:val="000000"/>
          <w:sz w:val="28"/>
          <w:szCs w:val="28"/>
          <w:highlight w:val="none"/>
        </w:rPr>
      </w:pPr>
    </w:p>
    <w:p w14:paraId="5FD2E1F3">
      <w:pPr>
        <w:keepNext w:val="0"/>
        <w:keepLines w:val="0"/>
        <w:pageBreakBefore w:val="0"/>
        <w:widowControl w:val="0"/>
        <w:kinsoku/>
        <w:wordWrap/>
        <w:overflowPunct/>
        <w:topLinePunct w:val="0"/>
        <w:autoSpaceDE/>
        <w:autoSpaceDN/>
        <w:bidi w:val="0"/>
        <w:adjustRightInd/>
        <w:snapToGrid/>
        <w:spacing w:line="800" w:lineRule="exact"/>
        <w:ind w:firstLine="1120" w:firstLineChars="4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供应商名称：</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盖章</w:t>
      </w:r>
      <w:r>
        <w:rPr>
          <w:rFonts w:hint="eastAsia" w:ascii="宋体" w:hAnsi="宋体" w:eastAsia="宋体" w:cs="宋体"/>
          <w:color w:val="000000"/>
          <w:sz w:val="28"/>
          <w:szCs w:val="28"/>
          <w:highlight w:val="none"/>
        </w:rPr>
        <w:t>）</w:t>
      </w:r>
    </w:p>
    <w:p w14:paraId="17AF48F2">
      <w:pPr>
        <w:keepNext w:val="0"/>
        <w:keepLines w:val="0"/>
        <w:pageBreakBefore w:val="0"/>
        <w:widowControl w:val="0"/>
        <w:kinsoku/>
        <w:wordWrap/>
        <w:overflowPunct/>
        <w:topLinePunct w:val="0"/>
        <w:autoSpaceDE/>
        <w:autoSpaceDN/>
        <w:bidi w:val="0"/>
        <w:adjustRightInd/>
        <w:snapToGrid/>
        <w:spacing w:line="800" w:lineRule="exact"/>
        <w:ind w:firstLine="1120" w:firstLineChars="4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 系 人：</w:t>
      </w:r>
      <w:r>
        <w:rPr>
          <w:rFonts w:hint="eastAsia" w:ascii="宋体" w:hAnsi="宋体" w:eastAsia="宋体" w:cs="宋体"/>
          <w:color w:val="000000"/>
          <w:sz w:val="28"/>
          <w:szCs w:val="28"/>
          <w:highlight w:val="none"/>
          <w:u w:val="single"/>
          <w:lang w:val="en-US" w:eastAsia="zh-CN"/>
        </w:rPr>
        <w:t xml:space="preserve">                         </w:t>
      </w:r>
    </w:p>
    <w:p w14:paraId="49927922">
      <w:pPr>
        <w:keepNext w:val="0"/>
        <w:keepLines w:val="0"/>
        <w:pageBreakBefore w:val="0"/>
        <w:widowControl w:val="0"/>
        <w:kinsoku/>
        <w:wordWrap/>
        <w:overflowPunct/>
        <w:topLinePunct w:val="0"/>
        <w:autoSpaceDE/>
        <w:autoSpaceDN/>
        <w:bidi w:val="0"/>
        <w:adjustRightInd/>
        <w:snapToGrid/>
        <w:spacing w:line="800" w:lineRule="exact"/>
        <w:ind w:firstLine="1120" w:firstLineChars="400"/>
        <w:textAlignment w:val="auto"/>
        <w:rPr>
          <w:rFonts w:hint="eastAsia"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rPr>
        <w:t>联系电话：</w:t>
      </w:r>
      <w:r>
        <w:rPr>
          <w:rFonts w:hint="eastAsia" w:ascii="宋体" w:hAnsi="宋体" w:eastAsia="宋体" w:cs="宋体"/>
          <w:color w:val="000000"/>
          <w:sz w:val="28"/>
          <w:szCs w:val="28"/>
          <w:highlight w:val="none"/>
          <w:u w:val="single"/>
          <w:lang w:val="en-US" w:eastAsia="zh-CN"/>
        </w:rPr>
        <w:t xml:space="preserve">                        </w:t>
      </w:r>
    </w:p>
    <w:p w14:paraId="5D12220C">
      <w:pPr>
        <w:spacing w:line="360" w:lineRule="auto"/>
        <w:jc w:val="center"/>
        <w:rPr>
          <w:rFonts w:hint="eastAsia" w:ascii="宋体" w:hAnsi="宋体" w:eastAsia="宋体" w:cs="宋体"/>
          <w:b/>
          <w:bCs/>
          <w:color w:val="auto"/>
          <w:sz w:val="32"/>
          <w:szCs w:val="32"/>
          <w:lang w:eastAsia="zh-CN"/>
        </w:rPr>
      </w:pPr>
    </w:p>
    <w:p w14:paraId="5742FC9A">
      <w:pPr>
        <w:spacing w:line="360" w:lineRule="auto"/>
        <w:jc w:val="center"/>
        <w:rPr>
          <w:rFonts w:hint="eastAsia" w:ascii="宋体" w:hAnsi="宋体" w:eastAsia="宋体" w:cs="宋体"/>
          <w:b/>
          <w:bCs/>
          <w:color w:val="auto"/>
          <w:sz w:val="32"/>
          <w:szCs w:val="32"/>
          <w:lang w:eastAsia="zh-CN"/>
        </w:rPr>
      </w:pPr>
    </w:p>
    <w:p w14:paraId="23B5A4D0">
      <w:pPr>
        <w:spacing w:line="360" w:lineRule="auto"/>
        <w:jc w:val="center"/>
        <w:rPr>
          <w:rFonts w:hint="eastAsia" w:ascii="宋体" w:hAnsi="宋体" w:eastAsia="宋体" w:cs="宋体"/>
          <w:b/>
          <w:bCs/>
          <w:color w:val="auto"/>
          <w:sz w:val="32"/>
          <w:szCs w:val="32"/>
          <w:lang w:eastAsia="zh-CN"/>
        </w:rPr>
      </w:pPr>
    </w:p>
    <w:p w14:paraId="1A6463AA">
      <w:pPr>
        <w:pStyle w:val="2"/>
        <w:rPr>
          <w:rFonts w:hint="eastAsia" w:ascii="宋体" w:hAnsi="宋体" w:eastAsia="宋体" w:cs="宋体"/>
          <w:b/>
          <w:bCs/>
          <w:color w:val="auto"/>
          <w:sz w:val="32"/>
          <w:szCs w:val="32"/>
          <w:lang w:eastAsia="zh-CN"/>
        </w:rPr>
      </w:pPr>
    </w:p>
    <w:p w14:paraId="47AC65BF">
      <w:pPr>
        <w:pStyle w:val="2"/>
        <w:rPr>
          <w:rFonts w:hint="eastAsia" w:ascii="宋体" w:hAnsi="宋体" w:eastAsia="宋体" w:cs="宋体"/>
          <w:b/>
          <w:bCs/>
          <w:color w:val="auto"/>
          <w:sz w:val="32"/>
          <w:szCs w:val="32"/>
          <w:lang w:eastAsia="zh-CN"/>
        </w:rPr>
      </w:pPr>
    </w:p>
    <w:p w14:paraId="16EDC4E3">
      <w:pPr>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目录</w:t>
      </w:r>
    </w:p>
    <w:p w14:paraId="5242D32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000000"/>
          <w:sz w:val="28"/>
          <w:szCs w:val="28"/>
          <w:highlight w:val="none"/>
          <w:lang w:val="en-US" w:eastAsia="zh-CN"/>
        </w:rPr>
      </w:pPr>
      <w:bookmarkStart w:id="59" w:name="_Toc31674"/>
      <w:bookmarkStart w:id="60" w:name="_Toc21181"/>
      <w:r>
        <w:rPr>
          <w:rFonts w:hint="eastAsia" w:ascii="宋体" w:hAnsi="宋体" w:eastAsia="宋体" w:cs="宋体"/>
          <w:color w:val="000000"/>
          <w:sz w:val="28"/>
          <w:szCs w:val="28"/>
          <w:highlight w:val="none"/>
          <w:lang w:val="en-US" w:eastAsia="zh-CN"/>
        </w:rPr>
        <w:t>一、报价函</w:t>
      </w:r>
    </w:p>
    <w:p w14:paraId="2A54AAD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二、</w:t>
      </w:r>
      <w:r>
        <w:rPr>
          <w:rFonts w:hint="default" w:ascii="宋体" w:hAnsi="宋体" w:eastAsia="宋体" w:cs="宋体"/>
          <w:color w:val="000000"/>
          <w:kern w:val="2"/>
          <w:sz w:val="28"/>
          <w:szCs w:val="28"/>
          <w:highlight w:val="none"/>
          <w:lang w:val="en-US" w:eastAsia="zh-CN" w:bidi="ar-SA"/>
        </w:rPr>
        <w:t>法定代表人身份证明或法定代表人委托授权书</w:t>
      </w:r>
    </w:p>
    <w:p w14:paraId="03FD1223">
      <w:pPr>
        <w:keepNext w:val="0"/>
        <w:keepLines w:val="0"/>
        <w:pageBreakBefore w:val="0"/>
        <w:kinsoku/>
        <w:wordWrap/>
        <w:overflowPunct/>
        <w:topLinePunct w:val="0"/>
        <w:bidi w:val="0"/>
        <w:adjustRightInd w:val="0"/>
        <w:snapToGrid w:val="0"/>
        <w:spacing w:line="360" w:lineRule="auto"/>
        <w:ind w:left="420" w:leftChars="200"/>
        <w:textAlignment w:val="auto"/>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三、报价</w:t>
      </w:r>
      <w:r>
        <w:rPr>
          <w:rFonts w:hint="default" w:ascii="宋体" w:hAnsi="宋体" w:eastAsia="宋体" w:cs="宋体"/>
          <w:color w:val="000000"/>
          <w:kern w:val="2"/>
          <w:sz w:val="28"/>
          <w:szCs w:val="28"/>
          <w:highlight w:val="none"/>
          <w:lang w:val="en-US" w:eastAsia="zh-CN" w:bidi="ar-SA"/>
        </w:rPr>
        <w:t>一览表</w:t>
      </w:r>
      <w:r>
        <w:rPr>
          <w:rFonts w:hint="eastAsia" w:ascii="宋体" w:hAnsi="宋体" w:eastAsia="宋体" w:cs="宋体"/>
          <w:color w:val="000000"/>
          <w:kern w:val="2"/>
          <w:sz w:val="28"/>
          <w:szCs w:val="28"/>
          <w:highlight w:val="none"/>
          <w:lang w:val="en-US" w:eastAsia="zh-CN" w:bidi="ar-SA"/>
        </w:rPr>
        <w:t>（首轮报价）</w:t>
      </w:r>
    </w:p>
    <w:p w14:paraId="63C5B7FB">
      <w:pPr>
        <w:keepNext w:val="0"/>
        <w:keepLines w:val="0"/>
        <w:pageBreakBefore w:val="0"/>
        <w:kinsoku/>
        <w:wordWrap/>
        <w:overflowPunct/>
        <w:topLinePunct w:val="0"/>
        <w:bidi w:val="0"/>
        <w:adjustRightInd w:val="0"/>
        <w:snapToGrid w:val="0"/>
        <w:spacing w:line="360" w:lineRule="auto"/>
        <w:ind w:left="420" w:left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四、</w:t>
      </w:r>
      <w:r>
        <w:rPr>
          <w:rFonts w:hint="default" w:ascii="宋体" w:hAnsi="宋体" w:eastAsia="宋体" w:cs="宋体"/>
          <w:color w:val="000000"/>
          <w:kern w:val="2"/>
          <w:sz w:val="28"/>
          <w:szCs w:val="28"/>
          <w:highlight w:val="none"/>
          <w:lang w:val="en-US" w:eastAsia="zh-CN" w:bidi="ar-SA"/>
        </w:rPr>
        <w:t>供应商基本情况表</w:t>
      </w:r>
    </w:p>
    <w:p w14:paraId="59460573">
      <w:pPr>
        <w:keepNext w:val="0"/>
        <w:keepLines w:val="0"/>
        <w:pageBreakBefore w:val="0"/>
        <w:kinsoku/>
        <w:wordWrap/>
        <w:overflowPunct/>
        <w:topLinePunct w:val="0"/>
        <w:bidi w:val="0"/>
        <w:adjustRightInd w:val="0"/>
        <w:snapToGrid w:val="0"/>
        <w:spacing w:line="360" w:lineRule="auto"/>
        <w:ind w:left="420" w:left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五、</w:t>
      </w:r>
      <w:r>
        <w:rPr>
          <w:rFonts w:hint="default" w:ascii="宋体" w:hAnsi="宋体" w:eastAsia="宋体" w:cs="宋体"/>
          <w:color w:val="000000"/>
          <w:kern w:val="2"/>
          <w:sz w:val="28"/>
          <w:szCs w:val="28"/>
          <w:highlight w:val="none"/>
          <w:lang w:val="en-US" w:eastAsia="zh-CN" w:bidi="ar-SA"/>
        </w:rPr>
        <w:t>资</w:t>
      </w:r>
      <w:r>
        <w:rPr>
          <w:rFonts w:hint="eastAsia" w:ascii="宋体" w:hAnsi="宋体" w:eastAsia="宋体" w:cs="宋体"/>
          <w:color w:val="000000"/>
          <w:kern w:val="2"/>
          <w:sz w:val="28"/>
          <w:szCs w:val="28"/>
          <w:highlight w:val="none"/>
          <w:lang w:val="en-US" w:eastAsia="zh-CN" w:bidi="ar-SA"/>
        </w:rPr>
        <w:t>格</w:t>
      </w:r>
      <w:r>
        <w:rPr>
          <w:rFonts w:hint="default" w:ascii="宋体" w:hAnsi="宋体" w:eastAsia="宋体" w:cs="宋体"/>
          <w:color w:val="000000"/>
          <w:kern w:val="2"/>
          <w:sz w:val="28"/>
          <w:szCs w:val="28"/>
          <w:highlight w:val="none"/>
          <w:lang w:val="en-US" w:eastAsia="zh-CN" w:bidi="ar-SA"/>
        </w:rPr>
        <w:t>证明文件</w:t>
      </w:r>
    </w:p>
    <w:bookmarkEnd w:id="59"/>
    <w:bookmarkEnd w:id="60"/>
    <w:p w14:paraId="0FC5D468">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营业执照</w:t>
      </w:r>
    </w:p>
    <w:p w14:paraId="0F306D11">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auto"/>
          <w:kern w:val="2"/>
          <w:sz w:val="28"/>
          <w:szCs w:val="28"/>
          <w:lang w:val="en-US" w:eastAsia="zh-CN" w:bidi="ar-SA"/>
        </w:rPr>
        <w:t>《中华人民共和国政府采购法》第二十二条应当具备的条件</w:t>
      </w:r>
    </w:p>
    <w:p w14:paraId="07ED4E67">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3、谈判</w:t>
      </w:r>
      <w:r>
        <w:rPr>
          <w:rFonts w:hint="eastAsia" w:ascii="宋体" w:hAnsi="宋体" w:eastAsia="宋体" w:cs="宋体"/>
          <w:color w:val="000000"/>
          <w:sz w:val="28"/>
          <w:szCs w:val="28"/>
          <w:highlight w:val="none"/>
        </w:rPr>
        <w:t>保证金</w:t>
      </w:r>
    </w:p>
    <w:p w14:paraId="2B1F8020">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、特定资格要求的资质证书</w:t>
      </w:r>
    </w:p>
    <w:p w14:paraId="1DACF7CD">
      <w:pPr>
        <w:pStyle w:val="2"/>
        <w:spacing w:line="360" w:lineRule="auto"/>
        <w:rPr>
          <w:rFonts w:hint="default"/>
          <w:lang w:val="en-US" w:eastAsia="zh-CN"/>
        </w:rPr>
      </w:pPr>
      <w:r>
        <w:rPr>
          <w:rFonts w:hint="eastAsia" w:ascii="宋体" w:hAnsi="宋体" w:eastAsia="宋体" w:cs="宋体"/>
          <w:color w:val="000000"/>
          <w:sz w:val="28"/>
          <w:szCs w:val="28"/>
          <w:highlight w:val="none"/>
          <w:lang w:val="en-US" w:eastAsia="zh-CN"/>
        </w:rPr>
        <w:t xml:space="preserve">   5、</w:t>
      </w:r>
      <w:r>
        <w:rPr>
          <w:rFonts w:hint="eastAsia" w:ascii="宋体" w:hAnsi="宋体" w:eastAsia="宋体" w:cs="宋体"/>
          <w:color w:val="000000"/>
          <w:sz w:val="28"/>
          <w:szCs w:val="28"/>
          <w:highlight w:val="none"/>
          <w:lang w:eastAsia="zh-CN"/>
        </w:rPr>
        <w:t>中小企业声明函</w:t>
      </w:r>
    </w:p>
    <w:p w14:paraId="6D6F9B1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六</w:t>
      </w:r>
      <w:r>
        <w:rPr>
          <w:rFonts w:hint="eastAsia" w:ascii="宋体" w:hAnsi="宋体" w:eastAsia="宋体" w:cs="宋体"/>
          <w:color w:val="000000"/>
          <w:sz w:val="28"/>
          <w:szCs w:val="28"/>
          <w:highlight w:val="none"/>
          <w:lang w:eastAsia="zh-CN"/>
        </w:rPr>
        <w:t>、</w:t>
      </w:r>
      <w:bookmarkStart w:id="61" w:name="_Toc19903"/>
      <w:bookmarkStart w:id="62" w:name="_Toc31996"/>
      <w:r>
        <w:rPr>
          <w:rFonts w:hint="eastAsia" w:ascii="宋体" w:hAnsi="宋体" w:eastAsia="宋体" w:cs="宋体"/>
          <w:color w:val="000000"/>
          <w:sz w:val="28"/>
          <w:szCs w:val="28"/>
          <w:highlight w:val="none"/>
        </w:rPr>
        <w:t>商务</w:t>
      </w:r>
      <w:r>
        <w:rPr>
          <w:rFonts w:hint="eastAsia" w:ascii="宋体" w:hAnsi="宋体" w:eastAsia="宋体" w:cs="宋体"/>
          <w:color w:val="000000"/>
          <w:sz w:val="28"/>
          <w:szCs w:val="28"/>
          <w:highlight w:val="none"/>
          <w:lang w:eastAsia="zh-CN"/>
        </w:rPr>
        <w:t>技术响应</w:t>
      </w:r>
      <w:r>
        <w:rPr>
          <w:rFonts w:hint="eastAsia" w:ascii="宋体" w:hAnsi="宋体" w:eastAsia="宋体" w:cs="宋体"/>
          <w:color w:val="000000"/>
          <w:sz w:val="28"/>
          <w:szCs w:val="28"/>
          <w:highlight w:val="none"/>
        </w:rPr>
        <w:t>文件</w:t>
      </w:r>
      <w:bookmarkEnd w:id="61"/>
      <w:bookmarkEnd w:id="62"/>
    </w:p>
    <w:p w14:paraId="18442777">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1、商务</w:t>
      </w:r>
      <w:r>
        <w:rPr>
          <w:rFonts w:hint="eastAsia" w:ascii="宋体" w:hAnsi="宋体" w:cs="宋体"/>
          <w:color w:val="000000"/>
          <w:sz w:val="28"/>
          <w:szCs w:val="28"/>
          <w:highlight w:val="none"/>
          <w:lang w:val="en-US" w:eastAsia="zh-CN"/>
        </w:rPr>
        <w:t>条款</w:t>
      </w:r>
      <w:r>
        <w:rPr>
          <w:rFonts w:hint="eastAsia" w:ascii="宋体" w:hAnsi="宋体" w:eastAsia="宋体" w:cs="宋体"/>
          <w:color w:val="000000"/>
          <w:sz w:val="28"/>
          <w:szCs w:val="28"/>
          <w:highlight w:val="none"/>
          <w:lang w:val="en-US" w:eastAsia="zh-CN"/>
        </w:rPr>
        <w:t>偏离表</w:t>
      </w:r>
    </w:p>
    <w:p w14:paraId="6EE527A6">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default" w:ascii="宋体" w:hAnsi="宋体" w:eastAsia="宋体" w:cs="宋体"/>
          <w:b w:val="0"/>
          <w:bCs w:val="0"/>
          <w:snapToGrid w:val="0"/>
          <w:color w:val="auto"/>
          <w:sz w:val="28"/>
          <w:szCs w:val="36"/>
          <w:lang w:val="en-US" w:eastAsia="zh-CN" w:bidi="ar-SA"/>
        </w:rPr>
      </w:pPr>
      <w:r>
        <w:rPr>
          <w:rFonts w:hint="eastAsia" w:ascii="宋体" w:hAnsi="宋体" w:eastAsia="宋体" w:cs="宋体"/>
          <w:color w:val="000000"/>
          <w:sz w:val="28"/>
          <w:szCs w:val="28"/>
          <w:highlight w:val="none"/>
          <w:lang w:val="en-US" w:eastAsia="zh-CN"/>
        </w:rPr>
        <w:t>2、项目服务方案</w:t>
      </w:r>
    </w:p>
    <w:p w14:paraId="4DF7A4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napToGrid w:val="0"/>
          <w:color w:val="auto"/>
          <w:sz w:val="28"/>
          <w:szCs w:val="36"/>
          <w:lang w:val="en-US" w:eastAsia="zh-CN" w:bidi="ar-SA"/>
        </w:rPr>
      </w:pPr>
    </w:p>
    <w:p w14:paraId="3176864E">
      <w:pPr>
        <w:spacing w:line="360" w:lineRule="auto"/>
        <w:ind w:firstLine="360" w:firstLineChars="150"/>
        <w:rPr>
          <w:rFonts w:hint="eastAsia" w:ascii="宋体" w:hAnsi="宋体" w:eastAsia="宋体" w:cs="宋体"/>
          <w:color w:val="auto"/>
          <w:sz w:val="24"/>
          <w:lang w:eastAsia="zh-CN"/>
        </w:rPr>
      </w:pPr>
    </w:p>
    <w:p w14:paraId="2CEE7466">
      <w:pPr>
        <w:pStyle w:val="3"/>
        <w:rPr>
          <w:rFonts w:hint="eastAsia" w:ascii="宋体" w:hAnsi="宋体" w:eastAsia="宋体" w:cs="宋体"/>
          <w:color w:val="auto"/>
          <w:lang w:eastAsia="zh-CN"/>
        </w:rPr>
      </w:pPr>
    </w:p>
    <w:p w14:paraId="52F4251A">
      <w:pPr>
        <w:pStyle w:val="13"/>
        <w:rPr>
          <w:rFonts w:hint="eastAsia" w:ascii="宋体" w:hAnsi="宋体" w:eastAsia="宋体" w:cs="宋体"/>
          <w:color w:val="auto"/>
          <w:lang w:eastAsia="zh-CN"/>
        </w:rPr>
      </w:pPr>
    </w:p>
    <w:p w14:paraId="7B402B30">
      <w:pPr>
        <w:rPr>
          <w:rFonts w:hint="eastAsia" w:ascii="宋体" w:hAnsi="宋体" w:eastAsia="宋体" w:cs="宋体"/>
          <w:color w:val="auto"/>
          <w:lang w:eastAsia="zh-CN"/>
        </w:rPr>
      </w:pPr>
    </w:p>
    <w:p w14:paraId="67C5BAFC">
      <w:pPr>
        <w:pStyle w:val="3"/>
        <w:rPr>
          <w:rFonts w:hint="eastAsia" w:ascii="宋体" w:hAnsi="宋体" w:eastAsia="宋体" w:cs="宋体"/>
          <w:color w:val="auto"/>
          <w:lang w:eastAsia="zh-CN"/>
        </w:rPr>
      </w:pPr>
    </w:p>
    <w:p w14:paraId="27A33AC7">
      <w:pPr>
        <w:pStyle w:val="13"/>
        <w:rPr>
          <w:rFonts w:hint="eastAsia" w:ascii="宋体" w:hAnsi="宋体" w:eastAsia="宋体" w:cs="宋体"/>
          <w:color w:val="auto"/>
          <w:lang w:eastAsia="zh-CN"/>
        </w:rPr>
      </w:pPr>
    </w:p>
    <w:p w14:paraId="3C12A6FB">
      <w:pPr>
        <w:rPr>
          <w:rFonts w:hint="eastAsia" w:ascii="宋体" w:hAnsi="宋体" w:eastAsia="宋体" w:cs="宋体"/>
          <w:color w:val="auto"/>
          <w:lang w:eastAsia="zh-CN"/>
        </w:rPr>
      </w:pPr>
    </w:p>
    <w:p w14:paraId="487574B4">
      <w:pPr>
        <w:pStyle w:val="6"/>
        <w:rPr>
          <w:rFonts w:hint="eastAsia"/>
          <w:lang w:eastAsia="zh-CN"/>
        </w:rPr>
      </w:pPr>
    </w:p>
    <w:p w14:paraId="329CB7FC">
      <w:pPr>
        <w:pStyle w:val="3"/>
        <w:rPr>
          <w:rFonts w:hint="eastAsia" w:ascii="宋体" w:hAnsi="宋体" w:eastAsia="宋体" w:cs="宋体"/>
          <w:color w:val="auto"/>
          <w:lang w:eastAsia="zh-CN"/>
        </w:rPr>
      </w:pPr>
    </w:p>
    <w:p w14:paraId="3B3D4170">
      <w:pPr>
        <w:rPr>
          <w:rFonts w:hint="eastAsia" w:ascii="宋体" w:hAnsi="宋体" w:eastAsia="宋体" w:cs="宋体"/>
          <w:color w:val="auto"/>
          <w:lang w:eastAsia="zh-CN"/>
        </w:rPr>
      </w:pPr>
    </w:p>
    <w:p w14:paraId="3804308B">
      <w:pPr>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t>附件一</w:t>
      </w:r>
    </w:p>
    <w:p w14:paraId="07BA03E3">
      <w:pPr>
        <w:jc w:val="center"/>
        <w:rPr>
          <w:rFonts w:hint="eastAsia" w:ascii="Times New Roman" w:hAnsi="Times New Roman" w:eastAsia="黑体" w:cs="Times New Roman"/>
          <w:color w:val="auto"/>
          <w:kern w:val="32"/>
          <w:sz w:val="32"/>
          <w:szCs w:val="32"/>
          <w:lang w:val="en-US" w:eastAsia="zh-CN"/>
        </w:rPr>
      </w:pPr>
    </w:p>
    <w:p w14:paraId="0D095032">
      <w:pPr>
        <w:jc w:val="center"/>
        <w:rPr>
          <w:rFonts w:hint="default" w:ascii="Times New Roman" w:hAnsi="Times New Roman" w:eastAsia="黑体" w:cs="Times New Roman"/>
          <w:color w:val="auto"/>
          <w:kern w:val="32"/>
          <w:sz w:val="32"/>
          <w:szCs w:val="32"/>
          <w:highlight w:val="none"/>
        </w:rPr>
      </w:pPr>
      <w:r>
        <w:rPr>
          <w:rFonts w:hint="eastAsia" w:ascii="Times New Roman" w:hAnsi="Times New Roman" w:eastAsia="黑体" w:cs="Times New Roman"/>
          <w:color w:val="auto"/>
          <w:kern w:val="32"/>
          <w:sz w:val="32"/>
          <w:szCs w:val="32"/>
          <w:lang w:val="en-US" w:eastAsia="zh-CN"/>
        </w:rPr>
        <w:t>报</w:t>
      </w:r>
      <w:r>
        <w:rPr>
          <w:rFonts w:hint="eastAsia" w:ascii="Times New Roman" w:hAnsi="Times New Roman" w:eastAsia="黑体" w:cs="Times New Roman"/>
          <w:color w:val="auto"/>
          <w:kern w:val="32"/>
          <w:sz w:val="32"/>
          <w:szCs w:val="32"/>
          <w:highlight w:val="none"/>
          <w:lang w:val="en-US" w:eastAsia="zh-CN"/>
        </w:rPr>
        <w:t>价</w:t>
      </w:r>
      <w:r>
        <w:rPr>
          <w:rFonts w:hint="default" w:ascii="Times New Roman" w:hAnsi="Times New Roman" w:eastAsia="黑体" w:cs="Times New Roman"/>
          <w:color w:val="auto"/>
          <w:kern w:val="32"/>
          <w:sz w:val="32"/>
          <w:szCs w:val="32"/>
          <w:highlight w:val="none"/>
        </w:rPr>
        <w:t>函</w:t>
      </w:r>
    </w:p>
    <w:p w14:paraId="5AFEE16F">
      <w:pPr>
        <w:spacing w:line="500" w:lineRule="exact"/>
        <w:rPr>
          <w:rFonts w:hint="eastAsia" w:ascii="Times New Roman" w:hAnsi="Times New Roman" w:eastAsia="宋体" w:cs="Times New Roman"/>
          <w:color w:val="auto"/>
          <w:sz w:val="24"/>
          <w:u w:val="single"/>
          <w:lang w:val="en-US" w:eastAsia="zh-CN"/>
        </w:rPr>
      </w:pPr>
    </w:p>
    <w:p w14:paraId="1ACD4E27">
      <w:pPr>
        <w:spacing w:line="480" w:lineRule="auto"/>
        <w:rPr>
          <w:rFonts w:hint="default" w:ascii="Times New Roman" w:hAnsi="Times New Roman" w:cs="Times New Roman"/>
          <w:color w:val="auto"/>
          <w:sz w:val="24"/>
        </w:rPr>
      </w:pPr>
      <w:r>
        <w:rPr>
          <w:rFonts w:hint="eastAsia" w:cs="Times New Roman"/>
          <w:color w:val="auto"/>
          <w:sz w:val="24"/>
          <w:highlight w:val="none"/>
          <w:u w:val="single"/>
          <w:lang w:val="en-US" w:eastAsia="zh-CN"/>
        </w:rPr>
        <w:t>中华人民共和国塔克什肯出入境边防检查站</w:t>
      </w:r>
      <w:r>
        <w:rPr>
          <w:rFonts w:hint="default" w:cs="Times New Roman"/>
          <w:color w:val="auto"/>
          <w:sz w:val="24"/>
          <w:highlight w:val="none"/>
          <w:u w:val="single"/>
          <w:lang w:val="en-US" w:eastAsia="zh-CN"/>
        </w:rPr>
        <w:t xml:space="preserve"> </w:t>
      </w:r>
      <w:r>
        <w:rPr>
          <w:rFonts w:hint="default" w:ascii="Times New Roman" w:hAnsi="Times New Roman" w:cs="Times New Roman"/>
          <w:color w:val="auto"/>
          <w:sz w:val="24"/>
        </w:rPr>
        <w:t>：</w:t>
      </w:r>
    </w:p>
    <w:p w14:paraId="12E4D817">
      <w:pPr>
        <w:spacing w:line="480" w:lineRule="auto"/>
        <w:ind w:firstLine="48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rPr>
        <w:t>根据已收到</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项目</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项目编号：</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rPr>
        <w:t>的</w:t>
      </w:r>
      <w:r>
        <w:rPr>
          <w:rFonts w:hint="eastAsia" w:cs="Times New Roman"/>
          <w:color w:val="auto"/>
          <w:sz w:val="24"/>
          <w:highlight w:val="none"/>
          <w:lang w:val="en-US" w:eastAsia="zh-CN"/>
        </w:rPr>
        <w:t>竞争性谈判</w:t>
      </w:r>
      <w:r>
        <w:rPr>
          <w:rFonts w:hint="default" w:ascii="Times New Roman" w:hAnsi="Times New Roman" w:cs="Times New Roman"/>
          <w:color w:val="auto"/>
          <w:sz w:val="24"/>
          <w:highlight w:val="none"/>
        </w:rPr>
        <w:t>文件，遵照《中华人民共和国政府采购法》等有关法律、法规的规定，</w:t>
      </w:r>
      <w:r>
        <w:rPr>
          <w:rFonts w:hint="eastAsia" w:ascii="宋体" w:hAnsi="宋体" w:eastAsia="宋体" w:cs="宋体"/>
          <w:color w:val="auto"/>
          <w:sz w:val="24"/>
          <w:highlight w:val="none"/>
        </w:rPr>
        <w:t>自愿</w:t>
      </w:r>
      <w:r>
        <w:rPr>
          <w:rFonts w:hint="default" w:ascii="Times New Roman" w:hAnsi="Times New Roman" w:cs="Times New Roman"/>
          <w:color w:val="auto"/>
          <w:sz w:val="24"/>
          <w:highlight w:val="none"/>
          <w:lang w:eastAsia="zh-CN"/>
        </w:rPr>
        <w:t>进行</w:t>
      </w:r>
      <w:r>
        <w:rPr>
          <w:rFonts w:hint="default" w:ascii="Times New Roman" w:hAnsi="Times New Roman" w:cs="Times New Roman"/>
          <w:color w:val="auto"/>
          <w:sz w:val="24"/>
          <w:highlight w:val="none"/>
        </w:rPr>
        <w:t>报价</w:t>
      </w:r>
      <w:r>
        <w:rPr>
          <w:rFonts w:hint="default" w:ascii="Times New Roman" w:hAnsi="Times New Roman" w:cs="Times New Roman"/>
          <w:color w:val="auto"/>
          <w:sz w:val="24"/>
          <w:highlight w:val="none"/>
          <w:lang w:eastAsia="zh-CN"/>
        </w:rPr>
        <w:t>响应</w:t>
      </w:r>
      <w:r>
        <w:rPr>
          <w:rFonts w:hint="eastAsia" w:ascii="宋体" w:hAnsi="宋体" w:eastAsia="宋体" w:cs="宋体"/>
          <w:color w:val="auto"/>
          <w:sz w:val="24"/>
          <w:highlight w:val="none"/>
        </w:rPr>
        <w:t>，现就有关事项做出郑重承诺如下：</w:t>
      </w:r>
    </w:p>
    <w:p w14:paraId="0B3C0FCA">
      <w:pPr>
        <w:snapToGrid w:val="0"/>
        <w:spacing w:line="480" w:lineRule="auto"/>
        <w:ind w:firstLine="480" w:firstLineChars="200"/>
        <w:rPr>
          <w:rFonts w:hint="eastAsia" w:eastAsia="宋体"/>
          <w:lang w:val="en-US" w:eastAsia="zh-CN"/>
        </w:rPr>
      </w:pPr>
      <w:r>
        <w:rPr>
          <w:rFonts w:hint="eastAsia" w:cs="Times New Roman"/>
          <w:color w:val="auto"/>
          <w:sz w:val="24"/>
          <w:highlight w:val="none"/>
          <w:lang w:val="en-US" w:eastAsia="zh-CN"/>
        </w:rPr>
        <w:t>一、</w:t>
      </w:r>
      <w:r>
        <w:rPr>
          <w:rFonts w:hint="default" w:ascii="Times New Roman" w:hAnsi="Times New Roman" w:cs="Times New Roman"/>
          <w:color w:val="auto"/>
          <w:sz w:val="24"/>
        </w:rPr>
        <w:t>如果我方的</w:t>
      </w:r>
      <w:r>
        <w:rPr>
          <w:rFonts w:hint="eastAsia" w:cs="Times New Roman"/>
          <w:color w:val="auto"/>
          <w:sz w:val="24"/>
          <w:lang w:val="en-US" w:eastAsia="zh-CN"/>
        </w:rPr>
        <w:t>响应</w:t>
      </w:r>
      <w:r>
        <w:rPr>
          <w:rFonts w:hint="default" w:ascii="Times New Roman" w:hAnsi="Times New Roman" w:cs="Times New Roman"/>
          <w:color w:val="auto"/>
          <w:sz w:val="24"/>
        </w:rPr>
        <w:t>文件被接受，我方将履行</w:t>
      </w:r>
      <w:r>
        <w:rPr>
          <w:rFonts w:hint="eastAsia" w:cs="Times New Roman"/>
          <w:color w:val="auto"/>
          <w:sz w:val="24"/>
          <w:lang w:val="en-US" w:eastAsia="zh-CN"/>
        </w:rPr>
        <w:t>竞争性谈判</w:t>
      </w:r>
      <w:r>
        <w:rPr>
          <w:rFonts w:hint="default" w:ascii="Times New Roman" w:hAnsi="Times New Roman" w:cs="Times New Roman"/>
          <w:color w:val="auto"/>
          <w:sz w:val="24"/>
        </w:rPr>
        <w:t>文件中规定的每项要求</w:t>
      </w:r>
      <w:r>
        <w:rPr>
          <w:rFonts w:hint="default" w:ascii="Times New Roman" w:hAnsi="Times New Roman" w:cs="Times New Roman"/>
          <w:color w:val="auto"/>
          <w:sz w:val="24"/>
          <w:highlight w:val="none"/>
        </w:rPr>
        <w:t>，</w:t>
      </w:r>
      <w:r>
        <w:rPr>
          <w:rFonts w:hint="eastAsia" w:ascii="宋体" w:hAnsi="宋体" w:eastAsia="宋体" w:cs="宋体"/>
          <w:color w:val="auto"/>
          <w:sz w:val="24"/>
          <w:highlight w:val="none"/>
        </w:rPr>
        <w:t>并按我方投标文件中的承诺按期、按质、按量履约</w:t>
      </w:r>
      <w:r>
        <w:rPr>
          <w:rFonts w:hint="eastAsia" w:ascii="宋体" w:hAnsi="宋体" w:eastAsia="宋体" w:cs="宋体"/>
          <w:color w:val="auto"/>
          <w:sz w:val="24"/>
          <w:highlight w:val="none"/>
          <w:lang w:eastAsia="zh-CN"/>
        </w:rPr>
        <w:t>。</w:t>
      </w:r>
    </w:p>
    <w:p w14:paraId="4D6B7E30">
      <w:pPr>
        <w:spacing w:line="48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二、</w:t>
      </w:r>
      <w:r>
        <w:rPr>
          <w:rFonts w:hint="default" w:ascii="Times New Roman" w:hAnsi="Times New Roman" w:cs="Times New Roman"/>
          <w:color w:val="auto"/>
          <w:sz w:val="24"/>
          <w:highlight w:val="none"/>
        </w:rPr>
        <w:t>你方的</w:t>
      </w:r>
      <w:r>
        <w:rPr>
          <w:rFonts w:hint="eastAsia" w:cs="Times New Roman"/>
          <w:color w:val="auto"/>
          <w:sz w:val="24"/>
          <w:highlight w:val="none"/>
          <w:lang w:val="en-US" w:eastAsia="zh-CN"/>
        </w:rPr>
        <w:t>竞争性谈判</w:t>
      </w:r>
      <w:r>
        <w:rPr>
          <w:rFonts w:hint="default" w:ascii="Times New Roman" w:hAnsi="Times New Roman" w:cs="Times New Roman"/>
          <w:color w:val="auto"/>
          <w:sz w:val="24"/>
          <w:highlight w:val="none"/>
        </w:rPr>
        <w:t>文件、成交通知书和</w:t>
      </w:r>
      <w:r>
        <w:rPr>
          <w:rFonts w:hint="default" w:ascii="Times New Roman" w:hAnsi="Times New Roman" w:cs="Times New Roman"/>
          <w:color w:val="auto"/>
          <w:sz w:val="24"/>
          <w:highlight w:val="none"/>
          <w:lang w:eastAsia="zh-CN"/>
        </w:rPr>
        <w:t>我方</w:t>
      </w:r>
      <w:r>
        <w:rPr>
          <w:rFonts w:hint="default" w:ascii="Times New Roman" w:hAnsi="Times New Roman" w:cs="Times New Roman"/>
          <w:color w:val="auto"/>
          <w:sz w:val="24"/>
          <w:highlight w:val="none"/>
        </w:rPr>
        <w:t>响应文件将构成约束我们双方的合同。</w:t>
      </w:r>
    </w:p>
    <w:p w14:paraId="45392295">
      <w:pPr>
        <w:spacing w:line="48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lang w:val="en-US" w:eastAsia="zh-CN"/>
        </w:rPr>
        <w:t>三、</w:t>
      </w:r>
      <w:r>
        <w:rPr>
          <w:rFonts w:hint="default" w:ascii="Times New Roman" w:hAnsi="Times New Roman" w:cs="Times New Roman"/>
          <w:color w:val="auto"/>
          <w:sz w:val="24"/>
        </w:rPr>
        <w:t>我方愿按</w:t>
      </w:r>
      <w:r>
        <w:rPr>
          <w:rFonts w:hint="eastAsia" w:ascii="Times New Roman" w:hAnsi="Times New Roman" w:cs="Times New Roman"/>
          <w:color w:val="auto"/>
          <w:sz w:val="24"/>
          <w:lang w:val="en-US" w:eastAsia="zh-CN"/>
        </w:rPr>
        <w:t>有</w:t>
      </w:r>
      <w:r>
        <w:rPr>
          <w:rFonts w:hint="default" w:ascii="Times New Roman" w:hAnsi="Times New Roman" w:cs="Times New Roman"/>
          <w:color w:val="auto"/>
          <w:sz w:val="24"/>
        </w:rPr>
        <w:t>关法律法规</w:t>
      </w:r>
      <w:r>
        <w:rPr>
          <w:rFonts w:hint="eastAsia" w:ascii="Times New Roman" w:hAnsi="Times New Roman" w:cs="Times New Roman"/>
          <w:color w:val="auto"/>
          <w:sz w:val="24"/>
          <w:lang w:val="en-US" w:eastAsia="zh-CN"/>
        </w:rPr>
        <w:t>和</w:t>
      </w:r>
      <w:r>
        <w:rPr>
          <w:rFonts w:hint="eastAsia" w:cs="Times New Roman"/>
          <w:color w:val="auto"/>
          <w:sz w:val="24"/>
          <w:highlight w:val="none"/>
          <w:lang w:val="en-US" w:eastAsia="zh-CN"/>
        </w:rPr>
        <w:t>竞争性谈判</w:t>
      </w:r>
      <w:r>
        <w:rPr>
          <w:rFonts w:hint="default" w:ascii="Times New Roman" w:hAnsi="Times New Roman" w:cs="Times New Roman"/>
          <w:color w:val="auto"/>
          <w:sz w:val="24"/>
          <w:highlight w:val="none"/>
        </w:rPr>
        <w:t>文件</w:t>
      </w:r>
      <w:r>
        <w:rPr>
          <w:rFonts w:hint="eastAsia" w:ascii="Times New Roman" w:hAnsi="Times New Roman" w:eastAsia="宋体" w:cs="Times New Roman"/>
          <w:color w:val="auto"/>
          <w:sz w:val="24"/>
          <w:highlight w:val="none"/>
        </w:rPr>
        <w:t>的</w:t>
      </w:r>
      <w:r>
        <w:rPr>
          <w:rFonts w:hint="default" w:ascii="Times New Roman" w:hAnsi="Times New Roman" w:cs="Times New Roman"/>
          <w:color w:val="auto"/>
          <w:sz w:val="24"/>
        </w:rPr>
        <w:t>规定，自觉履行自己的全部责任</w:t>
      </w:r>
      <w:r>
        <w:rPr>
          <w:rFonts w:hint="eastAsia" w:ascii="Times New Roman" w:hAnsi="Times New Roman" w:eastAsia="宋体" w:cs="Times New Roman"/>
          <w:color w:val="auto"/>
          <w:sz w:val="24"/>
        </w:rPr>
        <w:t>和义务</w:t>
      </w:r>
      <w:r>
        <w:rPr>
          <w:rFonts w:hint="eastAsia" w:ascii="Times New Roman" w:hAnsi="Times New Roman" w:eastAsia="宋体" w:cs="Times New Roman"/>
          <w:color w:val="auto"/>
          <w:sz w:val="24"/>
          <w:lang w:eastAsia="zh-CN"/>
        </w:rPr>
        <w:t>。</w:t>
      </w:r>
    </w:p>
    <w:p w14:paraId="5D44EE15">
      <w:pPr>
        <w:spacing w:line="48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cs="Times New Roman"/>
          <w:color w:val="auto"/>
          <w:sz w:val="24"/>
          <w:lang w:val="en-US" w:eastAsia="zh-CN"/>
        </w:rPr>
        <w:t>四、</w:t>
      </w:r>
      <w:r>
        <w:rPr>
          <w:rFonts w:hint="default" w:ascii="Times New Roman" w:hAnsi="Times New Roman" w:cs="Times New Roman"/>
          <w:color w:val="auto"/>
          <w:sz w:val="24"/>
        </w:rPr>
        <w:t>我方的</w:t>
      </w:r>
      <w:r>
        <w:rPr>
          <w:rFonts w:hint="eastAsia" w:cs="Times New Roman"/>
          <w:color w:val="auto"/>
          <w:sz w:val="24"/>
          <w:lang w:val="en-US" w:eastAsia="zh-CN"/>
        </w:rPr>
        <w:t>响应</w:t>
      </w:r>
      <w:r>
        <w:rPr>
          <w:rFonts w:hint="default" w:ascii="Times New Roman" w:hAnsi="Times New Roman" w:cs="Times New Roman"/>
          <w:color w:val="auto"/>
          <w:sz w:val="24"/>
        </w:rPr>
        <w:t>文件</w:t>
      </w:r>
      <w:r>
        <w:rPr>
          <w:rFonts w:hint="default" w:ascii="Times New Roman" w:hAnsi="Times New Roman" w:eastAsia="宋体" w:cs="Times New Roman"/>
          <w:color w:val="auto"/>
          <w:sz w:val="24"/>
          <w:highlight w:val="none"/>
        </w:rPr>
        <w:t>有效期为</w:t>
      </w:r>
      <w:r>
        <w:rPr>
          <w:rFonts w:hint="eastAsia" w:cs="Times New Roman"/>
          <w:color w:val="auto"/>
          <w:sz w:val="24"/>
          <w:highlight w:val="none"/>
          <w:lang w:val="en-US" w:eastAsia="zh-CN"/>
        </w:rPr>
        <w:t>自</w:t>
      </w:r>
      <w:r>
        <w:rPr>
          <w:rFonts w:hint="default" w:ascii="Times New Roman" w:hAnsi="Times New Roman" w:eastAsia="宋体" w:cs="Times New Roman"/>
          <w:color w:val="auto"/>
          <w:sz w:val="24"/>
          <w:highlight w:val="none"/>
        </w:rPr>
        <w:t>响应文件</w:t>
      </w:r>
      <w:r>
        <w:rPr>
          <w:rFonts w:hint="default" w:ascii="Times New Roman" w:hAnsi="Times New Roman" w:eastAsia="宋体" w:cs="Times New Roman"/>
          <w:color w:val="auto"/>
          <w:sz w:val="24"/>
          <w:highlight w:val="none"/>
          <w:lang w:eastAsia="zh-CN"/>
        </w:rPr>
        <w:t>提</w:t>
      </w:r>
      <w:r>
        <w:rPr>
          <w:rFonts w:hint="default" w:ascii="Times New Roman" w:hAnsi="Times New Roman" w:eastAsia="宋体" w:cs="Times New Roman"/>
          <w:color w:val="auto"/>
          <w:sz w:val="24"/>
          <w:highlight w:val="none"/>
        </w:rPr>
        <w:t>交截止之日起</w:t>
      </w:r>
      <w:r>
        <w:rPr>
          <w:rFonts w:hint="eastAsia" w:ascii="Times New Roman" w:hAnsi="Times New Roman" w:eastAsia="宋体" w:cs="Times New Roman"/>
          <w:color w:val="auto"/>
          <w:sz w:val="24"/>
          <w:highlight w:val="none"/>
          <w:u w:val="single"/>
          <w:lang w:val="en-US" w:eastAsia="zh-CN"/>
        </w:rPr>
        <w:t xml:space="preserve">  60  </w:t>
      </w:r>
      <w:r>
        <w:rPr>
          <w:rFonts w:hint="eastAsia" w:ascii="Times New Roman" w:hAnsi="Times New Roman" w:eastAsia="宋体" w:cs="Times New Roman"/>
          <w:color w:val="auto"/>
          <w:sz w:val="24"/>
          <w:highlight w:val="none"/>
          <w:u w:val="none"/>
          <w:lang w:val="en-US" w:eastAsia="zh-CN"/>
        </w:rPr>
        <w:t>个日历</w:t>
      </w:r>
      <w:r>
        <w:rPr>
          <w:rFonts w:hint="eastAsia" w:ascii="Times New Roman" w:hAnsi="Times New Roman" w:eastAsia="宋体" w:cs="Times New Roman"/>
          <w:color w:val="auto"/>
          <w:sz w:val="24"/>
          <w:highlight w:val="none"/>
          <w:u w:val="none"/>
          <w:lang w:eastAsia="zh-CN"/>
        </w:rPr>
        <w:t>日</w:t>
      </w:r>
      <w:r>
        <w:rPr>
          <w:rFonts w:hint="default" w:ascii="Times New Roman" w:hAnsi="Times New Roman" w:eastAsia="宋体" w:cs="Times New Roman"/>
          <w:color w:val="auto"/>
          <w:sz w:val="24"/>
          <w:highlight w:val="none"/>
        </w:rPr>
        <w:t>。</w:t>
      </w:r>
    </w:p>
    <w:p w14:paraId="7FED693C">
      <w:pPr>
        <w:spacing w:line="480" w:lineRule="auto"/>
        <w:ind w:firstLine="480" w:firstLineChars="200"/>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val="en-US" w:eastAsia="zh-CN"/>
        </w:rPr>
        <w:t>五、</w:t>
      </w:r>
      <w:r>
        <w:rPr>
          <w:rFonts w:hint="eastAsia" w:ascii="Times New Roman" w:hAnsi="Times New Roman" w:eastAsia="宋体" w:cs="Times New Roman"/>
          <w:color w:val="auto"/>
          <w:sz w:val="24"/>
          <w:highlight w:val="none"/>
          <w:lang w:val="en-US" w:eastAsia="zh-CN"/>
        </w:rPr>
        <w:t>若我方成交，将</w:t>
      </w:r>
      <w:r>
        <w:rPr>
          <w:rFonts w:hint="eastAsia" w:ascii="宋体" w:hAnsi="宋体" w:eastAsia="宋体" w:cs="宋体"/>
          <w:color w:val="auto"/>
          <w:sz w:val="24"/>
          <w:highlight w:val="none"/>
          <w:lang w:val="en-US" w:eastAsia="zh-CN"/>
        </w:rPr>
        <w:t>按照谈判文件要求向你方提交履约保证金。</w:t>
      </w:r>
      <w:r>
        <w:rPr>
          <w:rFonts w:hint="eastAsia" w:ascii="Times New Roman" w:hAnsi="Times New Roman" w:eastAsia="宋体" w:cs="Times New Roman"/>
          <w:color w:val="auto"/>
          <w:sz w:val="24"/>
          <w:highlight w:val="none"/>
        </w:rPr>
        <w:t>在领取</w:t>
      </w:r>
      <w:r>
        <w:rPr>
          <w:rFonts w:hint="eastAsia" w:ascii="Times New Roman" w:hAnsi="Times New Roman" w:eastAsia="宋体" w:cs="Times New Roman"/>
          <w:color w:val="auto"/>
          <w:sz w:val="24"/>
          <w:highlight w:val="none"/>
          <w:lang w:eastAsia="zh-CN"/>
        </w:rPr>
        <w:t>成交通知书</w:t>
      </w:r>
      <w:r>
        <w:rPr>
          <w:rFonts w:hint="eastAsia" w:ascii="Times New Roman" w:hAnsi="Times New Roman" w:eastAsia="宋体" w:cs="Times New Roman"/>
          <w:color w:val="auto"/>
          <w:sz w:val="24"/>
          <w:highlight w:val="none"/>
        </w:rPr>
        <w:t>的同时按</w:t>
      </w:r>
      <w:r>
        <w:rPr>
          <w:rFonts w:hint="eastAsia" w:cs="Times New Roman"/>
          <w:color w:val="auto"/>
          <w:sz w:val="24"/>
          <w:highlight w:val="none"/>
          <w:lang w:val="en-US" w:eastAsia="zh-CN"/>
        </w:rPr>
        <w:t>竞争性谈判</w:t>
      </w:r>
      <w:r>
        <w:rPr>
          <w:rFonts w:hint="default" w:ascii="Times New Roman" w:hAnsi="Times New Roman" w:cs="Times New Roman"/>
          <w:color w:val="auto"/>
          <w:sz w:val="24"/>
          <w:highlight w:val="none"/>
        </w:rPr>
        <w:t>文件</w:t>
      </w:r>
      <w:r>
        <w:rPr>
          <w:rFonts w:hint="eastAsia" w:ascii="Times New Roman" w:hAnsi="Times New Roman" w:eastAsia="宋体" w:cs="Times New Roman"/>
          <w:color w:val="auto"/>
          <w:sz w:val="24"/>
          <w:highlight w:val="none"/>
        </w:rPr>
        <w:t>规定的形式，向</w:t>
      </w:r>
      <w:r>
        <w:rPr>
          <w:rFonts w:hint="eastAsia" w:ascii="Times New Roman" w:hAnsi="Times New Roman" w:eastAsia="宋体" w:cs="Times New Roman"/>
          <w:color w:val="auto"/>
          <w:sz w:val="24"/>
          <w:highlight w:val="none"/>
          <w:lang w:val="en-US" w:eastAsia="zh-CN"/>
        </w:rPr>
        <w:t>采购代理机构</w:t>
      </w:r>
      <w:r>
        <w:rPr>
          <w:rFonts w:hint="eastAsia" w:ascii="Times New Roman" w:hAnsi="Times New Roman" w:eastAsia="宋体" w:cs="Times New Roman"/>
          <w:color w:val="auto"/>
          <w:sz w:val="24"/>
          <w:highlight w:val="none"/>
        </w:rPr>
        <w:t>一次性支付</w:t>
      </w:r>
      <w:r>
        <w:rPr>
          <w:rFonts w:hint="eastAsia" w:ascii="Times New Roman" w:hAnsi="Times New Roman" w:eastAsia="宋体" w:cs="Times New Roman"/>
          <w:color w:val="auto"/>
          <w:sz w:val="24"/>
          <w:highlight w:val="none"/>
          <w:lang w:eastAsia="zh-CN"/>
        </w:rPr>
        <w:t>本项目</w:t>
      </w:r>
      <w:r>
        <w:rPr>
          <w:rFonts w:hint="eastAsia" w:ascii="Times New Roman" w:hAnsi="Times New Roman" w:eastAsia="宋体" w:cs="Times New Roman"/>
          <w:color w:val="auto"/>
          <w:sz w:val="24"/>
          <w:highlight w:val="none"/>
        </w:rPr>
        <w:t>代理服务费</w:t>
      </w:r>
      <w:r>
        <w:rPr>
          <w:rFonts w:hint="eastAsia" w:ascii="Times New Roman" w:hAnsi="Times New Roman" w:eastAsia="宋体" w:cs="Times New Roman"/>
          <w:color w:val="auto"/>
          <w:sz w:val="24"/>
          <w:highlight w:val="none"/>
          <w:lang w:eastAsia="zh-CN"/>
        </w:rPr>
        <w:t>。</w:t>
      </w:r>
    </w:p>
    <w:p w14:paraId="36079E7F">
      <w:pPr>
        <w:spacing w:line="480" w:lineRule="auto"/>
        <w:ind w:firstLine="480" w:firstLineChars="200"/>
        <w:rPr>
          <w:rFonts w:hint="eastAsia" w:ascii="Times New Roman" w:hAnsi="Times New Roman" w:eastAsia="宋体" w:cs="Times New Roman"/>
          <w:color w:val="auto"/>
          <w:sz w:val="24"/>
        </w:rPr>
      </w:pPr>
      <w:r>
        <w:rPr>
          <w:rFonts w:hint="eastAsia" w:cs="Times New Roman"/>
          <w:color w:val="auto"/>
          <w:sz w:val="24"/>
          <w:lang w:val="en-US" w:eastAsia="zh-CN"/>
        </w:rPr>
        <w:t>六、</w:t>
      </w:r>
      <w:r>
        <w:rPr>
          <w:rFonts w:hint="eastAsia" w:ascii="Times New Roman" w:hAnsi="Times New Roman" w:eastAsia="宋体" w:cs="Times New Roman"/>
          <w:color w:val="auto"/>
          <w:sz w:val="24"/>
        </w:rPr>
        <w:t>我方承诺响应文件中的证明材料真实、合法、有效。</w:t>
      </w:r>
    </w:p>
    <w:p w14:paraId="090121D6">
      <w:pPr>
        <w:spacing w:line="500" w:lineRule="exact"/>
        <w:ind w:firstLine="570"/>
        <w:rPr>
          <w:rFonts w:hint="eastAsia" w:ascii="Times New Roman" w:hAnsi="Times New Roman" w:eastAsia="宋体" w:cs="Times New Roman"/>
          <w:color w:val="auto"/>
          <w:sz w:val="24"/>
          <w:lang w:eastAsia="zh-CN"/>
        </w:rPr>
      </w:pPr>
    </w:p>
    <w:p w14:paraId="6836E94F">
      <w:pPr>
        <w:spacing w:line="500" w:lineRule="exact"/>
        <w:ind w:firstLine="570"/>
        <w:rPr>
          <w:rFonts w:hint="default" w:ascii="Times New Roman" w:hAnsi="Times New Roman" w:cs="Times New Roman"/>
          <w:color w:val="auto"/>
          <w:sz w:val="24"/>
        </w:rPr>
      </w:pPr>
    </w:p>
    <w:p w14:paraId="1392D7E5">
      <w:pPr>
        <w:spacing w:line="500" w:lineRule="exact"/>
        <w:ind w:firstLine="57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26CE6DB7">
      <w:pPr>
        <w:spacing w:line="500" w:lineRule="exact"/>
        <w:ind w:firstLine="570"/>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17F88AC2">
      <w:pPr>
        <w:spacing w:line="500" w:lineRule="exact"/>
        <w:ind w:firstLine="5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0C364CCA">
      <w:pPr>
        <w:adjustRightInd w:val="0"/>
        <w:snapToGrid w:val="0"/>
        <w:spacing w:line="360" w:lineRule="auto"/>
        <w:rPr>
          <w:rFonts w:hint="default" w:ascii="Times New Roman" w:hAnsi="Times New Roman" w:cs="Times New Roman"/>
          <w:b/>
          <w:color w:val="auto"/>
        </w:rPr>
      </w:pPr>
    </w:p>
    <w:p w14:paraId="7F723E15">
      <w:pPr>
        <w:pStyle w:val="8"/>
        <w:rPr>
          <w:rFonts w:hint="eastAsia" w:ascii="宋体" w:hAnsi="宋体" w:eastAsia="宋体" w:cs="宋体"/>
          <w:color w:val="auto"/>
          <w:sz w:val="24"/>
          <w:lang w:eastAsia="zh-CN"/>
        </w:rPr>
      </w:pPr>
    </w:p>
    <w:p w14:paraId="6AD1B815">
      <w:pPr>
        <w:pStyle w:val="8"/>
        <w:rPr>
          <w:rFonts w:hint="eastAsia" w:ascii="宋体" w:hAnsi="宋体" w:eastAsia="宋体" w:cs="宋体"/>
          <w:color w:val="auto"/>
          <w:sz w:val="24"/>
          <w:lang w:eastAsia="zh-CN"/>
        </w:rPr>
      </w:pPr>
    </w:p>
    <w:p w14:paraId="39FD0900">
      <w:pPr>
        <w:rPr>
          <w:rFonts w:hint="eastAsia" w:ascii="宋体" w:hAnsi="宋体" w:eastAsia="宋体" w:cs="宋体"/>
          <w:color w:val="auto"/>
          <w:sz w:val="24"/>
          <w:lang w:eastAsia="zh-CN"/>
        </w:rPr>
      </w:pPr>
    </w:p>
    <w:p w14:paraId="665F4149">
      <w:pPr>
        <w:rPr>
          <w:rFonts w:hint="eastAsia" w:ascii="宋体" w:hAnsi="宋体" w:eastAsia="宋体" w:cs="宋体"/>
          <w:color w:val="auto"/>
          <w:sz w:val="24"/>
          <w:lang w:eastAsia="zh-CN"/>
        </w:rPr>
      </w:pPr>
    </w:p>
    <w:p w14:paraId="3B612E8A">
      <w:pPr>
        <w:rPr>
          <w:rFonts w:hint="eastAsia" w:ascii="宋体" w:hAnsi="宋体" w:eastAsia="宋体" w:cs="宋体"/>
          <w:color w:val="auto"/>
          <w:sz w:val="24"/>
          <w:lang w:eastAsia="zh-CN"/>
        </w:rPr>
      </w:pPr>
    </w:p>
    <w:p w14:paraId="385EEEEF">
      <w:pPr>
        <w:rPr>
          <w:rFonts w:hint="eastAsia" w:ascii="宋体" w:hAnsi="宋体" w:eastAsia="宋体" w:cs="宋体"/>
          <w:color w:val="auto"/>
          <w:sz w:val="24"/>
          <w:lang w:eastAsia="zh-CN"/>
        </w:rPr>
      </w:pPr>
    </w:p>
    <w:p w14:paraId="58483B65">
      <w:pPr>
        <w:rPr>
          <w:rFonts w:hint="eastAsia" w:ascii="宋体" w:hAnsi="宋体" w:eastAsia="宋体" w:cs="宋体"/>
          <w:color w:val="auto"/>
          <w:sz w:val="24"/>
          <w:lang w:eastAsia="zh-CN"/>
        </w:rPr>
      </w:pPr>
    </w:p>
    <w:p w14:paraId="4276A260">
      <w:pPr>
        <w:rPr>
          <w:rFonts w:hint="eastAsia" w:ascii="宋体" w:hAnsi="宋体" w:eastAsia="宋体" w:cs="宋体"/>
          <w:color w:val="auto"/>
          <w:sz w:val="24"/>
          <w:lang w:eastAsia="zh-CN"/>
        </w:rPr>
      </w:pPr>
      <w:r>
        <w:rPr>
          <w:rFonts w:hint="eastAsia" w:ascii="宋体" w:hAnsi="宋体" w:eastAsia="宋体" w:cs="宋体"/>
          <w:b/>
          <w:color w:val="auto"/>
          <w:sz w:val="30"/>
          <w:szCs w:val="30"/>
          <w:lang w:eastAsia="zh-CN"/>
        </w:rPr>
        <w:t>附件二</w:t>
      </w:r>
      <w:r>
        <w:rPr>
          <w:rFonts w:hint="eastAsia" w:ascii="宋体" w:hAnsi="宋体" w:eastAsia="宋体" w:cs="宋体"/>
          <w:color w:val="auto"/>
          <w:sz w:val="24"/>
          <w:lang w:eastAsia="zh-CN"/>
        </w:rPr>
        <w:t xml:space="preserve">        </w:t>
      </w:r>
    </w:p>
    <w:p w14:paraId="21C673F9">
      <w:pPr>
        <w:spacing w:line="420" w:lineRule="auto"/>
        <w:jc w:val="center"/>
        <w:rPr>
          <w:rFonts w:hint="default" w:ascii="Times New Roman" w:hAnsi="Times New Roman" w:eastAsia="黑体" w:cs="Times New Roman"/>
          <w:b w:val="0"/>
          <w:bCs w:val="0"/>
          <w:color w:val="auto"/>
          <w:sz w:val="32"/>
          <w:highlight w:val="none"/>
        </w:rPr>
      </w:pPr>
    </w:p>
    <w:p w14:paraId="52311291">
      <w:pPr>
        <w:spacing w:line="420" w:lineRule="auto"/>
        <w:jc w:val="center"/>
        <w:rPr>
          <w:rFonts w:hint="default" w:ascii="Times New Roman" w:hAnsi="Times New Roman" w:eastAsia="黑体" w:cs="Times New Roman"/>
          <w:b w:val="0"/>
          <w:bCs w:val="0"/>
          <w:color w:val="auto"/>
          <w:sz w:val="32"/>
          <w:highlight w:val="none"/>
        </w:rPr>
      </w:pPr>
      <w:r>
        <w:rPr>
          <w:rFonts w:hint="default" w:ascii="Times New Roman" w:hAnsi="Times New Roman" w:eastAsia="黑体" w:cs="Times New Roman"/>
          <w:b w:val="0"/>
          <w:bCs w:val="0"/>
          <w:color w:val="auto"/>
          <w:sz w:val="32"/>
          <w:highlight w:val="none"/>
        </w:rPr>
        <w:t>法定代表人身份证明</w:t>
      </w:r>
      <w:r>
        <w:rPr>
          <w:rFonts w:hint="default" w:ascii="Times New Roman" w:hAnsi="Times New Roman" w:eastAsia="黑体" w:cs="Times New Roman"/>
          <w:b w:val="0"/>
          <w:bCs/>
          <w:color w:val="auto"/>
          <w:kern w:val="0"/>
          <w:sz w:val="32"/>
          <w:szCs w:val="32"/>
          <w:lang w:val="en-US" w:eastAsia="zh-CN" w:bidi="ar-SA"/>
        </w:rPr>
        <w:t xml:space="preserve"> </w:t>
      </w:r>
      <w:r>
        <w:rPr>
          <w:rFonts w:hint="default" w:ascii="Times New Roman" w:hAnsi="Times New Roman" w:eastAsia="宋体" w:cs="Times New Roman"/>
          <w:color w:val="auto"/>
          <w:sz w:val="24"/>
          <w:highlight w:val="none"/>
        </w:rPr>
        <w:t xml:space="preserve"> （法定代表人参加</w:t>
      </w:r>
      <w:r>
        <w:rPr>
          <w:rFonts w:hint="eastAsia" w:ascii="Times New Roman" w:hAnsi="Times New Roman" w:eastAsia="宋体" w:cs="Times New Roman"/>
          <w:color w:val="auto"/>
          <w:sz w:val="24"/>
          <w:highlight w:val="none"/>
          <w:lang w:val="en-US" w:eastAsia="zh-CN"/>
        </w:rPr>
        <w:t>报名</w:t>
      </w:r>
      <w:r>
        <w:rPr>
          <w:rFonts w:hint="default" w:ascii="Times New Roman" w:hAnsi="Times New Roman" w:eastAsia="宋体" w:cs="Times New Roman"/>
          <w:color w:val="auto"/>
          <w:sz w:val="24"/>
          <w:highlight w:val="none"/>
        </w:rPr>
        <w:t>的）</w:t>
      </w:r>
    </w:p>
    <w:p w14:paraId="5206E294">
      <w:pPr>
        <w:spacing w:line="360" w:lineRule="auto"/>
        <w:ind w:firstLine="480" w:firstLineChars="200"/>
        <w:jc w:val="left"/>
        <w:rPr>
          <w:rFonts w:hint="eastAsia" w:ascii="Times New Roman" w:hAnsi="Times New Roman" w:eastAsia="宋体" w:cs="Times New Roman"/>
          <w:color w:val="auto"/>
          <w:sz w:val="24"/>
          <w:highlight w:val="none"/>
          <w:u w:val="none"/>
          <w:lang w:eastAsia="zh-CN"/>
        </w:rPr>
      </w:pPr>
    </w:p>
    <w:p w14:paraId="78C20ED2">
      <w:pPr>
        <w:spacing w:line="360" w:lineRule="auto"/>
        <w:ind w:firstLine="480" w:firstLineChars="200"/>
        <w:jc w:val="left"/>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eastAsia="zh-CN"/>
        </w:rPr>
        <w:t>供应商</w:t>
      </w:r>
      <w:r>
        <w:rPr>
          <w:rFonts w:hint="default" w:ascii="Times New Roman" w:hAnsi="Times New Roman" w:eastAsia="宋体" w:cs="Times New Roman"/>
          <w:color w:val="auto"/>
          <w:sz w:val="24"/>
          <w:highlight w:val="none"/>
          <w:u w:val="none"/>
        </w:rPr>
        <w:t>名称：</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2D6F2B08">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单位性质：</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7D7A3A62">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地</w:t>
      </w:r>
      <w:r>
        <w:rPr>
          <w:rFonts w:hint="eastAsia"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u w:val="none"/>
        </w:rPr>
        <w:t>址：</w:t>
      </w:r>
      <w:r>
        <w:rPr>
          <w:rFonts w:hint="default" w:ascii="Times New Roman" w:hAnsi="Times New Roman" w:eastAsia="宋体" w:cs="Times New Roman"/>
          <w:color w:val="auto"/>
          <w:sz w:val="24"/>
          <w:highlight w:val="none"/>
          <w:u w:val="none"/>
          <w:lang w:val="en-US" w:eastAsia="zh-CN"/>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16CFB1AA">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成立时间：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年</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月</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日</w:t>
      </w:r>
    </w:p>
    <w:p w14:paraId="519C1CBC">
      <w:pPr>
        <w:spacing w:line="360" w:lineRule="auto"/>
        <w:ind w:firstLine="480" w:firstLineChars="200"/>
        <w:jc w:val="left"/>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rPr>
        <w:t>经营期限：</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4503EFB0">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姓名</w:t>
      </w:r>
      <w:r>
        <w:rPr>
          <w:rFonts w:hint="eastAsia"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性别：</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年龄：</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职务：</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 xml:space="preserve"> 系</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w:t>
      </w:r>
      <w:r>
        <w:rPr>
          <w:rFonts w:hint="eastAsia" w:ascii="Times New Roman" w:hAnsi="Times New Roman" w:eastAsia="宋体" w:cs="Times New Roman"/>
          <w:color w:val="auto"/>
          <w:sz w:val="24"/>
          <w:highlight w:val="none"/>
          <w:u w:val="none"/>
          <w:lang w:val="en-US" w:eastAsia="zh-CN"/>
        </w:rPr>
        <w:t>供应商</w:t>
      </w:r>
      <w:r>
        <w:rPr>
          <w:rFonts w:hint="default" w:ascii="Times New Roman" w:hAnsi="Times New Roman" w:eastAsia="宋体" w:cs="Times New Roman"/>
          <w:color w:val="auto"/>
          <w:sz w:val="24"/>
          <w:highlight w:val="none"/>
          <w:u w:val="none"/>
        </w:rPr>
        <w:t>名称）的法定代表人。</w:t>
      </w:r>
    </w:p>
    <w:p w14:paraId="4C3B7E96">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特此证明</w:t>
      </w:r>
    </w:p>
    <w:p w14:paraId="40A8A115">
      <w:pPr>
        <w:spacing w:line="480" w:lineRule="auto"/>
        <w:ind w:left="42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法定代表人身份证复印件</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095"/>
        <w:gridCol w:w="4316"/>
      </w:tblGrid>
      <w:tr w14:paraId="4F5B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2A383688">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（正面）</w:t>
            </w:r>
          </w:p>
        </w:tc>
        <w:tc>
          <w:tcPr>
            <w:tcW w:w="4316"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987FD74">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（背面）</w:t>
            </w:r>
          </w:p>
        </w:tc>
      </w:tr>
    </w:tbl>
    <w:p w14:paraId="3694D364">
      <w:pPr>
        <w:spacing w:line="420" w:lineRule="auto"/>
        <w:rPr>
          <w:rFonts w:hint="default" w:ascii="Times New Roman" w:hAnsi="Times New Roman" w:eastAsia="宋体" w:cs="Times New Roman"/>
          <w:color w:val="auto"/>
          <w:highlight w:val="none"/>
        </w:rPr>
      </w:pPr>
    </w:p>
    <w:p w14:paraId="4D3A98AD">
      <w:pPr>
        <w:spacing w:line="420" w:lineRule="auto"/>
        <w:ind w:left="5775" w:leftChars="2750" w:firstLine="420" w:firstLine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                                              </w:t>
      </w:r>
    </w:p>
    <w:p w14:paraId="0E9AB3BE">
      <w:pPr>
        <w:spacing w:line="500" w:lineRule="exact"/>
        <w:ind w:firstLine="570"/>
        <w:rPr>
          <w:rFonts w:hint="default" w:ascii="Times New Roman" w:hAnsi="Times New Roman" w:cs="Times New Roman"/>
          <w:color w:val="auto"/>
          <w:sz w:val="24"/>
        </w:rPr>
      </w:pPr>
      <w:r>
        <w:rPr>
          <w:rFonts w:hint="default" w:ascii="Times New Roman" w:hAnsi="Times New Roman" w:cs="Times New Roman"/>
          <w:color w:val="auto"/>
          <w:sz w:val="24"/>
        </w:rPr>
        <w:t>供</w:t>
      </w:r>
      <w:r>
        <w:rPr>
          <w:rFonts w:hint="default" w:ascii="Times New Roman" w:hAnsi="Times New Roman" w:eastAsia="宋体" w:cs="Times New Roman"/>
          <w:color w:val="auto"/>
          <w:sz w:val="24"/>
          <w:highlight w:val="none"/>
        </w:rPr>
        <w:t>应商（盖章）：</w:t>
      </w:r>
      <w:r>
        <w:rPr>
          <w:rFonts w:hint="default" w:ascii="Times New Roman" w:hAnsi="Times New Roman" w:cs="Times New Roman"/>
          <w:color w:val="auto"/>
          <w:sz w:val="24"/>
          <w:u w:val="single"/>
        </w:rPr>
        <w:t xml:space="preserve">                     </w:t>
      </w:r>
    </w:p>
    <w:p w14:paraId="16BC4278">
      <w:pPr>
        <w:spacing w:line="500" w:lineRule="exact"/>
        <w:ind w:firstLine="570"/>
        <w:rPr>
          <w:rFonts w:hint="default" w:ascii="Times New Roman" w:hAnsi="Times New Roman" w:cs="Times New Roman"/>
          <w:color w:val="auto"/>
          <w:sz w:val="24"/>
        </w:rPr>
      </w:pPr>
      <w:r>
        <w:rPr>
          <w:rFonts w:hint="default" w:ascii="Times New Roman" w:hAnsi="Times New Roman" w:eastAsia="宋体" w:cs="Times New Roman"/>
          <w:color w:val="auto"/>
          <w:sz w:val="24"/>
          <w:highlight w:val="none"/>
        </w:rPr>
        <w:t>法定代表人（签字或盖章）：</w:t>
      </w:r>
      <w:r>
        <w:rPr>
          <w:rFonts w:hint="default" w:ascii="Times New Roman" w:hAnsi="Times New Roman" w:cs="Times New Roman"/>
          <w:color w:val="auto"/>
          <w:sz w:val="24"/>
          <w:u w:val="single"/>
        </w:rPr>
        <w:t xml:space="preserve">                     </w:t>
      </w:r>
    </w:p>
    <w:p w14:paraId="7ED62E7B">
      <w:pPr>
        <w:spacing w:line="500" w:lineRule="exact"/>
        <w:ind w:firstLine="5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44D6E82C">
      <w:pPr>
        <w:spacing w:line="360" w:lineRule="auto"/>
        <w:rPr>
          <w:rFonts w:hint="default" w:ascii="Times New Roman" w:hAnsi="Times New Roman" w:eastAsia="宋体" w:cs="Times New Roman"/>
          <w:color w:val="auto"/>
          <w:sz w:val="24"/>
          <w:highlight w:val="none"/>
        </w:rPr>
      </w:pPr>
    </w:p>
    <w:p w14:paraId="3389EC0F">
      <w:pPr>
        <w:spacing w:line="360" w:lineRule="auto"/>
        <w:rPr>
          <w:rFonts w:hint="default" w:ascii="Times New Roman" w:hAnsi="Times New Roman" w:eastAsia="黑体" w:cs="Times New Roman"/>
          <w:b w:val="0"/>
          <w:bCs/>
          <w:color w:val="auto"/>
          <w:kern w:val="0"/>
          <w:sz w:val="32"/>
          <w:szCs w:val="32"/>
          <w:lang w:val="en-US" w:eastAsia="zh-CN" w:bidi="ar-SA"/>
        </w:rPr>
      </w:pPr>
    </w:p>
    <w:p w14:paraId="35EDEB00">
      <w:pPr>
        <w:pStyle w:val="2"/>
        <w:rPr>
          <w:rFonts w:hint="default" w:ascii="Times New Roman" w:hAnsi="Times New Roman" w:eastAsia="黑体" w:cs="Times New Roman"/>
          <w:b w:val="0"/>
          <w:bCs/>
          <w:color w:val="auto"/>
          <w:kern w:val="0"/>
          <w:sz w:val="32"/>
          <w:szCs w:val="32"/>
          <w:lang w:val="en-US" w:eastAsia="zh-CN" w:bidi="ar-SA"/>
        </w:rPr>
      </w:pPr>
    </w:p>
    <w:p w14:paraId="51CF6E41">
      <w:pPr>
        <w:pStyle w:val="2"/>
        <w:rPr>
          <w:rFonts w:hint="default" w:ascii="Times New Roman" w:hAnsi="Times New Roman" w:eastAsia="黑体" w:cs="Times New Roman"/>
          <w:b w:val="0"/>
          <w:bCs/>
          <w:color w:val="auto"/>
          <w:kern w:val="0"/>
          <w:sz w:val="32"/>
          <w:szCs w:val="32"/>
          <w:lang w:val="en-US" w:eastAsia="zh-CN" w:bidi="ar-SA"/>
        </w:rPr>
      </w:pPr>
    </w:p>
    <w:p w14:paraId="6C0C52A3">
      <w:pPr>
        <w:pStyle w:val="2"/>
        <w:rPr>
          <w:rFonts w:hint="default" w:ascii="Times New Roman" w:hAnsi="Times New Roman" w:eastAsia="黑体" w:cs="Times New Roman"/>
          <w:b w:val="0"/>
          <w:bCs/>
          <w:color w:val="auto"/>
          <w:kern w:val="0"/>
          <w:sz w:val="32"/>
          <w:szCs w:val="32"/>
          <w:lang w:val="en-US" w:eastAsia="zh-CN" w:bidi="ar-SA"/>
        </w:rPr>
      </w:pPr>
    </w:p>
    <w:p w14:paraId="4B8C3015">
      <w:pPr>
        <w:pStyle w:val="2"/>
        <w:rPr>
          <w:rFonts w:hint="default" w:ascii="Times New Roman" w:hAnsi="Times New Roman" w:eastAsia="黑体" w:cs="Times New Roman"/>
          <w:b w:val="0"/>
          <w:bCs/>
          <w:color w:val="auto"/>
          <w:kern w:val="0"/>
          <w:sz w:val="32"/>
          <w:szCs w:val="32"/>
          <w:lang w:val="en-US" w:eastAsia="zh-CN" w:bidi="ar-SA"/>
        </w:rPr>
      </w:pPr>
    </w:p>
    <w:p w14:paraId="4E841BD6">
      <w:pPr>
        <w:pStyle w:val="2"/>
        <w:rPr>
          <w:rFonts w:hint="default" w:ascii="Times New Roman" w:hAnsi="Times New Roman" w:eastAsia="黑体" w:cs="Times New Roman"/>
          <w:b w:val="0"/>
          <w:bCs/>
          <w:color w:val="auto"/>
          <w:kern w:val="0"/>
          <w:sz w:val="32"/>
          <w:szCs w:val="32"/>
          <w:lang w:val="en-US" w:eastAsia="zh-CN" w:bidi="ar-SA"/>
        </w:rPr>
      </w:pPr>
    </w:p>
    <w:p w14:paraId="615FAA35">
      <w:pPr>
        <w:pStyle w:val="2"/>
        <w:rPr>
          <w:rFonts w:hint="default" w:ascii="Times New Roman" w:hAnsi="Times New Roman" w:eastAsia="黑体" w:cs="Times New Roman"/>
          <w:b w:val="0"/>
          <w:bCs/>
          <w:color w:val="auto"/>
          <w:kern w:val="0"/>
          <w:sz w:val="32"/>
          <w:szCs w:val="32"/>
          <w:lang w:val="en-US" w:eastAsia="zh-CN" w:bidi="ar-SA"/>
        </w:rPr>
      </w:pPr>
    </w:p>
    <w:p w14:paraId="1B5BF26F">
      <w:pPr>
        <w:pStyle w:val="2"/>
        <w:rPr>
          <w:rFonts w:hint="default" w:ascii="Times New Roman" w:hAnsi="Times New Roman" w:eastAsia="黑体" w:cs="Times New Roman"/>
          <w:b w:val="0"/>
          <w:bCs/>
          <w:color w:val="auto"/>
          <w:kern w:val="0"/>
          <w:sz w:val="32"/>
          <w:szCs w:val="32"/>
          <w:lang w:val="en-US" w:eastAsia="zh-CN" w:bidi="ar-SA"/>
        </w:rPr>
      </w:pPr>
    </w:p>
    <w:p w14:paraId="667B4A06">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黑体" w:cs="Times New Roman"/>
          <w:b w:val="0"/>
          <w:bCs w:val="0"/>
          <w:color w:val="auto"/>
          <w:sz w:val="32"/>
          <w:highlight w:val="none"/>
        </w:rPr>
        <w:t>法定代表人授权委托书</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eastAsia="zh-CN"/>
        </w:rPr>
        <w:t>授权</w:t>
      </w:r>
      <w:r>
        <w:rPr>
          <w:rFonts w:hint="default" w:ascii="Times New Roman" w:hAnsi="Times New Roman" w:cs="Times New Roman"/>
          <w:color w:val="auto"/>
          <w:sz w:val="24"/>
          <w:highlight w:val="none"/>
          <w:lang w:val="en-US" w:eastAsia="zh-CN"/>
        </w:rPr>
        <w:t>代表</w:t>
      </w:r>
      <w:r>
        <w:rPr>
          <w:rFonts w:hint="default" w:ascii="Times New Roman" w:hAnsi="Times New Roman" w:eastAsia="宋体" w:cs="Times New Roman"/>
          <w:color w:val="auto"/>
          <w:sz w:val="24"/>
          <w:highlight w:val="none"/>
        </w:rPr>
        <w:t>参加</w:t>
      </w:r>
      <w:r>
        <w:rPr>
          <w:rFonts w:hint="eastAsia" w:ascii="Times New Roman" w:hAnsi="Times New Roman" w:eastAsia="宋体" w:cs="Times New Roman"/>
          <w:color w:val="auto"/>
          <w:sz w:val="24"/>
          <w:highlight w:val="none"/>
          <w:lang w:val="en-US" w:eastAsia="zh-CN"/>
        </w:rPr>
        <w:t>报名</w:t>
      </w:r>
      <w:r>
        <w:rPr>
          <w:rFonts w:hint="default" w:ascii="Times New Roman" w:hAnsi="Times New Roman" w:eastAsia="宋体" w:cs="Times New Roman"/>
          <w:color w:val="auto"/>
          <w:sz w:val="24"/>
          <w:highlight w:val="none"/>
        </w:rPr>
        <w:t>的）</w:t>
      </w:r>
    </w:p>
    <w:p w14:paraId="2FB4CACA">
      <w:pPr>
        <w:spacing w:line="360" w:lineRule="auto"/>
        <w:jc w:val="center"/>
        <w:rPr>
          <w:rFonts w:hint="default" w:ascii="Times New Roman" w:hAnsi="Times New Roman" w:eastAsia="宋体" w:cs="Times New Roman"/>
          <w:b w:val="0"/>
          <w:bCs w:val="0"/>
          <w:color w:val="auto"/>
          <w:sz w:val="24"/>
          <w:highlight w:val="none"/>
        </w:rPr>
      </w:pPr>
    </w:p>
    <w:p w14:paraId="46A1CF53">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w:t>
      </w:r>
      <w:r>
        <w:rPr>
          <w:rFonts w:hint="eastAsia" w:ascii="Times New Roman" w:hAnsi="Times New Roman" w:eastAsia="宋体" w:cs="Times New Roman"/>
          <w:color w:val="auto"/>
          <w:sz w:val="24"/>
          <w:highlight w:val="none"/>
          <w:u w:val="none"/>
          <w:lang w:eastAsia="zh-CN"/>
        </w:rPr>
        <w:t>供应商</w:t>
      </w:r>
      <w:r>
        <w:rPr>
          <w:rFonts w:hint="default" w:ascii="Times New Roman" w:hAnsi="Times New Roman" w:eastAsia="宋体" w:cs="Times New Roman"/>
          <w:color w:val="auto"/>
          <w:sz w:val="24"/>
          <w:highlight w:val="none"/>
          <w:u w:val="none"/>
        </w:rPr>
        <w:t>名称）</w:t>
      </w:r>
      <w:r>
        <w:rPr>
          <w:rFonts w:hint="default" w:ascii="Times New Roman" w:hAnsi="Times New Roman" w:eastAsia="宋体" w:cs="Times New Roman"/>
          <w:color w:val="auto"/>
          <w:sz w:val="24"/>
          <w:highlight w:val="none"/>
        </w:rPr>
        <w:t>的法定代表人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（姓名、职务）授权</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eastAsia="zh-CN"/>
        </w:rPr>
        <w:t>授权</w:t>
      </w:r>
      <w:r>
        <w:rPr>
          <w:rFonts w:hint="default" w:ascii="Times New Roman" w:hAnsi="Times New Roman" w:cs="Times New Roman"/>
          <w:color w:val="auto"/>
          <w:sz w:val="24"/>
          <w:highlight w:val="none"/>
          <w:lang w:val="en-US" w:eastAsia="zh-CN"/>
        </w:rPr>
        <w:t>代表</w:t>
      </w:r>
      <w:r>
        <w:rPr>
          <w:rFonts w:hint="default" w:ascii="Times New Roman" w:hAnsi="Times New Roman" w:eastAsia="宋体" w:cs="Times New Roman"/>
          <w:color w:val="auto"/>
          <w:sz w:val="24"/>
          <w:highlight w:val="none"/>
        </w:rPr>
        <w:t>姓名、职务）为本</w:t>
      </w:r>
      <w:r>
        <w:rPr>
          <w:rFonts w:hint="default" w:ascii="Times New Roman" w:hAnsi="Times New Roman" w:cs="Times New Roman"/>
          <w:color w:val="auto"/>
          <w:sz w:val="24"/>
          <w:highlight w:val="none"/>
          <w:lang w:val="en-US" w:eastAsia="zh-CN"/>
        </w:rPr>
        <w:t>单位</w:t>
      </w:r>
      <w:r>
        <w:rPr>
          <w:rFonts w:hint="default" w:ascii="Times New Roman" w:hAnsi="Times New Roman" w:eastAsia="宋体" w:cs="Times New Roman"/>
          <w:color w:val="auto"/>
          <w:sz w:val="24"/>
          <w:highlight w:val="none"/>
        </w:rPr>
        <w:t>的</w:t>
      </w:r>
      <w:r>
        <w:rPr>
          <w:rFonts w:hint="eastAsia" w:ascii="Times New Roman" w:hAnsi="Times New Roman" w:eastAsia="宋体" w:cs="Times New Roman"/>
          <w:color w:val="auto"/>
          <w:sz w:val="24"/>
          <w:highlight w:val="none"/>
          <w:lang w:val="en-US" w:eastAsia="zh-CN"/>
        </w:rPr>
        <w:t>授权</w:t>
      </w:r>
      <w:r>
        <w:rPr>
          <w:rFonts w:hint="default" w:ascii="Times New Roman" w:hAnsi="Times New Roman" w:eastAsia="宋体" w:cs="Times New Roman"/>
          <w:color w:val="auto"/>
          <w:sz w:val="24"/>
          <w:highlight w:val="none"/>
        </w:rPr>
        <w:t>代表，就</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（项目名称）</w:t>
      </w:r>
      <w:r>
        <w:rPr>
          <w:rFonts w:hint="eastAsia" w:cs="Times New Roman"/>
          <w:color w:val="auto"/>
          <w:sz w:val="24"/>
          <w:highlight w:val="none"/>
          <w:lang w:val="en-US" w:eastAsia="zh-CN"/>
        </w:rPr>
        <w:t>谈判</w:t>
      </w:r>
      <w:r>
        <w:rPr>
          <w:rFonts w:hint="eastAsia" w:ascii="Times New Roman" w:hAnsi="Times New Roman" w:eastAsia="宋体" w:cs="Times New Roman"/>
          <w:color w:val="auto"/>
          <w:sz w:val="24"/>
          <w:highlight w:val="none"/>
          <w:lang w:val="en-US" w:eastAsia="zh-CN"/>
        </w:rPr>
        <w:t>会</w:t>
      </w:r>
      <w:r>
        <w:rPr>
          <w:rFonts w:hint="default" w:ascii="Times New Roman" w:hAnsi="Times New Roman" w:eastAsia="宋体" w:cs="Times New Roman"/>
          <w:color w:val="auto"/>
          <w:sz w:val="24"/>
          <w:highlight w:val="none"/>
        </w:rPr>
        <w:t>及相关事务代表本</w:t>
      </w:r>
      <w:r>
        <w:rPr>
          <w:rFonts w:hint="eastAsia" w:ascii="Times New Roman" w:hAnsi="Times New Roman" w:eastAsia="宋体" w:cs="Times New Roman"/>
          <w:color w:val="auto"/>
          <w:sz w:val="24"/>
          <w:highlight w:val="none"/>
          <w:lang w:eastAsia="zh-CN"/>
        </w:rPr>
        <w:t>单位</w:t>
      </w:r>
      <w:r>
        <w:rPr>
          <w:rFonts w:hint="default" w:ascii="Times New Roman" w:hAnsi="Times New Roman" w:eastAsia="宋体" w:cs="Times New Roman"/>
          <w:color w:val="auto"/>
          <w:sz w:val="24"/>
          <w:highlight w:val="none"/>
        </w:rPr>
        <w:t xml:space="preserve">处理与之有关的一切事务。 </w:t>
      </w:r>
    </w:p>
    <w:p w14:paraId="2EB3F9FC">
      <w:pPr>
        <w:spacing w:line="360" w:lineRule="auto"/>
        <w:ind w:firstLine="480"/>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委托期限：</w:t>
      </w:r>
      <w:r>
        <w:rPr>
          <w:rFonts w:hint="default" w:ascii="Times New Roman" w:hAnsi="Times New Roman" w:eastAsia="宋体" w:cs="Times New Roman"/>
          <w:color w:val="auto"/>
          <w:sz w:val="24"/>
          <w:highlight w:val="none"/>
          <w:u w:val="single"/>
        </w:rPr>
        <w:t xml:space="preserve"> </w:t>
      </w:r>
      <w:r>
        <w:rPr>
          <w:rFonts w:hint="eastAsia" w:cs="Times New Roman"/>
          <w:color w:val="auto"/>
          <w:sz w:val="24"/>
          <w:highlight w:val="none"/>
          <w:u w:val="single"/>
          <w:lang w:val="en-US" w:eastAsia="zh-CN"/>
        </w:rPr>
        <w:t>（同响应文件有效期</w:t>
      </w:r>
      <w:r>
        <w:rPr>
          <w:rFonts w:hint="default" w:ascii="Times New Roman" w:hAnsi="Times New Roman" w:eastAsia="宋体" w:cs="Times New Roman"/>
          <w:color w:val="auto"/>
          <w:sz w:val="24"/>
          <w:highlight w:val="none"/>
          <w:u w:val="single"/>
        </w:rPr>
        <w:t xml:space="preserve"> </w:t>
      </w:r>
      <w:r>
        <w:rPr>
          <w:rFonts w:hint="eastAsia"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，期间</w:t>
      </w:r>
      <w:r>
        <w:rPr>
          <w:rFonts w:hint="eastAsia" w:ascii="Times New Roman" w:hAnsi="Times New Roman" w:eastAsia="宋体" w:cs="Times New Roman"/>
          <w:color w:val="auto"/>
          <w:sz w:val="24"/>
          <w:highlight w:val="none"/>
          <w:lang w:eastAsia="zh-CN"/>
        </w:rPr>
        <w:t>授权代表</w:t>
      </w:r>
      <w:r>
        <w:rPr>
          <w:rFonts w:hint="default" w:ascii="Times New Roman" w:hAnsi="Times New Roman" w:eastAsia="宋体" w:cs="Times New Roman"/>
          <w:color w:val="auto"/>
          <w:sz w:val="24"/>
          <w:highlight w:val="none"/>
        </w:rPr>
        <w:t>无</w:t>
      </w:r>
      <w:r>
        <w:rPr>
          <w:rFonts w:hint="eastAsia" w:ascii="Times New Roman" w:hAnsi="Times New Roman" w:eastAsia="宋体" w:cs="Times New Roman"/>
          <w:color w:val="auto"/>
          <w:sz w:val="24"/>
          <w:highlight w:val="none"/>
          <w:lang w:eastAsia="zh-CN"/>
        </w:rPr>
        <w:t>转移</w:t>
      </w:r>
      <w:r>
        <w:rPr>
          <w:rFonts w:hint="default" w:ascii="Times New Roman" w:hAnsi="Times New Roman" w:eastAsia="宋体" w:cs="Times New Roman"/>
          <w:color w:val="auto"/>
          <w:sz w:val="24"/>
          <w:highlight w:val="none"/>
        </w:rPr>
        <w:t xml:space="preserve">委托权。 </w:t>
      </w:r>
    </w:p>
    <w:p w14:paraId="4E6D1F17">
      <w:pPr>
        <w:spacing w:line="360" w:lineRule="auto"/>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本授权书</w:t>
      </w:r>
      <w:r>
        <w:rPr>
          <w:rFonts w:hint="eastAsia" w:ascii="Times New Roman" w:hAnsi="Times New Roman" w:eastAsia="宋体" w:cs="Times New Roman"/>
          <w:color w:val="auto"/>
          <w:sz w:val="24"/>
          <w:highlight w:val="none"/>
          <w:lang w:eastAsia="zh-CN"/>
        </w:rPr>
        <w:t>自</w:t>
      </w:r>
      <w:r>
        <w:rPr>
          <w:rFonts w:hint="default" w:ascii="Times New Roman" w:hAnsi="Times New Roman" w:eastAsia="宋体" w:cs="Times New Roman"/>
          <w:color w:val="auto"/>
          <w:sz w:val="24"/>
          <w:highlight w:val="none"/>
        </w:rPr>
        <w:t>签字</w:t>
      </w:r>
      <w:r>
        <w:rPr>
          <w:rFonts w:hint="eastAsia" w:ascii="Times New Roman" w:hAnsi="Times New Roman" w:eastAsia="宋体" w:cs="Times New Roman"/>
          <w:color w:val="auto"/>
          <w:sz w:val="24"/>
          <w:highlight w:val="none"/>
          <w:lang w:eastAsia="zh-CN"/>
        </w:rPr>
        <w:t>盖章后</w:t>
      </w:r>
      <w:r>
        <w:rPr>
          <w:rFonts w:hint="default" w:ascii="Times New Roman" w:hAnsi="Times New Roman" w:eastAsia="宋体" w:cs="Times New Roman"/>
          <w:color w:val="auto"/>
          <w:sz w:val="24"/>
          <w:highlight w:val="none"/>
        </w:rPr>
        <w:t>生效，特此声明。</w:t>
      </w:r>
    </w:p>
    <w:p w14:paraId="12B393F8">
      <w:pPr>
        <w:spacing w:line="360" w:lineRule="auto"/>
        <w:ind w:firstLine="482"/>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附：法定代表人和</w:t>
      </w:r>
      <w:r>
        <w:rPr>
          <w:rFonts w:hint="default" w:ascii="Times New Roman" w:hAnsi="Times New Roman" w:cs="Times New Roman"/>
          <w:color w:val="auto"/>
          <w:sz w:val="24"/>
          <w:highlight w:val="none"/>
          <w:lang w:eastAsia="zh-CN"/>
        </w:rPr>
        <w:t>授权</w:t>
      </w:r>
      <w:r>
        <w:rPr>
          <w:rFonts w:hint="default" w:ascii="Times New Roman" w:hAnsi="Times New Roman" w:cs="Times New Roman"/>
          <w:color w:val="auto"/>
          <w:sz w:val="24"/>
          <w:highlight w:val="none"/>
          <w:lang w:val="en-US" w:eastAsia="zh-CN"/>
        </w:rPr>
        <w:t>代表</w:t>
      </w:r>
      <w:r>
        <w:rPr>
          <w:rFonts w:hint="default" w:ascii="Times New Roman" w:hAnsi="Times New Roman" w:eastAsia="宋体" w:cs="Times New Roman"/>
          <w:color w:val="auto"/>
          <w:sz w:val="24"/>
          <w:highlight w:val="none"/>
        </w:rPr>
        <w:t xml:space="preserve">身份证复印件正反面 </w:t>
      </w:r>
    </w:p>
    <w:p w14:paraId="1F107040">
      <w:pPr>
        <w:spacing w:line="480" w:lineRule="auto"/>
        <w:ind w:left="42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法定代表人身份证复印件</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095"/>
        <w:gridCol w:w="4316"/>
      </w:tblGrid>
      <w:tr w14:paraId="5215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B9E3907">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（正面）</w:t>
            </w:r>
          </w:p>
        </w:tc>
        <w:tc>
          <w:tcPr>
            <w:tcW w:w="4316"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12A9F6A">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（背面）</w:t>
            </w:r>
          </w:p>
        </w:tc>
      </w:tr>
    </w:tbl>
    <w:p w14:paraId="38CDEFD6">
      <w:pPr>
        <w:spacing w:line="480" w:lineRule="auto"/>
        <w:ind w:left="420"/>
        <w:jc w:val="center"/>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eastAsia="zh-CN"/>
        </w:rPr>
        <w:t>授权</w:t>
      </w:r>
      <w:r>
        <w:rPr>
          <w:rFonts w:hint="default" w:ascii="Times New Roman" w:hAnsi="Times New Roman" w:cs="Times New Roman"/>
          <w:color w:val="auto"/>
          <w:highlight w:val="none"/>
          <w:lang w:val="en-US" w:eastAsia="zh-CN"/>
        </w:rPr>
        <w:t>代表</w:t>
      </w:r>
      <w:r>
        <w:rPr>
          <w:rFonts w:hint="default" w:ascii="Times New Roman" w:hAnsi="Times New Roman" w:eastAsia="宋体" w:cs="Times New Roman"/>
          <w:color w:val="auto"/>
          <w:highlight w:val="none"/>
        </w:rPr>
        <w:t>身份证复印件</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095"/>
        <w:gridCol w:w="4316"/>
      </w:tblGrid>
      <w:tr w14:paraId="03C5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0FEACA37">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（正面）</w:t>
            </w:r>
          </w:p>
        </w:tc>
        <w:tc>
          <w:tcPr>
            <w:tcW w:w="4316"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004C40B5">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（背面）</w:t>
            </w:r>
          </w:p>
        </w:tc>
      </w:tr>
    </w:tbl>
    <w:p w14:paraId="77D76574">
      <w:pPr>
        <w:spacing w:line="500" w:lineRule="exact"/>
        <w:ind w:firstLine="57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24F894A9">
      <w:pPr>
        <w:spacing w:line="500" w:lineRule="exact"/>
        <w:ind w:firstLine="570"/>
        <w:rPr>
          <w:rFonts w:hint="default" w:ascii="Times New Roman" w:hAnsi="Times New Roman" w:cs="Times New Roman"/>
          <w:color w:val="auto"/>
          <w:sz w:val="24"/>
        </w:rPr>
      </w:pPr>
      <w:r>
        <w:rPr>
          <w:rFonts w:hint="default" w:ascii="Times New Roman" w:hAnsi="Times New Roman" w:cs="Times New Roman"/>
          <w:color w:val="auto"/>
          <w:sz w:val="24"/>
        </w:rPr>
        <w:t>法定代表人（签字或盖章）</w:t>
      </w:r>
      <w:r>
        <w:rPr>
          <w:rFonts w:hint="eastAsia" w:ascii="Times New Roman" w:hAnsi="Times New Roman" w:cs="Times New Roman"/>
          <w:color w:val="auto"/>
          <w:sz w:val="24"/>
          <w:lang w:eastAsia="zh-CN"/>
        </w:rPr>
        <w:t>：</w:t>
      </w:r>
      <w:r>
        <w:rPr>
          <w:rFonts w:hint="default" w:ascii="Times New Roman" w:hAnsi="Times New Roman" w:cs="Times New Roman"/>
          <w:color w:val="auto"/>
          <w:sz w:val="24"/>
          <w:u w:val="single"/>
        </w:rPr>
        <w:t xml:space="preserve">                  </w:t>
      </w:r>
    </w:p>
    <w:p w14:paraId="4FF211A6">
      <w:pPr>
        <w:spacing w:line="500" w:lineRule="exact"/>
        <w:ind w:firstLine="570"/>
        <w:rPr>
          <w:rFonts w:hint="default" w:ascii="Times New Roman" w:hAnsi="Times New Roman" w:cs="Times New Roman"/>
          <w:color w:val="auto"/>
          <w:sz w:val="24"/>
          <w:u w:val="single"/>
        </w:rPr>
      </w:pP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1EE8B052">
      <w:pPr>
        <w:spacing w:line="500" w:lineRule="exact"/>
        <w:ind w:firstLine="5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0DD62EA6">
      <w:pPr>
        <w:spacing w:line="720" w:lineRule="auto"/>
        <w:ind w:firstLine="480" w:firstLineChars="200"/>
        <w:rPr>
          <w:rFonts w:hint="eastAsia" w:ascii="宋体" w:hAnsi="宋体" w:eastAsia="宋体" w:cs="宋体"/>
          <w:color w:val="auto"/>
          <w:sz w:val="24"/>
          <w:lang w:eastAsia="zh-CN"/>
        </w:rPr>
      </w:pPr>
    </w:p>
    <w:p w14:paraId="395167EB">
      <w:pPr>
        <w:rPr>
          <w:rFonts w:hint="eastAsia"/>
          <w:lang w:eastAsia="zh-CN"/>
        </w:rPr>
      </w:pPr>
      <w:r>
        <w:rPr>
          <w:rFonts w:hint="eastAsia" w:ascii="宋体" w:hAnsi="宋体" w:eastAsia="宋体" w:cs="宋体"/>
          <w:b/>
          <w:color w:val="auto"/>
          <w:sz w:val="30"/>
          <w:szCs w:val="30"/>
          <w:lang w:eastAsia="zh-CN"/>
        </w:rPr>
        <w:t>附件三</w:t>
      </w:r>
    </w:p>
    <w:p w14:paraId="74E9A40D">
      <w:pPr>
        <w:spacing w:line="360" w:lineRule="auto"/>
        <w:jc w:val="center"/>
        <w:rPr>
          <w:rFonts w:hint="eastAsia" w:ascii="宋体" w:hAnsi="宋体" w:cs="宋体"/>
          <w:b/>
          <w:color w:val="auto"/>
          <w:sz w:val="28"/>
          <w:szCs w:val="28"/>
          <w:lang w:eastAsia="zh-CN"/>
        </w:rPr>
      </w:pPr>
    </w:p>
    <w:p w14:paraId="2A0664DA">
      <w:pPr>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32"/>
          <w:szCs w:val="32"/>
          <w:lang w:eastAsia="zh-CN"/>
        </w:rPr>
        <w:t xml:space="preserve">报 价 </w:t>
      </w:r>
      <w:r>
        <w:rPr>
          <w:rFonts w:hint="eastAsia" w:ascii="宋体" w:hAnsi="宋体" w:eastAsia="宋体" w:cs="宋体"/>
          <w:b/>
          <w:color w:val="auto"/>
          <w:sz w:val="32"/>
          <w:szCs w:val="32"/>
          <w:lang w:eastAsia="zh-CN"/>
        </w:rPr>
        <w:t>一</w:t>
      </w:r>
      <w:r>
        <w:rPr>
          <w:rFonts w:hint="eastAsia" w:ascii="宋体" w:hAnsi="宋体" w:cs="宋体"/>
          <w:b/>
          <w:color w:val="auto"/>
          <w:sz w:val="32"/>
          <w:szCs w:val="32"/>
          <w:lang w:eastAsia="zh-CN"/>
        </w:rPr>
        <w:t xml:space="preserve"> </w:t>
      </w:r>
      <w:r>
        <w:rPr>
          <w:rFonts w:hint="eastAsia" w:ascii="宋体" w:hAnsi="宋体" w:eastAsia="宋体" w:cs="宋体"/>
          <w:b/>
          <w:color w:val="auto"/>
          <w:sz w:val="32"/>
          <w:szCs w:val="32"/>
          <w:lang w:eastAsia="zh-CN"/>
        </w:rPr>
        <w:t>览表（</w:t>
      </w:r>
      <w:r>
        <w:rPr>
          <w:rFonts w:hint="eastAsia" w:ascii="宋体" w:hAnsi="宋体" w:eastAsia="宋体" w:cs="宋体"/>
          <w:b/>
          <w:color w:val="auto"/>
          <w:sz w:val="32"/>
          <w:szCs w:val="32"/>
          <w:lang w:val="en-US" w:eastAsia="zh-CN"/>
        </w:rPr>
        <w:t>首轮报价</w:t>
      </w:r>
      <w:r>
        <w:rPr>
          <w:rFonts w:hint="eastAsia" w:ascii="宋体" w:hAnsi="宋体" w:eastAsia="宋体" w:cs="宋体"/>
          <w:b/>
          <w:color w:val="auto"/>
          <w:sz w:val="32"/>
          <w:szCs w:val="32"/>
          <w:lang w:eastAsia="zh-CN"/>
        </w:rPr>
        <w:t>）</w:t>
      </w:r>
    </w:p>
    <w:tbl>
      <w:tblPr>
        <w:tblStyle w:val="20"/>
        <w:tblpPr w:leftFromText="180" w:rightFromText="180" w:vertAnchor="text" w:horzAnchor="margin" w:tblpXSpec="center" w:tblpY="225"/>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472"/>
        <w:gridCol w:w="1364"/>
        <w:gridCol w:w="3458"/>
      </w:tblGrid>
      <w:tr w14:paraId="4B9B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985" w:type="dxa"/>
            <w:vAlign w:val="center"/>
          </w:tcPr>
          <w:p w14:paraId="71BBD9E1">
            <w:pPr>
              <w:spacing w:line="360" w:lineRule="auto"/>
              <w:jc w:val="center"/>
              <w:rPr>
                <w:rFonts w:hint="eastAsia" w:ascii="宋体" w:hAnsi="宋体" w:eastAsia="宋体" w:cs="宋体"/>
                <w:color w:val="auto"/>
                <w:sz w:val="24"/>
              </w:rPr>
            </w:pPr>
            <w:r>
              <w:rPr>
                <w:rFonts w:hint="eastAsia" w:ascii="宋体" w:hAnsi="宋体" w:cs="宋体"/>
                <w:color w:val="auto"/>
                <w:sz w:val="24"/>
                <w:lang w:eastAsia="zh-CN"/>
              </w:rPr>
              <w:t>项目</w:t>
            </w:r>
            <w:r>
              <w:rPr>
                <w:rFonts w:hint="eastAsia" w:ascii="宋体" w:hAnsi="宋体" w:eastAsia="宋体" w:cs="宋体"/>
                <w:color w:val="auto"/>
                <w:sz w:val="24"/>
              </w:rPr>
              <w:t>编号</w:t>
            </w:r>
          </w:p>
        </w:tc>
        <w:tc>
          <w:tcPr>
            <w:tcW w:w="7294" w:type="dxa"/>
            <w:gridSpan w:val="3"/>
            <w:vAlign w:val="center"/>
          </w:tcPr>
          <w:p w14:paraId="4EA28380">
            <w:pPr>
              <w:spacing w:line="360" w:lineRule="auto"/>
              <w:rPr>
                <w:rFonts w:hint="eastAsia" w:ascii="宋体" w:hAnsi="宋体" w:eastAsia="宋体" w:cs="宋体"/>
                <w:color w:val="auto"/>
                <w:sz w:val="24"/>
              </w:rPr>
            </w:pPr>
          </w:p>
        </w:tc>
      </w:tr>
      <w:tr w14:paraId="2880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985" w:type="dxa"/>
            <w:vAlign w:val="center"/>
          </w:tcPr>
          <w:p w14:paraId="2BACE4BF">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7294" w:type="dxa"/>
            <w:gridSpan w:val="3"/>
            <w:vAlign w:val="center"/>
          </w:tcPr>
          <w:p w14:paraId="22D034A7">
            <w:pPr>
              <w:spacing w:line="360" w:lineRule="auto"/>
              <w:rPr>
                <w:rFonts w:hint="eastAsia" w:ascii="宋体" w:hAnsi="宋体" w:eastAsia="宋体" w:cs="宋体"/>
                <w:color w:val="auto"/>
                <w:sz w:val="24"/>
              </w:rPr>
            </w:pPr>
          </w:p>
        </w:tc>
      </w:tr>
      <w:tr w14:paraId="7575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985" w:type="dxa"/>
            <w:vAlign w:val="center"/>
          </w:tcPr>
          <w:p w14:paraId="6A73554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72" w:type="dxa"/>
            <w:vAlign w:val="center"/>
          </w:tcPr>
          <w:p w14:paraId="659B4B39">
            <w:pPr>
              <w:spacing w:line="360" w:lineRule="auto"/>
              <w:rPr>
                <w:rFonts w:hint="eastAsia" w:ascii="宋体" w:hAnsi="宋体" w:eastAsia="宋体" w:cs="宋体"/>
                <w:color w:val="auto"/>
                <w:sz w:val="24"/>
              </w:rPr>
            </w:pPr>
          </w:p>
        </w:tc>
        <w:tc>
          <w:tcPr>
            <w:tcW w:w="1364" w:type="dxa"/>
            <w:vAlign w:val="center"/>
          </w:tcPr>
          <w:p w14:paraId="11A1C006">
            <w:pPr>
              <w:spacing w:line="360" w:lineRule="auto"/>
              <w:rPr>
                <w:rFonts w:hint="eastAsia" w:ascii="宋体" w:hAnsi="宋体" w:eastAsia="宋体" w:cs="宋体"/>
                <w:color w:val="auto"/>
                <w:sz w:val="24"/>
              </w:rPr>
            </w:pPr>
            <w:r>
              <w:rPr>
                <w:rFonts w:hint="eastAsia" w:ascii="宋体" w:hAnsi="宋体" w:eastAsia="宋体" w:cs="宋体"/>
                <w:color w:val="auto"/>
                <w:sz w:val="24"/>
              </w:rPr>
              <w:t>联系电话</w:t>
            </w:r>
          </w:p>
        </w:tc>
        <w:tc>
          <w:tcPr>
            <w:tcW w:w="3458" w:type="dxa"/>
            <w:vAlign w:val="center"/>
          </w:tcPr>
          <w:p w14:paraId="05505264">
            <w:pPr>
              <w:spacing w:line="360" w:lineRule="auto"/>
              <w:rPr>
                <w:rFonts w:hint="eastAsia" w:ascii="宋体" w:hAnsi="宋体" w:eastAsia="宋体" w:cs="宋体"/>
                <w:color w:val="auto"/>
                <w:sz w:val="24"/>
              </w:rPr>
            </w:pPr>
          </w:p>
        </w:tc>
      </w:tr>
      <w:tr w14:paraId="4AEF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985" w:type="dxa"/>
            <w:tcBorders>
              <w:bottom w:val="single" w:color="auto" w:sz="4" w:space="0"/>
            </w:tcBorders>
            <w:vAlign w:val="center"/>
          </w:tcPr>
          <w:p w14:paraId="37C5DA6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法人授权代表</w:t>
            </w:r>
          </w:p>
        </w:tc>
        <w:tc>
          <w:tcPr>
            <w:tcW w:w="2472" w:type="dxa"/>
            <w:tcBorders>
              <w:bottom w:val="single" w:color="auto" w:sz="4" w:space="0"/>
            </w:tcBorders>
            <w:vAlign w:val="center"/>
          </w:tcPr>
          <w:p w14:paraId="3C57D837">
            <w:pPr>
              <w:spacing w:line="360" w:lineRule="auto"/>
              <w:rPr>
                <w:rFonts w:hint="eastAsia" w:ascii="宋体" w:hAnsi="宋体" w:eastAsia="宋体" w:cs="宋体"/>
                <w:color w:val="auto"/>
                <w:sz w:val="24"/>
              </w:rPr>
            </w:pPr>
          </w:p>
        </w:tc>
        <w:tc>
          <w:tcPr>
            <w:tcW w:w="1364" w:type="dxa"/>
            <w:tcBorders>
              <w:bottom w:val="single" w:color="auto" w:sz="4" w:space="0"/>
            </w:tcBorders>
            <w:vAlign w:val="center"/>
          </w:tcPr>
          <w:p w14:paraId="110E7E11">
            <w:pPr>
              <w:spacing w:line="360" w:lineRule="auto"/>
              <w:rPr>
                <w:rFonts w:hint="eastAsia" w:ascii="宋体" w:hAnsi="宋体" w:eastAsia="宋体" w:cs="宋体"/>
                <w:color w:val="auto"/>
                <w:sz w:val="24"/>
              </w:rPr>
            </w:pPr>
            <w:r>
              <w:rPr>
                <w:rFonts w:hint="eastAsia" w:ascii="宋体" w:hAnsi="宋体" w:eastAsia="宋体" w:cs="宋体"/>
                <w:color w:val="auto"/>
                <w:sz w:val="24"/>
              </w:rPr>
              <w:t>联系电话</w:t>
            </w:r>
          </w:p>
        </w:tc>
        <w:tc>
          <w:tcPr>
            <w:tcW w:w="3458" w:type="dxa"/>
            <w:tcBorders>
              <w:bottom w:val="single" w:color="auto" w:sz="4" w:space="0"/>
            </w:tcBorders>
            <w:vAlign w:val="center"/>
          </w:tcPr>
          <w:p w14:paraId="7406FB9C">
            <w:pPr>
              <w:spacing w:line="360" w:lineRule="auto"/>
              <w:rPr>
                <w:rFonts w:hint="eastAsia" w:ascii="宋体" w:hAnsi="宋体" w:eastAsia="宋体" w:cs="宋体"/>
                <w:color w:val="auto"/>
                <w:sz w:val="24"/>
              </w:rPr>
            </w:pPr>
          </w:p>
        </w:tc>
      </w:tr>
      <w:tr w14:paraId="6585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85" w:type="dxa"/>
            <w:tcBorders>
              <w:top w:val="single" w:color="auto" w:sz="4" w:space="0"/>
              <w:left w:val="single" w:color="auto" w:sz="4" w:space="0"/>
              <w:bottom w:val="single" w:color="auto" w:sz="4" w:space="0"/>
              <w:right w:val="single" w:color="auto" w:sz="4" w:space="0"/>
            </w:tcBorders>
            <w:vAlign w:val="center"/>
          </w:tcPr>
          <w:p w14:paraId="6041DAA5">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highlight w:val="none"/>
                <w:lang w:val="en-US" w:eastAsia="zh-CN"/>
              </w:rPr>
              <w:t>报价下浮率</w:t>
            </w:r>
          </w:p>
        </w:tc>
        <w:tc>
          <w:tcPr>
            <w:tcW w:w="7294" w:type="dxa"/>
            <w:gridSpan w:val="3"/>
            <w:tcBorders>
              <w:top w:val="single" w:color="auto" w:sz="4" w:space="0"/>
              <w:left w:val="single" w:color="auto" w:sz="4" w:space="0"/>
              <w:bottom w:val="single" w:color="auto" w:sz="4" w:space="0"/>
              <w:right w:val="single" w:color="auto" w:sz="4" w:space="0"/>
            </w:tcBorders>
            <w:vAlign w:val="center"/>
          </w:tcPr>
          <w:p w14:paraId="596DD4B1">
            <w:pPr>
              <w:spacing w:line="360" w:lineRule="auto"/>
              <w:rPr>
                <w:rFonts w:hint="eastAsia" w:ascii="宋体" w:hAnsi="宋体" w:eastAsia="宋体" w:cs="宋体"/>
                <w:bCs/>
                <w:color w:val="auto"/>
                <w:sz w:val="24"/>
              </w:rPr>
            </w:pP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none"/>
              </w:rPr>
              <w:t>%</w:t>
            </w:r>
          </w:p>
        </w:tc>
      </w:tr>
      <w:tr w14:paraId="35F8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1985" w:type="dxa"/>
            <w:tcBorders>
              <w:top w:val="single" w:color="auto" w:sz="4" w:space="0"/>
              <w:left w:val="single" w:color="auto" w:sz="4" w:space="0"/>
              <w:bottom w:val="single" w:color="auto" w:sz="4" w:space="0"/>
              <w:right w:val="single" w:color="auto" w:sz="4" w:space="0"/>
            </w:tcBorders>
            <w:vAlign w:val="center"/>
          </w:tcPr>
          <w:p w14:paraId="1AF5B76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294" w:type="dxa"/>
            <w:gridSpan w:val="3"/>
            <w:tcBorders>
              <w:top w:val="single" w:color="auto" w:sz="4" w:space="0"/>
              <w:left w:val="single" w:color="auto" w:sz="4" w:space="0"/>
              <w:bottom w:val="single" w:color="auto" w:sz="4" w:space="0"/>
              <w:right w:val="single" w:color="auto" w:sz="4" w:space="0"/>
            </w:tcBorders>
            <w:vAlign w:val="center"/>
          </w:tcPr>
          <w:p w14:paraId="5F896BC4">
            <w:pPr>
              <w:spacing w:line="360" w:lineRule="auto"/>
              <w:ind w:right="105" w:rightChars="50"/>
              <w:rPr>
                <w:rFonts w:hint="eastAsia" w:ascii="宋体" w:hAnsi="宋体" w:eastAsia="宋体" w:cs="宋体"/>
                <w:color w:val="auto"/>
                <w:sz w:val="24"/>
              </w:rPr>
            </w:pPr>
          </w:p>
        </w:tc>
      </w:tr>
    </w:tbl>
    <w:p w14:paraId="0B4BDDD3">
      <w:pPr>
        <w:tabs>
          <w:tab w:val="left" w:pos="900"/>
        </w:tabs>
        <w:spacing w:line="360" w:lineRule="auto"/>
        <w:ind w:firstLine="480" w:firstLineChars="200"/>
        <w:rPr>
          <w:rFonts w:hint="eastAsia" w:ascii="宋体" w:hAnsi="宋体" w:eastAsia="宋体" w:cs="宋体"/>
          <w:color w:val="auto"/>
          <w:sz w:val="24"/>
          <w:szCs w:val="36"/>
        </w:rPr>
      </w:pPr>
      <w:r>
        <w:rPr>
          <w:rFonts w:hint="eastAsia" w:ascii="宋体" w:hAnsi="宋体" w:eastAsia="宋体" w:cs="宋体"/>
          <w:color w:val="auto"/>
          <w:sz w:val="24"/>
          <w:szCs w:val="36"/>
        </w:rPr>
        <w:t>注：</w:t>
      </w:r>
    </w:p>
    <w:p w14:paraId="7889A16B">
      <w:pPr>
        <w:tabs>
          <w:tab w:val="left" w:pos="900"/>
        </w:tabs>
        <w:spacing w:line="360" w:lineRule="auto"/>
        <w:ind w:firstLine="480" w:firstLineChars="200"/>
        <w:outlineLvl w:val="0"/>
        <w:rPr>
          <w:rFonts w:hint="eastAsia" w:ascii="宋体" w:hAnsi="宋体" w:eastAsia="宋体" w:cs="宋体"/>
          <w:color w:val="auto"/>
          <w:sz w:val="24"/>
          <w:szCs w:val="36"/>
          <w:lang w:eastAsia="zh-CN"/>
        </w:rPr>
      </w:pPr>
      <w:r>
        <w:rPr>
          <w:rFonts w:hint="eastAsia" w:ascii="宋体" w:hAnsi="宋体" w:eastAsia="宋体" w:cs="宋体"/>
          <w:color w:val="auto"/>
          <w:sz w:val="24"/>
          <w:szCs w:val="36"/>
          <w:lang w:eastAsia="zh-CN"/>
        </w:rPr>
        <w:t>1.</w:t>
      </w:r>
      <w:r>
        <w:rPr>
          <w:rFonts w:hint="eastAsia" w:ascii="宋体" w:hAnsi="宋体" w:eastAsia="宋体" w:cs="宋体"/>
          <w:color w:val="auto"/>
          <w:sz w:val="24"/>
          <w:szCs w:val="36"/>
          <w:lang w:val="en-US" w:eastAsia="zh-CN"/>
        </w:rPr>
        <w:t>供应商</w:t>
      </w:r>
      <w:r>
        <w:rPr>
          <w:rFonts w:hint="eastAsia" w:ascii="宋体" w:hAnsi="宋体" w:cs="宋体"/>
          <w:color w:val="auto"/>
          <w:sz w:val="24"/>
          <w:szCs w:val="36"/>
          <w:lang w:eastAsia="zh-CN"/>
        </w:rPr>
        <w:t>应充分考虑所供产品市场价，任何时刻均</w:t>
      </w:r>
      <w:r>
        <w:rPr>
          <w:rFonts w:hint="eastAsia" w:ascii="宋体" w:hAnsi="宋体" w:eastAsia="宋体" w:cs="宋体"/>
          <w:color w:val="auto"/>
          <w:sz w:val="24"/>
          <w:szCs w:val="36"/>
          <w:lang w:eastAsia="zh-CN"/>
        </w:rPr>
        <w:t>不得高于同期当地市场公示价格或零售价格，结合自身情况合理填写报价下浮率。</w:t>
      </w:r>
    </w:p>
    <w:p w14:paraId="530287CC">
      <w:pPr>
        <w:tabs>
          <w:tab w:val="left" w:pos="900"/>
        </w:tabs>
        <w:spacing w:line="360" w:lineRule="auto"/>
        <w:ind w:firstLine="480" w:firstLineChars="200"/>
        <w:rPr>
          <w:rFonts w:hint="eastAsia" w:ascii="宋体" w:hAnsi="宋体" w:eastAsia="宋体" w:cs="宋体"/>
          <w:color w:val="auto"/>
          <w:sz w:val="24"/>
          <w:szCs w:val="36"/>
          <w:lang w:eastAsia="zh-CN"/>
        </w:rPr>
      </w:pPr>
      <w:r>
        <w:rPr>
          <w:rFonts w:hint="eastAsia" w:ascii="宋体" w:hAnsi="宋体" w:eastAsia="宋体" w:cs="宋体"/>
          <w:color w:val="auto"/>
          <w:sz w:val="24"/>
          <w:szCs w:val="36"/>
          <w:lang w:eastAsia="zh-CN"/>
        </w:rPr>
        <w:t>2.开标一览表中填写内容须严格按照招标文件中文字表述方式填写，否则按不响应</w:t>
      </w:r>
      <w:r>
        <w:rPr>
          <w:rFonts w:hint="eastAsia" w:ascii="宋体" w:hAnsi="宋体" w:eastAsia="宋体" w:cs="宋体"/>
          <w:color w:val="auto"/>
          <w:sz w:val="24"/>
          <w:szCs w:val="36"/>
          <w:lang w:val="en-US" w:eastAsia="zh-CN"/>
        </w:rPr>
        <w:t>谈判</w:t>
      </w:r>
      <w:r>
        <w:rPr>
          <w:rFonts w:hint="eastAsia" w:ascii="宋体" w:hAnsi="宋体" w:eastAsia="宋体" w:cs="宋体"/>
          <w:color w:val="auto"/>
          <w:sz w:val="24"/>
          <w:szCs w:val="36"/>
          <w:lang w:eastAsia="zh-CN"/>
        </w:rPr>
        <w:t>文件内容处理。</w:t>
      </w:r>
    </w:p>
    <w:p w14:paraId="232075C0">
      <w:pPr>
        <w:spacing w:line="480" w:lineRule="auto"/>
        <w:ind w:right="105" w:rightChars="5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本项目报价（下浮率）仅保留一位小数，此下浮率通用于供货商所有类别商品</w:t>
      </w:r>
      <w:r>
        <w:rPr>
          <w:rFonts w:hint="eastAsia" w:ascii="宋体" w:hAnsi="宋体" w:eastAsia="宋体" w:cs="宋体"/>
          <w:color w:val="auto"/>
          <w:sz w:val="22"/>
          <w:szCs w:val="22"/>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lang w:eastAsia="zh-CN"/>
        </w:rPr>
        <w:t xml:space="preserve">                           </w:t>
      </w:r>
    </w:p>
    <w:p w14:paraId="2FD2592E">
      <w:pPr>
        <w:spacing w:line="480" w:lineRule="auto"/>
        <w:ind w:firstLine="3050" w:firstLineChars="1271"/>
        <w:rPr>
          <w:rFonts w:hint="default" w:ascii="Times New Roman" w:hAnsi="Times New Roman" w:cs="Times New Roman"/>
          <w:color w:val="auto"/>
          <w:sz w:val="24"/>
        </w:rPr>
      </w:pPr>
      <w:r>
        <w:rPr>
          <w:rFonts w:hint="eastAsia" w:ascii="宋体" w:hAnsi="宋体" w:cs="宋体"/>
          <w:color w:val="auto"/>
          <w:sz w:val="24"/>
          <w:szCs w:val="24"/>
          <w:lang w:eastAsia="zh-CN"/>
        </w:rPr>
        <w:t xml:space="preserve">                           </w:t>
      </w: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2420BF52">
      <w:pPr>
        <w:spacing w:line="480" w:lineRule="auto"/>
        <w:ind w:firstLine="4248" w:firstLineChars="1770"/>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59554D3F">
      <w:pPr>
        <w:spacing w:line="480" w:lineRule="auto"/>
        <w:ind w:firstLine="5760" w:firstLineChars="2400"/>
        <w:rPr>
          <w:rFonts w:hint="eastAsia" w:ascii="宋体" w:hAnsi="宋体" w:eastAsia="宋体" w:cs="宋体"/>
          <w:color w:val="auto"/>
          <w:sz w:val="24"/>
          <w:lang w:eastAsia="zh-CN"/>
        </w:rPr>
      </w:pPr>
      <w:r>
        <w:rPr>
          <w:rFonts w:hint="default" w:ascii="Times New Roman" w:hAnsi="Times New Roman" w:eastAsia="宋体" w:cs="Times New Roman"/>
          <w:color w:val="auto"/>
          <w:sz w:val="24"/>
        </w:rPr>
        <w:t>日期：</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日</w:t>
      </w:r>
    </w:p>
    <w:p w14:paraId="1383BA2F">
      <w:pPr>
        <w:spacing w:line="360" w:lineRule="auto"/>
        <w:rPr>
          <w:rFonts w:hint="eastAsia" w:ascii="宋体" w:hAnsi="宋体" w:eastAsia="宋体" w:cs="宋体"/>
          <w:b/>
          <w:color w:val="auto"/>
          <w:sz w:val="30"/>
          <w:szCs w:val="30"/>
          <w:lang w:eastAsia="zh-CN"/>
        </w:rPr>
      </w:pPr>
    </w:p>
    <w:p w14:paraId="3F8A5977">
      <w:pPr>
        <w:spacing w:line="360" w:lineRule="auto"/>
        <w:rPr>
          <w:rFonts w:hint="eastAsia" w:ascii="宋体" w:hAnsi="宋体" w:eastAsia="宋体" w:cs="宋体"/>
          <w:b/>
          <w:color w:val="auto"/>
          <w:sz w:val="30"/>
          <w:szCs w:val="30"/>
          <w:lang w:eastAsia="zh-CN"/>
        </w:rPr>
      </w:pPr>
    </w:p>
    <w:p w14:paraId="6730B439">
      <w:pPr>
        <w:pStyle w:val="6"/>
        <w:rPr>
          <w:rFonts w:hint="eastAsia" w:ascii="宋体" w:hAnsi="宋体" w:eastAsia="宋体" w:cs="宋体"/>
          <w:b/>
          <w:color w:val="auto"/>
          <w:sz w:val="30"/>
          <w:szCs w:val="30"/>
          <w:lang w:eastAsia="zh-CN"/>
        </w:rPr>
      </w:pPr>
    </w:p>
    <w:p w14:paraId="5C09AF8C">
      <w:pPr>
        <w:pStyle w:val="6"/>
        <w:rPr>
          <w:rFonts w:hint="eastAsia"/>
          <w:lang w:eastAsia="zh-CN"/>
        </w:rPr>
      </w:pPr>
    </w:p>
    <w:p w14:paraId="39971381">
      <w:pPr>
        <w:spacing w:line="360" w:lineRule="auto"/>
        <w:rPr>
          <w:rFonts w:hint="eastAsia" w:ascii="宋体" w:hAnsi="宋体" w:eastAsia="宋体" w:cs="宋体"/>
          <w:b/>
          <w:color w:val="auto"/>
          <w:sz w:val="30"/>
          <w:szCs w:val="30"/>
          <w:lang w:eastAsia="zh-CN"/>
        </w:rPr>
      </w:pPr>
    </w:p>
    <w:p w14:paraId="73D41D91">
      <w:pPr>
        <w:spacing w:line="360" w:lineRule="auto"/>
        <w:rPr>
          <w:rFonts w:hint="default" w:ascii="宋体" w:hAnsi="宋体" w:eastAsia="宋体" w:cs="宋体"/>
          <w:color w:val="auto"/>
          <w:sz w:val="32"/>
          <w:szCs w:val="32"/>
          <w:u w:val="single"/>
          <w:lang w:val="en-US" w:eastAsia="zh-CN"/>
        </w:rPr>
      </w:pPr>
      <w:r>
        <w:rPr>
          <w:rFonts w:hint="eastAsia" w:ascii="宋体" w:hAnsi="宋体" w:eastAsia="宋体" w:cs="宋体"/>
          <w:b/>
          <w:color w:val="auto"/>
          <w:sz w:val="30"/>
          <w:szCs w:val="30"/>
          <w:lang w:eastAsia="zh-CN"/>
        </w:rPr>
        <w:t>附件</w:t>
      </w:r>
      <w:r>
        <w:rPr>
          <w:rFonts w:hint="eastAsia" w:ascii="宋体" w:hAnsi="宋体" w:eastAsia="宋体" w:cs="宋体"/>
          <w:b/>
          <w:color w:val="auto"/>
          <w:sz w:val="30"/>
          <w:szCs w:val="30"/>
          <w:lang w:val="en-US" w:eastAsia="zh-CN"/>
        </w:rPr>
        <w:t>四</w:t>
      </w:r>
    </w:p>
    <w:p w14:paraId="42C944A7">
      <w:pPr>
        <w:adjustRightInd w:val="0"/>
        <w:snapToGrid w:val="0"/>
        <w:spacing w:line="360" w:lineRule="auto"/>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供应商基本情况表</w:t>
      </w:r>
    </w:p>
    <w:p w14:paraId="04BAA562">
      <w:pPr>
        <w:adjustRightInd w:val="0"/>
        <w:snapToGrid w:val="0"/>
        <w:spacing w:line="360" w:lineRule="auto"/>
        <w:jc w:val="left"/>
        <w:rPr>
          <w:rFonts w:hint="default" w:ascii="Times New Roman" w:hAnsi="Times New Roman" w:cs="Times New Roman"/>
          <w:b w:val="0"/>
          <w:bCs w:val="0"/>
          <w:color w:val="auto"/>
          <w:szCs w:val="21"/>
          <w:u w:val="single"/>
          <w:lang w:val="en-US"/>
        </w:rPr>
      </w:pPr>
      <w:r>
        <w:rPr>
          <w:rFonts w:hint="default" w:ascii="Times New Roman" w:hAnsi="Times New Roman" w:cs="Times New Roman"/>
          <w:b w:val="0"/>
          <w:bCs w:val="0"/>
          <w:color w:val="auto"/>
          <w:szCs w:val="21"/>
        </w:rPr>
        <w:t>供应商</w:t>
      </w:r>
      <w:r>
        <w:rPr>
          <w:rFonts w:hint="eastAsia" w:ascii="Times New Roman" w:hAnsi="Times New Roman" w:cs="Times New Roman"/>
          <w:b w:val="0"/>
          <w:bCs w:val="0"/>
          <w:color w:val="auto"/>
          <w:szCs w:val="21"/>
          <w:lang w:eastAsia="zh-CN"/>
        </w:rPr>
        <w:t>名称</w:t>
      </w:r>
      <w:r>
        <w:rPr>
          <w:rFonts w:hint="default" w:ascii="Times New Roman" w:hAnsi="Times New Roman" w:cs="Times New Roman"/>
          <w:b w:val="0"/>
          <w:bCs w:val="0"/>
          <w:color w:val="auto"/>
          <w:szCs w:val="21"/>
          <w:lang w:eastAsia="zh-CN"/>
        </w:rPr>
        <w:t>：</w:t>
      </w:r>
      <w:r>
        <w:rPr>
          <w:rFonts w:hint="default" w:ascii="Times New Roman" w:hAnsi="Times New Roman" w:cs="Times New Roman"/>
          <w:b w:val="0"/>
          <w:bCs w:val="0"/>
          <w:color w:val="auto"/>
          <w:szCs w:val="21"/>
          <w:u w:val="single"/>
          <w:lang w:val="en-US" w:eastAsia="zh-CN"/>
        </w:rPr>
        <w:t xml:space="preserve">              </w:t>
      </w:r>
      <w:r>
        <w:rPr>
          <w:rFonts w:hint="default" w:ascii="Times New Roman" w:hAnsi="Times New Roman" w:cs="Times New Roman"/>
          <w:b w:val="0"/>
          <w:bCs w:val="0"/>
          <w:color w:val="auto"/>
          <w:szCs w:val="21"/>
          <w:lang w:eastAsia="zh-CN"/>
        </w:rPr>
        <w:t>（盖</w:t>
      </w:r>
      <w:r>
        <w:rPr>
          <w:rFonts w:hint="default" w:ascii="Times New Roman" w:hAnsi="Times New Roman" w:cs="Times New Roman"/>
          <w:b w:val="0"/>
          <w:bCs w:val="0"/>
          <w:color w:val="auto"/>
          <w:szCs w:val="21"/>
        </w:rPr>
        <w:t>章</w:t>
      </w:r>
      <w:r>
        <w:rPr>
          <w:rFonts w:hint="default" w:ascii="Times New Roman" w:hAnsi="Times New Roman" w:cs="Times New Roman"/>
          <w:b w:val="0"/>
          <w:bCs w:val="0"/>
          <w:color w:val="auto"/>
          <w:szCs w:val="21"/>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092"/>
      </w:tblGrid>
      <w:tr w14:paraId="7D10D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60D712F1">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1C1045B">
            <w:pPr>
              <w:topLinePunct/>
              <w:spacing w:line="440" w:lineRule="exact"/>
              <w:jc w:val="center"/>
              <w:rPr>
                <w:rFonts w:hint="default" w:ascii="Times New Roman" w:hAnsi="Times New Roman" w:cs="Times New Roman"/>
                <w:color w:val="auto"/>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20670019">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法定代表人</w:t>
            </w:r>
          </w:p>
        </w:tc>
        <w:tc>
          <w:tcPr>
            <w:tcW w:w="2092" w:type="dxa"/>
            <w:tcBorders>
              <w:top w:val="double" w:color="auto" w:sz="4" w:space="0"/>
              <w:left w:val="single" w:color="auto" w:sz="6" w:space="0"/>
              <w:bottom w:val="single" w:color="auto" w:sz="6" w:space="0"/>
              <w:right w:val="double" w:color="auto" w:sz="4" w:space="0"/>
            </w:tcBorders>
            <w:noWrap w:val="0"/>
            <w:vAlign w:val="center"/>
          </w:tcPr>
          <w:p w14:paraId="41C980ED">
            <w:pPr>
              <w:topLinePunct/>
              <w:spacing w:line="440" w:lineRule="exact"/>
              <w:jc w:val="center"/>
              <w:rPr>
                <w:rFonts w:hint="default" w:ascii="Times New Roman" w:hAnsi="Times New Roman" w:cs="Times New Roman"/>
                <w:color w:val="auto"/>
                <w:szCs w:val="21"/>
              </w:rPr>
            </w:pPr>
          </w:p>
        </w:tc>
      </w:tr>
      <w:tr w14:paraId="48D1B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1BA5D750">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组织机构代码</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4BB82582">
            <w:pPr>
              <w:topLinePunct/>
              <w:spacing w:line="440" w:lineRule="exact"/>
              <w:jc w:val="center"/>
              <w:rPr>
                <w:rFonts w:hint="default" w:ascii="Times New Roman" w:hAnsi="Times New Roman" w:cs="Times New Roman"/>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7B490F38">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邮政编码</w:t>
            </w:r>
          </w:p>
        </w:tc>
        <w:tc>
          <w:tcPr>
            <w:tcW w:w="2092" w:type="dxa"/>
            <w:tcBorders>
              <w:top w:val="single" w:color="auto" w:sz="6" w:space="0"/>
              <w:left w:val="single" w:color="auto" w:sz="6" w:space="0"/>
              <w:bottom w:val="single" w:color="auto" w:sz="6" w:space="0"/>
              <w:right w:val="double" w:color="auto" w:sz="4" w:space="0"/>
            </w:tcBorders>
            <w:noWrap w:val="0"/>
            <w:vAlign w:val="center"/>
          </w:tcPr>
          <w:p w14:paraId="60B7329D">
            <w:pPr>
              <w:topLinePunct/>
              <w:spacing w:line="440" w:lineRule="exact"/>
              <w:jc w:val="center"/>
              <w:rPr>
                <w:rFonts w:hint="default" w:ascii="Times New Roman" w:hAnsi="Times New Roman" w:cs="Times New Roman"/>
                <w:color w:val="auto"/>
                <w:szCs w:val="21"/>
              </w:rPr>
            </w:pPr>
          </w:p>
        </w:tc>
      </w:tr>
      <w:tr w14:paraId="22B0E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251972B">
            <w:pPr>
              <w:topLinePunct/>
              <w:spacing w:line="440" w:lineRule="exact"/>
              <w:jc w:val="center"/>
              <w:rPr>
                <w:rFonts w:hint="default" w:ascii="Times New Roman" w:hAnsi="Times New Roman" w:cs="Times New Roman"/>
                <w:color w:val="auto"/>
                <w:szCs w:val="21"/>
              </w:rPr>
            </w:pPr>
            <w:r>
              <w:rPr>
                <w:rFonts w:hint="eastAsia" w:ascii="Times New Roman" w:hAnsi="Times New Roman" w:cs="Times New Roman"/>
                <w:color w:val="auto"/>
                <w:sz w:val="18"/>
                <w:szCs w:val="18"/>
                <w:lang w:eastAsia="zh-CN"/>
              </w:rPr>
              <w:t>本项目授权代表</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1D25C1E7">
            <w:pPr>
              <w:topLinePunct/>
              <w:spacing w:line="440" w:lineRule="exact"/>
              <w:jc w:val="center"/>
              <w:rPr>
                <w:rFonts w:hint="default" w:ascii="Times New Roman" w:hAnsi="Times New Roman" w:cs="Times New Roman"/>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7BF9D0DF">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电子邮箱</w:t>
            </w:r>
          </w:p>
        </w:tc>
        <w:tc>
          <w:tcPr>
            <w:tcW w:w="2092" w:type="dxa"/>
            <w:tcBorders>
              <w:top w:val="single" w:color="auto" w:sz="6" w:space="0"/>
              <w:left w:val="single" w:color="auto" w:sz="6" w:space="0"/>
              <w:bottom w:val="single" w:color="auto" w:sz="6" w:space="0"/>
              <w:right w:val="double" w:color="auto" w:sz="4" w:space="0"/>
            </w:tcBorders>
            <w:noWrap w:val="0"/>
            <w:vAlign w:val="center"/>
          </w:tcPr>
          <w:p w14:paraId="3477B57A">
            <w:pPr>
              <w:topLinePunct/>
              <w:spacing w:line="440" w:lineRule="exact"/>
              <w:jc w:val="center"/>
              <w:rPr>
                <w:rFonts w:hint="default" w:ascii="Times New Roman" w:hAnsi="Times New Roman" w:cs="Times New Roman"/>
                <w:color w:val="auto"/>
                <w:szCs w:val="21"/>
              </w:rPr>
            </w:pPr>
          </w:p>
        </w:tc>
      </w:tr>
      <w:tr w14:paraId="61D18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2E773106">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ABE9B53">
            <w:pPr>
              <w:topLinePunct/>
              <w:spacing w:line="440" w:lineRule="exact"/>
              <w:jc w:val="center"/>
              <w:rPr>
                <w:rFonts w:hint="default" w:ascii="Times New Roman" w:hAnsi="Times New Roman" w:cs="Times New Roman"/>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7E47F819">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员工总人数</w:t>
            </w:r>
          </w:p>
        </w:tc>
        <w:tc>
          <w:tcPr>
            <w:tcW w:w="2092" w:type="dxa"/>
            <w:tcBorders>
              <w:top w:val="single" w:color="auto" w:sz="6" w:space="0"/>
              <w:left w:val="single" w:color="auto" w:sz="6" w:space="0"/>
              <w:bottom w:val="single" w:color="auto" w:sz="6" w:space="0"/>
              <w:right w:val="double" w:color="auto" w:sz="4" w:space="0"/>
            </w:tcBorders>
            <w:noWrap w:val="0"/>
            <w:vAlign w:val="center"/>
          </w:tcPr>
          <w:p w14:paraId="47BED5D5">
            <w:pPr>
              <w:topLinePunct/>
              <w:spacing w:line="440" w:lineRule="exact"/>
              <w:jc w:val="center"/>
              <w:rPr>
                <w:rFonts w:hint="default" w:ascii="Times New Roman" w:hAnsi="Times New Roman" w:cs="Times New Roman"/>
                <w:color w:val="auto"/>
                <w:szCs w:val="21"/>
              </w:rPr>
            </w:pPr>
          </w:p>
        </w:tc>
      </w:tr>
      <w:tr w14:paraId="0C4F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659DF21F">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B635395">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1B042792">
            <w:pPr>
              <w:topLinePunct/>
              <w:spacing w:line="440" w:lineRule="exact"/>
              <w:jc w:val="center"/>
              <w:rPr>
                <w:rFonts w:hint="default" w:ascii="Times New Roman" w:hAnsi="Times New Roman" w:cs="Times New Roman"/>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5A8385E5">
            <w:pPr>
              <w:topLinePunct/>
              <w:spacing w:line="440" w:lineRule="exact"/>
              <w:ind w:firstLine="105" w:firstLine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注册地址</w:t>
            </w: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605617FA">
            <w:pPr>
              <w:topLinePunct/>
              <w:spacing w:line="440" w:lineRule="exact"/>
              <w:ind w:firstLine="105" w:firstLineChars="50"/>
              <w:jc w:val="center"/>
              <w:rPr>
                <w:rFonts w:hint="default" w:ascii="Times New Roman" w:hAnsi="Times New Roman" w:cs="Times New Roman"/>
                <w:color w:val="auto"/>
                <w:szCs w:val="21"/>
              </w:rPr>
            </w:pPr>
          </w:p>
        </w:tc>
      </w:tr>
      <w:tr w14:paraId="6EA98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7DF5DCD">
            <w:pPr>
              <w:topLinePunct/>
              <w:spacing w:line="440" w:lineRule="exact"/>
              <w:jc w:val="center"/>
              <w:rPr>
                <w:rFonts w:hint="default" w:ascii="Times New Roman" w:hAnsi="Times New Roman" w:cs="Times New Roman"/>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A2FB50E">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4BFC0BE">
            <w:pPr>
              <w:topLinePunct/>
              <w:spacing w:line="440" w:lineRule="exact"/>
              <w:jc w:val="center"/>
              <w:rPr>
                <w:rFonts w:hint="default" w:ascii="Times New Roman" w:hAnsi="Times New Roman" w:cs="Times New Roman"/>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6F6411B7">
            <w:pPr>
              <w:topLinePunct/>
              <w:spacing w:line="440" w:lineRule="exact"/>
              <w:ind w:firstLine="105" w:firstLine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发证日期</w:t>
            </w: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41F04380">
            <w:pPr>
              <w:topLinePunct/>
              <w:spacing w:line="440" w:lineRule="exact"/>
              <w:ind w:firstLine="105" w:firstLineChars="50"/>
              <w:jc w:val="center"/>
              <w:rPr>
                <w:rFonts w:hint="default" w:ascii="Times New Roman" w:hAnsi="Times New Roman" w:cs="Times New Roman"/>
                <w:color w:val="auto"/>
                <w:szCs w:val="21"/>
              </w:rPr>
            </w:pPr>
          </w:p>
        </w:tc>
      </w:tr>
      <w:tr w14:paraId="6646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0106827E">
            <w:pPr>
              <w:topLinePunct/>
              <w:spacing w:line="440" w:lineRule="exact"/>
              <w:jc w:val="center"/>
              <w:rPr>
                <w:rFonts w:hint="default" w:ascii="Times New Roman" w:hAnsi="Times New Roman" w:cs="Times New Roman"/>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F5908B6">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营业范围（主营）</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5DD8F1EC">
            <w:pPr>
              <w:topLinePunct/>
              <w:spacing w:line="440" w:lineRule="exact"/>
              <w:ind w:firstLine="105" w:firstLineChars="50"/>
              <w:jc w:val="center"/>
              <w:rPr>
                <w:rFonts w:hint="default" w:ascii="Times New Roman" w:hAnsi="Times New Roman" w:cs="Times New Roman"/>
                <w:color w:val="auto"/>
                <w:szCs w:val="21"/>
              </w:rPr>
            </w:pPr>
          </w:p>
        </w:tc>
      </w:tr>
      <w:tr w14:paraId="05AB5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BA40AFD">
            <w:pPr>
              <w:topLinePunct/>
              <w:spacing w:line="440" w:lineRule="exact"/>
              <w:jc w:val="center"/>
              <w:rPr>
                <w:rFonts w:hint="default" w:ascii="Times New Roman" w:hAnsi="Times New Roman" w:cs="Times New Roman"/>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D23F277">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营业范围（兼营）</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5225A9DD">
            <w:pPr>
              <w:topLinePunct/>
              <w:spacing w:line="440" w:lineRule="exact"/>
              <w:ind w:firstLine="105" w:firstLineChars="50"/>
              <w:jc w:val="center"/>
              <w:rPr>
                <w:rFonts w:hint="default" w:ascii="Times New Roman" w:hAnsi="Times New Roman" w:cs="Times New Roman"/>
                <w:color w:val="auto"/>
                <w:szCs w:val="21"/>
              </w:rPr>
            </w:pPr>
          </w:p>
        </w:tc>
      </w:tr>
      <w:tr w14:paraId="715B3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3AB7453E">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基本账户开户行及</w:t>
            </w:r>
            <w:r>
              <w:rPr>
                <w:rFonts w:hint="default" w:ascii="Times New Roman" w:hAnsi="Times New Roman" w:cs="Times New Roman"/>
                <w:color w:val="auto"/>
                <w:szCs w:val="21"/>
                <w:lang w:eastAsia="zh-CN"/>
              </w:rPr>
              <w:t>账</w:t>
            </w:r>
            <w:r>
              <w:rPr>
                <w:rFonts w:hint="default" w:ascii="Times New Roman" w:hAnsi="Times New Roman" w:cs="Times New Roman"/>
                <w:color w:val="auto"/>
                <w:szCs w:val="21"/>
              </w:rPr>
              <w:t>号</w:t>
            </w:r>
          </w:p>
          <w:p w14:paraId="5D5DC4EC">
            <w:pPr>
              <w:topLinePunct/>
              <w:spacing w:line="44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（如有）</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12331A80">
            <w:pPr>
              <w:topLinePunct/>
              <w:spacing w:line="440" w:lineRule="exact"/>
              <w:jc w:val="center"/>
              <w:rPr>
                <w:rFonts w:hint="default" w:ascii="Times New Roman" w:hAnsi="Times New Roman" w:cs="Times New Roman"/>
                <w:color w:val="auto"/>
                <w:szCs w:val="21"/>
              </w:rPr>
            </w:pPr>
          </w:p>
        </w:tc>
      </w:tr>
      <w:tr w14:paraId="79832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02EC927F">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税务登记机关</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32490454">
            <w:pPr>
              <w:topLinePunct/>
              <w:spacing w:line="440" w:lineRule="exact"/>
              <w:jc w:val="center"/>
              <w:rPr>
                <w:rFonts w:hint="default" w:ascii="Times New Roman" w:hAnsi="Times New Roman" w:cs="Times New Roman"/>
                <w:color w:val="auto"/>
                <w:szCs w:val="21"/>
              </w:rPr>
            </w:pPr>
          </w:p>
        </w:tc>
      </w:tr>
      <w:tr w14:paraId="025DB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08940D7">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资质名称（经营业务范围）</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1DB3798">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396457C">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发证机关</w:t>
            </w: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6EB5FCDD">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有效期</w:t>
            </w:r>
          </w:p>
        </w:tc>
      </w:tr>
      <w:tr w14:paraId="58511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ADEB348">
            <w:pPr>
              <w:topLinePunct/>
              <w:spacing w:line="440" w:lineRule="exact"/>
              <w:jc w:val="center"/>
              <w:rPr>
                <w:rFonts w:hint="default" w:ascii="Times New Roman" w:hAnsi="Times New Roman"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4885A1A">
            <w:pPr>
              <w:topLinePunct/>
              <w:spacing w:line="440" w:lineRule="exact"/>
              <w:jc w:val="center"/>
              <w:rPr>
                <w:rFonts w:hint="default" w:ascii="Times New Roman" w:hAnsi="Times New Roman"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AE14A2A">
            <w:pPr>
              <w:topLinePunct/>
              <w:spacing w:line="440" w:lineRule="exact"/>
              <w:jc w:val="center"/>
              <w:rPr>
                <w:rFonts w:hint="default" w:ascii="Times New Roman" w:hAnsi="Times New Roman" w:cs="Times New Roman"/>
                <w:color w:val="auto"/>
                <w:szCs w:val="21"/>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55886A5B">
            <w:pPr>
              <w:topLinePunct/>
              <w:spacing w:line="440" w:lineRule="exact"/>
              <w:jc w:val="center"/>
              <w:rPr>
                <w:rFonts w:hint="default" w:ascii="Times New Roman" w:hAnsi="Times New Roman" w:cs="Times New Roman"/>
                <w:color w:val="auto"/>
                <w:szCs w:val="21"/>
              </w:rPr>
            </w:pPr>
          </w:p>
        </w:tc>
      </w:tr>
      <w:tr w14:paraId="478B1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5A0F3093">
            <w:pPr>
              <w:topLinePunct/>
              <w:spacing w:line="440" w:lineRule="exact"/>
              <w:jc w:val="center"/>
              <w:rPr>
                <w:rFonts w:hint="default" w:ascii="Times New Roman" w:hAnsi="Times New Roman"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1212AD1">
            <w:pPr>
              <w:topLinePunct/>
              <w:spacing w:line="440" w:lineRule="exact"/>
              <w:jc w:val="center"/>
              <w:rPr>
                <w:rFonts w:hint="default" w:ascii="Times New Roman" w:hAnsi="Times New Roman"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0069BB3">
            <w:pPr>
              <w:topLinePunct/>
              <w:spacing w:line="440" w:lineRule="exact"/>
              <w:jc w:val="center"/>
              <w:rPr>
                <w:rFonts w:hint="default" w:ascii="Times New Roman" w:hAnsi="Times New Roman" w:cs="Times New Roman"/>
                <w:color w:val="auto"/>
                <w:szCs w:val="21"/>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13A99E5C">
            <w:pPr>
              <w:topLinePunct/>
              <w:spacing w:line="440" w:lineRule="exact"/>
              <w:jc w:val="center"/>
              <w:rPr>
                <w:rFonts w:hint="default" w:ascii="Times New Roman" w:hAnsi="Times New Roman" w:cs="Times New Roman"/>
                <w:color w:val="auto"/>
                <w:szCs w:val="21"/>
              </w:rPr>
            </w:pPr>
          </w:p>
        </w:tc>
      </w:tr>
      <w:tr w14:paraId="31C45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E8EFFAC">
            <w:pPr>
              <w:topLinePunct/>
              <w:spacing w:line="440" w:lineRule="exact"/>
              <w:jc w:val="center"/>
              <w:rPr>
                <w:rFonts w:hint="default" w:ascii="Times New Roman" w:hAnsi="Times New Roman"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F9B0E97">
            <w:pPr>
              <w:topLinePunct/>
              <w:spacing w:line="440" w:lineRule="exact"/>
              <w:jc w:val="center"/>
              <w:rPr>
                <w:rFonts w:hint="default" w:ascii="Times New Roman" w:hAnsi="Times New Roman"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2E6BE68">
            <w:pPr>
              <w:topLinePunct/>
              <w:spacing w:line="440" w:lineRule="exact"/>
              <w:jc w:val="center"/>
              <w:rPr>
                <w:rFonts w:hint="default" w:ascii="Times New Roman" w:hAnsi="Times New Roman" w:cs="Times New Roman"/>
                <w:color w:val="auto"/>
                <w:szCs w:val="21"/>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1A5FCC68">
            <w:pPr>
              <w:topLinePunct/>
              <w:spacing w:line="440" w:lineRule="exact"/>
              <w:jc w:val="center"/>
              <w:rPr>
                <w:rFonts w:hint="default" w:ascii="Times New Roman" w:hAnsi="Times New Roman" w:cs="Times New Roman"/>
                <w:color w:val="auto"/>
                <w:szCs w:val="21"/>
              </w:rPr>
            </w:pPr>
          </w:p>
        </w:tc>
      </w:tr>
      <w:tr w14:paraId="0FFE6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5BCA09E2">
            <w:pPr>
              <w:topLinePunct/>
              <w:spacing w:line="440" w:lineRule="exact"/>
              <w:jc w:val="center"/>
              <w:rPr>
                <w:rFonts w:hint="default" w:ascii="Times New Roman" w:hAnsi="Times New Roman"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CF1DB73">
            <w:pPr>
              <w:topLinePunct/>
              <w:spacing w:line="440" w:lineRule="exact"/>
              <w:jc w:val="center"/>
              <w:rPr>
                <w:rFonts w:hint="default" w:ascii="Times New Roman" w:hAnsi="Times New Roman"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A948D6B">
            <w:pPr>
              <w:topLinePunct/>
              <w:spacing w:line="440" w:lineRule="exact"/>
              <w:jc w:val="center"/>
              <w:rPr>
                <w:rFonts w:hint="default" w:ascii="Times New Roman" w:hAnsi="Times New Roman" w:cs="Times New Roman"/>
                <w:color w:val="auto"/>
                <w:szCs w:val="21"/>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19ADB9CB">
            <w:pPr>
              <w:topLinePunct/>
              <w:spacing w:line="440" w:lineRule="exact"/>
              <w:jc w:val="center"/>
              <w:rPr>
                <w:rFonts w:hint="default" w:ascii="Times New Roman" w:hAnsi="Times New Roman" w:cs="Times New Roman"/>
                <w:color w:val="auto"/>
                <w:szCs w:val="21"/>
              </w:rPr>
            </w:pPr>
          </w:p>
        </w:tc>
      </w:tr>
      <w:tr w14:paraId="54609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12605B2">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c>
          <w:tcPr>
            <w:tcW w:w="7743" w:type="dxa"/>
            <w:gridSpan w:val="8"/>
            <w:tcBorders>
              <w:top w:val="single" w:color="auto" w:sz="6" w:space="0"/>
              <w:left w:val="single" w:color="auto" w:sz="6" w:space="0"/>
              <w:bottom w:val="double" w:color="auto" w:sz="4" w:space="0"/>
              <w:right w:val="double" w:color="auto" w:sz="4" w:space="0"/>
            </w:tcBorders>
            <w:noWrap w:val="0"/>
            <w:vAlign w:val="center"/>
          </w:tcPr>
          <w:p w14:paraId="0DC06D5C">
            <w:pPr>
              <w:topLinePunct/>
              <w:spacing w:line="440" w:lineRule="exact"/>
              <w:rPr>
                <w:rFonts w:hint="default" w:ascii="Times New Roman" w:hAnsi="Times New Roman" w:eastAsia="宋体" w:cs="Times New Roman"/>
                <w:color w:val="auto"/>
                <w:szCs w:val="21"/>
                <w:lang w:val="en-US" w:eastAsia="zh-CN"/>
              </w:rPr>
            </w:pPr>
          </w:p>
        </w:tc>
      </w:tr>
    </w:tbl>
    <w:p w14:paraId="734D5E07">
      <w:pPr>
        <w:rPr>
          <w:rFonts w:hint="eastAsia" w:ascii="宋体" w:hAnsi="宋体" w:eastAsia="宋体" w:cs="宋体"/>
          <w:b/>
          <w:color w:val="auto"/>
          <w:sz w:val="30"/>
          <w:szCs w:val="30"/>
          <w:lang w:eastAsia="zh-CN"/>
        </w:rPr>
      </w:pPr>
    </w:p>
    <w:p w14:paraId="6396B321">
      <w:pPr>
        <w:spacing w:line="360" w:lineRule="auto"/>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lang w:eastAsia="zh-CN"/>
        </w:rPr>
        <w:br w:type="page"/>
      </w:r>
      <w:r>
        <w:rPr>
          <w:rFonts w:hint="eastAsia" w:ascii="宋体" w:hAnsi="宋体" w:eastAsia="宋体" w:cs="宋体"/>
          <w:b/>
          <w:color w:val="auto"/>
          <w:sz w:val="30"/>
          <w:szCs w:val="30"/>
          <w:lang w:eastAsia="zh-CN"/>
        </w:rPr>
        <w:t>附件</w:t>
      </w:r>
      <w:r>
        <w:rPr>
          <w:rFonts w:hint="eastAsia" w:ascii="宋体" w:hAnsi="宋体" w:eastAsia="宋体" w:cs="宋体"/>
          <w:b/>
          <w:color w:val="auto"/>
          <w:sz w:val="30"/>
          <w:szCs w:val="30"/>
          <w:lang w:val="en-US" w:eastAsia="zh-CN"/>
        </w:rPr>
        <w:t xml:space="preserve">五   </w:t>
      </w:r>
      <w:r>
        <w:rPr>
          <w:rFonts w:hint="eastAsia" w:ascii="Times New Roman" w:hAnsi="Times New Roman" w:eastAsia="黑体" w:cs="Times New Roman"/>
          <w:b w:val="0"/>
          <w:bCs/>
          <w:color w:val="auto"/>
          <w:kern w:val="0"/>
          <w:sz w:val="32"/>
          <w:szCs w:val="32"/>
          <w:lang w:val="en-US" w:eastAsia="zh-CN" w:bidi="ar-SA"/>
        </w:rPr>
        <w:t>资格</w:t>
      </w:r>
      <w:r>
        <w:rPr>
          <w:rFonts w:hint="eastAsia" w:eastAsia="黑体" w:cs="Times New Roman"/>
          <w:b w:val="0"/>
          <w:bCs/>
          <w:color w:val="auto"/>
          <w:kern w:val="0"/>
          <w:sz w:val="32"/>
          <w:szCs w:val="32"/>
          <w:lang w:val="en-US" w:eastAsia="zh-CN" w:bidi="ar-SA"/>
        </w:rPr>
        <w:t>证明</w:t>
      </w:r>
      <w:r>
        <w:rPr>
          <w:rFonts w:hint="eastAsia" w:ascii="Times New Roman" w:hAnsi="Times New Roman" w:eastAsia="黑体" w:cs="Times New Roman"/>
          <w:b w:val="0"/>
          <w:bCs/>
          <w:color w:val="auto"/>
          <w:kern w:val="0"/>
          <w:sz w:val="32"/>
          <w:szCs w:val="32"/>
          <w:lang w:val="en-US" w:eastAsia="zh-CN" w:bidi="ar-SA"/>
        </w:rPr>
        <w:t>文件</w:t>
      </w:r>
    </w:p>
    <w:p w14:paraId="2D8C1942">
      <w:pPr>
        <w:numPr>
          <w:ilvl w:val="0"/>
          <w:numId w:val="0"/>
        </w:numPr>
        <w:spacing w:line="360" w:lineRule="auto"/>
        <w:ind w:firstLine="560" w:firstLineChars="200"/>
        <w:jc w:val="left"/>
        <w:rPr>
          <w:rFonts w:hint="eastAsia" w:ascii="宋体" w:hAnsi="宋体" w:eastAsia="宋体" w:cs="宋体"/>
          <w:color w:val="000000"/>
          <w:sz w:val="28"/>
          <w:szCs w:val="28"/>
          <w:lang w:val="en-US" w:eastAsia="zh-CN"/>
        </w:rPr>
      </w:pPr>
    </w:p>
    <w:p w14:paraId="0885E1BB">
      <w:pPr>
        <w:numPr>
          <w:ilvl w:val="0"/>
          <w:numId w:val="0"/>
        </w:numPr>
        <w:spacing w:line="360" w:lineRule="auto"/>
        <w:ind w:firstLine="560" w:firstLineChars="200"/>
        <w:jc w:val="left"/>
        <w:rPr>
          <w:rFonts w:hint="eastAsia"/>
          <w:lang w:val="en-US"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auto"/>
          <w:sz w:val="28"/>
          <w:szCs w:val="28"/>
          <w:lang w:val="en-US" w:eastAsia="zh-CN"/>
        </w:rPr>
        <w:t>.提供有效的营业执照</w:t>
      </w:r>
    </w:p>
    <w:p w14:paraId="0A57A71C">
      <w:pPr>
        <w:pStyle w:val="55"/>
        <w:spacing w:line="360" w:lineRule="auto"/>
        <w:ind w:left="0" w:leftChars="0" w:firstLine="0" w:firstLineChars="0"/>
        <w:rPr>
          <w:rFonts w:hint="eastAsia" w:ascii="宋体" w:hAnsi="宋体" w:cs="宋体"/>
          <w:color w:val="auto"/>
          <w:sz w:val="28"/>
          <w:szCs w:val="28"/>
          <w:lang w:val="en-US" w:eastAsia="zh-CN"/>
        </w:rPr>
      </w:pPr>
    </w:p>
    <w:p w14:paraId="607640E0">
      <w:pPr>
        <w:pStyle w:val="55"/>
        <w:spacing w:line="360" w:lineRule="auto"/>
        <w:ind w:left="0" w:leftChars="0" w:firstLine="0" w:firstLineChars="0"/>
        <w:rPr>
          <w:rFonts w:hint="eastAsia" w:ascii="宋体" w:hAnsi="宋体" w:cs="宋体"/>
          <w:color w:val="auto"/>
          <w:sz w:val="28"/>
          <w:szCs w:val="28"/>
          <w:lang w:val="en-US" w:eastAsia="zh-CN"/>
        </w:rPr>
      </w:pPr>
    </w:p>
    <w:p w14:paraId="4DD18234">
      <w:pPr>
        <w:pStyle w:val="55"/>
        <w:spacing w:line="360" w:lineRule="auto"/>
        <w:ind w:left="0" w:leftChars="0" w:firstLine="0" w:firstLineChars="0"/>
        <w:rPr>
          <w:rFonts w:hint="eastAsia" w:ascii="宋体" w:hAnsi="宋体" w:cs="宋体"/>
          <w:color w:val="auto"/>
          <w:sz w:val="28"/>
          <w:szCs w:val="28"/>
          <w:lang w:val="en-US" w:eastAsia="zh-CN"/>
        </w:rPr>
      </w:pPr>
    </w:p>
    <w:p w14:paraId="3D0052FB">
      <w:pPr>
        <w:pStyle w:val="55"/>
        <w:spacing w:line="360" w:lineRule="auto"/>
        <w:ind w:left="0" w:leftChars="0" w:firstLine="0" w:firstLineChars="0"/>
        <w:rPr>
          <w:rFonts w:hint="eastAsia" w:ascii="宋体" w:hAnsi="宋体" w:cs="宋体"/>
          <w:color w:val="auto"/>
          <w:sz w:val="28"/>
          <w:szCs w:val="28"/>
          <w:lang w:val="en-US" w:eastAsia="zh-CN"/>
        </w:rPr>
      </w:pPr>
    </w:p>
    <w:p w14:paraId="3F14B6A0">
      <w:pPr>
        <w:pStyle w:val="55"/>
        <w:spacing w:line="360" w:lineRule="auto"/>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2.</w:t>
      </w:r>
      <w:r>
        <w:rPr>
          <w:rFonts w:hint="eastAsia" w:ascii="宋体" w:hAnsi="宋体" w:eastAsia="宋体" w:cs="宋体"/>
          <w:color w:val="auto"/>
          <w:kern w:val="2"/>
          <w:sz w:val="28"/>
          <w:szCs w:val="28"/>
          <w:lang w:val="en-US" w:eastAsia="zh-CN" w:bidi="ar-SA"/>
        </w:rPr>
        <w:t>《中华人民共和国政府采购法》第二十二条应当具备的条件；</w:t>
      </w:r>
    </w:p>
    <w:p w14:paraId="3B8033DD">
      <w:pPr>
        <w:pStyle w:val="55"/>
        <w:spacing w:line="360" w:lineRule="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2.1 具有良好的商业信誉和健全的财务会计制度；</w:t>
      </w:r>
    </w:p>
    <w:p w14:paraId="20442734">
      <w:pPr>
        <w:spacing w:line="360" w:lineRule="auto"/>
        <w:ind w:firstLine="480" w:firstLineChars="200"/>
        <w:jc w:val="left"/>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附:提供2025年度的财务审计报告或财务报表（应包括资产负债表、现金流量表、利润表）或提供书面承诺函</w:t>
      </w:r>
    </w:p>
    <w:p w14:paraId="106A6DF4">
      <w:pPr>
        <w:pageBreakBefore w:val="0"/>
        <w:overflowPunct w:val="0"/>
        <w:bidi w:val="0"/>
        <w:adjustRightInd w:val="0"/>
        <w:snapToGrid w:val="0"/>
        <w:spacing w:line="360" w:lineRule="auto"/>
        <w:ind w:left="-88" w:leftChars="-42"/>
        <w:jc w:val="center"/>
        <w:rPr>
          <w:rFonts w:hint="default" w:ascii="Times New Roman" w:hAnsi="Times New Roman" w:eastAsia="黑体" w:cs="Times New Roman"/>
          <w:b w:val="0"/>
          <w:bCs w:val="0"/>
          <w:color w:val="000000"/>
          <w:sz w:val="28"/>
          <w:szCs w:val="28"/>
          <w:highlight w:val="none"/>
          <w:lang w:val="en-US" w:eastAsia="zh-CN"/>
        </w:rPr>
      </w:pPr>
      <w:r>
        <w:rPr>
          <w:rFonts w:hint="default" w:ascii="Times New Roman" w:hAnsi="Times New Roman" w:eastAsia="黑体" w:cs="Times New Roman"/>
          <w:b w:val="0"/>
          <w:bCs w:val="0"/>
          <w:color w:val="000000"/>
          <w:sz w:val="28"/>
          <w:szCs w:val="28"/>
          <w:highlight w:val="none"/>
          <w:lang w:val="en-US" w:eastAsia="zh-CN"/>
        </w:rPr>
        <w:t>承诺函</w:t>
      </w:r>
    </w:p>
    <w:p w14:paraId="5798D053">
      <w:pPr>
        <w:pStyle w:val="2"/>
        <w:spacing w:line="360" w:lineRule="auto"/>
        <w:rPr>
          <w:rFonts w:hint="default" w:ascii="宋体" w:hAnsi="宋体" w:eastAsia="宋体" w:cs="宋体"/>
          <w:kern w:val="2"/>
          <w:sz w:val="24"/>
          <w:szCs w:val="22"/>
          <w:lang w:val="en-US" w:eastAsia="zh-CN" w:bidi="ar-SA"/>
        </w:rPr>
      </w:pPr>
      <w:r>
        <w:rPr>
          <w:rFonts w:hint="default" w:ascii="宋体" w:hAnsi="宋体" w:eastAsia="宋体" w:cs="宋体"/>
          <w:kern w:val="2"/>
          <w:sz w:val="24"/>
          <w:szCs w:val="22"/>
          <w:lang w:val="en-US" w:eastAsia="zh-CN" w:bidi="ar-SA"/>
        </w:rPr>
        <w:t>致:</w:t>
      </w:r>
      <w:r>
        <w:rPr>
          <w:rFonts w:hint="eastAsia" w:ascii="宋体" w:hAnsi="宋体" w:eastAsia="宋体" w:cs="宋体"/>
          <w:kern w:val="2"/>
          <w:sz w:val="24"/>
          <w:szCs w:val="22"/>
          <w:u w:val="single"/>
          <w:lang w:val="en-US" w:eastAsia="zh-CN" w:bidi="ar-SA"/>
        </w:rPr>
        <w:t>（</w:t>
      </w:r>
      <w:r>
        <w:rPr>
          <w:rFonts w:hint="default" w:ascii="宋体" w:hAnsi="宋体" w:eastAsia="宋体" w:cs="宋体"/>
          <w:kern w:val="2"/>
          <w:sz w:val="24"/>
          <w:szCs w:val="22"/>
          <w:u w:val="single"/>
          <w:lang w:val="en-US" w:eastAsia="zh-CN" w:bidi="ar-SA"/>
        </w:rPr>
        <w:t>采购人名称</w:t>
      </w:r>
      <w:r>
        <w:rPr>
          <w:rFonts w:hint="eastAsia" w:ascii="宋体" w:hAnsi="宋体" w:eastAsia="宋体" w:cs="宋体"/>
          <w:kern w:val="2"/>
          <w:sz w:val="24"/>
          <w:szCs w:val="22"/>
          <w:u w:val="single"/>
          <w:lang w:val="en-US" w:eastAsia="zh-CN" w:bidi="ar-SA"/>
        </w:rPr>
        <w:t>）</w:t>
      </w:r>
    </w:p>
    <w:p w14:paraId="23912942">
      <w:pPr>
        <w:pStyle w:val="2"/>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我方就参与本次</w:t>
      </w:r>
      <w:r>
        <w:rPr>
          <w:rFonts w:hint="default" w:ascii="宋体" w:hAnsi="宋体" w:eastAsia="宋体" w:cs="宋体"/>
          <w:kern w:val="2"/>
          <w:sz w:val="24"/>
          <w:szCs w:val="22"/>
          <w:u w:val="single"/>
          <w:lang w:val="en-US" w:eastAsia="zh-CN" w:bidi="ar-SA"/>
        </w:rPr>
        <w:t>项目名称、</w:t>
      </w:r>
      <w:r>
        <w:rPr>
          <w:rFonts w:hint="eastAsia" w:ascii="宋体" w:hAnsi="宋体" w:eastAsia="宋体" w:cs="宋体"/>
          <w:kern w:val="2"/>
          <w:sz w:val="24"/>
          <w:szCs w:val="22"/>
          <w:u w:val="single"/>
          <w:lang w:val="en-US" w:eastAsia="zh-CN" w:bidi="ar-SA"/>
        </w:rPr>
        <w:t>文件</w:t>
      </w:r>
      <w:r>
        <w:rPr>
          <w:rFonts w:hint="default" w:ascii="宋体" w:hAnsi="宋体" w:eastAsia="宋体" w:cs="宋体"/>
          <w:kern w:val="2"/>
          <w:sz w:val="24"/>
          <w:szCs w:val="22"/>
          <w:u w:val="single"/>
          <w:lang w:val="en-US" w:eastAsia="zh-CN" w:bidi="ar-SA"/>
        </w:rPr>
        <w:t>编号</w:t>
      </w:r>
      <w:r>
        <w:rPr>
          <w:rFonts w:hint="eastAsia" w:ascii="宋体" w:hAnsi="宋体" w:eastAsia="宋体" w:cs="宋体"/>
          <w:kern w:val="2"/>
          <w:sz w:val="24"/>
          <w:szCs w:val="22"/>
          <w:lang w:val="en-US" w:eastAsia="zh-CN" w:bidi="ar-SA"/>
        </w:rPr>
        <w:t>的采购响应事宜，郑重承诺如下:</w:t>
      </w:r>
    </w:p>
    <w:p w14:paraId="57D8DAA9">
      <w:pPr>
        <w:pStyle w:val="2"/>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w:t>
      </w:r>
      <w:r>
        <w:rPr>
          <w:rFonts w:hint="eastAsia" w:ascii="宋体" w:hAnsi="宋体" w:cs="宋体"/>
          <w:kern w:val="2"/>
          <w:sz w:val="24"/>
          <w:szCs w:val="22"/>
          <w:lang w:val="en-US" w:eastAsia="zh-CN" w:bidi="ar-SA"/>
        </w:rPr>
        <w:t>、</w:t>
      </w:r>
      <w:r>
        <w:rPr>
          <w:rFonts w:hint="eastAsia" w:ascii="宋体" w:hAnsi="宋体" w:eastAsia="宋体" w:cs="宋体"/>
          <w:kern w:val="2"/>
          <w:sz w:val="24"/>
          <w:szCs w:val="22"/>
          <w:lang w:val="en-US" w:eastAsia="zh-CN" w:bidi="ar-SA"/>
        </w:rPr>
        <w:t>近三年内无重大违法违规记录，未被列入失信被执行人名单、重大税收违法失信主体，无重大违约及诉讼败诉记录。</w:t>
      </w:r>
    </w:p>
    <w:p w14:paraId="278BCEF1">
      <w:pPr>
        <w:pStyle w:val="2"/>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w:t>
      </w:r>
      <w:r>
        <w:rPr>
          <w:rFonts w:hint="eastAsia" w:ascii="宋体" w:hAnsi="宋体" w:cs="宋体"/>
          <w:kern w:val="2"/>
          <w:sz w:val="24"/>
          <w:szCs w:val="22"/>
          <w:lang w:val="en-US" w:eastAsia="zh-CN" w:bidi="ar-SA"/>
        </w:rPr>
        <w:t>、</w:t>
      </w:r>
      <w:r>
        <w:rPr>
          <w:rFonts w:hint="eastAsia" w:ascii="宋体" w:hAnsi="宋体" w:eastAsia="宋体" w:cs="宋体"/>
          <w:kern w:val="2"/>
          <w:sz w:val="24"/>
          <w:szCs w:val="22"/>
          <w:lang w:val="en-US" w:eastAsia="zh-CN" w:bidi="ar-SA"/>
        </w:rPr>
        <w:t>严格遵守商业道德，无商业贿赂、虚假宣传、围标串标等不正当竞争行为</w:t>
      </w:r>
      <w:r>
        <w:rPr>
          <w:rFonts w:hint="eastAsia" w:ascii="宋体" w:hAnsi="宋体" w:cs="宋体"/>
          <w:kern w:val="2"/>
          <w:sz w:val="24"/>
          <w:szCs w:val="22"/>
          <w:lang w:val="en-US" w:eastAsia="zh-CN" w:bidi="ar-SA"/>
        </w:rPr>
        <w:t>。</w:t>
      </w:r>
    </w:p>
    <w:p w14:paraId="2B860B51">
      <w:pPr>
        <w:pStyle w:val="2"/>
        <w:spacing w:line="360" w:lineRule="auto"/>
        <w:rPr>
          <w:rFonts w:hint="eastAsia"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3、</w:t>
      </w:r>
      <w:r>
        <w:rPr>
          <w:rFonts w:hint="eastAsia" w:ascii="宋体" w:hAnsi="宋体" w:eastAsia="宋体" w:cs="宋体"/>
          <w:kern w:val="2"/>
          <w:sz w:val="24"/>
          <w:szCs w:val="22"/>
          <w:lang w:val="en-US" w:eastAsia="zh-CN" w:bidi="ar-SA"/>
        </w:rPr>
        <w:t>已建立健全财务会计制度，严格遵循《企业会计准则》开展核算，能提供合法有效的财务报表及审计报告。</w:t>
      </w:r>
    </w:p>
    <w:p w14:paraId="23D78F56">
      <w:pPr>
        <w:pStyle w:val="2"/>
        <w:spacing w:line="360" w:lineRule="auto"/>
        <w:rPr>
          <w:rFonts w:hint="eastAsia"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en-US" w:eastAsia="zh-CN" w:bidi="ar-SA"/>
        </w:rPr>
        <w:t>依法缴纳税收及社会保障资金，无欠税、偷税漏税等违法记录。</w:t>
      </w:r>
    </w:p>
    <w:p w14:paraId="2161DC48">
      <w:pPr>
        <w:pStyle w:val="2"/>
        <w:spacing w:line="360" w:lineRule="auto"/>
        <w:ind w:firstLine="480" w:firstLineChars="200"/>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本承诺内容真实有效，若存在虚假，自愿接受取消</w:t>
      </w:r>
      <w:r>
        <w:rPr>
          <w:rFonts w:hint="eastAsia" w:ascii="宋体" w:hAnsi="宋体" w:cs="宋体"/>
          <w:kern w:val="2"/>
          <w:sz w:val="24"/>
          <w:szCs w:val="22"/>
          <w:lang w:val="en-US" w:eastAsia="zh-CN" w:bidi="ar-SA"/>
        </w:rPr>
        <w:t>成交</w:t>
      </w:r>
      <w:r>
        <w:rPr>
          <w:rFonts w:hint="eastAsia" w:ascii="宋体" w:hAnsi="宋体" w:eastAsia="宋体" w:cs="宋体"/>
          <w:kern w:val="2"/>
          <w:sz w:val="24"/>
          <w:szCs w:val="22"/>
          <w:lang w:val="en-US" w:eastAsia="zh-CN" w:bidi="ar-SA"/>
        </w:rPr>
        <w:t>资格、赔偿经济损失等处理，并承担相应法律责任。</w:t>
      </w:r>
    </w:p>
    <w:p w14:paraId="35C075CC">
      <w:pPr>
        <w:spacing w:line="500" w:lineRule="exact"/>
        <w:ind w:firstLine="4080" w:firstLineChars="1700"/>
        <w:rPr>
          <w:rFonts w:hint="default" w:ascii="Times New Roman" w:hAnsi="Times New Roman" w:cs="Times New Roman"/>
          <w:color w:val="auto"/>
          <w:sz w:val="24"/>
        </w:rPr>
      </w:pPr>
    </w:p>
    <w:p w14:paraId="7B8FD09C">
      <w:pPr>
        <w:spacing w:line="500" w:lineRule="exact"/>
        <w:ind w:firstLine="4080" w:firstLineChars="170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577F7C17">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5DB4133C">
      <w:pPr>
        <w:pStyle w:val="55"/>
        <w:tabs>
          <w:tab w:val="left" w:pos="420"/>
        </w:tabs>
        <w:spacing w:line="360" w:lineRule="auto"/>
        <w:ind w:left="0" w:leftChars="0" w:firstLine="4320" w:firstLineChars="1800"/>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日期：</w:t>
      </w:r>
      <w:r>
        <w:rPr>
          <w:rFonts w:hint="default" w:ascii="Times New Roman" w:hAnsi="Times New Roman" w:eastAsia="宋体" w:cs="Times New Roman"/>
          <w:color w:val="auto"/>
          <w:kern w:val="2"/>
          <w:sz w:val="24"/>
          <w:szCs w:val="24"/>
          <w:u w:val="single"/>
          <w:lang w:val="en-US" w:eastAsia="zh-CN" w:bidi="ar-SA"/>
        </w:rPr>
        <w:t xml:space="preserve">      </w:t>
      </w:r>
      <w:r>
        <w:rPr>
          <w:rFonts w:hint="default" w:ascii="Times New Roman" w:hAnsi="Times New Roman" w:eastAsia="宋体" w:cs="Times New Roman"/>
          <w:color w:val="auto"/>
          <w:kern w:val="2"/>
          <w:sz w:val="24"/>
          <w:szCs w:val="24"/>
          <w:lang w:val="en-US" w:eastAsia="zh-CN" w:bidi="ar-SA"/>
        </w:rPr>
        <w:t>年</w:t>
      </w:r>
      <w:r>
        <w:rPr>
          <w:rFonts w:hint="default" w:ascii="Times New Roman" w:hAnsi="Times New Roman" w:eastAsia="宋体" w:cs="Times New Roman"/>
          <w:color w:val="auto"/>
          <w:kern w:val="2"/>
          <w:sz w:val="24"/>
          <w:szCs w:val="24"/>
          <w:u w:val="single"/>
          <w:lang w:val="en-US" w:eastAsia="zh-CN" w:bidi="ar-SA"/>
        </w:rPr>
        <w:t xml:space="preserve">      </w:t>
      </w:r>
      <w:r>
        <w:rPr>
          <w:rFonts w:hint="default" w:ascii="Times New Roman" w:hAnsi="Times New Roman" w:eastAsia="宋体" w:cs="Times New Roman"/>
          <w:color w:val="auto"/>
          <w:kern w:val="2"/>
          <w:sz w:val="24"/>
          <w:szCs w:val="24"/>
          <w:lang w:val="en-US" w:eastAsia="zh-CN" w:bidi="ar-SA"/>
        </w:rPr>
        <w:t>月</w:t>
      </w:r>
      <w:r>
        <w:rPr>
          <w:rFonts w:hint="default" w:ascii="Times New Roman" w:hAnsi="Times New Roman" w:eastAsia="宋体" w:cs="Times New Roman"/>
          <w:color w:val="auto"/>
          <w:kern w:val="2"/>
          <w:sz w:val="24"/>
          <w:szCs w:val="24"/>
          <w:u w:val="single"/>
          <w:lang w:val="en-US" w:eastAsia="zh-CN" w:bidi="ar-SA"/>
        </w:rPr>
        <w:t xml:space="preserve">     </w:t>
      </w:r>
      <w:r>
        <w:rPr>
          <w:rFonts w:hint="default" w:ascii="Times New Roman" w:hAnsi="Times New Roman" w:eastAsia="宋体" w:cs="Times New Roman"/>
          <w:color w:val="auto"/>
          <w:kern w:val="2"/>
          <w:sz w:val="24"/>
          <w:szCs w:val="24"/>
          <w:lang w:val="en-US" w:eastAsia="zh-CN" w:bidi="ar-SA"/>
        </w:rPr>
        <w:t xml:space="preserve"> 日</w:t>
      </w:r>
    </w:p>
    <w:p w14:paraId="1C179831">
      <w:pPr>
        <w:pStyle w:val="55"/>
        <w:spacing w:line="360" w:lineRule="auto"/>
        <w:ind w:left="0" w:leftChars="0" w:firstLine="0" w:firstLineChars="0"/>
        <w:rPr>
          <w:rFonts w:hint="eastAsia" w:ascii="宋体" w:hAnsi="宋体" w:cs="宋体"/>
          <w:kern w:val="0"/>
          <w:sz w:val="24"/>
          <w:szCs w:val="22"/>
          <w:lang w:val="en-US" w:eastAsia="zh-CN" w:bidi="ar-SA"/>
        </w:rPr>
      </w:pPr>
    </w:p>
    <w:p w14:paraId="2FF3BAB6">
      <w:pPr>
        <w:pStyle w:val="55"/>
        <w:spacing w:line="360" w:lineRule="auto"/>
        <w:ind w:left="0" w:leftChars="0" w:firstLine="0" w:firstLineChars="0"/>
        <w:rPr>
          <w:rFonts w:hint="eastAsia" w:ascii="宋体" w:hAnsi="宋体" w:cs="宋体"/>
          <w:kern w:val="0"/>
          <w:sz w:val="24"/>
          <w:szCs w:val="22"/>
          <w:lang w:val="en-US" w:eastAsia="zh-CN" w:bidi="ar-SA"/>
        </w:rPr>
      </w:pPr>
    </w:p>
    <w:p w14:paraId="53240332">
      <w:pPr>
        <w:pStyle w:val="55"/>
        <w:spacing w:line="360" w:lineRule="auto"/>
        <w:ind w:left="0" w:leftChars="0" w:firstLine="0" w:firstLineChars="0"/>
        <w:rPr>
          <w:rFonts w:hint="eastAsia" w:ascii="宋体" w:hAnsi="宋体" w:cs="宋体"/>
          <w:kern w:val="0"/>
          <w:sz w:val="24"/>
          <w:szCs w:val="22"/>
          <w:lang w:val="en-US" w:eastAsia="zh-CN" w:bidi="ar-SA"/>
        </w:rPr>
      </w:pPr>
    </w:p>
    <w:p w14:paraId="1BC5EA48">
      <w:pPr>
        <w:pStyle w:val="55"/>
        <w:spacing w:line="360" w:lineRule="auto"/>
        <w:ind w:left="0" w:leftChars="0" w:firstLine="0" w:firstLineChars="0"/>
        <w:rPr>
          <w:rFonts w:hint="eastAsia" w:ascii="宋体" w:hAnsi="宋体" w:cs="宋体"/>
          <w:kern w:val="0"/>
          <w:sz w:val="24"/>
          <w:szCs w:val="22"/>
          <w:lang w:val="en-US" w:eastAsia="zh-CN" w:bidi="ar-SA"/>
        </w:rPr>
      </w:pPr>
    </w:p>
    <w:p w14:paraId="68A43C53">
      <w:pPr>
        <w:pStyle w:val="55"/>
        <w:spacing w:line="360" w:lineRule="auto"/>
        <w:ind w:left="0" w:leftChars="0" w:firstLine="480" w:firstLineChars="200"/>
        <w:rPr>
          <w:rFonts w:hint="eastAsia" w:ascii="宋体" w:hAnsi="宋体" w:eastAsia="宋体" w:cs="宋体"/>
          <w:kern w:val="0"/>
          <w:sz w:val="24"/>
          <w:szCs w:val="22"/>
          <w:lang w:val="en-US" w:eastAsia="zh-CN" w:bidi="ar-SA"/>
        </w:rPr>
      </w:pPr>
      <w:r>
        <w:rPr>
          <w:rFonts w:hint="eastAsia" w:ascii="宋体" w:hAnsi="宋体" w:cs="宋体"/>
          <w:kern w:val="0"/>
          <w:sz w:val="24"/>
          <w:szCs w:val="22"/>
          <w:lang w:val="en-US" w:eastAsia="zh-CN" w:bidi="ar-SA"/>
        </w:rPr>
        <w:t>2</w:t>
      </w:r>
      <w:r>
        <w:rPr>
          <w:rFonts w:hint="default" w:ascii="宋体" w:hAnsi="宋体" w:eastAsia="宋体" w:cs="宋体"/>
          <w:kern w:val="0"/>
          <w:sz w:val="24"/>
          <w:szCs w:val="22"/>
          <w:lang w:val="en-US" w:eastAsia="zh-CN" w:bidi="ar-SA"/>
        </w:rPr>
        <w:t>.2</w:t>
      </w:r>
      <w:r>
        <w:rPr>
          <w:rFonts w:hint="eastAsia" w:ascii="宋体" w:hAnsi="宋体" w:eastAsia="宋体" w:cs="宋体"/>
          <w:kern w:val="0"/>
          <w:sz w:val="24"/>
          <w:szCs w:val="22"/>
          <w:lang w:val="en-US" w:eastAsia="zh-CN" w:bidi="ar-SA"/>
        </w:rPr>
        <w:t xml:space="preserve"> </w:t>
      </w:r>
      <w:r>
        <w:rPr>
          <w:rFonts w:hint="default" w:ascii="宋体" w:hAnsi="宋体" w:eastAsia="宋体" w:cs="宋体"/>
          <w:kern w:val="0"/>
          <w:sz w:val="24"/>
          <w:szCs w:val="22"/>
          <w:lang w:val="en-US" w:eastAsia="zh-CN" w:bidi="ar-SA"/>
        </w:rPr>
        <w:t>具有履行合同所必需的设备和专业技术能力</w:t>
      </w:r>
      <w:r>
        <w:rPr>
          <w:rFonts w:hint="eastAsia" w:ascii="宋体" w:hAnsi="宋体" w:eastAsia="宋体" w:cs="宋体"/>
          <w:kern w:val="0"/>
          <w:sz w:val="24"/>
          <w:szCs w:val="22"/>
          <w:lang w:val="en-US" w:eastAsia="zh-CN" w:bidi="ar-SA"/>
        </w:rPr>
        <w:t>；</w:t>
      </w:r>
    </w:p>
    <w:p w14:paraId="79AC97FA">
      <w:pPr>
        <w:pStyle w:val="55"/>
        <w:spacing w:line="360" w:lineRule="auto"/>
        <w:ind w:left="0" w:leftChars="0" w:firstLine="480" w:firstLineChars="200"/>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附：提供相关证明材料或书面承诺函</w:t>
      </w:r>
    </w:p>
    <w:p w14:paraId="6D780753">
      <w:pPr>
        <w:pageBreakBefore w:val="0"/>
        <w:overflowPunct w:val="0"/>
        <w:bidi w:val="0"/>
        <w:adjustRightInd w:val="0"/>
        <w:snapToGrid w:val="0"/>
        <w:spacing w:line="360" w:lineRule="auto"/>
        <w:ind w:left="-88" w:leftChars="-42"/>
        <w:jc w:val="center"/>
        <w:rPr>
          <w:rFonts w:hint="default"/>
          <w:lang w:val="en-US" w:eastAsia="zh-CN"/>
        </w:rPr>
      </w:pPr>
      <w:r>
        <w:rPr>
          <w:rFonts w:hint="default" w:ascii="Times New Roman" w:hAnsi="Times New Roman" w:eastAsia="黑体" w:cs="Times New Roman"/>
          <w:b w:val="0"/>
          <w:bCs w:val="0"/>
          <w:color w:val="000000"/>
          <w:sz w:val="28"/>
          <w:szCs w:val="28"/>
          <w:highlight w:val="none"/>
          <w:lang w:val="en-US" w:eastAsia="zh-CN"/>
        </w:rPr>
        <w:t>承诺函</w:t>
      </w:r>
    </w:p>
    <w:p w14:paraId="33735C67">
      <w:pPr>
        <w:pStyle w:val="8"/>
        <w:spacing w:line="360" w:lineRule="auto"/>
        <w:ind w:left="0" w:leftChars="0" w:firstLine="0" w:firstLineChars="0"/>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致:</w:t>
      </w:r>
      <w:r>
        <w:rPr>
          <w:rFonts w:hint="eastAsia" w:ascii="宋体" w:hAnsi="宋体" w:cs="宋体"/>
          <w:kern w:val="0"/>
          <w:sz w:val="24"/>
          <w:szCs w:val="22"/>
          <w:u w:val="single"/>
          <w:lang w:val="en-US" w:eastAsia="zh-CN" w:bidi="ar-SA"/>
        </w:rPr>
        <w:t>（</w:t>
      </w:r>
      <w:r>
        <w:rPr>
          <w:rFonts w:hint="default" w:ascii="宋体" w:hAnsi="宋体" w:eastAsia="宋体" w:cs="宋体"/>
          <w:kern w:val="0"/>
          <w:sz w:val="24"/>
          <w:szCs w:val="22"/>
          <w:u w:val="single"/>
          <w:lang w:val="en-US" w:eastAsia="zh-CN" w:bidi="ar-SA"/>
        </w:rPr>
        <w:t>采购人名称</w:t>
      </w:r>
      <w:r>
        <w:rPr>
          <w:rFonts w:hint="eastAsia" w:ascii="宋体" w:hAnsi="宋体" w:cs="宋体"/>
          <w:kern w:val="0"/>
          <w:sz w:val="24"/>
          <w:szCs w:val="22"/>
          <w:u w:val="single"/>
          <w:lang w:val="en-US" w:eastAsia="zh-CN" w:bidi="ar-SA"/>
        </w:rPr>
        <w:t>）</w:t>
      </w:r>
    </w:p>
    <w:p w14:paraId="4E5D46FC">
      <w:pPr>
        <w:pStyle w:val="8"/>
        <w:spacing w:line="360" w:lineRule="auto"/>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u w:val="single"/>
          <w:lang w:val="en-US" w:eastAsia="zh-CN" w:bidi="ar-SA"/>
        </w:rPr>
        <w:t>项目名称、</w:t>
      </w:r>
      <w:r>
        <w:rPr>
          <w:rFonts w:hint="eastAsia" w:ascii="宋体" w:hAnsi="宋体" w:eastAsia="宋体" w:cs="宋体"/>
          <w:kern w:val="0"/>
          <w:sz w:val="24"/>
          <w:szCs w:val="22"/>
          <w:u w:val="single"/>
          <w:lang w:val="en-US" w:eastAsia="zh-CN" w:bidi="ar-SA"/>
        </w:rPr>
        <w:t>文件编号</w:t>
      </w:r>
      <w:r>
        <w:rPr>
          <w:rFonts w:hint="default" w:ascii="宋体" w:hAnsi="宋体" w:eastAsia="宋体" w:cs="宋体"/>
          <w:kern w:val="0"/>
          <w:sz w:val="24"/>
          <w:szCs w:val="22"/>
          <w:lang w:val="en-US" w:eastAsia="zh-CN" w:bidi="ar-SA"/>
        </w:rPr>
        <w:t>，我</w:t>
      </w:r>
      <w:r>
        <w:rPr>
          <w:rFonts w:hint="eastAsia" w:ascii="宋体" w:hAnsi="宋体" w:cs="宋体"/>
          <w:kern w:val="0"/>
          <w:sz w:val="24"/>
          <w:szCs w:val="22"/>
          <w:lang w:val="en-US" w:eastAsia="zh-CN" w:bidi="ar-SA"/>
        </w:rPr>
        <w:t>方</w:t>
      </w:r>
      <w:r>
        <w:rPr>
          <w:rFonts w:hint="default" w:ascii="宋体" w:hAnsi="宋体" w:eastAsia="宋体" w:cs="宋体"/>
          <w:kern w:val="0"/>
          <w:sz w:val="24"/>
          <w:szCs w:val="22"/>
          <w:lang w:val="en-US" w:eastAsia="zh-CN" w:bidi="ar-SA"/>
        </w:rPr>
        <w:t>在完全理解本项目招标的技术要求、商务条款及其他内容后，决定参与该项目的</w:t>
      </w:r>
      <w:r>
        <w:rPr>
          <w:rFonts w:hint="eastAsia" w:ascii="宋体" w:hAnsi="宋体" w:cs="宋体"/>
          <w:kern w:val="0"/>
          <w:sz w:val="24"/>
          <w:szCs w:val="22"/>
          <w:u w:val="none"/>
          <w:lang w:val="en-US" w:eastAsia="zh-CN" w:bidi="ar-SA"/>
        </w:rPr>
        <w:t>采购响应</w:t>
      </w:r>
      <w:r>
        <w:rPr>
          <w:rFonts w:hint="default" w:ascii="宋体" w:hAnsi="宋体" w:eastAsia="宋体" w:cs="宋体"/>
          <w:kern w:val="0"/>
          <w:sz w:val="24"/>
          <w:szCs w:val="22"/>
          <w:lang w:val="en-US" w:eastAsia="zh-CN" w:bidi="ar-SA"/>
        </w:rPr>
        <w:t>活动。并承诺</w:t>
      </w:r>
      <w:r>
        <w:rPr>
          <w:rFonts w:hint="eastAsia" w:ascii="宋体" w:hAnsi="宋体" w:cs="宋体"/>
          <w:kern w:val="0"/>
          <w:sz w:val="24"/>
          <w:szCs w:val="22"/>
          <w:lang w:val="en-US" w:eastAsia="zh-CN" w:bidi="ar-SA"/>
        </w:rPr>
        <w:t>：</w:t>
      </w:r>
      <w:r>
        <w:rPr>
          <w:rFonts w:hint="default" w:ascii="宋体" w:hAnsi="宋体" w:eastAsia="宋体" w:cs="宋体"/>
          <w:kern w:val="0"/>
          <w:sz w:val="24"/>
          <w:szCs w:val="22"/>
          <w:lang w:val="en-US" w:eastAsia="zh-CN" w:bidi="ar-SA"/>
        </w:rPr>
        <w:t>如我</w:t>
      </w:r>
      <w:r>
        <w:rPr>
          <w:rFonts w:hint="eastAsia" w:ascii="宋体" w:hAnsi="宋体" w:cs="宋体"/>
          <w:kern w:val="0"/>
          <w:sz w:val="24"/>
          <w:szCs w:val="22"/>
          <w:lang w:val="en-US" w:eastAsia="zh-CN" w:bidi="ar-SA"/>
        </w:rPr>
        <w:t>方成交</w:t>
      </w:r>
      <w:r>
        <w:rPr>
          <w:rFonts w:hint="default" w:ascii="宋体" w:hAnsi="宋体" w:eastAsia="宋体" w:cs="宋体"/>
          <w:kern w:val="0"/>
          <w:sz w:val="24"/>
          <w:szCs w:val="22"/>
          <w:lang w:val="en-US" w:eastAsia="zh-CN" w:bidi="ar-SA"/>
        </w:rPr>
        <w:t>，将提供足够的设备和专业技术能力保证本合同履行。</w:t>
      </w:r>
    </w:p>
    <w:p w14:paraId="039A7A0A">
      <w:pPr>
        <w:pStyle w:val="8"/>
        <w:spacing w:line="360" w:lineRule="auto"/>
        <w:rPr>
          <w:rFonts w:hint="default" w:ascii="宋体" w:hAnsi="宋体" w:eastAsia="宋体" w:cs="宋体"/>
          <w:kern w:val="0"/>
          <w:sz w:val="24"/>
          <w:szCs w:val="22"/>
          <w:lang w:val="en-US" w:eastAsia="zh-CN" w:bidi="ar-SA"/>
        </w:rPr>
      </w:pPr>
      <w:r>
        <w:rPr>
          <w:rFonts w:hint="eastAsia" w:ascii="宋体" w:hAnsi="宋体" w:cs="宋体"/>
          <w:kern w:val="0"/>
          <w:sz w:val="24"/>
          <w:szCs w:val="22"/>
          <w:lang w:val="en-US" w:eastAsia="zh-CN" w:bidi="ar-SA"/>
        </w:rPr>
        <w:t>我方</w:t>
      </w:r>
      <w:r>
        <w:rPr>
          <w:rFonts w:hint="default" w:ascii="宋体" w:hAnsi="宋体" w:eastAsia="宋体" w:cs="宋体"/>
          <w:kern w:val="0"/>
          <w:sz w:val="24"/>
          <w:szCs w:val="22"/>
          <w:lang w:val="en-US" w:eastAsia="zh-CN" w:bidi="ar-SA"/>
        </w:rPr>
        <w:t>对上述承诺的真实性负责。如有虚假，我</w:t>
      </w:r>
      <w:r>
        <w:rPr>
          <w:rFonts w:hint="eastAsia" w:ascii="宋体" w:hAnsi="宋体" w:cs="宋体"/>
          <w:kern w:val="0"/>
          <w:sz w:val="24"/>
          <w:szCs w:val="22"/>
          <w:lang w:val="en-US" w:eastAsia="zh-CN" w:bidi="ar-SA"/>
        </w:rPr>
        <w:t>方</w:t>
      </w:r>
      <w:r>
        <w:rPr>
          <w:rFonts w:hint="default" w:ascii="宋体" w:hAnsi="宋体" w:eastAsia="宋体" w:cs="宋体"/>
          <w:kern w:val="0"/>
          <w:sz w:val="24"/>
          <w:szCs w:val="22"/>
          <w:lang w:val="en-US" w:eastAsia="zh-CN" w:bidi="ar-SA"/>
        </w:rPr>
        <w:t>同意按同违约处理并依法承担相应法律责任。</w:t>
      </w:r>
    </w:p>
    <w:p w14:paraId="63C24C70">
      <w:pPr>
        <w:spacing w:line="500" w:lineRule="exact"/>
        <w:rPr>
          <w:rFonts w:hint="default" w:ascii="Times New Roman" w:hAnsi="Times New Roman" w:cs="Times New Roman"/>
          <w:color w:val="auto"/>
          <w:sz w:val="24"/>
        </w:rPr>
      </w:pPr>
      <w:r>
        <w:rPr>
          <w:rFonts w:hint="eastAsia" w:ascii="宋体" w:hAnsi="宋体" w:cs="宋体"/>
          <w:kern w:val="0"/>
          <w:sz w:val="24"/>
          <w:szCs w:val="22"/>
          <w:lang w:val="en-US" w:eastAsia="zh-CN" w:bidi="ar-SA"/>
        </w:rPr>
        <w:t xml:space="preserve">                                                 </w:t>
      </w: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3ADD711A">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1E52132C">
      <w:pPr>
        <w:spacing w:line="500" w:lineRule="exact"/>
        <w:ind w:firstLine="4248" w:firstLineChars="17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4685A177">
      <w:pPr>
        <w:pStyle w:val="17"/>
        <w:rPr>
          <w:rFonts w:hint="default" w:ascii="Times New Roman" w:hAnsi="Times New Roman" w:cs="Times New Roman"/>
          <w:color w:val="auto"/>
          <w:sz w:val="24"/>
          <w:szCs w:val="24"/>
        </w:rPr>
      </w:pPr>
    </w:p>
    <w:p w14:paraId="36CFA41E">
      <w:pPr>
        <w:pStyle w:val="17"/>
        <w:rPr>
          <w:rFonts w:hint="default" w:ascii="Times New Roman" w:hAnsi="Times New Roman" w:cs="Times New Roman"/>
          <w:color w:val="auto"/>
          <w:sz w:val="24"/>
          <w:szCs w:val="24"/>
        </w:rPr>
      </w:pPr>
    </w:p>
    <w:p w14:paraId="70ABF3E4">
      <w:pPr>
        <w:pStyle w:val="17"/>
        <w:rPr>
          <w:rFonts w:hint="default" w:ascii="Times New Roman" w:hAnsi="Times New Roman" w:cs="Times New Roman"/>
          <w:color w:val="auto"/>
          <w:sz w:val="24"/>
          <w:szCs w:val="24"/>
        </w:rPr>
      </w:pPr>
    </w:p>
    <w:p w14:paraId="5B51AEFB">
      <w:pPr>
        <w:pStyle w:val="17"/>
        <w:rPr>
          <w:rFonts w:hint="default" w:ascii="Times New Roman" w:hAnsi="Times New Roman" w:cs="Times New Roman"/>
          <w:color w:val="auto"/>
          <w:sz w:val="24"/>
          <w:szCs w:val="24"/>
        </w:rPr>
      </w:pPr>
    </w:p>
    <w:p w14:paraId="536175B5">
      <w:pPr>
        <w:pStyle w:val="17"/>
        <w:rPr>
          <w:rFonts w:hint="default" w:ascii="Times New Roman" w:hAnsi="Times New Roman" w:cs="Times New Roman"/>
          <w:color w:val="auto"/>
          <w:sz w:val="24"/>
          <w:szCs w:val="24"/>
        </w:rPr>
      </w:pPr>
    </w:p>
    <w:p w14:paraId="40E4D264">
      <w:pPr>
        <w:pStyle w:val="17"/>
        <w:rPr>
          <w:rFonts w:hint="default" w:ascii="Times New Roman" w:hAnsi="Times New Roman" w:cs="Times New Roman"/>
          <w:color w:val="auto"/>
          <w:sz w:val="24"/>
          <w:szCs w:val="24"/>
        </w:rPr>
      </w:pPr>
    </w:p>
    <w:p w14:paraId="3A58071B">
      <w:pPr>
        <w:pStyle w:val="17"/>
        <w:rPr>
          <w:rFonts w:hint="default" w:ascii="Times New Roman" w:hAnsi="Times New Roman" w:cs="Times New Roman"/>
          <w:color w:val="auto"/>
          <w:sz w:val="24"/>
          <w:szCs w:val="24"/>
        </w:rPr>
      </w:pPr>
    </w:p>
    <w:p w14:paraId="56DB4B0C">
      <w:pPr>
        <w:pStyle w:val="17"/>
        <w:rPr>
          <w:rFonts w:hint="default" w:ascii="Times New Roman" w:hAnsi="Times New Roman" w:cs="Times New Roman"/>
          <w:color w:val="auto"/>
          <w:sz w:val="24"/>
          <w:szCs w:val="24"/>
        </w:rPr>
      </w:pPr>
    </w:p>
    <w:p w14:paraId="1FE021A3">
      <w:pPr>
        <w:pStyle w:val="55"/>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2</w:t>
      </w:r>
      <w:r>
        <w:rPr>
          <w:rFonts w:hint="default" w:ascii="宋体" w:hAnsi="宋体" w:eastAsia="宋体" w:cs="宋体"/>
          <w:kern w:val="0"/>
          <w:sz w:val="24"/>
          <w:szCs w:val="22"/>
          <w:lang w:val="en-US" w:eastAsia="zh-CN" w:bidi="ar-SA"/>
        </w:rPr>
        <w:t>.3</w:t>
      </w:r>
      <w:r>
        <w:rPr>
          <w:rFonts w:hint="eastAsia" w:ascii="宋体" w:hAnsi="宋体" w:eastAsia="宋体" w:cs="宋体"/>
          <w:kern w:val="0"/>
          <w:sz w:val="24"/>
          <w:szCs w:val="22"/>
          <w:lang w:val="en-US" w:eastAsia="zh-CN" w:bidi="ar-SA"/>
        </w:rPr>
        <w:t xml:space="preserve"> </w:t>
      </w:r>
      <w:r>
        <w:rPr>
          <w:rFonts w:hint="default" w:ascii="宋体" w:hAnsi="宋体" w:eastAsia="宋体" w:cs="宋体"/>
          <w:kern w:val="0"/>
          <w:sz w:val="24"/>
          <w:szCs w:val="22"/>
          <w:lang w:val="en-US" w:eastAsia="zh-CN" w:bidi="ar-SA"/>
        </w:rPr>
        <w:t>有依法缴纳税收和社会保障资金的良好记录</w:t>
      </w:r>
      <w:r>
        <w:rPr>
          <w:rFonts w:hint="eastAsia" w:ascii="宋体" w:hAnsi="宋体" w:eastAsia="宋体" w:cs="宋体"/>
          <w:kern w:val="0"/>
          <w:sz w:val="24"/>
          <w:szCs w:val="22"/>
          <w:lang w:val="en-US" w:eastAsia="zh-CN" w:bidi="ar-SA"/>
        </w:rPr>
        <w:t>；</w:t>
      </w:r>
    </w:p>
    <w:p w14:paraId="1FA1C7B5">
      <w:pPr>
        <w:pStyle w:val="55"/>
        <w:rPr>
          <w:rFonts w:hint="eastAsia" w:ascii="宋体" w:hAnsi="宋体" w:eastAsia="宋体" w:cs="宋体"/>
          <w:kern w:val="0"/>
          <w:sz w:val="24"/>
          <w:szCs w:val="22"/>
          <w:highlight w:val="none"/>
          <w:lang w:val="en-US" w:eastAsia="zh-CN" w:bidi="ar-SA"/>
        </w:rPr>
      </w:pPr>
      <w:r>
        <w:rPr>
          <w:rFonts w:hint="default" w:ascii="宋体" w:hAnsi="宋体" w:eastAsia="宋体" w:cs="宋体"/>
          <w:kern w:val="0"/>
          <w:sz w:val="24"/>
          <w:szCs w:val="22"/>
          <w:lang w:val="en-US" w:eastAsia="zh-CN" w:bidi="ar-SA"/>
        </w:rPr>
        <w:t>附:</w:t>
      </w:r>
      <w:r>
        <w:rPr>
          <w:rFonts w:hint="eastAsia" w:ascii="宋体" w:hAnsi="宋体" w:eastAsia="宋体" w:cs="宋体"/>
          <w:kern w:val="0"/>
          <w:sz w:val="24"/>
          <w:szCs w:val="22"/>
          <w:lang w:val="en-US" w:eastAsia="zh-CN" w:bidi="ar-SA"/>
        </w:rPr>
        <w:t>提供谈判会召开前一年（202</w:t>
      </w:r>
      <w:r>
        <w:rPr>
          <w:rFonts w:hint="eastAsia" w:ascii="宋体" w:hAnsi="宋体" w:eastAsia="宋体" w:cs="宋体"/>
          <w:kern w:val="0"/>
          <w:sz w:val="24"/>
          <w:szCs w:val="22"/>
          <w:highlight w:val="none"/>
          <w:lang w:val="en-US" w:eastAsia="zh-CN" w:bidi="ar-SA"/>
        </w:rPr>
        <w:t>5年5月至</w:t>
      </w:r>
      <w:r>
        <w:rPr>
          <w:rFonts w:hint="eastAsia" w:ascii="宋体" w:hAnsi="宋体" w:eastAsia="宋体" w:cs="宋体"/>
          <w:kern w:val="0"/>
          <w:sz w:val="24"/>
          <w:szCs w:val="22"/>
          <w:lang w:val="en-US" w:eastAsia="zh-CN" w:bidi="ar-SA"/>
        </w:rPr>
        <w:t>今）任意1个月的依法缴纳税收（如缴纳的增值税、所得税、印花税等我国现行税种中任意一项即可）和社会保障资金的相关材料</w:t>
      </w:r>
      <w:r>
        <w:rPr>
          <w:rFonts w:hint="eastAsia" w:ascii="宋体" w:hAnsi="宋体" w:eastAsia="宋体" w:cs="宋体"/>
          <w:kern w:val="0"/>
          <w:sz w:val="24"/>
          <w:szCs w:val="22"/>
          <w:highlight w:val="none"/>
          <w:lang w:val="en-US" w:eastAsia="zh-CN" w:bidi="ar-SA"/>
        </w:rPr>
        <w:t>或书面承诺函</w:t>
      </w:r>
    </w:p>
    <w:p w14:paraId="1CB3672E">
      <w:pPr>
        <w:pageBreakBefore w:val="0"/>
        <w:overflowPunct w:val="0"/>
        <w:bidi w:val="0"/>
        <w:adjustRightInd w:val="0"/>
        <w:snapToGrid w:val="0"/>
        <w:spacing w:line="360" w:lineRule="auto"/>
        <w:ind w:left="-88" w:leftChars="-42"/>
        <w:jc w:val="center"/>
        <w:rPr>
          <w:rFonts w:hint="default"/>
          <w:lang w:val="en-US" w:eastAsia="zh-CN"/>
        </w:rPr>
      </w:pPr>
      <w:r>
        <w:rPr>
          <w:rFonts w:hint="default" w:ascii="Times New Roman" w:hAnsi="Times New Roman" w:eastAsia="黑体" w:cs="Times New Roman"/>
          <w:b w:val="0"/>
          <w:bCs w:val="0"/>
          <w:color w:val="000000"/>
          <w:sz w:val="28"/>
          <w:szCs w:val="28"/>
          <w:highlight w:val="none"/>
          <w:lang w:val="en-US" w:eastAsia="zh-CN"/>
        </w:rPr>
        <w:t>承诺函</w:t>
      </w:r>
    </w:p>
    <w:p w14:paraId="41CA1E8D">
      <w:pPr>
        <w:pStyle w:val="8"/>
        <w:spacing w:line="360" w:lineRule="auto"/>
        <w:ind w:left="0" w:leftChars="0" w:firstLine="0" w:firstLineChars="0"/>
        <w:rPr>
          <w:rFonts w:hint="default" w:ascii="宋体" w:hAnsi="宋体" w:eastAsia="宋体" w:cs="宋体"/>
          <w:kern w:val="0"/>
          <w:sz w:val="24"/>
          <w:szCs w:val="22"/>
          <w:u w:val="single"/>
          <w:lang w:val="en-US" w:eastAsia="zh-CN" w:bidi="ar-SA"/>
        </w:rPr>
      </w:pPr>
      <w:r>
        <w:rPr>
          <w:rFonts w:hint="default" w:ascii="宋体" w:hAnsi="宋体" w:eastAsia="宋体" w:cs="宋体"/>
          <w:kern w:val="0"/>
          <w:sz w:val="24"/>
          <w:szCs w:val="22"/>
          <w:lang w:val="en-US" w:eastAsia="zh-CN" w:bidi="ar-SA"/>
        </w:rPr>
        <w:t>致:</w:t>
      </w:r>
      <w:r>
        <w:rPr>
          <w:rFonts w:hint="eastAsia" w:ascii="宋体" w:hAnsi="宋体" w:cs="宋体"/>
          <w:kern w:val="0"/>
          <w:sz w:val="24"/>
          <w:szCs w:val="22"/>
          <w:u w:val="single"/>
          <w:lang w:val="en-US" w:eastAsia="zh-CN" w:bidi="ar-SA"/>
        </w:rPr>
        <w:t>（</w:t>
      </w:r>
      <w:r>
        <w:rPr>
          <w:rFonts w:hint="default" w:ascii="宋体" w:hAnsi="宋体" w:eastAsia="宋体" w:cs="宋体"/>
          <w:kern w:val="0"/>
          <w:sz w:val="24"/>
          <w:szCs w:val="22"/>
          <w:u w:val="single"/>
          <w:lang w:val="en-US" w:eastAsia="zh-CN" w:bidi="ar-SA"/>
        </w:rPr>
        <w:t>采购人名称</w:t>
      </w:r>
      <w:r>
        <w:rPr>
          <w:rFonts w:hint="eastAsia" w:ascii="宋体" w:hAnsi="宋体" w:cs="宋体"/>
          <w:kern w:val="0"/>
          <w:sz w:val="24"/>
          <w:szCs w:val="22"/>
          <w:u w:val="single"/>
          <w:lang w:val="en-US" w:eastAsia="zh-CN" w:bidi="ar-SA"/>
        </w:rPr>
        <w:t>）</w:t>
      </w:r>
    </w:p>
    <w:p w14:paraId="78D49FAF">
      <w:pPr>
        <w:pStyle w:val="8"/>
        <w:spacing w:line="360" w:lineRule="auto"/>
        <w:rPr>
          <w:rFonts w:hint="eastAsia" w:ascii="宋体" w:hAnsi="宋体" w:cs="宋体"/>
          <w:kern w:val="0"/>
          <w:sz w:val="24"/>
          <w:szCs w:val="22"/>
          <w:lang w:val="en-US" w:eastAsia="zh-CN" w:bidi="ar-SA"/>
        </w:rPr>
      </w:pPr>
      <w:r>
        <w:rPr>
          <w:rFonts w:hint="default" w:ascii="宋体" w:hAnsi="宋体" w:eastAsia="宋体" w:cs="宋体"/>
          <w:kern w:val="0"/>
          <w:sz w:val="24"/>
          <w:szCs w:val="22"/>
          <w:u w:val="single"/>
          <w:lang w:val="en-US" w:eastAsia="zh-CN" w:bidi="ar-SA"/>
        </w:rPr>
        <w:t>项目名称、</w:t>
      </w:r>
      <w:r>
        <w:rPr>
          <w:rFonts w:hint="eastAsia" w:ascii="宋体" w:hAnsi="宋体" w:eastAsia="宋体" w:cs="宋体"/>
          <w:kern w:val="0"/>
          <w:sz w:val="24"/>
          <w:szCs w:val="22"/>
          <w:u w:val="single"/>
          <w:lang w:val="en-US" w:eastAsia="zh-CN" w:bidi="ar-SA"/>
        </w:rPr>
        <w:t>文件编号</w:t>
      </w:r>
      <w:r>
        <w:rPr>
          <w:rFonts w:hint="default" w:ascii="宋体" w:hAnsi="宋体" w:eastAsia="宋体" w:cs="宋体"/>
          <w:kern w:val="0"/>
          <w:sz w:val="24"/>
          <w:szCs w:val="22"/>
          <w:lang w:val="en-US" w:eastAsia="zh-CN" w:bidi="ar-SA"/>
        </w:rPr>
        <w:t>，我</w:t>
      </w:r>
      <w:r>
        <w:rPr>
          <w:rFonts w:hint="eastAsia" w:ascii="宋体" w:hAnsi="宋体" w:cs="宋体"/>
          <w:kern w:val="0"/>
          <w:sz w:val="24"/>
          <w:szCs w:val="22"/>
          <w:lang w:val="en-US" w:eastAsia="zh-CN" w:bidi="ar-SA"/>
        </w:rPr>
        <w:t>方</w:t>
      </w:r>
      <w:r>
        <w:rPr>
          <w:rFonts w:hint="default" w:ascii="宋体" w:hAnsi="宋体" w:eastAsia="宋体" w:cs="宋体"/>
          <w:kern w:val="0"/>
          <w:sz w:val="24"/>
          <w:szCs w:val="22"/>
          <w:lang w:val="en-US" w:eastAsia="zh-CN" w:bidi="ar-SA"/>
        </w:rPr>
        <w:t>在完全理解</w:t>
      </w:r>
      <w:r>
        <w:rPr>
          <w:rFonts w:hint="eastAsia" w:ascii="宋体" w:hAnsi="宋体" w:cs="宋体"/>
          <w:kern w:val="0"/>
          <w:sz w:val="24"/>
          <w:szCs w:val="22"/>
          <w:lang w:val="en-US" w:eastAsia="zh-CN" w:bidi="ar-SA"/>
        </w:rPr>
        <w:t>本次政府采购活动</w:t>
      </w:r>
      <w:r>
        <w:rPr>
          <w:rFonts w:hint="default" w:ascii="宋体" w:hAnsi="宋体" w:eastAsia="宋体" w:cs="宋体"/>
          <w:kern w:val="0"/>
          <w:sz w:val="24"/>
          <w:szCs w:val="22"/>
          <w:lang w:val="en-US" w:eastAsia="zh-CN" w:bidi="ar-SA"/>
        </w:rPr>
        <w:t>的技术要求、商务条款及其他内容后，决定参与该项目的</w:t>
      </w:r>
      <w:r>
        <w:rPr>
          <w:rFonts w:hint="eastAsia" w:ascii="宋体" w:hAnsi="宋体" w:cs="宋体"/>
          <w:kern w:val="0"/>
          <w:sz w:val="24"/>
          <w:szCs w:val="22"/>
          <w:u w:val="none"/>
          <w:lang w:val="en-US" w:eastAsia="zh-CN" w:bidi="ar-SA"/>
        </w:rPr>
        <w:t>采购响应</w:t>
      </w:r>
      <w:r>
        <w:rPr>
          <w:rFonts w:hint="default" w:ascii="宋体" w:hAnsi="宋体" w:eastAsia="宋体" w:cs="宋体"/>
          <w:kern w:val="0"/>
          <w:sz w:val="24"/>
          <w:szCs w:val="22"/>
          <w:lang w:val="en-US" w:eastAsia="zh-CN" w:bidi="ar-SA"/>
        </w:rPr>
        <w:t>活动。并承诺</w:t>
      </w:r>
      <w:r>
        <w:rPr>
          <w:rFonts w:hint="eastAsia" w:ascii="宋体" w:hAnsi="宋体" w:cs="宋体"/>
          <w:kern w:val="0"/>
          <w:sz w:val="24"/>
          <w:szCs w:val="22"/>
          <w:lang w:val="en-US" w:eastAsia="zh-CN" w:bidi="ar-SA"/>
        </w:rPr>
        <w:t>：我方具</w:t>
      </w:r>
      <w:r>
        <w:rPr>
          <w:rFonts w:hint="default" w:ascii="宋体" w:hAnsi="宋体" w:eastAsia="宋体" w:cs="宋体"/>
          <w:kern w:val="0"/>
          <w:sz w:val="24"/>
          <w:szCs w:val="22"/>
          <w:lang w:val="en-US" w:eastAsia="zh-CN" w:bidi="ar-SA"/>
        </w:rPr>
        <w:t>有依法缴纳税收和社会保障资金的良好记录</w:t>
      </w:r>
      <w:r>
        <w:rPr>
          <w:rFonts w:hint="eastAsia" w:ascii="宋体" w:hAnsi="宋体" w:cs="宋体"/>
          <w:kern w:val="0"/>
          <w:sz w:val="24"/>
          <w:szCs w:val="22"/>
          <w:lang w:val="en-US" w:eastAsia="zh-CN" w:bidi="ar-SA"/>
        </w:rPr>
        <w:t xml:space="preserve">，如对以上有虚假承诺，愿承担一切法律责任。                                                               </w:t>
      </w:r>
    </w:p>
    <w:p w14:paraId="757DBC6C">
      <w:pPr>
        <w:pStyle w:val="8"/>
        <w:spacing w:line="360" w:lineRule="auto"/>
        <w:ind w:firstLine="4080" w:firstLineChars="1700"/>
        <w:rPr>
          <w:rFonts w:hint="eastAsia" w:ascii="宋体" w:hAnsi="宋体" w:cs="宋体"/>
          <w:kern w:val="0"/>
          <w:sz w:val="24"/>
          <w:szCs w:val="22"/>
          <w:lang w:val="en-US" w:eastAsia="zh-CN" w:bidi="ar-SA"/>
        </w:rPr>
      </w:pPr>
    </w:p>
    <w:p w14:paraId="5C233DAB">
      <w:pPr>
        <w:pStyle w:val="8"/>
        <w:spacing w:line="360" w:lineRule="auto"/>
        <w:ind w:firstLine="4080" w:firstLineChars="170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7AB4E61F">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6D5C1BB1">
      <w:pPr>
        <w:spacing w:line="500" w:lineRule="exact"/>
        <w:ind w:firstLine="4248" w:firstLineChars="1770"/>
        <w:rPr>
          <w:rFonts w:hint="default" w:ascii="宋体" w:hAnsi="宋体" w:eastAsia="宋体" w:cs="宋体"/>
          <w:kern w:val="0"/>
          <w:sz w:val="24"/>
          <w:szCs w:val="22"/>
          <w:lang w:val="en-US" w:eastAsia="zh-CN" w:bidi="ar-SA"/>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5230CB0A">
      <w:pPr>
        <w:spacing w:line="360" w:lineRule="auto"/>
        <w:ind w:firstLine="480" w:firstLineChars="200"/>
        <w:rPr>
          <w:rFonts w:hint="eastAsia" w:ascii="宋体" w:hAnsi="宋体" w:cs="宋体"/>
          <w:kern w:val="0"/>
          <w:sz w:val="24"/>
          <w:szCs w:val="22"/>
          <w:lang w:val="en-US" w:eastAsia="zh-CN" w:bidi="ar-SA"/>
        </w:rPr>
      </w:pPr>
    </w:p>
    <w:p w14:paraId="3C725B8C">
      <w:pPr>
        <w:spacing w:line="360" w:lineRule="auto"/>
        <w:ind w:firstLine="480" w:firstLineChars="200"/>
        <w:rPr>
          <w:rFonts w:hint="eastAsia" w:ascii="宋体" w:hAnsi="宋体" w:eastAsia="宋体" w:cs="宋体"/>
          <w:kern w:val="0"/>
          <w:sz w:val="24"/>
          <w:szCs w:val="22"/>
          <w:highlight w:val="none"/>
          <w:lang w:val="en-US" w:eastAsia="zh-CN" w:bidi="ar-SA"/>
        </w:rPr>
      </w:pPr>
      <w:r>
        <w:rPr>
          <w:rFonts w:hint="eastAsia" w:ascii="宋体" w:hAnsi="宋体" w:cs="宋体"/>
          <w:kern w:val="0"/>
          <w:sz w:val="24"/>
          <w:szCs w:val="22"/>
          <w:lang w:val="en-US" w:eastAsia="zh-CN" w:bidi="ar-SA"/>
        </w:rPr>
        <w:t>2</w:t>
      </w:r>
      <w:r>
        <w:rPr>
          <w:rFonts w:hint="default" w:ascii="宋体" w:hAnsi="宋体" w:eastAsia="宋体" w:cs="宋体"/>
          <w:kern w:val="0"/>
          <w:sz w:val="24"/>
          <w:szCs w:val="22"/>
          <w:lang w:val="en-US" w:eastAsia="zh-CN" w:bidi="ar-SA"/>
        </w:rPr>
        <w:t>.4</w:t>
      </w:r>
      <w:r>
        <w:rPr>
          <w:rFonts w:hint="eastAsia" w:ascii="宋体" w:hAnsi="宋体" w:cs="宋体"/>
          <w:kern w:val="0"/>
          <w:sz w:val="24"/>
          <w:szCs w:val="22"/>
          <w:lang w:val="en-US" w:eastAsia="zh-CN" w:bidi="ar-SA"/>
        </w:rPr>
        <w:t xml:space="preserve"> </w:t>
      </w:r>
      <w:r>
        <w:rPr>
          <w:rFonts w:hint="default" w:ascii="宋体" w:hAnsi="宋体" w:eastAsia="宋体" w:cs="宋体"/>
          <w:kern w:val="0"/>
          <w:sz w:val="24"/>
          <w:szCs w:val="22"/>
          <w:lang w:val="en-US" w:eastAsia="zh-CN" w:bidi="ar-SA"/>
        </w:rPr>
        <w:t>参加</w:t>
      </w:r>
      <w:r>
        <w:rPr>
          <w:rFonts w:hint="default" w:ascii="宋体" w:hAnsi="宋体" w:eastAsia="宋体" w:cs="宋体"/>
          <w:kern w:val="0"/>
          <w:sz w:val="24"/>
          <w:szCs w:val="22"/>
          <w:highlight w:val="none"/>
          <w:lang w:val="en-US" w:eastAsia="zh-CN" w:bidi="ar-SA"/>
        </w:rPr>
        <w:t>政府采购活动前三年内，在经营活动中没有重大违法记录</w:t>
      </w:r>
      <w:r>
        <w:rPr>
          <w:rFonts w:hint="eastAsia" w:ascii="宋体" w:hAnsi="宋体" w:eastAsia="宋体" w:cs="宋体"/>
          <w:kern w:val="0"/>
          <w:sz w:val="24"/>
          <w:szCs w:val="22"/>
          <w:highlight w:val="none"/>
          <w:lang w:val="en-US" w:eastAsia="zh-CN" w:bidi="ar-SA"/>
        </w:rPr>
        <w:t>；符合“单位负责人为同一人或者存在直接控股、管理关系的不同供应商，不得参加同一合同项下的政府采购活动”规定。</w:t>
      </w:r>
    </w:p>
    <w:p w14:paraId="451800B5">
      <w:pPr>
        <w:pageBreakBefore w:val="0"/>
        <w:overflowPunct w:val="0"/>
        <w:bidi w:val="0"/>
        <w:adjustRightInd w:val="0"/>
        <w:snapToGrid w:val="0"/>
        <w:spacing w:line="360" w:lineRule="auto"/>
        <w:ind w:left="-88" w:leftChars="-42"/>
        <w:jc w:val="center"/>
        <w:rPr>
          <w:rFonts w:hint="eastAsia" w:ascii="Times New Roman" w:hAnsi="Times New Roman" w:eastAsia="黑体" w:cs="Times New Roman"/>
          <w:b w:val="0"/>
          <w:bCs w:val="0"/>
          <w:color w:val="000000"/>
          <w:sz w:val="28"/>
          <w:szCs w:val="28"/>
          <w:highlight w:val="none"/>
          <w:lang w:eastAsia="zh-CN"/>
        </w:rPr>
      </w:pPr>
    </w:p>
    <w:p w14:paraId="45614F02">
      <w:pPr>
        <w:pageBreakBefore w:val="0"/>
        <w:overflowPunct w:val="0"/>
        <w:bidi w:val="0"/>
        <w:adjustRightInd w:val="0"/>
        <w:snapToGrid w:val="0"/>
        <w:spacing w:line="360" w:lineRule="auto"/>
        <w:ind w:left="-88" w:leftChars="-42"/>
        <w:jc w:val="center"/>
        <w:rPr>
          <w:rFonts w:hint="default" w:ascii="Times New Roman" w:hAnsi="Times New Roman" w:cs="Times New Roman"/>
          <w:color w:val="000000"/>
          <w:kern w:val="0"/>
          <w:sz w:val="24"/>
          <w:highlight w:val="none"/>
        </w:rPr>
      </w:pPr>
      <w:r>
        <w:rPr>
          <w:rFonts w:hint="eastAsia" w:ascii="Times New Roman" w:hAnsi="Times New Roman" w:eastAsia="黑体" w:cs="Times New Roman"/>
          <w:b w:val="0"/>
          <w:bCs w:val="0"/>
          <w:color w:val="000000"/>
          <w:sz w:val="28"/>
          <w:szCs w:val="28"/>
          <w:highlight w:val="none"/>
          <w:lang w:eastAsia="zh-CN"/>
        </w:rPr>
        <w:t>参加政府采购活动承诺书</w:t>
      </w:r>
    </w:p>
    <w:p w14:paraId="2CFA9587">
      <w:pPr>
        <w:pageBreakBefore w:val="0"/>
        <w:overflowPunct w:val="0"/>
        <w:autoSpaceDE w:val="0"/>
        <w:autoSpaceDN w:val="0"/>
        <w:bidi w:val="0"/>
        <w:adjustRightInd w:val="0"/>
        <w:spacing w:line="417" w:lineRule="exact"/>
        <w:ind w:firstLine="432"/>
        <w:jc w:val="left"/>
        <w:rPr>
          <w:rFonts w:hint="eastAsia" w:ascii="Times New Roman" w:hAnsi="Times New Roman" w:eastAsia="宋体" w:cs="Times New Roman"/>
          <w:color w:val="000000"/>
          <w:kern w:val="0"/>
          <w:sz w:val="24"/>
          <w:szCs w:val="24"/>
          <w:highlight w:val="none"/>
          <w:lang w:eastAsia="zh-CN"/>
        </w:rPr>
      </w:pPr>
      <w:r>
        <w:rPr>
          <w:rFonts w:hint="eastAsia" w:ascii="Times New Roman" w:hAnsi="Times New Roman" w:cs="Times New Roman"/>
          <w:color w:val="000000"/>
          <w:kern w:val="0"/>
          <w:sz w:val="24"/>
          <w:szCs w:val="24"/>
          <w:highlight w:val="none"/>
          <w:lang w:eastAsia="zh-CN"/>
        </w:rPr>
        <w:t>依据《中华人民共和国政府采购法》及其实施条例，我</w:t>
      </w:r>
      <w:r>
        <w:rPr>
          <w:rFonts w:hint="eastAsia" w:cs="Times New Roman"/>
          <w:color w:val="000000"/>
          <w:kern w:val="0"/>
          <w:sz w:val="24"/>
          <w:szCs w:val="24"/>
          <w:highlight w:val="none"/>
          <w:lang w:val="en-US" w:eastAsia="zh-CN"/>
        </w:rPr>
        <w:t>方</w:t>
      </w:r>
      <w:r>
        <w:rPr>
          <w:rFonts w:hint="eastAsia" w:ascii="Times New Roman" w:hAnsi="Times New Roman" w:cs="Times New Roman"/>
          <w:color w:val="000000"/>
          <w:kern w:val="0"/>
          <w:sz w:val="24"/>
          <w:szCs w:val="24"/>
          <w:highlight w:val="none"/>
          <w:lang w:eastAsia="zh-CN"/>
        </w:rPr>
        <w:t>在参加本次政府采购活动时，作如下承诺：</w:t>
      </w:r>
    </w:p>
    <w:p w14:paraId="559266E7">
      <w:pPr>
        <w:pageBreakBefore w:val="0"/>
        <w:overflowPunct w:val="0"/>
        <w:autoSpaceDE w:val="0"/>
        <w:autoSpaceDN w:val="0"/>
        <w:bidi w:val="0"/>
        <w:adjustRightInd w:val="0"/>
        <w:spacing w:line="417" w:lineRule="exact"/>
        <w:ind w:firstLine="43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在参加</w:t>
      </w:r>
      <w:r>
        <w:rPr>
          <w:rFonts w:hint="eastAsia" w:ascii="宋体" w:hAnsi="宋体" w:eastAsia="宋体" w:cs="宋体"/>
          <w:color w:val="000000"/>
          <w:kern w:val="0"/>
          <w:sz w:val="24"/>
          <w:szCs w:val="24"/>
          <w:highlight w:val="none"/>
          <w:lang w:eastAsia="zh-CN"/>
        </w:rPr>
        <w:t>本次政府</w:t>
      </w:r>
      <w:r>
        <w:rPr>
          <w:rFonts w:hint="eastAsia" w:ascii="宋体" w:hAnsi="宋体" w:eastAsia="宋体" w:cs="宋体"/>
          <w:color w:val="000000"/>
          <w:kern w:val="0"/>
          <w:sz w:val="24"/>
          <w:szCs w:val="24"/>
          <w:highlight w:val="none"/>
        </w:rPr>
        <w:t>采购活动前三年内，</w:t>
      </w:r>
      <w:r>
        <w:rPr>
          <w:rFonts w:hint="eastAsia" w:ascii="宋体" w:hAnsi="宋体" w:eastAsia="宋体" w:cs="宋体"/>
          <w:color w:val="000000"/>
          <w:kern w:val="0"/>
          <w:sz w:val="24"/>
          <w:szCs w:val="24"/>
          <w:highlight w:val="none"/>
          <w:lang w:eastAsia="zh-CN"/>
        </w:rPr>
        <w:t>在经营活动中没有</w:t>
      </w:r>
      <w:r>
        <w:rPr>
          <w:rFonts w:hint="eastAsia" w:ascii="宋体" w:hAnsi="宋体" w:eastAsia="宋体" w:cs="宋体"/>
          <w:color w:val="000000"/>
          <w:kern w:val="0"/>
          <w:sz w:val="24"/>
          <w:szCs w:val="24"/>
          <w:highlight w:val="none"/>
        </w:rPr>
        <w:t>重大违法</w:t>
      </w:r>
      <w:r>
        <w:rPr>
          <w:rFonts w:hint="eastAsia" w:ascii="宋体" w:hAnsi="宋体" w:eastAsia="宋体" w:cs="宋体"/>
          <w:color w:val="000000"/>
          <w:kern w:val="0"/>
          <w:sz w:val="24"/>
          <w:szCs w:val="24"/>
          <w:highlight w:val="none"/>
          <w:lang w:eastAsia="zh-CN"/>
        </w:rPr>
        <w:t>记录</w:t>
      </w:r>
      <w:r>
        <w:rPr>
          <w:rFonts w:hint="eastAsia" w:ascii="宋体" w:hAnsi="宋体" w:eastAsia="宋体" w:cs="宋体"/>
          <w:color w:val="000000"/>
          <w:kern w:val="0"/>
          <w:sz w:val="24"/>
          <w:szCs w:val="24"/>
          <w:highlight w:val="none"/>
        </w:rPr>
        <w:t xml:space="preserve">； </w:t>
      </w:r>
    </w:p>
    <w:p w14:paraId="7706DA48">
      <w:pPr>
        <w:pageBreakBefore w:val="0"/>
        <w:overflowPunct w:val="0"/>
        <w:autoSpaceDE w:val="0"/>
        <w:autoSpaceDN w:val="0"/>
        <w:bidi w:val="0"/>
        <w:adjustRightInd w:val="0"/>
        <w:spacing w:line="417" w:lineRule="exact"/>
        <w:ind w:firstLine="43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、没有任何</w:t>
      </w:r>
      <w:r>
        <w:rPr>
          <w:rFonts w:hint="eastAsia" w:ascii="宋体" w:hAnsi="宋体" w:eastAsia="宋体" w:cs="宋体"/>
          <w:color w:val="000000"/>
          <w:kern w:val="0"/>
          <w:sz w:val="24"/>
          <w:szCs w:val="24"/>
          <w:highlight w:val="none"/>
        </w:rPr>
        <w:t xml:space="preserve">商业贿赂行为； </w:t>
      </w:r>
    </w:p>
    <w:p w14:paraId="04E8419A">
      <w:pPr>
        <w:pageBreakBefore w:val="0"/>
        <w:overflowPunct w:val="0"/>
        <w:autoSpaceDE w:val="0"/>
        <w:autoSpaceDN w:val="0"/>
        <w:bidi w:val="0"/>
        <w:adjustRightInd w:val="0"/>
        <w:spacing w:line="417" w:lineRule="exact"/>
        <w:ind w:firstLine="43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、不存在《中华人民共和国</w:t>
      </w:r>
      <w:r>
        <w:rPr>
          <w:rFonts w:hint="eastAsia" w:ascii="宋体" w:hAnsi="宋体" w:eastAsia="宋体" w:cs="宋体"/>
          <w:color w:val="000000"/>
          <w:kern w:val="0"/>
          <w:sz w:val="24"/>
          <w:szCs w:val="24"/>
          <w:highlight w:val="none"/>
        </w:rPr>
        <w:t>政府采购法</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第七十七条</w:t>
      </w:r>
      <w:r>
        <w:rPr>
          <w:rFonts w:hint="eastAsia" w:ascii="宋体" w:hAnsi="宋体" w:eastAsia="宋体" w:cs="宋体"/>
          <w:color w:val="000000"/>
          <w:kern w:val="0"/>
          <w:sz w:val="24"/>
          <w:szCs w:val="24"/>
          <w:highlight w:val="none"/>
          <w:lang w:eastAsia="zh-CN"/>
        </w:rPr>
        <w:t>列明的相关情形</w:t>
      </w:r>
      <w:r>
        <w:rPr>
          <w:rFonts w:hint="eastAsia" w:ascii="宋体" w:hAnsi="宋体" w:eastAsia="宋体" w:cs="宋体"/>
          <w:color w:val="000000"/>
          <w:kern w:val="0"/>
          <w:sz w:val="24"/>
          <w:szCs w:val="24"/>
          <w:highlight w:val="none"/>
        </w:rPr>
        <w:t>；</w:t>
      </w:r>
    </w:p>
    <w:p w14:paraId="1D83CF5A">
      <w:pPr>
        <w:pageBreakBefore w:val="0"/>
        <w:overflowPunct w:val="0"/>
        <w:autoSpaceDE w:val="0"/>
        <w:autoSpaceDN w:val="0"/>
        <w:bidi w:val="0"/>
        <w:adjustRightInd w:val="0"/>
        <w:spacing w:line="417" w:lineRule="exact"/>
        <w:ind w:firstLine="432"/>
        <w:jc w:val="left"/>
        <w:rPr>
          <w:rFonts w:hint="eastAsia" w:ascii="Times New Roman" w:hAnsi="Times New Roman" w:eastAsia="宋体" w:cs="Times New Roman"/>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符</w:t>
      </w:r>
      <w:r>
        <w:rPr>
          <w:rFonts w:hint="eastAsia" w:ascii="Times New Roman" w:hAnsi="Times New Roman" w:eastAsia="宋体" w:cs="Times New Roman"/>
          <w:color w:val="000000"/>
          <w:kern w:val="0"/>
          <w:sz w:val="24"/>
          <w:szCs w:val="24"/>
          <w:highlight w:val="none"/>
          <w:lang w:val="en-US" w:eastAsia="zh-CN"/>
        </w:rPr>
        <w:t>合“单位负责人为同一人或者存在直接控股、管理关系的不同供应商，不得参加同一合同项下的政府采购活动”规定。</w:t>
      </w:r>
    </w:p>
    <w:p w14:paraId="3F2EDD1E">
      <w:pPr>
        <w:pageBreakBefore w:val="0"/>
        <w:overflowPunct w:val="0"/>
        <w:autoSpaceDE w:val="0"/>
        <w:autoSpaceDN w:val="0"/>
        <w:bidi w:val="0"/>
        <w:adjustRightInd w:val="0"/>
        <w:spacing w:line="417" w:lineRule="exact"/>
        <w:jc w:val="left"/>
        <w:rPr>
          <w:rFonts w:hint="default" w:ascii="Times New Roman" w:hAnsi="Times New Roman" w:eastAsia="宋体" w:cs="Times New Roman"/>
          <w:color w:val="000000"/>
          <w:kern w:val="0"/>
          <w:sz w:val="24"/>
          <w:szCs w:val="24"/>
          <w:highlight w:val="none"/>
          <w:lang w:eastAsia="zh-CN"/>
        </w:rPr>
      </w:pPr>
    </w:p>
    <w:p w14:paraId="676A0DE5">
      <w:pPr>
        <w:pageBreakBefore w:val="0"/>
        <w:overflowPunct w:val="0"/>
        <w:autoSpaceDE w:val="0"/>
        <w:autoSpaceDN w:val="0"/>
        <w:bidi w:val="0"/>
        <w:adjustRightInd w:val="0"/>
        <w:spacing w:line="417" w:lineRule="exact"/>
        <w:ind w:firstLine="432"/>
        <w:jc w:val="left"/>
        <w:rPr>
          <w:rFonts w:hint="default" w:ascii="宋体" w:hAnsi="宋体" w:eastAsia="宋体" w:cs="宋体"/>
          <w:kern w:val="0"/>
          <w:sz w:val="24"/>
          <w:szCs w:val="22"/>
          <w:lang w:val="en-US" w:eastAsia="zh-CN" w:bidi="ar-SA"/>
        </w:rPr>
      </w:pPr>
      <w:r>
        <w:rPr>
          <w:rFonts w:hint="default" w:ascii="Times New Roman" w:hAnsi="Times New Roman" w:eastAsia="宋体" w:cs="Times New Roman"/>
          <w:color w:val="000000"/>
          <w:kern w:val="0"/>
          <w:sz w:val="24"/>
          <w:szCs w:val="24"/>
          <w:highlight w:val="none"/>
        </w:rPr>
        <w:t>如</w:t>
      </w:r>
      <w:r>
        <w:rPr>
          <w:rFonts w:hint="eastAsia" w:cs="Times New Roman"/>
          <w:color w:val="000000"/>
          <w:kern w:val="0"/>
          <w:sz w:val="24"/>
          <w:szCs w:val="24"/>
          <w:highlight w:val="none"/>
          <w:lang w:val="en-US" w:eastAsia="zh-CN"/>
        </w:rPr>
        <w:t>违反上述承诺</w:t>
      </w:r>
      <w:r>
        <w:rPr>
          <w:rFonts w:hint="default" w:ascii="Times New Roman" w:hAnsi="Times New Roman" w:eastAsia="宋体" w:cs="Times New Roman"/>
          <w:color w:val="000000"/>
          <w:kern w:val="0"/>
          <w:sz w:val="24"/>
          <w:szCs w:val="24"/>
          <w:highlight w:val="none"/>
        </w:rPr>
        <w:t>，我</w:t>
      </w:r>
      <w:r>
        <w:rPr>
          <w:rFonts w:hint="eastAsia" w:cs="Times New Roman"/>
          <w:color w:val="000000"/>
          <w:kern w:val="0"/>
          <w:sz w:val="24"/>
          <w:szCs w:val="24"/>
          <w:highlight w:val="none"/>
          <w:lang w:val="en-US" w:eastAsia="zh-CN"/>
        </w:rPr>
        <w:t>方</w:t>
      </w:r>
      <w:r>
        <w:rPr>
          <w:rFonts w:hint="default" w:ascii="Times New Roman" w:hAnsi="Times New Roman" w:eastAsia="宋体" w:cs="Times New Roman"/>
          <w:color w:val="000000"/>
          <w:kern w:val="0"/>
          <w:sz w:val="24"/>
          <w:szCs w:val="24"/>
          <w:highlight w:val="none"/>
        </w:rPr>
        <w:t>自愿放弃本次项目的</w:t>
      </w:r>
      <w:r>
        <w:rPr>
          <w:rFonts w:hint="eastAsia" w:ascii="Times New Roman" w:hAnsi="Times New Roman" w:eastAsia="宋体" w:cs="Times New Roman"/>
          <w:color w:val="000000"/>
          <w:kern w:val="0"/>
          <w:sz w:val="24"/>
          <w:szCs w:val="24"/>
          <w:highlight w:val="none"/>
          <w:lang w:val="en-US" w:eastAsia="zh-CN"/>
        </w:rPr>
        <w:t>谈判</w:t>
      </w:r>
      <w:r>
        <w:rPr>
          <w:rFonts w:hint="default" w:ascii="Times New Roman" w:hAnsi="Times New Roman" w:eastAsia="宋体" w:cs="Times New Roman"/>
          <w:color w:val="000000"/>
          <w:kern w:val="0"/>
          <w:sz w:val="24"/>
          <w:szCs w:val="24"/>
          <w:highlight w:val="none"/>
        </w:rPr>
        <w:t>资格，若为成交</w:t>
      </w:r>
      <w:r>
        <w:rPr>
          <w:rFonts w:hint="eastAsia" w:ascii="Times New Roman" w:hAnsi="Times New Roman" w:eastAsia="宋体" w:cs="Times New Roman"/>
          <w:color w:val="000000"/>
          <w:kern w:val="0"/>
          <w:sz w:val="24"/>
          <w:szCs w:val="24"/>
          <w:highlight w:val="none"/>
          <w:lang w:eastAsia="zh-CN"/>
        </w:rPr>
        <w:t>单位</w:t>
      </w:r>
      <w:r>
        <w:rPr>
          <w:rFonts w:hint="default" w:ascii="Times New Roman" w:hAnsi="Times New Roman" w:eastAsia="宋体" w:cs="Times New Roman"/>
          <w:color w:val="000000"/>
          <w:kern w:val="0"/>
          <w:sz w:val="24"/>
          <w:szCs w:val="24"/>
          <w:highlight w:val="none"/>
        </w:rPr>
        <w:t>也自愿放弃成交资格</w:t>
      </w:r>
      <w:r>
        <w:rPr>
          <w:rFonts w:hint="default" w:ascii="Times New Roman" w:hAnsi="Times New Roman" w:eastAsia="宋体" w:cs="Times New Roman"/>
          <w:color w:val="000000"/>
          <w:kern w:val="0"/>
          <w:sz w:val="24"/>
          <w:szCs w:val="24"/>
          <w:highlight w:val="none"/>
          <w:lang w:eastAsia="zh-CN"/>
        </w:rPr>
        <w:t>。</w:t>
      </w:r>
    </w:p>
    <w:p w14:paraId="315A2F73">
      <w:pPr>
        <w:pStyle w:val="17"/>
        <w:rPr>
          <w:rFonts w:hint="default" w:ascii="宋体" w:hAnsi="宋体" w:eastAsia="宋体" w:cs="宋体"/>
          <w:kern w:val="0"/>
          <w:sz w:val="24"/>
          <w:szCs w:val="22"/>
          <w:lang w:val="en-US" w:eastAsia="zh-CN" w:bidi="ar-SA"/>
        </w:rPr>
      </w:pPr>
    </w:p>
    <w:p w14:paraId="3A9C6F3F">
      <w:pPr>
        <w:pStyle w:val="17"/>
        <w:rPr>
          <w:rFonts w:hint="default" w:ascii="宋体" w:hAnsi="宋体" w:eastAsia="宋体" w:cs="宋体"/>
          <w:kern w:val="0"/>
          <w:sz w:val="24"/>
          <w:szCs w:val="22"/>
          <w:lang w:val="en-US" w:eastAsia="zh-CN" w:bidi="ar-SA"/>
        </w:rPr>
      </w:pPr>
    </w:p>
    <w:p w14:paraId="3E3A6A21">
      <w:pPr>
        <w:spacing w:line="500" w:lineRule="exact"/>
        <w:rPr>
          <w:rFonts w:hint="default" w:ascii="Times New Roman" w:hAnsi="Times New Roman" w:cs="Times New Roman"/>
          <w:color w:val="auto"/>
          <w:sz w:val="24"/>
        </w:rPr>
      </w:pPr>
      <w:r>
        <w:rPr>
          <w:rFonts w:hint="eastAsia" w:ascii="宋体" w:hAnsi="宋体" w:cs="宋体"/>
          <w:kern w:val="0"/>
          <w:sz w:val="24"/>
          <w:szCs w:val="22"/>
          <w:lang w:val="en-US" w:eastAsia="zh-CN" w:bidi="ar-SA"/>
        </w:rPr>
        <w:t xml:space="preserve">                                      </w:t>
      </w: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36A8D7A3">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77100C6F">
      <w:pPr>
        <w:spacing w:line="500" w:lineRule="exact"/>
        <w:ind w:firstLine="4248" w:firstLineChars="17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0BBE9640">
      <w:pPr>
        <w:pStyle w:val="17"/>
        <w:rPr>
          <w:rFonts w:hint="default" w:ascii="宋体" w:hAnsi="宋体" w:eastAsia="宋体" w:cs="宋体"/>
          <w:kern w:val="0"/>
          <w:sz w:val="24"/>
          <w:szCs w:val="22"/>
          <w:lang w:val="en-US" w:eastAsia="zh-CN" w:bidi="ar-SA"/>
        </w:rPr>
      </w:pPr>
    </w:p>
    <w:p w14:paraId="4B19A1BE">
      <w:pPr>
        <w:pStyle w:val="17"/>
        <w:rPr>
          <w:rFonts w:hint="default" w:ascii="宋体" w:hAnsi="宋体" w:eastAsia="宋体" w:cs="宋体"/>
          <w:kern w:val="0"/>
          <w:sz w:val="24"/>
          <w:szCs w:val="22"/>
          <w:lang w:val="en-US" w:eastAsia="zh-CN" w:bidi="ar-SA"/>
        </w:rPr>
      </w:pPr>
    </w:p>
    <w:p w14:paraId="3E039844">
      <w:pPr>
        <w:pStyle w:val="17"/>
        <w:rPr>
          <w:rFonts w:hint="default" w:ascii="宋体" w:hAnsi="宋体" w:eastAsia="宋体" w:cs="宋体"/>
          <w:kern w:val="0"/>
          <w:sz w:val="24"/>
          <w:szCs w:val="22"/>
          <w:lang w:val="en-US" w:eastAsia="zh-CN" w:bidi="ar-SA"/>
        </w:rPr>
      </w:pPr>
    </w:p>
    <w:p w14:paraId="7E5C658D">
      <w:pPr>
        <w:pStyle w:val="17"/>
        <w:rPr>
          <w:rFonts w:hint="default" w:ascii="宋体" w:hAnsi="宋体" w:eastAsia="宋体" w:cs="宋体"/>
          <w:kern w:val="0"/>
          <w:sz w:val="24"/>
          <w:szCs w:val="22"/>
          <w:lang w:val="en-US" w:eastAsia="zh-CN" w:bidi="ar-SA"/>
        </w:rPr>
      </w:pPr>
    </w:p>
    <w:p w14:paraId="0DF40CF7">
      <w:pPr>
        <w:pStyle w:val="17"/>
        <w:rPr>
          <w:rFonts w:hint="default" w:ascii="宋体" w:hAnsi="宋体" w:eastAsia="宋体" w:cs="宋体"/>
          <w:kern w:val="0"/>
          <w:sz w:val="24"/>
          <w:szCs w:val="22"/>
          <w:lang w:val="en-US" w:eastAsia="zh-CN" w:bidi="ar-SA"/>
        </w:rPr>
      </w:pPr>
    </w:p>
    <w:p w14:paraId="5E14C6A4">
      <w:pPr>
        <w:pStyle w:val="17"/>
        <w:rPr>
          <w:rFonts w:hint="default" w:ascii="宋体" w:hAnsi="宋体" w:eastAsia="宋体" w:cs="宋体"/>
          <w:kern w:val="0"/>
          <w:sz w:val="24"/>
          <w:szCs w:val="22"/>
          <w:lang w:val="en-US" w:eastAsia="zh-CN" w:bidi="ar-SA"/>
        </w:rPr>
      </w:pPr>
    </w:p>
    <w:p w14:paraId="2060FE36">
      <w:pPr>
        <w:pStyle w:val="17"/>
        <w:rPr>
          <w:rFonts w:hint="default" w:ascii="宋体" w:hAnsi="宋体" w:eastAsia="宋体" w:cs="宋体"/>
          <w:kern w:val="0"/>
          <w:sz w:val="24"/>
          <w:szCs w:val="22"/>
          <w:lang w:val="en-US" w:eastAsia="zh-CN" w:bidi="ar-SA"/>
        </w:rPr>
      </w:pPr>
    </w:p>
    <w:p w14:paraId="4E8570FC">
      <w:pPr>
        <w:pStyle w:val="17"/>
        <w:rPr>
          <w:rFonts w:hint="default" w:ascii="宋体" w:hAnsi="宋体" w:eastAsia="宋体" w:cs="宋体"/>
          <w:kern w:val="0"/>
          <w:sz w:val="24"/>
          <w:szCs w:val="22"/>
          <w:lang w:val="en-US" w:eastAsia="zh-CN" w:bidi="ar-SA"/>
        </w:rPr>
      </w:pPr>
    </w:p>
    <w:p w14:paraId="4F119792">
      <w:pPr>
        <w:pStyle w:val="17"/>
        <w:rPr>
          <w:rFonts w:hint="default" w:ascii="宋体" w:hAnsi="宋体" w:eastAsia="宋体" w:cs="宋体"/>
          <w:kern w:val="0"/>
          <w:sz w:val="24"/>
          <w:szCs w:val="22"/>
          <w:lang w:val="en-US" w:eastAsia="zh-CN" w:bidi="ar-SA"/>
        </w:rPr>
      </w:pPr>
    </w:p>
    <w:p w14:paraId="04C301F5">
      <w:pPr>
        <w:pStyle w:val="17"/>
        <w:rPr>
          <w:rFonts w:hint="default" w:ascii="宋体" w:hAnsi="宋体" w:eastAsia="宋体" w:cs="宋体"/>
          <w:kern w:val="0"/>
          <w:sz w:val="24"/>
          <w:szCs w:val="22"/>
          <w:lang w:val="en-US" w:eastAsia="zh-CN" w:bidi="ar-SA"/>
        </w:rPr>
      </w:pPr>
    </w:p>
    <w:p w14:paraId="7124D12C">
      <w:pPr>
        <w:pStyle w:val="17"/>
        <w:rPr>
          <w:rFonts w:hint="default" w:ascii="宋体" w:hAnsi="宋体" w:eastAsia="宋体" w:cs="宋体"/>
          <w:kern w:val="0"/>
          <w:sz w:val="24"/>
          <w:szCs w:val="22"/>
          <w:lang w:val="en-US" w:eastAsia="zh-CN" w:bidi="ar-SA"/>
        </w:rPr>
      </w:pPr>
    </w:p>
    <w:p w14:paraId="0DF977AD">
      <w:pPr>
        <w:pStyle w:val="17"/>
        <w:rPr>
          <w:rFonts w:hint="default" w:ascii="宋体" w:hAnsi="宋体" w:eastAsia="宋体" w:cs="宋体"/>
          <w:kern w:val="0"/>
          <w:sz w:val="24"/>
          <w:szCs w:val="22"/>
          <w:lang w:val="en-US" w:eastAsia="zh-CN" w:bidi="ar-SA"/>
        </w:rPr>
      </w:pPr>
    </w:p>
    <w:p w14:paraId="549EFB60">
      <w:pPr>
        <w:pStyle w:val="17"/>
        <w:rPr>
          <w:rFonts w:hint="default" w:ascii="宋体" w:hAnsi="宋体" w:eastAsia="宋体" w:cs="宋体"/>
          <w:kern w:val="0"/>
          <w:sz w:val="24"/>
          <w:szCs w:val="22"/>
          <w:lang w:val="en-US" w:eastAsia="zh-CN" w:bidi="ar-SA"/>
        </w:rPr>
      </w:pPr>
    </w:p>
    <w:p w14:paraId="394FD5AE">
      <w:pPr>
        <w:pStyle w:val="17"/>
        <w:rPr>
          <w:rFonts w:hint="default" w:ascii="宋体" w:hAnsi="宋体" w:eastAsia="宋体" w:cs="宋体"/>
          <w:kern w:val="0"/>
          <w:sz w:val="24"/>
          <w:szCs w:val="22"/>
          <w:lang w:val="en-US" w:eastAsia="zh-CN" w:bidi="ar-SA"/>
        </w:rPr>
      </w:pPr>
    </w:p>
    <w:p w14:paraId="0267B77C">
      <w:pPr>
        <w:pStyle w:val="17"/>
        <w:rPr>
          <w:rFonts w:hint="default" w:ascii="宋体" w:hAnsi="宋体" w:eastAsia="宋体" w:cs="宋体"/>
          <w:kern w:val="0"/>
          <w:sz w:val="24"/>
          <w:szCs w:val="22"/>
          <w:lang w:val="en-US" w:eastAsia="zh-CN" w:bidi="ar-SA"/>
        </w:rPr>
      </w:pPr>
    </w:p>
    <w:p w14:paraId="2757CE6D">
      <w:pPr>
        <w:pStyle w:val="17"/>
        <w:rPr>
          <w:rFonts w:hint="default" w:ascii="宋体" w:hAnsi="宋体" w:eastAsia="宋体" w:cs="宋体"/>
          <w:kern w:val="0"/>
          <w:sz w:val="24"/>
          <w:szCs w:val="22"/>
          <w:lang w:val="en-US" w:eastAsia="zh-CN" w:bidi="ar-SA"/>
        </w:rPr>
      </w:pPr>
    </w:p>
    <w:p w14:paraId="17659D2A">
      <w:pPr>
        <w:pStyle w:val="17"/>
        <w:rPr>
          <w:rFonts w:hint="default" w:ascii="宋体" w:hAnsi="宋体" w:eastAsia="宋体" w:cs="宋体"/>
          <w:kern w:val="0"/>
          <w:sz w:val="24"/>
          <w:szCs w:val="22"/>
          <w:lang w:val="en-US" w:eastAsia="zh-CN" w:bidi="ar-SA"/>
        </w:rPr>
      </w:pPr>
    </w:p>
    <w:p w14:paraId="60909313">
      <w:pPr>
        <w:pStyle w:val="17"/>
        <w:rPr>
          <w:rFonts w:hint="default" w:ascii="宋体" w:hAnsi="宋体" w:eastAsia="宋体" w:cs="宋体"/>
          <w:kern w:val="0"/>
          <w:sz w:val="24"/>
          <w:szCs w:val="22"/>
          <w:lang w:val="en-US" w:eastAsia="zh-CN" w:bidi="ar-SA"/>
        </w:rPr>
      </w:pPr>
    </w:p>
    <w:p w14:paraId="4B17CB82">
      <w:pPr>
        <w:pStyle w:val="17"/>
        <w:rPr>
          <w:rFonts w:hint="default" w:ascii="宋体" w:hAnsi="宋体" w:eastAsia="宋体" w:cs="宋体"/>
          <w:kern w:val="0"/>
          <w:sz w:val="24"/>
          <w:szCs w:val="22"/>
          <w:lang w:val="en-US" w:eastAsia="zh-CN" w:bidi="ar-SA"/>
        </w:rPr>
      </w:pPr>
    </w:p>
    <w:p w14:paraId="4EAD5824">
      <w:pPr>
        <w:pStyle w:val="55"/>
        <w:rPr>
          <w:rFonts w:hint="eastAsia" w:ascii="Times New Roman" w:hAnsi="Times New Roman" w:eastAsia="黑体" w:cs="Times New Roman"/>
          <w:b w:val="0"/>
          <w:bCs w:val="0"/>
          <w:color w:val="000000"/>
          <w:sz w:val="28"/>
          <w:szCs w:val="28"/>
          <w:highlight w:val="none"/>
          <w:lang w:val="en-US" w:eastAsia="zh-CN"/>
        </w:rPr>
      </w:pPr>
      <w:r>
        <w:rPr>
          <w:rFonts w:hint="eastAsia" w:ascii="宋体" w:hAnsi="宋体" w:eastAsia="宋体" w:cs="宋体"/>
          <w:kern w:val="0"/>
          <w:sz w:val="24"/>
          <w:szCs w:val="22"/>
          <w:lang w:val="en-US" w:eastAsia="zh-CN" w:bidi="ar-SA"/>
        </w:rPr>
        <w:t>2</w:t>
      </w:r>
      <w:r>
        <w:rPr>
          <w:rFonts w:hint="default" w:ascii="宋体" w:hAnsi="宋体" w:eastAsia="宋体" w:cs="宋体"/>
          <w:kern w:val="0"/>
          <w:sz w:val="24"/>
          <w:szCs w:val="22"/>
          <w:lang w:val="en-US" w:eastAsia="zh-CN" w:bidi="ar-SA"/>
        </w:rPr>
        <w:t>.5</w:t>
      </w:r>
      <w:r>
        <w:rPr>
          <w:rFonts w:hint="eastAsia" w:ascii="宋体" w:hAnsi="宋体" w:eastAsia="宋体" w:cs="宋体"/>
          <w:kern w:val="0"/>
          <w:sz w:val="24"/>
          <w:szCs w:val="22"/>
          <w:lang w:val="en-US" w:eastAsia="zh-CN" w:bidi="ar-SA"/>
        </w:rPr>
        <w:t xml:space="preserve"> </w:t>
      </w:r>
      <w:r>
        <w:rPr>
          <w:rFonts w:hint="default" w:ascii="宋体" w:hAnsi="宋体" w:eastAsia="宋体" w:cs="宋体"/>
          <w:kern w:val="0"/>
          <w:sz w:val="24"/>
          <w:szCs w:val="22"/>
          <w:lang w:val="en-US" w:eastAsia="zh-CN" w:bidi="ar-SA"/>
        </w:rPr>
        <w:t>法律、行政法规规定的其他条件。</w:t>
      </w:r>
    </w:p>
    <w:p w14:paraId="24A0D8E2">
      <w:pPr>
        <w:pageBreakBefore w:val="0"/>
        <w:overflowPunct w:val="0"/>
        <w:bidi w:val="0"/>
        <w:adjustRightInd w:val="0"/>
        <w:snapToGrid w:val="0"/>
        <w:spacing w:line="360" w:lineRule="auto"/>
        <w:ind w:left="-88" w:leftChars="-42"/>
        <w:jc w:val="center"/>
        <w:rPr>
          <w:rFonts w:hint="eastAsia" w:ascii="Times New Roman" w:hAnsi="Times New Roman" w:eastAsia="黑体" w:cs="Times New Roman"/>
          <w:b w:val="0"/>
          <w:bCs w:val="0"/>
          <w:color w:val="000000"/>
          <w:sz w:val="28"/>
          <w:szCs w:val="28"/>
          <w:highlight w:val="none"/>
          <w:lang w:val="en-US" w:eastAsia="zh-CN"/>
        </w:rPr>
      </w:pPr>
    </w:p>
    <w:p w14:paraId="4AD8F8EA">
      <w:pPr>
        <w:pageBreakBefore w:val="0"/>
        <w:overflowPunct w:val="0"/>
        <w:bidi w:val="0"/>
        <w:adjustRightInd w:val="0"/>
        <w:snapToGrid w:val="0"/>
        <w:spacing w:line="360" w:lineRule="auto"/>
        <w:ind w:left="-88" w:leftChars="-42"/>
        <w:jc w:val="center"/>
        <w:rPr>
          <w:rFonts w:hint="default" w:ascii="Times New Roman" w:hAnsi="Times New Roman" w:eastAsia="黑体" w:cs="Times New Roman"/>
          <w:b w:val="0"/>
          <w:bCs w:val="0"/>
          <w:color w:val="000000"/>
          <w:sz w:val="28"/>
          <w:szCs w:val="28"/>
          <w:highlight w:val="none"/>
          <w:lang w:val="en-US" w:eastAsia="zh-CN"/>
        </w:rPr>
      </w:pPr>
      <w:r>
        <w:rPr>
          <w:rFonts w:hint="eastAsia" w:ascii="Times New Roman" w:hAnsi="Times New Roman" w:eastAsia="黑体" w:cs="Times New Roman"/>
          <w:b w:val="0"/>
          <w:bCs w:val="0"/>
          <w:color w:val="000000"/>
          <w:sz w:val="28"/>
          <w:szCs w:val="28"/>
          <w:highlight w:val="none"/>
          <w:lang w:val="en-US" w:eastAsia="zh-CN"/>
        </w:rPr>
        <w:t>承诺函</w:t>
      </w:r>
    </w:p>
    <w:p w14:paraId="48FAD8E2">
      <w:pPr>
        <w:pStyle w:val="55"/>
        <w:spacing w:line="360" w:lineRule="auto"/>
        <w:ind w:left="0" w:leftChars="0" w:firstLine="0" w:firstLineChars="0"/>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致:</w:t>
      </w:r>
      <w:r>
        <w:rPr>
          <w:rFonts w:hint="eastAsia" w:ascii="宋体" w:hAnsi="宋体" w:eastAsia="宋体" w:cs="宋体"/>
          <w:kern w:val="0"/>
          <w:sz w:val="24"/>
          <w:szCs w:val="22"/>
          <w:u w:val="single"/>
          <w:lang w:val="en-US" w:eastAsia="zh-CN" w:bidi="ar-SA"/>
        </w:rPr>
        <w:t>（</w:t>
      </w:r>
      <w:r>
        <w:rPr>
          <w:rFonts w:hint="default" w:ascii="宋体" w:hAnsi="宋体" w:eastAsia="宋体" w:cs="宋体"/>
          <w:kern w:val="0"/>
          <w:sz w:val="24"/>
          <w:szCs w:val="22"/>
          <w:u w:val="single"/>
          <w:lang w:val="en-US" w:eastAsia="zh-CN" w:bidi="ar-SA"/>
        </w:rPr>
        <w:t>采购人名称</w:t>
      </w:r>
      <w:r>
        <w:rPr>
          <w:rFonts w:hint="eastAsia" w:ascii="宋体" w:hAnsi="宋体" w:eastAsia="宋体" w:cs="宋体"/>
          <w:kern w:val="0"/>
          <w:sz w:val="24"/>
          <w:szCs w:val="22"/>
          <w:u w:val="single"/>
          <w:lang w:val="en-US" w:eastAsia="zh-CN" w:bidi="ar-SA"/>
        </w:rPr>
        <w:t>）</w:t>
      </w:r>
    </w:p>
    <w:p w14:paraId="70301A41">
      <w:pPr>
        <w:pStyle w:val="55"/>
        <w:spacing w:line="360" w:lineRule="auto"/>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我</w:t>
      </w:r>
      <w:r>
        <w:rPr>
          <w:rFonts w:hint="eastAsia" w:ascii="宋体" w:hAnsi="宋体" w:eastAsia="宋体" w:cs="宋体"/>
          <w:kern w:val="0"/>
          <w:sz w:val="24"/>
          <w:szCs w:val="22"/>
          <w:lang w:val="en-US" w:eastAsia="zh-CN" w:bidi="ar-SA"/>
        </w:rPr>
        <w:t>方</w:t>
      </w:r>
      <w:r>
        <w:rPr>
          <w:rFonts w:hint="eastAsia" w:ascii="宋体" w:hAnsi="宋体" w:eastAsia="宋体" w:cs="宋体"/>
          <w:kern w:val="0"/>
          <w:sz w:val="24"/>
          <w:szCs w:val="22"/>
          <w:u w:val="single"/>
          <w:lang w:val="en-US" w:eastAsia="zh-CN" w:bidi="ar-SA"/>
        </w:rPr>
        <w:t xml:space="preserve">  （供应商全称） </w:t>
      </w:r>
      <w:r>
        <w:rPr>
          <w:rFonts w:hint="default" w:ascii="宋体" w:hAnsi="宋体" w:eastAsia="宋体" w:cs="宋体"/>
          <w:kern w:val="0"/>
          <w:sz w:val="24"/>
          <w:szCs w:val="22"/>
          <w:lang w:val="en-US" w:eastAsia="zh-CN" w:bidi="ar-SA"/>
        </w:rPr>
        <w:t>承诺，在此郑重承诺，在参与本次在</w:t>
      </w:r>
      <w:r>
        <w:rPr>
          <w:rFonts w:hint="default" w:ascii="宋体" w:hAnsi="宋体" w:eastAsia="宋体" w:cs="宋体"/>
          <w:kern w:val="0"/>
          <w:sz w:val="24"/>
          <w:szCs w:val="22"/>
          <w:u w:val="single"/>
          <w:lang w:val="en-US" w:eastAsia="zh-CN" w:bidi="ar-SA"/>
        </w:rPr>
        <w:t>项目名称、</w:t>
      </w:r>
      <w:r>
        <w:rPr>
          <w:rFonts w:hint="eastAsia" w:ascii="宋体" w:hAnsi="宋体" w:eastAsia="宋体" w:cs="宋体"/>
          <w:kern w:val="0"/>
          <w:sz w:val="24"/>
          <w:szCs w:val="22"/>
          <w:u w:val="single"/>
          <w:lang w:val="en-US" w:eastAsia="zh-CN" w:bidi="ar-SA"/>
        </w:rPr>
        <w:t>文件编号</w:t>
      </w:r>
      <w:r>
        <w:rPr>
          <w:rFonts w:hint="eastAsia" w:ascii="宋体" w:hAnsi="宋体" w:eastAsia="宋体" w:cs="宋体"/>
          <w:kern w:val="0"/>
          <w:sz w:val="24"/>
          <w:szCs w:val="22"/>
          <w:u w:val="none"/>
          <w:lang w:val="en-US" w:eastAsia="zh-CN" w:bidi="ar-SA"/>
        </w:rPr>
        <w:t>采购</w:t>
      </w:r>
      <w:r>
        <w:rPr>
          <w:rFonts w:hint="default" w:ascii="宋体" w:hAnsi="宋体" w:eastAsia="宋体" w:cs="宋体"/>
          <w:kern w:val="0"/>
          <w:sz w:val="24"/>
          <w:szCs w:val="22"/>
          <w:lang w:val="en-US" w:eastAsia="zh-CN" w:bidi="ar-SA"/>
        </w:rPr>
        <w:t>过程中，除满足</w:t>
      </w:r>
      <w:r>
        <w:rPr>
          <w:rFonts w:hint="eastAsia" w:ascii="宋体" w:hAnsi="宋体" w:eastAsia="宋体" w:cs="宋体"/>
          <w:kern w:val="0"/>
          <w:sz w:val="24"/>
          <w:szCs w:val="22"/>
          <w:lang w:val="en-US" w:eastAsia="zh-CN" w:bidi="ar-SA"/>
        </w:rPr>
        <w:t>竞争性谈判文件及项目需求</w:t>
      </w:r>
      <w:r>
        <w:rPr>
          <w:rFonts w:hint="default" w:ascii="宋体" w:hAnsi="宋体" w:eastAsia="宋体" w:cs="宋体"/>
          <w:kern w:val="0"/>
          <w:sz w:val="24"/>
          <w:szCs w:val="22"/>
          <w:lang w:val="en-US" w:eastAsia="zh-CN" w:bidi="ar-SA"/>
        </w:rPr>
        <w:t>中明确列出的各项条件外，不存在任何违反法律、行政法规规定的其他条件的情形。</w:t>
      </w:r>
    </w:p>
    <w:p w14:paraId="30D6CB73">
      <w:pPr>
        <w:pStyle w:val="55"/>
        <w:spacing w:line="360" w:lineRule="auto"/>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我方</w:t>
      </w:r>
      <w:r>
        <w:rPr>
          <w:rFonts w:hint="default" w:ascii="宋体" w:hAnsi="宋体" w:eastAsia="宋体" w:cs="宋体"/>
          <w:kern w:val="0"/>
          <w:sz w:val="24"/>
          <w:szCs w:val="22"/>
          <w:lang w:val="en-US" w:eastAsia="zh-CN" w:bidi="ar-SA"/>
        </w:rPr>
        <w:t>对上述承诺的真实性负责。如有虚假，我</w:t>
      </w:r>
      <w:r>
        <w:rPr>
          <w:rFonts w:hint="eastAsia" w:ascii="宋体" w:hAnsi="宋体" w:eastAsia="宋体" w:cs="宋体"/>
          <w:kern w:val="0"/>
          <w:sz w:val="24"/>
          <w:szCs w:val="22"/>
          <w:lang w:val="en-US" w:eastAsia="zh-CN" w:bidi="ar-SA"/>
        </w:rPr>
        <w:t>方</w:t>
      </w:r>
      <w:r>
        <w:rPr>
          <w:rFonts w:hint="default" w:ascii="宋体" w:hAnsi="宋体" w:eastAsia="宋体" w:cs="宋体"/>
          <w:kern w:val="0"/>
          <w:sz w:val="24"/>
          <w:szCs w:val="22"/>
          <w:lang w:val="en-US" w:eastAsia="zh-CN" w:bidi="ar-SA"/>
        </w:rPr>
        <w:t>同意按合同违约处理并依法承担相应法律责任。</w:t>
      </w:r>
    </w:p>
    <w:p w14:paraId="6D0C0AA6">
      <w:pPr>
        <w:pStyle w:val="55"/>
        <w:spacing w:line="360" w:lineRule="auto"/>
        <w:rPr>
          <w:rFonts w:hint="default" w:ascii="宋体" w:hAnsi="宋体" w:eastAsia="宋体" w:cs="宋体"/>
          <w:kern w:val="0"/>
          <w:sz w:val="24"/>
          <w:szCs w:val="22"/>
          <w:lang w:val="en-US" w:eastAsia="zh-CN" w:bidi="ar-SA"/>
        </w:rPr>
      </w:pPr>
    </w:p>
    <w:p w14:paraId="46BF57A9">
      <w:pPr>
        <w:pStyle w:val="55"/>
        <w:spacing w:line="360" w:lineRule="auto"/>
        <w:rPr>
          <w:rFonts w:hint="default" w:ascii="宋体" w:hAnsi="宋体" w:eastAsia="宋体" w:cs="宋体"/>
          <w:kern w:val="0"/>
          <w:sz w:val="24"/>
          <w:szCs w:val="22"/>
          <w:lang w:val="en-US" w:eastAsia="zh-CN" w:bidi="ar-SA"/>
        </w:rPr>
      </w:pPr>
    </w:p>
    <w:p w14:paraId="089FC3CC">
      <w:pPr>
        <w:pStyle w:val="55"/>
        <w:spacing w:line="360" w:lineRule="auto"/>
        <w:rPr>
          <w:rFonts w:hint="default" w:ascii="宋体" w:hAnsi="宋体" w:eastAsia="宋体" w:cs="宋体"/>
          <w:kern w:val="0"/>
          <w:sz w:val="24"/>
          <w:szCs w:val="22"/>
          <w:lang w:val="en-US" w:eastAsia="zh-CN" w:bidi="ar-SA"/>
        </w:rPr>
      </w:pPr>
    </w:p>
    <w:p w14:paraId="5A03FEDA">
      <w:pPr>
        <w:spacing w:line="500" w:lineRule="exact"/>
        <w:ind w:firstLine="3600" w:firstLineChars="150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30F3B716">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197471BC">
      <w:pPr>
        <w:spacing w:line="500" w:lineRule="exact"/>
        <w:ind w:firstLine="4248" w:firstLineChars="17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73EA0903">
      <w:pPr>
        <w:numPr>
          <w:ilvl w:val="0"/>
          <w:numId w:val="0"/>
        </w:numPr>
        <w:spacing w:line="360" w:lineRule="auto"/>
        <w:ind w:firstLine="560" w:firstLineChars="200"/>
        <w:jc w:val="left"/>
        <w:rPr>
          <w:rFonts w:hint="default" w:ascii="宋体" w:hAnsi="宋体" w:eastAsia="宋体" w:cs="宋体"/>
          <w:color w:val="auto"/>
          <w:sz w:val="28"/>
          <w:szCs w:val="28"/>
          <w:lang w:val="en-US" w:eastAsia="zh-CN"/>
        </w:rPr>
      </w:pPr>
    </w:p>
    <w:p w14:paraId="76751362">
      <w:pPr>
        <w:numPr>
          <w:ilvl w:val="0"/>
          <w:numId w:val="0"/>
        </w:numPr>
        <w:spacing w:line="360" w:lineRule="auto"/>
        <w:jc w:val="left"/>
        <w:rPr>
          <w:rFonts w:hint="eastAsia" w:ascii="宋体" w:hAnsi="宋体" w:eastAsia="宋体" w:cs="宋体"/>
          <w:color w:val="auto"/>
          <w:sz w:val="28"/>
          <w:szCs w:val="28"/>
          <w:lang w:val="en-US" w:eastAsia="zh-CN"/>
        </w:rPr>
      </w:pPr>
    </w:p>
    <w:p w14:paraId="785F5A4D">
      <w:pPr>
        <w:numPr>
          <w:ilvl w:val="0"/>
          <w:numId w:val="0"/>
        </w:numPr>
        <w:spacing w:line="360" w:lineRule="auto"/>
        <w:jc w:val="left"/>
        <w:rPr>
          <w:rFonts w:hint="eastAsia" w:ascii="宋体" w:hAnsi="宋体" w:eastAsia="宋体" w:cs="宋体"/>
          <w:color w:val="auto"/>
          <w:sz w:val="28"/>
          <w:szCs w:val="28"/>
          <w:lang w:val="en-US" w:eastAsia="zh-CN"/>
        </w:rPr>
      </w:pPr>
    </w:p>
    <w:p w14:paraId="0181FA7F">
      <w:pPr>
        <w:numPr>
          <w:ilvl w:val="0"/>
          <w:numId w:val="0"/>
        </w:numPr>
        <w:spacing w:line="360" w:lineRule="auto"/>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3.谈判保证金</w:t>
      </w:r>
    </w:p>
    <w:p w14:paraId="542135B5">
      <w:pPr>
        <w:numPr>
          <w:ilvl w:val="0"/>
          <w:numId w:val="0"/>
        </w:numPr>
        <w:spacing w:line="360" w:lineRule="auto"/>
        <w:jc w:val="left"/>
        <w:rPr>
          <w:rFonts w:hint="default" w:ascii="仿宋" w:hAnsi="仿宋" w:eastAsia="仿宋"/>
          <w:sz w:val="28"/>
          <w:szCs w:val="28"/>
          <w:lang w:val="en-US" w:eastAsia="zh-CN"/>
        </w:rPr>
      </w:pPr>
      <w:r>
        <w:rPr>
          <w:rFonts w:hint="eastAsia" w:ascii="宋体" w:hAnsi="宋体" w:cs="宋体"/>
          <w:color w:val="auto"/>
          <w:sz w:val="28"/>
          <w:szCs w:val="28"/>
          <w:lang w:val="en-US" w:eastAsia="zh-CN"/>
        </w:rPr>
        <w:t>附：</w:t>
      </w:r>
      <w:r>
        <w:rPr>
          <w:rFonts w:hint="eastAsia" w:ascii="仿宋" w:hAnsi="仿宋" w:eastAsia="仿宋"/>
          <w:sz w:val="28"/>
          <w:szCs w:val="28"/>
          <w:lang w:val="en-US" w:eastAsia="zh-CN"/>
        </w:rPr>
        <w:t>加盖公章的谈判保证金缴纳凭证或金融机构、担保机构出具的保函</w:t>
      </w:r>
    </w:p>
    <w:p w14:paraId="78CA02A0">
      <w:pPr>
        <w:numPr>
          <w:ilvl w:val="0"/>
          <w:numId w:val="0"/>
        </w:numPr>
        <w:spacing w:line="360" w:lineRule="auto"/>
        <w:ind w:firstLine="560" w:firstLineChars="200"/>
        <w:jc w:val="left"/>
        <w:rPr>
          <w:rFonts w:hint="eastAsia" w:ascii="宋体" w:hAnsi="宋体" w:eastAsia="宋体" w:cs="宋体"/>
          <w:color w:val="auto"/>
          <w:sz w:val="28"/>
          <w:szCs w:val="28"/>
          <w:lang w:val="en-US" w:eastAsia="zh-CN"/>
        </w:rPr>
      </w:pPr>
    </w:p>
    <w:p w14:paraId="5F67139B">
      <w:pPr>
        <w:rPr>
          <w:rFonts w:hint="default"/>
          <w:lang w:val="en-US" w:eastAsia="zh-CN"/>
        </w:rPr>
      </w:pPr>
    </w:p>
    <w:p w14:paraId="502E1C4C">
      <w:pPr>
        <w:rPr>
          <w:rFonts w:hint="default"/>
          <w:lang w:val="en-US" w:eastAsia="zh-CN"/>
        </w:rPr>
      </w:pPr>
    </w:p>
    <w:p w14:paraId="6E268FAA">
      <w:pPr>
        <w:rPr>
          <w:rFonts w:hint="default"/>
          <w:lang w:val="en-US" w:eastAsia="zh-CN"/>
        </w:rPr>
      </w:pPr>
    </w:p>
    <w:p w14:paraId="5A342712">
      <w:pPr>
        <w:pStyle w:val="8"/>
        <w:spacing w:line="360" w:lineRule="auto"/>
        <w:ind w:left="0" w:leftChars="0" w:firstLine="0" w:firstLineChars="0"/>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4.</w:t>
      </w:r>
      <w:r>
        <w:rPr>
          <w:rFonts w:hint="default" w:ascii="宋体" w:hAnsi="宋体" w:eastAsia="宋体" w:cs="宋体"/>
          <w:color w:val="auto"/>
          <w:kern w:val="2"/>
          <w:sz w:val="28"/>
          <w:szCs w:val="28"/>
          <w:lang w:val="en-US" w:eastAsia="zh-CN" w:bidi="ar-SA"/>
        </w:rPr>
        <w:t>特定资格要求</w:t>
      </w:r>
    </w:p>
    <w:p w14:paraId="0A6303C0">
      <w:pPr>
        <w:numPr>
          <w:ilvl w:val="0"/>
          <w:numId w:val="0"/>
        </w:numPr>
        <w:spacing w:line="360" w:lineRule="auto"/>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w:t>
      </w:r>
      <w:r>
        <w:rPr>
          <w:rFonts w:hint="eastAsia" w:ascii="仿宋" w:hAnsi="仿宋" w:eastAsia="仿宋"/>
          <w:sz w:val="28"/>
          <w:szCs w:val="28"/>
          <w:lang w:val="en-US" w:eastAsia="zh-CN"/>
        </w:rPr>
        <w:t>供应商</w:t>
      </w:r>
      <w:r>
        <w:rPr>
          <w:rFonts w:hint="eastAsia" w:ascii="仿宋" w:hAnsi="仿宋" w:eastAsia="仿宋"/>
          <w:sz w:val="28"/>
          <w:szCs w:val="28"/>
          <w:lang w:eastAsia="zh-CN"/>
        </w:rPr>
        <w:t>须具备有效的《食品经营许可证》</w:t>
      </w:r>
    </w:p>
    <w:p w14:paraId="1D95A68C">
      <w:pPr>
        <w:pStyle w:val="2"/>
        <w:ind w:left="0" w:leftChars="0" w:firstLine="0" w:firstLineChars="0"/>
        <w:rPr>
          <w:rFonts w:hint="default"/>
        </w:rPr>
      </w:pPr>
    </w:p>
    <w:p w14:paraId="2E945A9D">
      <w:pPr>
        <w:pStyle w:val="14"/>
        <w:spacing w:line="360" w:lineRule="auto"/>
        <w:jc w:val="both"/>
        <w:outlineLvl w:val="0"/>
        <w:rPr>
          <w:rFonts w:hint="eastAsia" w:hAnsi="宋体" w:cs="宋体"/>
          <w:b w:val="0"/>
          <w:bCs w:val="0"/>
          <w:color w:val="auto"/>
          <w:kern w:val="2"/>
          <w:sz w:val="28"/>
          <w:szCs w:val="28"/>
          <w:lang w:val="en-US" w:eastAsia="zh-CN" w:bidi="ar-SA"/>
        </w:rPr>
      </w:pPr>
    </w:p>
    <w:p w14:paraId="24237D9E">
      <w:pPr>
        <w:pStyle w:val="14"/>
        <w:spacing w:line="360" w:lineRule="auto"/>
        <w:jc w:val="both"/>
        <w:outlineLvl w:val="0"/>
        <w:rPr>
          <w:rFonts w:hint="eastAsia" w:hAnsi="宋体" w:cs="宋体"/>
          <w:b w:val="0"/>
          <w:bCs w:val="0"/>
          <w:color w:val="auto"/>
          <w:kern w:val="2"/>
          <w:sz w:val="28"/>
          <w:szCs w:val="28"/>
          <w:lang w:val="en-US" w:eastAsia="zh-CN" w:bidi="ar-SA"/>
        </w:rPr>
      </w:pPr>
    </w:p>
    <w:p w14:paraId="4D5AC463">
      <w:pPr>
        <w:pStyle w:val="14"/>
        <w:spacing w:line="360" w:lineRule="auto"/>
        <w:jc w:val="both"/>
        <w:outlineLvl w:val="0"/>
        <w:rPr>
          <w:rFonts w:hint="eastAsia" w:hAnsi="宋体" w:cs="宋体"/>
          <w:b w:val="0"/>
          <w:bCs w:val="0"/>
          <w:color w:val="auto"/>
          <w:kern w:val="2"/>
          <w:sz w:val="28"/>
          <w:szCs w:val="28"/>
          <w:lang w:val="en-US" w:eastAsia="zh-CN" w:bidi="ar-SA"/>
        </w:rPr>
      </w:pPr>
    </w:p>
    <w:p w14:paraId="56DBEC1B">
      <w:pPr>
        <w:pStyle w:val="14"/>
        <w:spacing w:line="360" w:lineRule="auto"/>
        <w:jc w:val="both"/>
        <w:outlineLvl w:val="0"/>
        <w:rPr>
          <w:rFonts w:hint="eastAsia" w:hAnsi="宋体" w:cs="宋体"/>
          <w:b w:val="0"/>
          <w:bCs w:val="0"/>
          <w:color w:val="auto"/>
          <w:kern w:val="2"/>
          <w:sz w:val="28"/>
          <w:szCs w:val="28"/>
          <w:lang w:val="en-US" w:eastAsia="zh-CN" w:bidi="ar-SA"/>
        </w:rPr>
      </w:pPr>
    </w:p>
    <w:p w14:paraId="7A7BE575">
      <w:pPr>
        <w:pStyle w:val="14"/>
        <w:spacing w:line="360" w:lineRule="auto"/>
        <w:jc w:val="both"/>
        <w:outlineLvl w:val="0"/>
        <w:rPr>
          <w:rFonts w:hint="eastAsia" w:ascii="宋体" w:hAnsi="宋体" w:eastAsia="宋体" w:cs="宋体"/>
          <w:b w:val="0"/>
          <w:bCs w:val="0"/>
          <w:color w:val="auto"/>
          <w:kern w:val="2"/>
          <w:sz w:val="28"/>
          <w:szCs w:val="28"/>
          <w:lang w:val="en-US" w:eastAsia="zh-CN" w:bidi="ar-SA"/>
        </w:rPr>
      </w:pPr>
      <w:r>
        <w:rPr>
          <w:rFonts w:hint="eastAsia" w:hAnsi="宋体" w:cs="宋体"/>
          <w:b w:val="0"/>
          <w:bCs w:val="0"/>
          <w:color w:val="auto"/>
          <w:kern w:val="2"/>
          <w:sz w:val="28"/>
          <w:szCs w:val="28"/>
          <w:lang w:val="en-US" w:eastAsia="zh-CN" w:bidi="ar-SA"/>
        </w:rPr>
        <w:t>5</w:t>
      </w:r>
      <w:r>
        <w:rPr>
          <w:rFonts w:hint="eastAsia" w:ascii="宋体" w:hAnsi="宋体" w:eastAsia="宋体" w:cs="宋体"/>
          <w:b w:val="0"/>
          <w:bCs w:val="0"/>
          <w:color w:val="auto"/>
          <w:kern w:val="2"/>
          <w:sz w:val="28"/>
          <w:szCs w:val="28"/>
          <w:lang w:val="en-US" w:eastAsia="zh-CN" w:bidi="ar-SA"/>
        </w:rPr>
        <w:t>.中小企业声明函</w:t>
      </w:r>
    </w:p>
    <w:p w14:paraId="60E91B8C">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jc w:val="center"/>
        <w:textAlignment w:val="auto"/>
        <w:rPr>
          <w:rFonts w:hint="eastAsia" w:eastAsia="黑体" w:cs="Times New Roman"/>
          <w:b w:val="0"/>
          <w:bCs w:val="0"/>
          <w:color w:val="auto"/>
          <w:kern w:val="2"/>
          <w:sz w:val="22"/>
          <w:szCs w:val="22"/>
          <w:lang w:val="en-US" w:eastAsia="zh-CN" w:bidi="ar-SA"/>
        </w:rPr>
      </w:pPr>
      <w:r>
        <w:rPr>
          <w:rFonts w:hint="eastAsia" w:ascii="Times New Roman" w:hAnsi="Times New Roman" w:eastAsia="黑体" w:cs="Times New Roman"/>
          <w:b w:val="0"/>
          <w:bCs w:val="0"/>
          <w:color w:val="auto"/>
          <w:kern w:val="2"/>
          <w:sz w:val="32"/>
          <w:szCs w:val="32"/>
          <w:lang w:val="en-US" w:eastAsia="zh-CN" w:bidi="ar-SA"/>
        </w:rPr>
        <w:t>中小企业声明函</w:t>
      </w:r>
      <w:r>
        <w:rPr>
          <w:rFonts w:hint="eastAsia" w:eastAsia="黑体" w:cs="Times New Roman"/>
          <w:b w:val="0"/>
          <w:bCs w:val="0"/>
          <w:color w:val="auto"/>
          <w:kern w:val="2"/>
          <w:sz w:val="32"/>
          <w:szCs w:val="32"/>
          <w:lang w:val="en-US" w:eastAsia="zh-CN" w:bidi="ar-SA"/>
        </w:rPr>
        <w:t>（服务）</w:t>
      </w:r>
    </w:p>
    <w:p w14:paraId="157D2E45">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jc w:val="center"/>
        <w:textAlignment w:val="auto"/>
        <w:rPr>
          <w:rFonts w:hint="default" w:eastAsia="黑体" w:cs="Times New Roman"/>
          <w:b w:val="0"/>
          <w:bCs w:val="0"/>
          <w:color w:val="auto"/>
          <w:kern w:val="2"/>
          <w:sz w:val="22"/>
          <w:szCs w:val="22"/>
          <w:lang w:val="en-US" w:eastAsia="zh-CN" w:bidi="ar-SA"/>
        </w:rPr>
      </w:pPr>
    </w:p>
    <w:p w14:paraId="224EF624">
      <w:pPr>
        <w:spacing w:line="360" w:lineRule="auto"/>
        <w:ind w:firstLine="560" w:firstLineChars="200"/>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本公司（联合体）郑重声明，根据《政府采购促进中小</w:t>
      </w:r>
      <w:r>
        <w:rPr>
          <w:rFonts w:hint="eastAsia" w:ascii="Times New Roman" w:hAnsi="Times New Roman" w:eastAsia="仿宋" w:cs="Times New Roman"/>
          <w:i w:val="0"/>
          <w:iCs w:val="0"/>
          <w:color w:val="auto"/>
          <w:kern w:val="0"/>
          <w:sz w:val="28"/>
          <w:szCs w:val="28"/>
          <w:highlight w:val="none"/>
          <w:u w:val="none"/>
          <w:lang w:val="en-US" w:eastAsia="zh-CN" w:bidi="ar"/>
        </w:rPr>
        <w:t xml:space="preserve">企业发展管理办法》（财库﹝2020﹞46 号）的规定，本公司（联合体）参加 </w:t>
      </w:r>
      <w:r>
        <w:rPr>
          <w:rFonts w:hint="eastAsia" w:ascii="仿宋" w:hAnsi="仿宋" w:eastAsia="仿宋" w:cs="仿宋"/>
          <w:sz w:val="28"/>
          <w:szCs w:val="28"/>
          <w:u w:val="single"/>
          <w:lang w:eastAsia="zh-CN"/>
        </w:rPr>
        <w:t>中华人民共和国塔克什肯出入境边防检查站</w:t>
      </w:r>
      <w:r>
        <w:rPr>
          <w:rFonts w:hint="eastAsia" w:ascii="Times New Roman" w:hAnsi="Times New Roman" w:eastAsia="仿宋" w:cs="Times New Roman"/>
          <w:i w:val="0"/>
          <w:iCs w:val="0"/>
          <w:color w:val="auto"/>
          <w:kern w:val="0"/>
          <w:sz w:val="28"/>
          <w:szCs w:val="28"/>
          <w:highlight w:val="none"/>
          <w:u w:val="none"/>
          <w:lang w:val="en-US" w:eastAsia="zh-CN" w:bidi="ar"/>
        </w:rPr>
        <w:t xml:space="preserve">的 </w:t>
      </w:r>
      <w:r>
        <w:rPr>
          <w:rFonts w:hint="eastAsia" w:ascii="仿宋" w:hAnsi="仿宋" w:eastAsia="仿宋"/>
          <w:color w:val="auto"/>
          <w:sz w:val="28"/>
          <w:szCs w:val="28"/>
          <w:u w:val="single"/>
          <w:lang w:eastAsia="zh-CN"/>
        </w:rPr>
        <w:t>中华人民共和国塔克什肯出入境边防检查站主副食配送服务采购项目（二次）</w:t>
      </w:r>
      <w:r>
        <w:rPr>
          <w:rFonts w:hint="eastAsia"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采购活动，服务全部由符合政策要求的中小企业承接。相关企业（含联合体中的中小企业、签订分包意向协议的中小企业）的具体情况如下：</w:t>
      </w:r>
    </w:p>
    <w:p w14:paraId="0ECF1369">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560" w:firstLineChars="200"/>
        <w:jc w:val="left"/>
        <w:textAlignment w:val="auto"/>
        <w:rPr>
          <w:rFonts w:hint="default" w:ascii="Times New Roman" w:hAnsi="Times New Roman" w:eastAsia="仿宋" w:cs="Times New Roman"/>
          <w:i w:val="0"/>
          <w:iCs w:val="0"/>
          <w:color w:val="auto"/>
          <w:kern w:val="0"/>
          <w:sz w:val="28"/>
          <w:szCs w:val="28"/>
          <w:highlight w:val="none"/>
          <w:u w:val="none"/>
          <w:lang w:val="en-US" w:eastAsia="zh-CN" w:bidi="ar"/>
        </w:rPr>
      </w:pPr>
      <w:r>
        <w:rPr>
          <w:rFonts w:hint="eastAsia" w:ascii="Times New Roman" w:hAnsi="Times New Roman" w:eastAsia="仿宋" w:cs="Times New Roman"/>
          <w:i w:val="0"/>
          <w:iCs w:val="0"/>
          <w:color w:val="auto"/>
          <w:kern w:val="0"/>
          <w:sz w:val="28"/>
          <w:szCs w:val="28"/>
          <w:highlight w:val="none"/>
          <w:u w:val="none"/>
          <w:lang w:val="en-US" w:eastAsia="zh-CN" w:bidi="ar"/>
        </w:rPr>
        <w:t xml:space="preserve">1. </w:t>
      </w:r>
      <w:r>
        <w:rPr>
          <w:rFonts w:hint="eastAsia" w:ascii="仿宋" w:hAnsi="仿宋" w:eastAsia="仿宋"/>
          <w:color w:val="auto"/>
          <w:sz w:val="28"/>
          <w:szCs w:val="28"/>
          <w:u w:val="single"/>
          <w:lang w:eastAsia="zh-CN"/>
        </w:rPr>
        <w:t>中华人民共和国塔克什肯出入境边防检查站主副食配送服务采购项目（二次）</w:t>
      </w:r>
      <w:r>
        <w:rPr>
          <w:rFonts w:hint="eastAsia" w:ascii="Times New Roman" w:hAnsi="Times New Roman" w:eastAsia="仿宋" w:cs="Times New Roman"/>
          <w:i w:val="0"/>
          <w:iCs w:val="0"/>
          <w:color w:val="auto"/>
          <w:kern w:val="0"/>
          <w:sz w:val="28"/>
          <w:szCs w:val="28"/>
          <w:highlight w:val="none"/>
          <w:u w:val="none"/>
          <w:lang w:val="en-US" w:eastAsia="zh-CN" w:bidi="ar"/>
        </w:rPr>
        <w:t>（标的名称） ，属于</w:t>
      </w:r>
      <w:r>
        <w:rPr>
          <w:rFonts w:hint="eastAsia" w:eastAsia="仿宋" w:cs="Times New Roman"/>
          <w:i w:val="0"/>
          <w:iCs w:val="0"/>
          <w:color w:val="auto"/>
          <w:kern w:val="0"/>
          <w:sz w:val="28"/>
          <w:szCs w:val="28"/>
          <w:highlight w:val="none"/>
          <w:u w:val="single"/>
          <w:lang w:val="en-US" w:eastAsia="zh-CN" w:bidi="ar"/>
        </w:rPr>
        <w:t>零售业</w:t>
      </w:r>
      <w:r>
        <w:rPr>
          <w:rFonts w:hint="eastAsia" w:ascii="Times New Roman" w:hAnsi="Times New Roman" w:eastAsia="仿宋" w:cs="Times New Roman"/>
          <w:i w:val="0"/>
          <w:iCs w:val="0"/>
          <w:color w:val="auto"/>
          <w:kern w:val="0"/>
          <w:sz w:val="28"/>
          <w:szCs w:val="28"/>
          <w:highlight w:val="none"/>
          <w:u w:val="none"/>
          <w:lang w:val="en-US" w:eastAsia="zh-CN" w:bidi="ar"/>
        </w:rPr>
        <w:t>（采购文件中明确的所属行业）；承建（承接）企业为</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（企业名称），从业人员</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人，营业收入为</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万元，资产总额为</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万元，属于</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 xml:space="preserve">（中型企业、小型企业、微型企业）； </w:t>
      </w:r>
    </w:p>
    <w:p w14:paraId="0B3FDD27">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560" w:firstLineChars="200"/>
        <w:jc w:val="left"/>
        <w:textAlignment w:val="auto"/>
        <w:rPr>
          <w:rFonts w:hint="default" w:ascii="Times New Roman" w:hAnsi="Times New Roman" w:eastAsia="仿宋" w:cs="Times New Roman"/>
          <w:i w:val="0"/>
          <w:iCs w:val="0"/>
          <w:color w:val="auto"/>
          <w:kern w:val="0"/>
          <w:sz w:val="28"/>
          <w:szCs w:val="28"/>
          <w:highlight w:val="none"/>
          <w:u w:val="none"/>
          <w:lang w:val="en-US" w:eastAsia="zh-CN" w:bidi="ar"/>
        </w:rPr>
      </w:pPr>
      <w:r>
        <w:rPr>
          <w:rFonts w:hint="eastAsia" w:ascii="Times New Roman" w:hAnsi="Times New Roman" w:eastAsia="仿宋" w:cs="Times New Roman"/>
          <w:i w:val="0"/>
          <w:iCs w:val="0"/>
          <w:color w:val="auto"/>
          <w:kern w:val="0"/>
          <w:sz w:val="28"/>
          <w:szCs w:val="28"/>
          <w:highlight w:val="none"/>
          <w:u w:val="none"/>
          <w:lang w:val="en-US" w:eastAsia="zh-CN" w:bidi="ar"/>
        </w:rPr>
        <w:t xml:space="preserve">2. </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（标的名称） ，属于</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（采购文件中明确的所属行业）；承建（承接）企业为</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（企业名称），从业人员</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人，营业收入为</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万元，资产总额为</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万元，属于</w:t>
      </w:r>
      <w:r>
        <w:rPr>
          <w:rFonts w:hint="eastAsia" w:ascii="Times New Roman" w:hAnsi="Times New Roman" w:eastAsia="仿宋" w:cs="Times New Roman"/>
          <w:i w:val="0"/>
          <w:iCs w:val="0"/>
          <w:color w:val="auto"/>
          <w:kern w:val="0"/>
          <w:sz w:val="28"/>
          <w:szCs w:val="28"/>
          <w:highlight w:val="none"/>
          <w:u w:val="single"/>
          <w:lang w:val="en-US" w:eastAsia="zh-CN" w:bidi="ar"/>
        </w:rPr>
        <w:t xml:space="preserve">        </w:t>
      </w:r>
      <w:r>
        <w:rPr>
          <w:rFonts w:hint="eastAsia" w:ascii="Times New Roman" w:hAnsi="Times New Roman" w:eastAsia="仿宋" w:cs="Times New Roman"/>
          <w:i w:val="0"/>
          <w:iCs w:val="0"/>
          <w:color w:val="auto"/>
          <w:kern w:val="0"/>
          <w:sz w:val="28"/>
          <w:szCs w:val="28"/>
          <w:highlight w:val="none"/>
          <w:u w:val="none"/>
          <w:lang w:val="en-US" w:eastAsia="zh-CN" w:bidi="ar"/>
        </w:rPr>
        <w:t>（中型企业、小型企业、微型企业）；</w:t>
      </w:r>
    </w:p>
    <w:p w14:paraId="2F68EB32">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560" w:firstLineChars="200"/>
        <w:jc w:val="left"/>
        <w:textAlignment w:val="auto"/>
        <w:rPr>
          <w:rFonts w:hint="default" w:ascii="Times New Roman" w:hAnsi="Times New Roman" w:eastAsia="仿宋" w:cs="Times New Roman"/>
          <w:i w:val="0"/>
          <w:iCs w:val="0"/>
          <w:color w:val="auto"/>
          <w:kern w:val="0"/>
          <w:sz w:val="28"/>
          <w:szCs w:val="28"/>
          <w:highlight w:val="none"/>
          <w:u w:val="none"/>
          <w:lang w:val="en-US" w:eastAsia="zh-CN" w:bidi="ar"/>
        </w:rPr>
      </w:pPr>
      <w:r>
        <w:rPr>
          <w:rFonts w:hint="eastAsia" w:ascii="Times New Roman" w:hAnsi="Times New Roman" w:eastAsia="仿宋" w:cs="Times New Roman"/>
          <w:i w:val="0"/>
          <w:iCs w:val="0"/>
          <w:color w:val="auto"/>
          <w:kern w:val="0"/>
          <w:sz w:val="28"/>
          <w:szCs w:val="28"/>
          <w:highlight w:val="none"/>
          <w:u w:val="none"/>
          <w:lang w:val="en-US" w:eastAsia="zh-CN" w:bidi="ar"/>
        </w:rPr>
        <w:t>……</w:t>
      </w:r>
    </w:p>
    <w:p w14:paraId="488519AC">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560" w:firstLineChars="200"/>
        <w:jc w:val="left"/>
        <w:textAlignment w:val="auto"/>
        <w:rPr>
          <w:rFonts w:hint="default" w:ascii="Times New Roman" w:hAnsi="Times New Roman" w:eastAsia="仿宋" w:cs="Times New Roman"/>
          <w:i w:val="0"/>
          <w:iCs w:val="0"/>
          <w:color w:val="auto"/>
          <w:kern w:val="0"/>
          <w:sz w:val="28"/>
          <w:szCs w:val="28"/>
          <w:highlight w:val="none"/>
          <w:u w:val="none"/>
          <w:lang w:val="en-US" w:eastAsia="zh-CN" w:bidi="ar"/>
        </w:rPr>
      </w:pPr>
      <w:r>
        <w:rPr>
          <w:rFonts w:hint="eastAsia" w:ascii="Times New Roman" w:hAnsi="Times New Roman" w:eastAsia="仿宋" w:cs="Times New Roman"/>
          <w:i w:val="0"/>
          <w:iCs w:val="0"/>
          <w:color w:val="auto"/>
          <w:kern w:val="0"/>
          <w:sz w:val="28"/>
          <w:szCs w:val="28"/>
          <w:highlight w:val="none"/>
          <w:u w:val="none"/>
          <w:lang w:val="en-US" w:eastAsia="zh-CN" w:bidi="ar"/>
        </w:rPr>
        <w:t>以上企业，不属于大企业的分支机构，不存在控股股东为大企业的情形，也不存在与大企业的负责人为同一人的情形。</w:t>
      </w:r>
    </w:p>
    <w:p w14:paraId="6915550F">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560" w:firstLineChars="200"/>
        <w:jc w:val="left"/>
        <w:textAlignment w:val="auto"/>
        <w:rPr>
          <w:rFonts w:hint="default" w:ascii="Times New Roman" w:hAnsi="Times New Roman" w:eastAsia="仿宋" w:cs="Times New Roman"/>
          <w:i w:val="0"/>
          <w:iCs w:val="0"/>
          <w:color w:val="auto"/>
          <w:kern w:val="0"/>
          <w:sz w:val="28"/>
          <w:szCs w:val="28"/>
          <w:highlight w:val="none"/>
          <w:u w:val="none"/>
          <w:lang w:val="en-US" w:eastAsia="zh-CN" w:bidi="ar"/>
        </w:rPr>
      </w:pPr>
      <w:r>
        <w:rPr>
          <w:rFonts w:hint="eastAsia" w:ascii="Times New Roman" w:hAnsi="Times New Roman" w:eastAsia="仿宋" w:cs="Times New Roman"/>
          <w:i w:val="0"/>
          <w:iCs w:val="0"/>
          <w:color w:val="auto"/>
          <w:kern w:val="0"/>
          <w:sz w:val="28"/>
          <w:szCs w:val="28"/>
          <w:highlight w:val="none"/>
          <w:u w:val="none"/>
          <w:lang w:val="en-US" w:eastAsia="zh-CN" w:bidi="ar"/>
        </w:rPr>
        <w:t>本企业对上述声明内容的真实性负责。如有虚假，将依法承担相应责任。</w:t>
      </w:r>
    </w:p>
    <w:p w14:paraId="26AFAE67">
      <w:pPr>
        <w:keepNext w:val="0"/>
        <w:keepLines w:val="0"/>
        <w:pageBreakBefore w:val="0"/>
        <w:widowControl/>
        <w:suppressLineNumbers w:val="0"/>
        <w:kinsoku/>
        <w:wordWrap/>
        <w:overflowPunct/>
        <w:topLinePunct w:val="0"/>
        <w:autoSpaceDE/>
        <w:autoSpaceDN/>
        <w:bidi w:val="0"/>
        <w:spacing w:line="240" w:lineRule="auto"/>
        <w:ind w:right="-512" w:rightChars="-244" w:firstLine="4760" w:firstLineChars="1700"/>
        <w:jc w:val="left"/>
        <w:textAlignment w:val="auto"/>
        <w:rPr>
          <w:rFonts w:hint="default" w:ascii="Times New Roman" w:hAnsi="Times New Roman" w:eastAsia="仿宋" w:cs="Times New Roman"/>
          <w:i w:val="0"/>
          <w:iCs w:val="0"/>
          <w:color w:val="auto"/>
          <w:kern w:val="0"/>
          <w:sz w:val="28"/>
          <w:szCs w:val="28"/>
          <w:highlight w:val="none"/>
          <w:u w:val="none"/>
          <w:lang w:val="en-US" w:eastAsia="zh-CN" w:bidi="ar"/>
        </w:rPr>
      </w:pPr>
      <w:r>
        <w:rPr>
          <w:rFonts w:hint="eastAsia" w:ascii="Times New Roman" w:hAnsi="Times New Roman" w:eastAsia="仿宋" w:cs="Times New Roman"/>
          <w:i w:val="0"/>
          <w:iCs w:val="0"/>
          <w:color w:val="auto"/>
          <w:kern w:val="0"/>
          <w:sz w:val="28"/>
          <w:szCs w:val="28"/>
          <w:highlight w:val="none"/>
          <w:u w:val="none"/>
          <w:lang w:val="en-US" w:eastAsia="zh-CN" w:bidi="ar"/>
        </w:rPr>
        <w:t xml:space="preserve">企业名称（盖章）： </w:t>
      </w:r>
    </w:p>
    <w:p w14:paraId="6627CC92">
      <w:pPr>
        <w:keepNext w:val="0"/>
        <w:keepLines w:val="0"/>
        <w:pageBreakBefore w:val="0"/>
        <w:widowControl/>
        <w:suppressLineNumbers w:val="0"/>
        <w:kinsoku/>
        <w:wordWrap/>
        <w:overflowPunct/>
        <w:topLinePunct w:val="0"/>
        <w:autoSpaceDE/>
        <w:autoSpaceDN/>
        <w:bidi w:val="0"/>
        <w:spacing w:line="240" w:lineRule="auto"/>
        <w:ind w:right="-512" w:rightChars="-244" w:firstLine="4760" w:firstLineChars="1700"/>
        <w:jc w:val="left"/>
        <w:textAlignment w:val="auto"/>
        <w:rPr>
          <w:rFonts w:hint="default" w:ascii="Times New Roman" w:hAnsi="Times New Roman" w:eastAsia="仿宋" w:cs="Times New Roman"/>
          <w:color w:val="auto"/>
          <w:kern w:val="0"/>
          <w:sz w:val="21"/>
          <w:szCs w:val="21"/>
          <w:highlight w:val="none"/>
          <w:lang w:val="en-US" w:eastAsia="zh-CN" w:bidi="ar"/>
        </w:rPr>
      </w:pPr>
      <w:r>
        <w:rPr>
          <w:rFonts w:hint="eastAsia" w:ascii="Times New Roman" w:hAnsi="Times New Roman" w:eastAsia="仿宋" w:cs="Times New Roman"/>
          <w:i w:val="0"/>
          <w:iCs w:val="0"/>
          <w:color w:val="auto"/>
          <w:kern w:val="0"/>
          <w:sz w:val="28"/>
          <w:szCs w:val="28"/>
          <w:highlight w:val="none"/>
          <w:u w:val="none"/>
          <w:lang w:val="en-US" w:eastAsia="zh-CN" w:bidi="ar"/>
        </w:rPr>
        <w:t xml:space="preserve">日 期： </w:t>
      </w:r>
    </w:p>
    <w:p w14:paraId="2C65E3F7">
      <w:pPr>
        <w:keepNext w:val="0"/>
        <w:keepLines w:val="0"/>
        <w:pageBreakBefore w:val="0"/>
        <w:widowControl/>
        <w:suppressLineNumbers w:val="0"/>
        <w:kinsoku/>
        <w:wordWrap/>
        <w:overflowPunct/>
        <w:topLinePunct w:val="0"/>
        <w:autoSpaceDE/>
        <w:autoSpaceDN/>
        <w:bidi w:val="0"/>
        <w:spacing w:line="240" w:lineRule="auto"/>
        <w:ind w:right="-512" w:rightChars="-244"/>
        <w:jc w:val="left"/>
        <w:textAlignment w:val="auto"/>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注：</w:t>
      </w:r>
    </w:p>
    <w:p w14:paraId="0F576B61">
      <w:pPr>
        <w:keepNext w:val="0"/>
        <w:keepLines w:val="0"/>
        <w:pageBreakBefore w:val="0"/>
        <w:widowControl/>
        <w:suppressLineNumbers w:val="0"/>
        <w:kinsoku/>
        <w:wordWrap/>
        <w:overflowPunct/>
        <w:topLinePunct w:val="0"/>
        <w:autoSpaceDE/>
        <w:autoSpaceDN/>
        <w:bidi w:val="0"/>
        <w:spacing w:line="240" w:lineRule="auto"/>
        <w:ind w:right="-512" w:rightChars="-244"/>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①从业人员、营业收入、资产总额填报上一年度数据，无上一年度数据的新成立企业可不填报。</w:t>
      </w:r>
    </w:p>
    <w:p w14:paraId="5C1B9185">
      <w:pPr>
        <w:keepNext w:val="0"/>
        <w:keepLines w:val="0"/>
        <w:pageBreakBefore w:val="0"/>
        <w:widowControl/>
        <w:suppressLineNumbers w:val="0"/>
        <w:kinsoku/>
        <w:wordWrap/>
        <w:overflowPunct/>
        <w:topLinePunct w:val="0"/>
        <w:autoSpaceDE/>
        <w:autoSpaceDN/>
        <w:bidi w:val="0"/>
        <w:spacing w:line="240" w:lineRule="auto"/>
        <w:ind w:right="-512" w:rightChars="-244"/>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②《中小企业声明函》需按照本页声明函格式出具，否则不享受相关扶持政策。</w:t>
      </w:r>
    </w:p>
    <w:p w14:paraId="4F25F498">
      <w:pPr>
        <w:keepNext w:val="0"/>
        <w:keepLines w:val="0"/>
        <w:pageBreakBefore w:val="0"/>
        <w:widowControl/>
        <w:suppressLineNumbers w:val="0"/>
        <w:kinsoku/>
        <w:wordWrap/>
        <w:overflowPunct/>
        <w:topLinePunct w:val="0"/>
        <w:autoSpaceDE/>
        <w:autoSpaceDN/>
        <w:bidi w:val="0"/>
        <w:spacing w:line="240" w:lineRule="auto"/>
        <w:ind w:right="-512" w:rightChars="-244"/>
        <w:jc w:val="left"/>
        <w:textAlignment w:val="auto"/>
      </w:pPr>
      <w:r>
        <w:rPr>
          <w:rFonts w:hint="default" w:ascii="Times New Roman" w:hAnsi="Times New Roman" w:eastAsia="仿宋" w:cs="Times New Roman"/>
          <w:i w:val="0"/>
          <w:iCs w:val="0"/>
          <w:color w:val="auto"/>
          <w:kern w:val="0"/>
          <w:sz w:val="24"/>
          <w:szCs w:val="24"/>
          <w:highlight w:val="none"/>
          <w:u w:val="none"/>
          <w:lang w:val="en-US" w:eastAsia="zh-CN" w:bidi="ar"/>
        </w:rPr>
        <w:t>③本声明函将随中标（成交）结果公开，接受社会监督。</w:t>
      </w:r>
    </w:p>
    <w:p w14:paraId="04B7DF56">
      <w:pPr>
        <w:spacing w:line="360" w:lineRule="auto"/>
        <w:jc w:val="both"/>
        <w:rPr>
          <w:rFonts w:hint="eastAsia" w:ascii="宋体" w:hAnsi="宋体" w:eastAsia="宋体" w:cs="宋体"/>
          <w:b/>
          <w:bCs/>
          <w:color w:val="auto"/>
          <w:sz w:val="28"/>
          <w:szCs w:val="28"/>
          <w:lang w:eastAsia="zh-CN"/>
        </w:rPr>
      </w:pPr>
    </w:p>
    <w:p w14:paraId="755788F7">
      <w:pPr>
        <w:rPr>
          <w:rFonts w:hint="eastAsia" w:ascii="宋体" w:hAnsi="宋体" w:eastAsia="宋体" w:cs="宋体"/>
          <w:b/>
          <w:bCs/>
          <w:color w:val="auto"/>
          <w:sz w:val="28"/>
          <w:szCs w:val="28"/>
          <w:lang w:eastAsia="zh-CN"/>
        </w:rPr>
      </w:pPr>
    </w:p>
    <w:p w14:paraId="5A1E5F94">
      <w:pPr>
        <w:pStyle w:val="6"/>
        <w:rPr>
          <w:rFonts w:hint="eastAsia" w:ascii="宋体" w:hAnsi="宋体" w:eastAsia="宋体" w:cs="宋体"/>
          <w:b/>
          <w:bCs/>
          <w:color w:val="auto"/>
          <w:sz w:val="28"/>
          <w:szCs w:val="28"/>
          <w:lang w:eastAsia="zh-CN"/>
        </w:rPr>
      </w:pPr>
    </w:p>
    <w:p w14:paraId="37DB7750">
      <w:pPr>
        <w:rPr>
          <w:rFonts w:hint="eastAsia" w:ascii="宋体" w:hAnsi="宋体" w:eastAsia="宋体" w:cs="宋体"/>
          <w:b/>
          <w:bCs/>
          <w:color w:val="auto"/>
          <w:sz w:val="28"/>
          <w:szCs w:val="28"/>
          <w:lang w:eastAsia="zh-CN"/>
        </w:rPr>
        <w:sectPr>
          <w:headerReference r:id="rId3" w:type="default"/>
          <w:footerReference r:id="rId4" w:type="default"/>
          <w:pgSz w:w="11905" w:h="16839"/>
          <w:pgMar w:top="1417" w:right="930" w:bottom="901" w:left="930" w:header="0" w:footer="737" w:gutter="0"/>
          <w:cols w:space="0" w:num="1"/>
          <w:rtlGutter w:val="0"/>
          <w:docGrid w:linePitch="0" w:charSpace="0"/>
        </w:sectPr>
      </w:pPr>
    </w:p>
    <w:p w14:paraId="38A9B5F4">
      <w:pPr>
        <w:pStyle w:val="2"/>
        <w:ind w:left="0" w:leftChars="0" w:firstLine="0" w:firstLineChars="0"/>
        <w:rPr>
          <w:rFonts w:hint="eastAsia"/>
          <w:color w:val="auto"/>
          <w:sz w:val="28"/>
          <w:szCs w:val="36"/>
        </w:rPr>
      </w:pPr>
      <w:r>
        <w:rPr>
          <w:rFonts w:hint="eastAsia" w:ascii="宋体" w:hAnsi="宋体" w:eastAsia="宋体" w:cs="宋体"/>
          <w:b/>
          <w:bCs/>
          <w:color w:val="000000"/>
          <w:sz w:val="28"/>
          <w:szCs w:val="28"/>
          <w:highlight w:val="none"/>
          <w:lang w:val="en-US" w:eastAsia="zh-CN"/>
        </w:rPr>
        <w:t>附件六、商务技术响应文件</w:t>
      </w:r>
    </w:p>
    <w:p w14:paraId="28C2A40D">
      <w:pPr>
        <w:pStyle w:val="5"/>
        <w:bidi w:val="0"/>
        <w:jc w:val="both"/>
        <w:rPr>
          <w:rFonts w:hint="eastAsia" w:ascii="宋体" w:hAnsi="宋体" w:eastAsia="宋体" w:cs="宋体"/>
          <w:b w:val="0"/>
          <w:bCs w:val="0"/>
          <w:color w:val="auto"/>
          <w:sz w:val="28"/>
          <w:szCs w:val="36"/>
        </w:rPr>
      </w:pPr>
      <w:r>
        <w:rPr>
          <w:rFonts w:hint="eastAsia" w:ascii="宋体" w:hAnsi="宋体" w:eastAsia="宋体" w:cs="宋体"/>
          <w:b w:val="0"/>
          <w:bCs w:val="0"/>
          <w:color w:val="auto"/>
          <w:sz w:val="28"/>
          <w:szCs w:val="36"/>
          <w:lang w:val="en-US" w:eastAsia="zh-CN"/>
        </w:rPr>
        <w:t>1.</w:t>
      </w:r>
      <w:r>
        <w:rPr>
          <w:rFonts w:hint="eastAsia" w:ascii="宋体" w:hAnsi="宋体" w:eastAsia="宋体" w:cs="宋体"/>
          <w:b w:val="0"/>
          <w:bCs w:val="0"/>
          <w:color w:val="auto"/>
          <w:sz w:val="28"/>
          <w:szCs w:val="36"/>
        </w:rPr>
        <w:t>商务条款偏离表</w:t>
      </w:r>
    </w:p>
    <w:tbl>
      <w:tblPr>
        <w:tblStyle w:val="20"/>
        <w:tblW w:w="15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380"/>
        <w:gridCol w:w="5595"/>
        <w:gridCol w:w="5779"/>
        <w:gridCol w:w="705"/>
        <w:gridCol w:w="1059"/>
      </w:tblGrid>
      <w:tr w14:paraId="05D6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5" w:type="dxa"/>
            <w:noWrap w:val="0"/>
            <w:vAlign w:val="center"/>
          </w:tcPr>
          <w:p w14:paraId="0FA09301">
            <w:pPr>
              <w:spacing w:line="24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序号</w:t>
            </w:r>
          </w:p>
        </w:tc>
        <w:tc>
          <w:tcPr>
            <w:tcW w:w="1380" w:type="dxa"/>
            <w:noWrap w:val="0"/>
            <w:vAlign w:val="center"/>
          </w:tcPr>
          <w:p w14:paraId="5205B859">
            <w:pPr>
              <w:spacing w:line="240" w:lineRule="auto"/>
              <w:ind w:firstLine="210" w:firstLineChars="1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条款内容</w:t>
            </w:r>
          </w:p>
        </w:tc>
        <w:tc>
          <w:tcPr>
            <w:tcW w:w="5595" w:type="dxa"/>
            <w:noWrap w:val="0"/>
            <w:vAlign w:val="center"/>
          </w:tcPr>
          <w:p w14:paraId="6912E222">
            <w:pPr>
              <w:spacing w:line="240" w:lineRule="auto"/>
              <w:ind w:firstLine="210" w:firstLineChars="1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竞争性谈判文件商务条款描述</w:t>
            </w:r>
          </w:p>
        </w:tc>
        <w:tc>
          <w:tcPr>
            <w:tcW w:w="5779" w:type="dxa"/>
            <w:noWrap w:val="0"/>
            <w:vAlign w:val="center"/>
          </w:tcPr>
          <w:p w14:paraId="4B14CAB9">
            <w:pPr>
              <w:spacing w:line="240" w:lineRule="auto"/>
              <w:ind w:firstLine="210" w:firstLineChars="1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响应文件商务条款描述</w:t>
            </w:r>
          </w:p>
        </w:tc>
        <w:tc>
          <w:tcPr>
            <w:tcW w:w="705" w:type="dxa"/>
            <w:noWrap w:val="0"/>
            <w:vAlign w:val="center"/>
          </w:tcPr>
          <w:p w14:paraId="23E80B1C">
            <w:pPr>
              <w:spacing w:line="24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偏离</w:t>
            </w:r>
          </w:p>
        </w:tc>
        <w:tc>
          <w:tcPr>
            <w:tcW w:w="1059" w:type="dxa"/>
            <w:noWrap w:val="0"/>
            <w:vAlign w:val="center"/>
          </w:tcPr>
          <w:p w14:paraId="01BC9F64">
            <w:pPr>
              <w:spacing w:line="24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说明</w:t>
            </w:r>
          </w:p>
        </w:tc>
      </w:tr>
      <w:tr w14:paraId="6F4B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35" w:type="dxa"/>
            <w:noWrap w:val="0"/>
            <w:vAlign w:val="center"/>
          </w:tcPr>
          <w:p w14:paraId="0A56C8B4">
            <w:pPr>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p>
        </w:tc>
        <w:tc>
          <w:tcPr>
            <w:tcW w:w="1380" w:type="dxa"/>
            <w:noWrap w:val="0"/>
            <w:vAlign w:val="center"/>
          </w:tcPr>
          <w:p w14:paraId="3FC6F370">
            <w:pPr>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采购需求</w:t>
            </w:r>
          </w:p>
        </w:tc>
        <w:tc>
          <w:tcPr>
            <w:tcW w:w="5595" w:type="dxa"/>
            <w:noWrap w:val="0"/>
            <w:vAlign w:val="center"/>
          </w:tcPr>
          <w:p w14:paraId="1E0898D7">
            <w:pPr>
              <w:spacing w:line="240" w:lineRule="auto"/>
              <w:ind w:firstLine="210" w:firstLineChars="100"/>
              <w:jc w:val="left"/>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Cs w:val="21"/>
                <w:lang w:val="en-US" w:eastAsia="zh-CN"/>
              </w:rPr>
              <w:t>负责阿勒泰市营区、塔克什肯镇口岸营区两地食堂，主副食品配送服务，包含主食粮油类、副食瓜果蔬菜类、生鲜肉类的供应、运输、售后等。</w:t>
            </w:r>
          </w:p>
        </w:tc>
        <w:tc>
          <w:tcPr>
            <w:tcW w:w="5779" w:type="dxa"/>
            <w:noWrap w:val="0"/>
            <w:vAlign w:val="center"/>
          </w:tcPr>
          <w:p w14:paraId="1AC20314">
            <w:pPr>
              <w:pStyle w:val="56"/>
              <w:keepNext w:val="0"/>
              <w:adjustRightInd/>
              <w:spacing w:before="0" w:beforeLines="0" w:after="0" w:afterLines="0" w:line="240" w:lineRule="auto"/>
              <w:jc w:val="left"/>
              <w:textAlignment w:val="auto"/>
              <w:rPr>
                <w:rFonts w:hint="eastAsia" w:ascii="宋体" w:hAnsi="宋体" w:eastAsia="宋体" w:cs="宋体"/>
                <w:snapToGrid/>
                <w:color w:val="auto"/>
                <w:spacing w:val="0"/>
                <w:kern w:val="2"/>
                <w:sz w:val="21"/>
                <w:szCs w:val="21"/>
                <w:highlight w:val="none"/>
              </w:rPr>
            </w:pPr>
          </w:p>
        </w:tc>
        <w:tc>
          <w:tcPr>
            <w:tcW w:w="705" w:type="dxa"/>
            <w:noWrap w:val="0"/>
            <w:vAlign w:val="center"/>
          </w:tcPr>
          <w:p w14:paraId="14301F2B">
            <w:pPr>
              <w:pStyle w:val="56"/>
              <w:keepNext w:val="0"/>
              <w:adjustRightInd/>
              <w:spacing w:before="0" w:beforeLines="0" w:after="0" w:afterLines="0" w:line="360" w:lineRule="auto"/>
              <w:jc w:val="left"/>
              <w:textAlignment w:val="auto"/>
              <w:rPr>
                <w:rFonts w:hint="eastAsia" w:ascii="宋体" w:hAnsi="宋体" w:eastAsia="宋体" w:cs="宋体"/>
                <w:snapToGrid/>
                <w:color w:val="auto"/>
                <w:spacing w:val="0"/>
                <w:kern w:val="2"/>
                <w:sz w:val="21"/>
                <w:szCs w:val="21"/>
                <w:highlight w:val="none"/>
              </w:rPr>
            </w:pPr>
          </w:p>
        </w:tc>
        <w:tc>
          <w:tcPr>
            <w:tcW w:w="1059" w:type="dxa"/>
            <w:noWrap w:val="0"/>
            <w:vAlign w:val="center"/>
          </w:tcPr>
          <w:p w14:paraId="0AA7D579">
            <w:pPr>
              <w:spacing w:line="360" w:lineRule="auto"/>
              <w:jc w:val="left"/>
              <w:rPr>
                <w:rFonts w:hint="eastAsia" w:ascii="宋体" w:hAnsi="宋体" w:eastAsia="宋体" w:cs="宋体"/>
                <w:color w:val="auto"/>
                <w:sz w:val="21"/>
                <w:szCs w:val="21"/>
                <w:highlight w:val="none"/>
              </w:rPr>
            </w:pPr>
          </w:p>
        </w:tc>
      </w:tr>
      <w:tr w14:paraId="060E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dxa"/>
            <w:noWrap w:val="0"/>
            <w:vAlign w:val="center"/>
          </w:tcPr>
          <w:p w14:paraId="49E1DA08">
            <w:pPr>
              <w:spacing w:line="240" w:lineRule="auto"/>
              <w:jc w:val="center"/>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2</w:t>
            </w:r>
          </w:p>
        </w:tc>
        <w:tc>
          <w:tcPr>
            <w:tcW w:w="1380" w:type="dxa"/>
            <w:noWrap w:val="0"/>
            <w:vAlign w:val="center"/>
          </w:tcPr>
          <w:p w14:paraId="51469C86">
            <w:pPr>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合同履行期限</w:t>
            </w:r>
          </w:p>
        </w:tc>
        <w:tc>
          <w:tcPr>
            <w:tcW w:w="5595" w:type="dxa"/>
            <w:noWrap w:val="0"/>
            <w:vAlign w:val="center"/>
          </w:tcPr>
          <w:p w14:paraId="6107C1FE">
            <w:pPr>
              <w:spacing w:line="240" w:lineRule="auto"/>
              <w:ind w:firstLine="210" w:firstLineChars="100"/>
              <w:jc w:val="left"/>
              <w:rPr>
                <w:rFonts w:hint="eastAsia" w:ascii="宋体" w:hAnsi="宋体" w:eastAsia="宋体" w:cs="宋体"/>
                <w:b w:val="0"/>
                <w:bCs w:val="0"/>
                <w:color w:val="auto"/>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两年（合同一年一签，采购人将根据成交供应商每年服务绩效考评情况和诚信履约情况视情决定是否续签）</w:t>
            </w:r>
          </w:p>
        </w:tc>
        <w:tc>
          <w:tcPr>
            <w:tcW w:w="5779" w:type="dxa"/>
            <w:noWrap w:val="0"/>
            <w:vAlign w:val="center"/>
          </w:tcPr>
          <w:p w14:paraId="4105FC3F">
            <w:pPr>
              <w:pStyle w:val="56"/>
              <w:keepNext w:val="0"/>
              <w:adjustRightInd/>
              <w:spacing w:before="0" w:beforeLines="0" w:after="0" w:afterLines="0" w:line="240" w:lineRule="auto"/>
              <w:jc w:val="left"/>
              <w:textAlignment w:val="auto"/>
              <w:rPr>
                <w:rFonts w:hint="eastAsia" w:ascii="宋体" w:hAnsi="宋体" w:eastAsia="宋体" w:cs="宋体"/>
                <w:snapToGrid/>
                <w:color w:val="auto"/>
                <w:spacing w:val="0"/>
                <w:kern w:val="2"/>
                <w:sz w:val="21"/>
                <w:szCs w:val="21"/>
                <w:highlight w:val="none"/>
              </w:rPr>
            </w:pPr>
          </w:p>
        </w:tc>
        <w:tc>
          <w:tcPr>
            <w:tcW w:w="705" w:type="dxa"/>
            <w:noWrap w:val="0"/>
            <w:vAlign w:val="center"/>
          </w:tcPr>
          <w:p w14:paraId="4A551748">
            <w:pPr>
              <w:pStyle w:val="56"/>
              <w:keepNext w:val="0"/>
              <w:adjustRightInd/>
              <w:spacing w:before="0" w:beforeLines="0" w:after="0" w:afterLines="0" w:line="360" w:lineRule="auto"/>
              <w:jc w:val="left"/>
              <w:textAlignment w:val="auto"/>
              <w:rPr>
                <w:rFonts w:hint="eastAsia" w:ascii="宋体" w:hAnsi="宋体" w:eastAsia="宋体" w:cs="宋体"/>
                <w:snapToGrid/>
                <w:color w:val="auto"/>
                <w:spacing w:val="0"/>
                <w:kern w:val="2"/>
                <w:sz w:val="21"/>
                <w:szCs w:val="21"/>
                <w:highlight w:val="none"/>
              </w:rPr>
            </w:pPr>
          </w:p>
        </w:tc>
        <w:tc>
          <w:tcPr>
            <w:tcW w:w="1059" w:type="dxa"/>
            <w:noWrap w:val="0"/>
            <w:vAlign w:val="center"/>
          </w:tcPr>
          <w:p w14:paraId="695B6C64">
            <w:pPr>
              <w:spacing w:line="360" w:lineRule="auto"/>
              <w:jc w:val="left"/>
              <w:rPr>
                <w:rFonts w:hint="eastAsia" w:ascii="宋体" w:hAnsi="宋体" w:eastAsia="宋体" w:cs="宋体"/>
                <w:color w:val="auto"/>
                <w:sz w:val="21"/>
                <w:szCs w:val="21"/>
                <w:highlight w:val="none"/>
              </w:rPr>
            </w:pPr>
          </w:p>
        </w:tc>
      </w:tr>
      <w:tr w14:paraId="5F16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dxa"/>
            <w:noWrap w:val="0"/>
            <w:vAlign w:val="center"/>
          </w:tcPr>
          <w:p w14:paraId="6C142457">
            <w:pPr>
              <w:spacing w:line="240" w:lineRule="auto"/>
              <w:jc w:val="center"/>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3</w:t>
            </w:r>
          </w:p>
        </w:tc>
        <w:tc>
          <w:tcPr>
            <w:tcW w:w="1380" w:type="dxa"/>
            <w:noWrap w:val="0"/>
            <w:vAlign w:val="center"/>
          </w:tcPr>
          <w:p w14:paraId="6CB7A904">
            <w:pPr>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配送地点</w:t>
            </w:r>
          </w:p>
        </w:tc>
        <w:tc>
          <w:tcPr>
            <w:tcW w:w="5595" w:type="dxa"/>
            <w:noWrap w:val="0"/>
            <w:vAlign w:val="center"/>
          </w:tcPr>
          <w:p w14:paraId="034BD06D">
            <w:pPr>
              <w:numPr>
                <w:ilvl w:val="0"/>
                <w:numId w:val="0"/>
              </w:numPr>
              <w:spacing w:line="240" w:lineRule="auto"/>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阿勒泰市团结南路204号（阿勒泰中转保障基地），阿勒泰地区青河县塔克什肯镇中蒙路66号（口岸营区）。</w:t>
            </w:r>
          </w:p>
          <w:p w14:paraId="58DC3943">
            <w:pPr>
              <w:spacing w:line="240" w:lineRule="auto"/>
              <w:jc w:val="left"/>
              <w:rPr>
                <w:rFonts w:hint="eastAsia" w:ascii="宋体" w:hAnsi="宋体" w:eastAsia="宋体" w:cs="宋体"/>
                <w:b w:val="0"/>
                <w:bCs w:val="0"/>
                <w:color w:val="auto"/>
                <w:kern w:val="2"/>
                <w:sz w:val="21"/>
                <w:szCs w:val="21"/>
                <w:lang w:val="en-US" w:eastAsia="zh-CN" w:bidi="ar-SA"/>
              </w:rPr>
            </w:pPr>
            <w:r>
              <w:rPr>
                <w:rFonts w:hint="eastAsia" w:ascii="Times New Roman" w:hAnsi="Times New Roman" w:eastAsia="宋体" w:cs="Times New Roman"/>
                <w:color w:val="auto"/>
                <w:szCs w:val="21"/>
                <w:lang w:val="en-US" w:eastAsia="zh-CN"/>
              </w:rPr>
              <w:t>如有特殊安排、按采购人安排执行。</w:t>
            </w:r>
          </w:p>
        </w:tc>
        <w:tc>
          <w:tcPr>
            <w:tcW w:w="5779" w:type="dxa"/>
            <w:noWrap w:val="0"/>
            <w:vAlign w:val="center"/>
          </w:tcPr>
          <w:p w14:paraId="1879FF10">
            <w:pPr>
              <w:pStyle w:val="56"/>
              <w:keepNext w:val="0"/>
              <w:adjustRightInd/>
              <w:spacing w:before="0" w:beforeLines="0" w:after="0" w:afterLines="0" w:line="240" w:lineRule="auto"/>
              <w:jc w:val="left"/>
              <w:textAlignment w:val="auto"/>
              <w:rPr>
                <w:rFonts w:hint="eastAsia" w:ascii="宋体" w:hAnsi="宋体" w:eastAsia="宋体" w:cs="宋体"/>
                <w:snapToGrid/>
                <w:color w:val="auto"/>
                <w:spacing w:val="0"/>
                <w:kern w:val="2"/>
                <w:sz w:val="21"/>
                <w:szCs w:val="21"/>
                <w:highlight w:val="none"/>
              </w:rPr>
            </w:pPr>
          </w:p>
        </w:tc>
        <w:tc>
          <w:tcPr>
            <w:tcW w:w="705" w:type="dxa"/>
            <w:noWrap w:val="0"/>
            <w:vAlign w:val="center"/>
          </w:tcPr>
          <w:p w14:paraId="4D3C3EE9">
            <w:pPr>
              <w:pStyle w:val="56"/>
              <w:keepNext w:val="0"/>
              <w:adjustRightInd/>
              <w:spacing w:before="0" w:beforeLines="0" w:after="0" w:afterLines="0" w:line="360" w:lineRule="auto"/>
              <w:jc w:val="left"/>
              <w:textAlignment w:val="auto"/>
              <w:rPr>
                <w:rFonts w:hint="eastAsia" w:ascii="宋体" w:hAnsi="宋体" w:eastAsia="宋体" w:cs="宋体"/>
                <w:snapToGrid/>
                <w:color w:val="auto"/>
                <w:spacing w:val="0"/>
                <w:kern w:val="2"/>
                <w:sz w:val="21"/>
                <w:szCs w:val="21"/>
                <w:highlight w:val="none"/>
              </w:rPr>
            </w:pPr>
          </w:p>
        </w:tc>
        <w:tc>
          <w:tcPr>
            <w:tcW w:w="1059" w:type="dxa"/>
            <w:noWrap w:val="0"/>
            <w:vAlign w:val="center"/>
          </w:tcPr>
          <w:p w14:paraId="1CFFA462">
            <w:pPr>
              <w:spacing w:line="360" w:lineRule="auto"/>
              <w:jc w:val="left"/>
              <w:rPr>
                <w:rFonts w:hint="eastAsia" w:ascii="宋体" w:hAnsi="宋体" w:eastAsia="宋体" w:cs="宋体"/>
                <w:color w:val="auto"/>
                <w:sz w:val="21"/>
                <w:szCs w:val="21"/>
                <w:highlight w:val="none"/>
              </w:rPr>
            </w:pPr>
          </w:p>
        </w:tc>
      </w:tr>
      <w:tr w14:paraId="71EB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dxa"/>
            <w:noWrap w:val="0"/>
            <w:vAlign w:val="center"/>
          </w:tcPr>
          <w:p w14:paraId="58262D34">
            <w:pPr>
              <w:spacing w:line="240" w:lineRule="auto"/>
              <w:jc w:val="center"/>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4</w:t>
            </w:r>
          </w:p>
        </w:tc>
        <w:tc>
          <w:tcPr>
            <w:tcW w:w="1380" w:type="dxa"/>
            <w:shd w:val="clear" w:color="auto" w:fill="auto"/>
            <w:noWrap w:val="0"/>
            <w:vAlign w:val="center"/>
          </w:tcPr>
          <w:p w14:paraId="70F90708">
            <w:pPr>
              <w:adjustRightInd w:val="0"/>
              <w:snapToGrid w:val="0"/>
              <w:spacing w:line="360" w:lineRule="auto"/>
              <w:ind w:firstLine="210" w:firstLineChars="100"/>
              <w:jc w:val="center"/>
              <w:rPr>
                <w:rFonts w:hint="eastAsia"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供货方式</w:t>
            </w:r>
          </w:p>
        </w:tc>
        <w:tc>
          <w:tcPr>
            <w:tcW w:w="5595" w:type="dxa"/>
            <w:shd w:val="clear" w:color="auto" w:fill="auto"/>
            <w:noWrap w:val="0"/>
            <w:vAlign w:val="center"/>
          </w:tcPr>
          <w:p w14:paraId="6E571A84">
            <w:pPr>
              <w:adjustRightInd w:val="0"/>
              <w:snapToGrid w:val="0"/>
              <w:spacing w:line="360" w:lineRule="auto"/>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送货上门</w:t>
            </w:r>
          </w:p>
        </w:tc>
        <w:tc>
          <w:tcPr>
            <w:tcW w:w="5779" w:type="dxa"/>
            <w:noWrap w:val="0"/>
            <w:vAlign w:val="center"/>
          </w:tcPr>
          <w:p w14:paraId="155361F6">
            <w:pPr>
              <w:pStyle w:val="56"/>
              <w:keepNext w:val="0"/>
              <w:adjustRightInd/>
              <w:spacing w:before="0" w:beforeLines="0" w:after="0" w:afterLines="0" w:line="240" w:lineRule="auto"/>
              <w:jc w:val="left"/>
              <w:textAlignment w:val="auto"/>
              <w:rPr>
                <w:rFonts w:hint="eastAsia" w:ascii="宋体" w:hAnsi="宋体" w:eastAsia="宋体" w:cs="宋体"/>
                <w:snapToGrid/>
                <w:color w:val="auto"/>
                <w:spacing w:val="0"/>
                <w:kern w:val="2"/>
                <w:sz w:val="21"/>
                <w:szCs w:val="21"/>
                <w:highlight w:val="none"/>
              </w:rPr>
            </w:pPr>
          </w:p>
        </w:tc>
        <w:tc>
          <w:tcPr>
            <w:tcW w:w="705" w:type="dxa"/>
            <w:noWrap w:val="0"/>
            <w:vAlign w:val="center"/>
          </w:tcPr>
          <w:p w14:paraId="1E7B73BE">
            <w:pPr>
              <w:pStyle w:val="56"/>
              <w:keepNext w:val="0"/>
              <w:adjustRightInd/>
              <w:spacing w:before="0" w:beforeLines="0" w:after="0" w:afterLines="0" w:line="360" w:lineRule="auto"/>
              <w:jc w:val="left"/>
              <w:textAlignment w:val="auto"/>
              <w:rPr>
                <w:rFonts w:hint="eastAsia" w:ascii="宋体" w:hAnsi="宋体" w:eastAsia="宋体" w:cs="宋体"/>
                <w:snapToGrid/>
                <w:color w:val="auto"/>
                <w:spacing w:val="0"/>
                <w:kern w:val="2"/>
                <w:sz w:val="21"/>
                <w:szCs w:val="21"/>
                <w:highlight w:val="none"/>
              </w:rPr>
            </w:pPr>
          </w:p>
        </w:tc>
        <w:tc>
          <w:tcPr>
            <w:tcW w:w="1059" w:type="dxa"/>
            <w:noWrap w:val="0"/>
            <w:vAlign w:val="center"/>
          </w:tcPr>
          <w:p w14:paraId="7EE9724A">
            <w:pPr>
              <w:spacing w:line="360" w:lineRule="auto"/>
              <w:jc w:val="left"/>
              <w:rPr>
                <w:rFonts w:hint="eastAsia" w:ascii="宋体" w:hAnsi="宋体" w:eastAsia="宋体" w:cs="宋体"/>
                <w:color w:val="auto"/>
                <w:sz w:val="21"/>
                <w:szCs w:val="21"/>
                <w:highlight w:val="none"/>
              </w:rPr>
            </w:pPr>
          </w:p>
        </w:tc>
      </w:tr>
      <w:tr w14:paraId="2868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dxa"/>
            <w:noWrap w:val="0"/>
            <w:vAlign w:val="center"/>
          </w:tcPr>
          <w:p w14:paraId="1A716923">
            <w:pPr>
              <w:spacing w:line="240" w:lineRule="auto"/>
              <w:jc w:val="center"/>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5</w:t>
            </w:r>
          </w:p>
        </w:tc>
        <w:tc>
          <w:tcPr>
            <w:tcW w:w="1380" w:type="dxa"/>
            <w:noWrap w:val="0"/>
            <w:vAlign w:val="center"/>
          </w:tcPr>
          <w:p w14:paraId="282AC92C">
            <w:pPr>
              <w:spacing w:line="240" w:lineRule="auto"/>
              <w:jc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实质性响应</w:t>
            </w:r>
          </w:p>
        </w:tc>
        <w:tc>
          <w:tcPr>
            <w:tcW w:w="5595" w:type="dxa"/>
            <w:noWrap w:val="0"/>
            <w:vAlign w:val="center"/>
          </w:tcPr>
          <w:p w14:paraId="532DFBC6">
            <w:pPr>
              <w:adjustRightInd w:val="0"/>
              <w:snapToGrid w:val="0"/>
              <w:spacing w:line="240" w:lineRule="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满足谈判文件须知前附表及</w:t>
            </w:r>
            <w:r>
              <w:rPr>
                <w:rFonts w:hint="eastAsia" w:ascii="Times New Roman" w:hAnsi="Times New Roman" w:eastAsia="宋体" w:cs="Times New Roman"/>
                <w:color w:val="auto"/>
                <w:szCs w:val="21"/>
                <w:lang w:val="en-US" w:eastAsia="zh-CN"/>
              </w:rPr>
              <w:t>“第三章 采购需求及技术要求”全部内容</w:t>
            </w:r>
          </w:p>
        </w:tc>
        <w:tc>
          <w:tcPr>
            <w:tcW w:w="5779" w:type="dxa"/>
            <w:noWrap w:val="0"/>
            <w:vAlign w:val="center"/>
          </w:tcPr>
          <w:p w14:paraId="0AFA81F6">
            <w:pPr>
              <w:pStyle w:val="56"/>
              <w:keepNext w:val="0"/>
              <w:adjustRightInd/>
              <w:spacing w:before="0" w:beforeLines="0" w:after="0" w:afterLines="0" w:line="240" w:lineRule="auto"/>
              <w:jc w:val="left"/>
              <w:textAlignment w:val="auto"/>
              <w:rPr>
                <w:rFonts w:hint="eastAsia" w:ascii="宋体" w:hAnsi="宋体" w:eastAsia="宋体" w:cs="宋体"/>
                <w:snapToGrid/>
                <w:color w:val="auto"/>
                <w:spacing w:val="0"/>
                <w:kern w:val="2"/>
                <w:sz w:val="21"/>
                <w:szCs w:val="21"/>
                <w:highlight w:val="none"/>
              </w:rPr>
            </w:pPr>
          </w:p>
        </w:tc>
        <w:tc>
          <w:tcPr>
            <w:tcW w:w="705" w:type="dxa"/>
            <w:noWrap w:val="0"/>
            <w:vAlign w:val="center"/>
          </w:tcPr>
          <w:p w14:paraId="13E26991">
            <w:pPr>
              <w:pStyle w:val="56"/>
              <w:keepNext w:val="0"/>
              <w:adjustRightInd/>
              <w:spacing w:before="0" w:beforeLines="0" w:after="0" w:afterLines="0" w:line="360" w:lineRule="auto"/>
              <w:jc w:val="left"/>
              <w:textAlignment w:val="auto"/>
              <w:rPr>
                <w:rFonts w:hint="eastAsia" w:ascii="宋体" w:hAnsi="宋体" w:eastAsia="宋体" w:cs="宋体"/>
                <w:snapToGrid/>
                <w:color w:val="auto"/>
                <w:spacing w:val="0"/>
                <w:kern w:val="2"/>
                <w:sz w:val="21"/>
                <w:szCs w:val="21"/>
                <w:highlight w:val="none"/>
              </w:rPr>
            </w:pPr>
          </w:p>
        </w:tc>
        <w:tc>
          <w:tcPr>
            <w:tcW w:w="1059" w:type="dxa"/>
            <w:noWrap w:val="0"/>
            <w:vAlign w:val="center"/>
          </w:tcPr>
          <w:p w14:paraId="7527B9ED">
            <w:pPr>
              <w:spacing w:line="360" w:lineRule="auto"/>
              <w:jc w:val="left"/>
              <w:rPr>
                <w:rFonts w:hint="eastAsia" w:ascii="宋体" w:hAnsi="宋体" w:eastAsia="宋体" w:cs="宋体"/>
                <w:color w:val="auto"/>
                <w:sz w:val="21"/>
                <w:szCs w:val="21"/>
                <w:highlight w:val="none"/>
              </w:rPr>
            </w:pPr>
          </w:p>
        </w:tc>
      </w:tr>
    </w:tbl>
    <w:p w14:paraId="59A70635">
      <w:pPr>
        <w:spacing w:line="360" w:lineRule="auto"/>
        <w:ind w:firstLine="420" w:firstLineChars="200"/>
        <w:jc w:val="left"/>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注：1、</w:t>
      </w:r>
      <w:r>
        <w:rPr>
          <w:rFonts w:hint="eastAsia" w:ascii="宋体" w:hAnsi="宋体" w:eastAsia="宋体" w:cs="宋体"/>
          <w:color w:val="auto"/>
          <w:sz w:val="21"/>
          <w:szCs w:val="21"/>
          <w:highlight w:val="none"/>
        </w:rPr>
        <w:t>本偏离表是</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小组评审最重要的直观材料和主要依据，供应商</w:t>
      </w:r>
      <w:r>
        <w:rPr>
          <w:rFonts w:hint="eastAsia" w:ascii="宋体" w:hAnsi="宋体" w:cs="宋体"/>
          <w:color w:val="auto"/>
          <w:sz w:val="21"/>
          <w:szCs w:val="21"/>
          <w:highlight w:val="none"/>
          <w:lang w:val="en-US" w:eastAsia="zh-CN"/>
        </w:rPr>
        <w:t>须认真</w:t>
      </w:r>
      <w:r>
        <w:rPr>
          <w:rFonts w:hint="eastAsia" w:ascii="宋体" w:hAnsi="宋体" w:eastAsia="宋体" w:cs="宋体"/>
          <w:color w:val="auto"/>
          <w:sz w:val="21"/>
          <w:szCs w:val="21"/>
          <w:highlight w:val="none"/>
        </w:rPr>
        <w:t>填写，表中“偏离情况”一栏应填写“正偏离”</w:t>
      </w:r>
      <w:r>
        <w:rPr>
          <w:rFonts w:hint="eastAsia" w:ascii="宋体" w:hAnsi="宋体" w:eastAsia="宋体" w:cs="宋体"/>
          <w:color w:val="auto"/>
          <w:sz w:val="21"/>
          <w:szCs w:val="21"/>
          <w:highlight w:val="none"/>
          <w:lang w:val="en-US" w:eastAsia="zh-CN"/>
        </w:rPr>
        <w:t>或“无偏离”</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文件中的所有商务条款，除本表所列明的所有偏离外，均视作供应商已对之理解和同意。</w:t>
      </w:r>
    </w:p>
    <w:p w14:paraId="284F5C77">
      <w:pPr>
        <w:spacing w:line="360" w:lineRule="auto"/>
        <w:ind w:firstLine="420" w:firstLineChars="200"/>
        <w:jc w:val="left"/>
        <w:rPr>
          <w:rFonts w:hint="eastAsia" w:ascii="宋体" w:hAnsi="宋体" w:eastAsia="宋体" w:cs="宋体"/>
          <w:color w:val="auto"/>
          <w:sz w:val="21"/>
          <w:szCs w:val="21"/>
          <w:highlight w:val="none"/>
          <w:lang w:val="en-GB"/>
        </w:rPr>
      </w:pPr>
      <w:r>
        <w:rPr>
          <w:rFonts w:hint="eastAsia" w:ascii="宋体" w:hAnsi="宋体" w:eastAsia="宋体" w:cs="宋体"/>
          <w:bCs/>
          <w:color w:val="auto"/>
          <w:sz w:val="21"/>
          <w:szCs w:val="21"/>
          <w:highlight w:val="none"/>
        </w:rPr>
        <w:t xml:space="preserve"> 2、供应商对于偏离情况请如实列出，否则根据情况承担相应后果。</w:t>
      </w:r>
    </w:p>
    <w:p w14:paraId="746253D3">
      <w:pPr>
        <w:pStyle w:val="10"/>
        <w:spacing w:line="360" w:lineRule="auto"/>
        <w:ind w:firstLine="420" w:firstLineChars="200"/>
        <w:rPr>
          <w:rFonts w:hint="eastAsia" w:eastAsia="黑体" w:cs="Times New Roman"/>
          <w:bCs/>
          <w:color w:val="00B050"/>
          <w:sz w:val="24"/>
          <w:lang w:val="en-US" w:eastAsia="zh-CN"/>
        </w:rPr>
      </w:pPr>
      <w:r>
        <w:rPr>
          <w:rFonts w:hint="eastAsia" w:ascii="宋体" w:hAnsi="宋体" w:eastAsia="宋体" w:cs="宋体"/>
          <w:bCs/>
          <w:color w:val="auto"/>
          <w:sz w:val="21"/>
          <w:szCs w:val="21"/>
          <w:highlight w:val="none"/>
        </w:rPr>
        <w:t xml:space="preserve"> 3、签订合同时，对于</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文件中的所有商务条款，除在本表中已列明的所有偏离外，均视作完全响应和满足</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文件中的要求。</w:t>
      </w:r>
    </w:p>
    <w:p w14:paraId="5E74BA1D">
      <w:pPr>
        <w:pStyle w:val="10"/>
        <w:rPr>
          <w:rFonts w:hint="eastAsia" w:eastAsia="黑体" w:cs="Times New Roman"/>
          <w:bCs/>
          <w:color w:val="00B050"/>
          <w:sz w:val="24"/>
          <w:lang w:val="en-US" w:eastAsia="zh-CN"/>
        </w:rPr>
      </w:pPr>
    </w:p>
    <w:p w14:paraId="3D8A1D66">
      <w:pPr>
        <w:rPr>
          <w:rFonts w:hint="eastAsia"/>
          <w:lang w:val="en-US" w:eastAsia="zh-CN"/>
        </w:rPr>
      </w:pPr>
    </w:p>
    <w:p w14:paraId="2F83C689">
      <w:pPr>
        <w:tabs>
          <w:tab w:val="left" w:pos="10467"/>
        </w:tabs>
        <w:adjustRightInd w:val="0"/>
        <w:snapToGrid w:val="0"/>
        <w:spacing w:line="360" w:lineRule="auto"/>
        <w:ind w:right="260" w:rightChars="124" w:firstLine="544" w:firstLineChars="227"/>
        <w:jc w:val="center"/>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供应商名称（</w:t>
      </w:r>
      <w:r>
        <w:rPr>
          <w:rFonts w:hint="eastAsia" w:ascii="宋体" w:hAnsi="宋体" w:cs="宋体"/>
          <w:color w:val="auto"/>
          <w:sz w:val="24"/>
          <w:highlight w:val="none"/>
          <w:lang w:val="en-US" w:eastAsia="zh-CN"/>
        </w:rPr>
        <w:t>盖</w:t>
      </w:r>
      <w:r>
        <w:rPr>
          <w:rFonts w:hint="eastAsia" w:ascii="宋体" w:hAnsi="宋体" w:eastAsia="宋体" w:cs="宋体"/>
          <w:color w:val="auto"/>
          <w:sz w:val="24"/>
          <w:highlight w:val="none"/>
        </w:rPr>
        <w:t>单位公章）:</w:t>
      </w:r>
      <w:r>
        <w:rPr>
          <w:rFonts w:hint="eastAsia" w:ascii="宋体" w:hAnsi="宋体" w:cs="宋体"/>
          <w:color w:val="auto"/>
          <w:sz w:val="24"/>
          <w:highlight w:val="none"/>
          <w:u w:val="single"/>
          <w:lang w:val="en-US" w:eastAsia="zh-CN"/>
        </w:rPr>
        <w:t xml:space="preserve">          </w:t>
      </w:r>
    </w:p>
    <w:p w14:paraId="6E24BD79">
      <w:pPr>
        <w:tabs>
          <w:tab w:val="left" w:pos="10467"/>
        </w:tabs>
        <w:adjustRightInd w:val="0"/>
        <w:snapToGrid w:val="0"/>
        <w:spacing w:line="360" w:lineRule="auto"/>
        <w:ind w:right="260" w:rightChars="124" w:firstLine="544" w:firstLineChars="227"/>
        <w:jc w:val="center"/>
        <w:rPr>
          <w:rFonts w:hint="default" w:ascii="宋体" w:hAnsi="宋体" w:cs="宋体"/>
          <w:color w:val="auto"/>
          <w:sz w:val="24"/>
          <w:highlight w:val="none"/>
          <w:u w:val="single"/>
          <w:lang w:val="en-US" w:eastAsia="zh-CN"/>
        </w:rPr>
      </w:pPr>
      <w:r>
        <w:rPr>
          <w:rFonts w:hint="eastAsia" w:ascii="宋体" w:hAnsi="宋体" w:eastAsia="宋体" w:cs="宋体"/>
          <w:color w:val="auto"/>
          <w:sz w:val="24"/>
          <w:highlight w:val="none"/>
        </w:rPr>
        <w:t>法定代表人或</w:t>
      </w:r>
      <w:r>
        <w:rPr>
          <w:rFonts w:hint="eastAsia" w:ascii="宋体" w:hAnsi="宋体" w:cs="宋体"/>
          <w:color w:val="auto"/>
          <w:sz w:val="24"/>
          <w:highlight w:val="none"/>
          <w:lang w:val="en-US" w:eastAsia="zh-CN"/>
        </w:rPr>
        <w:t>授权代表</w:t>
      </w:r>
      <w:r>
        <w:rPr>
          <w:rFonts w:hint="eastAsia" w:ascii="宋体" w:hAnsi="宋体" w:eastAsia="宋体" w:cs="宋体"/>
          <w:color w:val="auto"/>
          <w:sz w:val="24"/>
          <w:highlight w:val="none"/>
        </w:rPr>
        <w:t>(签字或盖章)</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p>
    <w:p w14:paraId="582499E4">
      <w:pPr>
        <w:tabs>
          <w:tab w:val="left" w:pos="10467"/>
        </w:tabs>
        <w:adjustRightInd w:val="0"/>
        <w:snapToGrid w:val="0"/>
        <w:spacing w:line="360" w:lineRule="auto"/>
        <w:ind w:right="260" w:rightChars="124" w:firstLine="544" w:firstLineChars="227"/>
        <w:jc w:val="center"/>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日期:</w:t>
      </w:r>
      <w:r>
        <w:rPr>
          <w:rFonts w:hint="eastAsia" w:ascii="宋体" w:hAnsi="宋体" w:cs="宋体"/>
          <w:color w:val="auto"/>
          <w:sz w:val="24"/>
          <w:highlight w:val="none"/>
          <w:u w:val="single"/>
          <w:lang w:val="en-US" w:eastAsia="zh-CN"/>
        </w:rPr>
        <w:t xml:space="preserve">            </w:t>
      </w:r>
    </w:p>
    <w:p w14:paraId="4115C68E">
      <w:pPr>
        <w:pStyle w:val="2"/>
        <w:ind w:left="0" w:leftChars="0" w:firstLine="0" w:firstLineChars="0"/>
        <w:rPr>
          <w:rFonts w:hint="eastAsia" w:ascii="Times New Roman" w:hAnsi="Times New Roman" w:eastAsia="黑体" w:cs="Times New Roman"/>
          <w:b w:val="0"/>
          <w:bCs/>
          <w:color w:val="auto"/>
          <w:kern w:val="0"/>
          <w:sz w:val="32"/>
          <w:szCs w:val="32"/>
          <w:lang w:val="en-US" w:eastAsia="zh-CN" w:bidi="ar-SA"/>
        </w:rPr>
        <w:sectPr>
          <w:pgSz w:w="16838" w:h="11906" w:orient="landscape"/>
          <w:pgMar w:top="1236" w:right="1440" w:bottom="1236" w:left="1440" w:header="851" w:footer="992" w:gutter="0"/>
          <w:cols w:space="720" w:num="1"/>
          <w:docGrid w:type="lines" w:linePitch="312" w:charSpace="0"/>
        </w:sectPr>
      </w:pPr>
    </w:p>
    <w:p w14:paraId="3A17515C">
      <w:pPr>
        <w:keepNext w:val="0"/>
        <w:keepLines w:val="0"/>
        <w:pageBreakBefore w:val="0"/>
        <w:widowControl/>
        <w:tabs>
          <w:tab w:val="center" w:pos="4629"/>
        </w:tabs>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heme="minorEastAsia" w:hAnsiTheme="minorEastAsia" w:eastAsiaTheme="minorEastAsia" w:cstheme="minorEastAsia"/>
          <w:b w:val="0"/>
          <w:bCs/>
          <w:color w:val="auto"/>
          <w:sz w:val="24"/>
          <w:szCs w:val="24"/>
          <w:lang w:val="en-US" w:eastAsia="zh-CN"/>
        </w:rPr>
      </w:pPr>
      <w:r>
        <w:rPr>
          <w:rFonts w:hint="eastAsia" w:ascii="宋体" w:hAnsi="宋体" w:eastAsia="宋体" w:cs="宋体"/>
          <w:b w:val="0"/>
          <w:bCs w:val="0"/>
          <w:snapToGrid w:val="0"/>
          <w:color w:val="auto"/>
          <w:sz w:val="28"/>
          <w:szCs w:val="36"/>
          <w:lang w:val="en-US" w:eastAsia="zh-CN" w:bidi="ar-SA"/>
        </w:rPr>
        <w:t>2、项目服务方案</w:t>
      </w:r>
    </w:p>
    <w:p w14:paraId="68C7AA49">
      <w:pPr>
        <w:tabs>
          <w:tab w:val="center" w:pos="4629"/>
        </w:tabs>
        <w:spacing w:before="240" w:after="480" w:line="360" w:lineRule="auto"/>
        <w:ind w:firstLine="480" w:firstLineChars="200"/>
        <w:jc w:val="both"/>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 xml:space="preserve">附：供应商提供  </w:t>
      </w:r>
    </w:p>
    <w:p w14:paraId="1A20D4FB">
      <w:pPr>
        <w:tabs>
          <w:tab w:val="center" w:pos="4629"/>
        </w:tabs>
        <w:spacing w:before="240" w:after="480" w:line="360" w:lineRule="auto"/>
        <w:ind w:firstLine="1200" w:firstLineChars="500"/>
        <w:jc w:val="both"/>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val="en-US" w:eastAsia="zh-CN"/>
        </w:rPr>
        <w:t xml:space="preserve">  </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一</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供货</w:t>
      </w:r>
      <w:r>
        <w:rPr>
          <w:rFonts w:hint="eastAsia" w:asciiTheme="minorEastAsia" w:hAnsiTheme="minorEastAsia" w:eastAsiaTheme="minorEastAsia" w:cstheme="minorEastAsia"/>
          <w:b w:val="0"/>
          <w:bCs/>
          <w:color w:val="auto"/>
          <w:sz w:val="24"/>
          <w:szCs w:val="24"/>
          <w:lang w:val="en-US" w:eastAsia="zh-CN"/>
        </w:rPr>
        <w:t>服务</w:t>
      </w:r>
      <w:r>
        <w:rPr>
          <w:rFonts w:hint="eastAsia" w:asciiTheme="minorEastAsia" w:hAnsiTheme="minorEastAsia" w:eastAsiaTheme="minorEastAsia" w:cstheme="minorEastAsia"/>
          <w:b w:val="0"/>
          <w:bCs/>
          <w:color w:val="auto"/>
          <w:sz w:val="24"/>
          <w:szCs w:val="24"/>
        </w:rPr>
        <w:t>方案（针对本项目的供货进行详细描述，格式自拟）</w:t>
      </w:r>
    </w:p>
    <w:p w14:paraId="724F5784">
      <w:pPr>
        <w:numPr>
          <w:ilvl w:val="0"/>
          <w:numId w:val="0"/>
        </w:numPr>
        <w:tabs>
          <w:tab w:val="center" w:pos="4629"/>
        </w:tabs>
        <w:spacing w:before="240" w:after="480" w:line="360" w:lineRule="auto"/>
        <w:ind w:leftChars="200" w:firstLine="960" w:firstLineChars="400"/>
        <w:jc w:val="both"/>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rPr>
        <w:t>（二）产品质量及食品安全保证措施</w:t>
      </w:r>
      <w:r>
        <w:rPr>
          <w:rFonts w:hint="eastAsia" w:asciiTheme="minorEastAsia" w:hAnsiTheme="minorEastAsia" w:eastAsiaTheme="minorEastAsia" w:cstheme="minorEastAsia"/>
          <w:b w:val="0"/>
          <w:bCs/>
          <w:color w:val="auto"/>
          <w:sz w:val="24"/>
          <w:szCs w:val="24"/>
        </w:rPr>
        <w:t>（格式自拟）</w:t>
      </w:r>
    </w:p>
    <w:p w14:paraId="74665124">
      <w:pPr>
        <w:tabs>
          <w:tab w:val="center" w:pos="4629"/>
        </w:tabs>
        <w:spacing w:before="240" w:after="480" w:line="360" w:lineRule="auto"/>
        <w:ind w:firstLine="1440" w:firstLineChars="600"/>
        <w:jc w:val="both"/>
        <w:rPr>
          <w:rFonts w:hint="eastAsia" w:asciiTheme="minorEastAsia" w:hAnsiTheme="minorEastAsia" w:eastAsiaTheme="minorEastAsia" w:cstheme="minorEastAsia"/>
          <w:b w:val="0"/>
          <w:bCs/>
          <w:color w:val="auto"/>
          <w:sz w:val="15"/>
          <w:szCs w:val="21"/>
        </w:rPr>
      </w:pPr>
      <w:r>
        <w:rPr>
          <w:rFonts w:hint="eastAsia" w:asciiTheme="minorEastAsia" w:hAnsiTheme="minorEastAsia" w:eastAsiaTheme="minorEastAsia" w:cstheme="minorEastAsia"/>
          <w:b w:val="0"/>
          <w:bCs/>
          <w:color w:val="auto"/>
          <w:kern w:val="2"/>
          <w:sz w:val="24"/>
          <w:szCs w:val="24"/>
          <w:lang w:val="en-US" w:eastAsia="zh-CN" w:bidi="ar-SA"/>
        </w:rPr>
        <w:t>（三）应急情况处理方案</w:t>
      </w:r>
      <w:r>
        <w:rPr>
          <w:rFonts w:hint="eastAsia" w:asciiTheme="minorEastAsia" w:hAnsiTheme="minorEastAsia" w:eastAsiaTheme="minorEastAsia" w:cstheme="minorEastAsia"/>
          <w:b w:val="0"/>
          <w:bCs/>
          <w:color w:val="auto"/>
          <w:sz w:val="24"/>
          <w:szCs w:val="24"/>
        </w:rPr>
        <w:t>（格式自拟）</w:t>
      </w:r>
    </w:p>
    <w:p w14:paraId="0BB40238">
      <w:pPr>
        <w:tabs>
          <w:tab w:val="center" w:pos="4629"/>
        </w:tabs>
        <w:spacing w:before="240" w:after="480" w:line="360" w:lineRule="auto"/>
        <w:ind w:firstLine="1440" w:firstLineChars="60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四）</w:t>
      </w:r>
      <w:r>
        <w:rPr>
          <w:rFonts w:hint="eastAsia" w:asciiTheme="minorEastAsia" w:hAnsiTheme="minorEastAsia" w:eastAsiaTheme="minorEastAsia" w:cstheme="minorEastAsia"/>
          <w:b w:val="0"/>
          <w:bCs/>
          <w:color w:val="auto"/>
          <w:sz w:val="24"/>
          <w:szCs w:val="24"/>
        </w:rPr>
        <w:t>服务承诺</w:t>
      </w:r>
      <w:r>
        <w:rPr>
          <w:rFonts w:hint="eastAsia" w:asciiTheme="minorEastAsia" w:hAnsiTheme="minorEastAsia" w:eastAsiaTheme="minorEastAsia" w:cstheme="minorEastAsia"/>
          <w:b w:val="0"/>
          <w:bCs/>
          <w:color w:val="auto"/>
          <w:sz w:val="24"/>
          <w:szCs w:val="24"/>
          <w:lang w:val="en-US" w:eastAsia="zh-CN"/>
        </w:rPr>
        <w:t>及优惠条款</w:t>
      </w:r>
      <w:r>
        <w:rPr>
          <w:rFonts w:hint="eastAsia" w:asciiTheme="minorEastAsia" w:hAnsiTheme="minorEastAsia" w:eastAsiaTheme="minorEastAsia" w:cstheme="minorEastAsia"/>
          <w:b w:val="0"/>
          <w:bCs/>
          <w:color w:val="auto"/>
          <w:sz w:val="24"/>
          <w:szCs w:val="24"/>
        </w:rPr>
        <w:t>（格式自拟）</w:t>
      </w:r>
    </w:p>
    <w:p w14:paraId="09A13DF8">
      <w:pPr>
        <w:keepNext w:val="0"/>
        <w:keepLines w:val="0"/>
        <w:pageBreakBefore w:val="0"/>
        <w:widowControl/>
        <w:tabs>
          <w:tab w:val="center" w:pos="4629"/>
        </w:tabs>
        <w:kinsoku w:val="0"/>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宋体" w:hAnsi="宋体" w:eastAsia="宋体" w:cs="宋体"/>
          <w:b w:val="0"/>
          <w:bCs w:val="0"/>
          <w:snapToGrid w:val="0"/>
          <w:color w:val="auto"/>
          <w:sz w:val="28"/>
          <w:szCs w:val="36"/>
          <w:lang w:val="en-US" w:eastAsia="zh-CN" w:bidi="ar-SA"/>
        </w:rPr>
      </w:pPr>
    </w:p>
    <w:p w14:paraId="3C164138">
      <w:pPr>
        <w:keepNext w:val="0"/>
        <w:keepLines w:val="0"/>
        <w:pageBreakBefore w:val="0"/>
        <w:widowControl/>
        <w:tabs>
          <w:tab w:val="center" w:pos="4629"/>
        </w:tabs>
        <w:kinsoku w:val="0"/>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宋体" w:hAnsi="宋体" w:eastAsia="宋体" w:cs="宋体"/>
          <w:b w:val="0"/>
          <w:bCs w:val="0"/>
          <w:snapToGrid w:val="0"/>
          <w:color w:val="auto"/>
          <w:sz w:val="28"/>
          <w:szCs w:val="36"/>
          <w:lang w:val="en-US" w:eastAsia="zh-CN" w:bidi="ar-SA"/>
        </w:rPr>
      </w:pPr>
      <w:r>
        <w:rPr>
          <w:rFonts w:hint="eastAsia" w:ascii="宋体" w:hAnsi="宋体" w:eastAsia="宋体" w:cs="宋体"/>
          <w:b w:val="0"/>
          <w:bCs w:val="0"/>
          <w:snapToGrid w:val="0"/>
          <w:color w:val="auto"/>
          <w:sz w:val="28"/>
          <w:szCs w:val="36"/>
          <w:lang w:val="en-US" w:eastAsia="zh-CN" w:bidi="ar-SA"/>
        </w:rPr>
        <w:t xml:space="preserve"> </w:t>
      </w:r>
      <w:r>
        <w:rPr>
          <w:rFonts w:hint="eastAsia" w:ascii="宋体" w:hAnsi="宋体" w:eastAsia="宋体" w:cs="宋体"/>
          <w:b w:val="0"/>
          <w:bCs w:val="0"/>
          <w:snapToGrid w:val="0"/>
          <w:color w:val="auto"/>
          <w:sz w:val="24"/>
          <w:szCs w:val="32"/>
          <w:lang w:val="en-US" w:eastAsia="zh-CN" w:bidi="ar-SA"/>
        </w:rPr>
        <w:t xml:space="preserve"> </w:t>
      </w:r>
    </w:p>
    <w:p w14:paraId="1962FD12">
      <w:pPr>
        <w:keepNext w:val="0"/>
        <w:keepLines w:val="0"/>
        <w:pageBreakBefore w:val="0"/>
        <w:widowControl/>
        <w:tabs>
          <w:tab w:val="center" w:pos="4629"/>
        </w:tabs>
        <w:kinsoku w:val="0"/>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宋体" w:hAnsi="宋体" w:eastAsia="宋体" w:cs="宋体"/>
          <w:b w:val="0"/>
          <w:bCs w:val="0"/>
          <w:snapToGrid w:val="0"/>
          <w:color w:val="auto"/>
          <w:sz w:val="28"/>
          <w:szCs w:val="36"/>
          <w:lang w:val="en-US" w:eastAsia="zh-CN" w:bidi="ar-SA"/>
        </w:rPr>
      </w:pPr>
    </w:p>
    <w:p w14:paraId="69DCD279">
      <w:pPr>
        <w:keepNext w:val="0"/>
        <w:keepLines w:val="0"/>
        <w:pageBreakBefore w:val="0"/>
        <w:widowControl/>
        <w:tabs>
          <w:tab w:val="center" w:pos="4629"/>
        </w:tabs>
        <w:kinsoku w:val="0"/>
        <w:wordWrap/>
        <w:overflowPunct/>
        <w:topLinePunct w:val="0"/>
        <w:autoSpaceDE w:val="0"/>
        <w:autoSpaceDN w:val="0"/>
        <w:bidi w:val="0"/>
        <w:adjustRightInd w:val="0"/>
        <w:snapToGrid w:val="0"/>
        <w:spacing w:line="360" w:lineRule="auto"/>
        <w:ind w:left="0" w:firstLine="0" w:firstLineChars="0"/>
        <w:jc w:val="both"/>
        <w:textAlignment w:val="baseline"/>
        <w:rPr>
          <w:rFonts w:hint="default" w:ascii="宋体" w:hAnsi="宋体" w:eastAsia="宋体" w:cs="宋体"/>
          <w:b w:val="0"/>
          <w:bCs w:val="0"/>
          <w:snapToGrid w:val="0"/>
          <w:color w:val="auto"/>
          <w:sz w:val="28"/>
          <w:szCs w:val="36"/>
          <w:lang w:val="en-US" w:eastAsia="zh-CN" w:bidi="ar-SA"/>
        </w:rPr>
      </w:pPr>
    </w:p>
    <w:p w14:paraId="77F0E645">
      <w:pPr>
        <w:rPr>
          <w:rFonts w:hint="default"/>
          <w:lang w:val="en-US" w:eastAsia="zh-CN"/>
        </w:rPr>
      </w:pPr>
    </w:p>
    <w:p w14:paraId="1BF6092F">
      <w:pPr>
        <w:pStyle w:val="2"/>
        <w:ind w:firstLine="200"/>
        <w:rPr>
          <w:lang w:eastAsia="zh-CN"/>
        </w:rPr>
      </w:pPr>
    </w:p>
    <w:p w14:paraId="48CB09EB">
      <w:pPr>
        <w:pStyle w:val="27"/>
        <w:ind w:firstLine="2249" w:firstLineChars="700"/>
        <w:rPr>
          <w:rFonts w:hint="eastAsia" w:hAnsi="宋体"/>
          <w:b/>
          <w:color w:val="auto"/>
          <w:kern w:val="2"/>
          <w:sz w:val="32"/>
          <w:szCs w:val="32"/>
        </w:rPr>
      </w:pPr>
    </w:p>
    <w:p w14:paraId="30485EE7">
      <w:pPr>
        <w:pStyle w:val="17"/>
        <w:rPr>
          <w:rFonts w:hint="eastAsia" w:ascii="宋体" w:hAnsi="宋体" w:eastAsia="宋体" w:cs="宋体"/>
          <w:color w:val="auto"/>
          <w:lang w:eastAsia="zh-CN"/>
        </w:rPr>
      </w:pPr>
    </w:p>
    <w:p w14:paraId="57FDF511">
      <w:pPr>
        <w:tabs>
          <w:tab w:val="center" w:pos="4629"/>
        </w:tabs>
        <w:spacing w:before="240" w:after="480" w:line="360" w:lineRule="auto"/>
        <w:jc w:val="both"/>
        <w:rPr>
          <w:rFonts w:hint="eastAsia" w:asciiTheme="minorEastAsia" w:hAnsiTheme="minorEastAsia" w:eastAsiaTheme="minorEastAsia" w:cstheme="minorEastAsia"/>
          <w:sz w:val="24"/>
          <w:szCs w:val="24"/>
          <w:lang w:eastAsia="zh-CN"/>
        </w:rPr>
      </w:pPr>
    </w:p>
    <w:sectPr>
      <w:pgSz w:w="11905" w:h="16839"/>
      <w:pgMar w:top="1417" w:right="930" w:bottom="901" w:left="930" w:header="0" w:footer="73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A00002BF" w:usb1="78CF7CFB" w:usb2="00000016" w:usb3="00000000" w:csb0="6006009F" w:csb1="DFD7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4EC3">
    <w:pPr>
      <w:spacing w:line="176" w:lineRule="auto"/>
      <w:ind w:left="4376"/>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52F5">
    <w:pPr>
      <w:spacing w:line="47" w:lineRule="exact"/>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6F7FC"/>
    <w:multiLevelType w:val="singleLevel"/>
    <w:tmpl w:val="9876F7FC"/>
    <w:lvl w:ilvl="0" w:tentative="0">
      <w:start w:val="5"/>
      <w:numFmt w:val="chineseCounting"/>
      <w:suff w:val="nothing"/>
      <w:lvlText w:val="%1、"/>
      <w:lvlJc w:val="left"/>
      <w:rPr>
        <w:rFonts w:hint="eastAsia"/>
      </w:rPr>
    </w:lvl>
  </w:abstractNum>
  <w:abstractNum w:abstractNumId="1">
    <w:nsid w:val="98CFE44A"/>
    <w:multiLevelType w:val="singleLevel"/>
    <w:tmpl w:val="98CFE44A"/>
    <w:lvl w:ilvl="0" w:tentative="0">
      <w:start w:val="1"/>
      <w:numFmt w:val="chineseCounting"/>
      <w:suff w:val="nothing"/>
      <w:lvlText w:val="（%1）"/>
      <w:lvlJc w:val="left"/>
      <w:rPr>
        <w:rFonts w:hint="eastAsia"/>
      </w:rPr>
    </w:lvl>
  </w:abstractNum>
  <w:abstractNum w:abstractNumId="2">
    <w:nsid w:val="9D8752E0"/>
    <w:multiLevelType w:val="singleLevel"/>
    <w:tmpl w:val="9D8752E0"/>
    <w:lvl w:ilvl="0" w:tentative="0">
      <w:start w:val="1"/>
      <w:numFmt w:val="decimal"/>
      <w:lvlText w:val="%1."/>
      <w:lvlJc w:val="left"/>
      <w:pPr>
        <w:tabs>
          <w:tab w:val="left" w:pos="312"/>
        </w:tabs>
      </w:pPr>
    </w:lvl>
  </w:abstractNum>
  <w:abstractNum w:abstractNumId="3">
    <w:nsid w:val="9F808D0F"/>
    <w:multiLevelType w:val="singleLevel"/>
    <w:tmpl w:val="9F808D0F"/>
    <w:lvl w:ilvl="0" w:tentative="0">
      <w:start w:val="1"/>
      <w:numFmt w:val="chineseCounting"/>
      <w:suff w:val="nothing"/>
      <w:lvlText w:val="%1、"/>
      <w:lvlJc w:val="left"/>
      <w:rPr>
        <w:rFonts w:hint="eastAsia"/>
      </w:rPr>
    </w:lvl>
  </w:abstractNum>
  <w:abstractNum w:abstractNumId="4">
    <w:nsid w:val="AFD3EB0E"/>
    <w:multiLevelType w:val="singleLevel"/>
    <w:tmpl w:val="AFD3EB0E"/>
    <w:lvl w:ilvl="0" w:tentative="0">
      <w:start w:val="1"/>
      <w:numFmt w:val="chineseCounting"/>
      <w:suff w:val="nothing"/>
      <w:lvlText w:val="（%1）"/>
      <w:lvlJc w:val="left"/>
      <w:rPr>
        <w:rFonts w:hint="eastAsia"/>
      </w:rPr>
    </w:lvl>
  </w:abstractNum>
  <w:abstractNum w:abstractNumId="5">
    <w:nsid w:val="C3B3F8B4"/>
    <w:multiLevelType w:val="singleLevel"/>
    <w:tmpl w:val="C3B3F8B4"/>
    <w:lvl w:ilvl="0" w:tentative="0">
      <w:start w:val="1"/>
      <w:numFmt w:val="chineseCounting"/>
      <w:lvlText w:val="(%1)"/>
      <w:lvlJc w:val="left"/>
      <w:pPr>
        <w:tabs>
          <w:tab w:val="left" w:pos="312"/>
        </w:tabs>
      </w:pPr>
      <w:rPr>
        <w:rFonts w:hint="eastAsia"/>
      </w:rPr>
    </w:lvl>
  </w:abstractNum>
  <w:abstractNum w:abstractNumId="6">
    <w:nsid w:val="C7B0AD29"/>
    <w:multiLevelType w:val="singleLevel"/>
    <w:tmpl w:val="C7B0AD29"/>
    <w:lvl w:ilvl="0" w:tentative="0">
      <w:start w:val="1"/>
      <w:numFmt w:val="decimal"/>
      <w:lvlText w:val="%1."/>
      <w:lvlJc w:val="left"/>
      <w:pPr>
        <w:tabs>
          <w:tab w:val="left" w:pos="312"/>
        </w:tabs>
      </w:pPr>
    </w:lvl>
  </w:abstractNum>
  <w:abstractNum w:abstractNumId="7">
    <w:nsid w:val="D73C23C6"/>
    <w:multiLevelType w:val="singleLevel"/>
    <w:tmpl w:val="D73C23C6"/>
    <w:lvl w:ilvl="0" w:tentative="0">
      <w:start w:val="1"/>
      <w:numFmt w:val="decimal"/>
      <w:suff w:val="nothing"/>
      <w:lvlText w:val="（%1）"/>
      <w:lvlJc w:val="left"/>
    </w:lvl>
  </w:abstractNum>
  <w:abstractNum w:abstractNumId="8">
    <w:nsid w:val="E8A5EF8A"/>
    <w:multiLevelType w:val="singleLevel"/>
    <w:tmpl w:val="E8A5EF8A"/>
    <w:lvl w:ilvl="0" w:tentative="0">
      <w:start w:val="1"/>
      <w:numFmt w:val="decimal"/>
      <w:lvlText w:val="%1."/>
      <w:lvlJc w:val="left"/>
      <w:pPr>
        <w:tabs>
          <w:tab w:val="left" w:pos="312"/>
        </w:tabs>
      </w:pPr>
    </w:lvl>
  </w:abstractNum>
  <w:abstractNum w:abstractNumId="9">
    <w:nsid w:val="4F84C463"/>
    <w:multiLevelType w:val="singleLevel"/>
    <w:tmpl w:val="4F84C463"/>
    <w:lvl w:ilvl="0" w:tentative="0">
      <w:start w:val="1"/>
      <w:numFmt w:val="chineseCounting"/>
      <w:suff w:val="nothing"/>
      <w:lvlText w:val="（%1）"/>
      <w:lvlJc w:val="left"/>
      <w:rPr>
        <w:rFonts w:hint="eastAsia"/>
      </w:rPr>
    </w:lvl>
  </w:abstractNum>
  <w:abstractNum w:abstractNumId="10">
    <w:nsid w:val="6FC224FC"/>
    <w:multiLevelType w:val="singleLevel"/>
    <w:tmpl w:val="6FC224FC"/>
    <w:lvl w:ilvl="0" w:tentative="0">
      <w:start w:val="1"/>
      <w:numFmt w:val="decimal"/>
      <w:lvlText w:val="%1."/>
      <w:lvlJc w:val="left"/>
      <w:pPr>
        <w:tabs>
          <w:tab w:val="left" w:pos="312"/>
        </w:tabs>
      </w:pPr>
    </w:lvl>
  </w:abstractNum>
  <w:abstractNum w:abstractNumId="11">
    <w:nsid w:val="79496E12"/>
    <w:multiLevelType w:val="singleLevel"/>
    <w:tmpl w:val="79496E12"/>
    <w:lvl w:ilvl="0" w:tentative="0">
      <w:start w:val="1"/>
      <w:numFmt w:val="decimal"/>
      <w:lvlText w:val="%1."/>
      <w:lvlJc w:val="left"/>
      <w:pPr>
        <w:tabs>
          <w:tab w:val="left" w:pos="312"/>
        </w:tabs>
      </w:pPr>
    </w:lvl>
  </w:abstractNum>
  <w:num w:numId="1">
    <w:abstractNumId w:val="10"/>
  </w:num>
  <w:num w:numId="2">
    <w:abstractNumId w:val="7"/>
  </w:num>
  <w:num w:numId="3">
    <w:abstractNumId w:val="3"/>
  </w:num>
  <w:num w:numId="4">
    <w:abstractNumId w:val="9"/>
  </w:num>
  <w:num w:numId="5">
    <w:abstractNumId w:val="5"/>
  </w:num>
  <w:num w:numId="6">
    <w:abstractNumId w:val="8"/>
  </w:num>
  <w:num w:numId="7">
    <w:abstractNumId w:val="6"/>
  </w:num>
  <w:num w:numId="8">
    <w:abstractNumId w:val="11"/>
  </w:num>
  <w:num w:numId="9">
    <w:abstractNumId w:val="4"/>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c3NTY1ZTIxYzVlMjE4NjRmYTBhM2YwNmY3N2M4MzYifQ=="/>
  </w:docVars>
  <w:rsids>
    <w:rsidRoot w:val="00D12D9F"/>
    <w:rsid w:val="000D4125"/>
    <w:rsid w:val="005C6510"/>
    <w:rsid w:val="00652CCB"/>
    <w:rsid w:val="008C7A08"/>
    <w:rsid w:val="009B1FFC"/>
    <w:rsid w:val="009F508B"/>
    <w:rsid w:val="00AD1C34"/>
    <w:rsid w:val="00AF7284"/>
    <w:rsid w:val="00D004F2"/>
    <w:rsid w:val="00D12D9F"/>
    <w:rsid w:val="00D3401B"/>
    <w:rsid w:val="01433C6F"/>
    <w:rsid w:val="018C1AA4"/>
    <w:rsid w:val="019F2246"/>
    <w:rsid w:val="02040370"/>
    <w:rsid w:val="02294F89"/>
    <w:rsid w:val="02925814"/>
    <w:rsid w:val="03555262"/>
    <w:rsid w:val="035D5B1D"/>
    <w:rsid w:val="03E07EF4"/>
    <w:rsid w:val="04F54BC4"/>
    <w:rsid w:val="05BF7A2E"/>
    <w:rsid w:val="05EF03F3"/>
    <w:rsid w:val="06033DDD"/>
    <w:rsid w:val="06235BB8"/>
    <w:rsid w:val="07226CA3"/>
    <w:rsid w:val="08A963E8"/>
    <w:rsid w:val="09886B94"/>
    <w:rsid w:val="09972933"/>
    <w:rsid w:val="09AA280F"/>
    <w:rsid w:val="0B71616D"/>
    <w:rsid w:val="0BBB2075"/>
    <w:rsid w:val="0C223B8F"/>
    <w:rsid w:val="0C40074F"/>
    <w:rsid w:val="0CD36D93"/>
    <w:rsid w:val="0DEB54A2"/>
    <w:rsid w:val="0E5014CC"/>
    <w:rsid w:val="0E8D20D5"/>
    <w:rsid w:val="0F545303"/>
    <w:rsid w:val="0F590D1A"/>
    <w:rsid w:val="0F7B4AA5"/>
    <w:rsid w:val="0FD775AF"/>
    <w:rsid w:val="0FE139B0"/>
    <w:rsid w:val="10381938"/>
    <w:rsid w:val="10CB76D9"/>
    <w:rsid w:val="110E357C"/>
    <w:rsid w:val="11281289"/>
    <w:rsid w:val="11B05FA8"/>
    <w:rsid w:val="12935068"/>
    <w:rsid w:val="13AC60B8"/>
    <w:rsid w:val="13B13090"/>
    <w:rsid w:val="13BE10B5"/>
    <w:rsid w:val="141A74A2"/>
    <w:rsid w:val="15E54381"/>
    <w:rsid w:val="164D28A4"/>
    <w:rsid w:val="17020A36"/>
    <w:rsid w:val="18374C5F"/>
    <w:rsid w:val="1A4E05BF"/>
    <w:rsid w:val="1ADA44A9"/>
    <w:rsid w:val="1B8D3C21"/>
    <w:rsid w:val="1BBA7350"/>
    <w:rsid w:val="1D3369BF"/>
    <w:rsid w:val="1D7F2FA7"/>
    <w:rsid w:val="1FA01746"/>
    <w:rsid w:val="21494F6F"/>
    <w:rsid w:val="21BC0D08"/>
    <w:rsid w:val="24E96D9A"/>
    <w:rsid w:val="253342FF"/>
    <w:rsid w:val="25D24234"/>
    <w:rsid w:val="264C66F9"/>
    <w:rsid w:val="26C834D6"/>
    <w:rsid w:val="2755123D"/>
    <w:rsid w:val="28B3566A"/>
    <w:rsid w:val="298759FF"/>
    <w:rsid w:val="29E133D1"/>
    <w:rsid w:val="2A473181"/>
    <w:rsid w:val="2A9353F9"/>
    <w:rsid w:val="2B017D7C"/>
    <w:rsid w:val="2B7C48B1"/>
    <w:rsid w:val="2C5D75B5"/>
    <w:rsid w:val="2EE37E64"/>
    <w:rsid w:val="30633DE5"/>
    <w:rsid w:val="30927B9C"/>
    <w:rsid w:val="31BB1A71"/>
    <w:rsid w:val="343D21A6"/>
    <w:rsid w:val="35165514"/>
    <w:rsid w:val="360C63A7"/>
    <w:rsid w:val="36CC1E39"/>
    <w:rsid w:val="37AD450F"/>
    <w:rsid w:val="38934BC6"/>
    <w:rsid w:val="398C7E59"/>
    <w:rsid w:val="39B07FE2"/>
    <w:rsid w:val="39E723D5"/>
    <w:rsid w:val="3A586EC9"/>
    <w:rsid w:val="3BE16DE7"/>
    <w:rsid w:val="3BFD4568"/>
    <w:rsid w:val="3C217D8B"/>
    <w:rsid w:val="3C834F33"/>
    <w:rsid w:val="3CBD1E2E"/>
    <w:rsid w:val="3CBD75BF"/>
    <w:rsid w:val="40681CC4"/>
    <w:rsid w:val="418D1221"/>
    <w:rsid w:val="42511673"/>
    <w:rsid w:val="427F66AF"/>
    <w:rsid w:val="43026E56"/>
    <w:rsid w:val="43963579"/>
    <w:rsid w:val="43D104BA"/>
    <w:rsid w:val="448A788B"/>
    <w:rsid w:val="4551722F"/>
    <w:rsid w:val="455E01CE"/>
    <w:rsid w:val="477E7934"/>
    <w:rsid w:val="48D5557D"/>
    <w:rsid w:val="4A735D4F"/>
    <w:rsid w:val="4AAA4A88"/>
    <w:rsid w:val="4B125AF5"/>
    <w:rsid w:val="4B7A73E4"/>
    <w:rsid w:val="4CFA0F34"/>
    <w:rsid w:val="4D0F5DF4"/>
    <w:rsid w:val="4DD8613D"/>
    <w:rsid w:val="4E0B707A"/>
    <w:rsid w:val="50EC4324"/>
    <w:rsid w:val="517C1D44"/>
    <w:rsid w:val="51E40A3F"/>
    <w:rsid w:val="5228216E"/>
    <w:rsid w:val="528F055A"/>
    <w:rsid w:val="531037E2"/>
    <w:rsid w:val="53332C9A"/>
    <w:rsid w:val="535D4271"/>
    <w:rsid w:val="53FC0914"/>
    <w:rsid w:val="54EE5B44"/>
    <w:rsid w:val="551A50BE"/>
    <w:rsid w:val="55913CA7"/>
    <w:rsid w:val="55C15B0C"/>
    <w:rsid w:val="59BB6558"/>
    <w:rsid w:val="5A1519B1"/>
    <w:rsid w:val="5AD62798"/>
    <w:rsid w:val="5B656328"/>
    <w:rsid w:val="5BC74B03"/>
    <w:rsid w:val="5C496E03"/>
    <w:rsid w:val="5C5F1A4F"/>
    <w:rsid w:val="5C816AAA"/>
    <w:rsid w:val="5DBA4879"/>
    <w:rsid w:val="5E1A2417"/>
    <w:rsid w:val="5E3904D8"/>
    <w:rsid w:val="5E7B54F5"/>
    <w:rsid w:val="5F4914FA"/>
    <w:rsid w:val="5F505C61"/>
    <w:rsid w:val="5F5A1FC8"/>
    <w:rsid w:val="613A66FA"/>
    <w:rsid w:val="618F1D6E"/>
    <w:rsid w:val="62EA2C49"/>
    <w:rsid w:val="641066DF"/>
    <w:rsid w:val="657F0627"/>
    <w:rsid w:val="658D00EE"/>
    <w:rsid w:val="66BD647A"/>
    <w:rsid w:val="66EE22E4"/>
    <w:rsid w:val="674E6BB8"/>
    <w:rsid w:val="68726FBB"/>
    <w:rsid w:val="689F3A4E"/>
    <w:rsid w:val="69214879"/>
    <w:rsid w:val="69A94DE8"/>
    <w:rsid w:val="6AFC176B"/>
    <w:rsid w:val="6B2A452A"/>
    <w:rsid w:val="6B362E8A"/>
    <w:rsid w:val="6EED7151"/>
    <w:rsid w:val="6EFD79C2"/>
    <w:rsid w:val="6F876C9E"/>
    <w:rsid w:val="6FB50061"/>
    <w:rsid w:val="715460F5"/>
    <w:rsid w:val="7162422A"/>
    <w:rsid w:val="719408DA"/>
    <w:rsid w:val="71C93574"/>
    <w:rsid w:val="725313EA"/>
    <w:rsid w:val="72F84F0E"/>
    <w:rsid w:val="73967D13"/>
    <w:rsid w:val="73F916A3"/>
    <w:rsid w:val="74BD798D"/>
    <w:rsid w:val="74FA31C0"/>
    <w:rsid w:val="759E7FEF"/>
    <w:rsid w:val="769208C3"/>
    <w:rsid w:val="76956BE8"/>
    <w:rsid w:val="774279C4"/>
    <w:rsid w:val="7B3B6202"/>
    <w:rsid w:val="7BA5671A"/>
    <w:rsid w:val="7F483457"/>
    <w:rsid w:val="7FE84EB2"/>
    <w:rsid w:val="BCED8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autoRedefine/>
    <w:qFormat/>
    <w:uiPriority w:val="0"/>
    <w:pPr>
      <w:keepNext/>
      <w:keepLines/>
      <w:spacing w:before="340" w:after="330" w:line="576" w:lineRule="auto"/>
      <w:outlineLvl w:val="0"/>
    </w:pPr>
    <w:rPr>
      <w:b/>
      <w:kern w:val="44"/>
      <w:sz w:val="44"/>
      <w:szCs w:val="20"/>
    </w:rPr>
  </w:style>
  <w:style w:type="paragraph" w:styleId="5">
    <w:name w:val="heading 2"/>
    <w:basedOn w:val="1"/>
    <w:next w:val="1"/>
    <w:autoRedefine/>
    <w:qFormat/>
    <w:uiPriority w:val="0"/>
    <w:pPr>
      <w:keepNext/>
      <w:keepLines/>
      <w:spacing w:before="260" w:after="260" w:line="415" w:lineRule="auto"/>
      <w:outlineLvl w:val="1"/>
    </w:pPr>
    <w:rPr>
      <w:rFonts w:eastAsia="黑体"/>
      <w:b/>
      <w:bCs/>
      <w:sz w:val="32"/>
      <w:szCs w:val="32"/>
    </w:rPr>
  </w:style>
  <w:style w:type="paragraph" w:styleId="6">
    <w:name w:val="heading 3"/>
    <w:basedOn w:val="1"/>
    <w:next w:val="1"/>
    <w:autoRedefine/>
    <w:qFormat/>
    <w:uiPriority w:val="9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120" w:after="120" w:line="360" w:lineRule="auto"/>
      <w:ind w:firstLine="284"/>
      <w:outlineLvl w:val="3"/>
    </w:pPr>
    <w:rPr>
      <w:b/>
      <w:szCs w:val="20"/>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sz w:val="20"/>
    </w:rPr>
  </w:style>
  <w:style w:type="paragraph" w:styleId="3">
    <w:name w:val="Body Text"/>
    <w:basedOn w:val="1"/>
    <w:next w:val="2"/>
    <w:autoRedefine/>
    <w:semiHidden/>
    <w:qFormat/>
    <w:uiPriority w:val="0"/>
  </w:style>
  <w:style w:type="paragraph" w:styleId="8">
    <w:name w:val="Normal Indent"/>
    <w:basedOn w:val="1"/>
    <w:next w:val="1"/>
    <w:qFormat/>
    <w:uiPriority w:val="0"/>
    <w:pPr>
      <w:ind w:firstLine="420"/>
    </w:pPr>
    <w:rPr>
      <w:szCs w:val="20"/>
    </w:rPr>
  </w:style>
  <w:style w:type="paragraph" w:styleId="9">
    <w:name w:val="index 5"/>
    <w:basedOn w:val="1"/>
    <w:next w:val="1"/>
    <w:unhideWhenUsed/>
    <w:qFormat/>
    <w:uiPriority w:val="0"/>
    <w:pPr>
      <w:ind w:left="800" w:leftChars="800"/>
    </w:pPr>
    <w:rPr>
      <w:lang w:bidi="he-IL"/>
    </w:rPr>
  </w:style>
  <w:style w:type="paragraph" w:styleId="10">
    <w:name w:val="toa heading"/>
    <w:basedOn w:val="1"/>
    <w:next w:val="1"/>
    <w:qFormat/>
    <w:uiPriority w:val="0"/>
    <w:pPr>
      <w:spacing w:before="120"/>
    </w:pPr>
    <w:rPr>
      <w:rFonts w:ascii="Arial" w:hAnsi="Arial" w:eastAsia="仿宋" w:cs="Times New Roman"/>
      <w:sz w:val="24"/>
      <w:szCs w:val="20"/>
    </w:rPr>
  </w:style>
  <w:style w:type="paragraph" w:styleId="11">
    <w:name w:val="annotation text"/>
    <w:basedOn w:val="1"/>
    <w:qFormat/>
    <w:uiPriority w:val="0"/>
  </w:style>
  <w:style w:type="paragraph" w:styleId="12">
    <w:name w:val="index 6"/>
    <w:basedOn w:val="1"/>
    <w:next w:val="1"/>
    <w:qFormat/>
    <w:uiPriority w:val="99"/>
    <w:pPr>
      <w:ind w:left="2100"/>
    </w:pPr>
  </w:style>
  <w:style w:type="paragraph" w:styleId="13">
    <w:name w:val="Body Text Indent"/>
    <w:basedOn w:val="1"/>
    <w:next w:val="7"/>
    <w:qFormat/>
    <w:uiPriority w:val="0"/>
    <w:pPr>
      <w:spacing w:after="120"/>
      <w:ind w:left="420" w:leftChars="200"/>
    </w:pPr>
  </w:style>
  <w:style w:type="paragraph" w:styleId="14">
    <w:name w:val="Plain Text"/>
    <w:basedOn w:val="1"/>
    <w:qFormat/>
    <w:uiPriority w:val="0"/>
    <w:rPr>
      <w:rFonts w:ascii="宋体" w:hAnsi="Courier New" w:cs="Times New Roman"/>
      <w:sz w:val="11"/>
      <w:szCs w:val="20"/>
    </w:rPr>
  </w:style>
  <w:style w:type="paragraph" w:styleId="15">
    <w:name w:val="footer"/>
    <w:basedOn w:val="1"/>
    <w:autoRedefine/>
    <w:qFormat/>
    <w:uiPriority w:val="0"/>
    <w:pPr>
      <w:tabs>
        <w:tab w:val="center" w:pos="4153"/>
        <w:tab w:val="right" w:pos="8306"/>
      </w:tabs>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footnote text"/>
    <w:basedOn w:val="1"/>
    <w:next w:val="9"/>
    <w:qFormat/>
    <w:uiPriority w:val="0"/>
    <w:rPr>
      <w:sz w:val="18"/>
      <w:szCs w:val="24"/>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3"/>
    <w:next w:val="3"/>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Hyperlink"/>
    <w:autoRedefine/>
    <w:qFormat/>
    <w:uiPriority w:val="0"/>
    <w:rPr>
      <w:rFonts w:ascii="Calibri" w:hAnsi="Calibri" w:eastAsia="宋体" w:cs="Times New Roman"/>
      <w:color w:val="0000FF"/>
      <w:u w:val="single"/>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宋体" w:hAnsi="宋体" w:eastAsia="宋体" w:cs="宋体"/>
      <w:sz w:val="22"/>
      <w:szCs w:val="22"/>
    </w:rPr>
  </w:style>
  <w:style w:type="paragraph" w:customStyle="1" w:styleId="27">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列出段落11"/>
    <w:basedOn w:val="1"/>
    <w:autoRedefine/>
    <w:qFormat/>
    <w:uiPriority w:val="0"/>
    <w:pPr>
      <w:ind w:firstLine="420" w:firstLineChars="200"/>
    </w:pPr>
    <w:rPr>
      <w:rFonts w:ascii="宋体" w:hAnsi="宋体"/>
      <w:szCs w:val="22"/>
    </w:rPr>
  </w:style>
  <w:style w:type="paragraph" w:customStyle="1" w:styleId="29">
    <w:name w:val="Char"/>
    <w:basedOn w:val="1"/>
    <w:autoRedefine/>
    <w:qFormat/>
    <w:uiPriority w:val="0"/>
    <w:pPr>
      <w:spacing w:after="160" w:line="240" w:lineRule="exact"/>
    </w:pPr>
    <w:rPr>
      <w:rFonts w:ascii="Verdana" w:hAnsi="Verdana" w:eastAsia="楷体_GB2312"/>
      <w:b/>
      <w:i/>
      <w:iCs/>
      <w:sz w:val="20"/>
      <w:szCs w:val="20"/>
    </w:rPr>
  </w:style>
  <w:style w:type="character" w:customStyle="1" w:styleId="30">
    <w:name w:val="NormalCharacter"/>
    <w:autoRedefine/>
    <w:semiHidden/>
    <w:qFormat/>
    <w:uiPriority w:val="0"/>
    <w:rPr>
      <w:rFonts w:ascii="Arial" w:hAnsi="Arial" w:eastAsia="Arial" w:cs="Arial"/>
      <w:snapToGrid w:val="0"/>
      <w:color w:val="000000"/>
      <w:kern w:val="0"/>
      <w:sz w:val="21"/>
      <w:szCs w:val="21"/>
      <w:lang w:val="en-US" w:eastAsia="en-US" w:bidi="ar-SA"/>
    </w:rPr>
  </w:style>
  <w:style w:type="paragraph" w:customStyle="1" w:styleId="31">
    <w:name w:val="UserStyle_1"/>
    <w:next w:val="1"/>
    <w:autoRedefine/>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32">
    <w:name w:val="Heading2"/>
    <w:basedOn w:val="1"/>
    <w:next w:val="1"/>
    <w:autoRedefine/>
    <w:qFormat/>
    <w:uiPriority w:val="0"/>
    <w:pPr>
      <w:keepNext/>
      <w:keepLines/>
      <w:spacing w:before="260" w:after="260" w:line="415" w:lineRule="auto"/>
      <w:jc w:val="both"/>
    </w:pPr>
    <w:rPr>
      <w:rFonts w:eastAsia="黑体"/>
      <w:b/>
      <w:bCs/>
      <w:kern w:val="2"/>
      <w:sz w:val="32"/>
      <w:szCs w:val="32"/>
      <w:lang w:eastAsia="zh-CN"/>
    </w:rPr>
  </w:style>
  <w:style w:type="paragraph" w:customStyle="1" w:styleId="33">
    <w:name w:val="5）标书正文 首行缩进2字符"/>
    <w:basedOn w:val="1"/>
    <w:autoRedefine/>
    <w:qFormat/>
    <w:uiPriority w:val="99"/>
    <w:pPr>
      <w:spacing w:line="480" w:lineRule="exact"/>
      <w:ind w:firstLine="200" w:firstLineChars="200"/>
    </w:pPr>
    <w:rPr>
      <w:rFonts w:ascii="仿宋_GB2312" w:eastAsia="仿宋_GB2312"/>
      <w:sz w:val="28"/>
    </w:rPr>
  </w:style>
  <w:style w:type="paragraph" w:customStyle="1" w:styleId="34">
    <w:name w:val="Default Text"/>
    <w:autoRedefine/>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5">
    <w:name w:val="Normal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6">
    <w:name w:val="Body Text 3_0"/>
    <w:basedOn w:val="35"/>
    <w:autoRedefine/>
    <w:qFormat/>
    <w:uiPriority w:val="0"/>
    <w:rPr>
      <w:rFonts w:ascii="宋体" w:eastAsia="Times New Roman"/>
      <w:sz w:val="24"/>
      <w:szCs w:val="20"/>
    </w:rPr>
  </w:style>
  <w:style w:type="character" w:customStyle="1" w:styleId="37">
    <w:name w:val="font31"/>
    <w:basedOn w:val="22"/>
    <w:qFormat/>
    <w:uiPriority w:val="0"/>
    <w:rPr>
      <w:rFonts w:hint="eastAsia" w:ascii="仿宋" w:hAnsi="仿宋" w:eastAsia="仿宋" w:cs="仿宋"/>
      <w:color w:val="000000"/>
      <w:sz w:val="24"/>
      <w:szCs w:val="24"/>
      <w:u w:val="none"/>
    </w:rPr>
  </w:style>
  <w:style w:type="paragraph" w:customStyle="1" w:styleId="38">
    <w:name w:val="Normal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缩进1"/>
    <w:basedOn w:val="1"/>
    <w:qFormat/>
    <w:uiPriority w:val="0"/>
    <w:pPr>
      <w:ind w:firstLine="420"/>
    </w:pPr>
    <w:rPr>
      <w:szCs w:val="20"/>
    </w:rPr>
  </w:style>
  <w:style w:type="paragraph" w:customStyle="1" w:styleId="40">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42">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
    <w:name w:val="正文_1_0"/>
    <w:basedOn w:val="44"/>
    <w:next w:val="4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2_0"/>
    <w:basedOn w:val="45"/>
    <w:qFormat/>
    <w:uiPriority w:val="0"/>
    <w:rPr>
      <w:rFonts w:ascii="Calibri" w:hAnsi="Calibri" w:eastAsia="宋体" w:cs="Times New Roman"/>
    </w:rPr>
  </w:style>
  <w:style w:type="paragraph" w:customStyle="1" w:styleId="45">
    <w:name w:val="正文_5"/>
    <w:basedOn w:val="46"/>
    <w:next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6"/>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列表_1"/>
    <w:basedOn w:val="46"/>
    <w:qFormat/>
    <w:uiPriority w:val="0"/>
    <w:pPr>
      <w:ind w:left="200" w:hanging="200" w:hangingChars="200"/>
    </w:pPr>
    <w:rPr>
      <w:rFonts w:ascii="Times New Roman" w:hAnsi="Times New Roman" w:eastAsia="宋体" w:cs="Times New Roman"/>
    </w:rPr>
  </w:style>
  <w:style w:type="paragraph" w:customStyle="1" w:styleId="48">
    <w:name w:val="段_0"/>
    <w:next w:val="45"/>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9">
    <w:name w:val="正文首行缩进1"/>
    <w:basedOn w:val="50"/>
    <w:unhideWhenUsed/>
    <w:qFormat/>
    <w:uiPriority w:val="99"/>
    <w:pPr>
      <w:ind w:firstLine="420" w:firstLineChars="100"/>
    </w:pPr>
    <w:rPr>
      <w:szCs w:val="22"/>
    </w:rPr>
  </w:style>
  <w:style w:type="paragraph" w:customStyle="1" w:styleId="50">
    <w:name w:val="正文文本_0_0"/>
    <w:basedOn w:val="51"/>
    <w:qFormat/>
    <w:uiPriority w:val="0"/>
    <w:pPr>
      <w:spacing w:after="120"/>
    </w:pPr>
    <w:rPr>
      <w:rFonts w:ascii="Calibri" w:hAnsi="Calibri"/>
      <w:kern w:val="0"/>
      <w:sz w:val="20"/>
    </w:rPr>
  </w:style>
  <w:style w:type="paragraph" w:customStyle="1" w:styleId="51">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List Paragraph"/>
    <w:basedOn w:val="1"/>
    <w:qFormat/>
    <w:uiPriority w:val="0"/>
    <w:pPr>
      <w:ind w:firstLine="420" w:firstLineChars="200"/>
    </w:pPr>
    <w:rPr>
      <w:rFonts w:ascii="Calibri" w:hAnsi="Calibri" w:cs="Calibri"/>
      <w:szCs w:val="21"/>
    </w:rPr>
  </w:style>
  <w:style w:type="paragraph" w:customStyle="1" w:styleId="53">
    <w:name w:val="正文_10"/>
    <w:basedOn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6">
    <w:name w:val="图"/>
    <w:basedOn w:val="1"/>
    <w:qFormat/>
    <w:uiPriority w:val="0"/>
    <w:pPr>
      <w:keepNext/>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20659</Words>
  <Characters>21607</Characters>
  <Lines>1038</Lines>
  <Paragraphs>981</Paragraphs>
  <TotalTime>104</TotalTime>
  <ScaleCrop>false</ScaleCrop>
  <LinksUpToDate>false</LinksUpToDate>
  <CharactersWithSpaces>21773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2023-10-12T20:54:00Z</dcterms:created>
  <dc:creator>微软用户</dc:creator>
  <cp:lastModifiedBy>满目星辰_</cp:lastModifiedBy>
  <cp:lastPrinted>2025-04-08T12:49:00Z</cp:lastPrinted>
  <dcterms:modified xsi:type="dcterms:W3CDTF">2026-05-25T08:22:27Z</dcterms:modified>
  <dc:title>投  标  总  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2023-10-17T19:23:24Z</vt:filetime>
  </property>
  <property fmtid="{D5CDD505-2E9C-101B-9397-08002B2CF9AE}" pid="4" name="KSOProductBuildVer">
    <vt:lpwstr>2052-12.1.0.25865</vt:lpwstr>
  </property>
  <property fmtid="{D5CDD505-2E9C-101B-9397-08002B2CF9AE}" pid="5" name="ICV">
    <vt:lpwstr>BE759F3B6CFD460D82502C1AA56C1181_13</vt:lpwstr>
  </property>
  <property fmtid="{D5CDD505-2E9C-101B-9397-08002B2CF9AE}" pid="6" name="KSOTemplateDocerSaveRecord">
    <vt:lpwstr>eyJoZGlkIjoiNzI1OGM5ZTExNDI4MTY3ZTNjMGRhMWExYmQyNGNlNjUiLCJ1c2VySWQiOiI1OTEyMzY1NDcifQ==</vt:lpwstr>
  </property>
</Properties>
</file>