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65180">
      <w:pPr>
        <w:spacing w:before="150" w:line="226" w:lineRule="auto"/>
        <w:jc w:val="center"/>
        <w:rPr>
          <w:rFonts w:hint="eastAsia" w:ascii="宋体" w:hAnsi="宋体" w:eastAsia="宋体" w:cs="宋体"/>
          <w:spacing w:val="8"/>
          <w:sz w:val="40"/>
          <w:szCs w:val="40"/>
          <w:lang w:eastAsia="zh-CN"/>
        </w:rPr>
      </w:pPr>
    </w:p>
    <w:p w14:paraId="31CBB9C9">
      <w:pPr>
        <w:spacing w:before="150" w:line="226" w:lineRule="auto"/>
        <w:jc w:val="center"/>
        <w:rPr>
          <w:rFonts w:hint="eastAsia" w:ascii="宋体" w:hAnsi="宋体" w:eastAsia="宋体" w:cs="宋体"/>
          <w:spacing w:val="8"/>
          <w:sz w:val="40"/>
          <w:szCs w:val="40"/>
          <w:lang w:eastAsia="zh-CN"/>
        </w:rPr>
      </w:pPr>
      <w:r>
        <w:rPr>
          <w:rFonts w:hint="eastAsia" w:cs="宋体"/>
          <w:spacing w:val="8"/>
          <w:sz w:val="48"/>
          <w:szCs w:val="48"/>
          <w:lang w:eastAsia="zh-CN"/>
        </w:rPr>
        <w:t>晋城市城区2026年义务教育优质均衡创建项目校园基建提质行动工程监理</w:t>
      </w:r>
    </w:p>
    <w:p w14:paraId="31940302">
      <w:pPr>
        <w:spacing w:before="150" w:line="226" w:lineRule="auto"/>
        <w:jc w:val="center"/>
        <w:rPr>
          <w:rFonts w:hint="default" w:ascii="宋体" w:hAnsi="宋体" w:eastAsia="宋体" w:cs="宋体"/>
          <w:spacing w:val="8"/>
          <w:sz w:val="40"/>
          <w:szCs w:val="40"/>
          <w:lang w:val="en-US" w:eastAsia="zh-CN"/>
        </w:rPr>
      </w:pPr>
      <w:r>
        <w:rPr>
          <w:rFonts w:hint="eastAsia" w:cs="宋体"/>
          <w:spacing w:val="8"/>
          <w:sz w:val="40"/>
          <w:szCs w:val="40"/>
          <w:lang w:val="en-US" w:eastAsia="zh-CN"/>
        </w:rPr>
        <w:t xml:space="preserve"> </w:t>
      </w:r>
    </w:p>
    <w:p w14:paraId="6426450C">
      <w:pPr>
        <w:spacing w:before="150" w:line="226" w:lineRule="auto"/>
        <w:ind w:left="2869"/>
        <w:rPr>
          <w:rFonts w:ascii="宋体" w:hAnsi="宋体" w:eastAsia="宋体" w:cs="宋体"/>
          <w:spacing w:val="2"/>
          <w:sz w:val="23"/>
          <w:szCs w:val="23"/>
        </w:rPr>
      </w:pPr>
    </w:p>
    <w:p w14:paraId="56862234">
      <w:pPr>
        <w:spacing w:before="150" w:line="226" w:lineRule="auto"/>
        <w:ind w:left="2869"/>
        <w:rPr>
          <w:rFonts w:ascii="宋体" w:hAnsi="宋体" w:eastAsia="宋体" w:cs="宋体"/>
          <w:spacing w:val="2"/>
          <w:sz w:val="23"/>
          <w:szCs w:val="23"/>
        </w:rPr>
      </w:pPr>
    </w:p>
    <w:p w14:paraId="54D1A7E9">
      <w:pPr>
        <w:spacing w:before="150" w:line="226" w:lineRule="auto"/>
        <w:ind w:left="2869"/>
        <w:rPr>
          <w:rFonts w:ascii="宋体" w:hAnsi="宋体" w:eastAsia="宋体" w:cs="宋体"/>
          <w:spacing w:val="2"/>
          <w:sz w:val="23"/>
          <w:szCs w:val="23"/>
        </w:rPr>
      </w:pPr>
    </w:p>
    <w:p w14:paraId="4B80D083">
      <w:pPr>
        <w:spacing w:before="150" w:line="226" w:lineRule="auto"/>
        <w:ind w:left="2869"/>
        <w:rPr>
          <w:rFonts w:ascii="宋体" w:hAnsi="宋体" w:eastAsia="宋体" w:cs="宋体"/>
          <w:spacing w:val="2"/>
          <w:sz w:val="23"/>
          <w:szCs w:val="23"/>
        </w:rPr>
      </w:pPr>
    </w:p>
    <w:p w14:paraId="00A82D6F">
      <w:pPr>
        <w:spacing w:before="282" w:line="226" w:lineRule="auto"/>
        <w:ind w:left="363" w:firstLine="1952" w:firstLineChars="200"/>
        <w:jc w:val="both"/>
        <w:rPr>
          <w:rFonts w:hint="default" w:ascii="宋体" w:hAnsi="宋体" w:eastAsia="宋体" w:cs="宋体"/>
          <w:sz w:val="23"/>
          <w:szCs w:val="23"/>
          <w:lang w:val="en-US" w:eastAsia="zh-CN"/>
        </w:rPr>
      </w:pPr>
      <w:r>
        <w:rPr>
          <w:rFonts w:hint="eastAsia" w:cs="宋体"/>
          <w:spacing w:val="8"/>
          <w:sz w:val="96"/>
          <w:szCs w:val="96"/>
          <w:lang w:val="en-US" w:eastAsia="zh-CN"/>
        </w:rPr>
        <w:t>磋商</w:t>
      </w:r>
      <w:r>
        <w:rPr>
          <w:rFonts w:hint="eastAsia" w:ascii="宋体" w:hAnsi="宋体" w:eastAsia="宋体" w:cs="宋体"/>
          <w:spacing w:val="8"/>
          <w:sz w:val="96"/>
          <w:szCs w:val="96"/>
          <w:lang w:val="en-US" w:eastAsia="zh-CN"/>
        </w:rPr>
        <w:t>文件</w:t>
      </w:r>
    </w:p>
    <w:p w14:paraId="65DFDADE">
      <w:pPr>
        <w:spacing w:before="150" w:line="226" w:lineRule="auto"/>
        <w:ind w:left="2869"/>
        <w:rPr>
          <w:rFonts w:ascii="宋体" w:hAnsi="宋体" w:eastAsia="宋体" w:cs="宋体"/>
          <w:spacing w:val="2"/>
          <w:sz w:val="23"/>
          <w:szCs w:val="23"/>
        </w:rPr>
      </w:pPr>
    </w:p>
    <w:p w14:paraId="6146ADC0">
      <w:pPr>
        <w:spacing w:line="288" w:lineRule="auto"/>
        <w:rPr>
          <w:rFonts w:ascii="Arial"/>
          <w:sz w:val="21"/>
        </w:rPr>
      </w:pPr>
    </w:p>
    <w:p w14:paraId="443D63A1">
      <w:pPr>
        <w:spacing w:line="288" w:lineRule="auto"/>
        <w:rPr>
          <w:rFonts w:ascii="Arial"/>
          <w:sz w:val="21"/>
        </w:rPr>
      </w:pPr>
    </w:p>
    <w:p w14:paraId="03E716F7">
      <w:pPr>
        <w:spacing w:line="288" w:lineRule="auto"/>
        <w:rPr>
          <w:rFonts w:ascii="Arial"/>
          <w:sz w:val="21"/>
        </w:rPr>
      </w:pPr>
    </w:p>
    <w:p w14:paraId="3DB3E621">
      <w:pPr>
        <w:spacing w:line="288" w:lineRule="auto"/>
        <w:rPr>
          <w:rFonts w:ascii="Arial"/>
          <w:sz w:val="21"/>
        </w:rPr>
      </w:pPr>
    </w:p>
    <w:p w14:paraId="46F2A98E">
      <w:pPr>
        <w:spacing w:line="288" w:lineRule="auto"/>
        <w:rPr>
          <w:rFonts w:ascii="Arial"/>
          <w:sz w:val="21"/>
        </w:rPr>
      </w:pPr>
    </w:p>
    <w:p w14:paraId="0F8CE051">
      <w:pPr>
        <w:spacing w:line="288" w:lineRule="auto"/>
        <w:rPr>
          <w:rFonts w:ascii="Arial"/>
          <w:sz w:val="21"/>
        </w:rPr>
      </w:pPr>
    </w:p>
    <w:p w14:paraId="46872998">
      <w:pPr>
        <w:pStyle w:val="2"/>
        <w:rPr>
          <w:rFonts w:ascii="Arial"/>
          <w:sz w:val="21"/>
        </w:rPr>
      </w:pPr>
    </w:p>
    <w:p w14:paraId="153B4867">
      <w:pPr>
        <w:pStyle w:val="2"/>
        <w:rPr>
          <w:rFonts w:ascii="Arial"/>
          <w:sz w:val="21"/>
        </w:rPr>
      </w:pPr>
    </w:p>
    <w:p w14:paraId="5DA91A1D">
      <w:pPr>
        <w:pStyle w:val="2"/>
        <w:rPr>
          <w:rFonts w:ascii="Arial"/>
          <w:sz w:val="21"/>
        </w:rPr>
      </w:pPr>
    </w:p>
    <w:p w14:paraId="2524769E">
      <w:pPr>
        <w:pStyle w:val="2"/>
        <w:rPr>
          <w:rFonts w:ascii="Arial"/>
          <w:sz w:val="21"/>
        </w:rPr>
      </w:pPr>
    </w:p>
    <w:p w14:paraId="4A4298C0">
      <w:pPr>
        <w:pStyle w:val="2"/>
        <w:rPr>
          <w:rFonts w:ascii="Arial"/>
          <w:sz w:val="21"/>
        </w:rPr>
      </w:pPr>
    </w:p>
    <w:p w14:paraId="0B137210">
      <w:pPr>
        <w:pStyle w:val="2"/>
        <w:rPr>
          <w:rFonts w:ascii="Arial"/>
          <w:sz w:val="21"/>
        </w:rPr>
      </w:pPr>
    </w:p>
    <w:p w14:paraId="29411AF9">
      <w:pPr>
        <w:pStyle w:val="2"/>
      </w:pPr>
    </w:p>
    <w:p w14:paraId="66C9DDBD">
      <w:pPr>
        <w:spacing w:line="288" w:lineRule="auto"/>
        <w:rPr>
          <w:rFonts w:ascii="Arial"/>
          <w:sz w:val="21"/>
        </w:rPr>
      </w:pPr>
    </w:p>
    <w:p w14:paraId="5E466CC7">
      <w:pPr>
        <w:spacing w:line="288" w:lineRule="auto"/>
        <w:rPr>
          <w:rFonts w:ascii="Arial"/>
          <w:sz w:val="21"/>
        </w:rPr>
      </w:pPr>
    </w:p>
    <w:p w14:paraId="1DFD1438">
      <w:pPr>
        <w:tabs>
          <w:tab w:val="left" w:pos="2593"/>
        </w:tabs>
        <w:spacing w:line="480" w:lineRule="auto"/>
        <w:ind w:left="702" w:leftChars="319" w:firstLine="1275" w:firstLineChars="397"/>
        <w:outlineLvl w:val="9"/>
        <w:rPr>
          <w:rFonts w:hint="eastAsia" w:asciiTheme="minorEastAsia" w:hAnsiTheme="minorEastAsia" w:eastAsiaTheme="minorEastAsia" w:cstheme="minorEastAsia"/>
          <w:b/>
          <w:bCs/>
          <w:sz w:val="32"/>
          <w:szCs w:val="24"/>
          <w:lang w:eastAsia="zh-CN"/>
        </w:rPr>
      </w:pPr>
      <w:r>
        <w:rPr>
          <w:rFonts w:hint="eastAsia" w:asciiTheme="minorEastAsia" w:hAnsiTheme="minorEastAsia" w:eastAsiaTheme="minorEastAsia" w:cstheme="minorEastAsia"/>
          <w:b/>
          <w:bCs/>
          <w:sz w:val="32"/>
          <w:szCs w:val="24"/>
          <w:lang w:eastAsia="zh-CN"/>
        </w:rPr>
        <w:t>采购人：晋城市城区教育局</w:t>
      </w:r>
    </w:p>
    <w:p w14:paraId="77BF7ACA">
      <w:pPr>
        <w:tabs>
          <w:tab w:val="left" w:pos="2593"/>
        </w:tabs>
        <w:spacing w:line="480" w:lineRule="auto"/>
        <w:ind w:left="1984" w:leftChars="899" w:hanging="6" w:hangingChars="2"/>
        <w:outlineLvl w:val="9"/>
        <w:rPr>
          <w:rFonts w:hint="eastAsia" w:asciiTheme="minorEastAsia" w:hAnsiTheme="minorEastAsia" w:eastAsiaTheme="minorEastAsia" w:cstheme="minorEastAsia"/>
          <w:b/>
          <w:bCs/>
          <w:sz w:val="32"/>
          <w:szCs w:val="24"/>
          <w:lang w:eastAsia="zh-CN"/>
        </w:rPr>
      </w:pPr>
      <w:r>
        <w:rPr>
          <w:rFonts w:hint="eastAsia" w:asciiTheme="minorEastAsia" w:hAnsiTheme="minorEastAsia" w:eastAsiaTheme="minorEastAsia" w:cstheme="minorEastAsia"/>
          <w:b/>
          <w:bCs/>
          <w:sz w:val="32"/>
          <w:szCs w:val="24"/>
          <w:lang w:eastAsia="zh-CN"/>
        </w:rPr>
        <w:t>采购代理：中轩项目管理有限公司</w:t>
      </w:r>
    </w:p>
    <w:p w14:paraId="420EC5B3">
      <w:pPr>
        <w:pStyle w:val="13"/>
        <w:spacing w:before="4"/>
        <w:outlineLvl w:val="9"/>
        <w:rPr>
          <w:rFonts w:hint="eastAsia" w:asciiTheme="minorEastAsia" w:hAnsiTheme="minorEastAsia" w:eastAsiaTheme="minorEastAsia" w:cstheme="minorEastAsia"/>
          <w:sz w:val="23"/>
          <w:lang w:eastAsia="zh-CN"/>
        </w:rPr>
      </w:pPr>
    </w:p>
    <w:p w14:paraId="0BFDE209">
      <w:pPr>
        <w:tabs>
          <w:tab w:val="left" w:pos="2593"/>
        </w:tabs>
        <w:spacing w:line="480" w:lineRule="auto"/>
        <w:jc w:val="center"/>
        <w:outlineLvl w:val="9"/>
        <w:rPr>
          <w:rFonts w:hint="eastAsia" w:asciiTheme="minorEastAsia" w:hAnsiTheme="minorEastAsia" w:eastAsiaTheme="minorEastAsia" w:cstheme="minorEastAsia"/>
          <w:b/>
          <w:bCs/>
          <w:sz w:val="32"/>
          <w:szCs w:val="24"/>
          <w:lang w:val="en-US" w:eastAsia="zh-CN"/>
        </w:rPr>
      </w:pPr>
      <w:r>
        <w:rPr>
          <w:rFonts w:hint="eastAsia" w:asciiTheme="minorEastAsia" w:hAnsiTheme="minorEastAsia" w:eastAsiaTheme="minorEastAsia" w:cstheme="minorEastAsia"/>
          <w:b/>
          <w:bCs/>
          <w:sz w:val="32"/>
          <w:szCs w:val="24"/>
          <w:lang w:val="en-US" w:eastAsia="zh-CN"/>
        </w:rPr>
        <w:t>二〇二六年六月</w:t>
      </w:r>
    </w:p>
    <w:p w14:paraId="55BC8429">
      <w:pPr>
        <w:tabs>
          <w:tab w:val="left" w:pos="2593"/>
        </w:tabs>
        <w:spacing w:line="480" w:lineRule="auto"/>
        <w:ind w:left="702" w:leftChars="319" w:firstLine="1275" w:firstLineChars="397"/>
        <w:jc w:val="center"/>
        <w:outlineLvl w:val="9"/>
        <w:rPr>
          <w:rFonts w:hint="eastAsia" w:asciiTheme="minorEastAsia" w:hAnsiTheme="minorEastAsia" w:eastAsiaTheme="minorEastAsia" w:cstheme="minorEastAsia"/>
          <w:b/>
          <w:bCs/>
          <w:sz w:val="32"/>
          <w:szCs w:val="24"/>
          <w:lang w:val="en-US" w:eastAsia="zh-CN"/>
        </w:rPr>
        <w:sectPr>
          <w:headerReference r:id="rId5" w:type="even"/>
          <w:footerReference r:id="rId6" w:type="even"/>
          <w:pgSz w:w="11905" w:h="16838"/>
          <w:pgMar w:top="1417" w:right="1417" w:bottom="1417" w:left="1417" w:header="0" w:footer="567" w:gutter="0"/>
          <w:cols w:space="0" w:num="1"/>
          <w:rtlGutter w:val="0"/>
          <w:docGrid w:linePitch="0" w:charSpace="0"/>
        </w:sectPr>
      </w:pPr>
    </w:p>
    <w:sdt>
      <w:sdtPr>
        <w:rPr>
          <w:rFonts w:ascii="宋体" w:hAnsi="宋体" w:eastAsia="宋体" w:cs="宋体"/>
          <w:sz w:val="21"/>
          <w:szCs w:val="22"/>
          <w:lang w:val="zh-CN" w:eastAsia="zh-CN" w:bidi="zh-CN"/>
        </w:rPr>
        <w:id w:val="147482859"/>
        <w15:color w:val="DBDBDB"/>
        <w:docPartObj>
          <w:docPartGallery w:val="Table of Contents"/>
          <w:docPartUnique/>
        </w:docPartObj>
      </w:sdtPr>
      <w:sdtEndPr>
        <w:rPr>
          <w:rFonts w:ascii="宋体" w:hAnsi="宋体" w:eastAsia="宋体" w:cs="宋体"/>
          <w:sz w:val="24"/>
          <w:szCs w:val="28"/>
          <w:lang w:val="zh-CN" w:eastAsia="zh-CN" w:bidi="zh-CN"/>
        </w:rPr>
      </w:sdtEndPr>
      <w:sdtContent>
        <w:p w14:paraId="316239A1">
          <w:pPr>
            <w:spacing w:before="0" w:beforeLines="0" w:after="0" w:afterLines="0" w:line="480" w:lineRule="auto"/>
            <w:ind w:left="0" w:leftChars="0" w:right="0" w:rightChars="0" w:firstLine="0" w:firstLineChars="0"/>
            <w:jc w:val="center"/>
            <w:rPr>
              <w:sz w:val="36"/>
              <w:szCs w:val="36"/>
            </w:rPr>
          </w:pPr>
          <w:bookmarkStart w:id="0" w:name="_TOC_250003"/>
          <w:bookmarkEnd w:id="0"/>
          <w:r>
            <w:rPr>
              <w:rFonts w:ascii="宋体" w:hAnsi="宋体" w:eastAsia="宋体"/>
              <w:sz w:val="32"/>
              <w:szCs w:val="36"/>
            </w:rPr>
            <w:t>目</w:t>
          </w:r>
          <w:r>
            <w:rPr>
              <w:rFonts w:hint="eastAsia" w:ascii="宋体" w:hAnsi="宋体" w:eastAsia="宋体"/>
              <w:sz w:val="32"/>
              <w:szCs w:val="36"/>
              <w:lang w:val="en-US" w:eastAsia="zh-CN"/>
            </w:rPr>
            <w:t xml:space="preserve">    </w:t>
          </w:r>
          <w:r>
            <w:rPr>
              <w:rFonts w:ascii="宋体" w:hAnsi="宋体" w:eastAsia="宋体"/>
              <w:sz w:val="32"/>
              <w:szCs w:val="36"/>
            </w:rPr>
            <w:t>录</w:t>
          </w:r>
        </w:p>
        <w:p w14:paraId="3711649A">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_Toc790 </w:instrText>
          </w:r>
          <w:r>
            <w:rPr>
              <w:sz w:val="28"/>
              <w:szCs w:val="28"/>
            </w:rPr>
            <w:fldChar w:fldCharType="separate"/>
          </w:r>
          <w:r>
            <w:rPr>
              <w:rFonts w:hint="eastAsia" w:ascii="宋体" w:hAnsi="宋体" w:eastAsia="宋体" w:cs="宋体"/>
              <w:sz w:val="28"/>
              <w:szCs w:val="40"/>
              <w:lang w:eastAsia="zh-CN"/>
            </w:rPr>
            <w:t>第一</w:t>
          </w:r>
          <w:r>
            <w:rPr>
              <w:rFonts w:hint="eastAsia" w:ascii="宋体" w:hAnsi="宋体" w:eastAsia="宋体" w:cs="宋体"/>
              <w:sz w:val="28"/>
              <w:szCs w:val="40"/>
              <w:lang w:val="en-US" w:eastAsia="zh-CN"/>
            </w:rPr>
            <w:t>部分  磋商邀请</w:t>
          </w:r>
          <w:r>
            <w:rPr>
              <w:sz w:val="28"/>
              <w:szCs w:val="28"/>
            </w:rPr>
            <w:tab/>
          </w:r>
          <w:r>
            <w:rPr>
              <w:sz w:val="28"/>
              <w:szCs w:val="28"/>
            </w:rPr>
            <w:fldChar w:fldCharType="begin"/>
          </w:r>
          <w:r>
            <w:rPr>
              <w:sz w:val="28"/>
              <w:szCs w:val="28"/>
            </w:rPr>
            <w:instrText xml:space="preserve"> PAGEREF _Toc790 \h </w:instrText>
          </w:r>
          <w:r>
            <w:rPr>
              <w:sz w:val="28"/>
              <w:szCs w:val="28"/>
            </w:rPr>
            <w:fldChar w:fldCharType="separate"/>
          </w:r>
          <w:r>
            <w:rPr>
              <w:sz w:val="28"/>
              <w:szCs w:val="28"/>
            </w:rPr>
            <w:t>2</w:t>
          </w:r>
          <w:r>
            <w:rPr>
              <w:sz w:val="28"/>
              <w:szCs w:val="28"/>
            </w:rPr>
            <w:fldChar w:fldCharType="end"/>
          </w:r>
          <w:r>
            <w:rPr>
              <w:sz w:val="28"/>
              <w:szCs w:val="28"/>
            </w:rPr>
            <w:fldChar w:fldCharType="end"/>
          </w:r>
        </w:p>
        <w:p w14:paraId="3CAC3E33">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_Toc7066 </w:instrText>
          </w:r>
          <w:r>
            <w:rPr>
              <w:sz w:val="28"/>
              <w:szCs w:val="28"/>
            </w:rPr>
            <w:fldChar w:fldCharType="separate"/>
          </w:r>
          <w:r>
            <w:rPr>
              <w:rFonts w:hint="eastAsia" w:ascii="宋体" w:hAnsi="宋体" w:eastAsia="宋体" w:cs="宋体"/>
              <w:sz w:val="28"/>
              <w:szCs w:val="40"/>
              <w:lang w:val="en-US" w:eastAsia="zh-CN"/>
            </w:rPr>
            <w:t>第二部分  供应商须知前附表</w:t>
          </w:r>
          <w:r>
            <w:rPr>
              <w:sz w:val="28"/>
              <w:szCs w:val="28"/>
            </w:rPr>
            <w:tab/>
          </w:r>
          <w:r>
            <w:rPr>
              <w:sz w:val="28"/>
              <w:szCs w:val="28"/>
            </w:rPr>
            <w:fldChar w:fldCharType="begin"/>
          </w:r>
          <w:r>
            <w:rPr>
              <w:sz w:val="28"/>
              <w:szCs w:val="28"/>
            </w:rPr>
            <w:instrText xml:space="preserve"> PAGEREF _Toc7066 \h </w:instrText>
          </w:r>
          <w:r>
            <w:rPr>
              <w:sz w:val="28"/>
              <w:szCs w:val="28"/>
            </w:rPr>
            <w:fldChar w:fldCharType="separate"/>
          </w:r>
          <w:r>
            <w:rPr>
              <w:sz w:val="28"/>
              <w:szCs w:val="28"/>
            </w:rPr>
            <w:t>5</w:t>
          </w:r>
          <w:r>
            <w:rPr>
              <w:sz w:val="28"/>
              <w:szCs w:val="28"/>
            </w:rPr>
            <w:fldChar w:fldCharType="end"/>
          </w:r>
          <w:r>
            <w:rPr>
              <w:sz w:val="28"/>
              <w:szCs w:val="28"/>
            </w:rPr>
            <w:fldChar w:fldCharType="end"/>
          </w:r>
        </w:p>
        <w:p w14:paraId="7AB889C5">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_Toc10407 </w:instrText>
          </w:r>
          <w:r>
            <w:rPr>
              <w:sz w:val="28"/>
              <w:szCs w:val="28"/>
            </w:rPr>
            <w:fldChar w:fldCharType="separate"/>
          </w:r>
          <w:r>
            <w:rPr>
              <w:rFonts w:hint="eastAsia" w:ascii="宋体" w:hAnsi="宋体" w:eastAsia="宋体" w:cs="宋体"/>
              <w:sz w:val="28"/>
              <w:szCs w:val="28"/>
              <w:lang w:val="en-US" w:eastAsia="zh-CN"/>
            </w:rPr>
            <w:t>第三部分  供应商须知</w:t>
          </w:r>
          <w:r>
            <w:rPr>
              <w:sz w:val="28"/>
              <w:szCs w:val="28"/>
            </w:rPr>
            <w:tab/>
          </w:r>
          <w:r>
            <w:rPr>
              <w:sz w:val="28"/>
              <w:szCs w:val="28"/>
            </w:rPr>
            <w:fldChar w:fldCharType="begin"/>
          </w:r>
          <w:r>
            <w:rPr>
              <w:sz w:val="28"/>
              <w:szCs w:val="28"/>
            </w:rPr>
            <w:instrText xml:space="preserve"> PAGEREF _Toc10407 \h </w:instrText>
          </w:r>
          <w:r>
            <w:rPr>
              <w:sz w:val="28"/>
              <w:szCs w:val="28"/>
            </w:rPr>
            <w:fldChar w:fldCharType="separate"/>
          </w:r>
          <w:r>
            <w:rPr>
              <w:sz w:val="28"/>
              <w:szCs w:val="28"/>
            </w:rPr>
            <w:t>11</w:t>
          </w:r>
          <w:r>
            <w:rPr>
              <w:sz w:val="28"/>
              <w:szCs w:val="28"/>
            </w:rPr>
            <w:fldChar w:fldCharType="end"/>
          </w:r>
          <w:r>
            <w:rPr>
              <w:sz w:val="28"/>
              <w:szCs w:val="28"/>
            </w:rPr>
            <w:fldChar w:fldCharType="end"/>
          </w:r>
        </w:p>
        <w:p w14:paraId="2E5A6641">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_Toc15331 </w:instrText>
          </w:r>
          <w:r>
            <w:rPr>
              <w:sz w:val="28"/>
              <w:szCs w:val="28"/>
            </w:rPr>
            <w:fldChar w:fldCharType="separate"/>
          </w:r>
          <w:r>
            <w:rPr>
              <w:rFonts w:hint="eastAsia" w:ascii="宋体" w:hAnsi="宋体" w:eastAsia="宋体" w:cs="宋体"/>
              <w:sz w:val="28"/>
              <w:szCs w:val="28"/>
            </w:rPr>
            <w:t>第四部分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商务、技术要求</w:t>
          </w:r>
          <w:r>
            <w:rPr>
              <w:sz w:val="28"/>
              <w:szCs w:val="28"/>
            </w:rPr>
            <w:tab/>
          </w:r>
          <w:r>
            <w:rPr>
              <w:sz w:val="28"/>
              <w:szCs w:val="28"/>
            </w:rPr>
            <w:fldChar w:fldCharType="begin"/>
          </w:r>
          <w:r>
            <w:rPr>
              <w:sz w:val="28"/>
              <w:szCs w:val="28"/>
            </w:rPr>
            <w:instrText xml:space="preserve"> PAGEREF _Toc15331 \h </w:instrText>
          </w:r>
          <w:r>
            <w:rPr>
              <w:sz w:val="28"/>
              <w:szCs w:val="28"/>
            </w:rPr>
            <w:fldChar w:fldCharType="separate"/>
          </w:r>
          <w:r>
            <w:rPr>
              <w:sz w:val="28"/>
              <w:szCs w:val="28"/>
            </w:rPr>
            <w:t>26</w:t>
          </w:r>
          <w:r>
            <w:rPr>
              <w:sz w:val="28"/>
              <w:szCs w:val="28"/>
            </w:rPr>
            <w:fldChar w:fldCharType="end"/>
          </w:r>
          <w:r>
            <w:rPr>
              <w:sz w:val="28"/>
              <w:szCs w:val="28"/>
            </w:rPr>
            <w:fldChar w:fldCharType="end"/>
          </w:r>
        </w:p>
        <w:p w14:paraId="162C6156">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_Toc22645 </w:instrText>
          </w:r>
          <w:r>
            <w:rPr>
              <w:sz w:val="28"/>
              <w:szCs w:val="28"/>
            </w:rPr>
            <w:fldChar w:fldCharType="separate"/>
          </w:r>
          <w:r>
            <w:rPr>
              <w:rFonts w:hint="eastAsia" w:ascii="宋体" w:hAnsi="宋体" w:eastAsia="宋体" w:cs="宋体"/>
              <w:sz w:val="28"/>
              <w:szCs w:val="28"/>
              <w:lang w:val="en-US" w:eastAsia="zh-CN"/>
            </w:rPr>
            <w:t>第五部分  资格审查内容及标准</w:t>
          </w:r>
          <w:r>
            <w:rPr>
              <w:sz w:val="28"/>
              <w:szCs w:val="28"/>
            </w:rPr>
            <w:tab/>
          </w:r>
          <w:r>
            <w:rPr>
              <w:sz w:val="28"/>
              <w:szCs w:val="28"/>
            </w:rPr>
            <w:fldChar w:fldCharType="begin"/>
          </w:r>
          <w:r>
            <w:rPr>
              <w:sz w:val="28"/>
              <w:szCs w:val="28"/>
            </w:rPr>
            <w:instrText xml:space="preserve"> PAGEREF _Toc22645 \h </w:instrText>
          </w:r>
          <w:r>
            <w:rPr>
              <w:sz w:val="28"/>
              <w:szCs w:val="28"/>
            </w:rPr>
            <w:fldChar w:fldCharType="separate"/>
          </w:r>
          <w:r>
            <w:rPr>
              <w:sz w:val="28"/>
              <w:szCs w:val="28"/>
            </w:rPr>
            <w:t>29</w:t>
          </w:r>
          <w:r>
            <w:rPr>
              <w:sz w:val="28"/>
              <w:szCs w:val="28"/>
            </w:rPr>
            <w:fldChar w:fldCharType="end"/>
          </w:r>
          <w:r>
            <w:rPr>
              <w:sz w:val="28"/>
              <w:szCs w:val="28"/>
            </w:rPr>
            <w:fldChar w:fldCharType="end"/>
          </w:r>
        </w:p>
        <w:p w14:paraId="73F586B8">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_Toc12183 </w:instrText>
          </w:r>
          <w:r>
            <w:rPr>
              <w:sz w:val="28"/>
              <w:szCs w:val="28"/>
            </w:rPr>
            <w:fldChar w:fldCharType="separate"/>
          </w:r>
          <w:r>
            <w:rPr>
              <w:rFonts w:hint="eastAsia" w:ascii="宋体" w:hAnsi="宋体" w:eastAsia="宋体" w:cs="宋体"/>
              <w:sz w:val="28"/>
              <w:szCs w:val="28"/>
              <w:lang w:val="en-US" w:eastAsia="zh-CN"/>
            </w:rPr>
            <w:t>第六部分 评标标准及评标方法</w:t>
          </w:r>
          <w:r>
            <w:rPr>
              <w:sz w:val="28"/>
              <w:szCs w:val="28"/>
            </w:rPr>
            <w:tab/>
          </w:r>
          <w:r>
            <w:rPr>
              <w:sz w:val="28"/>
              <w:szCs w:val="28"/>
            </w:rPr>
            <w:fldChar w:fldCharType="begin"/>
          </w:r>
          <w:r>
            <w:rPr>
              <w:sz w:val="28"/>
              <w:szCs w:val="28"/>
            </w:rPr>
            <w:instrText xml:space="preserve"> PAGEREF _Toc12183 \h </w:instrText>
          </w:r>
          <w:r>
            <w:rPr>
              <w:sz w:val="28"/>
              <w:szCs w:val="28"/>
            </w:rPr>
            <w:fldChar w:fldCharType="separate"/>
          </w:r>
          <w:r>
            <w:rPr>
              <w:sz w:val="28"/>
              <w:szCs w:val="28"/>
            </w:rPr>
            <w:t>30</w:t>
          </w:r>
          <w:r>
            <w:rPr>
              <w:sz w:val="28"/>
              <w:szCs w:val="28"/>
            </w:rPr>
            <w:fldChar w:fldCharType="end"/>
          </w:r>
          <w:r>
            <w:rPr>
              <w:sz w:val="28"/>
              <w:szCs w:val="28"/>
            </w:rPr>
            <w:fldChar w:fldCharType="end"/>
          </w:r>
        </w:p>
        <w:p w14:paraId="49988CCD">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_Toc21660 </w:instrText>
          </w:r>
          <w:r>
            <w:rPr>
              <w:sz w:val="28"/>
              <w:szCs w:val="28"/>
            </w:rPr>
            <w:fldChar w:fldCharType="separate"/>
          </w:r>
          <w:r>
            <w:rPr>
              <w:rFonts w:hint="eastAsia" w:ascii="宋体" w:hAnsi="宋体" w:eastAsia="宋体" w:cs="宋体"/>
              <w:sz w:val="28"/>
              <w:szCs w:val="28"/>
              <w:lang w:val="en-US" w:eastAsia="zh-CN"/>
            </w:rPr>
            <w:t xml:space="preserve">第七部分  </w:t>
          </w:r>
          <w:r>
            <w:rPr>
              <w:rFonts w:hint="eastAsia" w:ascii="宋体" w:hAnsi="宋体" w:eastAsia="宋体" w:cs="宋体"/>
              <w:sz w:val="28"/>
              <w:szCs w:val="28"/>
            </w:rPr>
            <w:t>合同</w:t>
          </w:r>
          <w:r>
            <w:rPr>
              <w:rFonts w:hint="eastAsia" w:ascii="宋体" w:hAnsi="宋体" w:eastAsia="宋体" w:cs="宋体"/>
              <w:sz w:val="28"/>
              <w:szCs w:val="28"/>
              <w:lang w:val="en-US" w:eastAsia="zh-CN"/>
            </w:rPr>
            <w:t>文本</w:t>
          </w:r>
          <w:r>
            <w:rPr>
              <w:sz w:val="28"/>
              <w:szCs w:val="28"/>
            </w:rPr>
            <w:tab/>
          </w:r>
          <w:r>
            <w:rPr>
              <w:sz w:val="28"/>
              <w:szCs w:val="28"/>
            </w:rPr>
            <w:fldChar w:fldCharType="begin"/>
          </w:r>
          <w:r>
            <w:rPr>
              <w:sz w:val="28"/>
              <w:szCs w:val="28"/>
            </w:rPr>
            <w:instrText xml:space="preserve"> PAGEREF _Toc21660 \h </w:instrText>
          </w:r>
          <w:r>
            <w:rPr>
              <w:sz w:val="28"/>
              <w:szCs w:val="28"/>
            </w:rPr>
            <w:fldChar w:fldCharType="separate"/>
          </w:r>
          <w:r>
            <w:rPr>
              <w:sz w:val="28"/>
              <w:szCs w:val="28"/>
            </w:rPr>
            <w:t>38</w:t>
          </w:r>
          <w:r>
            <w:rPr>
              <w:sz w:val="28"/>
              <w:szCs w:val="28"/>
            </w:rPr>
            <w:fldChar w:fldCharType="end"/>
          </w:r>
          <w:r>
            <w:rPr>
              <w:sz w:val="28"/>
              <w:szCs w:val="28"/>
            </w:rPr>
            <w:fldChar w:fldCharType="end"/>
          </w:r>
        </w:p>
        <w:p w14:paraId="20F4747C">
          <w:pPr>
            <w:pStyle w:val="17"/>
            <w:tabs>
              <w:tab w:val="right" w:leader="dot" w:pos="9302"/>
            </w:tabs>
            <w:spacing w:line="360" w:lineRule="auto"/>
            <w:ind w:left="0" w:leftChars="0" w:firstLine="0" w:firstLineChars="0"/>
            <w:rPr>
              <w:sz w:val="28"/>
              <w:szCs w:val="28"/>
            </w:rPr>
          </w:pPr>
          <w:r>
            <w:rPr>
              <w:sz w:val="28"/>
              <w:szCs w:val="28"/>
            </w:rPr>
            <w:fldChar w:fldCharType="begin"/>
          </w:r>
          <w:r>
            <w:rPr>
              <w:sz w:val="28"/>
              <w:szCs w:val="28"/>
            </w:rPr>
            <w:instrText xml:space="preserve"> HYPERLINK \l _Toc4993 </w:instrText>
          </w:r>
          <w:r>
            <w:rPr>
              <w:sz w:val="28"/>
              <w:szCs w:val="28"/>
            </w:rPr>
            <w:fldChar w:fldCharType="separate"/>
          </w:r>
          <w:r>
            <w:rPr>
              <w:rFonts w:hint="eastAsia" w:ascii="宋体" w:hAnsi="宋体" w:eastAsia="宋体" w:cs="宋体"/>
              <w:sz w:val="28"/>
              <w:szCs w:val="40"/>
            </w:rPr>
            <w:t>第</w:t>
          </w:r>
          <w:r>
            <w:rPr>
              <w:rFonts w:hint="eastAsia" w:ascii="宋体" w:hAnsi="宋体" w:eastAsia="宋体" w:cs="宋体"/>
              <w:sz w:val="28"/>
              <w:szCs w:val="40"/>
              <w:lang w:val="en-US" w:eastAsia="zh-CN"/>
            </w:rPr>
            <w:t>八</w:t>
          </w:r>
          <w:r>
            <w:rPr>
              <w:rFonts w:hint="eastAsia" w:ascii="宋体" w:hAnsi="宋体" w:eastAsia="宋体" w:cs="宋体"/>
              <w:sz w:val="28"/>
              <w:szCs w:val="40"/>
            </w:rPr>
            <w:t>部分</w:t>
          </w:r>
          <w:r>
            <w:rPr>
              <w:rFonts w:hint="eastAsia" w:ascii="宋体" w:hAnsi="宋体" w:eastAsia="宋体" w:cs="宋体"/>
              <w:sz w:val="28"/>
              <w:szCs w:val="40"/>
              <w:lang w:val="en-US" w:eastAsia="zh-CN"/>
            </w:rPr>
            <w:t xml:space="preserve">  响应文件内容要求及</w:t>
          </w:r>
          <w:r>
            <w:rPr>
              <w:rFonts w:hint="eastAsia" w:ascii="宋体" w:hAnsi="宋体" w:eastAsia="宋体" w:cs="宋体"/>
              <w:sz w:val="28"/>
              <w:szCs w:val="40"/>
            </w:rPr>
            <w:t>格式</w:t>
          </w:r>
          <w:r>
            <w:rPr>
              <w:sz w:val="28"/>
              <w:szCs w:val="28"/>
            </w:rPr>
            <w:tab/>
          </w:r>
          <w:r>
            <w:rPr>
              <w:sz w:val="28"/>
              <w:szCs w:val="28"/>
            </w:rPr>
            <w:fldChar w:fldCharType="begin"/>
          </w:r>
          <w:r>
            <w:rPr>
              <w:sz w:val="28"/>
              <w:szCs w:val="28"/>
            </w:rPr>
            <w:instrText xml:space="preserve"> PAGEREF _Toc4993 \h </w:instrText>
          </w:r>
          <w:r>
            <w:rPr>
              <w:sz w:val="28"/>
              <w:szCs w:val="28"/>
            </w:rPr>
            <w:fldChar w:fldCharType="separate"/>
          </w:r>
          <w:r>
            <w:rPr>
              <w:sz w:val="28"/>
              <w:szCs w:val="28"/>
            </w:rPr>
            <w:t>54</w:t>
          </w:r>
          <w:r>
            <w:rPr>
              <w:sz w:val="28"/>
              <w:szCs w:val="28"/>
            </w:rPr>
            <w:fldChar w:fldCharType="end"/>
          </w:r>
          <w:r>
            <w:rPr>
              <w:sz w:val="28"/>
              <w:szCs w:val="28"/>
            </w:rPr>
            <w:fldChar w:fldCharType="end"/>
          </w:r>
        </w:p>
        <w:p w14:paraId="02EEFEF6">
          <w:pPr>
            <w:spacing w:line="360" w:lineRule="auto"/>
            <w:rPr>
              <w:sz w:val="28"/>
              <w:szCs w:val="28"/>
            </w:rPr>
          </w:pPr>
          <w:r>
            <w:rPr>
              <w:sz w:val="28"/>
              <w:szCs w:val="28"/>
            </w:rPr>
            <w:fldChar w:fldCharType="end"/>
          </w:r>
        </w:p>
      </w:sdtContent>
    </w:sdt>
    <w:p w14:paraId="3BBDADA2"/>
    <w:p w14:paraId="2E038426">
      <w:pPr>
        <w:pStyle w:val="3"/>
        <w:ind w:left="0" w:leftChars="0" w:right="249" w:rightChars="113" w:firstLine="609" w:firstLineChars="141"/>
        <w:jc w:val="center"/>
        <w:outlineLvl w:val="0"/>
      </w:pPr>
    </w:p>
    <w:p w14:paraId="3D86187D">
      <w:pPr>
        <w:pStyle w:val="3"/>
        <w:ind w:left="0" w:leftChars="0" w:right="249" w:rightChars="113" w:firstLine="609" w:firstLineChars="141"/>
        <w:jc w:val="center"/>
        <w:outlineLvl w:val="0"/>
      </w:pPr>
    </w:p>
    <w:p w14:paraId="2B47D537">
      <w:pPr>
        <w:pStyle w:val="3"/>
        <w:ind w:left="0" w:leftChars="0" w:right="249" w:rightChars="113" w:firstLine="609" w:firstLineChars="141"/>
        <w:jc w:val="center"/>
        <w:outlineLvl w:val="0"/>
      </w:pPr>
    </w:p>
    <w:p w14:paraId="50568AAC">
      <w:pPr>
        <w:pStyle w:val="3"/>
        <w:ind w:left="0" w:leftChars="0" w:right="249" w:rightChars="113" w:firstLine="609" w:firstLineChars="141"/>
        <w:jc w:val="center"/>
        <w:outlineLvl w:val="0"/>
      </w:pPr>
    </w:p>
    <w:p w14:paraId="1B63C8EA">
      <w:pPr>
        <w:pStyle w:val="3"/>
        <w:ind w:left="0" w:leftChars="0" w:right="249" w:rightChars="113" w:firstLine="609" w:firstLineChars="141"/>
        <w:jc w:val="center"/>
        <w:outlineLvl w:val="0"/>
      </w:pPr>
    </w:p>
    <w:p w14:paraId="3567ED25">
      <w:pPr>
        <w:pStyle w:val="3"/>
        <w:ind w:left="0" w:leftChars="0" w:right="249" w:rightChars="113" w:firstLine="609" w:firstLineChars="141"/>
        <w:jc w:val="center"/>
        <w:outlineLvl w:val="0"/>
      </w:pPr>
    </w:p>
    <w:p w14:paraId="4E8AAC75">
      <w:pPr>
        <w:pStyle w:val="3"/>
        <w:ind w:left="0" w:leftChars="0" w:right="249" w:rightChars="113" w:firstLine="609" w:firstLineChars="141"/>
        <w:jc w:val="center"/>
        <w:outlineLvl w:val="0"/>
      </w:pPr>
    </w:p>
    <w:p w14:paraId="7FE72F0F">
      <w:pPr>
        <w:pStyle w:val="3"/>
        <w:ind w:left="0" w:leftChars="0" w:right="249" w:rightChars="113" w:firstLine="609" w:firstLineChars="141"/>
        <w:jc w:val="center"/>
        <w:outlineLvl w:val="0"/>
      </w:pPr>
    </w:p>
    <w:p w14:paraId="2D99D348">
      <w:pPr>
        <w:pStyle w:val="3"/>
        <w:ind w:left="0" w:leftChars="0" w:right="249" w:rightChars="113" w:firstLine="609" w:firstLineChars="141"/>
        <w:jc w:val="center"/>
        <w:outlineLvl w:val="0"/>
      </w:pPr>
    </w:p>
    <w:p w14:paraId="0212DB13">
      <w:pPr>
        <w:pStyle w:val="3"/>
        <w:bidi w:val="0"/>
        <w:ind w:left="0" w:leftChars="0" w:firstLine="0" w:firstLineChars="0"/>
        <w:jc w:val="center"/>
        <w:outlineLvl w:val="0"/>
        <w:rPr>
          <w:rFonts w:hint="eastAsia" w:ascii="宋体" w:hAnsi="宋体" w:eastAsia="宋体" w:cs="宋体"/>
          <w:sz w:val="32"/>
          <w:szCs w:val="32"/>
          <w:lang w:val="en-US" w:eastAsia="zh-CN"/>
        </w:rPr>
      </w:pPr>
      <w:bookmarkStart w:id="1" w:name="_Toc790"/>
      <w:r>
        <w:rPr>
          <w:rFonts w:hint="eastAsia" w:ascii="宋体" w:hAnsi="宋体" w:eastAsia="宋体" w:cs="宋体"/>
          <w:sz w:val="32"/>
          <w:szCs w:val="32"/>
          <w:lang w:eastAsia="zh-CN"/>
        </w:rPr>
        <w:t>第一</w:t>
      </w:r>
      <w:r>
        <w:rPr>
          <w:rFonts w:hint="eastAsia" w:ascii="宋体" w:hAnsi="宋体" w:eastAsia="宋体" w:cs="宋体"/>
          <w:sz w:val="32"/>
          <w:szCs w:val="32"/>
          <w:lang w:val="en-US" w:eastAsia="zh-CN"/>
        </w:rPr>
        <w:t>部分  磋商邀请</w:t>
      </w:r>
      <w:bookmarkEnd w:id="1"/>
    </w:p>
    <w:p w14:paraId="03752F4D">
      <w:pPr>
        <w:spacing w:before="150" w:line="226" w:lineRule="auto"/>
        <w:jc w:val="center"/>
        <w:rPr>
          <w:rFonts w:hint="default" w:ascii="宋体" w:hAnsi="宋体" w:eastAsia="宋体" w:cs="宋体"/>
          <w:spacing w:val="8"/>
          <w:sz w:val="36"/>
          <w:szCs w:val="36"/>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2DB6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14:paraId="4B1CBF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lang w:val="en-US" w:eastAsia="zh-CN"/>
              </w:rPr>
            </w:pPr>
            <w:r>
              <w:rPr>
                <w:rFonts w:hint="eastAsia" w:ascii="宋体" w:hAnsi="宋体" w:eastAsia="宋体" w:cs="宋体"/>
                <w:lang w:val="en-US" w:eastAsia="zh-CN"/>
              </w:rPr>
              <w:t>项目概况</w:t>
            </w:r>
          </w:p>
          <w:p w14:paraId="021279C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eastAsia="zh-CN"/>
              </w:rPr>
            </w:pP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"mailto:阳城县卫生健康和体育局所需肺功能仪采购项目项目的潜在供应商在ycx_ggzyjyzx@163.com获取采购文件，并于2020年11月" </w:instrText>
            </w:r>
            <w:r>
              <w:rPr>
                <w:rFonts w:hint="eastAsia" w:ascii="宋体" w:hAnsi="宋体" w:eastAsia="宋体" w:cs="宋体"/>
                <w:highlight w:val="none"/>
                <w:lang w:eastAsia="zh-CN"/>
              </w:rPr>
              <w:fldChar w:fldCharType="separate"/>
            </w:r>
            <w:r>
              <w:rPr>
                <w:rFonts w:hint="eastAsia" w:cs="宋体"/>
                <w:highlight w:val="none"/>
                <w:u w:val="single"/>
                <w:lang w:val="en-US" w:eastAsia="zh-CN"/>
              </w:rPr>
              <w:t>晋城市城区2026年义务教育优质均衡创建项目校园基建提质行动工程监理</w:t>
            </w:r>
            <w:r>
              <w:rPr>
                <w:rFonts w:hint="eastAsia" w:ascii="宋体" w:hAnsi="宋体" w:eastAsia="宋体" w:cs="宋体"/>
                <w:highlight w:val="none"/>
                <w:lang w:eastAsia="zh-CN"/>
              </w:rPr>
              <w:t>的潜在</w:t>
            </w:r>
            <w:r>
              <w:rPr>
                <w:rFonts w:hint="eastAsia" w:ascii="宋体" w:hAnsi="宋体" w:eastAsia="宋体" w:cs="宋体"/>
                <w:highlight w:val="none"/>
                <w:lang w:val="en-US" w:eastAsia="zh-CN"/>
              </w:rPr>
              <w:t>供应商</w:t>
            </w:r>
            <w:r>
              <w:rPr>
                <w:rFonts w:hint="eastAsia" w:ascii="宋体" w:hAnsi="宋体" w:eastAsia="宋体" w:cs="宋体"/>
                <w:highlight w:val="none"/>
              </w:rPr>
              <w:t>应</w:t>
            </w:r>
            <w:r>
              <w:rPr>
                <w:rFonts w:hint="eastAsia" w:ascii="宋体" w:hAnsi="宋体" w:eastAsia="宋体" w:cs="宋体"/>
                <w:highlight w:val="none"/>
                <w:lang w:val="en-US" w:eastAsia="zh-CN"/>
              </w:rPr>
              <w:t>在</w:t>
            </w:r>
            <w:r>
              <w:rPr>
                <w:rFonts w:hint="eastAsia" w:ascii="宋体" w:hAnsi="宋体" w:eastAsia="宋体" w:cs="宋体"/>
                <w:highlight w:val="none"/>
                <w:u w:val="single"/>
                <w:lang w:eastAsia="zh-CN"/>
              </w:rPr>
              <w:t>山西省政府采购网-山西政府采购平台（https://login.sxzfcg.zcygov.cn/user-login/#/login）线上</w:t>
            </w:r>
            <w:r>
              <w:rPr>
                <w:rFonts w:hint="eastAsia" w:ascii="宋体" w:hAnsi="宋体" w:eastAsia="宋体" w:cs="宋体"/>
                <w:highlight w:val="none"/>
              </w:rPr>
              <w:t>获取</w:t>
            </w:r>
            <w:r>
              <w:rPr>
                <w:rFonts w:hint="eastAsia" w:ascii="宋体" w:hAnsi="宋体" w:eastAsia="宋体" w:cs="宋体"/>
                <w:highlight w:val="none"/>
                <w:lang w:val="en-US" w:eastAsia="zh-CN"/>
              </w:rPr>
              <w:t>磋商文件</w:t>
            </w:r>
            <w:r>
              <w:rPr>
                <w:rFonts w:hint="eastAsia" w:ascii="宋体" w:hAnsi="宋体" w:eastAsia="宋体" w:cs="宋体"/>
                <w:highlight w:val="none"/>
                <w:lang w:eastAsia="zh-CN"/>
              </w:rPr>
              <w:t>，并于</w:t>
            </w:r>
            <w:r>
              <w:rPr>
                <w:rFonts w:hint="eastAsia" w:ascii="宋体" w:hAnsi="宋体" w:eastAsia="宋体" w:cs="宋体"/>
                <w:highlight w:val="none"/>
                <w:u w:val="single"/>
                <w:lang w:val="en-US" w:eastAsia="zh-CN"/>
              </w:rPr>
              <w:t>2026</w:t>
            </w:r>
            <w:r>
              <w:rPr>
                <w:rFonts w:hint="eastAsia" w:ascii="宋体" w:hAnsi="宋体" w:eastAsia="宋体" w:cs="宋体"/>
                <w:highlight w:val="none"/>
                <w:lang w:eastAsia="zh-CN"/>
              </w:rPr>
              <w:t>年</w:t>
            </w:r>
            <w:r>
              <w:rPr>
                <w:rFonts w:hint="eastAsia" w:ascii="宋体" w:hAnsi="宋体" w:eastAsia="宋体" w:cs="宋体"/>
                <w:highlight w:val="none"/>
                <w:u w:val="single"/>
                <w:lang w:val="en-US" w:eastAsia="zh-CN"/>
              </w:rPr>
              <w:t xml:space="preserve"> </w:t>
            </w:r>
            <w:r>
              <w:rPr>
                <w:rFonts w:hint="eastAsia" w:cs="宋体"/>
                <w:highlight w:val="none"/>
                <w:u w:val="single"/>
                <w:lang w:val="en-US" w:eastAsia="zh-CN"/>
              </w:rPr>
              <w:t>6</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lang w:eastAsia="zh-CN"/>
              </w:rPr>
              <w:t>月</w:t>
            </w:r>
            <w:r>
              <w:rPr>
                <w:rFonts w:hint="eastAsia" w:ascii="宋体" w:hAnsi="宋体" w:eastAsia="宋体" w:cs="宋体"/>
                <w:highlight w:val="none"/>
                <w:lang w:eastAsia="zh-CN"/>
              </w:rPr>
              <w:fldChar w:fldCharType="end"/>
            </w:r>
            <w:r>
              <w:rPr>
                <w:rFonts w:hint="eastAsia" w:ascii="宋体" w:hAnsi="宋体" w:eastAsia="宋体" w:cs="宋体"/>
                <w:color w:val="auto"/>
                <w:highlight w:val="none"/>
                <w:u w:val="single"/>
                <w:lang w:val="en-US" w:eastAsia="zh-CN"/>
              </w:rPr>
              <w:t xml:space="preserve"> </w:t>
            </w:r>
            <w:r>
              <w:rPr>
                <w:rFonts w:hint="eastAsia" w:cs="宋体"/>
                <w:color w:val="auto"/>
                <w:highlight w:val="none"/>
                <w:u w:val="single"/>
                <w:lang w:val="en-US" w:eastAsia="zh-CN"/>
              </w:rPr>
              <w:t>24</w:t>
            </w:r>
            <w:r>
              <w:rPr>
                <w:rFonts w:hint="eastAsia" w:ascii="宋体" w:hAnsi="宋体" w:eastAsia="宋体" w:cs="宋体"/>
                <w:highlight w:val="none"/>
                <w:u w:val="single"/>
                <w:lang w:val="en-US" w:eastAsia="zh-CN"/>
              </w:rPr>
              <w:t xml:space="preserve"> </w:t>
            </w:r>
            <w:r>
              <w:rPr>
                <w:rFonts w:hint="eastAsia" w:ascii="宋体" w:hAnsi="宋体" w:eastAsia="宋体" w:cs="宋体"/>
                <w:color w:val="auto"/>
                <w:highlight w:val="none"/>
                <w:lang w:eastAsia="zh-CN"/>
              </w:rPr>
              <w:t>日</w:t>
            </w:r>
            <w:r>
              <w:rPr>
                <w:rFonts w:hint="eastAsia" w:cs="宋体"/>
                <w:color w:val="000000"/>
                <w:u w:val="single"/>
                <w:lang w:val="en-US" w:eastAsia="zh-CN"/>
              </w:rPr>
              <w:t>9</w:t>
            </w:r>
            <w:r>
              <w:rPr>
                <w:rFonts w:hint="eastAsia" w:ascii="宋体" w:hAnsi="宋体" w:eastAsia="宋体" w:cs="宋体"/>
                <w:color w:val="000000"/>
                <w:lang w:val="en-US" w:eastAsia="zh-CN"/>
              </w:rPr>
              <w:t>时</w:t>
            </w:r>
            <w:r>
              <w:rPr>
                <w:rFonts w:hint="eastAsia" w:cs="宋体"/>
                <w:color w:val="000000"/>
                <w:u w:val="single"/>
                <w:lang w:val="en-US" w:eastAsia="zh-CN"/>
              </w:rPr>
              <w:t>3</w:t>
            </w:r>
            <w:r>
              <w:rPr>
                <w:rFonts w:hint="eastAsia" w:ascii="宋体" w:hAnsi="宋体" w:eastAsia="宋体" w:cs="宋体"/>
                <w:color w:val="000000"/>
                <w:u w:val="single"/>
                <w:lang w:val="en-US" w:eastAsia="zh-CN"/>
              </w:rPr>
              <w:t>0</w:t>
            </w:r>
            <w:r>
              <w:rPr>
                <w:rFonts w:hint="eastAsia" w:ascii="宋体" w:hAnsi="宋体" w:eastAsia="宋体" w:cs="宋体"/>
                <w:color w:val="000000"/>
                <w:lang w:eastAsia="zh-CN"/>
              </w:rPr>
              <w:t>分（</w:t>
            </w:r>
            <w:r>
              <w:rPr>
                <w:rFonts w:hint="eastAsia" w:ascii="宋体" w:hAnsi="宋体" w:eastAsia="宋体" w:cs="宋体"/>
                <w:lang w:eastAsia="zh-CN"/>
              </w:rPr>
              <w:t>北京时间）前递交</w:t>
            </w:r>
            <w:r>
              <w:rPr>
                <w:rFonts w:hint="eastAsia" w:ascii="宋体" w:hAnsi="宋体" w:eastAsia="宋体" w:cs="宋体"/>
                <w:lang w:val="en-US" w:eastAsia="zh-CN"/>
              </w:rPr>
              <w:t>响应文件</w:t>
            </w:r>
            <w:r>
              <w:rPr>
                <w:rFonts w:hint="eastAsia" w:ascii="宋体" w:hAnsi="宋体" w:eastAsia="宋体" w:cs="宋体"/>
                <w:lang w:eastAsia="zh-CN"/>
              </w:rPr>
              <w:t>。</w:t>
            </w:r>
          </w:p>
        </w:tc>
      </w:tr>
    </w:tbl>
    <w:p w14:paraId="3233BA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bCs/>
        </w:rPr>
        <w:t>一、项目基本情况</w:t>
      </w:r>
    </w:p>
    <w:p w14:paraId="308913B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ascii="宋体" w:hAnsi="宋体" w:eastAsia="宋体" w:cs="宋体"/>
          <w:lang w:eastAsia="zh-CN"/>
        </w:rPr>
      </w:pPr>
      <w:r>
        <w:rPr>
          <w:rFonts w:hint="eastAsia" w:cs="宋体"/>
          <w:lang w:val="en-US" w:eastAsia="zh-CN"/>
        </w:rPr>
        <w:t xml:space="preserve">    </w:t>
      </w:r>
      <w:r>
        <w:rPr>
          <w:rFonts w:hint="eastAsia" w:ascii="宋体" w:hAnsi="宋体" w:eastAsia="宋体" w:cs="宋体"/>
          <w:lang w:eastAsia="zh-CN"/>
        </w:rPr>
        <w:t>项目编号：</w:t>
      </w:r>
      <w:r>
        <w:rPr>
          <w:rFonts w:hint="eastAsia" w:cs="宋体"/>
          <w:lang w:eastAsia="zh-CN"/>
        </w:rPr>
        <w:t>1405022026CCS00038</w:t>
      </w:r>
    </w:p>
    <w:p w14:paraId="15CE5E1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cs="宋体"/>
          <w:lang w:eastAsia="zh-CN"/>
        </w:rPr>
      </w:pPr>
      <w:r>
        <w:rPr>
          <w:rFonts w:hint="eastAsia" w:ascii="宋体" w:hAnsi="宋体" w:eastAsia="宋体" w:cs="宋体"/>
        </w:rPr>
        <w:t>项目名称</w:t>
      </w:r>
      <w:r>
        <w:rPr>
          <w:rFonts w:hint="eastAsia" w:ascii="宋体" w:hAnsi="宋体" w:eastAsia="宋体" w:cs="宋体"/>
          <w:lang w:eastAsia="zh-CN"/>
        </w:rPr>
        <w:t>：</w:t>
      </w:r>
      <w:r>
        <w:rPr>
          <w:rFonts w:hint="eastAsia" w:cs="宋体"/>
          <w:lang w:eastAsia="zh-CN"/>
        </w:rPr>
        <w:t>晋城市城区2026年义务教育优质均衡创建项目校园基建提质行动工程监理</w:t>
      </w:r>
    </w:p>
    <w:p w14:paraId="341402D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采购方式：竞争性磋商</w:t>
      </w:r>
    </w:p>
    <w:p w14:paraId="5E061B9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预算金额：</w:t>
      </w:r>
      <w:r>
        <w:rPr>
          <w:rFonts w:hint="eastAsia" w:cs="宋体"/>
          <w:lang w:val="en-US" w:eastAsia="zh-CN"/>
        </w:rPr>
        <w:t>479015.61</w:t>
      </w:r>
      <w:r>
        <w:rPr>
          <w:rFonts w:hint="eastAsia" w:ascii="宋体" w:hAnsi="宋体" w:eastAsia="宋体" w:cs="宋体"/>
          <w:lang w:val="en-US" w:eastAsia="zh-CN"/>
        </w:rPr>
        <w:t>元</w:t>
      </w:r>
    </w:p>
    <w:p w14:paraId="691691F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最高限价：</w:t>
      </w:r>
      <w:r>
        <w:rPr>
          <w:rFonts w:hint="eastAsia" w:cs="宋体"/>
          <w:lang w:val="en-US" w:eastAsia="zh-CN"/>
        </w:rPr>
        <w:t>479015.61</w:t>
      </w:r>
      <w:r>
        <w:rPr>
          <w:rFonts w:hint="eastAsia" w:ascii="宋体" w:hAnsi="宋体" w:eastAsia="宋体" w:cs="宋体"/>
          <w:lang w:val="en-US" w:eastAsia="zh-CN"/>
        </w:rPr>
        <w:t>元</w:t>
      </w:r>
    </w:p>
    <w:p w14:paraId="44208260">
      <w:pPr>
        <w:spacing w:before="179" w:line="360" w:lineRule="auto"/>
        <w:ind w:firstLine="440" w:firstLineChars="200"/>
        <w:outlineLvl w:val="9"/>
        <w:rPr>
          <w:rFonts w:hint="eastAsia" w:ascii="宋体" w:hAnsi="宋体" w:eastAsia="宋体" w:cs="宋体"/>
          <w:spacing w:val="9"/>
          <w:sz w:val="21"/>
          <w:szCs w:val="21"/>
        </w:rPr>
      </w:pPr>
      <w:r>
        <w:rPr>
          <w:rFonts w:hint="eastAsia" w:ascii="宋体" w:hAnsi="宋体" w:eastAsia="宋体" w:cs="宋体"/>
          <w:lang w:val="en-US" w:eastAsia="zh-CN"/>
        </w:rPr>
        <w:t>采购需求：</w:t>
      </w:r>
      <w:bookmarkStart w:id="2" w:name="OLE_LINK20"/>
      <w:r>
        <w:rPr>
          <w:rFonts w:hint="eastAsia" w:ascii="宋体" w:hAnsi="宋体" w:eastAsia="宋体" w:cs="宋体"/>
          <w:lang w:val="en-US" w:eastAsia="zh-CN"/>
        </w:rPr>
        <w:t>本项目划分为1标段，1.建设规模:项目外墙修缮面积为24756平方米，内墙修缮面积为78260平方米，屋顶防水修缮面积为18924平方米，更换窗户面积为1495平方米，室外场地改造面积为46105平方米，室外供水供热管网改造为2053米。主要建设内容包括原有建筑内外立面清理更新喷涂，屋顶防水拆除重新铺筑，场地硬化拆除重新铺筑，管沟开挖、回填及更换管道等。</w:t>
      </w:r>
      <w:r>
        <w:rPr>
          <w:rFonts w:hint="eastAsia" w:ascii="宋体" w:hAnsi="宋体" w:eastAsia="宋体" w:cs="宋体"/>
          <w:spacing w:val="9"/>
          <w:sz w:val="21"/>
          <w:szCs w:val="21"/>
        </w:rPr>
        <w:t>2.服务内容：提供本项目施工图纸范围内全部内容的施工监理服务</w:t>
      </w:r>
    </w:p>
    <w:bookmarkEnd w:id="2"/>
    <w:p w14:paraId="0B3837F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000000"/>
          <w:lang w:val="en-US" w:eastAsia="zh-CN"/>
        </w:rPr>
      </w:pPr>
      <w:r>
        <w:rPr>
          <w:rFonts w:hint="eastAsia" w:ascii="宋体" w:hAnsi="宋体" w:eastAsia="宋体" w:cs="宋体"/>
          <w:lang w:val="en-US" w:eastAsia="zh-CN"/>
        </w:rPr>
        <w:t>合同履行期限</w:t>
      </w:r>
      <w:r>
        <w:rPr>
          <w:rFonts w:hint="eastAsia" w:ascii="宋体" w:hAnsi="宋体" w:eastAsia="宋体" w:cs="宋体"/>
          <w:color w:val="000000"/>
          <w:lang w:val="en-US" w:eastAsia="zh-CN"/>
        </w:rPr>
        <w:t>：同施工工期（计划工期：</w:t>
      </w:r>
      <w:r>
        <w:rPr>
          <w:rFonts w:hint="eastAsia" w:cs="宋体"/>
          <w:color w:val="000000"/>
          <w:lang w:val="en-US" w:eastAsia="zh-CN"/>
        </w:rPr>
        <w:t>60日历天</w:t>
      </w:r>
      <w:r>
        <w:rPr>
          <w:rFonts w:hint="eastAsia" w:ascii="宋体" w:hAnsi="宋体" w:eastAsia="宋体" w:cs="宋体"/>
          <w:color w:val="000000"/>
          <w:lang w:val="en-US" w:eastAsia="zh-CN"/>
        </w:rPr>
        <w:t>月），</w:t>
      </w:r>
      <w:r>
        <w:rPr>
          <w:rFonts w:hint="eastAsia" w:asciiTheme="minorEastAsia" w:hAnsiTheme="minorEastAsia" w:eastAsiaTheme="minorEastAsia" w:cstheme="minorEastAsia"/>
          <w:color w:val="333333"/>
          <w:sz w:val="22"/>
          <w:szCs w:val="22"/>
          <w:u w:val="none"/>
          <w:shd w:val="clear" w:fill="FFFFFF"/>
          <w:lang w:val="en-US" w:eastAsia="zh-CN"/>
        </w:rPr>
        <w:t>工程</w:t>
      </w:r>
      <w:r>
        <w:rPr>
          <w:rFonts w:hint="eastAsia" w:asciiTheme="minorEastAsia" w:hAnsiTheme="minorEastAsia" w:eastAsiaTheme="minorEastAsia" w:cstheme="minorEastAsia"/>
          <w:color w:val="333333"/>
          <w:sz w:val="22"/>
          <w:szCs w:val="22"/>
          <w:u w:val="none"/>
          <w:shd w:val="clear" w:fill="FFFFFF"/>
        </w:rPr>
        <w:t>缺陷</w:t>
      </w:r>
      <w:r>
        <w:rPr>
          <w:rFonts w:hint="eastAsia" w:asciiTheme="minorEastAsia" w:hAnsiTheme="minorEastAsia" w:eastAsiaTheme="minorEastAsia" w:cstheme="minorEastAsia"/>
          <w:color w:val="333333"/>
          <w:sz w:val="22"/>
          <w:szCs w:val="22"/>
          <w:u w:val="none"/>
          <w:shd w:val="clear" w:fill="FFFFFF"/>
          <w:lang w:val="en-US" w:eastAsia="zh-CN"/>
        </w:rPr>
        <w:t>责任</w:t>
      </w:r>
      <w:r>
        <w:rPr>
          <w:rFonts w:hint="eastAsia" w:asciiTheme="minorEastAsia" w:hAnsiTheme="minorEastAsia" w:eastAsiaTheme="minorEastAsia" w:cstheme="minorEastAsia"/>
          <w:color w:val="333333"/>
          <w:sz w:val="22"/>
          <w:szCs w:val="22"/>
          <w:u w:val="none"/>
          <w:shd w:val="clear" w:fill="FFFFFF"/>
        </w:rPr>
        <w:t>期</w:t>
      </w:r>
      <w:r>
        <w:rPr>
          <w:rFonts w:hint="eastAsia" w:asciiTheme="minorEastAsia" w:hAnsiTheme="minorEastAsia" w:eastAsiaTheme="minorEastAsia" w:cstheme="minorEastAsia"/>
          <w:color w:val="333333"/>
          <w:sz w:val="22"/>
          <w:szCs w:val="22"/>
          <w:u w:val="none"/>
          <w:shd w:val="clear" w:fill="FFFFFF"/>
          <w:lang w:val="en-US" w:eastAsia="zh-CN"/>
        </w:rPr>
        <w:t>按国家有关规定</w:t>
      </w:r>
      <w:r>
        <w:rPr>
          <w:rFonts w:hint="eastAsia" w:ascii="宋体" w:hAnsi="宋体" w:eastAsia="宋体" w:cs="宋体"/>
          <w:color w:val="000000"/>
          <w:lang w:val="en-US" w:eastAsia="zh-CN"/>
        </w:rPr>
        <w:t>。</w:t>
      </w:r>
    </w:p>
    <w:p w14:paraId="1A82B261">
      <w:pPr>
        <w:spacing w:before="179" w:line="360" w:lineRule="auto"/>
        <w:ind w:firstLine="440" w:firstLineChars="200"/>
        <w:outlineLvl w:val="9"/>
        <w:rPr>
          <w:rFonts w:hint="eastAsia" w:ascii="宋体" w:hAnsi="宋体" w:eastAsia="宋体" w:cs="宋体"/>
          <w:lang w:val="en-US" w:eastAsia="zh-CN"/>
        </w:rPr>
      </w:pPr>
      <w:r>
        <w:rPr>
          <w:rFonts w:hint="eastAsia" w:ascii="宋体" w:hAnsi="宋体" w:eastAsia="宋体" w:cs="宋体"/>
          <w:color w:val="000000"/>
          <w:lang w:val="en-US" w:eastAsia="zh-CN"/>
        </w:rPr>
        <w:t>质量要</w:t>
      </w:r>
      <w:r>
        <w:rPr>
          <w:rFonts w:hint="eastAsia" w:ascii="宋体" w:hAnsi="宋体" w:eastAsia="宋体" w:cs="宋体"/>
          <w:lang w:val="en-US" w:eastAsia="zh-CN"/>
        </w:rPr>
        <w:t>求：符合现行国家有关工程施工验收规范和标准的要求合格。</w:t>
      </w:r>
    </w:p>
    <w:p w14:paraId="346D22D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本项目不接受联合体投标。</w:t>
      </w:r>
    </w:p>
    <w:p w14:paraId="7833C4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二、申请人的资格要求：</w:t>
      </w:r>
    </w:p>
    <w:p w14:paraId="0D79A9B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1、满足《中华人民共和国政府采购法》第二十二条规定；</w:t>
      </w:r>
    </w:p>
    <w:p w14:paraId="483D27E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2、落实政府采购政策需满足的资格要求：</w:t>
      </w:r>
      <w:bookmarkStart w:id="3" w:name="OLE_LINK9"/>
      <w:bookmarkStart w:id="4" w:name="OLE_LINK21"/>
      <w:r>
        <w:rPr>
          <w:rFonts w:hint="eastAsia" w:ascii="宋体" w:hAnsi="宋体" w:eastAsia="宋体" w:cs="宋体"/>
          <w:lang w:val="en-US" w:eastAsia="zh-CN"/>
        </w:rPr>
        <w:t>本项目专门面向中小企业</w:t>
      </w:r>
      <w:bookmarkEnd w:id="3"/>
      <w:r>
        <w:rPr>
          <w:rFonts w:hint="eastAsia" w:cs="宋体"/>
          <w:lang w:val="en-US" w:eastAsia="zh-CN"/>
        </w:rPr>
        <w:t>采购</w:t>
      </w:r>
      <w:r>
        <w:rPr>
          <w:rFonts w:hint="eastAsia" w:ascii="宋体" w:hAnsi="宋体" w:eastAsia="宋体" w:cs="宋体"/>
          <w:lang w:val="en-US" w:eastAsia="zh-CN"/>
        </w:rPr>
        <w:t>；</w:t>
      </w:r>
      <w:bookmarkEnd w:id="4"/>
    </w:p>
    <w:p w14:paraId="07138768">
      <w:pPr>
        <w:pStyle w:val="18"/>
        <w:keepNext w:val="0"/>
        <w:keepLines w:val="0"/>
        <w:widowControl/>
        <w:suppressLineNumbers w:val="0"/>
        <w:spacing w:line="360" w:lineRule="auto"/>
        <w:ind w:left="480" w:leftChars="218" w:firstLine="40" w:firstLineChars="17"/>
        <w:jc w:val="both"/>
        <w:outlineLvl w:val="9"/>
        <w:rPr>
          <w:rFonts w:hint="eastAsia" w:ascii="宋体" w:hAnsi="宋体" w:eastAsia="宋体" w:cs="宋体"/>
          <w:kern w:val="0"/>
          <w:sz w:val="22"/>
          <w:szCs w:val="22"/>
          <w:highlight w:val="none"/>
          <w:lang w:val="en-US" w:eastAsia="zh-CN" w:bidi="zh-CN"/>
        </w:rPr>
      </w:pPr>
      <w:r>
        <w:rPr>
          <w:rFonts w:hint="eastAsia" w:ascii="宋体" w:hAnsi="宋体" w:eastAsia="宋体" w:cs="宋体"/>
          <w:highlight w:val="none"/>
          <w:lang w:val="en-US" w:eastAsia="zh-CN"/>
        </w:rPr>
        <w:t>3、</w:t>
      </w:r>
      <w:bookmarkStart w:id="5" w:name="OLE_LINK1"/>
      <w:r>
        <w:rPr>
          <w:rFonts w:hint="eastAsia" w:ascii="宋体" w:hAnsi="宋体" w:eastAsia="宋体" w:cs="宋体"/>
          <w:highlight w:val="none"/>
          <w:lang w:val="en-US" w:eastAsia="zh-CN"/>
        </w:rPr>
        <w:t>本</w:t>
      </w:r>
      <w:r>
        <w:rPr>
          <w:rFonts w:hint="eastAsia" w:ascii="宋体" w:hAnsi="宋体" w:eastAsia="宋体" w:cs="宋体"/>
          <w:kern w:val="0"/>
          <w:sz w:val="22"/>
          <w:szCs w:val="22"/>
          <w:highlight w:val="none"/>
          <w:lang w:val="en-US" w:eastAsia="zh-CN" w:bidi="zh-CN"/>
        </w:rPr>
        <w:t>项目的特定资格要求：</w:t>
      </w:r>
      <w:bookmarkStart w:id="6" w:name="OLE_LINK12"/>
      <w:r>
        <w:rPr>
          <w:rFonts w:hint="eastAsia" w:ascii="宋体" w:hAnsi="宋体" w:eastAsia="宋体" w:cs="宋体"/>
          <w:kern w:val="0"/>
          <w:sz w:val="22"/>
          <w:szCs w:val="22"/>
          <w:highlight w:val="none"/>
          <w:lang w:val="en-US" w:eastAsia="zh-CN" w:bidi="zh-CN"/>
        </w:rPr>
        <w:t>供应商须具备建设行政主管部门颁发的房屋建筑工程监理乙级及以上资质（含乙级）或工程监理综合资质，有效的营业执照，并在人员、设备、资金等方面具有相应的监理能力，其中，拟派项目总监理工程师须具备房屋建筑工程专业国家级注册监理工程师执业资格 (在本单位注册），且不得同时担任3项以上（含3项）在建工程总监理工程师（包含本项目）</w:t>
      </w:r>
      <w:r>
        <w:rPr>
          <w:rFonts w:hint="eastAsia" w:ascii="宋体" w:hAnsi="宋体" w:eastAsia="宋体" w:cs="宋体"/>
          <w:kern w:val="0"/>
          <w:sz w:val="22"/>
          <w:szCs w:val="22"/>
          <w:highlight w:val="none"/>
          <w:lang w:val="en-US" w:eastAsia="zh-CN" w:bidi="zh-CN"/>
        </w:rPr>
        <w:t>； </w:t>
      </w:r>
    </w:p>
    <w:bookmarkEnd w:id="5"/>
    <w:bookmarkEnd w:id="6"/>
    <w:p w14:paraId="78082EE4">
      <w:pPr>
        <w:spacing w:line="440" w:lineRule="exact"/>
        <w:rPr>
          <w:rFonts w:hint="eastAsia" w:ascii="宋体" w:hAnsi="宋体" w:eastAsia="宋体" w:cs="宋体"/>
          <w:b/>
          <w:bCs/>
          <w:lang w:val="en-US" w:eastAsia="zh-CN"/>
        </w:rPr>
      </w:pPr>
      <w:r>
        <w:rPr>
          <w:rFonts w:hint="eastAsia" w:ascii="宋体" w:hAnsi="宋体" w:eastAsia="宋体" w:cs="宋体"/>
          <w:b/>
          <w:bCs/>
          <w:lang w:val="en-US" w:eastAsia="zh-CN"/>
        </w:rPr>
        <w:t>三、获取磋商文件</w:t>
      </w:r>
    </w:p>
    <w:p w14:paraId="09EB667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1、时间</w:t>
      </w:r>
      <w:r>
        <w:rPr>
          <w:rFonts w:hint="eastAsia" w:ascii="宋体" w:hAnsi="宋体" w:eastAsia="宋体" w:cs="宋体"/>
          <w:color w:val="000000"/>
          <w:lang w:val="en-US" w:eastAsia="zh-CN"/>
        </w:rPr>
        <w:t>：2026年</w:t>
      </w:r>
      <w:r>
        <w:rPr>
          <w:rFonts w:hint="eastAsia" w:cs="宋体"/>
          <w:color w:val="000000"/>
          <w:highlight w:val="none"/>
          <w:lang w:val="en-US" w:eastAsia="zh-CN"/>
        </w:rPr>
        <w:t>6</w:t>
      </w:r>
      <w:r>
        <w:rPr>
          <w:rFonts w:hint="eastAsia" w:ascii="宋体" w:hAnsi="宋体" w:eastAsia="宋体" w:cs="宋体"/>
          <w:color w:val="000000"/>
          <w:highlight w:val="none"/>
          <w:lang w:val="en-US" w:eastAsia="zh-CN"/>
        </w:rPr>
        <w:t>月</w:t>
      </w:r>
      <w:r>
        <w:rPr>
          <w:rFonts w:hint="eastAsia" w:cs="宋体"/>
          <w:color w:val="000000"/>
          <w:highlight w:val="none"/>
          <w:lang w:val="en-US" w:eastAsia="zh-CN"/>
        </w:rPr>
        <w:t>12</w:t>
      </w:r>
      <w:r>
        <w:rPr>
          <w:rFonts w:hint="eastAsia" w:ascii="宋体" w:hAnsi="宋体" w:eastAsia="宋体" w:cs="宋体"/>
          <w:color w:val="000000"/>
          <w:highlight w:val="none"/>
          <w:lang w:val="en-US" w:eastAsia="zh-CN"/>
        </w:rPr>
        <w:t>日至2026年</w:t>
      </w:r>
      <w:r>
        <w:rPr>
          <w:rFonts w:hint="eastAsia" w:cs="宋体"/>
          <w:color w:val="000000"/>
          <w:highlight w:val="none"/>
          <w:lang w:val="en-US" w:eastAsia="zh-CN"/>
        </w:rPr>
        <w:t>6</w:t>
      </w:r>
      <w:r>
        <w:rPr>
          <w:rFonts w:hint="eastAsia" w:ascii="宋体" w:hAnsi="宋体" w:eastAsia="宋体" w:cs="宋体"/>
          <w:color w:val="000000"/>
          <w:highlight w:val="none"/>
          <w:lang w:val="en-US" w:eastAsia="zh-CN"/>
        </w:rPr>
        <w:t>月</w:t>
      </w:r>
      <w:r>
        <w:rPr>
          <w:rFonts w:hint="eastAsia" w:cs="宋体"/>
          <w:color w:val="000000"/>
          <w:highlight w:val="none"/>
          <w:lang w:val="en-US" w:eastAsia="zh-CN"/>
        </w:rPr>
        <w:t>22</w:t>
      </w:r>
      <w:r>
        <w:rPr>
          <w:rFonts w:hint="eastAsia" w:ascii="宋体" w:hAnsi="宋体" w:eastAsia="宋体" w:cs="宋体"/>
          <w:color w:val="000000"/>
          <w:highlight w:val="none"/>
          <w:lang w:val="en-US" w:eastAsia="zh-CN"/>
        </w:rPr>
        <w:t>日</w:t>
      </w:r>
      <w:r>
        <w:rPr>
          <w:rFonts w:hint="eastAsia" w:ascii="宋体" w:hAnsi="宋体" w:eastAsia="宋体" w:cs="宋体"/>
          <w:color w:val="000000"/>
          <w:lang w:val="en-US" w:eastAsia="zh-CN"/>
        </w:rPr>
        <w:t>，</w:t>
      </w:r>
      <w:r>
        <w:rPr>
          <w:rFonts w:hint="eastAsia" w:ascii="宋体" w:hAnsi="宋体" w:eastAsia="宋体" w:cs="宋体"/>
        </w:rPr>
        <w:t>每天上午0</w:t>
      </w:r>
      <w:r>
        <w:rPr>
          <w:rFonts w:hint="eastAsia" w:ascii="宋体" w:hAnsi="宋体" w:eastAsia="宋体" w:cs="宋体"/>
          <w:lang w:val="en-US" w:eastAsia="zh-CN"/>
        </w:rPr>
        <w:t>0</w:t>
      </w:r>
      <w:r>
        <w:rPr>
          <w:rFonts w:hint="eastAsia" w:ascii="宋体" w:hAnsi="宋体" w:eastAsia="宋体" w:cs="宋体"/>
        </w:rPr>
        <w:t>:00至12:00，下午1</w:t>
      </w:r>
      <w:r>
        <w:rPr>
          <w:rFonts w:hint="eastAsia" w:ascii="宋体" w:hAnsi="宋体" w:eastAsia="宋体" w:cs="宋体"/>
          <w:lang w:val="en-US" w:eastAsia="zh-CN"/>
        </w:rPr>
        <w:t>2</w:t>
      </w:r>
      <w:r>
        <w:rPr>
          <w:rFonts w:hint="eastAsia" w:ascii="宋体" w:hAnsi="宋体" w:eastAsia="宋体" w:cs="宋体"/>
        </w:rPr>
        <w:t>:00至</w:t>
      </w:r>
      <w:r>
        <w:rPr>
          <w:rFonts w:hint="eastAsia" w:ascii="宋体" w:hAnsi="宋体" w:eastAsia="宋体" w:cs="宋体"/>
          <w:lang w:val="en-US" w:eastAsia="zh-CN"/>
        </w:rPr>
        <w:t>23:59（北京时间）；</w:t>
      </w:r>
    </w:p>
    <w:p w14:paraId="54A5111B">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lang w:val="en-US" w:eastAsia="zh-CN"/>
        </w:rPr>
      </w:pPr>
      <w:r>
        <w:rPr>
          <w:rFonts w:hint="eastAsia" w:ascii="宋体" w:hAnsi="宋体" w:eastAsia="宋体" w:cs="宋体"/>
          <w:lang w:val="en-US" w:eastAsia="zh-CN"/>
        </w:rPr>
        <w:t>2、地点：通过山西省政府采购网-山西政府采购平台（https://login.sxzfcg.zcygov.cn/user-login/#/login）线上获取；  </w:t>
      </w:r>
    </w:p>
    <w:p w14:paraId="7D0CFBB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3、方式：只允许在线获取，凡有意参加磋商的供应商，请按照以下步骤获取磋商文件：</w:t>
      </w:r>
    </w:p>
    <w:p w14:paraId="65EA4D1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（1）在中国政府采购网山西分网完成注册，已完成注册的请跳过此步骤；</w:t>
      </w:r>
    </w:p>
    <w:p w14:paraId="39C2C8C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（2）请于磋商文件获取截止时间前（北京时间，下同），进入山西政府采购平台（https://login.sxzfcg.zcygov.cn/user-login/#/login）使用企业数字证书（CA）在网上获取磋商文件。  </w:t>
      </w:r>
    </w:p>
    <w:p w14:paraId="1D02843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4、售价（元）：0 </w:t>
      </w:r>
    </w:p>
    <w:p w14:paraId="15EF57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lang w:val="en-US" w:eastAsia="zh-CN"/>
        </w:rPr>
      </w:pPr>
      <w:r>
        <w:rPr>
          <w:rFonts w:hint="eastAsia" w:ascii="宋体" w:hAnsi="宋体" w:eastAsia="宋体" w:cs="宋体"/>
          <w:b/>
          <w:bCs/>
          <w:lang w:val="en-US" w:eastAsia="zh-CN"/>
        </w:rPr>
        <w:t>四、提交响应文件截止时间、开标时间和地点</w:t>
      </w:r>
    </w:p>
    <w:p w14:paraId="2913148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lang w:val="en-US" w:eastAsia="zh-CN"/>
        </w:rPr>
        <w:t>1、</w:t>
      </w:r>
      <w:r>
        <w:rPr>
          <w:rFonts w:hint="eastAsia" w:ascii="宋体" w:hAnsi="宋体" w:eastAsia="宋体" w:cs="宋体"/>
        </w:rPr>
        <w:t>截</w:t>
      </w:r>
      <w:r>
        <w:rPr>
          <w:rFonts w:hint="eastAsia" w:ascii="宋体" w:hAnsi="宋体" w:eastAsia="宋体" w:cs="宋体"/>
          <w:highlight w:val="none"/>
        </w:rPr>
        <w:t>止时间</w:t>
      </w:r>
      <w:r>
        <w:rPr>
          <w:rFonts w:hint="eastAsia" w:ascii="宋体" w:hAnsi="宋体" w:eastAsia="宋体" w:cs="宋体"/>
          <w:highlight w:val="none"/>
          <w:lang w:val="en-US" w:eastAsia="zh-CN"/>
        </w:rPr>
        <w:t>及开</w:t>
      </w:r>
      <w:r>
        <w:rPr>
          <w:rFonts w:hint="eastAsia" w:ascii="宋体" w:hAnsi="宋体" w:eastAsia="宋体" w:cs="宋体"/>
          <w:color w:val="000000"/>
          <w:highlight w:val="none"/>
          <w:lang w:val="en-US" w:eastAsia="zh-CN"/>
        </w:rPr>
        <w:t>标时间</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2026</w:t>
      </w:r>
      <w:r>
        <w:rPr>
          <w:rFonts w:hint="eastAsia" w:ascii="宋体" w:hAnsi="宋体" w:eastAsia="宋体" w:cs="宋体"/>
          <w:color w:val="auto"/>
          <w:highlight w:val="none"/>
          <w:lang w:val="en-US" w:eastAsia="zh-CN"/>
        </w:rPr>
        <w:t>年</w:t>
      </w:r>
      <w:r>
        <w:rPr>
          <w:rFonts w:hint="eastAsia" w:cs="宋体"/>
          <w:color w:val="auto"/>
          <w:highlight w:val="none"/>
          <w:lang w:val="en-US" w:eastAsia="zh-CN"/>
        </w:rPr>
        <w:t>6</w:t>
      </w:r>
      <w:r>
        <w:rPr>
          <w:rFonts w:hint="eastAsia" w:ascii="宋体" w:hAnsi="宋体" w:eastAsia="宋体" w:cs="宋体"/>
          <w:color w:val="auto"/>
          <w:highlight w:val="none"/>
          <w:lang w:val="en-US" w:eastAsia="zh-CN"/>
        </w:rPr>
        <w:t>月</w:t>
      </w:r>
      <w:r>
        <w:rPr>
          <w:rFonts w:hint="eastAsia" w:cs="宋体"/>
          <w:color w:val="auto"/>
          <w:highlight w:val="none"/>
          <w:lang w:val="en-US" w:eastAsia="zh-CN"/>
        </w:rPr>
        <w:t>24</w:t>
      </w:r>
      <w:r>
        <w:rPr>
          <w:rFonts w:hint="eastAsia" w:ascii="宋体" w:hAnsi="宋体" w:eastAsia="宋体" w:cs="宋体"/>
          <w:color w:val="auto"/>
          <w:highlight w:val="none"/>
          <w:lang w:val="en-US" w:eastAsia="zh-CN"/>
        </w:rPr>
        <w:t>日</w:t>
      </w:r>
      <w:r>
        <w:rPr>
          <w:rFonts w:hint="eastAsia" w:cs="宋体"/>
          <w:color w:val="000000"/>
          <w:highlight w:val="none"/>
          <w:lang w:val="en-US" w:eastAsia="zh-CN"/>
        </w:rPr>
        <w:t>9</w:t>
      </w:r>
      <w:r>
        <w:rPr>
          <w:rFonts w:hint="eastAsia" w:ascii="宋体" w:hAnsi="宋体" w:eastAsia="宋体" w:cs="宋体"/>
          <w:color w:val="000000"/>
          <w:highlight w:val="none"/>
          <w:lang w:val="en-US" w:eastAsia="zh-CN"/>
        </w:rPr>
        <w:t>时</w:t>
      </w:r>
      <w:r>
        <w:rPr>
          <w:rFonts w:hint="eastAsia" w:cs="宋体"/>
          <w:color w:val="000000"/>
          <w:highlight w:val="none"/>
          <w:lang w:val="en-US" w:eastAsia="zh-CN"/>
        </w:rPr>
        <w:t>3</w:t>
      </w:r>
      <w:r>
        <w:rPr>
          <w:rFonts w:hint="eastAsia" w:ascii="宋体" w:hAnsi="宋体" w:eastAsia="宋体" w:cs="宋体"/>
          <w:color w:val="000000"/>
          <w:highlight w:val="none"/>
          <w:lang w:val="en-US" w:eastAsia="zh-CN"/>
        </w:rPr>
        <w:t>0分</w:t>
      </w:r>
      <w:r>
        <w:rPr>
          <w:rFonts w:hint="eastAsia" w:ascii="宋体" w:hAnsi="宋体" w:eastAsia="宋体" w:cs="宋体"/>
          <w:highlight w:val="none"/>
          <w:lang w:val="en-US" w:eastAsia="zh-CN"/>
        </w:rPr>
        <w:t>（北京时间）</w:t>
      </w:r>
    </w:p>
    <w:p w14:paraId="395ED9A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2、地点：请登录山西政府采购平台电子投标客户端提交</w:t>
      </w:r>
    </w:p>
    <w:p w14:paraId="0C0FE6A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cs="宋体"/>
          <w:lang w:val="en-US" w:eastAsia="zh-CN"/>
        </w:rPr>
        <w:t>递交</w:t>
      </w:r>
      <w:r>
        <w:rPr>
          <w:rFonts w:hint="eastAsia" w:ascii="宋体" w:hAnsi="宋体" w:eastAsia="宋体" w:cs="宋体"/>
          <w:lang w:val="en-US" w:eastAsia="zh-CN"/>
        </w:rPr>
        <w:t>方式：电子</w:t>
      </w:r>
      <w:r>
        <w:rPr>
          <w:rFonts w:hint="eastAsia" w:cs="宋体"/>
          <w:lang w:val="en-US" w:eastAsia="zh-CN"/>
        </w:rPr>
        <w:t>响应</w:t>
      </w:r>
      <w:r>
        <w:rPr>
          <w:rFonts w:hint="eastAsia" w:ascii="宋体" w:hAnsi="宋体" w:eastAsia="宋体" w:cs="宋体"/>
          <w:lang w:val="en-US" w:eastAsia="zh-CN"/>
        </w:rPr>
        <w:t>文件：递交截止时间前在山西省政府采购网投标客户端完成递交(上传）</w:t>
      </w:r>
    </w:p>
    <w:p w14:paraId="2CFE3A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lang w:val="en-US" w:eastAsia="zh-CN"/>
        </w:rPr>
      </w:pPr>
      <w:r>
        <w:rPr>
          <w:rFonts w:hint="eastAsia" w:ascii="宋体" w:hAnsi="宋体" w:eastAsia="宋体" w:cs="宋体"/>
          <w:b/>
          <w:bCs/>
          <w:lang w:val="en-US" w:eastAsia="zh-CN"/>
        </w:rPr>
        <w:t>五、公告期限</w:t>
      </w:r>
    </w:p>
    <w:p w14:paraId="2402B60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自本公告发布之日起5个工作日。</w:t>
      </w:r>
    </w:p>
    <w:p w14:paraId="3AA79D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六、其他补充事宜</w:t>
      </w:r>
    </w:p>
    <w:p w14:paraId="55FAFF9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1、针对本项目的质疑需一次性提出，多次提出将不予受理。供应商参与山西省政府采购项目时，符合法定质疑条件的，通过政府采购平台进入“项目质疑管理”栏目向采购人、采购代理机构在线提起质疑。</w:t>
      </w:r>
    </w:p>
    <w:p w14:paraId="0088632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2、代理费支付方式：</w:t>
      </w:r>
      <w:r>
        <w:rPr>
          <w:rFonts w:hint="eastAsia" w:cs="宋体"/>
          <w:lang w:val="en-US" w:eastAsia="zh-CN"/>
        </w:rPr>
        <w:t>采购人</w:t>
      </w:r>
      <w:r>
        <w:rPr>
          <w:rFonts w:hint="eastAsia" w:ascii="宋体" w:hAnsi="宋体" w:eastAsia="宋体" w:cs="宋体"/>
          <w:lang w:val="en-US" w:eastAsia="zh-CN"/>
        </w:rPr>
        <w:t>支付 </w:t>
      </w:r>
    </w:p>
    <w:p w14:paraId="1E162EB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3、代理费收费标准：参照原国家计委“计价格【2002】1980号”文件（货物类）、国家发改委发改办价格【2003】857号文件及发改价格【2011】534号文件的45%收取</w:t>
      </w:r>
    </w:p>
    <w:p w14:paraId="594598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lang w:val="en-US" w:eastAsia="zh-CN"/>
        </w:rPr>
      </w:pPr>
      <w:r>
        <w:rPr>
          <w:rFonts w:hint="eastAsia" w:ascii="宋体" w:hAnsi="宋体" w:eastAsia="宋体" w:cs="宋体"/>
          <w:b/>
          <w:bCs/>
          <w:lang w:val="en-US" w:eastAsia="zh-CN"/>
        </w:rPr>
        <w:t>七、对本次采购提出询问，请按以下方式联系</w:t>
      </w:r>
    </w:p>
    <w:p w14:paraId="751CD1A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1、采购人信息</w:t>
      </w:r>
      <w:bookmarkStart w:id="7" w:name="_Toc28359020"/>
      <w:bookmarkStart w:id="8" w:name="_Toc35393638"/>
      <w:bookmarkStart w:id="9" w:name="_Toc35393807"/>
      <w:bookmarkStart w:id="10" w:name="_Toc28359097"/>
    </w:p>
    <w:p w14:paraId="3FCA663C">
      <w:pPr>
        <w:spacing w:before="179" w:line="240" w:lineRule="auto"/>
        <w:ind w:left="490"/>
        <w:outlineLvl w:val="9"/>
        <w:rPr>
          <w:rFonts w:hint="eastAsia" w:ascii="宋体" w:hAnsi="宋体" w:eastAsia="宋体" w:cs="宋体"/>
          <w:spacing w:val="9"/>
          <w:sz w:val="21"/>
          <w:szCs w:val="21"/>
          <w:lang w:eastAsia="zh-CN"/>
        </w:rPr>
      </w:pPr>
      <w:r>
        <w:rPr>
          <w:rFonts w:hint="eastAsia" w:ascii="宋体" w:hAnsi="宋体" w:eastAsia="宋体" w:cs="宋体"/>
          <w:lang w:val="en-US" w:eastAsia="zh-CN"/>
        </w:rPr>
        <w:t>名称：</w:t>
      </w:r>
      <w:r>
        <w:rPr>
          <w:rFonts w:hint="eastAsia" w:ascii="宋体" w:hAnsi="宋体" w:eastAsia="宋体" w:cs="宋体"/>
          <w:spacing w:val="9"/>
          <w:sz w:val="21"/>
          <w:szCs w:val="21"/>
        </w:rPr>
        <w:t>:</w:t>
      </w:r>
      <w:r>
        <w:rPr>
          <w:rFonts w:hint="eastAsia" w:cs="宋体"/>
          <w:spacing w:val="9"/>
          <w:sz w:val="21"/>
          <w:szCs w:val="21"/>
          <w:lang w:eastAsia="zh-CN"/>
        </w:rPr>
        <w:t>晋城市城区教育局</w:t>
      </w:r>
    </w:p>
    <w:p w14:paraId="25FF78E5">
      <w:pPr>
        <w:spacing w:before="179" w:line="240" w:lineRule="auto"/>
        <w:ind w:left="490"/>
        <w:outlineLvl w:val="9"/>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rPr>
        <w:t>地址:山西省晋城市城区北大街58号</w:t>
      </w:r>
    </w:p>
    <w:p w14:paraId="7A9B4B0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联系电话：0356-2326589</w:t>
      </w:r>
    </w:p>
    <w:p w14:paraId="3EE9B74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采购代理机构信息</w:t>
      </w:r>
      <w:bookmarkEnd w:id="7"/>
      <w:bookmarkEnd w:id="8"/>
      <w:bookmarkEnd w:id="9"/>
      <w:bookmarkEnd w:id="10"/>
    </w:p>
    <w:p w14:paraId="06656C5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lang w:val="en-US" w:eastAsia="zh-CN"/>
        </w:rPr>
      </w:pPr>
      <w:r>
        <w:rPr>
          <w:rFonts w:hint="eastAsia" w:ascii="宋体" w:hAnsi="宋体" w:eastAsia="宋体" w:cs="宋体"/>
          <w:lang w:val="en-US" w:eastAsia="zh-CN"/>
        </w:rPr>
        <w:t>代理机构名称：中轩项目管理有限公司</w:t>
      </w:r>
    </w:p>
    <w:p w14:paraId="0B34A10A">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地</w:t>
      </w:r>
      <w:r>
        <w:rPr>
          <w:rFonts w:hint="eastAsia" w:ascii="宋体" w:hAnsi="宋体" w:eastAsia="宋体" w:cs="宋体"/>
          <w:kern w:val="2"/>
          <w:sz w:val="21"/>
          <w:szCs w:val="24"/>
          <w:lang w:val="en-US" w:eastAsia="zh-CN" w:bidi="ar-SA"/>
        </w:rPr>
        <w:tab/>
      </w:r>
      <w:r>
        <w:rPr>
          <w:rFonts w:hint="eastAsia" w:ascii="宋体" w:hAnsi="宋体" w:eastAsia="宋体" w:cs="宋体"/>
          <w:kern w:val="2"/>
          <w:sz w:val="21"/>
          <w:szCs w:val="24"/>
          <w:lang w:val="en-US" w:eastAsia="zh-CN" w:bidi="ar-SA"/>
        </w:rPr>
        <w:t>址：山西省晋城市城区西上庄街道西环路5018号</w:t>
      </w:r>
    </w:p>
    <w:p w14:paraId="24CCE47D">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(豪德二期)5栋5号商铺陕西省西安市莲湖区未央路99号荣民中央国际10层1001室</w:t>
      </w:r>
    </w:p>
    <w:p w14:paraId="74A692B2">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联系人：</w:t>
      </w:r>
      <w:r>
        <w:rPr>
          <w:rFonts w:hint="eastAsia" w:cs="宋体"/>
          <w:kern w:val="2"/>
          <w:sz w:val="21"/>
          <w:szCs w:val="24"/>
          <w:lang w:val="en-US" w:eastAsia="zh-CN" w:bidi="ar-SA"/>
        </w:rPr>
        <w:t xml:space="preserve">周新华   </w:t>
      </w:r>
      <w:r>
        <w:rPr>
          <w:rFonts w:hint="eastAsia" w:ascii="宋体" w:hAnsi="宋体" w:eastAsia="宋体" w:cs="宋体"/>
          <w:kern w:val="2"/>
          <w:sz w:val="21"/>
          <w:szCs w:val="24"/>
          <w:lang w:val="en-US" w:eastAsia="zh-CN" w:bidi="ar-SA"/>
        </w:rPr>
        <w:t>卫娜</w:t>
      </w:r>
    </w:p>
    <w:p w14:paraId="37048554">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联系电话：18703560279</w:t>
      </w:r>
      <w:r>
        <w:rPr>
          <w:rFonts w:hint="eastAsia" w:cs="宋体"/>
          <w:kern w:val="2"/>
          <w:sz w:val="21"/>
          <w:szCs w:val="24"/>
          <w:lang w:val="en-US" w:eastAsia="zh-CN" w:bidi="ar-SA"/>
        </w:rPr>
        <w:t xml:space="preserve">   </w:t>
      </w:r>
      <w:r>
        <w:rPr>
          <w:rFonts w:hint="eastAsia" w:ascii="宋体" w:hAnsi="宋体" w:eastAsia="宋体" w:cs="宋体"/>
          <w:kern w:val="2"/>
          <w:sz w:val="21"/>
          <w:szCs w:val="24"/>
          <w:lang w:val="en-US" w:eastAsia="zh-CN" w:bidi="ar-SA"/>
        </w:rPr>
        <w:t>18035649633</w:t>
      </w:r>
    </w:p>
    <w:p w14:paraId="5CD2476E">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3、项目联系方式</w:t>
      </w:r>
    </w:p>
    <w:p w14:paraId="6C98EBC2">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联系人：卫娜</w:t>
      </w:r>
    </w:p>
    <w:p w14:paraId="529FEDDB">
      <w:pPr>
        <w:pStyle w:val="18"/>
        <w:keepNext w:val="0"/>
        <w:keepLines w:val="0"/>
        <w:pageBreakBefore w:val="0"/>
        <w:widowControl/>
        <w:suppressLineNumbers w:val="0"/>
        <w:kinsoku/>
        <w:wordWrap w:val="0"/>
        <w:overflowPunct/>
        <w:topLinePunct w:val="0"/>
        <w:autoSpaceDE/>
        <w:autoSpaceDN/>
        <w:bidi w:val="0"/>
        <w:adjustRightInd/>
        <w:snapToGrid/>
        <w:spacing w:before="75" w:beforeAutospacing="0" w:after="75" w:afterAutospacing="0" w:line="240" w:lineRule="auto"/>
        <w:ind w:right="0" w:firstLine="420" w:firstLineChars="200"/>
        <w:textAlignment w:val="auto"/>
        <w:outlineLvl w:val="9"/>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联系方式：18035649633</w:t>
      </w:r>
    </w:p>
    <w:p w14:paraId="04DBBA4D">
      <w:pPr>
        <w:ind w:left="0" w:leftChars="0" w:right="249" w:rightChars="113" w:firstLine="0" w:firstLineChars="0"/>
        <w:jc w:val="center"/>
        <w:outlineLvl w:val="9"/>
        <w:rPr>
          <w:sz w:val="36"/>
          <w:szCs w:val="36"/>
        </w:rPr>
      </w:pPr>
    </w:p>
    <w:p w14:paraId="626A1ED8">
      <w:pPr>
        <w:spacing w:after="0"/>
        <w:ind w:right="249" w:rightChars="113"/>
        <w:outlineLvl w:val="9"/>
        <w:rPr>
          <w:sz w:val="26"/>
        </w:rPr>
        <w:sectPr>
          <w:footerReference r:id="rId7" w:type="default"/>
          <w:pgSz w:w="11910" w:h="16840"/>
          <w:pgMar w:top="1417" w:right="1304" w:bottom="1417" w:left="1304" w:header="0" w:footer="1327" w:gutter="0"/>
          <w:pgNumType w:fmt="decimal" w:start="1"/>
          <w:cols w:space="0" w:num="1"/>
          <w:rtlGutter w:val="0"/>
          <w:docGrid w:linePitch="0" w:charSpace="0"/>
        </w:sectPr>
      </w:pPr>
    </w:p>
    <w:p w14:paraId="05F808B6">
      <w:pPr>
        <w:pStyle w:val="3"/>
        <w:bidi w:val="0"/>
        <w:ind w:left="0" w:leftChars="0" w:firstLine="0" w:firstLineChars="0"/>
        <w:jc w:val="center"/>
        <w:outlineLvl w:val="0"/>
        <w:rPr>
          <w:rFonts w:hint="eastAsia" w:ascii="宋体" w:hAnsi="宋体" w:eastAsia="宋体" w:cs="宋体"/>
          <w:b/>
          <w:sz w:val="28"/>
          <w:szCs w:val="28"/>
        </w:rPr>
      </w:pPr>
      <w:bookmarkStart w:id="11" w:name="_Toc7066"/>
      <w:r>
        <w:rPr>
          <w:rFonts w:hint="eastAsia" w:ascii="宋体" w:hAnsi="宋体" w:eastAsia="宋体" w:cs="宋体"/>
          <w:sz w:val="32"/>
          <w:szCs w:val="32"/>
          <w:lang w:val="en-US" w:eastAsia="zh-CN"/>
        </w:rPr>
        <w:t>第二部分  供应商须知前附表</w:t>
      </w:r>
      <w:bookmarkEnd w:id="11"/>
    </w:p>
    <w:tbl>
      <w:tblPr>
        <w:tblStyle w:val="21"/>
        <w:tblW w:w="920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439"/>
        <w:gridCol w:w="6842"/>
      </w:tblGrid>
      <w:tr w14:paraId="02EC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noWrap w:val="0"/>
            <w:vAlign w:val="center"/>
          </w:tcPr>
          <w:p w14:paraId="075329D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序号</w:t>
            </w:r>
          </w:p>
        </w:tc>
        <w:tc>
          <w:tcPr>
            <w:tcW w:w="1439" w:type="dxa"/>
            <w:noWrap w:val="0"/>
            <w:vAlign w:val="center"/>
          </w:tcPr>
          <w:p w14:paraId="35C8CE5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内容</w:t>
            </w:r>
          </w:p>
        </w:tc>
        <w:tc>
          <w:tcPr>
            <w:tcW w:w="6842" w:type="dxa"/>
            <w:noWrap w:val="0"/>
            <w:vAlign w:val="center"/>
          </w:tcPr>
          <w:p w14:paraId="6EBA94E0">
            <w:pPr>
              <w:pStyle w:val="11"/>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rPr>
            </w:pPr>
            <w:r>
              <w:rPr>
                <w:rFonts w:hint="eastAsia" w:ascii="宋体" w:hAnsi="宋体" w:eastAsia="宋体" w:cs="宋体"/>
                <w:b/>
                <w:kern w:val="0"/>
              </w:rPr>
              <w:t>说明与要求</w:t>
            </w:r>
          </w:p>
        </w:tc>
      </w:tr>
      <w:tr w14:paraId="1853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24" w:type="dxa"/>
            <w:noWrap w:val="0"/>
            <w:vAlign w:val="center"/>
          </w:tcPr>
          <w:p w14:paraId="66F09E7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1</w:t>
            </w:r>
          </w:p>
        </w:tc>
        <w:tc>
          <w:tcPr>
            <w:tcW w:w="1439" w:type="dxa"/>
            <w:noWrap w:val="0"/>
            <w:vAlign w:val="center"/>
          </w:tcPr>
          <w:p w14:paraId="59DC533D">
            <w:pPr>
              <w:pStyle w:val="45"/>
              <w:keepNext w:val="0"/>
              <w:keepLines w:val="0"/>
              <w:pageBreakBefore w:val="0"/>
              <w:tabs>
                <w:tab w:val="clear" w:pos="2880"/>
              </w:tabs>
              <w:kinsoku/>
              <w:wordWrap/>
              <w:overflowPunct/>
              <w:topLinePunct w:val="0"/>
              <w:autoSpaceDE/>
              <w:autoSpaceDN/>
              <w:bidi w:val="0"/>
              <w:snapToGrid w:val="0"/>
              <w:spacing w:before="0" w:after="0" w:line="360" w:lineRule="exact"/>
              <w:ind w:left="0"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供应商应</w:t>
            </w:r>
          </w:p>
          <w:p w14:paraId="49F5D03E">
            <w:pPr>
              <w:pStyle w:val="45"/>
              <w:keepNext w:val="0"/>
              <w:keepLines w:val="0"/>
              <w:pageBreakBefore w:val="0"/>
              <w:tabs>
                <w:tab w:val="clear" w:pos="2880"/>
              </w:tabs>
              <w:kinsoku/>
              <w:wordWrap/>
              <w:overflowPunct/>
              <w:topLinePunct w:val="0"/>
              <w:autoSpaceDE/>
              <w:autoSpaceDN/>
              <w:bidi w:val="0"/>
              <w:snapToGrid w:val="0"/>
              <w:spacing w:before="0" w:after="0" w:line="360" w:lineRule="exact"/>
              <w:ind w:left="0"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具备的资格</w:t>
            </w:r>
          </w:p>
          <w:p w14:paraId="2A13DF30">
            <w:pPr>
              <w:pStyle w:val="45"/>
              <w:keepNext w:val="0"/>
              <w:keepLines w:val="0"/>
              <w:pageBreakBefore w:val="0"/>
              <w:tabs>
                <w:tab w:val="clear" w:pos="2880"/>
              </w:tabs>
              <w:kinsoku/>
              <w:wordWrap/>
              <w:overflowPunct/>
              <w:topLinePunct w:val="0"/>
              <w:autoSpaceDE/>
              <w:autoSpaceDN/>
              <w:bidi w:val="0"/>
              <w:snapToGrid w:val="0"/>
              <w:spacing w:before="0" w:after="0" w:line="360" w:lineRule="exact"/>
              <w:ind w:left="0" w:firstLine="105" w:firstLineChars="50"/>
              <w:jc w:val="center"/>
              <w:textAlignment w:val="auto"/>
              <w:rPr>
                <w:rFonts w:hint="eastAsia" w:ascii="宋体" w:hAnsi="宋体" w:eastAsia="宋体" w:cs="宋体"/>
                <w:sz w:val="21"/>
                <w:szCs w:val="21"/>
              </w:rPr>
            </w:pPr>
            <w:r>
              <w:rPr>
                <w:rFonts w:hint="eastAsia" w:ascii="宋体" w:hAnsi="宋体" w:eastAsia="宋体" w:cs="宋体"/>
                <w:sz w:val="21"/>
                <w:szCs w:val="21"/>
              </w:rPr>
              <w:t>要求</w:t>
            </w:r>
          </w:p>
        </w:tc>
        <w:tc>
          <w:tcPr>
            <w:tcW w:w="6842" w:type="dxa"/>
            <w:noWrap w:val="0"/>
            <w:vAlign w:val="center"/>
          </w:tcPr>
          <w:p w14:paraId="11FE42C9">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lang w:eastAsia="zh-CN"/>
              </w:rPr>
            </w:pPr>
            <w:r>
              <w:rPr>
                <w:rFonts w:hint="eastAsia" w:ascii="宋体" w:hAnsi="宋体" w:eastAsia="宋体" w:cs="宋体"/>
              </w:rPr>
              <w:t>（1）具备</w:t>
            </w:r>
            <w:r>
              <w:rPr>
                <w:rFonts w:hint="eastAsia" w:ascii="宋体" w:hAnsi="宋体" w:eastAsia="宋体" w:cs="宋体"/>
                <w:lang w:eastAsia="zh-CN"/>
              </w:rPr>
              <w:t>《</w:t>
            </w:r>
            <w:r>
              <w:rPr>
                <w:rFonts w:hint="eastAsia" w:ascii="宋体" w:hAnsi="宋体" w:eastAsia="宋体" w:cs="宋体"/>
                <w:lang w:val="en-US" w:eastAsia="zh-CN"/>
              </w:rPr>
              <w:t>中华人民共和国</w:t>
            </w:r>
            <w:r>
              <w:rPr>
                <w:rFonts w:hint="eastAsia" w:ascii="宋体" w:hAnsi="宋体" w:eastAsia="宋体" w:cs="宋体"/>
              </w:rPr>
              <w:t>政府采购法</w:t>
            </w:r>
            <w:r>
              <w:rPr>
                <w:rFonts w:hint="eastAsia" w:ascii="宋体" w:hAnsi="宋体" w:eastAsia="宋体" w:cs="宋体"/>
                <w:lang w:eastAsia="zh-CN"/>
              </w:rPr>
              <w:t>》</w:t>
            </w:r>
            <w:r>
              <w:rPr>
                <w:rFonts w:hint="eastAsia" w:ascii="宋体" w:hAnsi="宋体" w:eastAsia="宋体" w:cs="宋体"/>
              </w:rPr>
              <w:t>第二十二条规定的条件；</w:t>
            </w:r>
          </w:p>
          <w:p w14:paraId="47456D3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rPr>
            </w:pPr>
            <w:r>
              <w:rPr>
                <w:rFonts w:hint="eastAsia" w:ascii="宋体" w:hAnsi="宋体" w:eastAsia="宋体" w:cs="宋体"/>
              </w:rPr>
              <w:t>（2）本</w:t>
            </w:r>
            <w:r>
              <w:rPr>
                <w:rFonts w:hint="eastAsia" w:ascii="宋体" w:hAnsi="宋体" w:eastAsia="宋体" w:cs="宋体"/>
                <w:lang w:val="en-US" w:eastAsia="zh-CN"/>
              </w:rPr>
              <w:t>项目</w:t>
            </w:r>
            <w:r>
              <w:rPr>
                <w:rFonts w:hint="eastAsia" w:ascii="宋体" w:hAnsi="宋体" w:eastAsia="宋体" w:cs="宋体"/>
              </w:rPr>
              <w:t>是否接受联合体投标：</w:t>
            </w:r>
            <w:r>
              <w:rPr>
                <w:rFonts w:hint="eastAsia" w:ascii="宋体" w:hAnsi="宋体" w:eastAsia="宋体" w:cs="宋体"/>
                <w:lang w:val="en-US" w:eastAsia="zh-CN"/>
              </w:rPr>
              <w:t>否</w:t>
            </w:r>
            <w:r>
              <w:rPr>
                <w:rFonts w:hint="eastAsia" w:ascii="宋体" w:hAnsi="宋体" w:eastAsia="宋体" w:cs="宋体"/>
              </w:rPr>
              <w:t>；</w:t>
            </w:r>
          </w:p>
          <w:p w14:paraId="5B9F9F4B">
            <w:pPr>
              <w:pStyle w:val="18"/>
              <w:keepNext w:val="0"/>
              <w:keepLines w:val="0"/>
              <w:widowControl/>
              <w:suppressLineNumbers w:val="0"/>
              <w:spacing w:line="360" w:lineRule="auto"/>
              <w:jc w:val="both"/>
              <w:outlineLvl w:val="9"/>
              <w:rPr>
                <w:rFonts w:hint="default" w:ascii="宋体" w:hAnsi="宋体" w:eastAsia="宋体" w:cs="宋体"/>
                <w:highlight w:val="red"/>
                <w:lang w:val="en-US" w:eastAsia="zh-CN"/>
              </w:rPr>
            </w:pPr>
            <w:r>
              <w:rPr>
                <w:rFonts w:hint="eastAsia" w:ascii="宋体" w:hAnsi="宋体" w:eastAsia="宋体" w:cs="宋体"/>
                <w:lang w:eastAsia="zh-CN"/>
              </w:rPr>
              <w:t>（</w:t>
            </w:r>
            <w:r>
              <w:rPr>
                <w:rFonts w:hint="eastAsia" w:ascii="宋体" w:hAnsi="宋体" w:eastAsia="宋体" w:cs="宋体"/>
                <w:lang w:val="en-US" w:eastAsia="zh-CN"/>
              </w:rPr>
              <w:t>3）本项目的特定资格要求：</w:t>
            </w:r>
            <w:r>
              <w:rPr>
                <w:rFonts w:hint="eastAsia" w:ascii="宋体" w:hAnsi="宋体" w:eastAsia="宋体" w:cs="宋体"/>
                <w:kern w:val="0"/>
                <w:sz w:val="22"/>
                <w:szCs w:val="22"/>
                <w:highlight w:val="none"/>
                <w:lang w:val="en-US" w:eastAsia="zh-CN" w:bidi="zh-CN"/>
              </w:rPr>
              <w:t>供应商须具备建设行政主管部门颁发的房屋建筑工程监理乙级及以上资质（含乙级）或工程监理综合资质，有效的营业执照，并在人员、设备、资金等方面具有相应的监理能力，其中，拟派项目总监理工程师须具备房屋建筑工程专业国家级注册监理工程师执业资格 (在本单位注册），且不得同时担任3项以上（含3项）在建工程总监理工程师（包含本项目）； </w:t>
            </w:r>
          </w:p>
          <w:p w14:paraId="384A26D2">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rPr>
              <w:t>落实政府采购政策需满足的资格要求：</w:t>
            </w:r>
            <w:r>
              <w:rPr>
                <w:rFonts w:hint="eastAsia" w:ascii="宋体" w:hAnsi="宋体" w:eastAsia="宋体" w:cs="宋体"/>
                <w:lang w:val="en-US" w:eastAsia="zh-CN"/>
              </w:rPr>
              <w:t>本项目专门面向中小企业。</w:t>
            </w:r>
          </w:p>
        </w:tc>
      </w:tr>
      <w:tr w14:paraId="08B8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noWrap w:val="0"/>
            <w:vAlign w:val="center"/>
          </w:tcPr>
          <w:p w14:paraId="579FD91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2</w:t>
            </w:r>
          </w:p>
        </w:tc>
        <w:tc>
          <w:tcPr>
            <w:tcW w:w="1439" w:type="dxa"/>
            <w:noWrap w:val="0"/>
            <w:vAlign w:val="center"/>
          </w:tcPr>
          <w:p w14:paraId="6213CCE6">
            <w:pPr>
              <w:keepNext w:val="0"/>
              <w:keepLines w:val="0"/>
              <w:pageBreakBefore w:val="0"/>
              <w:kinsoku/>
              <w:wordWrap/>
              <w:overflowPunct/>
              <w:topLinePunct w:val="0"/>
              <w:autoSpaceDE/>
              <w:autoSpaceDN/>
              <w:bidi w:val="0"/>
              <w:snapToGrid w:val="0"/>
              <w:spacing w:line="360" w:lineRule="exact"/>
              <w:ind w:firstLine="221" w:firstLineChars="100"/>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电子响应文件</w:t>
            </w:r>
          </w:p>
        </w:tc>
        <w:tc>
          <w:tcPr>
            <w:tcW w:w="6842" w:type="dxa"/>
            <w:noWrap w:val="0"/>
            <w:vAlign w:val="center"/>
          </w:tcPr>
          <w:p w14:paraId="6FDCF51F">
            <w:pPr>
              <w:pStyle w:val="46"/>
              <w:keepNext w:val="0"/>
              <w:keepLines w:val="0"/>
              <w:pageBreakBefore w:val="0"/>
              <w:numPr>
                <w:ilvl w:val="0"/>
                <w:numId w:val="0"/>
              </w:numPr>
              <w:kinsoku/>
              <w:wordWrap/>
              <w:overflowPunct/>
              <w:topLinePunct w:val="0"/>
              <w:autoSpaceDE/>
              <w:autoSpaceDN/>
              <w:bidi w:val="0"/>
              <w:spacing w:line="360" w:lineRule="exact"/>
              <w:ind w:lef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供应商上传一份经供应商CA数字证书加密的.jmbs格式响应文件至“山西政府采购平台”。因供应商自身原因而导致响应文件无法导入“山西政府采购平台”电子开标、评标系统，该投标视为无效投标，供应商自行承担由此导致的全部责任。</w:t>
            </w:r>
          </w:p>
        </w:tc>
      </w:tr>
      <w:tr w14:paraId="1E55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2" w:hRule="atLeast"/>
        </w:trPr>
        <w:tc>
          <w:tcPr>
            <w:tcW w:w="924" w:type="dxa"/>
            <w:noWrap w:val="0"/>
            <w:vAlign w:val="center"/>
          </w:tcPr>
          <w:p w14:paraId="5AFF3856">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3</w:t>
            </w:r>
          </w:p>
        </w:tc>
        <w:tc>
          <w:tcPr>
            <w:tcW w:w="1439" w:type="dxa"/>
            <w:noWrap w:val="0"/>
            <w:vAlign w:val="center"/>
          </w:tcPr>
          <w:p w14:paraId="5A47B160">
            <w:pPr>
              <w:keepNext w:val="0"/>
              <w:keepLines w:val="0"/>
              <w:pageBreakBefore w:val="0"/>
              <w:kinsoku/>
              <w:wordWrap/>
              <w:overflowPunct/>
              <w:topLinePunct w:val="0"/>
              <w:autoSpaceDE/>
              <w:autoSpaceDN/>
              <w:bidi w:val="0"/>
              <w:snapToGrid w:val="0"/>
              <w:spacing w:line="360" w:lineRule="exact"/>
              <w:ind w:firstLine="110" w:firstLineChars="50"/>
              <w:jc w:val="center"/>
              <w:textAlignment w:val="auto"/>
              <w:rPr>
                <w:rFonts w:hint="eastAsia" w:ascii="宋体" w:hAnsi="宋体" w:eastAsia="宋体" w:cs="宋体"/>
                <w:b/>
                <w:szCs w:val="21"/>
              </w:rPr>
            </w:pPr>
            <w:r>
              <w:rPr>
                <w:rFonts w:hint="eastAsia" w:ascii="宋体" w:hAnsi="宋体" w:eastAsia="宋体" w:cs="宋体"/>
                <w:b/>
                <w:szCs w:val="21"/>
                <w:lang w:val="en-US" w:eastAsia="zh-CN"/>
              </w:rPr>
              <w:t>响应文件</w:t>
            </w:r>
          </w:p>
          <w:p w14:paraId="74ECBE7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（资格证明</w:t>
            </w:r>
          </w:p>
          <w:p w14:paraId="7ACD5778">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文件）</w:t>
            </w:r>
          </w:p>
        </w:tc>
        <w:tc>
          <w:tcPr>
            <w:tcW w:w="6842" w:type="dxa"/>
            <w:noWrap w:val="0"/>
            <w:vAlign w:val="center"/>
          </w:tcPr>
          <w:p w14:paraId="1FD1539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1、供应商代表证明</w:t>
            </w:r>
          </w:p>
          <w:p w14:paraId="0B3AD64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（1）法定代表人（负责人）参加投标的，提供“法定代表人（负责人）证明书”；</w:t>
            </w:r>
          </w:p>
          <w:p w14:paraId="78B18E8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（2）委托代理人参加投标的，提供“法定代表人（负责人）证明书、法定代表人（负责人）授权委托书”；</w:t>
            </w:r>
          </w:p>
          <w:p w14:paraId="3EA4951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（3）自然人参加投标的，提供个人身份证明影印件。</w:t>
            </w:r>
          </w:p>
          <w:p w14:paraId="78CB555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（格式见第八部分）</w:t>
            </w:r>
          </w:p>
          <w:p w14:paraId="649154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宋体" w:hAnsi="宋体" w:eastAsia="宋体" w:cs="宋体"/>
                <w:lang w:val="en-US" w:eastAsia="zh-CN"/>
              </w:rPr>
            </w:pPr>
            <w:r>
              <w:rPr>
                <w:rFonts w:hint="eastAsia" w:ascii="宋体" w:hAnsi="宋体" w:eastAsia="宋体" w:cs="宋体"/>
                <w:b/>
                <w:bCs/>
                <w:lang w:val="en-US" w:eastAsia="zh-CN"/>
              </w:rPr>
              <w:t>2、响应函</w:t>
            </w:r>
            <w:r>
              <w:rPr>
                <w:rFonts w:hint="eastAsia" w:ascii="宋体" w:hAnsi="宋体" w:eastAsia="宋体" w:cs="宋体"/>
                <w:lang w:val="en-US" w:eastAsia="zh-CN"/>
              </w:rPr>
              <w:t>（格式见第八部分）</w:t>
            </w:r>
          </w:p>
          <w:p w14:paraId="7C9C49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宋体" w:hAnsi="宋体" w:eastAsia="宋体" w:cs="宋体"/>
                <w:b/>
                <w:bCs/>
                <w:lang w:val="en-US" w:eastAsia="zh-CN"/>
              </w:rPr>
            </w:pPr>
            <w:r>
              <w:rPr>
                <w:rFonts w:hint="eastAsia" w:ascii="宋体" w:hAnsi="宋体" w:eastAsia="宋体" w:cs="宋体"/>
                <w:b/>
                <w:bCs/>
                <w:lang w:val="en-US" w:eastAsia="zh-CN"/>
              </w:rPr>
              <w:t>3、本项目其他特定资格条件</w:t>
            </w:r>
          </w:p>
          <w:p w14:paraId="19CD80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jc w:val="lef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按照本部分序号1“本项目的特定资格要求”规定提交相关证明文件</w:t>
            </w:r>
          </w:p>
          <w:p w14:paraId="0D933662">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sz w:val="21"/>
                <w:szCs w:val="21"/>
                <w:lang w:val="en-US" w:eastAsia="zh-CN"/>
              </w:rPr>
              <w:t>4、</w:t>
            </w:r>
            <w:r>
              <w:rPr>
                <w:rFonts w:hint="eastAsia" w:ascii="宋体" w:hAnsi="宋体" w:eastAsia="宋体" w:cs="宋体"/>
                <w:b/>
                <w:bCs/>
                <w:lang w:val="en-US" w:eastAsia="zh-CN"/>
              </w:rPr>
              <w:t>政府采购供应商信用承诺书</w:t>
            </w:r>
          </w:p>
          <w:p w14:paraId="2D12FC4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磋商供应商提供满足《中华人民共和国政府采购法》第二十二条第（一）、（二）、（三）、（四）、（五）项的规定要求的</w:t>
            </w:r>
            <w:r>
              <w:rPr>
                <w:rFonts w:hint="eastAsia" w:ascii="宋体" w:hAnsi="宋体" w:eastAsia="宋体" w:cs="宋体"/>
                <w:b w:val="0"/>
                <w:bCs w:val="0"/>
                <w:sz w:val="21"/>
                <w:szCs w:val="21"/>
                <w:lang w:val="en-US" w:eastAsia="zh-CN"/>
              </w:rPr>
              <w:t>信</w:t>
            </w:r>
            <w:r>
              <w:rPr>
                <w:rFonts w:hint="eastAsia" w:ascii="宋体" w:hAnsi="宋体" w:eastAsia="宋体" w:cs="宋体"/>
                <w:b w:val="0"/>
                <w:bCs w:val="0"/>
                <w:lang w:val="en-US" w:eastAsia="zh-CN"/>
              </w:rPr>
              <w:t>用承诺书</w:t>
            </w:r>
            <w:r>
              <w:rPr>
                <w:rFonts w:hint="eastAsia" w:ascii="宋体" w:hAnsi="宋体" w:eastAsia="宋体" w:cs="宋体"/>
                <w:sz w:val="21"/>
                <w:szCs w:val="21"/>
                <w:lang w:val="en-US" w:eastAsia="zh-CN"/>
              </w:rPr>
              <w:t>。</w:t>
            </w:r>
          </w:p>
          <w:p w14:paraId="3B1A6B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5、采购政策</w:t>
            </w:r>
          </w:p>
          <w:p w14:paraId="761506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提供中小企业声明函或提供由省级以上监狱管理局、戒毒管理局出具的</w:t>
            </w:r>
          </w:p>
          <w:p w14:paraId="36DFC3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属于监狱企业的证明文件影印件或《残疾人福利性单位声明函》。</w:t>
            </w:r>
          </w:p>
          <w:p w14:paraId="443ECA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6、供应商认为应提交的其他资格证明文件。</w:t>
            </w:r>
          </w:p>
        </w:tc>
      </w:tr>
      <w:tr w14:paraId="33A2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24" w:type="dxa"/>
            <w:vMerge w:val="restart"/>
            <w:noWrap w:val="0"/>
            <w:vAlign w:val="center"/>
          </w:tcPr>
          <w:p w14:paraId="513BB8BB">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4</w:t>
            </w:r>
          </w:p>
        </w:tc>
        <w:tc>
          <w:tcPr>
            <w:tcW w:w="1439" w:type="dxa"/>
            <w:noWrap w:val="0"/>
            <w:vAlign w:val="center"/>
          </w:tcPr>
          <w:p w14:paraId="71FEEAB6">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响应文件</w:t>
            </w:r>
          </w:p>
          <w:p w14:paraId="2EEF87F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（报价要求文件）</w:t>
            </w:r>
          </w:p>
        </w:tc>
        <w:tc>
          <w:tcPr>
            <w:tcW w:w="6842" w:type="dxa"/>
            <w:noWrap w:val="0"/>
            <w:vAlign w:val="center"/>
          </w:tcPr>
          <w:p w14:paraId="7FF45C73">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开标报价一览表</w:t>
            </w:r>
          </w:p>
          <w:p w14:paraId="647B2FB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rPr>
            </w:pPr>
            <w:r>
              <w:rPr>
                <w:rFonts w:hint="eastAsia" w:ascii="宋体" w:hAnsi="宋体" w:eastAsia="宋体" w:cs="宋体"/>
                <w:sz w:val="21"/>
                <w:szCs w:val="21"/>
                <w:highlight w:val="none"/>
                <w:lang w:val="en-US" w:eastAsia="zh-CN"/>
              </w:rPr>
              <w:t>小型、微型企业/残疾人福利性单位/创新服务企业承接服务明细表</w:t>
            </w:r>
            <w:r>
              <w:rPr>
                <w:rFonts w:hint="eastAsia" w:ascii="宋体" w:hAnsi="宋体" w:eastAsia="宋体" w:cs="宋体"/>
                <w:kern w:val="2"/>
                <w:sz w:val="21"/>
                <w:szCs w:val="21"/>
                <w:highlight w:val="none"/>
                <w:lang w:val="en-US" w:eastAsia="zh-CN" w:bidi="ar-SA"/>
              </w:rPr>
              <w:t>（若有的话）</w:t>
            </w:r>
          </w:p>
        </w:tc>
      </w:tr>
      <w:tr w14:paraId="4AD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vMerge w:val="continue"/>
            <w:noWrap w:val="0"/>
            <w:vAlign w:val="center"/>
          </w:tcPr>
          <w:p w14:paraId="3FA9930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p>
        </w:tc>
        <w:tc>
          <w:tcPr>
            <w:tcW w:w="1439" w:type="dxa"/>
            <w:noWrap w:val="0"/>
            <w:vAlign w:val="center"/>
          </w:tcPr>
          <w:p w14:paraId="3A5383D5">
            <w:pPr>
              <w:keepNext w:val="0"/>
              <w:keepLines w:val="0"/>
              <w:pageBreakBefore w:val="0"/>
              <w:kinsoku/>
              <w:wordWrap/>
              <w:overflowPunct/>
              <w:topLinePunct w:val="0"/>
              <w:autoSpaceDE/>
              <w:autoSpaceDN/>
              <w:bidi w:val="0"/>
              <w:snapToGrid w:val="0"/>
              <w:spacing w:line="360" w:lineRule="exact"/>
              <w:ind w:firstLine="110" w:firstLineChars="50"/>
              <w:jc w:val="both"/>
              <w:textAlignment w:val="auto"/>
              <w:rPr>
                <w:rFonts w:hint="eastAsia" w:ascii="宋体" w:hAnsi="宋体" w:eastAsia="宋体" w:cs="宋体"/>
                <w:b/>
                <w:szCs w:val="21"/>
              </w:rPr>
            </w:pPr>
            <w:r>
              <w:rPr>
                <w:rFonts w:hint="eastAsia" w:ascii="宋体" w:hAnsi="宋体" w:eastAsia="宋体" w:cs="宋体"/>
                <w:b/>
                <w:szCs w:val="21"/>
                <w:lang w:val="en-US" w:eastAsia="zh-CN"/>
              </w:rPr>
              <w:t>响应文件</w:t>
            </w:r>
          </w:p>
          <w:p w14:paraId="62A0A0E2">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（商务技术</w:t>
            </w:r>
          </w:p>
          <w:p w14:paraId="2A7FE86A">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b/>
                <w:szCs w:val="21"/>
              </w:rPr>
            </w:pPr>
            <w:r>
              <w:rPr>
                <w:rFonts w:hint="eastAsia" w:ascii="宋体" w:hAnsi="宋体" w:eastAsia="宋体" w:cs="宋体"/>
                <w:b/>
                <w:szCs w:val="21"/>
              </w:rPr>
              <w:t>文件）</w:t>
            </w:r>
          </w:p>
        </w:tc>
        <w:tc>
          <w:tcPr>
            <w:tcW w:w="6842" w:type="dxa"/>
            <w:noWrap w:val="0"/>
            <w:vAlign w:val="center"/>
          </w:tcPr>
          <w:p w14:paraId="5031B6F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1、对商务要求的响应内容；</w:t>
            </w:r>
          </w:p>
          <w:p w14:paraId="1080D98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2、对服务需求的响应内容；</w:t>
            </w:r>
          </w:p>
          <w:p w14:paraId="351D815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3、拟投入本项目的人员配备情况；</w:t>
            </w:r>
          </w:p>
          <w:p w14:paraId="51F0E09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4、业绩情况；</w:t>
            </w:r>
          </w:p>
          <w:p w14:paraId="2A2A3F7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kern w:val="2"/>
                <w:sz w:val="21"/>
                <w:szCs w:val="22"/>
                <w:highlight w:val="none"/>
                <w:lang w:val="en-US" w:eastAsia="zh-CN" w:bidi="ar-SA"/>
              </w:rPr>
            </w:pPr>
            <w:r>
              <w:rPr>
                <w:rFonts w:hint="eastAsia" w:ascii="宋体" w:hAnsi="宋体" w:eastAsia="宋体" w:cs="宋体"/>
                <w:b/>
                <w:bCs/>
                <w:kern w:val="2"/>
                <w:sz w:val="21"/>
                <w:szCs w:val="22"/>
                <w:highlight w:val="none"/>
                <w:lang w:val="en-US" w:eastAsia="zh-CN" w:bidi="ar-SA"/>
              </w:rPr>
              <w:t>5、磋商文件要求或供应商认为需要提供的其他商务技术材料/文件；</w:t>
            </w:r>
          </w:p>
          <w:p w14:paraId="707736A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说明：以上内容涉及的格式资料详见第八部分</w:t>
            </w:r>
            <w:r>
              <w:rPr>
                <w:rFonts w:hint="eastAsia" w:ascii="宋体" w:hAnsi="宋体" w:eastAsia="宋体" w:cs="宋体"/>
                <w:b w:val="0"/>
                <w:bCs/>
                <w:sz w:val="21"/>
                <w:szCs w:val="21"/>
                <w:highlight w:val="none"/>
                <w:lang w:eastAsia="zh-CN"/>
              </w:rPr>
              <w:t>；</w:t>
            </w:r>
          </w:p>
          <w:p w14:paraId="4205024D">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szCs w:val="21"/>
              </w:rPr>
            </w:pPr>
            <w:r>
              <w:rPr>
                <w:rFonts w:hint="eastAsia" w:ascii="宋体" w:hAnsi="宋体" w:eastAsia="宋体" w:cs="宋体"/>
                <w:b w:val="0"/>
                <w:bCs/>
                <w:sz w:val="21"/>
                <w:szCs w:val="21"/>
                <w:highlight w:val="none"/>
              </w:rPr>
              <w:t>以上涉及相关要求的内容见本文件第四部分相对应内容。</w:t>
            </w:r>
          </w:p>
        </w:tc>
      </w:tr>
      <w:tr w14:paraId="6D8E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761FF24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5</w:t>
            </w:r>
          </w:p>
        </w:tc>
        <w:tc>
          <w:tcPr>
            <w:tcW w:w="1439" w:type="dxa"/>
            <w:noWrap w:val="0"/>
            <w:vAlign w:val="center"/>
          </w:tcPr>
          <w:p w14:paraId="4630F159">
            <w:pPr>
              <w:keepNext w:val="0"/>
              <w:keepLines w:val="0"/>
              <w:pageBreakBefore w:val="0"/>
              <w:kinsoku/>
              <w:wordWrap/>
              <w:overflowPunct/>
              <w:topLinePunct w:val="0"/>
              <w:autoSpaceDE/>
              <w:autoSpaceDN/>
              <w:bidi w:val="0"/>
              <w:snapToGrid w:val="0"/>
              <w:spacing w:line="360" w:lineRule="exact"/>
              <w:ind w:firstLine="110" w:firstLineChars="50"/>
              <w:jc w:val="center"/>
              <w:textAlignment w:val="auto"/>
              <w:rPr>
                <w:rFonts w:hint="eastAsia" w:ascii="宋体" w:hAnsi="宋体" w:eastAsia="宋体" w:cs="宋体"/>
                <w:b/>
                <w:szCs w:val="21"/>
              </w:rPr>
            </w:pPr>
            <w:r>
              <w:rPr>
                <w:rFonts w:hint="eastAsia" w:ascii="宋体" w:hAnsi="宋体" w:eastAsia="宋体" w:cs="宋体"/>
                <w:b/>
                <w:szCs w:val="21"/>
              </w:rPr>
              <w:t>投标保证金</w:t>
            </w:r>
          </w:p>
        </w:tc>
        <w:tc>
          <w:tcPr>
            <w:tcW w:w="6842" w:type="dxa"/>
            <w:noWrap w:val="0"/>
            <w:vAlign w:val="center"/>
          </w:tcPr>
          <w:p w14:paraId="628729FF">
            <w:pPr>
              <w:pStyle w:val="35"/>
              <w:keepNext w:val="0"/>
              <w:keepLines w:val="0"/>
              <w:pageBreakBefore w:val="0"/>
              <w:kinsoku/>
              <w:wordWrap/>
              <w:overflowPunct/>
              <w:topLinePunct w:val="0"/>
              <w:autoSpaceDE/>
              <w:autoSpaceDN/>
              <w:bidi w:val="0"/>
              <w:spacing w:line="360" w:lineRule="exact"/>
              <w:ind w:left="0" w:leftChars="0" w:right="2" w:firstLine="0" w:firstLineChars="0"/>
              <w:textAlignment w:val="auto"/>
              <w:rPr>
                <w:rFonts w:hint="eastAsia" w:ascii="宋体" w:hAnsi="宋体" w:eastAsia="宋体" w:cs="宋体"/>
                <w:color w:val="000000"/>
                <w:spacing w:val="-8"/>
                <w:sz w:val="21"/>
                <w:szCs w:val="21"/>
                <w:lang w:val="en-US" w:eastAsia="zh-CN"/>
              </w:rPr>
            </w:pPr>
            <w:r>
              <w:rPr>
                <w:rFonts w:hint="eastAsia" w:ascii="宋体" w:hAnsi="宋体" w:eastAsia="宋体" w:cs="宋体"/>
                <w:color w:val="000000"/>
                <w:sz w:val="21"/>
                <w:szCs w:val="21"/>
                <w:lang w:val="en-US" w:eastAsia="zh-CN"/>
              </w:rPr>
              <w:t>本项目不需要提交投标保证金</w:t>
            </w:r>
          </w:p>
        </w:tc>
      </w:tr>
      <w:tr w14:paraId="38E5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2847AAC0">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6</w:t>
            </w:r>
          </w:p>
        </w:tc>
        <w:tc>
          <w:tcPr>
            <w:tcW w:w="1439" w:type="dxa"/>
            <w:noWrap w:val="0"/>
            <w:vAlign w:val="center"/>
          </w:tcPr>
          <w:p w14:paraId="01B9027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bCs/>
                <w:szCs w:val="21"/>
              </w:rPr>
            </w:pPr>
            <w:r>
              <w:rPr>
                <w:rFonts w:hint="eastAsia" w:ascii="宋体" w:hAnsi="宋体" w:eastAsia="宋体" w:cs="宋体"/>
                <w:b/>
                <w:szCs w:val="21"/>
              </w:rPr>
              <w:t>投标有效期</w:t>
            </w:r>
          </w:p>
        </w:tc>
        <w:tc>
          <w:tcPr>
            <w:tcW w:w="6842" w:type="dxa"/>
            <w:noWrap w:val="0"/>
            <w:vAlign w:val="center"/>
          </w:tcPr>
          <w:p w14:paraId="19F3E64E">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szCs w:val="21"/>
              </w:rPr>
            </w:pPr>
            <w:r>
              <w:rPr>
                <w:rFonts w:hint="eastAsia" w:ascii="宋体" w:hAnsi="宋体" w:eastAsia="宋体" w:cs="宋体"/>
                <w:szCs w:val="21"/>
                <w:u w:val="single"/>
              </w:rPr>
              <w:t>90</w:t>
            </w:r>
            <w:r>
              <w:rPr>
                <w:rFonts w:hint="eastAsia" w:ascii="宋体" w:hAnsi="宋体" w:eastAsia="宋体" w:cs="宋体"/>
                <w:szCs w:val="21"/>
              </w:rPr>
              <w:t>个日历天（自递交</w:t>
            </w:r>
            <w:r>
              <w:rPr>
                <w:rFonts w:hint="eastAsia" w:ascii="宋体" w:hAnsi="宋体" w:eastAsia="宋体" w:cs="宋体"/>
                <w:szCs w:val="21"/>
                <w:lang w:val="en-US" w:eastAsia="zh-CN"/>
              </w:rPr>
              <w:t>响应文件截止</w:t>
            </w:r>
            <w:r>
              <w:rPr>
                <w:rFonts w:hint="eastAsia" w:ascii="宋体" w:hAnsi="宋体" w:eastAsia="宋体" w:cs="宋体"/>
                <w:szCs w:val="21"/>
              </w:rPr>
              <w:t>之日起计算）</w:t>
            </w:r>
          </w:p>
        </w:tc>
      </w:tr>
      <w:tr w14:paraId="0E21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2E36BD27">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7</w:t>
            </w:r>
          </w:p>
        </w:tc>
        <w:tc>
          <w:tcPr>
            <w:tcW w:w="1439" w:type="dxa"/>
            <w:noWrap w:val="0"/>
            <w:vAlign w:val="center"/>
          </w:tcPr>
          <w:p w14:paraId="2A7E8259">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政府采购</w:t>
            </w:r>
          </w:p>
          <w:p w14:paraId="1E07B4C4">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相关政策要求</w:t>
            </w:r>
          </w:p>
          <w:p w14:paraId="21FEC86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rPr>
            </w:pPr>
            <w:r>
              <w:rPr>
                <w:rFonts w:hint="eastAsia" w:ascii="宋体" w:hAnsi="宋体" w:eastAsia="宋体" w:cs="宋体"/>
                <w:b/>
                <w:szCs w:val="21"/>
              </w:rPr>
              <w:t>（如涉及的话）</w:t>
            </w:r>
          </w:p>
        </w:tc>
        <w:tc>
          <w:tcPr>
            <w:tcW w:w="6842" w:type="dxa"/>
            <w:noWrap w:val="0"/>
            <w:vAlign w:val="center"/>
          </w:tcPr>
          <w:p w14:paraId="5C0F22E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1.本项目涉及进口产品的要求：</w:t>
            </w:r>
          </w:p>
          <w:p w14:paraId="4E2D27E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本项目采购标的物未特别注明“进口产品”（通过中国海关报关验放进入中国境内且产自境外的产品）字样的，均必须采购国产产品。</w:t>
            </w:r>
          </w:p>
          <w:p w14:paraId="7C50072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2.本项目涉及节能、环保产品的要求：</w:t>
            </w:r>
          </w:p>
          <w:p w14:paraId="71E8AB3E">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AB2853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采购标的涉及最新公布的《节能产品政府采购品目清单》标注“★”政府强制采购节能产品的，磋商供应商应提供所投产品由国家确定的认证机构出具的、处于有效期之内的节能产品认证证书，并如实填写《政府强制采购产品明细表》（格式见第八部分）。</w:t>
            </w:r>
          </w:p>
          <w:p w14:paraId="4445500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3.本项目涉及正版软件的要求：</w:t>
            </w:r>
          </w:p>
          <w:p w14:paraId="61D6FB2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磋商供应商需承诺投报的计算机产品预装正版操作系统，投报的硬件产品内的预装软件为正版软件。</w:t>
            </w:r>
          </w:p>
          <w:p w14:paraId="6E88A79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4.本项目涉及信息安全产品的要求：</w:t>
            </w:r>
          </w:p>
          <w:p w14:paraId="1B236E3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列入《网络关键设备和网络安全专用产品目录》的网络安全专用产品应至少符合以下条件之一，方可销售或者提供：一是依据《关于调整网络安全专用产品安全管理有关事项的公告》要求，按照《信息安全技术网络安全专用产品安全技术要求》等相关国家标准强制性要求，由具备资格的机构安全认证合格或安全检测符合要求的；二是此前已经获得《计算机信息系统安全专用产品销售许可证》，且在有效期内的。</w:t>
            </w:r>
          </w:p>
          <w:p w14:paraId="163D0A2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5.中小企业参加本项目磋商要求：</w:t>
            </w:r>
          </w:p>
          <w:p w14:paraId="2086FE6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（1）本项目采购标的对应的中小企业划分标准所属行业：</w:t>
            </w:r>
            <w:r>
              <w:rPr>
                <w:rStyle w:val="24"/>
                <w:rFonts w:hint="eastAsia" w:ascii="宋体" w:hAnsi="宋体" w:eastAsia="宋体" w:cs="宋体"/>
                <w:b/>
                <w:bCs/>
                <w:i w:val="0"/>
                <w:iCs w:val="0"/>
                <w:caps w:val="0"/>
                <w:color w:val="000000"/>
                <w:spacing w:val="0"/>
                <w:sz w:val="21"/>
                <w:szCs w:val="21"/>
                <w:highlight w:val="none"/>
                <w:shd w:val="clear" w:color="auto" w:fill="FFFFFF"/>
                <w:lang w:eastAsia="zh-CN"/>
              </w:rPr>
              <w:t>其它未列明行业</w:t>
            </w:r>
            <w:r>
              <w:rPr>
                <w:rFonts w:hint="eastAsia" w:ascii="宋体" w:hAnsi="宋体" w:eastAsia="宋体" w:cs="宋体"/>
                <w:szCs w:val="21"/>
                <w:highlight w:val="none"/>
                <w:lang w:val="en-US" w:eastAsia="zh-CN"/>
              </w:rPr>
              <w:t>；须按照工信部联企业【2011】300号《中小企业划型标准规定》的标准如实填写《中小企业声明函》（格式见第八部分），监狱企业参加磋商视同小微企业，提供由省级以上监狱管理局、戒毒管理局出具的属于监狱企业的证明文件；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w:t>
            </w:r>
          </w:p>
          <w:p w14:paraId="759FA9D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号文的规定享受磋商货物服务15%的价格折扣。若有的话，如实填写《小型、微型企业/残疾人福利性单位/创新产品企业提供货物（或承接服务）明细表》（格式见第八部分）；在工程采购项目中，要求工程由中小企业承建，即工程施工单位为中小企业，对属于小、微企业的可按照《晋城市财政局关于转发进一步加大政府采购支持中小企业力度助力扎实稳住经济的通知》晋市财购〔2022〕7号文的规定享受5%的价格折扣。</w:t>
            </w:r>
          </w:p>
          <w:p w14:paraId="5F8D4A2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（3）小、微型企业提供中型企业制造的货物的，视同为中型企业，不享受价格优惠。</w:t>
            </w:r>
          </w:p>
          <w:p w14:paraId="5D5D1FB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（4）在货物采购项目中，供应商提供的货物既有中小企业制造货物，也有大型企业制造货物的，不享受中小企业扶持政策。</w:t>
            </w:r>
          </w:p>
          <w:p w14:paraId="755D1E4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6.残疾人福利性单位参加本项目磋商的要求：</w:t>
            </w:r>
          </w:p>
          <w:p w14:paraId="020E92A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（1）须根据财库【2017】141号《关于促进残疾人就业政府采购政策的通知》的要求，如实填写残疾人福利性单位声明函（格式见第八部分）；</w:t>
            </w:r>
          </w:p>
          <w:p w14:paraId="40E0C35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（2）磋商供应商提供的《残疾人福利性单位声明函》与事实不符的，依照《中华人民共和国政府采购法》第七十七条第一款的规定追究法律责任；</w:t>
            </w:r>
          </w:p>
          <w:p w14:paraId="6971180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残疾人福利性单位提供本企业制造的货物或者服务，或者提供其他残疾人福利性单位制造的货物，享受磋商货物的价格折扣。若有的话，如实填写《小型、微型企业/残疾人福利性单位/创新产品服务提供承接服务明细表》（格式见第八部分）。</w:t>
            </w:r>
          </w:p>
          <w:p w14:paraId="3E3A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7.本项目涉及创新产品和服务的要求：</w:t>
            </w:r>
          </w:p>
          <w:p w14:paraId="6DA53EA5">
            <w:pPr>
              <w:pStyle w:val="2"/>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根据晋财购[2019]19号《政府采购支持创新产品和服务实施细则》，磋商供应商提供标的物中有符合创新要求的产品和服务的，须如实填写《创新产品和服务承诺函》，并如实填写《小型、微型企业/残疾人福利性单位/创新产品服务提供承接服务明细表》（格式见第八部分）。</w:t>
            </w:r>
          </w:p>
        </w:tc>
      </w:tr>
      <w:tr w14:paraId="5DCC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24" w:type="dxa"/>
            <w:noWrap w:val="0"/>
            <w:vAlign w:val="center"/>
          </w:tcPr>
          <w:p w14:paraId="4591E870">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8</w:t>
            </w:r>
          </w:p>
        </w:tc>
        <w:tc>
          <w:tcPr>
            <w:tcW w:w="1439" w:type="dxa"/>
            <w:noWrap w:val="0"/>
            <w:vAlign w:val="center"/>
          </w:tcPr>
          <w:p w14:paraId="2F4A3A52">
            <w:pPr>
              <w:bidi w:val="0"/>
              <w:jc w:val="center"/>
              <w:rPr>
                <w:rFonts w:hint="eastAsia" w:ascii="宋体" w:hAnsi="宋体" w:eastAsia="宋体" w:cs="宋体"/>
                <w:b/>
                <w:bCs/>
                <w:lang w:val="en-US" w:eastAsia="zh-CN"/>
              </w:rPr>
            </w:pPr>
            <w:bookmarkStart w:id="12" w:name="_Toc9105"/>
            <w:bookmarkStart w:id="13" w:name="_Toc31393"/>
            <w:bookmarkStart w:id="14" w:name="_Toc41"/>
            <w:r>
              <w:rPr>
                <w:rFonts w:hint="eastAsia" w:ascii="宋体" w:hAnsi="宋体" w:eastAsia="宋体" w:cs="宋体"/>
                <w:b/>
                <w:bCs/>
              </w:rPr>
              <w:t>本</w:t>
            </w:r>
            <w:r>
              <w:rPr>
                <w:rFonts w:hint="eastAsia" w:ascii="宋体" w:hAnsi="宋体" w:eastAsia="宋体" w:cs="宋体"/>
                <w:b/>
                <w:bCs/>
                <w:lang w:val="en-US" w:eastAsia="zh-CN"/>
              </w:rPr>
              <w:t>项目预算金额</w:t>
            </w:r>
            <w:bookmarkEnd w:id="12"/>
            <w:bookmarkEnd w:id="13"/>
            <w:bookmarkEnd w:id="14"/>
            <w:r>
              <w:rPr>
                <w:rFonts w:hint="eastAsia" w:ascii="宋体" w:hAnsi="宋体" w:eastAsia="宋体" w:cs="宋体"/>
                <w:b/>
                <w:bCs/>
                <w:lang w:val="en-US" w:eastAsia="zh-CN"/>
              </w:rPr>
              <w:t>及投标最高限价</w:t>
            </w:r>
          </w:p>
        </w:tc>
        <w:tc>
          <w:tcPr>
            <w:tcW w:w="6842" w:type="dxa"/>
            <w:noWrap w:val="0"/>
            <w:vAlign w:val="center"/>
          </w:tcPr>
          <w:p w14:paraId="7A8C778A">
            <w:pPr>
              <w:pStyle w:val="11"/>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szCs w:val="21"/>
              </w:rPr>
              <w:t>预算金额</w:t>
            </w:r>
            <w:r>
              <w:rPr>
                <w:rFonts w:hint="eastAsia" w:ascii="宋体" w:hAnsi="宋体" w:eastAsia="宋体" w:cs="宋体"/>
                <w:szCs w:val="21"/>
                <w:lang w:eastAsia="zh-CN"/>
              </w:rPr>
              <w:t>：</w:t>
            </w:r>
            <w:r>
              <w:rPr>
                <w:rFonts w:hint="eastAsia" w:ascii="宋体" w:hAnsi="宋体" w:eastAsia="宋体" w:cs="宋体"/>
                <w:b w:val="0"/>
                <w:bCs w:val="0"/>
                <w:color w:val="000000"/>
                <w:sz w:val="21"/>
                <w:szCs w:val="21"/>
                <w:highlight w:val="none"/>
                <w:lang w:val="en-US" w:eastAsia="zh-CN"/>
              </w:rPr>
              <w:t>¥：</w:t>
            </w:r>
            <w:r>
              <w:rPr>
                <w:rFonts w:hint="eastAsia" w:hAnsi="宋体" w:cs="宋体"/>
                <w:color w:val="000000"/>
                <w:highlight w:val="none"/>
                <w:u w:val="single"/>
                <w:lang w:val="en-US" w:eastAsia="zh-CN"/>
              </w:rPr>
              <w:t>479015.61</w:t>
            </w:r>
            <w:r>
              <w:rPr>
                <w:rFonts w:hint="eastAsia" w:ascii="宋体" w:hAnsi="宋体" w:eastAsia="宋体" w:cs="宋体"/>
                <w:color w:val="000000"/>
                <w:highlight w:val="none"/>
                <w:u w:val="single"/>
                <w:lang w:val="en-US" w:eastAsia="zh-CN"/>
              </w:rPr>
              <w:t>元</w:t>
            </w:r>
          </w:p>
          <w:p w14:paraId="3FAC0F11">
            <w:pPr>
              <w:pStyle w:val="11"/>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val="0"/>
                <w:bCs w:val="0"/>
                <w:color w:val="000000"/>
                <w:sz w:val="21"/>
                <w:szCs w:val="21"/>
                <w:highlight w:val="none"/>
                <w:u w:val="single"/>
                <w:lang w:val="en-US" w:eastAsia="zh-CN"/>
              </w:rPr>
            </w:pPr>
            <w:r>
              <w:rPr>
                <w:rFonts w:hint="eastAsia" w:ascii="宋体" w:hAnsi="宋体" w:eastAsia="宋体" w:cs="宋体"/>
                <w:b w:val="0"/>
                <w:bCs w:val="0"/>
                <w:color w:val="000000"/>
                <w:sz w:val="21"/>
                <w:szCs w:val="21"/>
                <w:highlight w:val="none"/>
                <w:lang w:val="en-US" w:eastAsia="zh-CN"/>
              </w:rPr>
              <w:t>最高限价：¥：</w:t>
            </w:r>
            <w:r>
              <w:rPr>
                <w:rFonts w:hint="eastAsia" w:hAnsi="宋体" w:cs="宋体"/>
                <w:b w:val="0"/>
                <w:bCs w:val="0"/>
                <w:color w:val="000000"/>
                <w:sz w:val="21"/>
                <w:szCs w:val="21"/>
                <w:highlight w:val="none"/>
                <w:u w:val="single"/>
                <w:lang w:val="en-US" w:eastAsia="zh-CN"/>
              </w:rPr>
              <w:t>479015.61</w:t>
            </w:r>
            <w:r>
              <w:rPr>
                <w:rFonts w:hint="eastAsia" w:ascii="宋体" w:hAnsi="宋体" w:eastAsia="宋体" w:cs="宋体"/>
                <w:b w:val="0"/>
                <w:bCs w:val="0"/>
                <w:color w:val="000000"/>
                <w:sz w:val="21"/>
                <w:szCs w:val="21"/>
                <w:highlight w:val="none"/>
                <w:u w:val="single"/>
                <w:lang w:val="en-US" w:eastAsia="zh-CN"/>
              </w:rPr>
              <w:t>元</w:t>
            </w:r>
          </w:p>
        </w:tc>
      </w:tr>
      <w:tr w14:paraId="6C96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4489DF0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9</w:t>
            </w:r>
          </w:p>
        </w:tc>
        <w:tc>
          <w:tcPr>
            <w:tcW w:w="1439" w:type="dxa"/>
            <w:noWrap w:val="0"/>
            <w:vAlign w:val="center"/>
          </w:tcPr>
          <w:p w14:paraId="704D5349">
            <w:pPr>
              <w:bidi w:val="0"/>
              <w:jc w:val="center"/>
              <w:rPr>
                <w:rFonts w:hint="eastAsia" w:ascii="宋体" w:hAnsi="宋体" w:eastAsia="宋体" w:cs="宋体"/>
                <w:b/>
                <w:bCs/>
                <w:lang w:val="en-US" w:eastAsia="zh-CN"/>
              </w:rPr>
            </w:pPr>
            <w:bookmarkStart w:id="15" w:name="_Toc30465"/>
            <w:bookmarkStart w:id="16" w:name="_Toc505"/>
            <w:bookmarkStart w:id="17" w:name="_Toc29044"/>
            <w:r>
              <w:rPr>
                <w:rFonts w:hint="eastAsia" w:ascii="宋体" w:hAnsi="宋体" w:eastAsia="宋体" w:cs="宋体"/>
                <w:b/>
                <w:bCs/>
              </w:rPr>
              <w:t>现场</w:t>
            </w:r>
            <w:bookmarkEnd w:id="15"/>
            <w:bookmarkEnd w:id="16"/>
            <w:bookmarkEnd w:id="17"/>
            <w:r>
              <w:rPr>
                <w:rFonts w:hint="eastAsia" w:ascii="宋体" w:hAnsi="宋体" w:eastAsia="宋体" w:cs="宋体"/>
                <w:b/>
                <w:bCs/>
                <w:lang w:val="en-US" w:eastAsia="zh-CN"/>
              </w:rPr>
              <w:t>踏勘</w:t>
            </w:r>
          </w:p>
          <w:p w14:paraId="33C29B6F">
            <w:pPr>
              <w:bidi w:val="0"/>
              <w:jc w:val="center"/>
              <w:rPr>
                <w:rFonts w:hint="eastAsia" w:ascii="宋体" w:hAnsi="宋体" w:eastAsia="宋体" w:cs="宋体"/>
                <w:b/>
                <w:bCs/>
                <w:lang w:val="en-US" w:eastAsia="zh-CN"/>
              </w:rPr>
            </w:pPr>
            <w:r>
              <w:rPr>
                <w:rFonts w:hint="eastAsia" w:ascii="宋体" w:hAnsi="宋体" w:eastAsia="宋体" w:cs="宋体"/>
                <w:b/>
                <w:bCs/>
                <w:lang w:val="en-US" w:eastAsia="zh-CN"/>
              </w:rPr>
              <w:t>（或标前答疑会）</w:t>
            </w:r>
          </w:p>
        </w:tc>
        <w:tc>
          <w:tcPr>
            <w:tcW w:w="6842" w:type="dxa"/>
            <w:noWrap w:val="0"/>
            <w:vAlign w:val="center"/>
          </w:tcPr>
          <w:p w14:paraId="2D1A1F11">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sym w:font="Wingdings" w:char="00A8"/>
            </w:r>
            <w:r>
              <w:rPr>
                <w:rFonts w:hint="eastAsia" w:ascii="宋体" w:hAnsi="宋体" w:eastAsia="宋体" w:cs="宋体"/>
                <w:b w:val="0"/>
                <w:bCs w:val="0"/>
                <w:sz w:val="21"/>
                <w:szCs w:val="21"/>
                <w:lang w:val="en-US" w:eastAsia="zh-CN"/>
              </w:rPr>
              <w:t>组织</w:t>
            </w:r>
          </w:p>
          <w:p w14:paraId="5A0437F5">
            <w:pPr>
              <w:pStyle w:val="2"/>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szCs w:val="21"/>
                <w:lang w:val="en-US" w:eastAsia="zh-CN"/>
              </w:rPr>
            </w:pPr>
            <w:r>
              <w:rPr>
                <w:rFonts w:hint="eastAsia" w:ascii="宋体" w:hAnsi="宋体" w:eastAsia="宋体" w:cs="宋体"/>
                <w:b w:val="0"/>
                <w:bCs w:val="0"/>
                <w:sz w:val="21"/>
                <w:szCs w:val="21"/>
                <w:lang w:val="en-US" w:eastAsia="zh-CN"/>
              </w:rPr>
              <w:sym w:font="Wingdings" w:char="00FE"/>
            </w:r>
            <w:r>
              <w:rPr>
                <w:rFonts w:hint="eastAsia" w:ascii="宋体" w:hAnsi="宋体" w:eastAsia="宋体" w:cs="宋体"/>
                <w:b w:val="0"/>
                <w:bCs w:val="0"/>
                <w:sz w:val="21"/>
                <w:szCs w:val="21"/>
                <w:lang w:val="en-US" w:eastAsia="zh-CN"/>
              </w:rPr>
              <w:t>不组织</w:t>
            </w:r>
          </w:p>
        </w:tc>
      </w:tr>
      <w:tr w14:paraId="61CE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325340AF">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10</w:t>
            </w:r>
          </w:p>
        </w:tc>
        <w:tc>
          <w:tcPr>
            <w:tcW w:w="1439" w:type="dxa"/>
            <w:noWrap w:val="0"/>
            <w:vAlign w:val="center"/>
          </w:tcPr>
          <w:p w14:paraId="073A992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eastAsia="zh-CN"/>
              </w:rPr>
            </w:pPr>
            <w:r>
              <w:rPr>
                <w:rFonts w:hint="eastAsia" w:ascii="宋体" w:hAnsi="宋体" w:eastAsia="宋体" w:cs="宋体"/>
                <w:b/>
                <w:szCs w:val="21"/>
                <w:highlight w:val="none"/>
              </w:rPr>
              <w:t>磋商过程中根据磋商情况可能实质性变动内容</w:t>
            </w:r>
          </w:p>
        </w:tc>
        <w:tc>
          <w:tcPr>
            <w:tcW w:w="6842" w:type="dxa"/>
            <w:noWrap w:val="0"/>
            <w:vAlign w:val="center"/>
          </w:tcPr>
          <w:p w14:paraId="4D531DA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磋商文件</w:t>
            </w:r>
            <w:r>
              <w:rPr>
                <w:rFonts w:hint="eastAsia" w:ascii="宋体" w:hAnsi="宋体" w:eastAsia="宋体" w:cs="宋体"/>
                <w:sz w:val="21"/>
                <w:szCs w:val="21"/>
                <w:highlight w:val="none"/>
              </w:rPr>
              <w:t>第四部分中的</w:t>
            </w:r>
            <w:r>
              <w:rPr>
                <w:rFonts w:hint="eastAsia" w:ascii="宋体" w:hAnsi="宋体" w:eastAsia="宋体" w:cs="宋体"/>
                <w:sz w:val="21"/>
                <w:szCs w:val="21"/>
                <w:highlight w:val="none"/>
                <w:lang w:val="en-US" w:eastAsia="zh-CN"/>
              </w:rPr>
              <w:t>商务要求、技术需求及合同草案条款，具体变动内容以磋商小组书面通知为准。</w:t>
            </w:r>
          </w:p>
        </w:tc>
      </w:tr>
      <w:tr w14:paraId="01E0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030C21F7">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11</w:t>
            </w:r>
          </w:p>
        </w:tc>
        <w:tc>
          <w:tcPr>
            <w:tcW w:w="1439" w:type="dxa"/>
            <w:noWrap w:val="0"/>
            <w:vAlign w:val="center"/>
          </w:tcPr>
          <w:p w14:paraId="713963C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eastAsia="zh-CN"/>
              </w:rPr>
              <w:t>磋商文件</w:t>
            </w:r>
            <w:r>
              <w:rPr>
                <w:rFonts w:hint="eastAsia" w:ascii="宋体" w:hAnsi="宋体" w:eastAsia="宋体" w:cs="宋体"/>
                <w:b/>
                <w:color w:val="000000"/>
                <w:szCs w:val="21"/>
                <w:highlight w:val="none"/>
              </w:rPr>
              <w:t>澄清发出的形式</w:t>
            </w:r>
          </w:p>
        </w:tc>
        <w:tc>
          <w:tcPr>
            <w:tcW w:w="6842" w:type="dxa"/>
            <w:noWrap w:val="0"/>
            <w:vAlign w:val="center"/>
          </w:tcPr>
          <w:p w14:paraId="6EFCD12E">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通过</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在线发出。供应商应密切关注</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，如有</w:t>
            </w:r>
            <w:r>
              <w:rPr>
                <w:rFonts w:hint="eastAsia" w:ascii="宋体" w:hAnsi="宋体" w:eastAsia="宋体" w:cs="宋体"/>
                <w:color w:val="000000"/>
                <w:szCs w:val="21"/>
                <w:highlight w:val="none"/>
                <w:lang w:eastAsia="zh-CN"/>
              </w:rPr>
              <w:t>磋商文件</w:t>
            </w:r>
            <w:r>
              <w:rPr>
                <w:rFonts w:hint="eastAsia" w:ascii="宋体" w:hAnsi="宋体" w:eastAsia="宋体" w:cs="宋体"/>
                <w:color w:val="000000"/>
                <w:szCs w:val="21"/>
                <w:highlight w:val="none"/>
              </w:rPr>
              <w:t>的澄清必须及时登录查看</w:t>
            </w:r>
          </w:p>
        </w:tc>
      </w:tr>
      <w:tr w14:paraId="0292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 w:type="dxa"/>
            <w:noWrap w:val="0"/>
            <w:vAlign w:val="center"/>
          </w:tcPr>
          <w:p w14:paraId="5954F1E1">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12</w:t>
            </w:r>
          </w:p>
        </w:tc>
        <w:tc>
          <w:tcPr>
            <w:tcW w:w="1439" w:type="dxa"/>
            <w:noWrap w:val="0"/>
            <w:vAlign w:val="center"/>
          </w:tcPr>
          <w:p w14:paraId="792DD78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rPr>
              <w:t>供应商确认收到</w:t>
            </w:r>
            <w:r>
              <w:rPr>
                <w:rFonts w:hint="eastAsia" w:ascii="宋体" w:hAnsi="宋体" w:eastAsia="宋体" w:cs="宋体"/>
                <w:b/>
                <w:color w:val="000000"/>
                <w:szCs w:val="21"/>
                <w:highlight w:val="none"/>
                <w:lang w:eastAsia="zh-CN"/>
              </w:rPr>
              <w:t>磋商文件</w:t>
            </w:r>
            <w:r>
              <w:rPr>
                <w:rFonts w:hint="eastAsia" w:ascii="宋体" w:hAnsi="宋体" w:eastAsia="宋体" w:cs="宋体"/>
                <w:b/>
                <w:color w:val="000000"/>
                <w:szCs w:val="21"/>
                <w:highlight w:val="none"/>
              </w:rPr>
              <w:t>澄清</w:t>
            </w:r>
          </w:p>
        </w:tc>
        <w:tc>
          <w:tcPr>
            <w:tcW w:w="6842" w:type="dxa"/>
            <w:noWrap w:val="0"/>
            <w:vAlign w:val="center"/>
          </w:tcPr>
          <w:p w14:paraId="50C06141">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供应商无需单独确认，</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将记录供应商查看情况</w:t>
            </w:r>
          </w:p>
        </w:tc>
      </w:tr>
      <w:tr w14:paraId="5C12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24" w:type="dxa"/>
            <w:noWrap w:val="0"/>
            <w:vAlign w:val="center"/>
          </w:tcPr>
          <w:p w14:paraId="3B461C44">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13</w:t>
            </w:r>
          </w:p>
        </w:tc>
        <w:tc>
          <w:tcPr>
            <w:tcW w:w="1439" w:type="dxa"/>
            <w:noWrap w:val="0"/>
            <w:vAlign w:val="center"/>
          </w:tcPr>
          <w:p w14:paraId="77FF80E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eastAsia="zh-CN"/>
              </w:rPr>
              <w:t>磋商文件</w:t>
            </w:r>
            <w:r>
              <w:rPr>
                <w:rFonts w:hint="eastAsia" w:ascii="宋体" w:hAnsi="宋体" w:eastAsia="宋体" w:cs="宋体"/>
                <w:b/>
                <w:color w:val="000000"/>
                <w:szCs w:val="21"/>
                <w:highlight w:val="none"/>
              </w:rPr>
              <w:t>修改发出的形式</w:t>
            </w:r>
          </w:p>
        </w:tc>
        <w:tc>
          <w:tcPr>
            <w:tcW w:w="6842" w:type="dxa"/>
            <w:noWrap w:val="0"/>
            <w:vAlign w:val="center"/>
          </w:tcPr>
          <w:p w14:paraId="7C11B2B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通过</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在线发出。供应商应密切关注</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，如有</w:t>
            </w:r>
            <w:r>
              <w:rPr>
                <w:rFonts w:hint="eastAsia" w:ascii="宋体" w:hAnsi="宋体" w:eastAsia="宋体" w:cs="宋体"/>
                <w:color w:val="000000"/>
                <w:szCs w:val="21"/>
                <w:highlight w:val="none"/>
                <w:lang w:eastAsia="zh-CN"/>
              </w:rPr>
              <w:t>磋商文件</w:t>
            </w:r>
            <w:r>
              <w:rPr>
                <w:rFonts w:hint="eastAsia" w:ascii="宋体" w:hAnsi="宋体" w:eastAsia="宋体" w:cs="宋体"/>
                <w:color w:val="000000"/>
                <w:szCs w:val="21"/>
                <w:highlight w:val="none"/>
              </w:rPr>
              <w:t>的修改必须及时登录查看</w:t>
            </w:r>
          </w:p>
        </w:tc>
      </w:tr>
      <w:tr w14:paraId="492C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924" w:type="dxa"/>
            <w:noWrap w:val="0"/>
            <w:vAlign w:val="center"/>
          </w:tcPr>
          <w:p w14:paraId="40C233A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14</w:t>
            </w:r>
          </w:p>
        </w:tc>
        <w:tc>
          <w:tcPr>
            <w:tcW w:w="1439" w:type="dxa"/>
            <w:noWrap w:val="0"/>
            <w:vAlign w:val="center"/>
          </w:tcPr>
          <w:p w14:paraId="119E1BB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rPr>
              <w:t>供应商确认收到</w:t>
            </w:r>
            <w:r>
              <w:rPr>
                <w:rFonts w:hint="eastAsia" w:ascii="宋体" w:hAnsi="宋体" w:eastAsia="宋体" w:cs="宋体"/>
                <w:b/>
                <w:color w:val="000000"/>
                <w:szCs w:val="21"/>
                <w:highlight w:val="none"/>
                <w:lang w:eastAsia="zh-CN"/>
              </w:rPr>
              <w:t>磋商文件</w:t>
            </w:r>
            <w:r>
              <w:rPr>
                <w:rFonts w:hint="eastAsia" w:ascii="宋体" w:hAnsi="宋体" w:eastAsia="宋体" w:cs="宋体"/>
                <w:b/>
                <w:color w:val="000000"/>
                <w:szCs w:val="21"/>
                <w:highlight w:val="none"/>
              </w:rPr>
              <w:t>修改</w:t>
            </w:r>
          </w:p>
        </w:tc>
        <w:tc>
          <w:tcPr>
            <w:tcW w:w="6842" w:type="dxa"/>
            <w:noWrap w:val="0"/>
            <w:vAlign w:val="center"/>
          </w:tcPr>
          <w:p w14:paraId="14690321">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供应商无需单独确认，</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将记录供应商下载情况。因供应商自身原因未及时获知澄清内容而导致的任何后果将由供应商自行承担</w:t>
            </w:r>
          </w:p>
        </w:tc>
      </w:tr>
      <w:tr w14:paraId="304B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 w:type="dxa"/>
            <w:noWrap w:val="0"/>
            <w:vAlign w:val="center"/>
          </w:tcPr>
          <w:p w14:paraId="385AF0D0">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15</w:t>
            </w:r>
          </w:p>
        </w:tc>
        <w:tc>
          <w:tcPr>
            <w:tcW w:w="1439" w:type="dxa"/>
            <w:noWrap w:val="0"/>
            <w:vAlign w:val="center"/>
          </w:tcPr>
          <w:p w14:paraId="185C611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响应文件</w:t>
            </w:r>
            <w:r>
              <w:rPr>
                <w:rFonts w:hint="eastAsia" w:ascii="宋体" w:hAnsi="宋体" w:eastAsia="宋体" w:cs="宋体"/>
                <w:b/>
                <w:color w:val="000000"/>
                <w:szCs w:val="21"/>
                <w:highlight w:val="none"/>
              </w:rPr>
              <w:t>的制作及签字盖章</w:t>
            </w:r>
          </w:p>
        </w:tc>
        <w:tc>
          <w:tcPr>
            <w:tcW w:w="6842" w:type="dxa"/>
            <w:noWrap w:val="0"/>
            <w:vAlign w:val="center"/>
          </w:tcPr>
          <w:p w14:paraId="18D7D683">
            <w:pPr>
              <w:keepNext w:val="0"/>
              <w:keepLines w:val="0"/>
              <w:pageBreakBefore w:val="0"/>
              <w:numPr>
                <w:ilvl w:val="0"/>
                <w:numId w:val="4"/>
              </w:numPr>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的制作应满足以下规定：</w:t>
            </w:r>
          </w:p>
          <w:p w14:paraId="4A33DCE1">
            <w:pPr>
              <w:keepNext w:val="0"/>
              <w:keepLines w:val="0"/>
              <w:pageBreakBefore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由供应商使用</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提供的“</w:t>
            </w:r>
            <w:r>
              <w:rPr>
                <w:rFonts w:hint="eastAsia" w:ascii="宋体" w:hAnsi="宋体" w:eastAsia="宋体" w:cs="宋体"/>
                <w:color w:val="000000"/>
                <w:szCs w:val="21"/>
                <w:highlight w:val="none"/>
                <w:lang w:eastAsia="zh-CN"/>
              </w:rPr>
              <w:t>山西政府采购平台电子投标客户端</w:t>
            </w:r>
            <w:r>
              <w:rPr>
                <w:rFonts w:hint="eastAsia" w:ascii="宋体" w:hAnsi="宋体" w:eastAsia="宋体" w:cs="宋体"/>
                <w:color w:val="000000"/>
                <w:szCs w:val="21"/>
                <w:highlight w:val="none"/>
              </w:rPr>
              <w:t>”制作生成</w:t>
            </w:r>
            <w:r>
              <w:rPr>
                <w:rFonts w:hint="eastAsia" w:ascii="宋体" w:hAnsi="宋体" w:eastAsia="宋体" w:cs="宋体"/>
                <w:color w:val="000000"/>
                <w:szCs w:val="21"/>
                <w:highlight w:val="none"/>
                <w:lang w:val="en-US" w:eastAsia="zh-CN"/>
              </w:rPr>
              <w:t>；</w:t>
            </w:r>
          </w:p>
          <w:p w14:paraId="560D129A">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（2）供应商在编制</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时应按分级目录导入相关内容</w:t>
            </w:r>
            <w:r>
              <w:rPr>
                <w:rFonts w:hint="eastAsia" w:ascii="宋体" w:hAnsi="宋体" w:eastAsia="宋体" w:cs="宋体"/>
                <w:color w:val="000000"/>
                <w:szCs w:val="21"/>
                <w:highlight w:val="none"/>
                <w:lang w:val="en-US" w:eastAsia="zh-CN"/>
              </w:rPr>
              <w:t>；</w:t>
            </w:r>
          </w:p>
          <w:p w14:paraId="1478DB28">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中证明资料的“</w:t>
            </w:r>
            <w:r>
              <w:rPr>
                <w:rFonts w:hint="eastAsia" w:ascii="宋体" w:hAnsi="宋体" w:eastAsia="宋体" w:cs="宋体"/>
                <w:color w:val="000000"/>
                <w:szCs w:val="21"/>
                <w:highlight w:val="none"/>
                <w:lang w:eastAsia="zh-CN"/>
              </w:rPr>
              <w:t>影印件</w:t>
            </w:r>
            <w:r>
              <w:rPr>
                <w:rFonts w:hint="eastAsia" w:ascii="宋体" w:hAnsi="宋体" w:eastAsia="宋体" w:cs="宋体"/>
                <w:color w:val="000000"/>
                <w:szCs w:val="21"/>
                <w:highlight w:val="none"/>
              </w:rPr>
              <w:t>”均为“</w:t>
            </w:r>
            <w:r>
              <w:rPr>
                <w:rFonts w:hint="eastAsia" w:ascii="宋体" w:hAnsi="宋体" w:eastAsia="宋体" w:cs="宋体"/>
                <w:highlight w:val="none"/>
                <w:lang w:val="en-US" w:eastAsia="zh-CN"/>
              </w:rPr>
              <w:t>文件的复印件或扫描件</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w:t>
            </w:r>
          </w:p>
          <w:p w14:paraId="517B277A">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（4）第八部分“</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格式”中要求盖单位章和（或）签字的地方，供应商均应使用</w:t>
            </w:r>
            <w:r>
              <w:rPr>
                <w:rFonts w:hint="eastAsia" w:ascii="宋体" w:hAnsi="宋体" w:eastAsia="宋体" w:cs="宋体"/>
                <w:color w:val="000000"/>
                <w:szCs w:val="21"/>
                <w:highlight w:val="none"/>
                <w:lang w:eastAsia="zh-CN"/>
              </w:rPr>
              <w:t>CA数字证书</w:t>
            </w:r>
            <w:r>
              <w:rPr>
                <w:rFonts w:hint="eastAsia" w:ascii="宋体" w:hAnsi="宋体" w:eastAsia="宋体" w:cs="宋体"/>
                <w:color w:val="000000"/>
                <w:szCs w:val="21"/>
                <w:highlight w:val="none"/>
              </w:rPr>
              <w:t>加盖供应商的单位电子印章和（或）法定代表人的个人电子印章或电子签名章。联合体投标的，</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由联合体牵头人按上述规定加盖联合体牵头人单位电子印章和（或）法定代表人的个人电子印章或电子签名章（联合体协议书须由联合体各方按规定签署后生效）</w:t>
            </w:r>
            <w:r>
              <w:rPr>
                <w:rFonts w:hint="eastAsia" w:ascii="宋体" w:hAnsi="宋体" w:eastAsia="宋体" w:cs="宋体"/>
                <w:color w:val="000000"/>
                <w:szCs w:val="21"/>
                <w:highlight w:val="none"/>
                <w:lang w:val="en-US" w:eastAsia="zh-CN"/>
              </w:rPr>
              <w:t>；</w:t>
            </w:r>
          </w:p>
          <w:p w14:paraId="62A344D9">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制作完成后，供应商应使用</w:t>
            </w:r>
            <w:r>
              <w:rPr>
                <w:rFonts w:hint="eastAsia" w:ascii="宋体" w:hAnsi="宋体" w:eastAsia="宋体" w:cs="宋体"/>
                <w:color w:val="000000"/>
                <w:szCs w:val="21"/>
                <w:highlight w:val="none"/>
                <w:lang w:eastAsia="zh-CN"/>
              </w:rPr>
              <w:t>CA数字证书</w:t>
            </w:r>
            <w:r>
              <w:rPr>
                <w:rFonts w:hint="eastAsia" w:ascii="宋体" w:hAnsi="宋体" w:eastAsia="宋体" w:cs="宋体"/>
                <w:color w:val="000000"/>
                <w:szCs w:val="21"/>
                <w:highlight w:val="none"/>
              </w:rPr>
              <w:t>对</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进行加密，形成加密的</w:t>
            </w:r>
            <w:r>
              <w:rPr>
                <w:rFonts w:hint="eastAsia" w:ascii="宋体" w:hAnsi="宋体" w:eastAsia="宋体" w:cs="宋体"/>
                <w:color w:val="000000"/>
                <w:szCs w:val="21"/>
                <w:highlight w:val="none"/>
                <w:lang w:val="en-US" w:eastAsia="zh-CN"/>
              </w:rPr>
              <w:t>响应文件；</w:t>
            </w:r>
          </w:p>
          <w:p w14:paraId="5D3C467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（6）</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制作的具体方法详见“</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”中的帮助文档</w:t>
            </w:r>
            <w:r>
              <w:rPr>
                <w:rFonts w:hint="eastAsia" w:ascii="宋体" w:hAnsi="宋体" w:eastAsia="宋体" w:cs="宋体"/>
                <w:color w:val="000000"/>
                <w:szCs w:val="21"/>
                <w:highlight w:val="none"/>
                <w:lang w:eastAsia="zh-CN"/>
              </w:rPr>
              <w:t>。</w:t>
            </w:r>
          </w:p>
        </w:tc>
      </w:tr>
      <w:tr w14:paraId="7E4A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24" w:type="dxa"/>
            <w:noWrap w:val="0"/>
            <w:vAlign w:val="center"/>
          </w:tcPr>
          <w:p w14:paraId="4FC30C9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16</w:t>
            </w:r>
          </w:p>
        </w:tc>
        <w:tc>
          <w:tcPr>
            <w:tcW w:w="1439" w:type="dxa"/>
            <w:noWrap w:val="0"/>
            <w:vAlign w:val="center"/>
          </w:tcPr>
          <w:p w14:paraId="21F1D3C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响应文件</w:t>
            </w:r>
            <w:r>
              <w:rPr>
                <w:rFonts w:hint="eastAsia" w:ascii="宋体" w:hAnsi="宋体" w:eastAsia="宋体" w:cs="宋体"/>
                <w:b/>
                <w:color w:val="000000"/>
                <w:szCs w:val="21"/>
                <w:highlight w:val="none"/>
              </w:rPr>
              <w:t>的加密</w:t>
            </w:r>
          </w:p>
        </w:tc>
        <w:tc>
          <w:tcPr>
            <w:tcW w:w="6842" w:type="dxa"/>
            <w:noWrap w:val="0"/>
            <w:vAlign w:val="center"/>
          </w:tcPr>
          <w:p w14:paraId="2D581769">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电子</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要求使用</w:t>
            </w:r>
            <w:r>
              <w:rPr>
                <w:rFonts w:hint="eastAsia" w:ascii="宋体" w:hAnsi="宋体" w:eastAsia="宋体" w:cs="宋体"/>
                <w:color w:val="000000"/>
                <w:szCs w:val="21"/>
                <w:highlight w:val="none"/>
                <w:lang w:eastAsia="zh-CN"/>
              </w:rPr>
              <w:t>“山西政府采购平台电子投标客户端”</w:t>
            </w:r>
            <w:r>
              <w:rPr>
                <w:rFonts w:hint="eastAsia" w:ascii="宋体" w:hAnsi="宋体" w:eastAsia="宋体" w:cs="宋体"/>
                <w:color w:val="000000"/>
                <w:szCs w:val="21"/>
                <w:highlight w:val="none"/>
              </w:rPr>
              <w:t>制作并加密，</w:t>
            </w:r>
            <w:r>
              <w:rPr>
                <w:rFonts w:hint="eastAsia" w:ascii="宋体" w:hAnsi="宋体" w:eastAsia="宋体" w:cs="宋体"/>
                <w:color w:val="000000"/>
                <w:szCs w:val="21"/>
                <w:highlight w:val="none"/>
                <w:lang w:eastAsia="zh-CN"/>
              </w:rPr>
              <w:t>“山西政府采购平台”</w:t>
            </w:r>
            <w:r>
              <w:rPr>
                <w:rFonts w:hint="eastAsia" w:ascii="宋体" w:hAnsi="宋体" w:eastAsia="宋体" w:cs="宋体"/>
                <w:color w:val="000000"/>
                <w:szCs w:val="21"/>
                <w:highlight w:val="none"/>
              </w:rPr>
              <w:t>不接收未按要求加密的</w:t>
            </w:r>
            <w:r>
              <w:rPr>
                <w:rFonts w:hint="eastAsia" w:ascii="宋体" w:hAnsi="宋体" w:eastAsia="宋体" w:cs="宋体"/>
                <w:color w:val="000000"/>
                <w:szCs w:val="21"/>
                <w:highlight w:val="none"/>
                <w:lang w:val="en-US" w:eastAsia="zh-CN"/>
              </w:rPr>
              <w:t>响应文件</w:t>
            </w:r>
          </w:p>
        </w:tc>
      </w:tr>
      <w:tr w14:paraId="2A7F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24" w:type="dxa"/>
            <w:noWrap w:val="0"/>
            <w:vAlign w:val="center"/>
          </w:tcPr>
          <w:p w14:paraId="3D6FAFCA">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17</w:t>
            </w:r>
          </w:p>
        </w:tc>
        <w:tc>
          <w:tcPr>
            <w:tcW w:w="1439" w:type="dxa"/>
            <w:noWrap w:val="0"/>
            <w:vAlign w:val="center"/>
          </w:tcPr>
          <w:p w14:paraId="3E31F31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响应文件</w:t>
            </w:r>
            <w:r>
              <w:rPr>
                <w:rFonts w:hint="eastAsia" w:ascii="宋体" w:hAnsi="宋体" w:eastAsia="宋体" w:cs="宋体"/>
                <w:b/>
                <w:color w:val="000000"/>
                <w:szCs w:val="21"/>
                <w:highlight w:val="none"/>
              </w:rPr>
              <w:t>的递交</w:t>
            </w:r>
          </w:p>
        </w:tc>
        <w:tc>
          <w:tcPr>
            <w:tcW w:w="6842" w:type="dxa"/>
            <w:noWrap w:val="0"/>
            <w:vAlign w:val="center"/>
          </w:tcPr>
          <w:p w14:paraId="158A495B">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Cs w:val="21"/>
                <w:highlight w:val="none"/>
              </w:rPr>
              <w:t>各投标供应商在规定的投标截止时间前将加密后的</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，通过</w:t>
            </w:r>
            <w:r>
              <w:rPr>
                <w:rFonts w:hint="eastAsia" w:ascii="宋体" w:hAnsi="宋体" w:eastAsia="宋体" w:cs="宋体"/>
                <w:color w:val="000000"/>
                <w:szCs w:val="21"/>
                <w:highlight w:val="none"/>
                <w:lang w:eastAsia="zh-CN"/>
              </w:rPr>
              <w:t>“山西政府采购平台电子投标客户端”</w:t>
            </w:r>
            <w:r>
              <w:rPr>
                <w:rFonts w:hint="eastAsia" w:ascii="宋体" w:hAnsi="宋体" w:eastAsia="宋体" w:cs="宋体"/>
                <w:color w:val="000000"/>
                <w:szCs w:val="21"/>
                <w:highlight w:val="none"/>
              </w:rPr>
              <w:t>递交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递交时间超过投标截止时间的将不予接收该供应商的全部</w:t>
            </w:r>
            <w:r>
              <w:rPr>
                <w:rFonts w:hint="eastAsia" w:ascii="宋体" w:hAnsi="宋体" w:eastAsia="宋体" w:cs="宋体"/>
                <w:color w:val="000000"/>
                <w:szCs w:val="21"/>
                <w:highlight w:val="none"/>
                <w:lang w:val="en-US" w:eastAsia="zh-CN"/>
              </w:rPr>
              <w:t>响应文件</w:t>
            </w:r>
            <w:r>
              <w:rPr>
                <w:rFonts w:hint="eastAsia" w:ascii="宋体" w:hAnsi="宋体" w:eastAsia="宋体" w:cs="宋体"/>
                <w:color w:val="000000"/>
                <w:szCs w:val="21"/>
                <w:highlight w:val="none"/>
              </w:rPr>
              <w:t>。</w:t>
            </w:r>
          </w:p>
        </w:tc>
      </w:tr>
      <w:tr w14:paraId="7F47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924" w:type="dxa"/>
            <w:noWrap w:val="0"/>
            <w:vAlign w:val="center"/>
          </w:tcPr>
          <w:p w14:paraId="38E6CE06">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18</w:t>
            </w:r>
          </w:p>
        </w:tc>
        <w:tc>
          <w:tcPr>
            <w:tcW w:w="1439" w:type="dxa"/>
            <w:noWrap w:val="0"/>
            <w:vAlign w:val="center"/>
          </w:tcPr>
          <w:p w14:paraId="1EAA292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响应文件</w:t>
            </w:r>
            <w:r>
              <w:rPr>
                <w:rFonts w:hint="eastAsia" w:ascii="宋体" w:hAnsi="宋体" w:eastAsia="宋体" w:cs="宋体"/>
                <w:b/>
                <w:color w:val="000000"/>
                <w:szCs w:val="21"/>
                <w:highlight w:val="none"/>
              </w:rPr>
              <w:t>的修改与撤回</w:t>
            </w:r>
          </w:p>
        </w:tc>
        <w:tc>
          <w:tcPr>
            <w:tcW w:w="6842" w:type="dxa"/>
            <w:noWrap w:val="0"/>
            <w:vAlign w:val="center"/>
          </w:tcPr>
          <w:p w14:paraId="4A1216C6">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（1）在规定的投标截止时间前,供应商可以修改或撤回已递交的</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，供应商对加密的</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进行撤回的，应在</w:t>
            </w:r>
            <w:r>
              <w:rPr>
                <w:rFonts w:hint="eastAsia" w:ascii="宋体" w:hAnsi="宋体" w:eastAsia="宋体" w:cs="宋体"/>
                <w:color w:val="000000"/>
                <w:kern w:val="0"/>
                <w:szCs w:val="21"/>
                <w:highlight w:val="none"/>
                <w:lang w:eastAsia="zh-CN"/>
              </w:rPr>
              <w:t>“山西政府采购平台”</w:t>
            </w:r>
            <w:r>
              <w:rPr>
                <w:rFonts w:hint="eastAsia" w:ascii="宋体" w:hAnsi="宋体" w:eastAsia="宋体" w:cs="宋体"/>
                <w:color w:val="000000"/>
                <w:kern w:val="0"/>
                <w:szCs w:val="21"/>
                <w:highlight w:val="none"/>
              </w:rPr>
              <w:t>直接进行撤回操作</w:t>
            </w:r>
            <w:r>
              <w:rPr>
                <w:rFonts w:hint="eastAsia" w:ascii="宋体" w:hAnsi="宋体" w:eastAsia="宋体" w:cs="宋体"/>
                <w:color w:val="000000"/>
                <w:kern w:val="0"/>
                <w:szCs w:val="21"/>
                <w:highlight w:val="none"/>
                <w:lang w:eastAsia="zh-CN"/>
              </w:rPr>
              <w:t>；</w:t>
            </w:r>
            <w:r>
              <w:rPr>
                <w:rFonts w:hint="eastAsia" w:ascii="宋体" w:hAnsi="宋体" w:eastAsia="宋体" w:cs="宋体"/>
                <w:color w:val="000000"/>
                <w:kern w:val="0"/>
                <w:szCs w:val="21"/>
                <w:highlight w:val="none"/>
              </w:rPr>
              <w:t>供应商对加密的</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进行修改的，应在投标截止时间前完成上传。</w:t>
            </w:r>
          </w:p>
          <w:p w14:paraId="1FBD49E3">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Cs w:val="21"/>
                <w:highlight w:val="none"/>
              </w:rPr>
              <w:t>（2）供应商修改</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的，应使用“</w:t>
            </w:r>
            <w:r>
              <w:rPr>
                <w:rFonts w:hint="eastAsia" w:ascii="宋体" w:hAnsi="宋体" w:eastAsia="宋体" w:cs="宋体"/>
                <w:color w:val="000000"/>
                <w:kern w:val="0"/>
                <w:szCs w:val="21"/>
                <w:highlight w:val="none"/>
                <w:lang w:eastAsia="zh-CN"/>
              </w:rPr>
              <w:t>山西政府采购平台电子投标客户端</w:t>
            </w:r>
            <w:r>
              <w:rPr>
                <w:rFonts w:hint="eastAsia" w:ascii="宋体" w:hAnsi="宋体" w:eastAsia="宋体" w:cs="宋体"/>
                <w:color w:val="000000"/>
                <w:kern w:val="0"/>
                <w:szCs w:val="21"/>
                <w:highlight w:val="none"/>
              </w:rPr>
              <w:t>”制作成完整的</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，并进行编制、加密和递交，以投标截止时间前最后完成上传的</w:t>
            </w:r>
            <w:r>
              <w:rPr>
                <w:rFonts w:hint="eastAsia" w:ascii="宋体" w:hAnsi="宋体" w:eastAsia="宋体" w:cs="宋体"/>
                <w:color w:val="000000"/>
                <w:kern w:val="0"/>
                <w:szCs w:val="21"/>
                <w:highlight w:val="none"/>
                <w:lang w:val="en-US" w:eastAsia="zh-CN"/>
              </w:rPr>
              <w:t>响应文件</w:t>
            </w:r>
            <w:r>
              <w:rPr>
                <w:rFonts w:hint="eastAsia" w:ascii="宋体" w:hAnsi="宋体" w:eastAsia="宋体" w:cs="宋体"/>
                <w:color w:val="000000"/>
                <w:kern w:val="0"/>
                <w:szCs w:val="21"/>
                <w:highlight w:val="none"/>
              </w:rPr>
              <w:t>为准。</w:t>
            </w:r>
          </w:p>
        </w:tc>
      </w:tr>
      <w:tr w14:paraId="38FC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5" w:hRule="atLeast"/>
        </w:trPr>
        <w:tc>
          <w:tcPr>
            <w:tcW w:w="924" w:type="dxa"/>
            <w:noWrap w:val="0"/>
            <w:vAlign w:val="center"/>
          </w:tcPr>
          <w:p w14:paraId="5F44B373">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19</w:t>
            </w:r>
          </w:p>
        </w:tc>
        <w:tc>
          <w:tcPr>
            <w:tcW w:w="1439" w:type="dxa"/>
            <w:noWrap w:val="0"/>
            <w:vAlign w:val="center"/>
          </w:tcPr>
          <w:p w14:paraId="4FB6A02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rPr>
              <w:t>是否采用电子招标投标</w:t>
            </w:r>
          </w:p>
        </w:tc>
        <w:tc>
          <w:tcPr>
            <w:tcW w:w="6842" w:type="dxa"/>
            <w:noWrap w:val="0"/>
            <w:vAlign w:val="center"/>
          </w:tcPr>
          <w:p w14:paraId="6CBF6278">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color w:val="000000"/>
                <w:szCs w:val="21"/>
                <w:highlight w:val="none"/>
              </w:rPr>
            </w:pPr>
            <w:r>
              <w:rPr>
                <w:rFonts w:hint="eastAsia" w:ascii="宋体" w:hAnsi="宋体" w:eastAsia="宋体" w:cs="宋体"/>
                <w:szCs w:val="21"/>
                <w:highlight w:val="none"/>
              </w:rPr>
              <w:sym w:font="Wingdings" w:char="00FE"/>
            </w:r>
            <w:r>
              <w:rPr>
                <w:rFonts w:hint="eastAsia" w:ascii="宋体" w:hAnsi="宋体" w:eastAsia="宋体" w:cs="宋体"/>
                <w:b/>
                <w:bCs/>
                <w:szCs w:val="21"/>
                <w:highlight w:val="none"/>
                <w:lang w:val="en-US" w:eastAsia="zh-CN"/>
              </w:rPr>
              <w:t>是。</w:t>
            </w:r>
            <w:r>
              <w:rPr>
                <w:rFonts w:hint="eastAsia" w:ascii="宋体" w:hAnsi="宋体" w:eastAsia="宋体" w:cs="宋体"/>
                <w:b/>
                <w:bCs/>
                <w:color w:val="000000"/>
                <w:szCs w:val="21"/>
                <w:highlight w:val="none"/>
              </w:rPr>
              <w:t>本次开标采用</w:t>
            </w:r>
            <w:r>
              <w:rPr>
                <w:rFonts w:hint="eastAsia" w:ascii="宋体" w:hAnsi="宋体" w:eastAsia="宋体" w:cs="宋体"/>
                <w:b/>
                <w:bCs/>
                <w:color w:val="000000"/>
                <w:szCs w:val="21"/>
                <w:highlight w:val="none"/>
                <w:lang w:val="en-US" w:eastAsia="zh-CN"/>
              </w:rPr>
              <w:t>远程在线</w:t>
            </w:r>
            <w:r>
              <w:rPr>
                <w:rFonts w:hint="eastAsia" w:ascii="宋体" w:hAnsi="宋体" w:eastAsia="宋体" w:cs="宋体"/>
                <w:b/>
                <w:bCs/>
                <w:color w:val="000000"/>
                <w:szCs w:val="21"/>
                <w:highlight w:val="none"/>
              </w:rPr>
              <w:t>开标方式，供应商必须准备好</w:t>
            </w:r>
            <w:r>
              <w:rPr>
                <w:rFonts w:hint="eastAsia" w:ascii="宋体" w:hAnsi="宋体" w:eastAsia="宋体" w:cs="宋体"/>
                <w:b/>
                <w:bCs/>
                <w:color w:val="000000"/>
                <w:szCs w:val="21"/>
                <w:highlight w:val="none"/>
                <w:lang w:eastAsia="zh-CN"/>
              </w:rPr>
              <w:t>CA数字证书</w:t>
            </w:r>
            <w:r>
              <w:rPr>
                <w:rFonts w:hint="eastAsia" w:ascii="宋体" w:hAnsi="宋体" w:eastAsia="宋体" w:cs="宋体"/>
                <w:b/>
                <w:bCs/>
                <w:color w:val="000000"/>
                <w:szCs w:val="21"/>
                <w:highlight w:val="none"/>
              </w:rPr>
              <w:t>准时参加</w:t>
            </w:r>
            <w:r>
              <w:rPr>
                <w:rFonts w:hint="eastAsia" w:ascii="宋体" w:hAnsi="宋体" w:eastAsia="宋体" w:cs="宋体"/>
                <w:b/>
                <w:bCs/>
                <w:color w:val="000000"/>
                <w:szCs w:val="21"/>
                <w:highlight w:val="none"/>
                <w:lang w:val="en-US" w:eastAsia="zh-CN"/>
              </w:rPr>
              <w:t>在线</w:t>
            </w:r>
            <w:r>
              <w:rPr>
                <w:rFonts w:hint="eastAsia" w:ascii="宋体" w:hAnsi="宋体" w:eastAsia="宋体" w:cs="宋体"/>
                <w:b/>
                <w:bCs/>
                <w:color w:val="000000"/>
                <w:szCs w:val="21"/>
                <w:highlight w:val="none"/>
              </w:rPr>
              <w:t>开标，供应商需使用</w:t>
            </w:r>
            <w:r>
              <w:rPr>
                <w:rFonts w:hint="eastAsia" w:ascii="宋体" w:hAnsi="宋体" w:eastAsia="宋体" w:cs="宋体"/>
                <w:b/>
                <w:bCs/>
                <w:color w:val="000000"/>
                <w:szCs w:val="21"/>
                <w:highlight w:val="none"/>
                <w:lang w:eastAsia="zh-CN"/>
              </w:rPr>
              <w:t>CA数字证书</w:t>
            </w:r>
            <w:r>
              <w:rPr>
                <w:rFonts w:hint="eastAsia" w:ascii="宋体" w:hAnsi="宋体" w:eastAsia="宋体" w:cs="宋体"/>
                <w:b/>
                <w:bCs/>
                <w:color w:val="000000"/>
                <w:szCs w:val="21"/>
                <w:highlight w:val="none"/>
              </w:rPr>
              <w:t>在规定的时间内完成解密</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因供应商原因造成</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未解密的，视为撤销其</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，造成的一切后果，由供应商自行承担。</w:t>
            </w:r>
          </w:p>
          <w:p w14:paraId="6524C224">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部分供应商</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未解密的，其他</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的开标可以继续进行。电子开标过程出现故障时（因系统原因导致全部供应商无法解密或开标不能顺利进行），由</w:t>
            </w:r>
            <w:r>
              <w:rPr>
                <w:rFonts w:hint="eastAsia" w:ascii="宋体" w:hAnsi="宋体" w:eastAsia="宋体" w:cs="宋体"/>
                <w:b/>
                <w:bCs/>
                <w:color w:val="000000"/>
                <w:szCs w:val="21"/>
                <w:highlight w:val="none"/>
                <w:lang w:eastAsia="zh-CN"/>
              </w:rPr>
              <w:t>采购代理机构</w:t>
            </w:r>
            <w:r>
              <w:rPr>
                <w:rFonts w:hint="eastAsia" w:ascii="宋体" w:hAnsi="宋体" w:eastAsia="宋体" w:cs="宋体"/>
                <w:b/>
                <w:bCs/>
                <w:color w:val="000000"/>
                <w:szCs w:val="21"/>
                <w:highlight w:val="none"/>
              </w:rPr>
              <w:t>另行通知开标时间。</w:t>
            </w:r>
          </w:p>
          <w:p w14:paraId="71EFB982">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color w:val="000000"/>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b/>
                <w:bCs/>
                <w:szCs w:val="21"/>
                <w:highlight w:val="none"/>
                <w:lang w:val="en-US" w:eastAsia="zh-CN"/>
              </w:rPr>
              <w:t>是。</w:t>
            </w:r>
            <w:r>
              <w:rPr>
                <w:rFonts w:hint="eastAsia" w:ascii="宋体" w:hAnsi="宋体" w:eastAsia="宋体" w:cs="宋体"/>
                <w:b/>
                <w:bCs/>
                <w:color w:val="000000"/>
                <w:szCs w:val="21"/>
                <w:highlight w:val="none"/>
              </w:rPr>
              <w:t>本次开标采用现场</w:t>
            </w:r>
            <w:r>
              <w:rPr>
                <w:rFonts w:hint="eastAsia" w:ascii="宋体" w:hAnsi="宋体" w:eastAsia="宋体" w:cs="宋体"/>
                <w:b/>
                <w:bCs/>
                <w:color w:val="000000"/>
                <w:szCs w:val="21"/>
                <w:highlight w:val="none"/>
                <w:lang w:val="en-US" w:eastAsia="zh-CN"/>
              </w:rPr>
              <w:t>在线</w:t>
            </w:r>
            <w:r>
              <w:rPr>
                <w:rFonts w:hint="eastAsia" w:ascii="宋体" w:hAnsi="宋体" w:eastAsia="宋体" w:cs="宋体"/>
                <w:b/>
                <w:bCs/>
                <w:color w:val="000000"/>
                <w:szCs w:val="21"/>
                <w:highlight w:val="none"/>
              </w:rPr>
              <w:t>开标方式</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lang w:val="en-US" w:eastAsia="zh-CN"/>
              </w:rPr>
              <w:t>供应商需自行准备电脑终端设备，电脑终端设备需具备IE11及以上的浏览器【推荐使用Chrome浏览器、360极速浏览器】和CA数字证书驱动，同时自行解决所需网络</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，供应商必须准备好</w:t>
            </w:r>
            <w:r>
              <w:rPr>
                <w:rFonts w:hint="eastAsia" w:ascii="宋体" w:hAnsi="宋体" w:eastAsia="宋体" w:cs="宋体"/>
                <w:b/>
                <w:bCs/>
                <w:color w:val="000000"/>
                <w:szCs w:val="21"/>
                <w:highlight w:val="none"/>
                <w:lang w:eastAsia="zh-CN"/>
              </w:rPr>
              <w:t>CA数字证书</w:t>
            </w:r>
            <w:r>
              <w:rPr>
                <w:rFonts w:hint="eastAsia" w:ascii="宋体" w:hAnsi="宋体" w:eastAsia="宋体" w:cs="宋体"/>
                <w:b/>
                <w:bCs/>
                <w:color w:val="000000"/>
                <w:szCs w:val="21"/>
                <w:highlight w:val="none"/>
              </w:rPr>
              <w:t>准时参加现场开标，供应商需使用</w:t>
            </w:r>
            <w:r>
              <w:rPr>
                <w:rFonts w:hint="eastAsia" w:ascii="宋体" w:hAnsi="宋体" w:eastAsia="宋体" w:cs="宋体"/>
                <w:b/>
                <w:bCs/>
                <w:color w:val="000000"/>
                <w:szCs w:val="21"/>
                <w:highlight w:val="none"/>
                <w:lang w:eastAsia="zh-CN"/>
              </w:rPr>
              <w:t>CA数字证书</w:t>
            </w:r>
            <w:r>
              <w:rPr>
                <w:rFonts w:hint="eastAsia" w:ascii="宋体" w:hAnsi="宋体" w:eastAsia="宋体" w:cs="宋体"/>
                <w:b/>
                <w:bCs/>
                <w:color w:val="000000"/>
                <w:szCs w:val="21"/>
                <w:highlight w:val="none"/>
              </w:rPr>
              <w:t>在规定的时间内完成解密</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因供应商原因造成</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未解密的，视为撤销其</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，造成的一切后果，由供应商自行承担。</w:t>
            </w:r>
          </w:p>
          <w:p w14:paraId="0291756F">
            <w:pPr>
              <w:keepNext w:val="0"/>
              <w:keepLines w:val="0"/>
              <w:pageBreakBefore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部分供应商</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未解密的，其他</w:t>
            </w:r>
            <w:r>
              <w:rPr>
                <w:rFonts w:hint="eastAsia" w:ascii="宋体" w:hAnsi="宋体" w:eastAsia="宋体" w:cs="宋体"/>
                <w:b/>
                <w:bCs/>
                <w:color w:val="000000"/>
                <w:szCs w:val="21"/>
                <w:highlight w:val="none"/>
                <w:lang w:val="en-US" w:eastAsia="zh-CN"/>
              </w:rPr>
              <w:t>响应文件</w:t>
            </w:r>
            <w:r>
              <w:rPr>
                <w:rFonts w:hint="eastAsia" w:ascii="宋体" w:hAnsi="宋体" w:eastAsia="宋体" w:cs="宋体"/>
                <w:b/>
                <w:bCs/>
                <w:color w:val="000000"/>
                <w:szCs w:val="21"/>
                <w:highlight w:val="none"/>
              </w:rPr>
              <w:t>的开标可以继续进行。电子开标过程出现故障时（因系统原因导致全部供应商无法解密或开标不能顺利进行），由</w:t>
            </w:r>
            <w:r>
              <w:rPr>
                <w:rFonts w:hint="eastAsia" w:ascii="宋体" w:hAnsi="宋体" w:eastAsia="宋体" w:cs="宋体"/>
                <w:b/>
                <w:bCs/>
                <w:color w:val="000000"/>
                <w:szCs w:val="21"/>
                <w:highlight w:val="none"/>
                <w:lang w:eastAsia="zh-CN"/>
              </w:rPr>
              <w:t>采购代理机构</w:t>
            </w:r>
            <w:r>
              <w:rPr>
                <w:rFonts w:hint="eastAsia" w:ascii="宋体" w:hAnsi="宋体" w:eastAsia="宋体" w:cs="宋体"/>
                <w:b/>
                <w:bCs/>
                <w:color w:val="000000"/>
                <w:szCs w:val="21"/>
                <w:highlight w:val="none"/>
              </w:rPr>
              <w:t>另行通知开标时间。</w:t>
            </w:r>
          </w:p>
          <w:p w14:paraId="3CDFE523">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Cs w:val="21"/>
                <w:highlight w:val="none"/>
              </w:rPr>
              <w:sym w:font="Wingdings" w:char="00A8"/>
            </w:r>
            <w:r>
              <w:rPr>
                <w:rFonts w:hint="eastAsia" w:ascii="宋体" w:hAnsi="宋体" w:eastAsia="宋体" w:cs="宋体"/>
                <w:color w:val="000000"/>
                <w:szCs w:val="21"/>
                <w:highlight w:val="none"/>
              </w:rPr>
              <w:t>否</w:t>
            </w:r>
          </w:p>
        </w:tc>
      </w:tr>
      <w:tr w14:paraId="4497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4" w:type="dxa"/>
            <w:noWrap w:val="0"/>
            <w:vAlign w:val="center"/>
          </w:tcPr>
          <w:p w14:paraId="5103794C">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20</w:t>
            </w:r>
          </w:p>
        </w:tc>
        <w:tc>
          <w:tcPr>
            <w:tcW w:w="1439" w:type="dxa"/>
            <w:noWrap w:val="0"/>
            <w:vAlign w:val="center"/>
          </w:tcPr>
          <w:p w14:paraId="1C758FC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Cs w:val="21"/>
                <w:highlight w:val="none"/>
                <w:lang w:val="en-US" w:eastAsia="zh-CN"/>
              </w:rPr>
              <w:t>本项目所属行业</w:t>
            </w:r>
          </w:p>
        </w:tc>
        <w:tc>
          <w:tcPr>
            <w:tcW w:w="6842" w:type="dxa"/>
            <w:noWrap w:val="0"/>
            <w:vAlign w:val="center"/>
          </w:tcPr>
          <w:p w14:paraId="0D837745">
            <w:pPr>
              <w:keepNext w:val="0"/>
              <w:keepLines w:val="0"/>
              <w:widowControl/>
              <w:suppressLineNumbers w:val="0"/>
              <w:jc w:val="left"/>
              <w:rPr>
                <w:rFonts w:hint="eastAsia" w:ascii="宋体" w:hAnsi="宋体" w:eastAsia="宋体" w:cs="宋体"/>
                <w:kern w:val="2"/>
                <w:sz w:val="21"/>
                <w:szCs w:val="24"/>
                <w:lang w:val="en-US" w:eastAsia="zh-CN" w:bidi="ar-SA"/>
              </w:rPr>
            </w:pPr>
            <w:r>
              <w:rPr>
                <w:rStyle w:val="24"/>
                <w:rFonts w:hint="eastAsia" w:ascii="宋体" w:hAnsi="宋体" w:eastAsia="宋体" w:cs="宋体"/>
                <w:b/>
                <w:bCs/>
                <w:i w:val="0"/>
                <w:iCs w:val="0"/>
                <w:caps w:val="0"/>
                <w:color w:val="000000"/>
                <w:spacing w:val="0"/>
                <w:sz w:val="21"/>
                <w:szCs w:val="21"/>
                <w:shd w:val="clear" w:color="auto" w:fill="FFFFFF"/>
                <w:lang w:eastAsia="zh-CN"/>
              </w:rPr>
              <w:t>其它未列明行业</w:t>
            </w:r>
          </w:p>
        </w:tc>
      </w:tr>
      <w:tr w14:paraId="350D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924" w:type="dxa"/>
            <w:noWrap w:val="0"/>
            <w:vAlign w:val="center"/>
          </w:tcPr>
          <w:p w14:paraId="2A6F5F42">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21</w:t>
            </w:r>
          </w:p>
        </w:tc>
        <w:tc>
          <w:tcPr>
            <w:tcW w:w="1439" w:type="dxa"/>
            <w:noWrap w:val="0"/>
            <w:vAlign w:val="center"/>
          </w:tcPr>
          <w:p w14:paraId="43A35D51">
            <w:pPr>
              <w:pStyle w:val="47"/>
              <w:spacing w:line="360" w:lineRule="auto"/>
              <w:ind w:left="96" w:leftChars="0"/>
              <w:jc w:val="center"/>
              <w:rPr>
                <w:rFonts w:hint="eastAsia" w:ascii="宋体" w:hAnsi="宋体" w:eastAsia="宋体" w:cs="宋体"/>
                <w:b w:val="0"/>
                <w:bCs/>
                <w:sz w:val="24"/>
                <w:szCs w:val="21"/>
                <w:highlight w:val="none"/>
                <w:lang w:val="en-US" w:eastAsia="zh-CN" w:bidi="ar-SA"/>
              </w:rPr>
            </w:pPr>
            <w:r>
              <w:rPr>
                <w:rFonts w:hint="eastAsia" w:ascii="宋体" w:hAnsi="宋体" w:eastAsia="宋体" w:cs="宋体"/>
                <w:b/>
                <w:bCs w:val="0"/>
                <w:color w:val="000000"/>
                <w:kern w:val="2"/>
                <w:sz w:val="21"/>
                <w:szCs w:val="21"/>
                <w:highlight w:val="none"/>
                <w:lang w:val="zh-CN" w:eastAsia="zh-CN" w:bidi="ar-SA"/>
              </w:rPr>
              <w:t>合同分包</w:t>
            </w:r>
          </w:p>
        </w:tc>
        <w:tc>
          <w:tcPr>
            <w:tcW w:w="6842" w:type="dxa"/>
            <w:noWrap w:val="0"/>
            <w:vAlign w:val="center"/>
          </w:tcPr>
          <w:p w14:paraId="172BD645">
            <w:pPr>
              <w:snapToGrid w:val="0"/>
              <w:spacing w:line="360" w:lineRule="atLeast"/>
              <w:rPr>
                <w:rFonts w:hint="eastAsia" w:ascii="宋体" w:hAnsi="宋体" w:eastAsia="宋体" w:cs="宋体"/>
                <w:b w:val="0"/>
                <w:bCs/>
                <w:color w:val="000000"/>
                <w:kern w:val="2"/>
                <w:sz w:val="21"/>
                <w:szCs w:val="21"/>
                <w:highlight w:val="none"/>
                <w:lang w:val="zh-CN" w:eastAsia="zh-CN" w:bidi="ar-SA"/>
              </w:rPr>
            </w:pPr>
            <w:r>
              <w:rPr>
                <w:rFonts w:hint="eastAsia" w:ascii="宋体" w:hAnsi="宋体" w:eastAsia="宋体" w:cs="宋体"/>
                <w:b w:val="0"/>
                <w:bCs/>
                <w:color w:val="000000"/>
                <w:kern w:val="2"/>
                <w:sz w:val="21"/>
                <w:szCs w:val="21"/>
                <w:highlight w:val="none"/>
                <w:lang w:val="zh-CN" w:eastAsia="zh-CN" w:bidi="ar-SA"/>
              </w:rPr>
              <w:t>☑本项目不接受合同分包；（采购人根据项目情况选择）</w:t>
            </w:r>
          </w:p>
          <w:p w14:paraId="30FE505A">
            <w:pPr>
              <w:snapToGrid w:val="0"/>
              <w:spacing w:line="360" w:lineRule="atLeast"/>
              <w:rPr>
                <w:rFonts w:hint="eastAsia" w:ascii="宋体" w:hAnsi="宋体" w:eastAsia="宋体" w:cs="宋体"/>
                <w:b w:val="0"/>
                <w:bCs/>
                <w:color w:val="000000"/>
                <w:kern w:val="2"/>
                <w:sz w:val="21"/>
                <w:szCs w:val="21"/>
                <w:highlight w:val="none"/>
                <w:lang w:val="zh-CN" w:eastAsia="zh-CN" w:bidi="ar-SA"/>
              </w:rPr>
            </w:pPr>
            <w:r>
              <w:rPr>
                <w:rFonts w:hint="eastAsia" w:ascii="宋体" w:hAnsi="宋体" w:eastAsia="宋体" w:cs="宋体"/>
                <w:b w:val="0"/>
                <w:bCs/>
                <w:color w:val="000000"/>
                <w:kern w:val="2"/>
                <w:sz w:val="21"/>
                <w:szCs w:val="21"/>
                <w:highlight w:val="none"/>
                <w:lang w:val="zh-CN" w:eastAsia="zh-CN" w:bidi="ar-SA"/>
              </w:rPr>
              <w:t>□本项目接受合同分包（采购人根据项目情况选择）具体要求如下：</w:t>
            </w:r>
          </w:p>
          <w:p w14:paraId="17523B39">
            <w:pPr>
              <w:snapToGrid w:val="0"/>
              <w:spacing w:line="360" w:lineRule="atLeast"/>
              <w:rPr>
                <w:rFonts w:hint="eastAsia" w:ascii="宋体" w:hAnsi="宋体" w:eastAsia="宋体" w:cs="宋体"/>
                <w:b w:val="0"/>
                <w:bCs/>
                <w:color w:val="000000"/>
                <w:kern w:val="2"/>
                <w:sz w:val="21"/>
                <w:szCs w:val="21"/>
                <w:highlight w:val="none"/>
                <w:lang w:val="zh-CN" w:eastAsia="zh-CN" w:bidi="ar-SA"/>
              </w:rPr>
            </w:pPr>
            <w:r>
              <w:rPr>
                <w:rFonts w:hint="eastAsia" w:ascii="宋体" w:hAnsi="宋体" w:eastAsia="宋体" w:cs="宋体"/>
                <w:b w:val="0"/>
                <w:bCs/>
                <w:color w:val="000000"/>
                <w:kern w:val="2"/>
                <w:sz w:val="21"/>
                <w:szCs w:val="21"/>
                <w:highlight w:val="none"/>
                <w:lang w:val="zh-CN" w:eastAsia="zh-CN" w:bidi="ar-SA"/>
              </w:rPr>
              <w:t>1.供应商根据磋商文件的规定和采购项目的实际情况，拟在成交后将成交项目的非主体、非关键性工作分包的，应当在响应文件中事前载明。分包供应商履行的分包项目的技术要求等，必须与成交的一致。</w:t>
            </w:r>
          </w:p>
          <w:p w14:paraId="0F6660BD">
            <w:pPr>
              <w:snapToGrid w:val="0"/>
              <w:spacing w:line="360" w:lineRule="atLeast"/>
              <w:rPr>
                <w:rFonts w:hint="eastAsia" w:ascii="宋体" w:hAnsi="宋体" w:eastAsia="宋体" w:cs="宋体"/>
                <w:b w:val="0"/>
                <w:bCs/>
                <w:color w:val="000000"/>
                <w:kern w:val="2"/>
                <w:sz w:val="21"/>
                <w:szCs w:val="21"/>
                <w:highlight w:val="none"/>
                <w:lang w:val="zh-CN" w:eastAsia="zh-CN" w:bidi="ar-SA"/>
              </w:rPr>
            </w:pPr>
            <w:r>
              <w:rPr>
                <w:rFonts w:hint="eastAsia" w:ascii="宋体" w:hAnsi="宋体" w:eastAsia="宋体" w:cs="宋体"/>
                <w:b w:val="0"/>
                <w:bCs/>
                <w:color w:val="000000"/>
                <w:kern w:val="2"/>
                <w:sz w:val="21"/>
                <w:szCs w:val="21"/>
                <w:highlight w:val="none"/>
                <w:lang w:val="zh-CN" w:eastAsia="zh-CN" w:bidi="ar-SA"/>
              </w:rPr>
              <w:t>2.分包履行合同的部分应当为采购项目的非主体、非关键性工作，不属于成交供应商的主要合同义务。</w:t>
            </w:r>
          </w:p>
          <w:p w14:paraId="335E2881">
            <w:pPr>
              <w:snapToGrid w:val="0"/>
              <w:spacing w:line="360" w:lineRule="atLeast"/>
              <w:rPr>
                <w:rFonts w:hint="eastAsia" w:ascii="宋体" w:hAnsi="宋体" w:eastAsia="宋体" w:cs="宋体"/>
                <w:b w:val="0"/>
                <w:bCs/>
                <w:kern w:val="2"/>
                <w:sz w:val="21"/>
                <w:szCs w:val="24"/>
                <w:highlight w:val="none"/>
                <w:lang w:val="en-US" w:eastAsia="zh-CN" w:bidi="ar-SA"/>
              </w:rPr>
            </w:pPr>
            <w:r>
              <w:rPr>
                <w:rFonts w:hint="eastAsia" w:ascii="宋体" w:hAnsi="宋体" w:eastAsia="宋体" w:cs="宋体"/>
                <w:b w:val="0"/>
                <w:bCs/>
                <w:color w:val="000000"/>
                <w:kern w:val="2"/>
                <w:sz w:val="21"/>
                <w:szCs w:val="21"/>
                <w:highlight w:val="none"/>
                <w:lang w:val="zh-CN" w:eastAsia="zh-CN" w:bidi="ar-SA"/>
              </w:rPr>
              <w:t>3.本项目分包履行的具体内容、金额或者比例：XXXX。</w:t>
            </w:r>
          </w:p>
        </w:tc>
      </w:tr>
      <w:tr w14:paraId="3FE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24" w:type="dxa"/>
            <w:noWrap w:val="0"/>
            <w:vAlign w:val="center"/>
          </w:tcPr>
          <w:p w14:paraId="4FA7EB75">
            <w:pPr>
              <w:keepNext w:val="0"/>
              <w:keepLines w:val="0"/>
              <w:pageBreakBefore w:val="0"/>
              <w:kinsoku/>
              <w:wordWrap/>
              <w:overflowPunct/>
              <w:topLinePunct w:val="0"/>
              <w:autoSpaceDE/>
              <w:autoSpaceDN/>
              <w:bidi w:val="0"/>
              <w:snapToGrid w:val="0"/>
              <w:spacing w:line="360" w:lineRule="exact"/>
              <w:jc w:val="center"/>
              <w:textAlignment w:val="auto"/>
              <w:rPr>
                <w:rFonts w:hint="eastAsia" w:ascii="宋体" w:hAnsi="宋体" w:eastAsia="宋体" w:cs="宋体"/>
                <w:b/>
                <w:szCs w:val="21"/>
                <w:lang w:val="en-US" w:eastAsia="zh-CN"/>
              </w:rPr>
            </w:pPr>
            <w:r>
              <w:rPr>
                <w:rFonts w:hint="eastAsia" w:ascii="宋体" w:hAnsi="宋体" w:eastAsia="宋体" w:cs="宋体"/>
                <w:b/>
                <w:szCs w:val="21"/>
                <w:lang w:val="en-US" w:eastAsia="zh-CN"/>
              </w:rPr>
              <w:t>22</w:t>
            </w:r>
          </w:p>
        </w:tc>
        <w:tc>
          <w:tcPr>
            <w:tcW w:w="1439" w:type="dxa"/>
            <w:noWrap w:val="0"/>
            <w:vAlign w:val="center"/>
          </w:tcPr>
          <w:p w14:paraId="348CCAD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Cs w:val="21"/>
                <w:highlight w:val="none"/>
                <w:lang w:val="en-US" w:eastAsia="zh-CN"/>
              </w:rPr>
              <w:t>其它</w:t>
            </w:r>
          </w:p>
        </w:tc>
        <w:tc>
          <w:tcPr>
            <w:tcW w:w="6842" w:type="dxa"/>
            <w:noWrap w:val="0"/>
            <w:vAlign w:val="center"/>
          </w:tcPr>
          <w:p w14:paraId="3AB9CE23">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w:t>
            </w:r>
          </w:p>
        </w:tc>
      </w:tr>
    </w:tbl>
    <w:p w14:paraId="51CCBC50">
      <w:pPr>
        <w:keepNext w:val="0"/>
        <w:keepLines w:val="0"/>
        <w:pageBreakBefore w:val="0"/>
        <w:kinsoku/>
        <w:wordWrap/>
        <w:overflowPunct/>
        <w:topLinePunct w:val="0"/>
        <w:autoSpaceDE/>
        <w:autoSpaceDN/>
        <w:bidi w:val="0"/>
        <w:snapToGrid w:val="0"/>
        <w:spacing w:line="360" w:lineRule="exact"/>
        <w:textAlignment w:val="auto"/>
        <w:rPr>
          <w:rFonts w:hint="eastAsia" w:ascii="宋体" w:hAnsi="宋体" w:eastAsia="宋体" w:cs="宋体"/>
          <w:szCs w:val="21"/>
        </w:rPr>
      </w:pPr>
      <w:r>
        <w:rPr>
          <w:rFonts w:hint="eastAsia" w:ascii="宋体" w:hAnsi="宋体" w:eastAsia="宋体" w:cs="宋体"/>
          <w:szCs w:val="21"/>
        </w:rPr>
        <w:t>注：本表内容与</w:t>
      </w:r>
      <w:r>
        <w:rPr>
          <w:rFonts w:hint="eastAsia" w:ascii="宋体" w:hAnsi="宋体" w:eastAsia="宋体" w:cs="宋体"/>
          <w:szCs w:val="21"/>
          <w:lang w:eastAsia="zh-CN"/>
        </w:rPr>
        <w:t>供应商</w:t>
      </w:r>
      <w:r>
        <w:rPr>
          <w:rFonts w:hint="eastAsia" w:ascii="宋体" w:hAnsi="宋体" w:eastAsia="宋体" w:cs="宋体"/>
          <w:szCs w:val="21"/>
        </w:rPr>
        <w:t>须知内容不一致的，以本表内容为准。</w:t>
      </w:r>
    </w:p>
    <w:p w14:paraId="5A0B1E8B">
      <w:pPr>
        <w:spacing w:line="360" w:lineRule="auto"/>
        <w:jc w:val="center"/>
        <w:rPr>
          <w:rFonts w:hint="eastAsia" w:ascii="宋体" w:hAnsi="宋体" w:eastAsia="宋体" w:cs="宋体"/>
          <w:b/>
          <w:bCs/>
          <w:kern w:val="2"/>
          <w:sz w:val="32"/>
          <w:szCs w:val="32"/>
          <w:lang w:val="en-US" w:eastAsia="zh-CN" w:bidi="ar-SA"/>
        </w:rPr>
      </w:pPr>
    </w:p>
    <w:p w14:paraId="30DA493A">
      <w:pPr>
        <w:pStyle w:val="13"/>
        <w:outlineLvl w:val="9"/>
        <w:rPr>
          <w:sz w:val="19"/>
        </w:rPr>
      </w:pPr>
    </w:p>
    <w:p w14:paraId="390CF042">
      <w:pPr>
        <w:pStyle w:val="13"/>
        <w:outlineLvl w:val="9"/>
        <w:rPr>
          <w:sz w:val="19"/>
        </w:rPr>
      </w:pPr>
    </w:p>
    <w:p w14:paraId="5F944A49">
      <w:pPr>
        <w:pStyle w:val="13"/>
        <w:outlineLvl w:val="9"/>
        <w:rPr>
          <w:sz w:val="19"/>
        </w:rPr>
      </w:pPr>
    </w:p>
    <w:p w14:paraId="31D2869B">
      <w:pPr>
        <w:pStyle w:val="13"/>
        <w:outlineLvl w:val="9"/>
        <w:rPr>
          <w:sz w:val="19"/>
        </w:rPr>
      </w:pPr>
    </w:p>
    <w:p w14:paraId="0A8AF08C">
      <w:pPr>
        <w:pStyle w:val="13"/>
        <w:outlineLvl w:val="9"/>
        <w:rPr>
          <w:sz w:val="19"/>
        </w:rPr>
      </w:pPr>
    </w:p>
    <w:p w14:paraId="473AEF4C">
      <w:pPr>
        <w:pStyle w:val="3"/>
        <w:bidi w:val="0"/>
        <w:jc w:val="center"/>
        <w:outlineLvl w:val="0"/>
        <w:rPr>
          <w:rFonts w:hint="eastAsia" w:ascii="宋体" w:hAnsi="宋体" w:eastAsia="宋体" w:cs="宋体"/>
          <w:b w:val="0"/>
          <w:bCs w:val="0"/>
          <w:szCs w:val="32"/>
        </w:rPr>
      </w:pPr>
      <w:bookmarkStart w:id="18" w:name="_Toc10407"/>
      <w:r>
        <w:rPr>
          <w:rFonts w:hint="eastAsia" w:ascii="宋体" w:hAnsi="宋体" w:eastAsia="宋体" w:cs="宋体"/>
          <w:lang w:val="en-US" w:eastAsia="zh-CN"/>
        </w:rPr>
        <w:t>第三部分  供应商须知</w:t>
      </w:r>
      <w:bookmarkEnd w:id="18"/>
    </w:p>
    <w:p w14:paraId="428904BA">
      <w:pPr>
        <w:keepLines w:val="0"/>
        <w:pageBreakBefore w:val="0"/>
        <w:widowControl w:val="0"/>
        <w:kinsoku/>
        <w:wordWrap/>
        <w:topLinePunct w:val="0"/>
        <w:bidi w:val="0"/>
        <w:spacing w:line="44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一、总则</w:t>
      </w:r>
    </w:p>
    <w:p w14:paraId="7E81E2C4">
      <w:pPr>
        <w:pStyle w:val="48"/>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rPr>
        <w:t>1.适用范围</w:t>
      </w:r>
    </w:p>
    <w:p w14:paraId="4F490349">
      <w:pPr>
        <w:pStyle w:val="49"/>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磋商文件</w:t>
      </w:r>
      <w:r>
        <w:rPr>
          <w:rFonts w:hint="eastAsia" w:ascii="宋体" w:hAnsi="宋体" w:eastAsia="宋体" w:cs="宋体"/>
          <w:sz w:val="21"/>
          <w:szCs w:val="21"/>
          <w:highlight w:val="none"/>
        </w:rPr>
        <w:t>仅适用于本次</w:t>
      </w:r>
      <w:r>
        <w:rPr>
          <w:rFonts w:hint="eastAsia" w:ascii="宋体" w:hAnsi="宋体" w:eastAsia="宋体" w:cs="宋体"/>
          <w:sz w:val="21"/>
          <w:szCs w:val="21"/>
          <w:highlight w:val="none"/>
          <w:lang w:val="en-US" w:eastAsia="zh-CN"/>
        </w:rPr>
        <w:t>竞争性磋商</w:t>
      </w:r>
      <w:r>
        <w:rPr>
          <w:rFonts w:hint="eastAsia" w:ascii="宋体" w:hAnsi="宋体" w:eastAsia="宋体" w:cs="宋体"/>
          <w:sz w:val="21"/>
          <w:szCs w:val="21"/>
          <w:highlight w:val="none"/>
        </w:rPr>
        <w:t>活动。</w:t>
      </w:r>
    </w:p>
    <w:p w14:paraId="71036F3B">
      <w:pPr>
        <w:pStyle w:val="48"/>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2.定义</w:t>
      </w:r>
    </w:p>
    <w:p w14:paraId="5285F77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2.1“采购人”指本次</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活动的采购单位。</w:t>
      </w:r>
    </w:p>
    <w:p w14:paraId="5206FFB4">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eastAsia="zh-CN"/>
        </w:rPr>
        <w:t>采购代理机构</w:t>
      </w:r>
      <w:r>
        <w:rPr>
          <w:rFonts w:hint="eastAsia" w:ascii="宋体" w:hAnsi="宋体" w:eastAsia="宋体" w:cs="宋体"/>
          <w:sz w:val="21"/>
          <w:szCs w:val="21"/>
        </w:rPr>
        <w:t>”指组织本次</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活动的</w:t>
      </w:r>
      <w:r>
        <w:rPr>
          <w:rFonts w:hint="eastAsia" w:ascii="宋体" w:hAnsi="宋体" w:eastAsia="宋体" w:cs="宋体"/>
          <w:sz w:val="21"/>
          <w:szCs w:val="21"/>
          <w:lang w:val="en-US" w:eastAsia="zh-CN"/>
        </w:rPr>
        <w:t>组织</w:t>
      </w:r>
      <w:r>
        <w:rPr>
          <w:rFonts w:hint="eastAsia" w:ascii="宋体" w:hAnsi="宋体" w:eastAsia="宋体" w:cs="宋体"/>
          <w:sz w:val="21"/>
          <w:szCs w:val="21"/>
        </w:rPr>
        <w:t>执行机构，即“</w:t>
      </w:r>
      <w:r>
        <w:rPr>
          <w:rFonts w:hint="eastAsia" w:ascii="宋体" w:hAnsi="宋体" w:eastAsia="宋体" w:cs="宋体"/>
          <w:sz w:val="21"/>
          <w:szCs w:val="21"/>
          <w:lang w:eastAsia="zh-CN"/>
        </w:rPr>
        <w:t>中轩项目管理有限公司</w:t>
      </w:r>
      <w:r>
        <w:rPr>
          <w:rFonts w:hint="eastAsia" w:ascii="宋体" w:hAnsi="宋体" w:eastAsia="宋体" w:cs="宋体"/>
          <w:sz w:val="21"/>
          <w:szCs w:val="21"/>
        </w:rPr>
        <w:t>”。</w:t>
      </w:r>
    </w:p>
    <w:p w14:paraId="49C435C0">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供应商</w:t>
      </w:r>
      <w:r>
        <w:rPr>
          <w:rFonts w:hint="eastAsia" w:ascii="宋体" w:hAnsi="宋体" w:eastAsia="宋体" w:cs="宋体"/>
          <w:sz w:val="21"/>
          <w:szCs w:val="21"/>
        </w:rPr>
        <w:t>”指符合本</w:t>
      </w:r>
      <w:r>
        <w:rPr>
          <w:rFonts w:hint="eastAsia" w:ascii="宋体" w:hAnsi="宋体" w:eastAsia="宋体" w:cs="宋体"/>
          <w:sz w:val="21"/>
          <w:szCs w:val="21"/>
          <w:lang w:val="en-US" w:eastAsia="zh-CN"/>
        </w:rPr>
        <w:t>磋商文件</w:t>
      </w:r>
      <w:r>
        <w:rPr>
          <w:rFonts w:hint="eastAsia" w:ascii="宋体" w:hAnsi="宋体" w:eastAsia="宋体" w:cs="宋体"/>
          <w:sz w:val="21"/>
          <w:szCs w:val="21"/>
        </w:rPr>
        <w:t>的规定</w:t>
      </w:r>
      <w:r>
        <w:rPr>
          <w:rFonts w:hint="eastAsia" w:ascii="宋体" w:hAnsi="宋体" w:eastAsia="宋体" w:cs="宋体"/>
          <w:sz w:val="21"/>
          <w:szCs w:val="21"/>
          <w:lang w:val="en-US" w:eastAsia="zh-CN"/>
        </w:rPr>
        <w:t>并向采购代理机构提交响应文件的供应商。</w:t>
      </w:r>
    </w:p>
    <w:p w14:paraId="63FCB16E">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2.4“货物”指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按</w:t>
      </w:r>
      <w:r>
        <w:rPr>
          <w:rFonts w:hint="eastAsia" w:ascii="宋体" w:hAnsi="宋体" w:eastAsia="宋体" w:cs="宋体"/>
          <w:sz w:val="21"/>
          <w:szCs w:val="21"/>
          <w:lang w:val="en-US" w:eastAsia="zh-CN"/>
        </w:rPr>
        <w:t>磋商文件</w:t>
      </w:r>
      <w:r>
        <w:rPr>
          <w:rFonts w:hint="eastAsia" w:ascii="宋体" w:hAnsi="宋体" w:eastAsia="宋体" w:cs="宋体"/>
          <w:sz w:val="21"/>
          <w:szCs w:val="21"/>
        </w:rPr>
        <w:t>的规定，须向采购人提供的各种形态和种类的物品及其它有关技术资料和材料。</w:t>
      </w:r>
    </w:p>
    <w:p w14:paraId="55C774CC">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2.5“服务”指</w:t>
      </w:r>
      <w:r>
        <w:rPr>
          <w:rFonts w:hint="eastAsia" w:ascii="宋体" w:hAnsi="宋体" w:eastAsia="宋体" w:cs="宋体"/>
          <w:sz w:val="21"/>
          <w:szCs w:val="21"/>
          <w:lang w:val="en-US" w:eastAsia="zh-CN"/>
        </w:rPr>
        <w:t>除货物以外由供应商承担的与货物有关的辅助服务，即磋商文件中所表述的供应商</w:t>
      </w:r>
      <w:r>
        <w:rPr>
          <w:rFonts w:hint="eastAsia" w:ascii="宋体" w:hAnsi="宋体" w:eastAsia="宋体" w:cs="宋体"/>
          <w:sz w:val="21"/>
          <w:szCs w:val="21"/>
        </w:rPr>
        <w:t>须向采购人提供的服务和应当履行的承诺和义务。</w:t>
      </w:r>
    </w:p>
    <w:p w14:paraId="66BCABDF">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2.6</w:t>
      </w:r>
      <w:r>
        <w:rPr>
          <w:rFonts w:hint="eastAsia" w:ascii="宋体" w:hAnsi="宋体" w:eastAsia="宋体" w:cs="宋体"/>
          <w:sz w:val="21"/>
          <w:szCs w:val="21"/>
        </w:rPr>
        <w:t>“电子签章”指可通过电子签章客户端软件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如：Winaip等）</w:t>
      </w:r>
      <w:r>
        <w:rPr>
          <w:rFonts w:hint="eastAsia" w:ascii="宋体" w:hAnsi="宋体" w:eastAsia="宋体" w:cs="宋体"/>
          <w:sz w:val="21"/>
          <w:szCs w:val="21"/>
        </w:rPr>
        <w:t>正确读取签章信息的电子签章，电子签章包含法人电子签章和法定代表人电子签章。</w:t>
      </w:r>
    </w:p>
    <w:p w14:paraId="235B4023">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影印件”指文件的复印件或扫描件。</w:t>
      </w:r>
    </w:p>
    <w:p w14:paraId="393E15C6">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本</w:t>
      </w:r>
      <w:r>
        <w:rPr>
          <w:rFonts w:hint="eastAsia" w:ascii="宋体" w:hAnsi="宋体" w:eastAsia="宋体" w:cs="宋体"/>
          <w:sz w:val="21"/>
          <w:szCs w:val="21"/>
          <w:lang w:val="en-US" w:eastAsia="zh-CN"/>
        </w:rPr>
        <w:t>磋商文件</w:t>
      </w:r>
      <w:r>
        <w:rPr>
          <w:rFonts w:hint="eastAsia" w:ascii="宋体" w:hAnsi="宋体" w:eastAsia="宋体" w:cs="宋体"/>
          <w:sz w:val="21"/>
          <w:szCs w:val="21"/>
        </w:rPr>
        <w:t>各部分规定的期间以时、日、月、年计算。期间开始的时和日，不计算在期间内。</w:t>
      </w:r>
    </w:p>
    <w:p w14:paraId="02ED3F8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本须知中单独对货物</w:t>
      </w:r>
      <w:r>
        <w:rPr>
          <w:rFonts w:hint="eastAsia" w:ascii="宋体" w:hAnsi="宋体" w:eastAsia="宋体" w:cs="宋体"/>
          <w:sz w:val="21"/>
          <w:szCs w:val="21"/>
          <w:lang w:val="en-US" w:eastAsia="zh-CN"/>
        </w:rPr>
        <w:t>/服务</w:t>
      </w:r>
      <w:r>
        <w:rPr>
          <w:rFonts w:hint="eastAsia" w:ascii="宋体" w:hAnsi="宋体" w:eastAsia="宋体" w:cs="宋体"/>
          <w:sz w:val="21"/>
          <w:szCs w:val="21"/>
        </w:rPr>
        <w:t>所描述的要求，只针对涉及采购货物</w:t>
      </w:r>
      <w:r>
        <w:rPr>
          <w:rFonts w:hint="eastAsia" w:ascii="宋体" w:hAnsi="宋体" w:eastAsia="宋体" w:cs="宋体"/>
          <w:sz w:val="21"/>
          <w:szCs w:val="21"/>
          <w:lang w:val="en-US" w:eastAsia="zh-CN"/>
        </w:rPr>
        <w:t>/服务</w:t>
      </w:r>
      <w:r>
        <w:rPr>
          <w:rFonts w:hint="eastAsia" w:ascii="宋体" w:hAnsi="宋体" w:eastAsia="宋体" w:cs="宋体"/>
          <w:sz w:val="21"/>
          <w:szCs w:val="21"/>
        </w:rPr>
        <w:t>。</w:t>
      </w:r>
    </w:p>
    <w:p w14:paraId="672107F4">
      <w:pPr>
        <w:pStyle w:val="48"/>
        <w:keepNext w:val="0"/>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3.合格的</w:t>
      </w:r>
      <w:r>
        <w:rPr>
          <w:rFonts w:hint="eastAsia" w:ascii="宋体" w:hAnsi="宋体" w:eastAsia="宋体" w:cs="宋体"/>
          <w:b/>
          <w:bCs/>
          <w:sz w:val="21"/>
          <w:szCs w:val="21"/>
          <w:lang w:val="en-US" w:eastAsia="zh-CN"/>
        </w:rPr>
        <w:t>供应商</w:t>
      </w:r>
    </w:p>
    <w:p w14:paraId="49264CB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3.1具有本项目生产、制造、供应及/或实施能力，符合、承认并承诺履行本</w:t>
      </w:r>
      <w:r>
        <w:rPr>
          <w:rFonts w:hint="eastAsia" w:ascii="宋体" w:hAnsi="宋体" w:eastAsia="宋体" w:cs="宋体"/>
          <w:sz w:val="21"/>
          <w:szCs w:val="21"/>
          <w:lang w:val="en-US" w:eastAsia="zh-CN"/>
        </w:rPr>
        <w:t>磋商文件</w:t>
      </w:r>
      <w:r>
        <w:rPr>
          <w:rFonts w:hint="eastAsia" w:ascii="宋体" w:hAnsi="宋体" w:eastAsia="宋体" w:cs="宋体"/>
          <w:sz w:val="21"/>
          <w:szCs w:val="21"/>
        </w:rPr>
        <w:t>各项规定的国内供应商。</w:t>
      </w:r>
    </w:p>
    <w:p w14:paraId="4A41D29B">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lang w:val="en-US" w:eastAsia="zh-CN"/>
        </w:rPr>
        <w:t>供应商</w:t>
      </w:r>
      <w:r>
        <w:rPr>
          <w:rFonts w:hint="eastAsia" w:ascii="宋体" w:hAnsi="宋体" w:eastAsia="宋体" w:cs="宋体"/>
          <w:sz w:val="21"/>
          <w:szCs w:val="21"/>
        </w:rPr>
        <w:t>必须是已在中国境内依法登记注册，并持有符合法律法规规定的有效证件的供应商。</w:t>
      </w:r>
    </w:p>
    <w:p w14:paraId="01578AD4">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3.3具备《中华人民共和国政府采购法》第二十二条规定的条件和本项目所需的特定</w:t>
      </w:r>
      <w:r>
        <w:rPr>
          <w:rFonts w:hint="eastAsia" w:ascii="宋体" w:hAnsi="宋体" w:eastAsia="宋体" w:cs="宋体"/>
          <w:sz w:val="21"/>
          <w:szCs w:val="21"/>
          <w:lang w:val="en-US" w:eastAsia="zh-CN"/>
        </w:rPr>
        <w:t>资格</w:t>
      </w:r>
      <w:r>
        <w:rPr>
          <w:rFonts w:hint="eastAsia" w:ascii="宋体" w:hAnsi="宋体" w:eastAsia="宋体" w:cs="宋体"/>
          <w:sz w:val="21"/>
          <w:szCs w:val="21"/>
        </w:rPr>
        <w:t>条件及有关法律、法规关于供应商的规定，有能力提供</w:t>
      </w:r>
      <w:r>
        <w:rPr>
          <w:rFonts w:hint="eastAsia" w:ascii="宋体" w:hAnsi="宋体" w:eastAsia="宋体" w:cs="宋体"/>
          <w:sz w:val="21"/>
          <w:szCs w:val="21"/>
          <w:lang w:val="en-US" w:eastAsia="zh-CN"/>
        </w:rPr>
        <w:t>磋商</w:t>
      </w:r>
      <w:r>
        <w:rPr>
          <w:rFonts w:hint="eastAsia" w:ascii="宋体" w:hAnsi="宋体" w:eastAsia="宋体" w:cs="宋体"/>
          <w:sz w:val="21"/>
          <w:szCs w:val="21"/>
        </w:rPr>
        <w:t>采购货物/服务的供应商。并按照《中华人民共和国政府采购法实施条例》第十七条的规定，提供资格</w:t>
      </w:r>
      <w:r>
        <w:rPr>
          <w:rFonts w:hint="eastAsia" w:ascii="宋体" w:hAnsi="宋体" w:eastAsia="宋体" w:cs="宋体"/>
          <w:sz w:val="21"/>
          <w:szCs w:val="21"/>
          <w:lang w:val="en-US" w:eastAsia="zh-CN"/>
        </w:rPr>
        <w:t>要求</w:t>
      </w:r>
      <w:r>
        <w:rPr>
          <w:rFonts w:hint="eastAsia" w:ascii="宋体" w:hAnsi="宋体" w:eastAsia="宋体" w:cs="宋体"/>
          <w:sz w:val="21"/>
          <w:szCs w:val="21"/>
        </w:rPr>
        <w:t>证明文件，具体提供的材料详见</w:t>
      </w:r>
      <w:r>
        <w:rPr>
          <w:rFonts w:hint="eastAsia" w:ascii="宋体" w:hAnsi="宋体" w:eastAsia="宋体" w:cs="宋体"/>
          <w:sz w:val="21"/>
          <w:szCs w:val="21"/>
          <w:lang w:val="en-US" w:eastAsia="zh-CN"/>
        </w:rPr>
        <w:t>供应商</w:t>
      </w:r>
      <w:r>
        <w:rPr>
          <w:rFonts w:hint="eastAsia" w:ascii="宋体" w:hAnsi="宋体" w:eastAsia="宋体" w:cs="宋体"/>
          <w:sz w:val="21"/>
          <w:szCs w:val="21"/>
          <w:lang w:eastAsia="zh-CN"/>
        </w:rPr>
        <w:t>须知前附表</w:t>
      </w:r>
      <w:r>
        <w:rPr>
          <w:rFonts w:hint="eastAsia" w:ascii="宋体" w:hAnsi="宋体" w:eastAsia="宋体" w:cs="宋体"/>
          <w:sz w:val="21"/>
          <w:szCs w:val="21"/>
        </w:rPr>
        <w:t>序号1的要求。</w:t>
      </w:r>
    </w:p>
    <w:p w14:paraId="2C3DDA69">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4</w:t>
      </w:r>
      <w:r>
        <w:rPr>
          <w:rFonts w:hint="eastAsia" w:ascii="宋体" w:hAnsi="宋体" w:eastAsia="宋体" w:cs="宋体"/>
          <w:sz w:val="21"/>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4959AA3D">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w:t>
      </w:r>
      <w:r>
        <w:rPr>
          <w:rFonts w:hint="eastAsia" w:ascii="宋体" w:hAnsi="宋体" w:eastAsia="宋体" w:cs="宋体"/>
          <w:sz w:val="21"/>
          <w:szCs w:val="21"/>
        </w:rPr>
        <w:t>本次</w:t>
      </w:r>
      <w:r>
        <w:rPr>
          <w:rFonts w:hint="eastAsia" w:ascii="宋体" w:hAnsi="宋体" w:eastAsia="宋体" w:cs="宋体"/>
          <w:sz w:val="21"/>
          <w:szCs w:val="21"/>
          <w:lang w:val="en-US" w:eastAsia="zh-CN"/>
        </w:rPr>
        <w:t>磋商</w:t>
      </w:r>
      <w:r>
        <w:rPr>
          <w:rFonts w:hint="eastAsia" w:ascii="宋体" w:hAnsi="宋体" w:eastAsia="宋体" w:cs="宋体"/>
          <w:sz w:val="21"/>
          <w:szCs w:val="21"/>
        </w:rPr>
        <w:t>是否允许由两个以上供应商组成一个联合体以一个</w:t>
      </w:r>
      <w:r>
        <w:rPr>
          <w:rFonts w:hint="eastAsia" w:ascii="宋体" w:hAnsi="宋体" w:eastAsia="宋体" w:cs="宋体"/>
          <w:sz w:val="21"/>
          <w:szCs w:val="21"/>
          <w:lang w:eastAsia="zh-CN"/>
        </w:rPr>
        <w:t>供应商</w:t>
      </w:r>
      <w:r>
        <w:rPr>
          <w:rFonts w:hint="eastAsia" w:ascii="宋体" w:hAnsi="宋体" w:eastAsia="宋体" w:cs="宋体"/>
          <w:sz w:val="21"/>
          <w:szCs w:val="21"/>
        </w:rPr>
        <w:t>身份共同参加</w:t>
      </w:r>
      <w:r>
        <w:rPr>
          <w:rFonts w:hint="eastAsia" w:ascii="宋体" w:hAnsi="宋体" w:eastAsia="宋体" w:cs="宋体"/>
          <w:sz w:val="21"/>
          <w:szCs w:val="21"/>
          <w:lang w:val="en-US" w:eastAsia="zh-CN"/>
        </w:rPr>
        <w:t>磋商</w:t>
      </w:r>
      <w:r>
        <w:rPr>
          <w:rFonts w:hint="eastAsia" w:ascii="宋体" w:hAnsi="宋体" w:eastAsia="宋体" w:cs="宋体"/>
          <w:sz w:val="21"/>
          <w:szCs w:val="21"/>
        </w:rPr>
        <w:t>，详见</w:t>
      </w:r>
      <w:r>
        <w:rPr>
          <w:rFonts w:hint="eastAsia" w:ascii="宋体" w:hAnsi="宋体" w:eastAsia="宋体" w:cs="宋体"/>
          <w:sz w:val="21"/>
          <w:szCs w:val="21"/>
          <w:lang w:val="en-US" w:eastAsia="zh-CN"/>
        </w:rPr>
        <w:t>供应商须知前附表</w:t>
      </w:r>
      <w:r>
        <w:rPr>
          <w:rFonts w:hint="eastAsia" w:ascii="宋体" w:hAnsi="宋体" w:eastAsia="宋体" w:cs="宋体"/>
          <w:sz w:val="21"/>
          <w:szCs w:val="21"/>
        </w:rPr>
        <w:t>序号1的规定。</w:t>
      </w:r>
    </w:p>
    <w:p w14:paraId="27000403">
      <w:pPr>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费用</w:t>
      </w:r>
    </w:p>
    <w:p w14:paraId="3FD8A243">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供应商应当承担所有与准备和参加</w:t>
      </w:r>
      <w:r>
        <w:rPr>
          <w:rFonts w:hint="eastAsia" w:ascii="宋体" w:hAnsi="宋体" w:eastAsia="宋体" w:cs="宋体"/>
          <w:sz w:val="21"/>
          <w:szCs w:val="21"/>
          <w:lang w:val="en-US" w:eastAsia="zh-CN"/>
        </w:rPr>
        <w:t>磋商</w:t>
      </w:r>
      <w:r>
        <w:rPr>
          <w:rFonts w:hint="eastAsia" w:ascii="宋体" w:hAnsi="宋体" w:eastAsia="宋体" w:cs="宋体"/>
          <w:sz w:val="21"/>
          <w:szCs w:val="21"/>
        </w:rPr>
        <w:t>有关的费用，</w:t>
      </w:r>
      <w:r>
        <w:rPr>
          <w:rFonts w:hint="eastAsia" w:ascii="宋体" w:hAnsi="宋体" w:eastAsia="宋体" w:cs="宋体"/>
          <w:sz w:val="21"/>
          <w:szCs w:val="21"/>
          <w:lang w:val="en-US" w:eastAsia="zh-CN"/>
        </w:rPr>
        <w:t>采购</w:t>
      </w:r>
      <w:r>
        <w:rPr>
          <w:rFonts w:hint="eastAsia" w:ascii="宋体" w:hAnsi="宋体" w:eastAsia="宋体" w:cs="宋体"/>
          <w:sz w:val="21"/>
          <w:szCs w:val="21"/>
        </w:rPr>
        <w:t>代理机构和采购人在任何情况下均无义务和责任承担这些费用。</w:t>
      </w:r>
    </w:p>
    <w:p w14:paraId="7EA48328">
      <w:pPr>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rPr>
        <w:t>5.通知</w:t>
      </w:r>
      <w:r>
        <w:rPr>
          <w:rFonts w:hint="eastAsia" w:ascii="宋体" w:hAnsi="宋体" w:eastAsia="宋体" w:cs="宋体"/>
          <w:b/>
          <w:bCs/>
          <w:sz w:val="21"/>
          <w:szCs w:val="21"/>
          <w:lang w:val="en-US" w:eastAsia="zh-CN"/>
        </w:rPr>
        <w:t>的告知及获取</w:t>
      </w:r>
    </w:p>
    <w:p w14:paraId="6B114BB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5.1通知的告知</w:t>
      </w:r>
    </w:p>
    <w:p w14:paraId="2A5A0A1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对与本项目有关的通知，</w:t>
      </w:r>
      <w:r>
        <w:rPr>
          <w:rFonts w:hint="eastAsia" w:ascii="宋体" w:hAnsi="宋体" w:eastAsia="宋体" w:cs="宋体"/>
          <w:sz w:val="21"/>
          <w:szCs w:val="21"/>
          <w:lang w:eastAsia="zh-CN"/>
        </w:rPr>
        <w:t>采购代理机构</w:t>
      </w:r>
      <w:r>
        <w:rPr>
          <w:rFonts w:hint="eastAsia" w:ascii="宋体" w:hAnsi="宋体" w:eastAsia="宋体" w:cs="宋体"/>
          <w:sz w:val="21"/>
          <w:szCs w:val="21"/>
        </w:rPr>
        <w:t>将以在本次</w:t>
      </w:r>
      <w:r>
        <w:rPr>
          <w:rFonts w:hint="eastAsia" w:ascii="宋体" w:hAnsi="宋体" w:eastAsia="宋体" w:cs="宋体"/>
          <w:sz w:val="21"/>
          <w:szCs w:val="21"/>
          <w:lang w:val="en-US" w:eastAsia="zh-CN"/>
        </w:rPr>
        <w:t>磋商</w:t>
      </w:r>
      <w:r>
        <w:rPr>
          <w:rFonts w:hint="eastAsia" w:ascii="宋体" w:hAnsi="宋体" w:eastAsia="宋体" w:cs="宋体"/>
          <w:sz w:val="21"/>
          <w:szCs w:val="21"/>
        </w:rPr>
        <w:t>公告刊登的媒体上发布公告的形式告知所有已获取了</w:t>
      </w:r>
      <w:r>
        <w:rPr>
          <w:rFonts w:hint="eastAsia" w:ascii="宋体" w:hAnsi="宋体" w:eastAsia="宋体" w:cs="宋体"/>
          <w:sz w:val="21"/>
          <w:szCs w:val="21"/>
          <w:lang w:val="en-US" w:eastAsia="zh-CN"/>
        </w:rPr>
        <w:t>响应文件</w:t>
      </w:r>
      <w:r>
        <w:rPr>
          <w:rFonts w:hint="eastAsia" w:ascii="宋体" w:hAnsi="宋体" w:eastAsia="宋体" w:cs="宋体"/>
          <w:sz w:val="21"/>
          <w:szCs w:val="21"/>
        </w:rPr>
        <w:t>的</w:t>
      </w:r>
      <w:r>
        <w:rPr>
          <w:rFonts w:hint="eastAsia" w:ascii="宋体" w:hAnsi="宋体" w:eastAsia="宋体" w:cs="宋体"/>
          <w:sz w:val="21"/>
          <w:szCs w:val="21"/>
          <w:lang w:eastAsia="zh-CN"/>
        </w:rPr>
        <w:t>供应商</w:t>
      </w:r>
      <w:r>
        <w:rPr>
          <w:rFonts w:hint="eastAsia" w:ascii="宋体" w:hAnsi="宋体" w:eastAsia="宋体" w:cs="宋体"/>
          <w:sz w:val="21"/>
          <w:szCs w:val="21"/>
        </w:rPr>
        <w:t>及潜在供应商。</w:t>
      </w:r>
    </w:p>
    <w:p w14:paraId="1EDD8355">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5.2通知的获取</w:t>
      </w:r>
    </w:p>
    <w:p w14:paraId="0A721E8E">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已获取了</w:t>
      </w:r>
      <w:r>
        <w:rPr>
          <w:rFonts w:hint="eastAsia" w:ascii="宋体" w:hAnsi="宋体" w:eastAsia="宋体" w:cs="宋体"/>
          <w:sz w:val="21"/>
          <w:szCs w:val="21"/>
          <w:lang w:val="en-US" w:eastAsia="zh-CN"/>
        </w:rPr>
        <w:t>响应文件</w:t>
      </w:r>
      <w:r>
        <w:rPr>
          <w:rFonts w:hint="eastAsia" w:ascii="宋体" w:hAnsi="宋体" w:eastAsia="宋体" w:cs="宋体"/>
          <w:sz w:val="21"/>
          <w:szCs w:val="21"/>
        </w:rPr>
        <w:t>的</w:t>
      </w:r>
      <w:r>
        <w:rPr>
          <w:rFonts w:hint="eastAsia" w:ascii="宋体" w:hAnsi="宋体" w:eastAsia="宋体" w:cs="宋体"/>
          <w:sz w:val="21"/>
          <w:szCs w:val="21"/>
          <w:lang w:eastAsia="zh-CN"/>
        </w:rPr>
        <w:t>供应商</w:t>
      </w:r>
      <w:r>
        <w:rPr>
          <w:rFonts w:hint="eastAsia" w:ascii="宋体" w:hAnsi="宋体" w:eastAsia="宋体" w:cs="宋体"/>
          <w:sz w:val="21"/>
          <w:szCs w:val="21"/>
        </w:rPr>
        <w:t>，可在本次</w:t>
      </w:r>
      <w:r>
        <w:rPr>
          <w:rFonts w:hint="eastAsia" w:ascii="宋体" w:hAnsi="宋体" w:eastAsia="宋体" w:cs="宋体"/>
          <w:sz w:val="21"/>
          <w:szCs w:val="21"/>
          <w:lang w:val="en-US" w:eastAsia="zh-CN"/>
        </w:rPr>
        <w:t>磋商</w:t>
      </w:r>
      <w:r>
        <w:rPr>
          <w:rFonts w:hint="eastAsia" w:ascii="宋体" w:hAnsi="宋体" w:eastAsia="宋体" w:cs="宋体"/>
          <w:sz w:val="21"/>
          <w:szCs w:val="21"/>
        </w:rPr>
        <w:t>公告刊登的媒体上查看已发布的通知，或登录</w:t>
      </w:r>
      <w:r>
        <w:rPr>
          <w:rFonts w:hint="eastAsia" w:ascii="宋体" w:hAnsi="宋体" w:eastAsia="宋体" w:cs="宋体"/>
          <w:sz w:val="21"/>
          <w:szCs w:val="21"/>
          <w:lang w:eastAsia="zh-CN"/>
        </w:rPr>
        <w:t>“山西政府采购平台”</w:t>
      </w:r>
      <w:r>
        <w:rPr>
          <w:rFonts w:hint="eastAsia" w:ascii="宋体" w:hAnsi="宋体" w:eastAsia="宋体" w:cs="宋体"/>
          <w:sz w:val="21"/>
          <w:szCs w:val="21"/>
        </w:rPr>
        <w:t>成功后，查看获取相关通知。</w:t>
      </w:r>
    </w:p>
    <w:p w14:paraId="2E34FE23">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未获取</w:t>
      </w:r>
      <w:r>
        <w:rPr>
          <w:rFonts w:hint="eastAsia" w:ascii="宋体" w:hAnsi="宋体" w:eastAsia="宋体" w:cs="宋体"/>
          <w:sz w:val="21"/>
          <w:szCs w:val="21"/>
          <w:lang w:val="en-US" w:eastAsia="zh-CN"/>
        </w:rPr>
        <w:t>响应文件</w:t>
      </w:r>
      <w:r>
        <w:rPr>
          <w:rFonts w:hint="eastAsia" w:ascii="宋体" w:hAnsi="宋体" w:eastAsia="宋体" w:cs="宋体"/>
          <w:sz w:val="21"/>
          <w:szCs w:val="21"/>
        </w:rPr>
        <w:t>的潜在供应商可在本次</w:t>
      </w:r>
      <w:r>
        <w:rPr>
          <w:rFonts w:hint="eastAsia" w:ascii="宋体" w:hAnsi="宋体" w:eastAsia="宋体" w:cs="宋体"/>
          <w:sz w:val="21"/>
          <w:szCs w:val="21"/>
          <w:lang w:val="en-US" w:eastAsia="zh-CN"/>
        </w:rPr>
        <w:t>磋商</w:t>
      </w:r>
      <w:r>
        <w:rPr>
          <w:rFonts w:hint="eastAsia" w:ascii="宋体" w:hAnsi="宋体" w:eastAsia="宋体" w:cs="宋体"/>
          <w:sz w:val="21"/>
          <w:szCs w:val="21"/>
        </w:rPr>
        <w:t>公告刊登的媒体上查看获取已发布的通知。</w:t>
      </w:r>
    </w:p>
    <w:p w14:paraId="291E17D6">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因线路故障导致通知延迟获取或无法获取，</w:t>
      </w:r>
      <w:r>
        <w:rPr>
          <w:rFonts w:hint="eastAsia" w:ascii="宋体" w:hAnsi="宋体" w:eastAsia="宋体" w:cs="宋体"/>
          <w:sz w:val="21"/>
          <w:szCs w:val="21"/>
          <w:lang w:eastAsia="zh-CN"/>
        </w:rPr>
        <w:t>采购代理机构</w:t>
      </w:r>
      <w:r>
        <w:rPr>
          <w:rFonts w:hint="eastAsia" w:ascii="宋体" w:hAnsi="宋体" w:eastAsia="宋体" w:cs="宋体"/>
          <w:sz w:val="21"/>
          <w:szCs w:val="21"/>
        </w:rPr>
        <w:t>不因此承担任何责任，有关的</w:t>
      </w:r>
      <w:r>
        <w:rPr>
          <w:rFonts w:hint="eastAsia" w:ascii="宋体" w:hAnsi="宋体" w:eastAsia="宋体" w:cs="宋体"/>
          <w:sz w:val="21"/>
          <w:szCs w:val="21"/>
          <w:lang w:val="en-US" w:eastAsia="zh-CN"/>
        </w:rPr>
        <w:t>磋商</w:t>
      </w:r>
      <w:r>
        <w:rPr>
          <w:rFonts w:hint="eastAsia" w:ascii="宋体" w:hAnsi="宋体" w:eastAsia="宋体" w:cs="宋体"/>
          <w:sz w:val="21"/>
          <w:szCs w:val="21"/>
        </w:rPr>
        <w:t>活动可以继续有效地进行。</w:t>
      </w:r>
    </w:p>
    <w:p w14:paraId="5BB07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磋商文件</w:t>
      </w:r>
    </w:p>
    <w:p w14:paraId="267305E5">
      <w:pPr>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6.</w:t>
      </w:r>
      <w:r>
        <w:rPr>
          <w:rFonts w:hint="eastAsia" w:ascii="宋体" w:hAnsi="宋体" w:eastAsia="宋体" w:cs="宋体"/>
          <w:b/>
          <w:bCs/>
          <w:sz w:val="21"/>
          <w:szCs w:val="21"/>
          <w:lang w:val="en-US" w:eastAsia="zh-CN"/>
        </w:rPr>
        <w:t>磋商文件</w:t>
      </w:r>
      <w:r>
        <w:rPr>
          <w:rFonts w:hint="eastAsia" w:ascii="宋体" w:hAnsi="宋体" w:eastAsia="宋体" w:cs="宋体"/>
          <w:b/>
          <w:bCs/>
          <w:sz w:val="21"/>
          <w:szCs w:val="21"/>
        </w:rPr>
        <w:t>的内容</w:t>
      </w:r>
    </w:p>
    <w:p w14:paraId="02B1D118">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6.1磋商文件</w:t>
      </w:r>
      <w:r>
        <w:rPr>
          <w:rFonts w:hint="eastAsia" w:ascii="宋体" w:hAnsi="宋体" w:eastAsia="宋体" w:cs="宋体"/>
          <w:sz w:val="21"/>
          <w:szCs w:val="21"/>
        </w:rPr>
        <w:t>由下列</w:t>
      </w:r>
      <w:r>
        <w:rPr>
          <w:rFonts w:hint="eastAsia" w:ascii="宋体" w:hAnsi="宋体" w:eastAsia="宋体" w:cs="宋体"/>
          <w:b/>
          <w:bCs/>
          <w:sz w:val="21"/>
          <w:szCs w:val="21"/>
          <w:lang w:val="en-US" w:eastAsia="zh-CN"/>
        </w:rPr>
        <w:t>九</w:t>
      </w:r>
      <w:r>
        <w:rPr>
          <w:rFonts w:hint="eastAsia" w:ascii="宋体" w:hAnsi="宋体" w:eastAsia="宋体" w:cs="宋体"/>
          <w:b/>
          <w:bCs/>
          <w:sz w:val="21"/>
          <w:szCs w:val="21"/>
        </w:rPr>
        <w:t>部分</w:t>
      </w:r>
      <w:r>
        <w:rPr>
          <w:rFonts w:hint="eastAsia" w:ascii="宋体" w:hAnsi="宋体" w:eastAsia="宋体" w:cs="宋体"/>
          <w:sz w:val="21"/>
          <w:szCs w:val="21"/>
        </w:rPr>
        <w:t>内容组成：</w:t>
      </w:r>
    </w:p>
    <w:p w14:paraId="59744CC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第一部分</w:t>
      </w:r>
      <w:r>
        <w:rPr>
          <w:rFonts w:hint="eastAsia" w:ascii="宋体" w:hAnsi="宋体" w:eastAsia="宋体" w:cs="宋体"/>
          <w:sz w:val="21"/>
          <w:szCs w:val="21"/>
          <w:lang w:val="en-US" w:eastAsia="zh-CN"/>
        </w:rPr>
        <w:t xml:space="preserve"> 磋商邀请</w:t>
      </w:r>
      <w:r>
        <w:rPr>
          <w:rFonts w:hint="eastAsia" w:ascii="宋体" w:hAnsi="宋体" w:eastAsia="宋体" w:cs="宋体"/>
          <w:sz w:val="21"/>
          <w:szCs w:val="21"/>
        </w:rPr>
        <w:t>；</w:t>
      </w:r>
    </w:p>
    <w:p w14:paraId="1586245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第二部分</w:t>
      </w:r>
      <w:r>
        <w:rPr>
          <w:rFonts w:hint="eastAsia" w:ascii="宋体" w:hAnsi="宋体" w:eastAsia="宋体" w:cs="宋体"/>
          <w:sz w:val="21"/>
          <w:szCs w:val="21"/>
          <w:lang w:val="en-US" w:eastAsia="zh-CN"/>
        </w:rPr>
        <w:t xml:space="preserve"> 供应商</w:t>
      </w:r>
      <w:r>
        <w:rPr>
          <w:rFonts w:hint="eastAsia" w:ascii="宋体" w:hAnsi="宋体" w:eastAsia="宋体" w:cs="宋体"/>
          <w:sz w:val="21"/>
          <w:szCs w:val="21"/>
        </w:rPr>
        <w:t>须知前附表;</w:t>
      </w:r>
    </w:p>
    <w:p w14:paraId="5E3F17BB">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第三部分</w:t>
      </w:r>
      <w:r>
        <w:rPr>
          <w:rFonts w:hint="eastAsia" w:ascii="宋体" w:hAnsi="宋体" w:eastAsia="宋体" w:cs="宋体"/>
          <w:sz w:val="21"/>
          <w:szCs w:val="21"/>
          <w:lang w:val="en-US" w:eastAsia="zh-CN"/>
        </w:rPr>
        <w:t xml:space="preserve"> 供应商</w:t>
      </w:r>
      <w:r>
        <w:rPr>
          <w:rFonts w:hint="eastAsia" w:ascii="宋体" w:hAnsi="宋体" w:eastAsia="宋体" w:cs="宋体"/>
          <w:sz w:val="21"/>
          <w:szCs w:val="21"/>
        </w:rPr>
        <w:t>须知；</w:t>
      </w:r>
    </w:p>
    <w:p w14:paraId="1C1F57A0">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第四部分</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商务技术要求；</w:t>
      </w:r>
    </w:p>
    <w:p w14:paraId="77D729A6">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第五部分</w:t>
      </w:r>
      <w:r>
        <w:rPr>
          <w:rFonts w:hint="eastAsia" w:ascii="宋体" w:hAnsi="宋体" w:eastAsia="宋体" w:cs="宋体"/>
          <w:sz w:val="21"/>
          <w:szCs w:val="21"/>
          <w:lang w:val="en-US" w:eastAsia="zh-CN"/>
        </w:rPr>
        <w:t xml:space="preserve"> 资格审查内容及标准</w:t>
      </w:r>
      <w:r>
        <w:rPr>
          <w:rFonts w:hint="eastAsia" w:ascii="宋体" w:hAnsi="宋体" w:eastAsia="宋体" w:cs="宋体"/>
          <w:sz w:val="21"/>
          <w:szCs w:val="21"/>
        </w:rPr>
        <w:t>；</w:t>
      </w:r>
    </w:p>
    <w:p w14:paraId="6AC6967D">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第六部分</w:t>
      </w:r>
      <w:r>
        <w:rPr>
          <w:rFonts w:hint="eastAsia" w:ascii="宋体" w:hAnsi="宋体" w:eastAsia="宋体" w:cs="宋体"/>
          <w:sz w:val="21"/>
          <w:szCs w:val="21"/>
          <w:lang w:val="en-US" w:eastAsia="zh-CN"/>
        </w:rPr>
        <w:t xml:space="preserve"> 评标标准和评标方法</w:t>
      </w:r>
      <w:r>
        <w:rPr>
          <w:rFonts w:hint="eastAsia" w:ascii="宋体" w:hAnsi="宋体" w:eastAsia="宋体" w:cs="宋体"/>
          <w:sz w:val="21"/>
          <w:szCs w:val="21"/>
        </w:rPr>
        <w:t>；</w:t>
      </w:r>
    </w:p>
    <w:p w14:paraId="3375B94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第七部分</w:t>
      </w:r>
      <w:r>
        <w:rPr>
          <w:rFonts w:hint="eastAsia" w:ascii="宋体" w:hAnsi="宋体" w:eastAsia="宋体" w:cs="宋体"/>
          <w:sz w:val="21"/>
          <w:szCs w:val="21"/>
          <w:lang w:val="en-US" w:eastAsia="zh-CN"/>
        </w:rPr>
        <w:t xml:space="preserve"> 合同文本；</w:t>
      </w:r>
    </w:p>
    <w:p w14:paraId="5FF23A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第八部分 响应文件内容要求及格式；</w:t>
      </w:r>
    </w:p>
    <w:p w14:paraId="410D039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第九部分 附件。</w:t>
      </w:r>
    </w:p>
    <w:p w14:paraId="26A91F4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6.2</w:t>
      </w:r>
      <w:r>
        <w:rPr>
          <w:rFonts w:hint="eastAsia" w:ascii="宋体" w:hAnsi="宋体" w:eastAsia="宋体" w:cs="宋体"/>
          <w:sz w:val="21"/>
          <w:szCs w:val="21"/>
          <w:lang w:val="en-US" w:eastAsia="zh-CN"/>
        </w:rPr>
        <w:t>磋商文件</w:t>
      </w:r>
      <w:r>
        <w:rPr>
          <w:rFonts w:hint="eastAsia" w:ascii="宋体" w:hAnsi="宋体" w:eastAsia="宋体" w:cs="宋体"/>
          <w:sz w:val="21"/>
          <w:szCs w:val="21"/>
        </w:rPr>
        <w:t>中落实政府采购政策的相关要求详见前附表序号</w:t>
      </w:r>
      <w:r>
        <w:rPr>
          <w:rFonts w:hint="eastAsia" w:ascii="宋体" w:hAnsi="宋体" w:eastAsia="宋体" w:cs="宋体"/>
          <w:sz w:val="21"/>
          <w:szCs w:val="21"/>
          <w:lang w:val="en-US" w:eastAsia="zh-CN"/>
        </w:rPr>
        <w:t>7</w:t>
      </w:r>
      <w:r>
        <w:rPr>
          <w:rFonts w:hint="eastAsia" w:ascii="宋体" w:hAnsi="宋体" w:eastAsia="宋体" w:cs="宋体"/>
          <w:sz w:val="21"/>
          <w:szCs w:val="21"/>
        </w:rPr>
        <w:t>的规定。</w:t>
      </w:r>
    </w:p>
    <w:p w14:paraId="04759F36">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6.3</w:t>
      </w:r>
      <w:r>
        <w:rPr>
          <w:rFonts w:hint="eastAsia" w:ascii="宋体" w:hAnsi="宋体" w:eastAsia="宋体" w:cs="宋体"/>
          <w:sz w:val="21"/>
          <w:szCs w:val="21"/>
          <w:lang w:val="en-US" w:eastAsia="zh-CN"/>
        </w:rPr>
        <w:t>采购</w:t>
      </w:r>
      <w:r>
        <w:rPr>
          <w:rFonts w:hint="eastAsia" w:ascii="宋体" w:hAnsi="宋体" w:eastAsia="宋体" w:cs="宋体"/>
          <w:sz w:val="21"/>
          <w:szCs w:val="21"/>
        </w:rPr>
        <w:t>代理机构开标后对</w:t>
      </w:r>
      <w:r>
        <w:rPr>
          <w:rFonts w:hint="eastAsia" w:ascii="宋体" w:hAnsi="宋体" w:eastAsia="宋体" w:cs="宋体"/>
          <w:sz w:val="21"/>
          <w:szCs w:val="21"/>
          <w:lang w:val="en-US" w:eastAsia="zh-CN"/>
        </w:rPr>
        <w:t>供应商</w:t>
      </w:r>
      <w:r>
        <w:rPr>
          <w:rFonts w:hint="eastAsia" w:ascii="宋体" w:hAnsi="宋体" w:eastAsia="宋体" w:cs="宋体"/>
          <w:sz w:val="21"/>
          <w:szCs w:val="21"/>
        </w:rPr>
        <w:t>的信用信息进行查询，查询渠道为信用中国网（http://www.creditchina.gov.cn）和中国政府采购网（http://www.ccgp.gov.cn）；截止时间为磋商当日；查询内容为</w:t>
      </w:r>
      <w:r>
        <w:rPr>
          <w:rFonts w:hint="eastAsia" w:ascii="宋体" w:hAnsi="宋体" w:eastAsia="宋体" w:cs="宋体"/>
          <w:sz w:val="21"/>
          <w:szCs w:val="21"/>
          <w:lang w:val="en-US" w:eastAsia="zh-CN"/>
        </w:rPr>
        <w:t>未被列入</w:t>
      </w:r>
      <w:r>
        <w:rPr>
          <w:rFonts w:hint="eastAsia" w:ascii="宋体" w:hAnsi="宋体" w:eastAsia="宋体" w:cs="宋体"/>
          <w:sz w:val="21"/>
          <w:szCs w:val="21"/>
        </w:rPr>
        <w:t>失信被执行人、重大税收违法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名单、政府采购严重违法失信行为记录名单；查询结果予以记录，查询证据存档，查询后存在问题的对响应文件做无效响应处理。</w:t>
      </w:r>
    </w:p>
    <w:p w14:paraId="0ED16973">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6.4除非特殊要求，</w:t>
      </w:r>
      <w:r>
        <w:rPr>
          <w:rFonts w:hint="eastAsia" w:ascii="宋体" w:hAnsi="宋体" w:eastAsia="宋体" w:cs="宋体"/>
          <w:sz w:val="21"/>
          <w:szCs w:val="21"/>
          <w:lang w:val="en-US" w:eastAsia="zh-CN"/>
        </w:rPr>
        <w:t>磋商文件</w:t>
      </w:r>
      <w:r>
        <w:rPr>
          <w:rFonts w:hint="eastAsia" w:ascii="宋体" w:hAnsi="宋体" w:eastAsia="宋体" w:cs="宋体"/>
          <w:sz w:val="21"/>
          <w:szCs w:val="21"/>
        </w:rPr>
        <w:t>不单独提供</w:t>
      </w:r>
      <w:r>
        <w:rPr>
          <w:rFonts w:hint="eastAsia" w:ascii="宋体" w:hAnsi="宋体" w:eastAsia="宋体" w:cs="宋体"/>
          <w:sz w:val="21"/>
          <w:szCs w:val="21"/>
          <w:lang w:val="en-US" w:eastAsia="zh-CN"/>
        </w:rPr>
        <w:t>磋商</w:t>
      </w:r>
      <w:r>
        <w:rPr>
          <w:rFonts w:hint="eastAsia" w:ascii="宋体" w:hAnsi="宋体" w:eastAsia="宋体" w:cs="宋体"/>
          <w:sz w:val="21"/>
          <w:szCs w:val="21"/>
        </w:rPr>
        <w:t>项目使用地的自然环境、气候条件、公用设施情况，</w:t>
      </w:r>
      <w:r>
        <w:rPr>
          <w:rFonts w:hint="eastAsia" w:ascii="宋体" w:hAnsi="宋体" w:eastAsia="宋体" w:cs="宋体"/>
          <w:sz w:val="21"/>
          <w:szCs w:val="21"/>
          <w:lang w:val="en-US" w:eastAsia="zh-CN"/>
        </w:rPr>
        <w:t>供应商</w:t>
      </w:r>
      <w:r>
        <w:rPr>
          <w:rFonts w:hint="eastAsia" w:ascii="宋体" w:hAnsi="宋体" w:eastAsia="宋体" w:cs="宋体"/>
          <w:sz w:val="21"/>
          <w:szCs w:val="21"/>
        </w:rPr>
        <w:t>被视为熟悉上述与履行合同有关的一切情况。</w:t>
      </w:r>
    </w:p>
    <w:p w14:paraId="10AEB2C5">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6.5</w:t>
      </w:r>
      <w:r>
        <w:rPr>
          <w:rFonts w:hint="eastAsia" w:ascii="宋体" w:hAnsi="宋体" w:eastAsia="宋体" w:cs="宋体"/>
          <w:sz w:val="21"/>
          <w:szCs w:val="21"/>
          <w:lang w:val="en-US" w:eastAsia="zh-CN"/>
        </w:rPr>
        <w:t>磋商文件</w:t>
      </w:r>
      <w:r>
        <w:rPr>
          <w:rFonts w:hint="eastAsia" w:ascii="宋体" w:hAnsi="宋体" w:eastAsia="宋体" w:cs="宋体"/>
          <w:sz w:val="21"/>
          <w:szCs w:val="21"/>
        </w:rPr>
        <w:t>的解释权归</w:t>
      </w:r>
      <w:r>
        <w:rPr>
          <w:rFonts w:hint="eastAsia" w:ascii="宋体" w:hAnsi="宋体" w:eastAsia="宋体" w:cs="宋体"/>
          <w:sz w:val="21"/>
          <w:szCs w:val="21"/>
          <w:lang w:val="en-US" w:eastAsia="zh-CN"/>
        </w:rPr>
        <w:t>采购</w:t>
      </w:r>
      <w:r>
        <w:rPr>
          <w:rFonts w:hint="eastAsia" w:ascii="宋体" w:hAnsi="宋体" w:eastAsia="宋体" w:cs="宋体"/>
          <w:sz w:val="21"/>
          <w:szCs w:val="21"/>
        </w:rPr>
        <w:t>代理机构所有。当对一个问题有多种解释时以</w:t>
      </w:r>
      <w:r>
        <w:rPr>
          <w:rFonts w:hint="eastAsia" w:ascii="宋体" w:hAnsi="宋体" w:eastAsia="宋体" w:cs="宋体"/>
          <w:sz w:val="21"/>
          <w:szCs w:val="21"/>
          <w:lang w:val="en-US" w:eastAsia="zh-CN"/>
        </w:rPr>
        <w:t>采购</w:t>
      </w:r>
      <w:r>
        <w:rPr>
          <w:rFonts w:hint="eastAsia" w:ascii="宋体" w:hAnsi="宋体" w:eastAsia="宋体" w:cs="宋体"/>
          <w:sz w:val="21"/>
          <w:szCs w:val="21"/>
        </w:rPr>
        <w:t>代理机构解释为准。</w:t>
      </w:r>
    </w:p>
    <w:p w14:paraId="571E034A">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6.6</w:t>
      </w:r>
      <w:r>
        <w:rPr>
          <w:rFonts w:hint="eastAsia" w:ascii="宋体" w:hAnsi="宋体" w:eastAsia="宋体" w:cs="宋体"/>
          <w:sz w:val="21"/>
          <w:szCs w:val="21"/>
          <w:lang w:val="en-US" w:eastAsia="zh-CN"/>
        </w:rPr>
        <w:t>磋商文件</w:t>
      </w:r>
      <w:r>
        <w:rPr>
          <w:rFonts w:hint="eastAsia" w:ascii="宋体" w:hAnsi="宋体" w:eastAsia="宋体" w:cs="宋体"/>
          <w:sz w:val="21"/>
          <w:szCs w:val="21"/>
        </w:rPr>
        <w:t>未作须知明示，而又有法律、法规规定的，</w:t>
      </w:r>
      <w:r>
        <w:rPr>
          <w:rFonts w:hint="eastAsia" w:ascii="宋体" w:hAnsi="宋体" w:eastAsia="宋体" w:cs="宋体"/>
          <w:sz w:val="21"/>
          <w:szCs w:val="21"/>
          <w:lang w:val="en-US" w:eastAsia="zh-CN"/>
        </w:rPr>
        <w:t>采购</w:t>
      </w:r>
      <w:r>
        <w:rPr>
          <w:rFonts w:hint="eastAsia" w:ascii="宋体" w:hAnsi="宋体" w:eastAsia="宋体" w:cs="宋体"/>
          <w:sz w:val="21"/>
          <w:szCs w:val="21"/>
        </w:rPr>
        <w:t>代理机构将依据法律法规的规定进行解释。</w:t>
      </w:r>
    </w:p>
    <w:p w14:paraId="00E7732E">
      <w:pPr>
        <w:keepLines w:val="0"/>
        <w:pageBreakBefore w:val="0"/>
        <w:widowControl w:val="0"/>
        <w:kinsoku/>
        <w:wordWrap/>
        <w:overflowPunct/>
        <w:topLinePunct w:val="0"/>
        <w:autoSpaceDE/>
        <w:autoSpaceDN/>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7.</w:t>
      </w:r>
      <w:r>
        <w:rPr>
          <w:rFonts w:hint="eastAsia" w:ascii="宋体" w:hAnsi="宋体" w:eastAsia="宋体" w:cs="宋体"/>
          <w:b/>
          <w:bCs/>
          <w:sz w:val="21"/>
          <w:szCs w:val="21"/>
          <w:lang w:val="en-US" w:eastAsia="zh-CN"/>
        </w:rPr>
        <w:t>磋商文件</w:t>
      </w:r>
      <w:r>
        <w:rPr>
          <w:rFonts w:hint="eastAsia" w:ascii="宋体" w:hAnsi="宋体" w:eastAsia="宋体" w:cs="宋体"/>
          <w:b/>
          <w:bCs/>
          <w:sz w:val="21"/>
          <w:szCs w:val="21"/>
        </w:rPr>
        <w:t>的澄清和修改</w:t>
      </w:r>
    </w:p>
    <w:p w14:paraId="6783542A">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67E1AE97">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7.2澄清或者修改的内容可能影响响应文件编制的，采购代理机构在磋商截止时间至少5日前，以发布公告的形式通知所有获取磋商文件的潜在磋商供应商；不足5日的，顺延提交响应文件的截止时间。</w:t>
      </w:r>
    </w:p>
    <w:p w14:paraId="33EC61BE">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7.3磋商供应商对磋商文件有疑问，可要求澄清，需在“山西政府采购平台”内通知到采购代理机构。采购代理机构将视情况确定采用适当方式予以澄清答复，并认为必要时，将不标明查询来源的答复在“山西政府采购平台”内通知已获取磋商文件的所有磋商供应商。</w:t>
      </w:r>
    </w:p>
    <w:p w14:paraId="6C4547A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7.4如延长提交响应文件截止时间或项目因故暂停，代理机构将在磋商文件要求提交响应文件截止时间前，以发布公告的形式通知所有接收到磋商文件的供应商。</w:t>
      </w:r>
    </w:p>
    <w:p w14:paraId="4DFCA225">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7.5项目采用发布公告方式邀请供应商磋商的，澄清或者修改的内容或提交响应文件截止时间的变化，还将在财政部门指定的政府采购信息发布媒体上用更正公告（或变更公告）的方式发布。</w:t>
      </w:r>
    </w:p>
    <w:p w14:paraId="7027A22F">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7.6采购代理机构将视情况确定是否进行现场勘查或召开标前答疑会，详细内容见第二部分磋商供应商须知前附表序号9的要求。</w:t>
      </w:r>
    </w:p>
    <w:p w14:paraId="624B026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响应文件</w:t>
      </w:r>
    </w:p>
    <w:p w14:paraId="5DAD3E8F">
      <w:pPr>
        <w:pStyle w:val="48"/>
        <w:keepLines w:val="0"/>
        <w:pageBreakBefore w:val="0"/>
        <w:widowControl w:val="0"/>
        <w:kinsoku/>
        <w:wordWrap/>
        <w:topLinePunct w:val="0"/>
        <w:bidi w:val="0"/>
        <w:spacing w:line="440" w:lineRule="exact"/>
        <w:ind w:firstLine="422" w:firstLineChars="200"/>
        <w:rPr>
          <w:rFonts w:hint="eastAsia" w:ascii="宋体" w:hAnsi="宋体" w:eastAsia="宋体" w:cs="宋体"/>
          <w:b/>
          <w:bCs/>
        </w:rPr>
      </w:pPr>
      <w:r>
        <w:rPr>
          <w:rFonts w:hint="eastAsia" w:ascii="宋体" w:hAnsi="宋体" w:eastAsia="宋体" w:cs="宋体"/>
          <w:b/>
          <w:bCs/>
        </w:rPr>
        <w:t>8.</w:t>
      </w:r>
      <w:r>
        <w:rPr>
          <w:rFonts w:hint="eastAsia" w:ascii="宋体" w:hAnsi="宋体" w:eastAsia="宋体" w:cs="宋体"/>
          <w:b/>
          <w:bCs/>
          <w:lang w:val="en-US" w:eastAsia="zh-CN"/>
        </w:rPr>
        <w:t>响应文件</w:t>
      </w:r>
      <w:r>
        <w:rPr>
          <w:rFonts w:hint="eastAsia" w:ascii="宋体" w:hAnsi="宋体" w:eastAsia="宋体" w:cs="宋体"/>
          <w:b/>
          <w:bCs/>
        </w:rPr>
        <w:t>的语言和计量单位</w:t>
      </w:r>
    </w:p>
    <w:p w14:paraId="0188B2F0">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8.1</w:t>
      </w:r>
      <w:r>
        <w:rPr>
          <w:rFonts w:hint="eastAsia" w:ascii="宋体" w:hAnsi="宋体" w:eastAsia="宋体" w:cs="宋体"/>
          <w:sz w:val="21"/>
          <w:szCs w:val="21"/>
          <w:lang w:eastAsia="zh-CN"/>
        </w:rPr>
        <w:t>供应商</w:t>
      </w:r>
      <w:r>
        <w:rPr>
          <w:rFonts w:hint="eastAsia" w:ascii="宋体" w:hAnsi="宋体" w:eastAsia="宋体" w:cs="宋体"/>
          <w:sz w:val="21"/>
          <w:szCs w:val="21"/>
        </w:rPr>
        <w:t>提交的</w:t>
      </w:r>
      <w:r>
        <w:rPr>
          <w:rFonts w:hint="eastAsia" w:ascii="宋体" w:hAnsi="宋体" w:eastAsia="宋体" w:cs="宋体"/>
          <w:sz w:val="21"/>
          <w:szCs w:val="21"/>
          <w:lang w:val="en-US" w:eastAsia="zh-CN"/>
        </w:rPr>
        <w:t>响应文件</w:t>
      </w:r>
      <w:r>
        <w:rPr>
          <w:rFonts w:hint="eastAsia" w:ascii="宋体" w:hAnsi="宋体" w:eastAsia="宋体" w:cs="宋体"/>
          <w:sz w:val="21"/>
          <w:szCs w:val="21"/>
        </w:rPr>
        <w:t>（包括技术文件和资料）以及</w:t>
      </w:r>
      <w:r>
        <w:rPr>
          <w:rFonts w:hint="eastAsia" w:ascii="宋体" w:hAnsi="宋体" w:eastAsia="宋体" w:cs="宋体"/>
          <w:sz w:val="21"/>
          <w:szCs w:val="21"/>
          <w:lang w:eastAsia="zh-CN"/>
        </w:rPr>
        <w:t>供应商</w:t>
      </w:r>
      <w:r>
        <w:rPr>
          <w:rFonts w:hint="eastAsia" w:ascii="宋体" w:hAnsi="宋体" w:eastAsia="宋体" w:cs="宋体"/>
          <w:sz w:val="21"/>
          <w:szCs w:val="21"/>
        </w:rPr>
        <w:t>与</w:t>
      </w:r>
      <w:r>
        <w:rPr>
          <w:rFonts w:hint="eastAsia" w:ascii="宋体" w:hAnsi="宋体" w:eastAsia="宋体" w:cs="宋体"/>
          <w:sz w:val="21"/>
          <w:szCs w:val="21"/>
          <w:lang w:eastAsia="zh-CN"/>
        </w:rPr>
        <w:t>采购代理机构</w:t>
      </w:r>
      <w:r>
        <w:rPr>
          <w:rFonts w:hint="eastAsia" w:ascii="宋体" w:hAnsi="宋体" w:eastAsia="宋体" w:cs="宋体"/>
          <w:sz w:val="21"/>
          <w:szCs w:val="21"/>
        </w:rPr>
        <w:t>就有关</w:t>
      </w:r>
      <w:r>
        <w:rPr>
          <w:rFonts w:hint="eastAsia" w:ascii="宋体" w:hAnsi="宋体" w:eastAsia="宋体" w:cs="宋体"/>
          <w:sz w:val="21"/>
          <w:szCs w:val="21"/>
          <w:lang w:val="en-US" w:eastAsia="zh-CN"/>
        </w:rPr>
        <w:t>磋商</w:t>
      </w:r>
      <w:r>
        <w:rPr>
          <w:rFonts w:hint="eastAsia" w:ascii="宋体" w:hAnsi="宋体" w:eastAsia="宋体" w:cs="宋体"/>
          <w:sz w:val="21"/>
          <w:szCs w:val="21"/>
        </w:rPr>
        <w:t>的所有来往函电均应使用中文简体字。外文资料必须提供中文译文，并保持与原文一致，否则，产生的不利后果由</w:t>
      </w:r>
      <w:r>
        <w:rPr>
          <w:rFonts w:hint="eastAsia" w:ascii="宋体" w:hAnsi="宋体" w:eastAsia="宋体" w:cs="宋体"/>
          <w:sz w:val="21"/>
          <w:szCs w:val="21"/>
          <w:lang w:eastAsia="zh-CN"/>
        </w:rPr>
        <w:t>供应商</w:t>
      </w:r>
      <w:r>
        <w:rPr>
          <w:rFonts w:hint="eastAsia" w:ascii="宋体" w:hAnsi="宋体" w:eastAsia="宋体" w:cs="宋体"/>
          <w:sz w:val="21"/>
          <w:szCs w:val="21"/>
        </w:rPr>
        <w:t>承担。</w:t>
      </w:r>
    </w:p>
    <w:p w14:paraId="1D30B492">
      <w:pPr>
        <w:keepLines w:val="0"/>
        <w:pageBreakBefore w:val="0"/>
        <w:widowControl w:val="0"/>
        <w:kinsoku/>
        <w:wordWrap/>
        <w:overflowPunct/>
        <w:topLinePunct w:val="0"/>
        <w:autoSpaceDE/>
        <w:autoSpaceDN/>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8.2</w:t>
      </w:r>
      <w:r>
        <w:rPr>
          <w:rFonts w:hint="eastAsia" w:ascii="宋体" w:hAnsi="宋体" w:eastAsia="宋体" w:cs="宋体"/>
          <w:sz w:val="21"/>
          <w:szCs w:val="21"/>
          <w:lang w:val="en-US" w:eastAsia="zh-CN"/>
        </w:rPr>
        <w:t>响应文件</w:t>
      </w:r>
      <w:r>
        <w:rPr>
          <w:rFonts w:hint="eastAsia" w:ascii="宋体" w:hAnsi="宋体" w:eastAsia="宋体" w:cs="宋体"/>
          <w:sz w:val="21"/>
          <w:szCs w:val="21"/>
        </w:rPr>
        <w:t>所使用的计量单位，必须使用国家法定计量单位。</w:t>
      </w:r>
    </w:p>
    <w:p w14:paraId="6955E975">
      <w:pPr>
        <w:keepNext w:val="0"/>
        <w:keepLines w:val="0"/>
        <w:pageBreakBefore w:val="0"/>
        <w:widowControl w:val="0"/>
        <w:numPr>
          <w:ilvl w:val="0"/>
          <w:numId w:val="5"/>
        </w:numPr>
        <w:kinsoku/>
        <w:wordWrap/>
        <w:overflowPunct/>
        <w:topLinePunct w:val="0"/>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rPr>
        <w:t>的组成及相关要求</w:t>
      </w:r>
    </w:p>
    <w:p w14:paraId="2F094DCD">
      <w:pPr>
        <w:pStyle w:val="49"/>
        <w:keepNext w:val="0"/>
        <w:keepLines w:val="0"/>
        <w:pageBreakBefore w:val="0"/>
        <w:widowControl w:val="0"/>
        <w:kinsoku/>
        <w:wordWrap/>
        <w:overflowPunct/>
        <w:topLinePunct w:val="0"/>
        <w:autoSpaceDE/>
        <w:autoSpaceDN/>
        <w:bidi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val="en-US" w:eastAsia="zh-CN"/>
        </w:rPr>
        <w:t>响应文件</w:t>
      </w:r>
      <w:r>
        <w:rPr>
          <w:rFonts w:hint="eastAsia" w:ascii="宋体" w:hAnsi="宋体" w:eastAsia="宋体" w:cs="宋体"/>
          <w:sz w:val="21"/>
          <w:szCs w:val="21"/>
        </w:rPr>
        <w:t>分为资格证明文件部分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报价要求</w:t>
      </w:r>
      <w:r>
        <w:rPr>
          <w:rFonts w:hint="eastAsia" w:ascii="宋体" w:hAnsi="宋体" w:eastAsia="宋体" w:cs="宋体"/>
          <w:sz w:val="21"/>
          <w:szCs w:val="21"/>
        </w:rPr>
        <w:t>和商务、技术文件部分。</w:t>
      </w:r>
    </w:p>
    <w:p w14:paraId="6E6C8B9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响应文件（</w:t>
      </w:r>
      <w:r>
        <w:rPr>
          <w:rFonts w:hint="eastAsia" w:ascii="宋体" w:hAnsi="宋体" w:eastAsia="宋体" w:cs="宋体"/>
          <w:sz w:val="21"/>
          <w:szCs w:val="21"/>
        </w:rPr>
        <w:t>资格证明文件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报价要求和商务技术文件）按各自内容分别以系统要求的格式上传。</w:t>
      </w:r>
    </w:p>
    <w:p w14:paraId="5810EC35">
      <w:pPr>
        <w:pStyle w:val="13"/>
        <w:keepNext w:val="0"/>
        <w:keepLines w:val="0"/>
        <w:pageBreakBefore w:val="0"/>
        <w:widowControl w:val="0"/>
        <w:kinsoku/>
        <w:wordWrap/>
        <w:overflowPunct/>
        <w:topLinePunct w:val="0"/>
        <w:bidi w:val="0"/>
        <w:spacing w:after="0" w:line="440" w:lineRule="exact"/>
        <w:ind w:firstLine="201" w:firstLineChars="100"/>
        <w:rPr>
          <w:rFonts w:hint="eastAsia" w:ascii="宋体" w:hAnsi="宋体" w:eastAsia="宋体" w:cs="宋体"/>
          <w:sz w:val="21"/>
          <w:szCs w:val="21"/>
          <w:lang w:val="en-US" w:eastAsia="zh-CN"/>
        </w:rPr>
      </w:pPr>
      <w:r>
        <w:rPr>
          <w:rFonts w:hint="eastAsia" w:ascii="宋体" w:hAnsi="宋体" w:eastAsia="宋体" w:cs="宋体"/>
          <w:b/>
          <w:bCs/>
          <w:highlight w:val="none"/>
          <w:lang w:val="en-US" w:eastAsia="zh-CN"/>
        </w:rPr>
        <w:t>响应文件</w:t>
      </w:r>
      <w:r>
        <w:rPr>
          <w:rFonts w:hint="eastAsia" w:ascii="宋体" w:hAnsi="宋体" w:eastAsia="宋体" w:cs="宋体"/>
          <w:b/>
          <w:bCs/>
          <w:highlight w:val="none"/>
        </w:rPr>
        <w:t>以.jmbs</w:t>
      </w:r>
      <w:r>
        <w:rPr>
          <w:rFonts w:hint="eastAsia" w:ascii="宋体" w:hAnsi="宋体" w:eastAsia="宋体" w:cs="宋体"/>
          <w:b/>
          <w:bCs/>
          <w:highlight w:val="none"/>
          <w:lang w:val="en-US" w:eastAsia="zh-CN"/>
        </w:rPr>
        <w:t>加密</w:t>
      </w:r>
      <w:r>
        <w:rPr>
          <w:rFonts w:hint="eastAsia" w:ascii="宋体" w:hAnsi="宋体" w:eastAsia="宋体" w:cs="宋体"/>
          <w:b/>
          <w:bCs/>
          <w:highlight w:val="none"/>
        </w:rPr>
        <w:t>格式上传，按</w:t>
      </w:r>
      <w:r>
        <w:rPr>
          <w:rFonts w:hint="eastAsia" w:ascii="宋体" w:hAnsi="宋体" w:eastAsia="宋体" w:cs="宋体"/>
          <w:b/>
          <w:bCs/>
          <w:highlight w:val="none"/>
          <w:lang w:eastAsia="zh-CN"/>
        </w:rPr>
        <w:t>《供应商须知前附表》</w:t>
      </w:r>
      <w:r>
        <w:rPr>
          <w:rFonts w:hint="eastAsia" w:ascii="宋体" w:hAnsi="宋体" w:eastAsia="宋体" w:cs="宋体"/>
          <w:b/>
          <w:bCs/>
          <w:highlight w:val="none"/>
        </w:rPr>
        <w:t>序号2的规定提交。</w:t>
      </w:r>
    </w:p>
    <w:p w14:paraId="00AB6B6B">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lang w:val="en-US"/>
        </w:rPr>
      </w:pPr>
      <w:r>
        <w:rPr>
          <w:rFonts w:hint="eastAsia" w:ascii="宋体" w:hAnsi="宋体" w:eastAsia="宋体" w:cs="宋体"/>
          <w:sz w:val="21"/>
          <w:szCs w:val="21"/>
          <w:lang w:val="en-US" w:eastAsia="zh-CN"/>
        </w:rPr>
        <w:t>9.2响应文件按照磋商文件所规定的内容顺序，统一编目、编页码（响应文件中影印件及宣传资料等均须与响应文件正文一起逐页编排页码）。由于编排混乱导致响应文件被误读或查找不到，其责任由供应商承担。</w:t>
      </w:r>
    </w:p>
    <w:p w14:paraId="6CD3F2F6">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9.3</w:t>
      </w:r>
      <w:r>
        <w:rPr>
          <w:rFonts w:hint="eastAsia" w:ascii="宋体" w:hAnsi="宋体" w:eastAsia="宋体" w:cs="宋体"/>
          <w:sz w:val="21"/>
          <w:szCs w:val="21"/>
          <w:lang w:val="en-US" w:eastAsia="zh-CN"/>
        </w:rPr>
        <w:t>保证金交纳</w:t>
      </w:r>
    </w:p>
    <w:p w14:paraId="7A583F6F">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本项目是否要求供应商提交保证金，及要求供应商应提交的投标保证金金额及方式详见供应商须知前附表序号5的相关规定。</w:t>
      </w:r>
    </w:p>
    <w:p w14:paraId="5A99CC46">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9.4</w:t>
      </w:r>
      <w:r>
        <w:rPr>
          <w:rFonts w:hint="eastAsia" w:ascii="宋体" w:hAnsi="宋体" w:eastAsia="宋体" w:cs="宋体"/>
          <w:sz w:val="21"/>
          <w:szCs w:val="21"/>
          <w:lang w:val="en-US" w:eastAsia="zh-CN"/>
        </w:rPr>
        <w:t>磋商</w:t>
      </w:r>
      <w:r>
        <w:rPr>
          <w:rFonts w:hint="eastAsia" w:ascii="宋体" w:hAnsi="宋体" w:eastAsia="宋体" w:cs="宋体"/>
          <w:sz w:val="21"/>
          <w:szCs w:val="21"/>
        </w:rPr>
        <w:t>报价</w:t>
      </w:r>
    </w:p>
    <w:p w14:paraId="3A35B22F">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9.4.1所有磋商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磋商供应商自行承担。</w:t>
      </w:r>
    </w:p>
    <w:p w14:paraId="5878CFEF">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9.4.2磋商供应商投报多包的，应对每包分别报价并分别填报开标报价一览表。磋商供应商报出的总价为工程/货物/服务全部完成交付的最终价格。</w:t>
      </w:r>
    </w:p>
    <w:p w14:paraId="0F72F060">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9.4.3磋商供应商必须整包进行磋商，不得拆包分项磋商。</w:t>
      </w:r>
    </w:p>
    <w:p w14:paraId="45B8810D">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9.4.4任何超出磋商文件要求而额外赠送的货物、服务等其他形式的优惠，在评标时将不作为价格折算的必备条件。</w:t>
      </w:r>
    </w:p>
    <w:p w14:paraId="22F87645">
      <w:pPr>
        <w:pStyle w:val="2"/>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9.4.5项目实施过程中需要主要辅材的项目，磋商供应商自行设计表格，填写主要辅材清单，注明品牌、型号、产地、单价、数量等内容。</w:t>
      </w:r>
    </w:p>
    <w:p w14:paraId="78D8D51D">
      <w:pPr>
        <w:keepNext w:val="0"/>
        <w:keepLines w:val="0"/>
        <w:pageBreakBefore w:val="0"/>
        <w:widowControl w:val="0"/>
        <w:kinsoku/>
        <w:wordWrap/>
        <w:overflowPunct/>
        <w:topLinePunct w:val="0"/>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10.</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内容填写说明</w:t>
      </w:r>
    </w:p>
    <w:p w14:paraId="34F2F1B2">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供应商</w:t>
      </w:r>
      <w:r>
        <w:rPr>
          <w:rFonts w:hint="eastAsia" w:ascii="宋体" w:hAnsi="宋体" w:eastAsia="宋体" w:cs="宋体"/>
          <w:sz w:val="21"/>
          <w:szCs w:val="21"/>
        </w:rPr>
        <w:t>应详细阅读</w:t>
      </w:r>
      <w:r>
        <w:rPr>
          <w:rFonts w:hint="eastAsia" w:ascii="宋体" w:hAnsi="宋体" w:eastAsia="宋体" w:cs="宋体"/>
          <w:sz w:val="21"/>
          <w:szCs w:val="21"/>
          <w:lang w:val="en-US" w:eastAsia="zh-CN"/>
        </w:rPr>
        <w:t>磋商文件</w:t>
      </w:r>
      <w:r>
        <w:rPr>
          <w:rFonts w:hint="eastAsia" w:ascii="宋体" w:hAnsi="宋体" w:eastAsia="宋体" w:cs="宋体"/>
          <w:sz w:val="21"/>
          <w:szCs w:val="21"/>
        </w:rPr>
        <w:t>的全部内容。</w:t>
      </w:r>
      <w:r>
        <w:rPr>
          <w:rFonts w:hint="eastAsia" w:ascii="宋体" w:hAnsi="宋体" w:eastAsia="宋体" w:cs="宋体"/>
          <w:sz w:val="21"/>
          <w:szCs w:val="21"/>
          <w:lang w:val="en-US" w:eastAsia="zh-CN"/>
        </w:rPr>
        <w:t>按磋商文件的要求提供响应文件，并保证所提供的全部资料真实性，以使磋商对磋商文件中的内容做出实质性和完整性的响应，否则，供应商自行承担同此引起的风险和责任。</w:t>
      </w:r>
    </w:p>
    <w:p w14:paraId="4CB1E223">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10.2</w:t>
      </w:r>
      <w:r>
        <w:rPr>
          <w:rFonts w:hint="eastAsia" w:ascii="宋体" w:hAnsi="宋体" w:eastAsia="宋体" w:cs="宋体"/>
          <w:sz w:val="21"/>
          <w:szCs w:val="21"/>
          <w:lang w:val="en-US" w:eastAsia="zh-CN"/>
        </w:rPr>
        <w:t>磋商文件有固定格式要求的须按第八部分提供的统一格式逐项填写；无相应内容可填的项填写“无”、“未测试”、“没有相应指标”、“/”等明确的回答。</w:t>
      </w:r>
    </w:p>
    <w:p w14:paraId="372031D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3开</w:t>
      </w:r>
      <w:r>
        <w:rPr>
          <w:rFonts w:hint="eastAsia" w:ascii="宋体" w:hAnsi="宋体" w:eastAsia="宋体" w:cs="宋体"/>
          <w:sz w:val="21"/>
          <w:szCs w:val="21"/>
        </w:rPr>
        <w:t>标报价一览表</w:t>
      </w:r>
      <w:r>
        <w:rPr>
          <w:rFonts w:hint="eastAsia" w:ascii="宋体" w:hAnsi="宋体" w:eastAsia="宋体" w:cs="宋体"/>
          <w:sz w:val="21"/>
          <w:szCs w:val="21"/>
          <w:lang w:val="en-US" w:eastAsia="zh-CN"/>
        </w:rPr>
        <w:t>要求按格式统一填写，不得自行增减内容。</w:t>
      </w:r>
    </w:p>
    <w:p w14:paraId="3CAFD7E6">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4供应商</w:t>
      </w:r>
      <w:r>
        <w:rPr>
          <w:rFonts w:hint="eastAsia" w:ascii="宋体" w:hAnsi="宋体" w:eastAsia="宋体" w:cs="宋体"/>
          <w:sz w:val="21"/>
          <w:szCs w:val="21"/>
        </w:rPr>
        <w:t>必须保证</w:t>
      </w:r>
      <w:r>
        <w:rPr>
          <w:rFonts w:hint="eastAsia" w:ascii="宋体" w:hAnsi="宋体" w:eastAsia="宋体" w:cs="宋体"/>
          <w:sz w:val="21"/>
          <w:szCs w:val="21"/>
          <w:lang w:val="en-US" w:eastAsia="zh-CN"/>
        </w:rPr>
        <w:t>响应文件</w:t>
      </w:r>
      <w:r>
        <w:rPr>
          <w:rFonts w:hint="eastAsia" w:ascii="宋体" w:hAnsi="宋体" w:eastAsia="宋体" w:cs="宋体"/>
          <w:sz w:val="21"/>
          <w:szCs w:val="21"/>
        </w:rPr>
        <w:t>所提供的全部资料真实</w:t>
      </w:r>
      <w:r>
        <w:rPr>
          <w:rFonts w:hint="eastAsia" w:ascii="宋体" w:hAnsi="宋体" w:eastAsia="宋体" w:cs="宋体"/>
          <w:sz w:val="21"/>
          <w:szCs w:val="21"/>
          <w:lang w:val="en-US" w:eastAsia="zh-CN"/>
        </w:rPr>
        <w:t>有效</w:t>
      </w:r>
      <w:r>
        <w:rPr>
          <w:rFonts w:hint="eastAsia" w:ascii="宋体" w:hAnsi="宋体" w:eastAsia="宋体" w:cs="宋体"/>
          <w:sz w:val="21"/>
          <w:szCs w:val="21"/>
        </w:rPr>
        <w:t>，并接受评标委员会对其中任何资料进一步审查的要求</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且承担相应的法律责任。</w:t>
      </w:r>
    </w:p>
    <w:p w14:paraId="444523F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en-US" w:eastAsia="zh-CN"/>
        </w:rPr>
        <w:t>5</w:t>
      </w:r>
      <w:r>
        <w:rPr>
          <w:rFonts w:hint="eastAsia" w:ascii="宋体" w:hAnsi="宋体" w:eastAsia="宋体" w:cs="宋体"/>
          <w:sz w:val="21"/>
          <w:szCs w:val="21"/>
        </w:rPr>
        <w:t>因</w:t>
      </w:r>
      <w:r>
        <w:rPr>
          <w:rFonts w:hint="eastAsia" w:ascii="宋体" w:hAnsi="宋体" w:eastAsia="宋体" w:cs="宋体"/>
          <w:sz w:val="21"/>
          <w:szCs w:val="21"/>
          <w:lang w:val="en-US" w:eastAsia="zh-CN"/>
        </w:rPr>
        <w:t>响应文件</w:t>
      </w:r>
      <w:r>
        <w:rPr>
          <w:rFonts w:hint="eastAsia" w:ascii="宋体" w:hAnsi="宋体" w:eastAsia="宋体" w:cs="宋体"/>
          <w:sz w:val="21"/>
          <w:szCs w:val="21"/>
        </w:rPr>
        <w:t>字迹潦草、提交资料不清晰或表达不清楚所引起的不利后果由供应商承担。</w:t>
      </w:r>
    </w:p>
    <w:p w14:paraId="390081DC">
      <w:pPr>
        <w:keepNext w:val="0"/>
        <w:keepLines w:val="0"/>
        <w:pageBreakBefore w:val="0"/>
        <w:widowControl w:val="0"/>
        <w:kinsoku/>
        <w:wordWrap/>
        <w:overflowPunct/>
        <w:topLinePunct w:val="0"/>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rPr>
        <w:t>的有效期限</w:t>
      </w:r>
    </w:p>
    <w:p w14:paraId="7C2FCF9E">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响应文件</w:t>
      </w:r>
      <w:r>
        <w:rPr>
          <w:rFonts w:hint="eastAsia" w:ascii="宋体" w:hAnsi="宋体" w:eastAsia="宋体" w:cs="宋体"/>
          <w:sz w:val="21"/>
          <w:szCs w:val="21"/>
        </w:rPr>
        <w:t>的有效期见</w:t>
      </w:r>
      <w:r>
        <w:rPr>
          <w:rFonts w:hint="eastAsia" w:ascii="宋体" w:hAnsi="宋体" w:eastAsia="宋体" w:cs="宋体"/>
          <w:sz w:val="21"/>
          <w:szCs w:val="21"/>
          <w:lang w:val="en-US" w:eastAsia="zh-CN"/>
        </w:rPr>
        <w:t>供应商</w:t>
      </w:r>
      <w:r>
        <w:rPr>
          <w:rFonts w:hint="eastAsia" w:ascii="宋体" w:hAnsi="宋体" w:eastAsia="宋体" w:cs="宋体"/>
          <w:sz w:val="21"/>
          <w:szCs w:val="21"/>
        </w:rPr>
        <w:t>须知前附表第</w:t>
      </w:r>
      <w:r>
        <w:rPr>
          <w:rFonts w:hint="eastAsia" w:ascii="宋体" w:hAnsi="宋体" w:eastAsia="宋体" w:cs="宋体"/>
          <w:sz w:val="21"/>
          <w:szCs w:val="21"/>
          <w:lang w:val="en-US" w:eastAsia="zh-CN"/>
        </w:rPr>
        <w:t>6</w:t>
      </w:r>
      <w:r>
        <w:rPr>
          <w:rFonts w:hint="eastAsia" w:ascii="宋体" w:hAnsi="宋体" w:eastAsia="宋体" w:cs="宋体"/>
          <w:sz w:val="21"/>
          <w:szCs w:val="21"/>
        </w:rPr>
        <w:t>条</w:t>
      </w:r>
      <w:r>
        <w:rPr>
          <w:rFonts w:hint="eastAsia" w:ascii="宋体" w:hAnsi="宋体" w:eastAsia="宋体" w:cs="宋体"/>
          <w:sz w:val="21"/>
          <w:szCs w:val="21"/>
          <w:lang w:val="en-US" w:eastAsia="zh-CN"/>
        </w:rPr>
        <w:t>的规定</w:t>
      </w:r>
      <w:r>
        <w:rPr>
          <w:rFonts w:hint="eastAsia" w:ascii="宋体" w:hAnsi="宋体" w:eastAsia="宋体" w:cs="宋体"/>
          <w:sz w:val="21"/>
          <w:szCs w:val="21"/>
          <w:lang w:eastAsia="zh-CN"/>
        </w:rPr>
        <w:t>。</w:t>
      </w:r>
    </w:p>
    <w:p w14:paraId="764C34DE">
      <w:pPr>
        <w:keepNext w:val="0"/>
        <w:keepLines w:val="0"/>
        <w:pageBreakBefore w:val="0"/>
        <w:widowControl w:val="0"/>
        <w:kinsoku/>
        <w:wordWrap/>
        <w:overflowPunct/>
        <w:topLinePunct w:val="0"/>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12．</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rPr>
        <w:t>的签署</w:t>
      </w:r>
    </w:p>
    <w:p w14:paraId="577D911F">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12.1组成</w:t>
      </w:r>
      <w:r>
        <w:rPr>
          <w:rFonts w:hint="eastAsia" w:ascii="宋体" w:hAnsi="宋体" w:eastAsia="宋体" w:cs="宋体"/>
          <w:sz w:val="21"/>
          <w:szCs w:val="21"/>
          <w:lang w:val="en-US" w:eastAsia="zh-CN"/>
        </w:rPr>
        <w:t>响应文件</w:t>
      </w:r>
      <w:r>
        <w:rPr>
          <w:rFonts w:hint="eastAsia" w:ascii="宋体" w:hAnsi="宋体" w:eastAsia="宋体" w:cs="宋体"/>
          <w:sz w:val="21"/>
          <w:szCs w:val="21"/>
        </w:rPr>
        <w:t>的各种文件均应遵守本</w:t>
      </w:r>
      <w:r>
        <w:rPr>
          <w:rFonts w:hint="eastAsia" w:ascii="宋体" w:hAnsi="宋体" w:eastAsia="宋体" w:cs="宋体"/>
          <w:sz w:val="21"/>
          <w:szCs w:val="21"/>
          <w:lang w:val="en-US" w:eastAsia="zh-CN"/>
        </w:rPr>
        <w:t>条</w:t>
      </w:r>
      <w:r>
        <w:rPr>
          <w:rFonts w:hint="eastAsia" w:ascii="宋体" w:hAnsi="宋体" w:eastAsia="宋体" w:cs="宋体"/>
          <w:sz w:val="21"/>
          <w:szCs w:val="21"/>
        </w:rPr>
        <w:t>规定。</w:t>
      </w:r>
    </w:p>
    <w:p w14:paraId="0E4383F9">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12.2供应商</w:t>
      </w:r>
      <w:r>
        <w:rPr>
          <w:rFonts w:hint="eastAsia" w:ascii="宋体" w:hAnsi="宋体" w:eastAsia="宋体" w:cs="宋体"/>
          <w:sz w:val="21"/>
          <w:szCs w:val="21"/>
        </w:rPr>
        <w:t>在</w:t>
      </w:r>
      <w:r>
        <w:rPr>
          <w:rFonts w:hint="eastAsia" w:ascii="宋体" w:hAnsi="宋体" w:eastAsia="宋体" w:cs="宋体"/>
          <w:sz w:val="21"/>
          <w:szCs w:val="21"/>
          <w:lang w:val="en-US" w:eastAsia="zh-CN"/>
        </w:rPr>
        <w:t>电子响应文件</w:t>
      </w:r>
      <w:r>
        <w:rPr>
          <w:rFonts w:hint="eastAsia" w:ascii="宋体" w:hAnsi="宋体" w:eastAsia="宋体" w:cs="宋体"/>
          <w:sz w:val="21"/>
          <w:szCs w:val="21"/>
        </w:rPr>
        <w:t>及相关文件的签订、履行、通知等事项</w:t>
      </w:r>
      <w:r>
        <w:rPr>
          <w:rFonts w:hint="eastAsia" w:ascii="宋体" w:hAnsi="宋体" w:eastAsia="宋体" w:cs="宋体"/>
          <w:sz w:val="21"/>
          <w:szCs w:val="21"/>
          <w:lang w:val="en-US" w:eastAsia="zh-CN"/>
        </w:rPr>
        <w:t>中</w:t>
      </w:r>
      <w:r>
        <w:rPr>
          <w:rFonts w:hint="eastAsia" w:ascii="宋体" w:hAnsi="宋体" w:eastAsia="宋体" w:cs="宋体"/>
          <w:sz w:val="21"/>
          <w:szCs w:val="21"/>
        </w:rPr>
        <w:t>的“盖章”、“印章”、“公章”等处均仅指与</w:t>
      </w:r>
      <w:r>
        <w:rPr>
          <w:rFonts w:hint="eastAsia" w:ascii="宋体" w:hAnsi="宋体" w:eastAsia="宋体" w:cs="宋体"/>
          <w:sz w:val="21"/>
          <w:szCs w:val="21"/>
          <w:lang w:val="en-US" w:eastAsia="zh-CN"/>
        </w:rPr>
        <w:t>供应商</w:t>
      </w:r>
      <w:r>
        <w:rPr>
          <w:rFonts w:hint="eastAsia" w:ascii="宋体" w:hAnsi="宋体" w:eastAsia="宋体" w:cs="宋体"/>
          <w:sz w:val="21"/>
          <w:szCs w:val="21"/>
        </w:rPr>
        <w:t>名称全称相一致的标准公章的电子签章，不得使用其它（如带有“专用章”等字样）印章。</w:t>
      </w:r>
    </w:p>
    <w:p w14:paraId="580DFDD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四、响应文件</w:t>
      </w:r>
      <w:r>
        <w:rPr>
          <w:rFonts w:hint="eastAsia" w:ascii="宋体" w:hAnsi="宋体" w:eastAsia="宋体" w:cs="宋体"/>
          <w:b/>
          <w:bCs/>
          <w:sz w:val="24"/>
          <w:szCs w:val="24"/>
        </w:rPr>
        <w:t>的递交</w:t>
      </w:r>
    </w:p>
    <w:p w14:paraId="3F839F15">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13.1电子响应文件须按照磋商文件第一部分磋商邀请中规定的磋商解密时间进行解密。磋商供应商在规定的时间未进行解密的，</w:t>
      </w:r>
      <w:r>
        <w:rPr>
          <w:rFonts w:hint="eastAsia" w:ascii="宋体" w:hAnsi="宋体" w:eastAsia="宋体" w:cs="宋体"/>
          <w:b/>
          <w:bCs/>
          <w:sz w:val="21"/>
          <w:szCs w:val="21"/>
          <w:lang w:val="en-US" w:eastAsia="zh-CN"/>
        </w:rPr>
        <w:t>磋商无效</w:t>
      </w:r>
      <w:r>
        <w:rPr>
          <w:rFonts w:hint="eastAsia" w:ascii="宋体" w:hAnsi="宋体" w:eastAsia="宋体" w:cs="宋体"/>
          <w:sz w:val="21"/>
          <w:szCs w:val="21"/>
        </w:rPr>
        <w:t>。</w:t>
      </w:r>
    </w:p>
    <w:p w14:paraId="0CCCDD8C">
      <w:pPr>
        <w:keepNext w:val="0"/>
        <w:keepLines w:val="0"/>
        <w:pageBreakBefore w:val="0"/>
        <w:widowControl w:val="0"/>
        <w:kinsoku/>
        <w:wordWrap/>
        <w:overflowPunct/>
        <w:topLinePunct w:val="0"/>
        <w:bidi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13.2采购代理机构根据本须知的规定，通过修改磋商文件或自行决定延长磋商截止日期的，采购人和磋商供应商受磋商截止日期制约的所有权利和义务均延长至新的截止日期。</w:t>
      </w:r>
    </w:p>
    <w:p w14:paraId="46361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截止时间</w:t>
      </w:r>
    </w:p>
    <w:p w14:paraId="023AD9D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.1</w:t>
      </w:r>
      <w:r>
        <w:rPr>
          <w:rFonts w:hint="eastAsia" w:ascii="宋体" w:hAnsi="宋体" w:eastAsia="宋体" w:cs="宋体"/>
          <w:sz w:val="21"/>
          <w:szCs w:val="21"/>
          <w:lang w:val="en-US" w:eastAsia="zh-CN"/>
        </w:rPr>
        <w:t>电子响应文件须按照磋商文件第一部分磋商邀请中规定的磋商解密时间进行解密。供应商在规定的时间未进行解密的，</w:t>
      </w:r>
      <w:r>
        <w:rPr>
          <w:rFonts w:hint="eastAsia" w:ascii="宋体" w:hAnsi="宋体" w:eastAsia="宋体" w:cs="宋体"/>
          <w:b/>
          <w:bCs/>
          <w:sz w:val="21"/>
          <w:szCs w:val="21"/>
          <w:lang w:val="en-US" w:eastAsia="zh-CN"/>
        </w:rPr>
        <w:t>磋商无效</w:t>
      </w:r>
      <w:r>
        <w:rPr>
          <w:rFonts w:hint="eastAsia" w:ascii="宋体" w:hAnsi="宋体" w:eastAsia="宋体" w:cs="宋体"/>
          <w:sz w:val="21"/>
          <w:szCs w:val="21"/>
          <w:lang w:val="en-US" w:eastAsia="zh-CN"/>
        </w:rPr>
        <w:t>。</w:t>
      </w:r>
    </w:p>
    <w:p w14:paraId="753C05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.2</w:t>
      </w:r>
      <w:r>
        <w:rPr>
          <w:rFonts w:hint="eastAsia" w:ascii="宋体" w:hAnsi="宋体" w:eastAsia="宋体" w:cs="宋体"/>
          <w:sz w:val="21"/>
          <w:szCs w:val="21"/>
          <w:lang w:val="en-US" w:eastAsia="zh-CN"/>
        </w:rPr>
        <w:t>采购代理机构根据本须知的规定，通过修改磋商文件或自行决定延长磋商截止日期的，采购人和供应商受磋商截止日期制约的所有权利和义务均延长至新的截止日期。</w:t>
      </w:r>
    </w:p>
    <w:p w14:paraId="291426F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rPr>
        <w:t>的补充、修改和撤回</w:t>
      </w:r>
    </w:p>
    <w:p w14:paraId="021CFC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w:t>
      </w:r>
      <w:r>
        <w:rPr>
          <w:rFonts w:hint="eastAsia" w:ascii="宋体" w:hAnsi="宋体" w:eastAsia="宋体" w:cs="宋体"/>
          <w:sz w:val="21"/>
          <w:szCs w:val="21"/>
          <w:lang w:val="en-US" w:eastAsia="zh-CN"/>
        </w:rPr>
        <w:t>供应商</w:t>
      </w:r>
      <w:r>
        <w:rPr>
          <w:rFonts w:hint="eastAsia" w:ascii="宋体" w:hAnsi="宋体" w:eastAsia="宋体" w:cs="宋体"/>
          <w:sz w:val="21"/>
          <w:szCs w:val="21"/>
        </w:rPr>
        <w:t>在</w:t>
      </w:r>
      <w:r>
        <w:rPr>
          <w:rFonts w:hint="eastAsia" w:ascii="宋体" w:hAnsi="宋体" w:eastAsia="宋体" w:cs="宋体"/>
          <w:sz w:val="21"/>
          <w:szCs w:val="21"/>
          <w:lang w:val="en-US" w:eastAsia="zh-CN"/>
        </w:rPr>
        <w:t>开标解密截止</w:t>
      </w:r>
      <w:r>
        <w:rPr>
          <w:rFonts w:hint="eastAsia" w:ascii="宋体" w:hAnsi="宋体" w:eastAsia="宋体" w:cs="宋体"/>
          <w:sz w:val="21"/>
          <w:szCs w:val="21"/>
        </w:rPr>
        <w:t>时间前，</w:t>
      </w:r>
      <w:r>
        <w:rPr>
          <w:rFonts w:hint="eastAsia" w:ascii="宋体" w:hAnsi="宋体" w:eastAsia="宋体" w:cs="宋体"/>
          <w:sz w:val="21"/>
          <w:szCs w:val="21"/>
          <w:lang w:val="en-US" w:eastAsia="zh-CN"/>
        </w:rPr>
        <w:t>可以对电子响应文件</w:t>
      </w:r>
      <w:r>
        <w:rPr>
          <w:rFonts w:hint="eastAsia" w:ascii="宋体" w:hAnsi="宋体" w:eastAsia="宋体" w:cs="宋体"/>
          <w:sz w:val="21"/>
          <w:szCs w:val="21"/>
        </w:rPr>
        <w:t>进行补充、修改或者撤回</w:t>
      </w:r>
      <w:r>
        <w:rPr>
          <w:rFonts w:hint="eastAsia" w:ascii="宋体" w:hAnsi="宋体" w:eastAsia="宋体" w:cs="宋体"/>
          <w:sz w:val="21"/>
          <w:szCs w:val="21"/>
          <w:lang w:eastAsia="zh-CN"/>
        </w:rPr>
        <w:t>。</w:t>
      </w:r>
    </w:p>
    <w:p w14:paraId="231942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在</w:t>
      </w:r>
      <w:r>
        <w:rPr>
          <w:rFonts w:hint="eastAsia" w:ascii="宋体" w:hAnsi="宋体" w:eastAsia="宋体" w:cs="宋体"/>
          <w:sz w:val="21"/>
          <w:szCs w:val="21"/>
          <w:lang w:val="en-US" w:eastAsia="zh-CN"/>
        </w:rPr>
        <w:t>磋商文件</w:t>
      </w:r>
      <w:r>
        <w:rPr>
          <w:rFonts w:hint="eastAsia" w:ascii="宋体" w:hAnsi="宋体" w:eastAsia="宋体" w:cs="宋体"/>
          <w:sz w:val="21"/>
          <w:szCs w:val="21"/>
        </w:rPr>
        <w:t>要求的</w:t>
      </w:r>
      <w:r>
        <w:rPr>
          <w:rFonts w:hint="eastAsia" w:ascii="宋体" w:hAnsi="宋体" w:eastAsia="宋体" w:cs="宋体"/>
          <w:sz w:val="21"/>
          <w:szCs w:val="21"/>
          <w:lang w:val="en-US" w:eastAsia="zh-CN"/>
        </w:rPr>
        <w:t>响应文件</w:t>
      </w:r>
      <w:r>
        <w:rPr>
          <w:rFonts w:hint="eastAsia" w:ascii="宋体" w:hAnsi="宋体" w:eastAsia="宋体" w:cs="宋体"/>
          <w:sz w:val="21"/>
          <w:szCs w:val="21"/>
        </w:rPr>
        <w:t>提交截止时间之后，</w:t>
      </w:r>
      <w:r>
        <w:rPr>
          <w:rFonts w:hint="eastAsia" w:ascii="宋体" w:hAnsi="宋体" w:eastAsia="宋体" w:cs="宋体"/>
          <w:sz w:val="21"/>
          <w:szCs w:val="21"/>
          <w:lang w:val="en-US" w:eastAsia="zh-CN"/>
        </w:rPr>
        <w:t>供应商</w:t>
      </w:r>
      <w:r>
        <w:rPr>
          <w:rFonts w:hint="eastAsia" w:ascii="宋体" w:hAnsi="宋体" w:eastAsia="宋体" w:cs="宋体"/>
          <w:sz w:val="21"/>
          <w:szCs w:val="21"/>
        </w:rPr>
        <w:t>不得对其</w:t>
      </w:r>
      <w:r>
        <w:rPr>
          <w:rFonts w:hint="eastAsia" w:ascii="宋体" w:hAnsi="宋体" w:eastAsia="宋体" w:cs="宋体"/>
          <w:sz w:val="21"/>
          <w:szCs w:val="21"/>
          <w:lang w:val="en-US" w:eastAsia="zh-CN"/>
        </w:rPr>
        <w:t>响应文件</w:t>
      </w:r>
      <w:r>
        <w:rPr>
          <w:rFonts w:hint="eastAsia" w:ascii="宋体" w:hAnsi="宋体" w:eastAsia="宋体" w:cs="宋体"/>
          <w:sz w:val="21"/>
          <w:szCs w:val="21"/>
        </w:rPr>
        <w:t>进行补充、修改或撤回。</w:t>
      </w:r>
    </w:p>
    <w:p w14:paraId="026BAB5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五、</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lang w:eastAsia="zh-CN"/>
        </w:rPr>
        <w:t>采购程序</w:t>
      </w:r>
    </w:p>
    <w:p w14:paraId="1319062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eastAsia="zh-CN"/>
        </w:rPr>
        <w:t>.</w:t>
      </w:r>
      <w:r>
        <w:rPr>
          <w:rFonts w:hint="eastAsia" w:ascii="宋体" w:hAnsi="宋体" w:eastAsia="宋体" w:cs="宋体"/>
          <w:b/>
          <w:bCs/>
          <w:sz w:val="21"/>
          <w:szCs w:val="21"/>
        </w:rPr>
        <w:t>成立</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小组</w:t>
      </w:r>
    </w:p>
    <w:p w14:paraId="29902D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eastAsia="zh-CN"/>
        </w:rPr>
      </w:pPr>
      <w:r>
        <w:rPr>
          <w:rFonts w:hint="eastAsia" w:ascii="宋体" w:hAnsi="宋体" w:eastAsia="宋体" w:cs="宋体"/>
          <w:kern w:val="0"/>
          <w:sz w:val="21"/>
          <w:szCs w:val="21"/>
          <w:highlight w:val="none"/>
          <w:lang w:val="en-US" w:eastAsia="zh-CN" w:bidi="ar-SA"/>
        </w:rPr>
        <w:t>16.1</w:t>
      </w:r>
      <w:r>
        <w:rPr>
          <w:rFonts w:hint="eastAsia" w:ascii="宋体" w:hAnsi="宋体" w:eastAsia="宋体" w:cs="宋体"/>
          <w:lang w:eastAsia="zh-CN"/>
        </w:rPr>
        <w:t>采购代理机构</w:t>
      </w:r>
      <w:r>
        <w:rPr>
          <w:rFonts w:hint="eastAsia" w:ascii="宋体" w:hAnsi="宋体" w:eastAsia="宋体" w:cs="宋体"/>
        </w:rPr>
        <w:t>根据政府采购有关法律法规的规定，依法组建成立</w:t>
      </w:r>
      <w:r>
        <w:rPr>
          <w:rFonts w:hint="eastAsia" w:ascii="宋体" w:hAnsi="宋体" w:eastAsia="宋体" w:cs="宋体"/>
          <w:lang w:val="en-US" w:eastAsia="zh-CN"/>
        </w:rPr>
        <w:t>磋商</w:t>
      </w:r>
      <w:r>
        <w:rPr>
          <w:rFonts w:hint="eastAsia" w:ascii="宋体" w:hAnsi="宋体" w:eastAsia="宋体" w:cs="宋体"/>
        </w:rPr>
        <w:t>小组，</w:t>
      </w:r>
      <w:r>
        <w:rPr>
          <w:rFonts w:hint="eastAsia" w:ascii="宋体" w:hAnsi="宋体" w:eastAsia="宋体" w:cs="宋体"/>
          <w:lang w:val="en-US" w:eastAsia="zh-CN"/>
        </w:rPr>
        <w:t>磋商</w:t>
      </w:r>
      <w:r>
        <w:rPr>
          <w:rFonts w:hint="eastAsia" w:ascii="宋体" w:hAnsi="宋体" w:eastAsia="宋体" w:cs="宋体"/>
        </w:rPr>
        <w:t>小组由采购人代表和有关专家共三人以上的单数组成，其中专家的人数不得少于成员总数的三分之二。</w:t>
      </w:r>
    </w:p>
    <w:p w14:paraId="64392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kern w:val="0"/>
          <w:sz w:val="21"/>
          <w:szCs w:val="21"/>
          <w:highlight w:val="none"/>
          <w:lang w:val="en-US" w:eastAsia="zh-CN" w:bidi="ar-SA"/>
        </w:rPr>
        <w:t>16.2</w:t>
      </w:r>
      <w:r>
        <w:rPr>
          <w:rFonts w:hint="eastAsia" w:ascii="宋体" w:hAnsi="宋体" w:eastAsia="宋体" w:cs="宋体"/>
          <w:lang w:val="en-US" w:eastAsia="zh-CN"/>
        </w:rPr>
        <w:t>磋商</w:t>
      </w:r>
      <w:r>
        <w:rPr>
          <w:rFonts w:hint="eastAsia" w:ascii="宋体" w:hAnsi="宋体" w:eastAsia="宋体" w:cs="宋体"/>
        </w:rPr>
        <w:t>小组负责完成具体的</w:t>
      </w:r>
      <w:r>
        <w:rPr>
          <w:rFonts w:hint="eastAsia" w:ascii="宋体" w:hAnsi="宋体" w:eastAsia="宋体" w:cs="宋体"/>
          <w:lang w:val="en-US" w:eastAsia="zh-CN"/>
        </w:rPr>
        <w:t>磋商</w:t>
      </w:r>
      <w:r>
        <w:rPr>
          <w:rFonts w:hint="eastAsia" w:ascii="宋体" w:hAnsi="宋体" w:eastAsia="宋体" w:cs="宋体"/>
        </w:rPr>
        <w:t>评审事务，提出经</w:t>
      </w:r>
      <w:r>
        <w:rPr>
          <w:rFonts w:hint="eastAsia" w:ascii="宋体" w:hAnsi="宋体" w:eastAsia="宋体" w:cs="宋体"/>
          <w:lang w:val="en-US" w:eastAsia="zh-CN"/>
        </w:rPr>
        <w:t>磋商</w:t>
      </w:r>
      <w:r>
        <w:rPr>
          <w:rFonts w:hint="eastAsia" w:ascii="宋体" w:hAnsi="宋体" w:eastAsia="宋体" w:cs="宋体"/>
        </w:rPr>
        <w:t>小组签字的书面</w:t>
      </w:r>
      <w:r>
        <w:rPr>
          <w:rFonts w:hint="eastAsia" w:ascii="宋体" w:hAnsi="宋体" w:eastAsia="宋体" w:cs="宋体"/>
          <w:lang w:val="en-US" w:eastAsia="zh-CN"/>
        </w:rPr>
        <w:t>磋商</w:t>
      </w:r>
      <w:r>
        <w:rPr>
          <w:rFonts w:hint="eastAsia" w:ascii="宋体" w:hAnsi="宋体" w:eastAsia="宋体" w:cs="宋体"/>
        </w:rPr>
        <w:t>评审报告。</w:t>
      </w:r>
    </w:p>
    <w:p w14:paraId="2F72BA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kern w:val="0"/>
          <w:sz w:val="21"/>
          <w:szCs w:val="21"/>
          <w:highlight w:val="none"/>
          <w:lang w:val="en-US" w:eastAsia="zh-CN" w:bidi="ar-SA"/>
        </w:rPr>
        <w:t>16.3</w:t>
      </w:r>
      <w:r>
        <w:rPr>
          <w:rFonts w:hint="eastAsia" w:ascii="宋体" w:hAnsi="宋体" w:eastAsia="宋体" w:cs="宋体"/>
          <w:lang w:val="en-US" w:eastAsia="zh-CN"/>
        </w:rPr>
        <w:t>磋商</w:t>
      </w:r>
      <w:r>
        <w:rPr>
          <w:rFonts w:hint="eastAsia" w:ascii="宋体" w:hAnsi="宋体" w:eastAsia="宋体" w:cs="宋体"/>
        </w:rPr>
        <w:t>活动的组织工作由</w:t>
      </w:r>
      <w:r>
        <w:rPr>
          <w:rFonts w:hint="eastAsia" w:ascii="宋体" w:hAnsi="宋体" w:eastAsia="宋体" w:cs="宋体"/>
          <w:lang w:eastAsia="zh-CN"/>
        </w:rPr>
        <w:t>采购代理机构</w:t>
      </w:r>
      <w:r>
        <w:rPr>
          <w:rFonts w:hint="eastAsia" w:ascii="宋体" w:hAnsi="宋体" w:eastAsia="宋体" w:cs="宋体"/>
        </w:rPr>
        <w:t>负责。</w:t>
      </w:r>
    </w:p>
    <w:p w14:paraId="435604D7">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rPr>
      </w:pP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lang w:eastAsia="zh-CN"/>
        </w:rPr>
        <w:t>的审查顺序</w:t>
      </w:r>
    </w:p>
    <w:p w14:paraId="12F98A9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eastAsia="zh-CN"/>
        </w:rPr>
        <w:t>采购代理机构</w:t>
      </w:r>
      <w:r>
        <w:rPr>
          <w:rFonts w:hint="eastAsia" w:ascii="宋体" w:hAnsi="宋体" w:eastAsia="宋体" w:cs="宋体"/>
        </w:rPr>
        <w:t>工作人员在</w:t>
      </w:r>
      <w:r>
        <w:rPr>
          <w:rFonts w:hint="eastAsia" w:ascii="宋体" w:hAnsi="宋体" w:eastAsia="宋体" w:cs="宋体"/>
          <w:lang w:val="en-US" w:eastAsia="zh-CN"/>
        </w:rPr>
        <w:t>磋商</w:t>
      </w:r>
      <w:r>
        <w:rPr>
          <w:rFonts w:hint="eastAsia" w:ascii="宋体" w:hAnsi="宋体" w:eastAsia="宋体" w:cs="宋体"/>
        </w:rPr>
        <w:t>地点，在规定的时间内，按照随机顺序对电子</w:t>
      </w:r>
      <w:r>
        <w:rPr>
          <w:rFonts w:hint="eastAsia" w:ascii="宋体" w:hAnsi="宋体" w:eastAsia="宋体" w:cs="宋体"/>
          <w:lang w:val="en-US" w:eastAsia="zh-CN"/>
        </w:rPr>
        <w:t>响应文件</w:t>
      </w:r>
      <w:r>
        <w:rPr>
          <w:rFonts w:hint="eastAsia" w:ascii="宋体" w:hAnsi="宋体" w:eastAsia="宋体" w:cs="宋体"/>
        </w:rPr>
        <w:t>进行审查。</w:t>
      </w:r>
    </w:p>
    <w:p w14:paraId="153B65A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rPr>
      </w:pPr>
      <w:r>
        <w:rPr>
          <w:rFonts w:hint="eastAsia" w:ascii="宋体" w:hAnsi="宋体" w:eastAsia="宋体" w:cs="宋体"/>
          <w:b/>
          <w:bCs/>
          <w:sz w:val="21"/>
          <w:szCs w:val="21"/>
          <w:lang w:eastAsia="zh-CN"/>
        </w:rPr>
        <w:t>1</w:t>
      </w: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lang w:eastAsia="zh-CN"/>
        </w:rPr>
        <w:t>审查</w:t>
      </w:r>
    </w:p>
    <w:p w14:paraId="5EE29D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18.1磋商小组进行资格性检查及有效性、完整性、响应程度审查，应严格遵循本文件第五部分评定和成交标准中的相关规定。</w:t>
      </w:r>
    </w:p>
    <w:p w14:paraId="217100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18.2资格性检查，磋商小组对每个供应商提交的响应文件中的资格证明等进行审查，以确定参加磋商的供应商是否具备磋商资格。</w:t>
      </w:r>
    </w:p>
    <w:p w14:paraId="173EB8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18.3有效性、完整性和响应程度审查，由磋商小组依据磋商文件的规定进行审查，以确定响应文件是否对磋商文件的实质性要求作出响应。</w:t>
      </w:r>
    </w:p>
    <w:p w14:paraId="78430A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18.3.1在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2216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18.3.2磋商小组要求供应商澄清、说明或者更正响应文件应当依照要求在线提交，一并保存到“山西政府采购平台”中。</w:t>
      </w:r>
    </w:p>
    <w:p w14:paraId="1346BBF5">
      <w:pPr>
        <w:pStyle w:val="13"/>
        <w:keepNext w:val="0"/>
        <w:keepLines w:val="0"/>
        <w:pageBreakBefore w:val="0"/>
        <w:widowControl w:val="0"/>
        <w:numPr>
          <w:ilvl w:val="0"/>
          <w:numId w:val="0"/>
        </w:numPr>
        <w:kinsoku/>
        <w:wordWrap/>
        <w:overflowPunct/>
        <w:topLinePunct w:val="0"/>
        <w:bidi w:val="0"/>
        <w:spacing w:after="0" w:line="440" w:lineRule="exact"/>
        <w:ind w:left="420" w:left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18.4评审中遵循的原则</w:t>
      </w:r>
    </w:p>
    <w:p w14:paraId="42B1D77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18.4.1审查中，供应商存在下列情况之一的，磋商无效：</w:t>
      </w:r>
    </w:p>
    <w:p w14:paraId="463B4F58">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A、未按磋商文件的规定提交投标保证金或保函的；</w:t>
      </w:r>
    </w:p>
    <w:p w14:paraId="5A732251">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B、响应文件未按磋商文件要求签署、盖章的；</w:t>
      </w:r>
    </w:p>
    <w:p w14:paraId="4205AE0A">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C、不具备磋商文件规定的资格要求的；</w:t>
      </w:r>
    </w:p>
    <w:p w14:paraId="6BDCC710">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D、报价超过磋商文件规定预算金额或者最高限价的；</w:t>
      </w:r>
    </w:p>
    <w:p w14:paraId="5773DBA5">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E、提交的响应文件有效期短于磋商文件规定有效期的；</w:t>
      </w:r>
    </w:p>
    <w:p w14:paraId="0D397E5F">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F、未按磋商小组要求对响应文件进行澄清（说明或者更正）的；</w:t>
      </w:r>
    </w:p>
    <w:p w14:paraId="4377C4BD">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G、磋商小组对响应文件评审后，认为在有效性、完整性和响应程度方面没有实质性响应磋商文件的。</w:t>
      </w:r>
    </w:p>
    <w:p w14:paraId="5EFD8A51">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H、重新提交的响应文件没有实质性响应磋商文件的。</w:t>
      </w:r>
    </w:p>
    <w:p w14:paraId="0C67A3C1">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I、响应文件含有采购人不能接受的附加条件的；</w:t>
      </w:r>
    </w:p>
    <w:p w14:paraId="6DA7B06D">
      <w:pPr>
        <w:pStyle w:val="49"/>
        <w:snapToGrid w:val="0"/>
        <w:spacing w:line="480" w:lineRule="exact"/>
        <w:ind w:firstLine="411" w:firstLineChars="196"/>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J、法律、法规和磋商文件规定的其他无效情形的。</w:t>
      </w:r>
    </w:p>
    <w:p w14:paraId="7E4CEF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18.4.2在评标过程中发现供应商有下列情形的，评标委员会应认定其磋商无效，并书面报告本级财政部门：</w:t>
      </w:r>
    </w:p>
    <w:p w14:paraId="1DB017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A、有恶意串通的；</w:t>
      </w:r>
    </w:p>
    <w:p w14:paraId="399351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B、有妨碍其他供应商的竞争行为的；</w:t>
      </w:r>
    </w:p>
    <w:p w14:paraId="4C6C22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C、有损害采购人或者其他供应商的合法权益的。</w:t>
      </w:r>
    </w:p>
    <w:p w14:paraId="22E68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18.4.3供应商有下列情形之一的，视为串通行为，其磋商无效：</w:t>
      </w:r>
    </w:p>
    <w:p w14:paraId="4E4695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不同投标供应商的响应文件由同一单位或者个人编制，或系统记录的参加同一项目的不同投标供应商编制电子投标（响应）文件使用的计算机或上传电子投标（响应）文件使用的计算机网卡MAC地址、IP地址一致且供应商不能做出合理说明并提供有效证明材料的；</w:t>
      </w:r>
    </w:p>
    <w:p w14:paraId="1DEBB0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B、不同供应商委托同一单位或者个人办理投标事宜的；</w:t>
      </w:r>
    </w:p>
    <w:p w14:paraId="3E5502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C、不同供应商的响应文件载明的项目管理成员或者联系人为同一人的；</w:t>
      </w:r>
    </w:p>
    <w:p w14:paraId="3ECF72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D、不同供应商的响应文件异常一致或者投标报价呈规律性差异的；</w:t>
      </w:r>
    </w:p>
    <w:p w14:paraId="58063C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E、不同供应商的响应文件相互混装的；</w:t>
      </w:r>
    </w:p>
    <w:p w14:paraId="7AE3EE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F、不同供应商的投标保证金从同一单位或者个人的账户转出的；</w:t>
      </w:r>
    </w:p>
    <w:p w14:paraId="6B5CF7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G、供应商上传的电子</w:t>
      </w:r>
      <w:r>
        <w:rPr>
          <w:rFonts w:hint="eastAsia" w:cs="宋体"/>
          <w:kern w:val="0"/>
          <w:sz w:val="21"/>
          <w:szCs w:val="21"/>
          <w:highlight w:val="none"/>
          <w:lang w:val="en-US" w:eastAsia="zh-CN" w:bidi="ar-SA"/>
        </w:rPr>
        <w:t>响应文件</w:t>
      </w:r>
      <w:r>
        <w:rPr>
          <w:rFonts w:hint="eastAsia" w:ascii="宋体" w:hAnsi="宋体" w:eastAsia="宋体" w:cs="宋体"/>
          <w:kern w:val="0"/>
          <w:sz w:val="21"/>
          <w:szCs w:val="21"/>
          <w:highlight w:val="none"/>
          <w:lang w:val="en-US" w:eastAsia="zh-CN" w:bidi="ar-SA"/>
        </w:rPr>
        <w:t>若出现使用本项目其他供应商的数字证书加密的或加盖本项目的其他供应商的电子印章的。</w:t>
      </w:r>
    </w:p>
    <w:p w14:paraId="54017E9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18.4.4审查中，对明显的文字和计算错误按下述原则处理：</w:t>
      </w:r>
    </w:p>
    <w:p w14:paraId="6197F49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A、开标报价一览表内容与响应文件中相应内容不一致的，以开标报价一览表为准；</w:t>
      </w:r>
    </w:p>
    <w:p w14:paraId="47CE0AF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B、大写金额和小写金额不一致的，以大写金额为准；</w:t>
      </w:r>
    </w:p>
    <w:p w14:paraId="0C1B1F8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C、单价金额小数点或百分比有明显错误的，以开标报价一览表的总价为准，并修改单价；</w:t>
      </w:r>
    </w:p>
    <w:p w14:paraId="38262A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D、总价金额与按单价汇总金额不一致的，以单价金额计算结果为准。</w:t>
      </w:r>
    </w:p>
    <w:p w14:paraId="09039A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评标委员会将要求供应商按上述原则在“山西政府采购网”内调整确认，确认方式为PDF加盖法人电子签章，供应商确认后的报价对供应商具有约束力，如果供应商不予确认，其报价无效。</w:t>
      </w:r>
    </w:p>
    <w:p w14:paraId="529083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18.5未通过资格性检查或未实质性响应磋商文件规定要求的响应文件按无效处理，磋商小组须及时告知有关供应商。</w:t>
      </w:r>
    </w:p>
    <w:p w14:paraId="5994369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18.6实质性响应的响应文件是指与磋商文件的条款、条件和规格相符，根据本磋商文件规定的审查内容，经磋商小组认定的没有重大偏离或保留的响应文件。</w:t>
      </w:r>
    </w:p>
    <w:p w14:paraId="15F6B8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18.7重大偏离或保留系指供应商提供的货物/服务的主要技术性能、数量、服务方案和交货(服务)期限等明显不能满足磋商文件的要求，或者实质上与磋商文件不一致，而且限制了采购人的权利或供应商的义务，纠正这些偏离或保留将对其他实质上响应要求的供应商的竞争地位产生不公正的影响。</w:t>
      </w:r>
    </w:p>
    <w:p w14:paraId="4B4CB181">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 w:val="21"/>
          <w:szCs w:val="21"/>
          <w:highlight w:val="none"/>
          <w:lang w:val="en-US" w:eastAsia="zh-CN" w:bidi="ar-SA"/>
        </w:rPr>
        <w:t>19.磋商</w:t>
      </w:r>
    </w:p>
    <w:p w14:paraId="6502F6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19.1磋商小组所有成员集中与单一供应商分别进行磋商，并给予所有参加磋商的供应商平等的磋商机会。</w:t>
      </w:r>
    </w:p>
    <w:p w14:paraId="55201A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19.2磋商的顺序，按照参加磋商的供应商随机的顺序进行。</w:t>
      </w:r>
    </w:p>
    <w:p w14:paraId="5F1806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19.3磋商内容包括货物/服务的技术配置、售后服务、服务方案、价格等采购需求以及磋商小组认为有必要明确的其它问题。</w:t>
      </w:r>
    </w:p>
    <w:p w14:paraId="412521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磋商时，磋商小组根据情况，可以要求或同意供应商就某些磋商事项作出明确的承诺，承诺文件依照要求在线提交，一并保存到“山西政府采购平台”中，作为响应文件的组成部分。</w:t>
      </w:r>
    </w:p>
    <w:p w14:paraId="326956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19.4《供应商须知前附表》序号10明确本项目的技术要求、服务需求、合同草案条款在磋商过程中不作任何实质性变动，供应商的响应文件全部实质性响应了磋商文件的要求，在满足3家以上供应商的竞争要求的情况下，进入最后报价。</w:t>
      </w:r>
    </w:p>
    <w:p w14:paraId="3219FC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19.5《供应商须知前附表》序号10明确了在磋商过程中可能进行实质性变动本项目的技术要求、服务需求、</w:t>
      </w:r>
      <w:bookmarkStart w:id="19" w:name="OLE_LINK19"/>
      <w:r>
        <w:rPr>
          <w:rFonts w:hint="eastAsia" w:ascii="宋体" w:hAnsi="宋体" w:eastAsia="宋体" w:cs="宋体"/>
          <w:kern w:val="0"/>
          <w:sz w:val="21"/>
          <w:szCs w:val="21"/>
          <w:highlight w:val="none"/>
          <w:lang w:val="en-US" w:eastAsia="zh-CN" w:bidi="ar-SA"/>
        </w:rPr>
        <w:t>合同草案条款</w:t>
      </w:r>
      <w:bookmarkEnd w:id="19"/>
      <w:r>
        <w:rPr>
          <w:rFonts w:hint="eastAsia" w:ascii="宋体" w:hAnsi="宋体" w:eastAsia="宋体" w:cs="宋体"/>
          <w:kern w:val="0"/>
          <w:sz w:val="21"/>
          <w:szCs w:val="21"/>
          <w:highlight w:val="none"/>
          <w:lang w:val="en-US" w:eastAsia="zh-CN" w:bidi="ar-SA"/>
        </w:rPr>
        <w:t>的内容，但在磋商过程中，磋商小组根据磋商情况，不进行任何实质性变动，供应商的响应文件全部实质性响应了磋商文件的要求，在满足3家以上供应商的竞争要求的情况下，进入最后报价。</w:t>
      </w:r>
    </w:p>
    <w:p w14:paraId="38D1F5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19.6《供应商须知前附表》序号10明确了在磋商过程中可能进行实质性变动本项目的技术要求或服务要求或合同草案条款的内容，在磋商过程中，磋商小组根据磋商情况，按照明确的可能实质性变动的内容，经采购人代表确认后，进行实质性变动，采购代理机构将及时通知所有参加磋商的供应商，使每个供应商均同时获得磋商文件的变动情况，供应商接到该通知要按照采购代理机构要求在线进行确认，一并保存到“山西政府采购平台”中。</w:t>
      </w:r>
    </w:p>
    <w:p w14:paraId="410E7F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19.7对磋商文件作出的实质性变动的内容是磋商文件的有效组成部分，该通知由磋商小组成员共同签字。</w:t>
      </w:r>
    </w:p>
    <w:p w14:paraId="6DD1F6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19.8发生实质性变动时，供应商应当按照磋商文件的变动情况和磋商小组的要求重新提交响应文件。重新提交响应文件包括现场提交响应文件补充文件的形式和另行约定时间提交响应文件的形式。</w:t>
      </w:r>
    </w:p>
    <w:p w14:paraId="427239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19.8.1如发生的实质性变动内容较简单，参加磋商的供应商在磋商现场能够马上做出承诺，并且经磋商小组认可，可以以提交响应文件补充文件的形式提交响应文件。</w:t>
      </w:r>
    </w:p>
    <w:p w14:paraId="2C5791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19.8.2如发生的实质性变动内容较复杂，参加磋商的供应商在磋商现场不能马上做出承诺，而必须给予一定的时间根据实质性变动的内容重新制作响应文件，则在磋商现场由磋商小组另行约定时间提交响应文件。</w:t>
      </w:r>
    </w:p>
    <w:p w14:paraId="0C486C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19.9供应商按照磋商文件变动情况和磋商小组要求重新提交的响应文件，除要对磋商文件变动的内容做出实质性响应外，还要做出新的一轮报价。</w:t>
      </w:r>
    </w:p>
    <w:p w14:paraId="1ACDB1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19.10磋商小组应对供应商重新提交的响应文件按照本文件有关要求进行审查。</w:t>
      </w:r>
    </w:p>
    <w:p w14:paraId="0F99A21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19.11根据磋商文件（包括实质性变动的内容）和供应商重新提交的响应文件，磋商小组所有成员集中与单一供应商分别进行新一轮的磋商。</w:t>
      </w:r>
    </w:p>
    <w:p w14:paraId="57207A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19.12经磋商、审查，供应商重新提交的响应文件全部实质性响应了磋商文件的要求，在满足3家以上供应商的竞争要求的情况下，进入最后报价。</w:t>
      </w:r>
    </w:p>
    <w:p w14:paraId="5087B89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19.13磋商过程中，供应商的所有承诺、书面补充文件以及重新提交的响应文件，需要加盖法人电子签章在“山西政府采购平台”内进行提交。</w:t>
      </w:r>
    </w:p>
    <w:p w14:paraId="60915A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rPr>
      </w:pPr>
      <w:r>
        <w:rPr>
          <w:rFonts w:hint="eastAsia" w:ascii="宋体" w:hAnsi="宋体" w:eastAsia="宋体" w:cs="宋体"/>
          <w:kern w:val="0"/>
          <w:sz w:val="21"/>
          <w:szCs w:val="21"/>
          <w:highlight w:val="none"/>
          <w:lang w:val="en-US" w:eastAsia="zh-CN" w:bidi="ar-SA"/>
        </w:rPr>
        <w:t>19.14已提交响应文件的供应商，在提交最后报价之前，可以根据磋商情况退出磋商，退出磋商的须依照要求在线提交书面说明，一并保存到“山西政府采购平台</w:t>
      </w:r>
      <w:r>
        <w:rPr>
          <w:rFonts w:hint="eastAsia" w:ascii="宋体" w:hAnsi="宋体" w:eastAsia="宋体" w:cs="宋体"/>
          <w:highlight w:val="none"/>
          <w:lang w:eastAsia="zh-CN"/>
        </w:rPr>
        <w:t>”</w:t>
      </w:r>
      <w:r>
        <w:rPr>
          <w:rFonts w:hint="eastAsia" w:ascii="宋体" w:hAnsi="宋体" w:eastAsia="宋体" w:cs="宋体"/>
          <w:highlight w:val="none"/>
        </w:rPr>
        <w:t>中。</w:t>
      </w:r>
    </w:p>
    <w:p w14:paraId="0EFACBAB">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rPr>
      </w:pPr>
      <w:r>
        <w:rPr>
          <w:rFonts w:hint="eastAsia" w:ascii="宋体" w:hAnsi="宋体" w:eastAsia="宋体" w:cs="宋体"/>
          <w:b/>
          <w:bCs/>
          <w:lang w:val="en-US" w:eastAsia="zh-CN"/>
        </w:rPr>
        <w:t>20</w:t>
      </w:r>
      <w:r>
        <w:rPr>
          <w:rFonts w:hint="eastAsia" w:ascii="宋体" w:hAnsi="宋体" w:eastAsia="宋体" w:cs="宋体"/>
          <w:b/>
          <w:bCs/>
          <w:lang w:eastAsia="zh-CN"/>
        </w:rPr>
        <w:t>.</w:t>
      </w:r>
      <w:r>
        <w:rPr>
          <w:rFonts w:hint="eastAsia" w:ascii="宋体" w:hAnsi="宋体" w:eastAsia="宋体" w:cs="宋体"/>
          <w:b/>
          <w:bCs/>
        </w:rPr>
        <w:t>最后报价</w:t>
      </w:r>
    </w:p>
    <w:p w14:paraId="2FC7637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val="en-US" w:eastAsia="zh-CN"/>
        </w:rPr>
        <w:t>20</w:t>
      </w: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val="en-US" w:eastAsia="zh-CN"/>
        </w:rPr>
        <w:t>磋商</w:t>
      </w:r>
      <w:r>
        <w:rPr>
          <w:rFonts w:hint="eastAsia" w:ascii="宋体" w:hAnsi="宋体" w:eastAsia="宋体" w:cs="宋体"/>
        </w:rPr>
        <w:t>小组对实质性响应</w:t>
      </w:r>
      <w:r>
        <w:rPr>
          <w:rFonts w:hint="eastAsia" w:ascii="宋体" w:hAnsi="宋体" w:eastAsia="宋体" w:cs="宋体"/>
          <w:lang w:eastAsia="zh-CN"/>
        </w:rPr>
        <w:t>磋商文件</w:t>
      </w:r>
      <w:r>
        <w:rPr>
          <w:rFonts w:hint="eastAsia" w:ascii="宋体" w:hAnsi="宋体" w:eastAsia="宋体" w:cs="宋体"/>
        </w:rPr>
        <w:t>要求的供应商首次</w:t>
      </w:r>
      <w:r>
        <w:rPr>
          <w:rFonts w:hint="eastAsia" w:ascii="宋体" w:hAnsi="宋体" w:eastAsia="宋体" w:cs="宋体"/>
          <w:lang w:val="en-US" w:eastAsia="zh-CN"/>
        </w:rPr>
        <w:t>磋商</w:t>
      </w:r>
      <w:r>
        <w:rPr>
          <w:rFonts w:hint="eastAsia" w:ascii="宋体" w:hAnsi="宋体" w:eastAsia="宋体" w:cs="宋体"/>
        </w:rPr>
        <w:t>报价进行记录。</w:t>
      </w:r>
    </w:p>
    <w:p w14:paraId="6F0FC5E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w:t>
      </w: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val="en-US" w:eastAsia="zh-CN"/>
        </w:rPr>
        <w:t>磋商</w:t>
      </w:r>
      <w:r>
        <w:rPr>
          <w:rFonts w:hint="eastAsia" w:ascii="宋体" w:hAnsi="宋体" w:eastAsia="宋体" w:cs="宋体"/>
        </w:rPr>
        <w:t>结束后，对</w:t>
      </w:r>
      <w:r>
        <w:rPr>
          <w:rFonts w:hint="eastAsia" w:ascii="宋体" w:hAnsi="宋体" w:eastAsia="宋体" w:cs="宋体"/>
          <w:lang w:eastAsia="zh-CN"/>
        </w:rPr>
        <w:t>磋商文件</w:t>
      </w:r>
      <w:r>
        <w:rPr>
          <w:rFonts w:hint="eastAsia" w:ascii="宋体" w:hAnsi="宋体" w:eastAsia="宋体" w:cs="宋体"/>
        </w:rPr>
        <w:t>做出实质性响应的</w:t>
      </w:r>
      <w:r>
        <w:rPr>
          <w:rFonts w:hint="eastAsia" w:ascii="宋体" w:hAnsi="宋体" w:eastAsia="宋体" w:cs="宋体"/>
          <w:lang w:eastAsia="zh-CN"/>
        </w:rPr>
        <w:t>供应商</w:t>
      </w:r>
      <w:r>
        <w:rPr>
          <w:rFonts w:hint="eastAsia" w:ascii="宋体" w:hAnsi="宋体" w:eastAsia="宋体" w:cs="宋体"/>
        </w:rPr>
        <w:t>进行最后报价，最后报价在</w:t>
      </w:r>
      <w:r>
        <w:rPr>
          <w:rFonts w:hint="eastAsia" w:ascii="宋体" w:hAnsi="宋体" w:eastAsia="宋体" w:cs="宋体"/>
          <w:lang w:eastAsia="zh-CN"/>
        </w:rPr>
        <w:t>“山西政府采购平台”</w:t>
      </w:r>
      <w:r>
        <w:rPr>
          <w:rFonts w:hint="eastAsia" w:ascii="宋体" w:hAnsi="宋体" w:eastAsia="宋体" w:cs="宋体"/>
        </w:rPr>
        <w:t>中</w:t>
      </w:r>
      <w:r>
        <w:rPr>
          <w:rFonts w:hint="eastAsia" w:ascii="宋体" w:hAnsi="宋体" w:eastAsia="宋体" w:cs="宋体"/>
          <w:lang w:val="en-US" w:eastAsia="zh-CN"/>
        </w:rPr>
        <w:t>在线</w:t>
      </w:r>
      <w:r>
        <w:rPr>
          <w:rFonts w:hint="eastAsia" w:ascii="宋体" w:hAnsi="宋体" w:eastAsia="宋体" w:cs="宋体"/>
        </w:rPr>
        <w:t>填报</w:t>
      </w:r>
      <w:r>
        <w:rPr>
          <w:rFonts w:hint="eastAsia" w:ascii="宋体" w:hAnsi="宋体" w:eastAsia="宋体" w:cs="宋体"/>
          <w:lang w:eastAsia="zh-CN"/>
        </w:rPr>
        <w:t>。供应商</w:t>
      </w:r>
      <w:r>
        <w:rPr>
          <w:rFonts w:hint="eastAsia" w:ascii="宋体" w:hAnsi="宋体" w:eastAsia="宋体" w:cs="宋体"/>
        </w:rPr>
        <w:t>须在</w:t>
      </w:r>
      <w:r>
        <w:rPr>
          <w:rFonts w:hint="eastAsia" w:ascii="宋体" w:hAnsi="宋体" w:eastAsia="宋体" w:cs="宋体"/>
          <w:lang w:val="en-US" w:eastAsia="zh-CN"/>
        </w:rPr>
        <w:t>磋商</w:t>
      </w:r>
      <w:r>
        <w:rPr>
          <w:rFonts w:hint="eastAsia" w:ascii="宋体" w:hAnsi="宋体" w:eastAsia="宋体" w:cs="宋体"/>
        </w:rPr>
        <w:t>小组确定的最后报价时间内进行报价，最后报价是</w:t>
      </w:r>
      <w:r>
        <w:rPr>
          <w:rFonts w:hint="eastAsia" w:ascii="宋体" w:hAnsi="宋体" w:eastAsia="宋体" w:cs="宋体"/>
          <w:lang w:eastAsia="zh-CN"/>
        </w:rPr>
        <w:t>供应商</w:t>
      </w:r>
      <w:r>
        <w:rPr>
          <w:rFonts w:hint="eastAsia" w:ascii="宋体" w:hAnsi="宋体" w:eastAsia="宋体" w:cs="宋体"/>
          <w:lang w:val="en-US" w:eastAsia="zh-CN"/>
        </w:rPr>
        <w:t>响应文件</w:t>
      </w:r>
      <w:r>
        <w:rPr>
          <w:rFonts w:hint="eastAsia" w:ascii="宋体" w:hAnsi="宋体" w:eastAsia="宋体" w:cs="宋体"/>
        </w:rPr>
        <w:t>有效的组成部分。</w:t>
      </w:r>
      <w:r>
        <w:rPr>
          <w:rFonts w:hint="eastAsia" w:ascii="宋体" w:hAnsi="宋体" w:eastAsia="宋体" w:cs="宋体"/>
          <w:lang w:eastAsia="zh-CN"/>
        </w:rPr>
        <w:t>供应商</w:t>
      </w:r>
      <w:r>
        <w:rPr>
          <w:rFonts w:hint="eastAsia" w:ascii="宋体" w:hAnsi="宋体" w:eastAsia="宋体" w:cs="宋体"/>
        </w:rPr>
        <w:t>在</w:t>
      </w:r>
      <w:r>
        <w:rPr>
          <w:rFonts w:hint="eastAsia" w:ascii="宋体" w:hAnsi="宋体" w:eastAsia="宋体" w:cs="宋体"/>
          <w:lang w:val="en-US" w:eastAsia="zh-CN"/>
        </w:rPr>
        <w:t>磋商</w:t>
      </w:r>
      <w:r>
        <w:rPr>
          <w:rFonts w:hint="eastAsia" w:ascii="宋体" w:hAnsi="宋体" w:eastAsia="宋体" w:cs="宋体"/>
        </w:rPr>
        <w:t>小组确定的最后报价时间内</w:t>
      </w:r>
      <w:r>
        <w:rPr>
          <w:rFonts w:hint="eastAsia" w:ascii="宋体" w:hAnsi="宋体" w:eastAsia="宋体" w:cs="宋体"/>
          <w:lang w:val="en-US" w:eastAsia="zh-CN"/>
        </w:rPr>
        <w:t>未</w:t>
      </w:r>
      <w:r>
        <w:rPr>
          <w:rFonts w:hint="eastAsia" w:ascii="宋体" w:hAnsi="宋体" w:eastAsia="宋体" w:cs="宋体"/>
        </w:rPr>
        <w:t>进行报价</w:t>
      </w:r>
      <w:r>
        <w:rPr>
          <w:rFonts w:hint="eastAsia" w:ascii="宋体" w:hAnsi="宋体" w:eastAsia="宋体" w:cs="宋体"/>
          <w:lang w:val="en-US" w:eastAsia="zh-CN"/>
        </w:rPr>
        <w:t>所造成的后果由供应商全部承担。</w:t>
      </w:r>
    </w:p>
    <w:p w14:paraId="5553C43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eastAsia="zh-CN"/>
        </w:rPr>
      </w:pPr>
      <w:r>
        <w:rPr>
          <w:rFonts w:hint="eastAsia" w:ascii="宋体" w:hAnsi="宋体" w:eastAsia="宋体" w:cs="宋体"/>
          <w:lang w:val="en-US" w:eastAsia="zh-CN"/>
        </w:rPr>
        <w:t>20</w:t>
      </w:r>
      <w:r>
        <w:rPr>
          <w:rFonts w:hint="eastAsia" w:ascii="宋体" w:hAnsi="宋体" w:eastAsia="宋体" w:cs="宋体"/>
          <w:lang w:eastAsia="zh-CN"/>
        </w:rPr>
        <w:t>.</w:t>
      </w:r>
      <w:r>
        <w:rPr>
          <w:rFonts w:hint="eastAsia" w:ascii="宋体" w:hAnsi="宋体" w:eastAsia="宋体" w:cs="宋体"/>
        </w:rPr>
        <w:t>2.1</w:t>
      </w:r>
      <w:r>
        <w:rPr>
          <w:rFonts w:hint="eastAsia" w:ascii="宋体" w:hAnsi="宋体" w:eastAsia="宋体" w:cs="宋体"/>
          <w:lang w:eastAsia="zh-CN"/>
        </w:rPr>
        <w:t>磋商文件</w:t>
      </w:r>
      <w:r>
        <w:rPr>
          <w:rFonts w:hint="eastAsia" w:ascii="宋体" w:hAnsi="宋体" w:eastAsia="宋体" w:cs="宋体"/>
        </w:rPr>
        <w:t>对技术、服务要求已详细列明，</w:t>
      </w:r>
      <w:r>
        <w:rPr>
          <w:rFonts w:hint="eastAsia" w:ascii="宋体" w:hAnsi="宋体" w:eastAsia="宋体" w:cs="宋体"/>
          <w:lang w:val="en-US" w:eastAsia="zh-CN"/>
        </w:rPr>
        <w:t>磋商</w:t>
      </w:r>
      <w:r>
        <w:rPr>
          <w:rFonts w:hint="eastAsia" w:ascii="宋体" w:hAnsi="宋体" w:eastAsia="宋体" w:cs="宋体"/>
        </w:rPr>
        <w:t>结束后，所有继续参加</w:t>
      </w:r>
      <w:r>
        <w:rPr>
          <w:rFonts w:hint="eastAsia" w:ascii="宋体" w:hAnsi="宋体" w:eastAsia="宋体" w:cs="宋体"/>
          <w:lang w:val="en-US" w:eastAsia="zh-CN"/>
        </w:rPr>
        <w:t>磋商</w:t>
      </w:r>
      <w:r>
        <w:rPr>
          <w:rFonts w:hint="eastAsia" w:ascii="宋体" w:hAnsi="宋体" w:eastAsia="宋体" w:cs="宋体"/>
        </w:rPr>
        <w:t>的</w:t>
      </w:r>
      <w:r>
        <w:rPr>
          <w:rFonts w:hint="eastAsia" w:ascii="宋体" w:hAnsi="宋体" w:eastAsia="宋体" w:cs="宋体"/>
          <w:lang w:eastAsia="zh-CN"/>
        </w:rPr>
        <w:t>供应商</w:t>
      </w:r>
      <w:r>
        <w:rPr>
          <w:rFonts w:hint="eastAsia" w:ascii="宋体" w:hAnsi="宋体" w:eastAsia="宋体" w:cs="宋体"/>
        </w:rPr>
        <w:t>（不得少于3家）要按照</w:t>
      </w:r>
      <w:r>
        <w:rPr>
          <w:rFonts w:hint="eastAsia" w:ascii="宋体" w:hAnsi="宋体" w:eastAsia="宋体" w:cs="宋体"/>
          <w:lang w:val="en-US" w:eastAsia="zh-CN"/>
        </w:rPr>
        <w:t>磋商</w:t>
      </w:r>
      <w:r>
        <w:rPr>
          <w:rFonts w:hint="eastAsia" w:ascii="宋体" w:hAnsi="宋体" w:eastAsia="宋体" w:cs="宋体"/>
        </w:rPr>
        <w:t>小组的要求在规定时间内提交最后报价</w:t>
      </w:r>
      <w:r>
        <w:rPr>
          <w:rFonts w:hint="eastAsia" w:ascii="宋体" w:hAnsi="宋体" w:eastAsia="宋体" w:cs="宋体"/>
          <w:lang w:val="en-US" w:eastAsia="zh-CN"/>
        </w:rPr>
        <w:t>；</w:t>
      </w:r>
    </w:p>
    <w:p w14:paraId="5BF0FB9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val="en-US" w:eastAsia="zh-CN"/>
        </w:rPr>
        <w:t>20</w:t>
      </w:r>
      <w:r>
        <w:rPr>
          <w:rFonts w:hint="eastAsia" w:ascii="宋体" w:hAnsi="宋体" w:eastAsia="宋体" w:cs="宋体"/>
          <w:lang w:eastAsia="zh-CN"/>
        </w:rPr>
        <w:t>.</w:t>
      </w:r>
      <w:r>
        <w:rPr>
          <w:rFonts w:hint="eastAsia" w:ascii="宋体" w:hAnsi="宋体" w:eastAsia="宋体" w:cs="宋体"/>
        </w:rPr>
        <w:t>2.2</w:t>
      </w:r>
      <w:r>
        <w:rPr>
          <w:rFonts w:hint="eastAsia" w:ascii="宋体" w:hAnsi="宋体" w:eastAsia="宋体" w:cs="宋体"/>
          <w:lang w:eastAsia="zh-CN"/>
        </w:rPr>
        <w:t>磋商文件</w:t>
      </w:r>
      <w:r>
        <w:rPr>
          <w:rFonts w:hint="eastAsia" w:ascii="宋体" w:hAnsi="宋体" w:eastAsia="宋体" w:cs="宋体"/>
        </w:rPr>
        <w:t>对技术、服务要求没有详细列明，需经</w:t>
      </w:r>
      <w:r>
        <w:rPr>
          <w:rFonts w:hint="eastAsia" w:ascii="宋体" w:hAnsi="宋体" w:eastAsia="宋体" w:cs="宋体"/>
          <w:lang w:val="en-US" w:eastAsia="zh-CN"/>
        </w:rPr>
        <w:t>磋商</w:t>
      </w:r>
      <w:r>
        <w:rPr>
          <w:rFonts w:hint="eastAsia" w:ascii="宋体" w:hAnsi="宋体" w:eastAsia="宋体" w:cs="宋体"/>
        </w:rPr>
        <w:t>由</w:t>
      </w:r>
      <w:r>
        <w:rPr>
          <w:rFonts w:hint="eastAsia" w:ascii="宋体" w:hAnsi="宋体" w:eastAsia="宋体" w:cs="宋体"/>
          <w:lang w:eastAsia="zh-CN"/>
        </w:rPr>
        <w:t>供应商</w:t>
      </w:r>
      <w:r>
        <w:rPr>
          <w:rFonts w:hint="eastAsia" w:ascii="宋体" w:hAnsi="宋体" w:eastAsia="宋体" w:cs="宋体"/>
        </w:rPr>
        <w:t>提供最终设计方案或解决方案的，</w:t>
      </w:r>
      <w:r>
        <w:rPr>
          <w:rFonts w:hint="eastAsia" w:ascii="宋体" w:hAnsi="宋体" w:eastAsia="宋体" w:cs="宋体"/>
          <w:lang w:val="en-US" w:eastAsia="zh-CN"/>
        </w:rPr>
        <w:t>磋商</w:t>
      </w:r>
      <w:r>
        <w:rPr>
          <w:rFonts w:hint="eastAsia" w:ascii="宋体" w:hAnsi="宋体" w:eastAsia="宋体" w:cs="宋体"/>
        </w:rPr>
        <w:t>结束后，</w:t>
      </w:r>
      <w:r>
        <w:rPr>
          <w:rFonts w:hint="eastAsia" w:ascii="宋体" w:hAnsi="宋体" w:eastAsia="宋体" w:cs="宋体"/>
          <w:lang w:val="en-US" w:eastAsia="zh-CN"/>
        </w:rPr>
        <w:t>磋商</w:t>
      </w:r>
      <w:r>
        <w:rPr>
          <w:rFonts w:hint="eastAsia" w:ascii="宋体" w:hAnsi="宋体" w:eastAsia="宋体" w:cs="宋体"/>
        </w:rPr>
        <w:t>小组将按照少数服从多数的原则投票推荐3家以上</w:t>
      </w:r>
      <w:r>
        <w:rPr>
          <w:rFonts w:hint="eastAsia" w:ascii="宋体" w:hAnsi="宋体" w:eastAsia="宋体" w:cs="宋体"/>
          <w:lang w:eastAsia="zh-CN"/>
        </w:rPr>
        <w:t>供应商</w:t>
      </w:r>
      <w:r>
        <w:rPr>
          <w:rFonts w:hint="eastAsia" w:ascii="宋体" w:hAnsi="宋体" w:eastAsia="宋体" w:cs="宋体"/>
        </w:rPr>
        <w:t>的设计方案或者解决方案，并要求其在规定时间内提交最后报价。</w:t>
      </w:r>
    </w:p>
    <w:p w14:paraId="43B2BF0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w:t>
      </w:r>
      <w:r>
        <w:rPr>
          <w:rFonts w:hint="eastAsia" w:ascii="宋体" w:hAnsi="宋体" w:eastAsia="宋体" w:cs="宋体"/>
          <w:highlight w:val="none"/>
        </w:rPr>
        <w:t>3</w:t>
      </w:r>
      <w:r>
        <w:rPr>
          <w:rFonts w:hint="eastAsia" w:ascii="宋体" w:hAnsi="宋体" w:eastAsia="宋体" w:cs="宋体"/>
          <w:highlight w:val="none"/>
          <w:lang w:val="en-US" w:eastAsia="zh-CN"/>
        </w:rPr>
        <w:t>最后报价适用《财政部关于推动解决政府采购异常低价问题的通知》(财库[2026]2号)，磋商小组对异常低价启动审查，未配合审查或无法证明报价合理性的，作无效响应处理(详细规则见本文件【评审标准和方法】章节异常低价审查条款)。</w:t>
      </w:r>
    </w:p>
    <w:p w14:paraId="09CF3883">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21.综合评审</w:t>
      </w:r>
    </w:p>
    <w:p w14:paraId="0280DB70">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21.1经磋商确定最终采购需求和提交最后报价的供应商后，由磋商小组采用综合评分法对提交最后报价的磋商供应商的响应文件和最后报价进行综合评分。</w:t>
      </w:r>
    </w:p>
    <w:p w14:paraId="4675B8CD">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21.2采用综合评分法评审，应按照磋商文件第六部分评标标准和评标方法中规定的综合评分法评分细则进行。</w:t>
      </w:r>
    </w:p>
    <w:p w14:paraId="35FCB548">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rPr>
      </w:pPr>
      <w:r>
        <w:rPr>
          <w:rFonts w:hint="eastAsia" w:ascii="宋体" w:hAnsi="宋体" w:eastAsia="宋体" w:cs="宋体"/>
          <w:b/>
          <w:bCs/>
          <w:lang w:val="en-US" w:eastAsia="zh-CN"/>
        </w:rPr>
        <w:t>22</w:t>
      </w:r>
      <w:r>
        <w:rPr>
          <w:rFonts w:hint="eastAsia" w:ascii="宋体" w:hAnsi="宋体" w:eastAsia="宋体" w:cs="宋体"/>
          <w:b/>
          <w:bCs/>
          <w:lang w:eastAsia="zh-CN"/>
        </w:rPr>
        <w:t>.确认</w:t>
      </w:r>
      <w:r>
        <w:rPr>
          <w:rFonts w:hint="eastAsia" w:ascii="宋体" w:hAnsi="宋体" w:eastAsia="宋体" w:cs="宋体"/>
          <w:b/>
          <w:bCs/>
        </w:rPr>
        <w:t>成交供应商</w:t>
      </w:r>
    </w:p>
    <w:p w14:paraId="44A2C0C9">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22.1磋商小组根据综合评分情况，按评审得分由高到低顺序直接确认得分最高的磋商供应商为成交供应商，得分相同的，按最后报价由低到高顺序排列。得分和最后报价均相同的，按技术指标优劣顺序排列。</w:t>
      </w:r>
    </w:p>
    <w:p w14:paraId="263801E7">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22.2磋商小组组长根据磋商过程中形成的原始记录和评审结果编写评审报告，由磋商小组全体人员签字认可。</w:t>
      </w:r>
    </w:p>
    <w:p w14:paraId="0FFC66EB">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22.3本项目实行兼投不兼中，供应商可参与多个包的响应，最多只能成交一个包。若同一供应商在多个包均排名第一，按包1、包2、包3顺序推荐成交人，其余包由后续候选人顺延。各包独立评审，得分允许不一致，不视为评审差错。</w:t>
      </w:r>
    </w:p>
    <w:p w14:paraId="37ACCB4F">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val="en-US" w:eastAsia="zh-CN"/>
        </w:rPr>
        <w:t>23</w:t>
      </w:r>
      <w:r>
        <w:rPr>
          <w:rFonts w:hint="eastAsia" w:ascii="宋体" w:hAnsi="宋体" w:eastAsia="宋体" w:cs="宋体"/>
          <w:b/>
          <w:bCs/>
          <w:highlight w:val="none"/>
          <w:lang w:eastAsia="zh-CN"/>
        </w:rPr>
        <w:t>.</w:t>
      </w:r>
      <w:r>
        <w:rPr>
          <w:rFonts w:hint="eastAsia" w:ascii="宋体" w:hAnsi="宋体" w:eastAsia="宋体" w:cs="宋体"/>
          <w:b/>
          <w:bCs/>
          <w:highlight w:val="none"/>
        </w:rPr>
        <w:t>评审复核</w:t>
      </w:r>
    </w:p>
    <w:p w14:paraId="13BB9AEE">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23.1评标结果汇总完成后，除下列情形外，任何人不得修改评标结果：</w:t>
      </w:r>
    </w:p>
    <w:p w14:paraId="3A41D38F">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A、分值汇总计算错误的；</w:t>
      </w:r>
    </w:p>
    <w:p w14:paraId="1341C504">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B、分项评分超出评分标准范围的；</w:t>
      </w:r>
    </w:p>
    <w:p w14:paraId="670152E3">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C、磋商小组成员对客观评审因素评分不一致的；</w:t>
      </w:r>
    </w:p>
    <w:p w14:paraId="2C1B5308">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D、经磋商小组认定评分畸高、畸低的。</w:t>
      </w:r>
    </w:p>
    <w:p w14:paraId="65312561">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23.2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25FC8BE4">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23.3采购代理机构核对磋商小组成员打分情况或磋商小组组长复核各磋商小组成员打分情况时，发现存在异常情况或歧高歧低情况的，必须要求相关人员当场重新核实、确认相应分数，确认后仍维持原评审打分的，由该磋商小组成员签署书面理由并存档。采购人代表、磋商小组成员等对供应商提交的响应文件资格审查或者符合性审查不通过时，需在评审报告中提供充分的事实依据和法律依据（可以为采购文件条款），同时要在成交结果公告时将事实依据和法律依据一并公示。</w:t>
      </w:r>
    </w:p>
    <w:p w14:paraId="61C02062">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rPr>
      </w:pPr>
      <w:r>
        <w:rPr>
          <w:rFonts w:hint="eastAsia" w:ascii="宋体" w:hAnsi="宋体" w:eastAsia="宋体" w:cs="宋体"/>
          <w:b/>
          <w:bCs/>
          <w:lang w:val="en-US" w:eastAsia="zh-CN"/>
        </w:rPr>
        <w:t>24</w:t>
      </w:r>
      <w:r>
        <w:rPr>
          <w:rFonts w:hint="eastAsia" w:ascii="宋体" w:hAnsi="宋体" w:eastAsia="宋体" w:cs="宋体"/>
          <w:b/>
          <w:bCs/>
          <w:lang w:eastAsia="zh-CN"/>
        </w:rPr>
        <w:t>.</w:t>
      </w:r>
      <w:r>
        <w:rPr>
          <w:rFonts w:hint="eastAsia" w:ascii="宋体" w:hAnsi="宋体" w:eastAsia="宋体" w:cs="宋体"/>
          <w:b/>
          <w:bCs/>
          <w:lang w:val="en-US" w:eastAsia="zh-CN"/>
        </w:rPr>
        <w:t>磋商</w:t>
      </w:r>
      <w:r>
        <w:rPr>
          <w:rFonts w:hint="eastAsia" w:ascii="宋体" w:hAnsi="宋体" w:eastAsia="宋体" w:cs="宋体"/>
          <w:b/>
          <w:bCs/>
        </w:rPr>
        <w:t>保密</w:t>
      </w:r>
    </w:p>
    <w:p w14:paraId="505C2D7F">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24.1采购人、采购代理机构要采取必要措施，保证磋商在严格保密的情况下进行。除采购人代表、磋商现场组织人员外，采购人的其他工作人员以及与磋商工作无关的人员不得进入磋商现场。</w:t>
      </w:r>
    </w:p>
    <w:p w14:paraId="3AE4B3D9">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24.2有关人员对磋商情况以及在磋商过程中获悉的国家秘密、商业秘密负有保密责任；任何人不得透露与磋商有关的其他磋商供应商的技术资料、价格和其他信息。</w:t>
      </w:r>
    </w:p>
    <w:p w14:paraId="2AAF7326">
      <w:pPr>
        <w:pStyle w:val="49"/>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24.3磋商结束后，参与评审磋商的所有人员不得带走磋商现场的任何资料。</w:t>
      </w:r>
    </w:p>
    <w:p w14:paraId="75F9B00F">
      <w:pPr>
        <w:pStyle w:val="49"/>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baseline"/>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25.关于供应商瑕疵滞后发现的处理规则</w:t>
      </w:r>
    </w:p>
    <w:p w14:paraId="5482A6D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rPr>
        <w:t>无论基于何种原因，各项本应作拒绝或无效处理的情形，即便未被及时发现而使该</w:t>
      </w:r>
      <w:r>
        <w:rPr>
          <w:rFonts w:hint="eastAsia" w:ascii="宋体" w:hAnsi="宋体" w:eastAsia="宋体" w:cs="宋体"/>
          <w:lang w:eastAsia="zh-CN"/>
        </w:rPr>
        <w:t>供应商</w:t>
      </w:r>
      <w:r>
        <w:rPr>
          <w:rFonts w:hint="eastAsia" w:ascii="宋体" w:hAnsi="宋体" w:eastAsia="宋体" w:cs="宋体"/>
        </w:rPr>
        <w:t>进入初审、</w:t>
      </w:r>
      <w:r>
        <w:rPr>
          <w:rFonts w:hint="eastAsia" w:ascii="宋体" w:hAnsi="宋体" w:eastAsia="宋体" w:cs="宋体"/>
          <w:lang w:val="en-US" w:eastAsia="zh-CN"/>
        </w:rPr>
        <w:t>磋商</w:t>
      </w:r>
      <w:r>
        <w:rPr>
          <w:rFonts w:hint="eastAsia" w:ascii="宋体" w:hAnsi="宋体" w:eastAsia="宋体" w:cs="宋体"/>
        </w:rPr>
        <w:t>或其它后续程序的，包括已经签约的情形，一旦被发现存在上述情形，导致此前评议结果被取消，其相关的一切损失均由该</w:t>
      </w:r>
      <w:r>
        <w:rPr>
          <w:rFonts w:hint="eastAsia" w:ascii="宋体" w:hAnsi="宋体" w:eastAsia="宋体" w:cs="宋体"/>
          <w:lang w:eastAsia="zh-CN"/>
        </w:rPr>
        <w:t>供应商</w:t>
      </w:r>
      <w:r>
        <w:rPr>
          <w:rFonts w:hint="eastAsia" w:ascii="宋体" w:hAnsi="宋体" w:eastAsia="宋体" w:cs="宋体"/>
        </w:rPr>
        <w:t>承担。</w:t>
      </w:r>
    </w:p>
    <w:p w14:paraId="1AC8E756">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rPr>
      </w:pPr>
      <w:r>
        <w:rPr>
          <w:rFonts w:hint="eastAsia" w:ascii="宋体" w:hAnsi="宋体" w:eastAsia="宋体" w:cs="宋体"/>
          <w:b/>
          <w:bCs/>
          <w:lang w:eastAsia="zh-CN"/>
        </w:rPr>
        <w:t>2</w:t>
      </w:r>
      <w:r>
        <w:rPr>
          <w:rFonts w:hint="eastAsia" w:ascii="宋体" w:hAnsi="宋体" w:eastAsia="宋体" w:cs="宋体"/>
          <w:b/>
          <w:bCs/>
          <w:lang w:val="en-US" w:eastAsia="zh-CN"/>
        </w:rPr>
        <w:t>6</w:t>
      </w:r>
      <w:r>
        <w:rPr>
          <w:rFonts w:hint="eastAsia" w:ascii="宋体" w:hAnsi="宋体" w:eastAsia="宋体" w:cs="宋体"/>
          <w:b/>
          <w:bCs/>
          <w:lang w:eastAsia="zh-CN"/>
        </w:rPr>
        <w:t>.</w:t>
      </w:r>
      <w:r>
        <w:rPr>
          <w:rFonts w:hint="eastAsia" w:ascii="宋体" w:hAnsi="宋体" w:eastAsia="宋体" w:cs="宋体"/>
          <w:b/>
          <w:bCs/>
        </w:rPr>
        <w:t>采购项目终止</w:t>
      </w:r>
    </w:p>
    <w:p w14:paraId="482217A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eastAsia="zh-CN"/>
        </w:rPr>
        <w:t>2</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1出现下列情形之一的，终止本次</w:t>
      </w:r>
      <w:r>
        <w:rPr>
          <w:rFonts w:hint="eastAsia" w:ascii="宋体" w:hAnsi="宋体" w:eastAsia="宋体" w:cs="宋体"/>
          <w:lang w:val="en-US" w:eastAsia="zh-CN"/>
        </w:rPr>
        <w:t>磋商</w:t>
      </w:r>
      <w:r>
        <w:rPr>
          <w:rFonts w:hint="eastAsia" w:ascii="宋体" w:hAnsi="宋体" w:eastAsia="宋体" w:cs="宋体"/>
        </w:rPr>
        <w:t>活动：</w:t>
      </w:r>
    </w:p>
    <w:p w14:paraId="1839686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eastAsia="zh-CN"/>
        </w:rPr>
      </w:pPr>
      <w:r>
        <w:rPr>
          <w:rFonts w:hint="eastAsia" w:ascii="宋体" w:hAnsi="宋体" w:eastAsia="宋体" w:cs="宋体"/>
        </w:rPr>
        <w:t>A、符合专业条件的</w:t>
      </w:r>
      <w:r>
        <w:rPr>
          <w:rFonts w:hint="eastAsia" w:ascii="宋体" w:hAnsi="宋体" w:eastAsia="宋体" w:cs="宋体"/>
          <w:lang w:eastAsia="zh-CN"/>
        </w:rPr>
        <w:t>供应商</w:t>
      </w:r>
      <w:r>
        <w:rPr>
          <w:rFonts w:hint="eastAsia" w:ascii="宋体" w:hAnsi="宋体" w:eastAsia="宋体" w:cs="宋体"/>
        </w:rPr>
        <w:t>或者对</w:t>
      </w:r>
      <w:r>
        <w:rPr>
          <w:rFonts w:hint="eastAsia" w:ascii="宋体" w:hAnsi="宋体" w:eastAsia="宋体" w:cs="宋体"/>
          <w:lang w:eastAsia="zh-CN"/>
        </w:rPr>
        <w:t>磋商文件</w:t>
      </w:r>
      <w:r>
        <w:rPr>
          <w:rFonts w:hint="eastAsia" w:ascii="宋体" w:hAnsi="宋体" w:eastAsia="宋体" w:cs="宋体"/>
        </w:rPr>
        <w:t>作实质响应的供应商数量不足3家的</w:t>
      </w:r>
      <w:r>
        <w:rPr>
          <w:rFonts w:hint="eastAsia" w:ascii="宋体" w:hAnsi="宋体" w:eastAsia="宋体" w:cs="宋体"/>
          <w:lang w:eastAsia="zh-CN"/>
        </w:rPr>
        <w:t>；</w:t>
      </w:r>
    </w:p>
    <w:p w14:paraId="2D2AC3E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eastAsia="zh-CN"/>
        </w:rPr>
      </w:pPr>
      <w:r>
        <w:rPr>
          <w:rFonts w:hint="eastAsia" w:ascii="宋体" w:hAnsi="宋体" w:eastAsia="宋体" w:cs="宋体"/>
        </w:rPr>
        <w:t>B、</w:t>
      </w:r>
      <w:r>
        <w:rPr>
          <w:rFonts w:hint="eastAsia" w:ascii="宋体" w:hAnsi="宋体" w:eastAsia="宋体" w:cs="宋体"/>
          <w:lang w:eastAsia="zh-CN"/>
        </w:rPr>
        <w:t>供应商</w:t>
      </w:r>
      <w:r>
        <w:rPr>
          <w:rFonts w:hint="eastAsia" w:ascii="宋体" w:hAnsi="宋体" w:eastAsia="宋体" w:cs="宋体"/>
        </w:rPr>
        <w:t>的报价均超过采购预算或最高限价的</w:t>
      </w:r>
      <w:r>
        <w:rPr>
          <w:rFonts w:hint="eastAsia" w:ascii="宋体" w:hAnsi="宋体" w:eastAsia="宋体" w:cs="宋体"/>
          <w:lang w:eastAsia="zh-CN"/>
        </w:rPr>
        <w:t>；</w:t>
      </w:r>
    </w:p>
    <w:p w14:paraId="5E0DB9F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lang w:eastAsia="zh-CN"/>
        </w:rPr>
      </w:pPr>
      <w:r>
        <w:rPr>
          <w:rFonts w:hint="eastAsia" w:ascii="宋体" w:hAnsi="宋体" w:eastAsia="宋体" w:cs="宋体"/>
        </w:rPr>
        <w:t>C、出现影响采购公正的违法、违规行为的</w:t>
      </w:r>
      <w:r>
        <w:rPr>
          <w:rFonts w:hint="eastAsia" w:ascii="宋体" w:hAnsi="宋体" w:eastAsia="宋体" w:cs="宋体"/>
          <w:lang w:eastAsia="zh-CN"/>
        </w:rPr>
        <w:t>；</w:t>
      </w:r>
    </w:p>
    <w:p w14:paraId="4C51C7A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rPr>
        <w:t>D、因重大变故，采购任务取消的。</w:t>
      </w:r>
    </w:p>
    <w:p w14:paraId="1593595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eastAsia="zh-CN"/>
        </w:rPr>
        <w:t>2</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2项目终止</w:t>
      </w:r>
      <w:r>
        <w:rPr>
          <w:rFonts w:hint="eastAsia" w:ascii="宋体" w:hAnsi="宋体" w:eastAsia="宋体" w:cs="宋体"/>
          <w:lang w:val="en-US" w:eastAsia="zh-CN"/>
        </w:rPr>
        <w:t>磋商</w:t>
      </w:r>
      <w:r>
        <w:rPr>
          <w:rFonts w:hint="eastAsia" w:ascii="宋体" w:hAnsi="宋体" w:eastAsia="宋体" w:cs="宋体"/>
        </w:rPr>
        <w:t>后，</w:t>
      </w:r>
      <w:r>
        <w:rPr>
          <w:rFonts w:hint="eastAsia" w:ascii="宋体" w:hAnsi="宋体" w:eastAsia="宋体" w:cs="宋体"/>
          <w:lang w:val="en-US" w:eastAsia="zh-CN"/>
        </w:rPr>
        <w:t>磋商小</w:t>
      </w:r>
      <w:r>
        <w:rPr>
          <w:rFonts w:hint="eastAsia" w:ascii="宋体" w:hAnsi="宋体" w:eastAsia="宋体" w:cs="宋体"/>
        </w:rPr>
        <w:t>组应做出书面报告，</w:t>
      </w:r>
      <w:r>
        <w:rPr>
          <w:rFonts w:hint="eastAsia" w:ascii="宋体" w:hAnsi="宋体" w:eastAsia="宋体" w:cs="宋体"/>
          <w:lang w:eastAsia="zh-CN"/>
        </w:rPr>
        <w:t>采购代理机构</w:t>
      </w:r>
      <w:r>
        <w:rPr>
          <w:rFonts w:hint="eastAsia" w:ascii="宋体" w:hAnsi="宋体" w:eastAsia="宋体" w:cs="宋体"/>
        </w:rPr>
        <w:t>将在财政部门指定的媒体上发布项目终止公告。</w:t>
      </w:r>
    </w:p>
    <w:p w14:paraId="66AECEE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eastAsia="zh-CN"/>
        </w:rPr>
        <w:t>2</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3如本项目属于市场竞争不充分的科研项目，以及需要扶持的科技成果转化项目，符合竞争要求的提交最后报价的</w:t>
      </w:r>
      <w:r>
        <w:rPr>
          <w:rFonts w:hint="eastAsia" w:ascii="宋体" w:hAnsi="宋体" w:eastAsia="宋体" w:cs="宋体"/>
          <w:lang w:eastAsia="zh-CN"/>
        </w:rPr>
        <w:t>供应商</w:t>
      </w:r>
      <w:r>
        <w:rPr>
          <w:rFonts w:hint="eastAsia" w:ascii="宋体" w:hAnsi="宋体" w:eastAsia="宋体" w:cs="宋体"/>
        </w:rPr>
        <w:t>可以是2家，而不被终止。</w:t>
      </w:r>
    </w:p>
    <w:p w14:paraId="0249185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rPr>
      </w:pPr>
      <w:r>
        <w:rPr>
          <w:rFonts w:hint="eastAsia" w:ascii="宋体" w:hAnsi="宋体" w:eastAsia="宋体" w:cs="宋体"/>
          <w:lang w:eastAsia="zh-CN"/>
        </w:rPr>
        <w:t>2</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4如本项目属于政府购买服务项目（含政府和社会资本合作项目），在采购过程中符合要求的供应商（社会资本）只有2家的，竞争性磋商采购活动可以继续进行。采购过程中符合要求的供应商（社会资本）只有1家的，采购人（项目实施机构）或者</w:t>
      </w:r>
      <w:r>
        <w:rPr>
          <w:rFonts w:hint="eastAsia" w:ascii="宋体" w:hAnsi="宋体" w:eastAsia="宋体" w:cs="宋体"/>
          <w:lang w:eastAsia="zh-CN"/>
        </w:rPr>
        <w:t>采购代理机构</w:t>
      </w:r>
      <w:r>
        <w:rPr>
          <w:rFonts w:hint="eastAsia" w:ascii="宋体" w:hAnsi="宋体" w:eastAsia="宋体" w:cs="宋体"/>
        </w:rPr>
        <w:t>应当终止竞争性磋商采购活动，发布项目终止公告并说明原因，重新开展采购活动。【《财政部关于政府采购竞争性磋商采购方式管理暂行办法有关问题的补充通知》（财库〔2015〕124号）】。</w:t>
      </w:r>
    </w:p>
    <w:p w14:paraId="3BD90B63">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27．成交通知</w:t>
      </w:r>
    </w:p>
    <w:p w14:paraId="7656791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27.1成交供应商确定之日起1个工作日内，采购代理机构在刊登本次磋商公告的媒体上发布成交公告，并以电子文档形式（</w:t>
      </w:r>
      <w:r>
        <w:rPr>
          <w:rFonts w:hint="eastAsia" w:ascii="宋体" w:hAnsi="宋体" w:eastAsia="宋体" w:cs="宋体"/>
          <w:highlight w:val="none"/>
          <w:lang w:val="en-US" w:eastAsia="zh-CN"/>
        </w:rPr>
        <w:t>CA签章</w:t>
      </w:r>
      <w:r>
        <w:rPr>
          <w:rFonts w:hint="eastAsia" w:ascii="宋体" w:hAnsi="宋体" w:eastAsia="宋体" w:cs="宋体"/>
          <w:highlight w:val="none"/>
          <w:lang w:eastAsia="zh-CN"/>
        </w:rPr>
        <w:t>）在线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47DD252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27.2未通过资格审查或符合性审查的供应商，采购代理机构应当在评审结束前书面或者口头告知其未通过的原因；对未成交的供应商，采购代理机构应当书面或者口头告知评审得分与排序。</w:t>
      </w:r>
    </w:p>
    <w:p w14:paraId="62852F1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27.3成交通知书是合同的组成部分。</w:t>
      </w:r>
    </w:p>
    <w:p w14:paraId="28C3F8EC">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七、关于合同</w:t>
      </w:r>
    </w:p>
    <w:p w14:paraId="70F27476">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eastAsia="zh-CN"/>
        </w:rPr>
        <w:t>28．签订合同</w:t>
      </w:r>
    </w:p>
    <w:p w14:paraId="40BD57D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28.1采购人有权在签订政府采购合同前，要求成交供应商</w:t>
      </w:r>
      <w:r>
        <w:rPr>
          <w:rFonts w:hint="eastAsia" w:ascii="宋体" w:hAnsi="宋体" w:eastAsia="宋体" w:cs="宋体"/>
          <w:highlight w:val="none"/>
          <w:lang w:eastAsia="zh-CN"/>
        </w:rPr>
        <w:t>提供满足《中华人民共和国政府采购法》第二十二条第（一）、（二）、（三）、（四）、（五）项的规定要求的信用承诺书的</w:t>
      </w:r>
      <w:r>
        <w:rPr>
          <w:rFonts w:hint="eastAsia" w:ascii="宋体" w:hAnsi="宋体" w:eastAsia="宋体" w:cs="宋体"/>
          <w:highlight w:val="none"/>
          <w:lang w:val="en-US" w:eastAsia="zh-CN"/>
        </w:rPr>
        <w:t>相关证明材料核实其承诺事项的真实性。对于提供虚假资料谋取中标的行为，采购人要及时向当地财政部门报告。</w:t>
      </w:r>
    </w:p>
    <w:p w14:paraId="7B22E0C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采购人应当自成交通知书发出之日起10日内与成交供应商签订政府采购合同。</w:t>
      </w:r>
    </w:p>
    <w:p w14:paraId="4C3F70C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成交供应商应按照磋商文件、响应文件及评标过程中的有关澄清、说明或者补正文件的内容与采购人签订合同。成交供应商不得再与采购人签订背离合同实质性内容的其它协议或声明。</w:t>
      </w:r>
    </w:p>
    <w:p w14:paraId="1840074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如成交供应商拒绝与采购人签订合同的，采购人可以按照评审报告推荐的成交候选人名单排序，确定下一成交候选人为成交供应商，也可以重新开展政府采购活动。</w:t>
      </w:r>
    </w:p>
    <w:p w14:paraId="2F05EBE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当出现法律法规等规定的中标无效或成交结果无效情形时，采购人依法依规可与排名下一位的成交候选人另行签订合同，或依法重新开展采购活动。</w:t>
      </w:r>
      <w:r>
        <w:rPr>
          <w:rFonts w:hint="eastAsia" w:ascii="宋体" w:hAnsi="宋体" w:eastAsia="宋体" w:cs="宋体"/>
          <w:highlight w:val="none"/>
          <w:lang w:val="en-US" w:eastAsia="zh-CN"/>
        </w:rPr>
        <w:t>采购人应当自政府采购合同签订之日起2个工作日内，将政府采购合同在山西省政府采购网公示。</w:t>
      </w:r>
    </w:p>
    <w:p w14:paraId="2C9B280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val="0"/>
          <w:bCs w:val="0"/>
          <w:highlight w:val="none"/>
          <w:lang w:eastAsia="zh-CN"/>
        </w:rPr>
      </w:pPr>
      <w:bookmarkStart w:id="20" w:name="_Toc18682"/>
      <w:bookmarkStart w:id="21" w:name="_Toc58507731"/>
      <w:bookmarkStart w:id="22" w:name="_Toc421716587"/>
      <w:bookmarkStart w:id="23" w:name="_Toc424378692"/>
      <w:r>
        <w:rPr>
          <w:rFonts w:hint="eastAsia" w:ascii="宋体" w:hAnsi="宋体" w:eastAsia="宋体" w:cs="宋体"/>
          <w:b w:val="0"/>
          <w:bCs w:val="0"/>
          <w:highlight w:val="none"/>
          <w:lang w:eastAsia="zh-CN"/>
        </w:rPr>
        <w:t>28.6合同分包</w:t>
      </w:r>
    </w:p>
    <w:p w14:paraId="082471E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28.6.1.本项目合同接受分包与否，以“磋商供应商须知前附表”勾选项为准。</w:t>
      </w:r>
    </w:p>
    <w:p w14:paraId="663FE2A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28.6.2采购合同实行分包履行的，成交供应商就采购项目和分包项目向采购人负责，分包供应商就分包项目承担责任。履行分包项目事项应当具备法定资质规定要求的，分包供应商应当具备相应资质。</w:t>
      </w:r>
    </w:p>
    <w:p w14:paraId="43053CA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28.6.3中小企业依据《政府采购促进中小企业发展暂行办法》（财库[2011]181号）规定的政策获取政府采购合同后，小型、微型企业不得分包或转包给大型、中型企业，中型企业不得分包或转包给大型企业。</w:t>
      </w:r>
    </w:p>
    <w:p w14:paraId="581844F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28.7合同转包</w:t>
      </w:r>
    </w:p>
    <w:p w14:paraId="1EB9C2F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71C9DEB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成交供应商转包的，视同拒绝履行政府采购合同义务，将依法追究法律责任。</w:t>
      </w:r>
    </w:p>
    <w:p w14:paraId="4762B3B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28.8.补充合同</w:t>
      </w:r>
    </w:p>
    <w:p w14:paraId="644BEB3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采购合同履行过程中，采购人需要追加与合同标的相同的工程、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货物和服务的名称、价格、履约方式、验收标准等必须与原政府采购合同一致。</w:t>
      </w:r>
    </w:p>
    <w:p w14:paraId="4767E75B">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29.履约保证金</w:t>
      </w:r>
    </w:p>
    <w:p w14:paraId="6A81C00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对诚信记录良好的成交供应商免收履约保证金；如需收取履约保证金的，成交供应商须按照规定向采购人提交履约保证金。允许成交供应商以银行、保险公司或担保机构出具保函等非现金形式提交履约保证金。收取履约保证金的，应当在采购合同中约定履约保证金退还的方式、时间、条件和不予退还的情形，明确逾期退还履约保证金的违约责任。</w:t>
      </w:r>
    </w:p>
    <w:p w14:paraId="2BCB7136">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30.预付款</w:t>
      </w:r>
    </w:p>
    <w:p w14:paraId="319EF2E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采购人将按照政府采购合同规定，及时向成交供应商支付采购资金。本项目采购资金付款详见第七部分付款方式的规定。对于满足政府采购合同约定支付条件的，采购人应当自收到发票后10日内将资金支付到合同约定的供应商账户，最长不能超过</w:t>
      </w:r>
      <w:r>
        <w:rPr>
          <w:rFonts w:hint="eastAsia" w:ascii="宋体" w:hAnsi="宋体" w:eastAsia="宋体" w:cs="宋体"/>
          <w:highlight w:val="none"/>
          <w:lang w:val="en-US" w:eastAsia="zh-CN"/>
        </w:rPr>
        <w:t>30日，</w:t>
      </w:r>
      <w:r>
        <w:rPr>
          <w:rFonts w:hint="eastAsia" w:ascii="宋体" w:hAnsi="宋体" w:eastAsia="宋体" w:cs="宋体"/>
          <w:highlight w:val="none"/>
          <w:lang w:eastAsia="zh-CN"/>
        </w:rPr>
        <w:t>不得以机构变动、人员更替、政策调整等为由延迟付款，不得将采购文件和合同中未规定的义务作为向供应商付款的条件。超过合同约定支付期限的，供应商可以按照法律程序追究采购人的违约责任。</w:t>
      </w:r>
    </w:p>
    <w:p w14:paraId="26BCC0DB">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31.验收</w:t>
      </w:r>
    </w:p>
    <w:p w14:paraId="1B0E4C5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31.1本项目采购人及其委托的采购代理机构将严格按照政府采购相关法律法规、《山西省财政厅关于印发加强&lt;政府采购需求论证和履约验收管理办法&gt;的通知》（晋财购〔2018〕1号）的要求及国家行业主管部门规定的标准、方法和内容进行验收。</w:t>
      </w:r>
    </w:p>
    <w:p w14:paraId="28C058A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eastAsia="zh-CN"/>
        </w:rPr>
        <w:t>31.2采购人在收到供应商项目验收建议之日起7个工作日内，对采购项目进行实质性验收。验收结果合格的，成交供应商凭验收报告办理相关手续；验收结果不合格的，履约保证金将不予退还，也将不予支付采购资金，还可能会报本项目同级财政部门按照政府采购法律法规等有关规定给予行政处罚或者以失信行为记入诚信档案。采购单位应于验收结束之日起</w:t>
      </w:r>
      <w:r>
        <w:rPr>
          <w:rFonts w:hint="eastAsia" w:ascii="宋体" w:hAnsi="宋体" w:eastAsia="宋体" w:cs="宋体"/>
          <w:highlight w:val="none"/>
          <w:lang w:val="en-US" w:eastAsia="zh-CN"/>
        </w:rPr>
        <w:t>5个工作日内将验收资料在山西政府采购网公示。</w:t>
      </w:r>
    </w:p>
    <w:p w14:paraId="41807B2A">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32.资金支付</w:t>
      </w:r>
    </w:p>
    <w:p w14:paraId="6A5A6F5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采购人将按照政府采购合同规定，及时向成交供应商支付采购资金。本项目采购资金付款详见第七部分付款方式的规定。对于满足政府采购合同约定支付条件的，采购人应当自收到发票后10日内将资金支付到合同约定的供应商账户，最长不能超过</w:t>
      </w:r>
      <w:r>
        <w:rPr>
          <w:rFonts w:hint="eastAsia" w:ascii="宋体" w:hAnsi="宋体" w:eastAsia="宋体" w:cs="宋体"/>
          <w:highlight w:val="none"/>
          <w:lang w:val="en-US" w:eastAsia="zh-CN"/>
        </w:rPr>
        <w:t>30日，</w:t>
      </w:r>
      <w:r>
        <w:rPr>
          <w:rFonts w:hint="eastAsia" w:ascii="宋体" w:hAnsi="宋体" w:eastAsia="宋体" w:cs="宋体"/>
          <w:highlight w:val="none"/>
          <w:lang w:eastAsia="zh-CN"/>
        </w:rPr>
        <w:t>不得以机构变动、人员更替、政策调整等为由延迟付款，不得将采购文件和合同中未规定的义务作为向供应商付款的条件。超过合同约定支付期限的，供应商可以按照法律程序追究采购人的违约责任。</w:t>
      </w:r>
    </w:p>
    <w:bookmarkEnd w:id="20"/>
    <w:bookmarkEnd w:id="21"/>
    <w:bookmarkEnd w:id="22"/>
    <w:bookmarkEnd w:id="23"/>
    <w:p w14:paraId="736DCAC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八、服务费　　</w:t>
      </w:r>
    </w:p>
    <w:p w14:paraId="67DEA059">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33.服务费</w:t>
      </w:r>
      <w:bookmarkStart w:id="24" w:name="_Toc29869"/>
      <w:bookmarkStart w:id="25" w:name="_Toc421716588"/>
      <w:bookmarkStart w:id="26" w:name="_Toc58507732"/>
      <w:bookmarkStart w:id="27" w:name="_Toc424378693"/>
    </w:p>
    <w:p w14:paraId="6A42BC9F">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highlight w:val="none"/>
          <w:lang w:val="en-US" w:eastAsia="zh-CN"/>
        </w:rPr>
      </w:pPr>
      <w:r>
        <w:rPr>
          <w:rFonts w:hint="eastAsia" w:cs="宋体"/>
          <w:b/>
          <w:bCs/>
          <w:color w:val="000000"/>
          <w:highlight w:val="none"/>
          <w:lang w:val="en-US" w:eastAsia="zh-CN"/>
        </w:rPr>
        <w:t>采购人</w:t>
      </w:r>
      <w:r>
        <w:rPr>
          <w:rFonts w:hint="eastAsia" w:ascii="宋体" w:hAnsi="宋体" w:eastAsia="宋体" w:cs="宋体"/>
          <w:b/>
          <w:bCs/>
          <w:color w:val="000000"/>
          <w:highlight w:val="none"/>
          <w:lang w:val="en-US" w:eastAsia="zh-CN"/>
        </w:rPr>
        <w:t>支付</w:t>
      </w:r>
      <w:r>
        <w:rPr>
          <w:rFonts w:hint="eastAsia" w:ascii="宋体" w:hAnsi="宋体" w:eastAsia="宋体" w:cs="宋体"/>
          <w:color w:val="000000"/>
          <w:highlight w:val="none"/>
          <w:lang w:val="en-US" w:eastAsia="zh-CN"/>
        </w:rPr>
        <w:t>，收</w:t>
      </w:r>
      <w:r>
        <w:rPr>
          <w:rFonts w:hint="eastAsia" w:ascii="宋体" w:hAnsi="宋体" w:eastAsia="宋体" w:cs="宋体"/>
          <w:lang w:val="en-US" w:eastAsia="zh-CN"/>
        </w:rPr>
        <w:t>费标准按照下列标准的</w:t>
      </w:r>
      <w:r>
        <w:rPr>
          <w:rFonts w:hint="eastAsia" w:cs="宋体"/>
          <w:lang w:val="en-US" w:eastAsia="zh-CN"/>
        </w:rPr>
        <w:t>45</w:t>
      </w:r>
      <w:r>
        <w:rPr>
          <w:rFonts w:hint="eastAsia" w:ascii="宋体" w:hAnsi="宋体" w:eastAsia="宋体" w:cs="宋体"/>
          <w:lang w:val="en-US" w:eastAsia="zh-CN"/>
        </w:rPr>
        <w:t>%收取</w:t>
      </w:r>
      <w:r>
        <w:rPr>
          <w:rFonts w:hint="eastAsia" w:ascii="宋体" w:hAnsi="宋体" w:eastAsia="宋体" w:cs="宋体"/>
          <w:highlight w:val="none"/>
          <w:lang w:val="en-US" w:eastAsia="zh-CN"/>
        </w:rPr>
        <w:t>：</w:t>
      </w:r>
    </w:p>
    <w:p w14:paraId="7A4297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kern w:val="2"/>
          <w:sz w:val="21"/>
          <w:szCs w:val="24"/>
          <w:lang w:val="en-US" w:eastAsia="zh-CN" w:bidi="ar-SA"/>
        </w:rPr>
        <w:t>成交金额100万元以下的部分,货物类采购费率1.50%,服务类采购费率1.50%，工程类采购费率1%；</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成交金额100万元至500万元的部分,货物类采购费率1.10%,服务类采购费率0.80%，工程类采购费率0.7%；</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成交金额500万元至1000万元的部分,货物类采购费率0.80%,服务类采购费率0.45%，工程类采购费率0.55%；</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成交金额1000万元至5000万元的部分,货物类采购费率0.50%,服务类采购费率0.25%，工程类采购费率0.35%；</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成交金额5000万元至10000万元的部分,货物类采购费率0.25%,服务类采购费率0.10%，工程类采购费率0.2%；</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成交金额10000万元至100000万元的部分,货物类采购费率0.05%,服务类采购费率0.05%;工程类采购费率0.05%；</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成交金额1000000万元以上的部分,货物类采购费率0.01%,服务类采购费率0.01%，工程类采购费率0.01%。</w:t>
      </w:r>
    </w:p>
    <w:p w14:paraId="5FD1F7E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九、保密和披露</w:t>
      </w:r>
      <w:bookmarkEnd w:id="24"/>
      <w:bookmarkEnd w:id="25"/>
      <w:bookmarkEnd w:id="26"/>
      <w:bookmarkEnd w:id="27"/>
    </w:p>
    <w:p w14:paraId="2A561131">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34.保密</w:t>
      </w:r>
    </w:p>
    <w:p w14:paraId="07129DF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磋商供应商自领取磋商文件之日起，须承诺承担本采购项目下的保密义务，不得将因本次磋商获得的信息向第三人外传。</w:t>
      </w:r>
    </w:p>
    <w:p w14:paraId="187E3A1C">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35.披露</w:t>
      </w:r>
    </w:p>
    <w:p w14:paraId="3FC3066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35.1采购代理机构有权将磋商供应商提供的所有资料向有关政府部门或评审标书的有关人员披露。</w:t>
      </w:r>
    </w:p>
    <w:p w14:paraId="664FAC2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35.2在采购代理机构认为适当时或国家机关调查、审查、审计时以及其他符合法律法规规定的情形下，采购代理机构无须事先征求磋商供应商/成交供应商同意即可披露关于采购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p>
    <w:p w14:paraId="19C6EEC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bookmarkStart w:id="28" w:name="_Toc20833"/>
      <w:bookmarkStart w:id="29" w:name="_Toc58507733"/>
      <w:r>
        <w:rPr>
          <w:rFonts w:hint="eastAsia" w:ascii="宋体" w:hAnsi="宋体" w:eastAsia="宋体" w:cs="宋体"/>
          <w:highlight w:val="none"/>
          <w:lang w:eastAsia="zh-CN"/>
        </w:rPr>
        <w:t>十、询问和质疑</w:t>
      </w:r>
      <w:bookmarkEnd w:id="28"/>
      <w:bookmarkEnd w:id="29"/>
    </w:p>
    <w:p w14:paraId="68E34FAA">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36.询问</w:t>
      </w:r>
    </w:p>
    <w:p w14:paraId="550625F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36.1供应商对采购文件有疑问的，可按第一部分磋商邀请中载明的联系方式、地址，口头或书面形式向采购代理机构、采购人提出询问；进行质疑的，须通过“山西政府采购平台”在线提出质疑。供应商对评审过程、采购结果有疑问的，须通过“山西政府采购平台”在线提出质疑。</w:t>
      </w:r>
    </w:p>
    <w:p w14:paraId="5763663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36.2询问事项若属于采购人提交的采购需求范畴的，询问方式为口头询问的，采购代理机构告知询问对象直接向采购人询问；询问方式为线上询问的，须通过“山西政府采购平台”在线向采购人询问。采购人须在法定时间内向询问磋商供应商进行答复。</w:t>
      </w:r>
    </w:p>
    <w:p w14:paraId="59B88431">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eastAsia="宋体" w:cs="宋体"/>
          <w:b/>
          <w:bCs/>
          <w:highlight w:val="none"/>
          <w:lang w:eastAsia="zh-CN"/>
        </w:rPr>
      </w:pPr>
      <w:r>
        <w:rPr>
          <w:rFonts w:hint="eastAsia" w:ascii="宋体" w:hAnsi="宋体" w:eastAsia="宋体" w:cs="宋体"/>
          <w:b/>
          <w:bCs/>
          <w:highlight w:val="none"/>
          <w:lang w:eastAsia="zh-CN"/>
        </w:rPr>
        <w:t>37.质疑</w:t>
      </w:r>
    </w:p>
    <w:p w14:paraId="27792DC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37.1供应商认为磋商文件、磋商过程和采购结果使自己的权益受到损害，应当在法定质疑期限内通过“山西政府采购平台”一次性提出针对同一采购程序环节的质疑，否则将不予答复。</w:t>
      </w:r>
    </w:p>
    <w:p w14:paraId="295B5CE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对可以质疑的采购文件提出质疑的，在收到采购文件之日起七个工作日内或者采购文件公告期限届满之日起提出。</w:t>
      </w:r>
    </w:p>
    <w:p w14:paraId="135A199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对采购过程提出质疑的，在各采购程序环节结束之日起七个工作日内提出。</w:t>
      </w:r>
    </w:p>
    <w:p w14:paraId="50B8CDB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对成交结果提出质疑的，在中标公告期限届满之日起七个工作日内提出。</w:t>
      </w:r>
    </w:p>
    <w:p w14:paraId="53DE125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37.2质疑供应商通过“山西政府采购平台”在线提出质疑时应当按照《政府采购质疑和投诉办法》有关规定如实填写事项及信息，在线提交质疑函及必要的证明材料纸质版扫描件或图片。</w:t>
      </w:r>
    </w:p>
    <w:p w14:paraId="412B721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在线质疑由供应商委托代理人提起的，还需上传授权委托书及被委托人身份证明、授权委托书应当载明委托人及被委托人的姓名或名称、代理事项、具体权限、期限等。</w:t>
      </w:r>
    </w:p>
    <w:p w14:paraId="634A87D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供应商为法人或者其他组织的，相关材料由法定代表人、主要负责人或者其授权代表签名或者盖章并加盖公章；供应商为自然人的，相关材料由本人签名。</w:t>
      </w:r>
    </w:p>
    <w:p w14:paraId="606AEBF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37.3供应商提出质疑应当提交质疑函和必要的证明材料。质疑函内容包括：</w:t>
      </w:r>
    </w:p>
    <w:p w14:paraId="4630B1B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A.供应商的姓名或者名称、地址、邮编、联系人及联系电话；</w:t>
      </w:r>
    </w:p>
    <w:p w14:paraId="052D4AC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B.质疑项目的名称、编号；</w:t>
      </w:r>
    </w:p>
    <w:p w14:paraId="3CA4D58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C.具体、明确的质疑事项和与质疑事项相关的请求；</w:t>
      </w:r>
    </w:p>
    <w:p w14:paraId="33193D2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D.事实依据；</w:t>
      </w:r>
    </w:p>
    <w:p w14:paraId="380738B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E.必要的法律依据；</w:t>
      </w:r>
    </w:p>
    <w:p w14:paraId="418740E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F.提出质疑的日期。</w:t>
      </w:r>
    </w:p>
    <w:p w14:paraId="7437F24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37.4对采购文件编制内容（不包括采购需求）、评审过程、采购结果提出质疑的，由采购代理机构通过“山西政府采购平台”对供应商依法提出的质疑做出答复。采购人要发挥主体责任配合答复。</w:t>
      </w:r>
    </w:p>
    <w:p w14:paraId="237BA6F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对采购文件中采购需求提出质疑的，须通过“山西政府采购平台”对向采购人提出质疑。采购代理机构要发挥专业优势配合答复。</w:t>
      </w:r>
    </w:p>
    <w:p w14:paraId="7AFE2C1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37.5采购代理机构、采购人将依据《中华人民共和国政府采购法实施条例》第五十二条第一款的规定时限对供应商的询问、质疑做出处理和答复。</w:t>
      </w:r>
    </w:p>
    <w:p w14:paraId="0B1321B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质疑答复应当包括下列内容：</w:t>
      </w:r>
    </w:p>
    <w:p w14:paraId="2265629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A.质疑供应商的姓名或者名称；</w:t>
      </w:r>
    </w:p>
    <w:p w14:paraId="1A1D608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B.收到质疑函的日期、质疑项目名称及编号；</w:t>
      </w:r>
    </w:p>
    <w:p w14:paraId="2A2F1F4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C.质疑事项、质疑答复的具体内容、事实依据和法律依据；</w:t>
      </w:r>
    </w:p>
    <w:p w14:paraId="759D769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D.告知质疑供应商依法投诉的权利；</w:t>
      </w:r>
    </w:p>
    <w:p w14:paraId="0674DE6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E.质疑答复人名称；</w:t>
      </w:r>
    </w:p>
    <w:p w14:paraId="35D4EBC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F.答复质疑的日期。</w:t>
      </w:r>
    </w:p>
    <w:p w14:paraId="49F2E39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质疑答复的内容不得涉及商业秘密。</w:t>
      </w:r>
    </w:p>
    <w:p w14:paraId="56D8186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37.6质疑供应商撤回质疑的，终止质疑处理。</w:t>
      </w:r>
    </w:p>
    <w:p w14:paraId="6840C6BB">
      <w:pPr>
        <w:bidi w:val="0"/>
        <w:ind w:firstLine="2200" w:firstLineChars="1000"/>
        <w:jc w:val="both"/>
        <w:outlineLvl w:val="9"/>
        <w:rPr>
          <w:rFonts w:hint="eastAsia" w:ascii="宋体" w:hAnsi="宋体" w:eastAsia="宋体" w:cs="宋体"/>
        </w:rPr>
      </w:pPr>
      <w:bookmarkStart w:id="30" w:name="_Toc20686"/>
      <w:bookmarkStart w:id="31" w:name="_Toc22849"/>
      <w:bookmarkStart w:id="32" w:name="_Toc31094"/>
      <w:bookmarkStart w:id="33" w:name="_Toc22171"/>
    </w:p>
    <w:p w14:paraId="0C85D6D2">
      <w:pPr>
        <w:pStyle w:val="3"/>
        <w:bidi w:val="0"/>
        <w:ind w:firstLine="1727" w:firstLineChars="400"/>
        <w:jc w:val="both"/>
        <w:outlineLvl w:val="0"/>
        <w:rPr>
          <w:rFonts w:hint="eastAsia" w:ascii="宋体" w:hAnsi="宋体" w:eastAsia="宋体" w:cs="宋体"/>
          <w:b/>
          <w:bCs/>
          <w:lang w:val="en-US" w:eastAsia="zh-CN"/>
        </w:rPr>
      </w:pPr>
      <w:bookmarkStart w:id="34" w:name="_Toc15331"/>
      <w:r>
        <w:rPr>
          <w:rFonts w:hint="eastAsia" w:ascii="宋体" w:hAnsi="宋体" w:eastAsia="宋体" w:cs="宋体"/>
        </w:rPr>
        <w:t>第四部分</w:t>
      </w:r>
      <w:r>
        <w:rPr>
          <w:rFonts w:hint="eastAsia" w:ascii="宋体" w:hAnsi="宋体" w:eastAsia="宋体" w:cs="宋体"/>
          <w:lang w:val="en-US" w:eastAsia="zh-CN"/>
        </w:rPr>
        <w:t xml:space="preserve">  </w:t>
      </w:r>
      <w:r>
        <w:rPr>
          <w:rFonts w:hint="eastAsia" w:ascii="宋体" w:hAnsi="宋体" w:eastAsia="宋体" w:cs="宋体"/>
        </w:rPr>
        <w:t>商务、技术要求</w:t>
      </w:r>
      <w:bookmarkEnd w:id="30"/>
      <w:bookmarkEnd w:id="31"/>
      <w:bookmarkEnd w:id="32"/>
      <w:bookmarkEnd w:id="34"/>
      <w:bookmarkStart w:id="35" w:name="_Toc22140"/>
    </w:p>
    <w:bookmarkEnd w:id="35"/>
    <w:p w14:paraId="5470DE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bookmarkStart w:id="36" w:name="OLE_LINK13"/>
      <w:bookmarkStart w:id="37" w:name="_Toc22654"/>
      <w:r>
        <w:rPr>
          <w:rFonts w:hint="eastAsia" w:ascii="宋体" w:hAnsi="宋体" w:eastAsia="宋体" w:cs="宋体"/>
          <w:color w:val="auto"/>
          <w:lang w:val="en-US" w:eastAsia="zh-CN"/>
        </w:rPr>
        <w:t>一、项目概况</w:t>
      </w:r>
    </w:p>
    <w:bookmarkEnd w:id="36"/>
    <w:p w14:paraId="6FD77A70">
      <w:pPr>
        <w:spacing w:before="179" w:line="360" w:lineRule="auto"/>
        <w:ind w:firstLine="440" w:firstLineChars="200"/>
        <w:outlineLvl w:val="9"/>
        <w:rPr>
          <w:rFonts w:hint="eastAsia" w:ascii="宋体" w:hAnsi="宋体" w:eastAsia="宋体" w:cs="宋体"/>
          <w:spacing w:val="9"/>
          <w:sz w:val="21"/>
          <w:szCs w:val="21"/>
        </w:rPr>
      </w:pPr>
      <w:r>
        <w:rPr>
          <w:rFonts w:hint="eastAsia" w:ascii="宋体" w:hAnsi="宋体" w:eastAsia="宋体" w:cs="宋体"/>
          <w:lang w:val="en-US" w:eastAsia="zh-CN"/>
        </w:rPr>
        <w:t>采购需求：本项目划分为1标段，1.建设规模:项目外墙修缮面积为24756平方米，内墙修缮面积为78260平方米，屋顶防水修缮面积为18924平方米，更换窗户面积为1495平方米，室外场地改造面积为46105平方米，室外供水供热管网改造为2053米。主要建设内容包括原有建筑内外立面清理更新喷涂，屋顶防水拆除重新铺筑，场地硬化拆除重新铺筑，管沟开挖、回填及更换管道等。</w:t>
      </w:r>
    </w:p>
    <w:p w14:paraId="2959CC36">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二、商务要求</w:t>
      </w:r>
    </w:p>
    <w:p w14:paraId="67EB56E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highlight w:val="none"/>
          <w:lang w:val="en-US" w:eastAsia="zh-CN"/>
        </w:rPr>
        <w:t>服务地点：</w:t>
      </w:r>
      <w:r>
        <w:rPr>
          <w:rFonts w:hint="eastAsia"/>
          <w:sz w:val="21"/>
          <w:lang w:val="en-US" w:eastAsia="zh-CN"/>
        </w:rPr>
        <w:t>晋城市城区</w:t>
      </w:r>
      <w:r>
        <w:rPr>
          <w:rFonts w:hint="eastAsia" w:ascii="宋体" w:hAnsi="宋体" w:eastAsia="宋体" w:cs="宋体"/>
          <w:color w:val="auto"/>
          <w:highlight w:val="none"/>
          <w:lang w:val="en-US" w:eastAsia="zh-CN"/>
        </w:rPr>
        <w:t>。</w:t>
      </w:r>
    </w:p>
    <w:p w14:paraId="17B5ACD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2、服务内容：提供本项目施工图纸范围内全部内容的施工监理服务</w:t>
      </w:r>
    </w:p>
    <w:p w14:paraId="69E0636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3、</w:t>
      </w:r>
      <w:r>
        <w:rPr>
          <w:rFonts w:hint="eastAsia" w:ascii="宋体" w:hAnsi="宋体" w:eastAsia="宋体" w:cs="宋体"/>
          <w:color w:val="auto"/>
          <w:highlight w:val="none"/>
          <w:lang w:val="en-US" w:eastAsia="zh-CN"/>
        </w:rPr>
        <w:t>合同履行期限：同施工工期（计划工期：60日历天），工程缺陷责任期按国家有关规定。</w:t>
      </w:r>
    </w:p>
    <w:p w14:paraId="2D4A979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4</w:t>
      </w:r>
      <w:r>
        <w:rPr>
          <w:rFonts w:hint="eastAsia" w:ascii="宋体" w:hAnsi="宋体" w:eastAsia="宋体" w:cs="宋体"/>
          <w:color w:val="auto"/>
          <w:highlight w:val="none"/>
          <w:lang w:val="en-US" w:eastAsia="zh-CN"/>
        </w:rPr>
        <w:t>.质量要求：符合现行国家有关工程施工验收规范和标准的要求合格。</w:t>
      </w:r>
    </w:p>
    <w:p w14:paraId="0B100BD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5</w:t>
      </w:r>
      <w:r>
        <w:rPr>
          <w:rFonts w:hint="eastAsia" w:ascii="宋体" w:hAnsi="宋体" w:eastAsia="宋体" w:cs="宋体"/>
          <w:color w:val="auto"/>
          <w:highlight w:val="none"/>
          <w:lang w:val="en-US" w:eastAsia="zh-CN"/>
        </w:rPr>
        <w:t>、</w:t>
      </w:r>
      <w:bookmarkStart w:id="38" w:name="OLE_LINK11"/>
      <w:r>
        <w:rPr>
          <w:rFonts w:hint="eastAsia" w:ascii="宋体" w:hAnsi="宋体" w:eastAsia="宋体" w:cs="宋体"/>
          <w:color w:val="auto"/>
          <w:highlight w:val="none"/>
          <w:lang w:val="en-US" w:eastAsia="zh-CN"/>
        </w:rPr>
        <w:t>签订合同</w:t>
      </w:r>
      <w:bookmarkEnd w:id="38"/>
      <w:r>
        <w:rPr>
          <w:rFonts w:hint="eastAsia" w:ascii="宋体" w:hAnsi="宋体" w:eastAsia="宋体" w:cs="宋体"/>
          <w:color w:val="auto"/>
          <w:highlight w:val="none"/>
          <w:lang w:val="en-US" w:eastAsia="zh-CN"/>
        </w:rPr>
        <w:t>：成交供应商在成交通知书发出之日起十日内，与采购单位签订政府采购合同。</w:t>
      </w:r>
    </w:p>
    <w:p w14:paraId="3D277D7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en-US" w:eastAsia="zh-CN"/>
        </w:rPr>
        <w:t>付款方式：以签订正式合同为准。如涉及采购人向供应商支付预付款的，预付款比例不低于合同金额的30%（如为中小企业，预付款比例不低于合同金额的40%）。</w:t>
      </w:r>
    </w:p>
    <w:p w14:paraId="0D7961F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7.投标有效期：90个日历天（自递交响应文件截止之日起计算）</w:t>
      </w:r>
    </w:p>
    <w:p w14:paraId="614B39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三、服务需求</w:t>
      </w:r>
    </w:p>
    <w:p w14:paraId="7A55F921">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bookmarkStart w:id="39" w:name="OLE_LINK2"/>
      <w:bookmarkStart w:id="40" w:name="OLE_LINK14"/>
      <w:r>
        <w:rPr>
          <w:rFonts w:hint="eastAsia" w:ascii="宋体" w:hAnsi="宋体" w:eastAsia="宋体" w:cs="宋体"/>
          <w:color w:val="000000"/>
          <w:sz w:val="21"/>
          <w:szCs w:val="21"/>
          <w:highlight w:val="none"/>
          <w:lang w:val="en-US" w:eastAsia="zh-CN"/>
        </w:rPr>
        <w:t>项目人员配备：</w:t>
      </w:r>
    </w:p>
    <w:bookmarkEnd w:id="39"/>
    <w:p w14:paraId="6243ECBC">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供应商应组建满足本项目要求的监理机构，所有拟派人员均为本单位在职员工。</w:t>
      </w:r>
    </w:p>
    <w:p w14:paraId="1B1F4A55">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项目监理机构最低人员配备：</w:t>
      </w:r>
    </w:p>
    <w:p w14:paraId="04BE7E6B">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1）.总监理工程师：1名（在项目监理服务期间，拟派总监理工程师兼任其他在建工程项目总监理工程师的数量不超过3项）；</w:t>
      </w:r>
    </w:p>
    <w:p w14:paraId="0935454C">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2）.专业监理工程师：不少于</w:t>
      </w: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名；</w:t>
      </w:r>
    </w:p>
    <w:p w14:paraId="4C5FC2DA">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3）.监理员：不少于</w:t>
      </w: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名；</w:t>
      </w:r>
    </w:p>
    <w:p w14:paraId="1C1DE971">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以上人员合计不少于</w:t>
      </w:r>
      <w:r>
        <w:rPr>
          <w:rFonts w:hint="eastAsia"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人</w:t>
      </w:r>
      <w:r>
        <w:rPr>
          <w:rFonts w:hint="eastAsia" w:cs="宋体"/>
          <w:color w:val="000000"/>
          <w:sz w:val="21"/>
          <w:szCs w:val="21"/>
          <w:highlight w:val="none"/>
          <w:lang w:val="en-US" w:eastAsia="zh-CN"/>
        </w:rPr>
        <w:t>（根据实际施工情况，如需要可酌情增加</w:t>
      </w:r>
      <w:r>
        <w:rPr>
          <w:rFonts w:hint="eastAsia" w:ascii="宋体" w:hAnsi="宋体" w:eastAsia="宋体" w:cs="宋体"/>
          <w:color w:val="000000"/>
          <w:sz w:val="21"/>
          <w:szCs w:val="21"/>
          <w:highlight w:val="none"/>
          <w:lang w:val="en-US" w:eastAsia="zh-CN"/>
        </w:rPr>
        <w:t>人员配备</w:t>
      </w:r>
      <w:r>
        <w:rPr>
          <w:rFonts w:hint="eastAsia"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，专业配套、职责明确，满足项目监理工作需要。安全监理职责可由监理机构人员专职或兼任。</w:t>
      </w:r>
      <w:bookmarkEnd w:id="40"/>
    </w:p>
    <w:p w14:paraId="6879B91A">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FF0000"/>
          <w:sz w:val="21"/>
          <w:szCs w:val="21"/>
          <w:highlight w:val="none"/>
          <w:lang w:val="en-US" w:eastAsia="zh-CN"/>
        </w:rPr>
      </w:pPr>
      <w:bookmarkStart w:id="41" w:name="OLE_LINK16"/>
      <w:r>
        <w:rPr>
          <w:rFonts w:hint="eastAsia" w:ascii="宋体" w:hAnsi="宋体" w:eastAsia="宋体" w:cs="宋体"/>
          <w:color w:val="000000"/>
          <w:sz w:val="21"/>
          <w:szCs w:val="21"/>
          <w:highlight w:val="none"/>
          <w:lang w:val="en-US" w:eastAsia="zh-CN"/>
        </w:rPr>
        <w:t>2、交付成果要求：</w:t>
      </w:r>
    </w:p>
    <w:p w14:paraId="6FF83FC7">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监理单位需按国家现行监理规范及项目要求，向采购人提交完整、规范、签字盖章齐全的监理工作资料，满足工程验收、档案归档要求，具体交付成果如下：</w:t>
      </w:r>
    </w:p>
    <w:p w14:paraId="128B7A35">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（1）监理规划、监理实施细则；</w:t>
      </w:r>
    </w:p>
    <w:p w14:paraId="4E74795F">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（2）施工组织设计及专项施工方案审查审批、开工令、材料设备进场验收、工程计量与工程款支付审核等监理文件；</w:t>
      </w:r>
    </w:p>
    <w:p w14:paraId="7A4D369D">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（3）监理日志、周报、月报及各类专项监理报告；</w:t>
      </w:r>
    </w:p>
    <w:p w14:paraId="601A986C">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（4）监理会议纪要、监理通知单、工作联系单及整改闭环资料；</w:t>
      </w:r>
    </w:p>
    <w:p w14:paraId="07A55F19">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（5）隐蔽工程、分项、分部工程验收资料及项目质量评估报告；</w:t>
      </w:r>
    </w:p>
    <w:p w14:paraId="5A4A8656">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（6）监理工作总结及完整监理竣工档案（纸质版+电子版）；</w:t>
      </w:r>
    </w:p>
    <w:p w14:paraId="060628D1">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（7）采购人要求的其他监理资料。</w:t>
      </w:r>
    </w:p>
    <w:p w14:paraId="1720A2B7">
      <w:pPr>
        <w:keepNext w:val="0"/>
        <w:keepLines/>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FF0000"/>
          <w:highlight w:val="none"/>
          <w:lang w:val="en-US" w:eastAsia="zh-CN"/>
        </w:rPr>
      </w:pPr>
      <w:r>
        <w:rPr>
          <w:rFonts w:hint="eastAsia" w:ascii="宋体" w:hAnsi="宋体" w:eastAsia="宋体" w:cs="宋体"/>
          <w:color w:val="000000"/>
          <w:sz w:val="21"/>
          <w:szCs w:val="21"/>
          <w:highlight w:val="none"/>
          <w:lang w:val="en-US" w:eastAsia="zh-CN"/>
        </w:rPr>
        <w:t>所有监理成果文件签字盖章齐全，按山西省统一工程资料标准组卷，若国家及行业出台新规范新标准，按最新标准执行。</w:t>
      </w:r>
    </w:p>
    <w:bookmarkEnd w:id="41"/>
    <w:p w14:paraId="6F6972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四、验收标准</w:t>
      </w:r>
    </w:p>
    <w:p w14:paraId="1F5EFEF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采购人自行组织或委托第三机构邀请相关行业技术专家按照国家相关标准、行业标准或者其他标准、规范及本项目磋商文件、响应文件、合同文本进行验收。本次为监理服务履约验收，不含工程实体竣工验收。验收完成后，填写验收书，并由验收双方共同签署。</w:t>
      </w:r>
    </w:p>
    <w:p w14:paraId="7AFAF1C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五、其他</w:t>
      </w:r>
    </w:p>
    <w:p w14:paraId="3D90805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1、本文件中未明确但国家法律、法规有明确规定的，均需满足国家相关法律、法规要求。</w:t>
      </w:r>
    </w:p>
    <w:p w14:paraId="7C475E2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2、投标供应商须由法定代表人或其授权的委托代理人参加在线磋商，随时准备对磋商小组的询问予以解答。</w:t>
      </w:r>
    </w:p>
    <w:p w14:paraId="4A6D3DF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采用现场开标方式的供应商需自行准备电脑终端设备，电脑终端设备需具备IE11及以上的浏览器【推荐使用Chrome浏览器】和CA数字证书驱动，同时自行解决所需网络，需准备好CA数字证书准时参加现场开标，供应商需使用CA数字证书在规定的时间内完成解密；因供应商原因造成响应文件未解密的，视为撤销其响应文件，造成的一切后果，由供应商自行承担。</w:t>
      </w:r>
    </w:p>
    <w:p w14:paraId="69191A5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4、参加本次磋商活动的供应商，在进行解密、澄清、说明、更正、磋商、多轮报价时，须使用CA数字证书，因未携带造成的一切后果，由供应商自行承担。</w:t>
      </w:r>
    </w:p>
    <w:p w14:paraId="3A09E8D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5、在磋商期间，如出现不可抗力导致的系统无法运行或无法上报等情况，参加磋商的供应商按照要求可在磋商活动中进行其他形式书面材料的提交。</w:t>
      </w:r>
    </w:p>
    <w:p w14:paraId="15E2E43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6、未尽事宜，以签订正式合同为准。</w:t>
      </w:r>
    </w:p>
    <w:p w14:paraId="28E5B4E5">
      <w:pPr>
        <w:pStyle w:val="2"/>
        <w:rPr>
          <w:rFonts w:hint="eastAsia" w:ascii="宋体" w:hAnsi="宋体" w:eastAsia="宋体" w:cs="宋体"/>
          <w:lang w:val="en-US" w:eastAsia="zh-CN"/>
        </w:rPr>
      </w:pPr>
    </w:p>
    <w:p w14:paraId="27938977">
      <w:pPr>
        <w:pStyle w:val="2"/>
        <w:rPr>
          <w:rFonts w:hint="eastAsia" w:ascii="宋体" w:hAnsi="宋体" w:eastAsia="宋体" w:cs="宋体"/>
          <w:lang w:val="en-US" w:eastAsia="zh-CN"/>
        </w:rPr>
      </w:pPr>
    </w:p>
    <w:p w14:paraId="3CE049A0">
      <w:pPr>
        <w:pStyle w:val="2"/>
        <w:rPr>
          <w:rFonts w:hint="eastAsia" w:ascii="宋体" w:hAnsi="宋体" w:eastAsia="宋体" w:cs="宋体"/>
          <w:lang w:val="en-US" w:eastAsia="zh-CN"/>
        </w:rPr>
      </w:pPr>
    </w:p>
    <w:p w14:paraId="4D853609">
      <w:pPr>
        <w:pStyle w:val="2"/>
        <w:rPr>
          <w:rFonts w:hint="eastAsia" w:ascii="宋体" w:hAnsi="宋体" w:eastAsia="宋体" w:cs="宋体"/>
          <w:lang w:val="en-US" w:eastAsia="zh-CN"/>
        </w:rPr>
      </w:pPr>
    </w:p>
    <w:p w14:paraId="174569F6">
      <w:pPr>
        <w:pStyle w:val="2"/>
        <w:rPr>
          <w:rFonts w:hint="eastAsia" w:ascii="宋体" w:hAnsi="宋体" w:eastAsia="宋体" w:cs="宋体"/>
          <w:lang w:val="en-US" w:eastAsia="zh-CN"/>
        </w:rPr>
      </w:pPr>
    </w:p>
    <w:p w14:paraId="3CAD9AE9">
      <w:pPr>
        <w:pStyle w:val="2"/>
        <w:rPr>
          <w:rFonts w:hint="eastAsia" w:ascii="宋体" w:hAnsi="宋体" w:eastAsia="宋体" w:cs="宋体"/>
          <w:lang w:val="en-US" w:eastAsia="zh-CN"/>
        </w:rPr>
      </w:pPr>
    </w:p>
    <w:p w14:paraId="55F99D48">
      <w:pPr>
        <w:pStyle w:val="3"/>
        <w:numPr>
          <w:ilvl w:val="0"/>
          <w:numId w:val="0"/>
        </w:numPr>
        <w:bidi w:val="0"/>
        <w:jc w:val="center"/>
        <w:outlineLvl w:val="0"/>
        <w:rPr>
          <w:rFonts w:hint="eastAsia" w:ascii="宋体" w:hAnsi="宋体" w:eastAsia="宋体" w:cs="宋体"/>
          <w:lang w:val="en-US" w:eastAsia="zh-CN"/>
        </w:rPr>
      </w:pPr>
      <w:bookmarkStart w:id="42" w:name="_Toc22645"/>
      <w:r>
        <w:rPr>
          <w:rFonts w:hint="eastAsia" w:ascii="宋体" w:hAnsi="宋体" w:eastAsia="宋体" w:cs="宋体"/>
          <w:lang w:val="en-US" w:eastAsia="zh-CN"/>
        </w:rPr>
        <w:t>第五部分</w:t>
      </w:r>
      <w:bookmarkEnd w:id="33"/>
      <w:r>
        <w:rPr>
          <w:rFonts w:hint="eastAsia" w:ascii="宋体" w:hAnsi="宋体" w:eastAsia="宋体" w:cs="宋体"/>
          <w:lang w:val="en-US" w:eastAsia="zh-CN"/>
        </w:rPr>
        <w:t xml:space="preserve">  资格审查内容及标准</w:t>
      </w:r>
      <w:bookmarkEnd w:id="37"/>
      <w:bookmarkEnd w:id="42"/>
    </w:p>
    <w:p w14:paraId="13D6E7F3">
      <w:pPr>
        <w:adjustRightInd w:val="0"/>
        <w:snapToGrid w:val="0"/>
        <w:spacing w:line="480" w:lineRule="exact"/>
        <w:textAlignment w:val="baseline"/>
        <w:rPr>
          <w:rFonts w:hint="eastAsia" w:ascii="宋体" w:hAnsi="宋体" w:eastAsia="宋体" w:cs="宋体"/>
          <w:b/>
          <w:kern w:val="0"/>
          <w:szCs w:val="21"/>
          <w:highlight w:val="none"/>
        </w:rPr>
      </w:pPr>
      <w:r>
        <w:rPr>
          <w:rFonts w:hint="eastAsia" w:ascii="宋体" w:hAnsi="宋体" w:eastAsia="宋体" w:cs="宋体"/>
          <w:b/>
          <w:kern w:val="0"/>
          <w:szCs w:val="21"/>
          <w:highlight w:val="none"/>
        </w:rPr>
        <w:t>资格审查内容及标准</w:t>
      </w:r>
    </w:p>
    <w:tbl>
      <w:tblPr>
        <w:tblStyle w:val="21"/>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6"/>
        <w:gridCol w:w="1135"/>
        <w:gridCol w:w="2181"/>
        <w:gridCol w:w="5423"/>
      </w:tblGrid>
      <w:tr w14:paraId="2EB69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94" w:type="pct"/>
            <w:noWrap w:val="0"/>
            <w:vAlign w:val="center"/>
          </w:tcPr>
          <w:p w14:paraId="38D2E5F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611" w:type="pct"/>
            <w:noWrap w:val="0"/>
            <w:vAlign w:val="center"/>
          </w:tcPr>
          <w:p w14:paraId="7E7D0D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类型</w:t>
            </w:r>
          </w:p>
        </w:tc>
        <w:tc>
          <w:tcPr>
            <w:tcW w:w="1174" w:type="pct"/>
            <w:noWrap w:val="0"/>
            <w:vAlign w:val="center"/>
          </w:tcPr>
          <w:p w14:paraId="60600CC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审查要求</w:t>
            </w:r>
          </w:p>
        </w:tc>
        <w:tc>
          <w:tcPr>
            <w:tcW w:w="2919" w:type="pct"/>
            <w:noWrap w:val="0"/>
            <w:vAlign w:val="center"/>
          </w:tcPr>
          <w:p w14:paraId="188A1C1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要求说明</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标准</w:t>
            </w:r>
          </w:p>
        </w:tc>
      </w:tr>
      <w:tr w14:paraId="640F4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0" w:hRule="atLeast"/>
        </w:trPr>
        <w:tc>
          <w:tcPr>
            <w:tcW w:w="294" w:type="pct"/>
            <w:noWrap w:val="0"/>
            <w:vAlign w:val="center"/>
          </w:tcPr>
          <w:p w14:paraId="77DADB8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611" w:type="pct"/>
            <w:noWrap w:val="0"/>
            <w:vAlign w:val="center"/>
          </w:tcPr>
          <w:p w14:paraId="3CE91C9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174" w:type="pct"/>
            <w:noWrap w:val="0"/>
            <w:vAlign w:val="center"/>
          </w:tcPr>
          <w:p w14:paraId="604DCB9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w:t>
            </w:r>
          </w:p>
          <w:p w14:paraId="2A76218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证明书</w:t>
            </w:r>
          </w:p>
        </w:tc>
        <w:tc>
          <w:tcPr>
            <w:tcW w:w="2919" w:type="pct"/>
            <w:noWrap w:val="0"/>
            <w:vAlign w:val="center"/>
          </w:tcPr>
          <w:p w14:paraId="311CFA9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（1）法定代表人（负责人）参加投标的，提供“法定代表人（负责人）证明书”</w:t>
            </w:r>
          </w:p>
          <w:p w14:paraId="6859312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kern w:val="2"/>
                <w:sz w:val="21"/>
                <w:szCs w:val="22"/>
                <w:highlight w:val="none"/>
                <w:lang w:val="en-US" w:eastAsia="zh-CN" w:bidi="ar-SA"/>
              </w:rPr>
            </w:pPr>
            <w:r>
              <w:rPr>
                <w:rFonts w:hint="eastAsia" w:ascii="宋体" w:hAnsi="宋体" w:eastAsia="宋体" w:cs="宋体"/>
                <w:kern w:val="2"/>
                <w:sz w:val="21"/>
                <w:szCs w:val="22"/>
                <w:highlight w:val="none"/>
                <w:lang w:val="en-US" w:eastAsia="zh-CN" w:bidi="ar-SA"/>
              </w:rPr>
              <w:t>（2）委托代理人参加投标的，提供“法定代表人（负责人）证明书、法定代表人（负责人）授权委托书”</w:t>
            </w:r>
          </w:p>
          <w:p w14:paraId="13B876E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2"/>
                <w:highlight w:val="none"/>
                <w:lang w:val="en-US" w:eastAsia="zh-CN" w:bidi="ar-SA"/>
              </w:rPr>
              <w:t>（3）自然人参加投标的，提供个人身份证明影印件</w:t>
            </w:r>
          </w:p>
        </w:tc>
      </w:tr>
      <w:tr w14:paraId="176CC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2" w:hRule="atLeast"/>
        </w:trPr>
        <w:tc>
          <w:tcPr>
            <w:tcW w:w="294" w:type="pct"/>
            <w:noWrap w:val="0"/>
            <w:vAlign w:val="center"/>
          </w:tcPr>
          <w:p w14:paraId="2BB3366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611" w:type="pct"/>
            <w:noWrap w:val="0"/>
            <w:vAlign w:val="center"/>
          </w:tcPr>
          <w:p w14:paraId="757D514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基本资质</w:t>
            </w:r>
          </w:p>
        </w:tc>
        <w:tc>
          <w:tcPr>
            <w:tcW w:w="1174" w:type="pct"/>
            <w:noWrap w:val="0"/>
            <w:vAlign w:val="center"/>
          </w:tcPr>
          <w:p w14:paraId="57D7352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响应函</w:t>
            </w:r>
          </w:p>
        </w:tc>
        <w:tc>
          <w:tcPr>
            <w:tcW w:w="2919" w:type="pct"/>
            <w:noWrap w:val="0"/>
            <w:vAlign w:val="center"/>
          </w:tcPr>
          <w:p w14:paraId="6C8586AA">
            <w:pPr>
              <w:pStyle w:val="13"/>
              <w:keepNext w:val="0"/>
              <w:keepLines w:val="0"/>
              <w:pageBreakBefore w:val="0"/>
              <w:widowControl w:val="0"/>
              <w:numPr>
                <w:ilvl w:val="0"/>
                <w:numId w:val="0"/>
              </w:numPr>
              <w:kinsoku/>
              <w:wordWrap/>
              <w:overflowPunct/>
              <w:topLinePunct w:val="0"/>
              <w:autoSpaceDE/>
              <w:autoSpaceDN/>
              <w:bidi w:val="0"/>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b/>
              </w:rPr>
              <w:t>内容齐全，电子印章符合要求。</w:t>
            </w:r>
          </w:p>
        </w:tc>
      </w:tr>
      <w:tr w14:paraId="41F11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0" w:hRule="atLeast"/>
        </w:trPr>
        <w:tc>
          <w:tcPr>
            <w:tcW w:w="294" w:type="pct"/>
            <w:noWrap w:val="0"/>
            <w:vAlign w:val="center"/>
          </w:tcPr>
          <w:p w14:paraId="18A4DD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611" w:type="pct"/>
            <w:noWrap w:val="0"/>
            <w:vAlign w:val="center"/>
          </w:tcPr>
          <w:p w14:paraId="53FE203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特定资质</w:t>
            </w:r>
          </w:p>
        </w:tc>
        <w:tc>
          <w:tcPr>
            <w:tcW w:w="1174" w:type="pct"/>
            <w:noWrap w:val="0"/>
            <w:vAlign w:val="center"/>
          </w:tcPr>
          <w:p w14:paraId="607C4D6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供应商须知前附表</w:t>
            </w:r>
          </w:p>
          <w:p w14:paraId="5AF2635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序号1“本项目的特定资格要求”规定提交相关证明文件</w:t>
            </w:r>
          </w:p>
          <w:p w14:paraId="366F13BA">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kern w:val="2"/>
                <w:sz w:val="21"/>
                <w:szCs w:val="24"/>
                <w:lang w:val="en-US" w:eastAsia="zh-CN" w:bidi="ar-SA"/>
              </w:rPr>
            </w:pPr>
          </w:p>
        </w:tc>
        <w:tc>
          <w:tcPr>
            <w:tcW w:w="2919" w:type="pct"/>
            <w:noWrap w:val="0"/>
            <w:vAlign w:val="center"/>
          </w:tcPr>
          <w:p w14:paraId="099BE1D9">
            <w:pPr>
              <w:pStyle w:val="1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szCs w:val="21"/>
                <w:highlight w:val="none"/>
              </w:rPr>
              <w:t>证明文件的影印件清晰、符合要求</w:t>
            </w:r>
          </w:p>
        </w:tc>
      </w:tr>
      <w:tr w14:paraId="57636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7" w:hRule="atLeast"/>
        </w:trPr>
        <w:tc>
          <w:tcPr>
            <w:tcW w:w="294" w:type="pct"/>
            <w:noWrap w:val="0"/>
            <w:vAlign w:val="center"/>
          </w:tcPr>
          <w:p w14:paraId="0C94516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611" w:type="pct"/>
            <w:noWrap w:val="0"/>
            <w:vAlign w:val="center"/>
          </w:tcPr>
          <w:p w14:paraId="7FFC519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基本资质</w:t>
            </w:r>
          </w:p>
        </w:tc>
        <w:tc>
          <w:tcPr>
            <w:tcW w:w="1174" w:type="pct"/>
            <w:noWrap w:val="0"/>
            <w:vAlign w:val="center"/>
          </w:tcPr>
          <w:p w14:paraId="640FE47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rPr>
              <w:t>满足《中华人民共和国政府采购法》第二十二条第（一）、（二）、（三）、（四）、（五）项的规定要求</w:t>
            </w:r>
          </w:p>
        </w:tc>
        <w:tc>
          <w:tcPr>
            <w:tcW w:w="2919" w:type="pct"/>
            <w:noWrap w:val="0"/>
            <w:vAlign w:val="center"/>
          </w:tcPr>
          <w:p w14:paraId="0EC2B3D0">
            <w:pPr>
              <w:pStyle w:val="1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rPr>
              <w:t>按照《政府采购供应商信用承诺书》格式填写，仅提供承诺书即可</w:t>
            </w:r>
          </w:p>
        </w:tc>
      </w:tr>
      <w:tr w14:paraId="441AB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7" w:hRule="atLeast"/>
        </w:trPr>
        <w:tc>
          <w:tcPr>
            <w:tcW w:w="294" w:type="pct"/>
            <w:noWrap w:val="0"/>
            <w:vAlign w:val="center"/>
          </w:tcPr>
          <w:p w14:paraId="32E7ADE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11" w:type="pct"/>
            <w:noWrap w:val="0"/>
            <w:vAlign w:val="center"/>
          </w:tcPr>
          <w:p w14:paraId="28E7EC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采购政策</w:t>
            </w:r>
          </w:p>
        </w:tc>
        <w:tc>
          <w:tcPr>
            <w:tcW w:w="1174" w:type="pct"/>
            <w:noWrap w:val="0"/>
            <w:vAlign w:val="center"/>
          </w:tcPr>
          <w:p w14:paraId="0285FB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lang w:eastAsia="zh-CN"/>
              </w:rPr>
            </w:pPr>
            <w:bookmarkStart w:id="43" w:name="OLE_LINK18"/>
            <w:r>
              <w:rPr>
                <w:rFonts w:hint="eastAsia" w:ascii="宋体" w:hAnsi="宋体" w:eastAsia="宋体" w:cs="宋体"/>
                <w:highlight w:val="none"/>
              </w:rPr>
              <w:t>落实政府采购政策需满足的资格要求</w:t>
            </w:r>
            <w:bookmarkEnd w:id="43"/>
            <w:r>
              <w:rPr>
                <w:rFonts w:hint="eastAsia" w:ascii="宋体" w:hAnsi="宋体" w:eastAsia="宋体" w:cs="宋体"/>
                <w:highlight w:val="none"/>
                <w:lang w:eastAsia="zh-CN"/>
              </w:rPr>
              <w:t>：</w:t>
            </w:r>
            <w:r>
              <w:rPr>
                <w:rFonts w:hint="eastAsia" w:ascii="宋体" w:hAnsi="宋体" w:eastAsia="宋体" w:cs="宋体"/>
                <w:highlight w:val="none"/>
                <w:lang w:val="en-US" w:eastAsia="zh-CN"/>
              </w:rPr>
              <w:t>本项目专门面向中小企业</w:t>
            </w:r>
          </w:p>
        </w:tc>
        <w:tc>
          <w:tcPr>
            <w:tcW w:w="2919" w:type="pct"/>
            <w:noWrap w:val="0"/>
            <w:vAlign w:val="center"/>
          </w:tcPr>
          <w:p w14:paraId="4C83B6F8">
            <w:pPr>
              <w:pStyle w:val="13"/>
              <w:keepNext w:val="0"/>
              <w:keepLines w:val="0"/>
              <w:pageBreakBefore w:val="0"/>
              <w:widowControl w:val="0"/>
              <w:kinsoku/>
              <w:wordWrap/>
              <w:overflowPunct/>
              <w:topLinePunct w:val="0"/>
              <w:autoSpaceDE/>
              <w:autoSpaceDN/>
              <w:bidi w:val="0"/>
              <w:spacing w:line="360" w:lineRule="exact"/>
              <w:jc w:val="left"/>
              <w:textAlignment w:val="auto"/>
              <w:rPr>
                <w:rFonts w:hint="eastAsia" w:ascii="宋体" w:hAnsi="宋体" w:eastAsia="宋体" w:cs="宋体"/>
              </w:rPr>
            </w:pPr>
            <w:r>
              <w:rPr>
                <w:rFonts w:hint="eastAsia" w:ascii="宋体" w:hAnsi="宋体" w:eastAsia="宋体" w:cs="宋体"/>
                <w:bCs/>
              </w:rPr>
              <w:t>供应商应符合中小企业，请根据要求上传《中小企业声明函》，格式以采购文件要求为准</w:t>
            </w:r>
          </w:p>
        </w:tc>
      </w:tr>
    </w:tbl>
    <w:p w14:paraId="349083E7">
      <w:pPr>
        <w:keepNext w:val="0"/>
        <w:keepLines w:val="0"/>
        <w:pageBreakBefore w:val="0"/>
        <w:widowControl w:val="0"/>
        <w:shd w:val="clear" w:color="auto" w:fill="auto"/>
        <w:kinsoku/>
        <w:wordWrap/>
        <w:overflowPunct/>
        <w:topLinePunct w:val="0"/>
        <w:autoSpaceDE/>
        <w:autoSpaceDN/>
        <w:bidi w:val="0"/>
        <w:spacing w:line="360" w:lineRule="auto"/>
        <w:ind w:left="1050" w:hanging="1054" w:hangingChars="5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p w14:paraId="11895C87">
      <w:pPr>
        <w:pStyle w:val="49"/>
        <w:keepNext w:val="0"/>
        <w:keepLines w:val="0"/>
        <w:pageBreakBefore w:val="0"/>
        <w:widowControl w:val="0"/>
        <w:numPr>
          <w:ilvl w:val="0"/>
          <w:numId w:val="0"/>
        </w:numPr>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资格检查的内容若有一项未提供或达不到检查标准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将导致其不具备磋商资格。</w:t>
      </w:r>
    </w:p>
    <w:p w14:paraId="3D1E4657">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提供的其他材料，不作为资格检查的内容。</w:t>
      </w:r>
    </w:p>
    <w:p w14:paraId="518435E9">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01124997">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000FEE35">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4E550A7A">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78FF632F">
      <w:pPr>
        <w:pStyle w:val="49"/>
        <w:keepNext w:val="0"/>
        <w:keepLines w:val="0"/>
        <w:pageBreakBefore w:val="0"/>
        <w:widowControl w:val="0"/>
        <w:kinsoku/>
        <w:wordWrap/>
        <w:overflowPunct/>
        <w:topLinePunct w:val="0"/>
        <w:autoSpaceDE/>
        <w:autoSpaceDN/>
        <w:bidi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15B8B851">
      <w:pPr>
        <w:pStyle w:val="3"/>
        <w:numPr>
          <w:ilvl w:val="0"/>
          <w:numId w:val="6"/>
        </w:numPr>
        <w:bidi w:val="0"/>
        <w:jc w:val="center"/>
        <w:outlineLvl w:val="0"/>
        <w:rPr>
          <w:rFonts w:hint="eastAsia" w:ascii="宋体" w:hAnsi="宋体" w:eastAsia="宋体" w:cs="宋体"/>
          <w:lang w:val="en-US" w:eastAsia="zh-CN"/>
        </w:rPr>
      </w:pPr>
      <w:bookmarkStart w:id="44" w:name="_Toc19292"/>
      <w:r>
        <w:rPr>
          <w:rFonts w:hint="eastAsia" w:ascii="宋体" w:hAnsi="宋体" w:eastAsia="宋体" w:cs="宋体"/>
          <w:lang w:val="en-US" w:eastAsia="zh-CN"/>
        </w:rPr>
        <w:t xml:space="preserve"> </w:t>
      </w:r>
      <w:bookmarkStart w:id="45" w:name="_Toc12183"/>
      <w:r>
        <w:rPr>
          <w:rFonts w:hint="eastAsia" w:ascii="宋体" w:hAnsi="宋体" w:eastAsia="宋体" w:cs="宋体"/>
          <w:lang w:val="en-US" w:eastAsia="zh-CN"/>
        </w:rPr>
        <w:t>评标标准及评标方法</w:t>
      </w:r>
      <w:bookmarkEnd w:id="45"/>
    </w:p>
    <w:p w14:paraId="3ED7666E">
      <w:pPr>
        <w:bidi w:val="0"/>
        <w:rPr>
          <w:rFonts w:hint="eastAsia" w:ascii="宋体" w:hAnsi="宋体" w:eastAsia="宋体" w:cs="宋体"/>
          <w:b/>
          <w:bCs/>
          <w:lang w:val="en-US" w:eastAsia="zh-CN"/>
        </w:rPr>
      </w:pPr>
      <w:r>
        <w:rPr>
          <w:rFonts w:hint="eastAsia" w:ascii="宋体" w:hAnsi="宋体" w:eastAsia="宋体" w:cs="宋体"/>
          <w:b/>
          <w:bCs/>
          <w:lang w:val="en-US" w:eastAsia="zh-CN"/>
        </w:rPr>
        <w:t>一、符合性审查的内容及标准</w:t>
      </w:r>
    </w:p>
    <w:bookmarkEnd w:id="44"/>
    <w:tbl>
      <w:tblPr>
        <w:tblStyle w:val="21"/>
        <w:tblW w:w="90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7"/>
        <w:gridCol w:w="2358"/>
        <w:gridCol w:w="6045"/>
      </w:tblGrid>
      <w:tr w14:paraId="7F0D7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9" w:hRule="atLeast"/>
        </w:trPr>
        <w:tc>
          <w:tcPr>
            <w:tcW w:w="677" w:type="dxa"/>
            <w:noWrap w:val="0"/>
            <w:vAlign w:val="center"/>
          </w:tcPr>
          <w:p w14:paraId="7CC02FD1">
            <w:pPr>
              <w:keepNext w:val="0"/>
              <w:keepLines w:val="0"/>
              <w:pageBreakBefore w:val="0"/>
              <w:widowControl w:val="0"/>
              <w:kinsoku/>
              <w:wordWrap/>
              <w:overflowPunct/>
              <w:topLinePunct w:val="0"/>
              <w:bidi w:val="0"/>
              <w:adjustRightInd w:val="0"/>
              <w:snapToGrid w:val="0"/>
              <w:spacing w:line="440" w:lineRule="exact"/>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2358" w:type="dxa"/>
            <w:noWrap w:val="0"/>
            <w:vAlign w:val="center"/>
          </w:tcPr>
          <w:p w14:paraId="58D031D0">
            <w:pPr>
              <w:keepNext w:val="0"/>
              <w:keepLines w:val="0"/>
              <w:pageBreakBefore w:val="0"/>
              <w:widowControl w:val="0"/>
              <w:kinsoku/>
              <w:wordWrap/>
              <w:overflowPunct/>
              <w:topLinePunct w:val="0"/>
              <w:bidi w:val="0"/>
              <w:adjustRightInd w:val="0"/>
              <w:snapToGrid w:val="0"/>
              <w:spacing w:line="440" w:lineRule="exact"/>
              <w:ind w:firstLine="44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内容</w:t>
            </w:r>
          </w:p>
        </w:tc>
        <w:tc>
          <w:tcPr>
            <w:tcW w:w="6045" w:type="dxa"/>
            <w:noWrap w:val="0"/>
            <w:vAlign w:val="center"/>
          </w:tcPr>
          <w:p w14:paraId="6AD29B02">
            <w:pPr>
              <w:keepNext w:val="0"/>
              <w:keepLines w:val="0"/>
              <w:pageBreakBefore w:val="0"/>
              <w:widowControl w:val="0"/>
              <w:kinsoku/>
              <w:wordWrap/>
              <w:overflowPunct/>
              <w:topLinePunct w:val="0"/>
              <w:bidi w:val="0"/>
              <w:adjustRightInd w:val="0"/>
              <w:snapToGrid w:val="0"/>
              <w:spacing w:line="440" w:lineRule="exact"/>
              <w:ind w:firstLine="440" w:firstLineChars="200"/>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要求说明</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标准</w:t>
            </w:r>
          </w:p>
        </w:tc>
      </w:tr>
      <w:tr w14:paraId="19E8F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7" w:hRule="atLeast"/>
        </w:trPr>
        <w:tc>
          <w:tcPr>
            <w:tcW w:w="677" w:type="dxa"/>
            <w:noWrap w:val="0"/>
            <w:vAlign w:val="center"/>
          </w:tcPr>
          <w:p w14:paraId="34B62B6A">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1</w:t>
            </w:r>
          </w:p>
        </w:tc>
        <w:tc>
          <w:tcPr>
            <w:tcW w:w="2358" w:type="dxa"/>
            <w:noWrap w:val="0"/>
            <w:vAlign w:val="center"/>
          </w:tcPr>
          <w:p w14:paraId="50088E38">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文件的报价</w:t>
            </w:r>
          </w:p>
        </w:tc>
        <w:tc>
          <w:tcPr>
            <w:tcW w:w="6045" w:type="dxa"/>
            <w:noWrap w:val="0"/>
            <w:vAlign w:val="center"/>
          </w:tcPr>
          <w:p w14:paraId="3E75A6E3">
            <w:pPr>
              <w:keepNext w:val="0"/>
              <w:keepLines w:val="0"/>
              <w:pageBreakBefore w:val="0"/>
              <w:widowControl w:val="0"/>
              <w:kinsoku/>
              <w:wordWrap/>
              <w:overflowPunct/>
              <w:topLinePunct w:val="0"/>
              <w:bidi w:val="0"/>
              <w:adjustRightInd w:val="0"/>
              <w:snapToGrid w:val="0"/>
              <w:spacing w:line="440" w:lineRule="exact"/>
              <w:jc w:val="left"/>
              <w:textAlignment w:val="baseline"/>
              <w:rPr>
                <w:rFonts w:hint="eastAsia" w:ascii="宋体" w:hAnsi="宋体" w:eastAsia="宋体" w:cs="宋体"/>
                <w:kern w:val="0"/>
                <w:szCs w:val="21"/>
                <w:highlight w:val="none"/>
              </w:rPr>
            </w:pPr>
            <w:bookmarkStart w:id="46" w:name="OLE_LINK6"/>
            <w:r>
              <w:rPr>
                <w:rFonts w:hint="eastAsia" w:ascii="宋体" w:hAnsi="宋体" w:eastAsia="宋体" w:cs="宋体"/>
                <w:kern w:val="0"/>
                <w:szCs w:val="21"/>
                <w:highlight w:val="none"/>
              </w:rPr>
              <w:t>1、所有投标报价均以人民币</w:t>
            </w:r>
            <w:r>
              <w:rPr>
                <w:rFonts w:hint="eastAsia" w:ascii="宋体" w:hAnsi="宋体" w:eastAsia="宋体" w:cs="宋体"/>
                <w:kern w:val="0"/>
                <w:szCs w:val="21"/>
                <w:highlight w:val="none"/>
                <w:lang w:val="en-US" w:eastAsia="zh-CN"/>
              </w:rPr>
              <w:t>/</w:t>
            </w:r>
            <w:r>
              <w:rPr>
                <w:rFonts w:hint="eastAsia" w:ascii="宋体" w:hAnsi="宋体" w:eastAsia="宋体" w:cs="宋体"/>
                <w:kern w:val="0"/>
                <w:szCs w:val="21"/>
                <w:highlight w:val="none"/>
              </w:rPr>
              <w:t>元为计算单位。</w:t>
            </w:r>
          </w:p>
          <w:p w14:paraId="7D799E19">
            <w:pPr>
              <w:keepNext w:val="0"/>
              <w:keepLines w:val="0"/>
              <w:pageBreakBefore w:val="0"/>
              <w:widowControl w:val="0"/>
              <w:kinsoku/>
              <w:wordWrap/>
              <w:overflowPunct/>
              <w:topLinePunct w:val="0"/>
              <w:bidi w:val="0"/>
              <w:adjustRightInd w:val="0"/>
              <w:snapToGrid w:val="0"/>
              <w:spacing w:line="440" w:lineRule="exact"/>
              <w:jc w:val="left"/>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2、供应商参与多包的，</w:t>
            </w:r>
            <w:r>
              <w:rPr>
                <w:rFonts w:hint="eastAsia" w:ascii="宋体" w:hAnsi="宋体" w:eastAsia="宋体" w:cs="宋体"/>
                <w:kern w:val="0"/>
                <w:szCs w:val="21"/>
                <w:highlight w:val="none"/>
                <w:lang w:val="en-US" w:eastAsia="zh-CN"/>
              </w:rPr>
              <w:t>应对每包</w:t>
            </w:r>
            <w:r>
              <w:rPr>
                <w:rFonts w:hint="eastAsia" w:ascii="宋体" w:hAnsi="宋体" w:eastAsia="宋体" w:cs="宋体"/>
                <w:kern w:val="0"/>
                <w:szCs w:val="21"/>
                <w:highlight w:val="none"/>
              </w:rPr>
              <w:t>分别报价并</w:t>
            </w:r>
            <w:r>
              <w:rPr>
                <w:rFonts w:hint="eastAsia" w:ascii="宋体" w:hAnsi="宋体" w:eastAsia="宋体" w:cs="宋体"/>
                <w:kern w:val="0"/>
                <w:szCs w:val="21"/>
                <w:highlight w:val="none"/>
                <w:lang w:val="en-US" w:eastAsia="zh-CN"/>
              </w:rPr>
              <w:t>分别</w:t>
            </w:r>
            <w:r>
              <w:rPr>
                <w:rFonts w:hint="eastAsia" w:ascii="宋体" w:hAnsi="宋体" w:eastAsia="宋体" w:cs="宋体"/>
                <w:kern w:val="0"/>
                <w:szCs w:val="21"/>
                <w:highlight w:val="none"/>
              </w:rPr>
              <w:t>填</w:t>
            </w:r>
            <w:r>
              <w:rPr>
                <w:rFonts w:hint="eastAsia" w:ascii="宋体" w:hAnsi="宋体" w:eastAsia="宋体" w:cs="宋体"/>
                <w:kern w:val="0"/>
                <w:szCs w:val="21"/>
                <w:highlight w:val="none"/>
                <w:lang w:val="en-US" w:eastAsia="zh-CN"/>
              </w:rPr>
              <w:t>报开标</w:t>
            </w:r>
            <w:r>
              <w:rPr>
                <w:rFonts w:hint="eastAsia" w:ascii="宋体" w:hAnsi="宋体" w:eastAsia="宋体" w:cs="宋体"/>
                <w:kern w:val="0"/>
                <w:szCs w:val="21"/>
                <w:highlight w:val="none"/>
              </w:rPr>
              <w:t>报价一览表；</w:t>
            </w:r>
          </w:p>
          <w:p w14:paraId="2937A010">
            <w:pPr>
              <w:keepNext w:val="0"/>
              <w:keepLines w:val="0"/>
              <w:pageBreakBefore w:val="0"/>
              <w:widowControl w:val="0"/>
              <w:kinsoku/>
              <w:wordWrap/>
              <w:overflowPunct/>
              <w:topLinePunct w:val="0"/>
              <w:bidi w:val="0"/>
              <w:adjustRightInd w:val="0"/>
              <w:snapToGrid w:val="0"/>
              <w:spacing w:line="440" w:lineRule="exact"/>
              <w:jc w:val="left"/>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3、不接受可选择或可调整的投标报价。</w:t>
            </w:r>
          </w:p>
          <w:p w14:paraId="76A2B08E">
            <w:pPr>
              <w:keepNext w:val="0"/>
              <w:keepLines w:val="0"/>
              <w:pageBreakBefore w:val="0"/>
              <w:widowControl w:val="0"/>
              <w:kinsoku/>
              <w:wordWrap/>
              <w:overflowPunct/>
              <w:topLinePunct w:val="0"/>
              <w:bidi w:val="0"/>
              <w:adjustRightInd w:val="0"/>
              <w:snapToGrid w:val="0"/>
              <w:spacing w:line="440" w:lineRule="exact"/>
              <w:jc w:val="left"/>
              <w:textAlignment w:val="baseline"/>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4、不接受超出</w:t>
            </w:r>
            <w:r>
              <w:rPr>
                <w:rFonts w:hint="eastAsia" w:ascii="宋体" w:hAnsi="宋体" w:eastAsia="宋体" w:cs="宋体"/>
                <w:kern w:val="0"/>
                <w:szCs w:val="21"/>
                <w:highlight w:val="none"/>
                <w:lang w:val="en-US" w:eastAsia="zh-CN"/>
              </w:rPr>
              <w:t>该包对应的</w:t>
            </w:r>
            <w:r>
              <w:rPr>
                <w:rFonts w:hint="eastAsia" w:ascii="宋体" w:hAnsi="宋体" w:eastAsia="宋体" w:cs="宋体"/>
                <w:kern w:val="0"/>
                <w:szCs w:val="21"/>
                <w:highlight w:val="none"/>
              </w:rPr>
              <w:t>预算金额或最高限价的报价</w:t>
            </w:r>
            <w:r>
              <w:rPr>
                <w:rFonts w:hint="eastAsia" w:ascii="宋体" w:hAnsi="宋体" w:eastAsia="宋体" w:cs="宋体"/>
                <w:kern w:val="0"/>
                <w:szCs w:val="21"/>
                <w:highlight w:val="none"/>
                <w:lang w:eastAsia="zh-CN"/>
              </w:rPr>
              <w:t>。</w:t>
            </w:r>
            <w:bookmarkEnd w:id="46"/>
          </w:p>
        </w:tc>
      </w:tr>
      <w:tr w14:paraId="52995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0" w:hRule="atLeast"/>
        </w:trPr>
        <w:tc>
          <w:tcPr>
            <w:tcW w:w="677" w:type="dxa"/>
            <w:noWrap w:val="0"/>
            <w:vAlign w:val="center"/>
          </w:tcPr>
          <w:p w14:paraId="10E6B5D9">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2</w:t>
            </w:r>
          </w:p>
        </w:tc>
        <w:tc>
          <w:tcPr>
            <w:tcW w:w="2358" w:type="dxa"/>
            <w:noWrap w:val="0"/>
            <w:vAlign w:val="center"/>
          </w:tcPr>
          <w:p w14:paraId="51C1C93F">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商务要求响应内容</w:t>
            </w:r>
          </w:p>
        </w:tc>
        <w:tc>
          <w:tcPr>
            <w:tcW w:w="6045" w:type="dxa"/>
            <w:noWrap w:val="0"/>
            <w:vAlign w:val="center"/>
          </w:tcPr>
          <w:p w14:paraId="70A78742">
            <w:pPr>
              <w:keepNext w:val="0"/>
              <w:keepLines w:val="0"/>
              <w:pageBreakBefore w:val="0"/>
              <w:widowControl w:val="0"/>
              <w:kinsoku/>
              <w:wordWrap/>
              <w:overflowPunct/>
              <w:topLinePunct w:val="0"/>
              <w:bidi w:val="0"/>
              <w:adjustRightInd w:val="0"/>
              <w:snapToGrid w:val="0"/>
              <w:spacing w:line="440" w:lineRule="exact"/>
              <w:ind w:firstLine="440" w:firstLineChars="200"/>
              <w:jc w:val="left"/>
              <w:textAlignment w:val="baseline"/>
              <w:rPr>
                <w:rFonts w:hint="eastAsia" w:ascii="宋体" w:hAnsi="宋体" w:eastAsia="宋体" w:cs="宋体"/>
                <w:kern w:val="0"/>
                <w:szCs w:val="21"/>
                <w:highlight w:val="none"/>
              </w:rPr>
            </w:pPr>
            <w:bookmarkStart w:id="47" w:name="OLE_LINK7"/>
            <w:r>
              <w:rPr>
                <w:rFonts w:hint="eastAsia" w:ascii="宋体" w:hAnsi="宋体" w:eastAsia="宋体" w:cs="宋体"/>
                <w:kern w:val="0"/>
                <w:szCs w:val="21"/>
                <w:highlight w:val="none"/>
              </w:rPr>
              <w:t>对照本文件第四部分中“商务要求”内容和</w:t>
            </w:r>
            <w:r>
              <w:rPr>
                <w:rFonts w:hint="eastAsia" w:ascii="宋体" w:hAnsi="宋体" w:eastAsia="宋体" w:cs="宋体"/>
                <w:kern w:val="0"/>
                <w:szCs w:val="21"/>
                <w:highlight w:val="none"/>
                <w:lang w:val="en-US" w:eastAsia="zh-CN"/>
              </w:rPr>
              <w:t>响应文件</w:t>
            </w:r>
            <w:r>
              <w:rPr>
                <w:rFonts w:hint="eastAsia" w:ascii="宋体" w:hAnsi="宋体" w:eastAsia="宋体" w:cs="宋体"/>
                <w:kern w:val="0"/>
                <w:szCs w:val="21"/>
                <w:highlight w:val="none"/>
              </w:rPr>
              <w:t>的响应内容进行审查，没有做出实质性响应的做</w:t>
            </w:r>
            <w:r>
              <w:rPr>
                <w:rFonts w:hint="eastAsia" w:ascii="宋体" w:hAnsi="宋体" w:eastAsia="宋体" w:cs="宋体"/>
                <w:kern w:val="0"/>
                <w:szCs w:val="21"/>
                <w:highlight w:val="none"/>
                <w:lang w:eastAsia="zh-CN"/>
              </w:rPr>
              <w:t>无效</w:t>
            </w:r>
            <w:r>
              <w:rPr>
                <w:rFonts w:hint="eastAsia" w:ascii="宋体" w:hAnsi="宋体" w:eastAsia="宋体" w:cs="宋体"/>
                <w:kern w:val="0"/>
                <w:szCs w:val="21"/>
                <w:highlight w:val="none"/>
                <w:lang w:val="en-US" w:eastAsia="zh-CN"/>
              </w:rPr>
              <w:t>投标</w:t>
            </w:r>
            <w:r>
              <w:rPr>
                <w:rFonts w:hint="eastAsia" w:ascii="宋体" w:hAnsi="宋体" w:eastAsia="宋体" w:cs="宋体"/>
                <w:kern w:val="0"/>
                <w:szCs w:val="21"/>
                <w:highlight w:val="none"/>
              </w:rPr>
              <w:t>处理。</w:t>
            </w:r>
            <w:bookmarkEnd w:id="47"/>
          </w:p>
        </w:tc>
      </w:tr>
      <w:tr w14:paraId="055A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0" w:hRule="atLeast"/>
        </w:trPr>
        <w:tc>
          <w:tcPr>
            <w:tcW w:w="677" w:type="dxa"/>
            <w:noWrap w:val="0"/>
            <w:vAlign w:val="center"/>
          </w:tcPr>
          <w:p w14:paraId="051A712E">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2358" w:type="dxa"/>
            <w:noWrap w:val="0"/>
            <w:vAlign w:val="center"/>
          </w:tcPr>
          <w:p w14:paraId="6CE15ECA">
            <w:pPr>
              <w:keepNext w:val="0"/>
              <w:keepLines w:val="0"/>
              <w:pageBreakBefore w:val="0"/>
              <w:widowControl w:val="0"/>
              <w:kinsoku/>
              <w:wordWrap/>
              <w:overflowPunct/>
              <w:topLinePunct w:val="0"/>
              <w:bidi w:val="0"/>
              <w:adjustRightInd w:val="0"/>
              <w:snapToGrid w:val="0"/>
              <w:spacing w:line="440" w:lineRule="exact"/>
              <w:jc w:val="center"/>
              <w:textAlignment w:val="baseline"/>
              <w:rPr>
                <w:rFonts w:hint="eastAsia" w:ascii="宋体" w:hAnsi="宋体" w:eastAsia="宋体" w:cs="宋体"/>
                <w:kern w:val="0"/>
                <w:szCs w:val="21"/>
                <w:highlight w:val="none"/>
              </w:rPr>
            </w:pPr>
            <w:r>
              <w:rPr>
                <w:rFonts w:hint="eastAsia" w:ascii="宋体" w:hAnsi="宋体" w:eastAsia="宋体" w:cs="宋体"/>
                <w:kern w:val="0"/>
                <w:szCs w:val="21"/>
                <w:highlight w:val="none"/>
              </w:rPr>
              <w:t>服务</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响应内容</w:t>
            </w:r>
          </w:p>
        </w:tc>
        <w:tc>
          <w:tcPr>
            <w:tcW w:w="6045" w:type="dxa"/>
            <w:noWrap w:val="0"/>
            <w:vAlign w:val="center"/>
          </w:tcPr>
          <w:p w14:paraId="253E31DB">
            <w:pPr>
              <w:keepNext w:val="0"/>
              <w:keepLines w:val="0"/>
              <w:pageBreakBefore w:val="0"/>
              <w:widowControl w:val="0"/>
              <w:kinsoku/>
              <w:wordWrap/>
              <w:overflowPunct/>
              <w:topLinePunct w:val="0"/>
              <w:bidi w:val="0"/>
              <w:adjustRightInd w:val="0"/>
              <w:snapToGrid w:val="0"/>
              <w:spacing w:line="440" w:lineRule="exact"/>
              <w:ind w:firstLine="440" w:firstLineChars="200"/>
              <w:jc w:val="left"/>
              <w:textAlignment w:val="baseline"/>
              <w:rPr>
                <w:rFonts w:hint="eastAsia" w:ascii="宋体" w:hAnsi="宋体" w:eastAsia="宋体" w:cs="宋体"/>
                <w:kern w:val="0"/>
                <w:szCs w:val="21"/>
                <w:highlight w:val="none"/>
              </w:rPr>
            </w:pPr>
            <w:bookmarkStart w:id="48" w:name="OLE_LINK8"/>
            <w:r>
              <w:rPr>
                <w:rFonts w:hint="eastAsia" w:ascii="宋体" w:hAnsi="宋体" w:eastAsia="宋体" w:cs="宋体"/>
                <w:kern w:val="0"/>
                <w:szCs w:val="21"/>
                <w:highlight w:val="none"/>
              </w:rPr>
              <w:t>对照本文件第四部分“</w:t>
            </w:r>
            <w:r>
              <w:rPr>
                <w:rFonts w:hint="eastAsia" w:ascii="宋体" w:hAnsi="宋体" w:eastAsia="宋体" w:cs="宋体"/>
                <w:kern w:val="0"/>
                <w:szCs w:val="21"/>
                <w:highlight w:val="none"/>
                <w:lang w:val="en-US" w:eastAsia="zh-CN"/>
              </w:rPr>
              <w:t>服务需求</w:t>
            </w:r>
            <w:r>
              <w:rPr>
                <w:rFonts w:hint="eastAsia" w:ascii="宋体" w:hAnsi="宋体" w:eastAsia="宋体" w:cs="宋体"/>
                <w:kern w:val="0"/>
                <w:szCs w:val="21"/>
                <w:highlight w:val="none"/>
              </w:rPr>
              <w:t>”内容和</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lang w:eastAsia="zh-CN"/>
              </w:rPr>
              <w:t>文件</w:t>
            </w:r>
            <w:r>
              <w:rPr>
                <w:rFonts w:hint="eastAsia" w:ascii="宋体" w:hAnsi="宋体" w:eastAsia="宋体" w:cs="宋体"/>
                <w:kern w:val="0"/>
                <w:szCs w:val="21"/>
                <w:highlight w:val="none"/>
              </w:rPr>
              <w:t>的响应内容进行审查，没有做出实质性响应的做无效报价处理。</w:t>
            </w:r>
            <w:bookmarkEnd w:id="48"/>
          </w:p>
        </w:tc>
      </w:tr>
    </w:tbl>
    <w:p w14:paraId="70F8AB38">
      <w:pPr>
        <w:keepNext w:val="0"/>
        <w:keepLines w:val="0"/>
        <w:pageBreakBefore w:val="0"/>
        <w:widowControl w:val="0"/>
        <w:kinsoku/>
        <w:wordWrap/>
        <w:overflowPunct/>
        <w:topLinePunct w:val="0"/>
        <w:bidi w:val="0"/>
        <w:adjustRightInd w:val="0"/>
        <w:snapToGrid w:val="0"/>
        <w:spacing w:line="440" w:lineRule="exact"/>
        <w:ind w:firstLine="442" w:firstLineChars="200"/>
        <w:jc w:val="left"/>
        <w:textAlignment w:val="baseline"/>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说明：</w:t>
      </w:r>
    </w:p>
    <w:p w14:paraId="41A5AD9C">
      <w:pPr>
        <w:keepNext w:val="0"/>
        <w:keepLines w:val="0"/>
        <w:pageBreakBefore w:val="0"/>
        <w:widowControl w:val="0"/>
        <w:kinsoku/>
        <w:wordWrap/>
        <w:overflowPunct/>
        <w:topLinePunct w:val="0"/>
        <w:bidi w:val="0"/>
        <w:adjustRightInd w:val="0"/>
        <w:snapToGrid w:val="0"/>
        <w:spacing w:line="440" w:lineRule="exact"/>
        <w:ind w:left="992" w:leftChars="200" w:hanging="552" w:hangingChars="250"/>
        <w:jc w:val="left"/>
        <w:textAlignment w:val="baseline"/>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1、符合性检查的内容，经</w:t>
      </w:r>
      <w:r>
        <w:rPr>
          <w:rFonts w:hint="eastAsia" w:ascii="宋体" w:hAnsi="宋体" w:eastAsia="宋体" w:cs="宋体"/>
          <w:b/>
          <w:bCs/>
          <w:kern w:val="0"/>
          <w:szCs w:val="21"/>
          <w:highlight w:val="none"/>
          <w:lang w:val="en-US" w:eastAsia="zh-CN"/>
        </w:rPr>
        <w:t>评标委员会</w:t>
      </w:r>
      <w:r>
        <w:rPr>
          <w:rFonts w:hint="eastAsia" w:ascii="宋体" w:hAnsi="宋体" w:eastAsia="宋体" w:cs="宋体"/>
          <w:b/>
          <w:bCs/>
          <w:kern w:val="0"/>
          <w:szCs w:val="21"/>
          <w:highlight w:val="none"/>
        </w:rPr>
        <w:t>共同认定没有做出实质性响应的，将导致</w:t>
      </w:r>
      <w:r>
        <w:rPr>
          <w:rFonts w:hint="eastAsia" w:ascii="宋体" w:hAnsi="宋体" w:eastAsia="宋体" w:cs="宋体"/>
          <w:b/>
          <w:bCs/>
          <w:kern w:val="0"/>
          <w:szCs w:val="21"/>
          <w:highlight w:val="none"/>
          <w:lang w:val="en-US" w:eastAsia="zh-CN"/>
        </w:rPr>
        <w:t>响应</w:t>
      </w:r>
      <w:r>
        <w:rPr>
          <w:rFonts w:hint="eastAsia" w:ascii="宋体" w:hAnsi="宋体" w:eastAsia="宋体" w:cs="宋体"/>
          <w:b/>
          <w:bCs/>
          <w:kern w:val="0"/>
          <w:szCs w:val="21"/>
          <w:highlight w:val="none"/>
        </w:rPr>
        <w:t>无效。</w:t>
      </w:r>
    </w:p>
    <w:p w14:paraId="33006DCD">
      <w:pPr>
        <w:keepNext w:val="0"/>
        <w:keepLines w:val="0"/>
        <w:pageBreakBefore w:val="0"/>
        <w:widowControl w:val="0"/>
        <w:kinsoku/>
        <w:wordWrap/>
        <w:overflowPunct/>
        <w:topLinePunct w:val="0"/>
        <w:bidi w:val="0"/>
        <w:adjustRightInd w:val="0"/>
        <w:snapToGrid w:val="0"/>
        <w:spacing w:line="440" w:lineRule="exact"/>
        <w:ind w:firstLine="442" w:firstLineChars="200"/>
        <w:textAlignment w:val="baseline"/>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2、审查时，对特殊情况的处理</w:t>
      </w:r>
      <w:r>
        <w:rPr>
          <w:rFonts w:hint="eastAsia" w:ascii="宋体" w:hAnsi="宋体" w:eastAsia="宋体" w:cs="宋体"/>
          <w:b/>
          <w:bCs/>
          <w:kern w:val="0"/>
          <w:szCs w:val="21"/>
          <w:highlight w:val="none"/>
          <w:lang w:val="en-US" w:eastAsia="zh-CN"/>
        </w:rPr>
        <w:t>评标委员会</w:t>
      </w:r>
      <w:r>
        <w:rPr>
          <w:rFonts w:hint="eastAsia" w:ascii="宋体" w:hAnsi="宋体" w:eastAsia="宋体" w:cs="宋体"/>
          <w:b/>
          <w:bCs/>
          <w:kern w:val="0"/>
          <w:szCs w:val="21"/>
          <w:highlight w:val="none"/>
        </w:rPr>
        <w:t>要遵循</w:t>
      </w:r>
      <w:r>
        <w:rPr>
          <w:rFonts w:hint="eastAsia" w:ascii="宋体" w:hAnsi="宋体" w:eastAsia="宋体" w:cs="宋体"/>
          <w:b/>
          <w:bCs/>
          <w:kern w:val="0"/>
          <w:szCs w:val="21"/>
          <w:highlight w:val="none"/>
          <w:lang w:val="en-US" w:eastAsia="zh-CN"/>
        </w:rPr>
        <w:t>磋商文件</w:t>
      </w:r>
      <w:r>
        <w:rPr>
          <w:rFonts w:hint="eastAsia" w:ascii="宋体" w:hAnsi="宋体" w:eastAsia="宋体" w:cs="宋体"/>
          <w:b/>
          <w:bCs/>
          <w:kern w:val="0"/>
          <w:szCs w:val="21"/>
          <w:highlight w:val="none"/>
        </w:rPr>
        <w:t>第三部分</w:t>
      </w:r>
      <w:r>
        <w:rPr>
          <w:rFonts w:hint="eastAsia" w:ascii="宋体" w:hAnsi="宋体" w:eastAsia="宋体" w:cs="宋体"/>
          <w:b/>
          <w:bCs/>
          <w:kern w:val="0"/>
          <w:szCs w:val="21"/>
          <w:highlight w:val="none"/>
          <w:lang w:val="en-US" w:eastAsia="zh-CN"/>
        </w:rPr>
        <w:t>供应商</w:t>
      </w:r>
      <w:r>
        <w:rPr>
          <w:rFonts w:hint="eastAsia" w:ascii="宋体" w:hAnsi="宋体" w:eastAsia="宋体" w:cs="宋体"/>
          <w:b/>
          <w:bCs/>
          <w:kern w:val="0"/>
          <w:szCs w:val="21"/>
          <w:highlight w:val="none"/>
          <w:lang w:eastAsia="zh-CN"/>
        </w:rPr>
        <w:t>须知</w:t>
      </w:r>
      <w:r>
        <w:rPr>
          <w:rFonts w:hint="eastAsia" w:ascii="宋体" w:hAnsi="宋体" w:eastAsia="宋体" w:cs="宋体"/>
          <w:b/>
          <w:bCs/>
          <w:kern w:val="0"/>
          <w:szCs w:val="21"/>
          <w:highlight w:val="none"/>
        </w:rPr>
        <w:t>规定的原则。</w:t>
      </w:r>
    </w:p>
    <w:p w14:paraId="5CCD3C22">
      <w:pPr>
        <w:keepNext w:val="0"/>
        <w:keepLines w:val="0"/>
        <w:pageBreakBefore w:val="0"/>
        <w:widowControl w:val="0"/>
        <w:kinsoku/>
        <w:wordWrap/>
        <w:overflowPunct/>
        <w:topLinePunct w:val="0"/>
        <w:bidi w:val="0"/>
        <w:spacing w:line="440" w:lineRule="exact"/>
        <w:rPr>
          <w:rFonts w:hint="eastAsia" w:ascii="宋体" w:hAnsi="宋体" w:eastAsia="宋体" w:cs="宋体"/>
          <w:b/>
          <w:bCs/>
          <w:lang w:val="en-US" w:eastAsia="zh-CN"/>
        </w:rPr>
      </w:pPr>
      <w:bookmarkStart w:id="49" w:name="_Toc30609"/>
      <w:r>
        <w:rPr>
          <w:rFonts w:hint="eastAsia" w:ascii="宋体" w:hAnsi="宋体" w:eastAsia="宋体" w:cs="宋体"/>
          <w:b/>
          <w:bCs/>
          <w:lang w:val="en-US" w:eastAsia="zh-CN"/>
        </w:rPr>
        <w:t>二、落实政府采购政策性要求的评审内容及标准</w:t>
      </w:r>
      <w:bookmarkEnd w:id="49"/>
    </w:p>
    <w:p w14:paraId="609F0A18">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bookmarkStart w:id="50" w:name="_Toc29844"/>
      <w:r>
        <w:rPr>
          <w:rFonts w:hint="eastAsia" w:ascii="宋体" w:hAnsi="宋体" w:eastAsia="宋体" w:cs="宋体"/>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6E54CAF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2.本项目采购标的物中有政府强制采购品目清单中的产品，磋商供应商必须投报获得有效产品认证证书的产品，并提供由国家确定的认证机构出具的、处于有效期之内的节能产品认证证书影印件，否则将导致投标无效；磋商供应商需将所有政府强制采购的节能产品如实填写到《政府强制采购产品明细表》（格式见第八部分）。</w:t>
      </w:r>
    </w:p>
    <w:p w14:paraId="1F05DA5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投标货物中有最新公布的《节能产品政府采购品目清单》、《</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"http://gks.mof.gov.cn/zhengfucaigouguanli/201903/P020190329702478575295.pdf" </w:instrText>
      </w:r>
      <w:r>
        <w:rPr>
          <w:rFonts w:hint="eastAsia" w:ascii="宋体" w:hAnsi="宋体" w:eastAsia="宋体" w:cs="宋体"/>
          <w:highlight w:val="none"/>
        </w:rPr>
        <w:fldChar w:fldCharType="separate"/>
      </w:r>
      <w:r>
        <w:rPr>
          <w:rFonts w:hint="eastAsia" w:ascii="宋体" w:hAnsi="宋体" w:eastAsia="宋体" w:cs="宋体"/>
          <w:highlight w:val="none"/>
        </w:rPr>
        <w:t>环境标志产品政府采购品目清单</w:t>
      </w:r>
      <w:r>
        <w:rPr>
          <w:rFonts w:hint="eastAsia" w:ascii="宋体" w:hAnsi="宋体" w:eastAsia="宋体" w:cs="宋体"/>
          <w:highlight w:val="none"/>
        </w:rPr>
        <w:fldChar w:fldCharType="end"/>
      </w:r>
      <w:r>
        <w:rPr>
          <w:rFonts w:hint="eastAsia" w:ascii="宋体" w:hAnsi="宋体" w:eastAsia="宋体" w:cs="宋体"/>
          <w:highlight w:val="none"/>
        </w:rPr>
        <w:t>》中强制采购产品以外的其他产品将按照“综合评分法评分细则”给予加分。</w:t>
      </w:r>
    </w:p>
    <w:p w14:paraId="2A4EC2B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3.承诺所投报的计算机预装正版操作系统，硬件产品内的预装软件为正版软件。</w:t>
      </w:r>
    </w:p>
    <w:p w14:paraId="4F033BB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en-US" w:eastAsia="zh-CN"/>
        </w:rPr>
        <w:t>列入《网络关键设备和网络安全专用产品目录》的网络安全专用产品应至少符合以下条件之一，方可销售或者提供：一是依据《关于调整网络安全专用产品安全管理有关事项的公告》要求，按照《信息安全技术网络安全专用产品安全技术要求》等相关国家标准强制性要求，由具备资格的机构安全认证合格或安全检测符合要求的；二是此前已经获得《计算机信息系统安全专用产品销售许可证》，且在有效期内的。</w:t>
      </w:r>
    </w:p>
    <w:p w14:paraId="7A97025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5.中小企业参加本项目的评审标准</w:t>
      </w:r>
    </w:p>
    <w:p w14:paraId="2096F49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（1）本项目采购标的对应的中小企业划分标准所属行业：</w:t>
      </w:r>
      <w:r>
        <w:rPr>
          <w:rStyle w:val="24"/>
          <w:rFonts w:hint="eastAsia" w:ascii="宋体" w:hAnsi="宋体" w:eastAsia="宋体" w:cs="宋体"/>
          <w:b/>
          <w:bCs/>
          <w:i w:val="0"/>
          <w:iCs w:val="0"/>
          <w:caps w:val="0"/>
          <w:color w:val="000000"/>
          <w:spacing w:val="0"/>
          <w:sz w:val="21"/>
          <w:szCs w:val="21"/>
          <w:shd w:val="clear" w:color="auto" w:fill="FFFFFF"/>
          <w:lang w:eastAsia="zh-CN"/>
        </w:rPr>
        <w:t>其它未列明行业</w:t>
      </w:r>
      <w:r>
        <w:rPr>
          <w:rFonts w:hint="eastAsia" w:ascii="宋体" w:hAnsi="宋体" w:eastAsia="宋体" w:cs="宋体"/>
          <w:highlight w:val="none"/>
        </w:rPr>
        <w:t>；须按照工信部联企业【2011】300号《中小企业划型标准规定》的标准如实填写《中小企业声明函》（格式见第八部分），监狱企业参加磋商视同小微企业，提供由省级以上监狱管理局、戒毒管理局出具的属于监狱企业的证明文件；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w:t>
      </w:r>
    </w:p>
    <w:p w14:paraId="79EA1B8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号文的规定享受磋商货物服务</w:t>
      </w:r>
      <w:r>
        <w:rPr>
          <w:rFonts w:hint="eastAsia" w:ascii="宋体" w:hAnsi="宋体" w:eastAsia="宋体" w:cs="宋体"/>
          <w:highlight w:val="none"/>
          <w:lang w:eastAsia="zh-CN"/>
        </w:rPr>
        <w:t>15%</w:t>
      </w:r>
      <w:r>
        <w:rPr>
          <w:rFonts w:hint="eastAsia" w:ascii="宋体" w:hAnsi="宋体" w:eastAsia="宋体" w:cs="宋体"/>
          <w:highlight w:val="none"/>
        </w:rPr>
        <w:t>的价格折扣。若有的话，如实填写《小型、微型企业/残疾人福利性单位/创新产品企业提供货物（或承接服务）明细表》（格式见第八部分）；在工程采购项目中，要求工程由中小企业承建，即工程施工单位为中小企业，对属于小、微企业的可按照《晋城市财政局关于转发进一步加大政府采购支持中小企业力度助力扎实稳住经济的通知》晋市财购〔2022〕7号文的规定享受5%的价格折扣。</w:t>
      </w:r>
    </w:p>
    <w:p w14:paraId="54EA9F3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（3）小、微型企业提供中型企业制造的货物的，视同为中型企业，不享受价格优惠。</w:t>
      </w:r>
    </w:p>
    <w:p w14:paraId="006CEA0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（4）在货物采购项目中，供应商提供的货物既有中小企业制造货物，也有大型企业制造货物的，不享受中小企业扶持政策。</w:t>
      </w:r>
    </w:p>
    <w:p w14:paraId="45730B5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（5）联合体价格折扣：本项目若允许联合体参加，联合体协议中约定，小型、微型企业的协议合同金额占到联合体协议合同金额30%以上的，给予联合体6%的价格扣除，用扣除后价格参与评审。</w:t>
      </w:r>
    </w:p>
    <w:p w14:paraId="13975A5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6.残疾人福利性单位参加本项目的评审标准：</w:t>
      </w:r>
    </w:p>
    <w:p w14:paraId="79CE09E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（1）须根据财库【2017】141号《关于促进残疾人就业政府采购政策的通知》的要求，如实填写残疾人福利性单位声明函（格式见第八部分附件）。</w:t>
      </w:r>
    </w:p>
    <w:p w14:paraId="101EA7F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（2）享受政府采购支持政策的残疾人福利性单位应当同时满足以下条件：</w:t>
      </w:r>
    </w:p>
    <w:p w14:paraId="1779E968">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A.安置的残疾人占本单位在职职工人数的比例不低于25%（含25%），并且安置的残疾人人数不少于10人（含10人）；</w:t>
      </w:r>
    </w:p>
    <w:p w14:paraId="0CA2CEF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B.依法与安置的每位残疾人签订了一年以上（含一年）的劳动合同或服务协议；</w:t>
      </w:r>
    </w:p>
    <w:p w14:paraId="586908D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C.为安置的每位残疾人按月足额缴纳了基本养老保险、基本医疗保险、失业保险、工伤保险和生育保险等社会保险费；</w:t>
      </w:r>
    </w:p>
    <w:p w14:paraId="5BF54A93">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D.通过银行等金融机构向安置的每位残疾人，按月支付了不低于单位所在区县适用的经省级人民政府批准的月最低工资标准的工资；</w:t>
      </w:r>
    </w:p>
    <w:p w14:paraId="78DFFB7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E．提供本单位制造的货物、承担的工程或者服务（以下简称产品），或者提供其他残疾人福利性单位制造的货物（不包括使用非残疾人福利性单位注册商标的货物）。</w:t>
      </w:r>
    </w:p>
    <w:p w14:paraId="5D37F86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756B1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7.磋商供应商提供的《残疾人福利性单位声明函》与事实不符的，依照《中华人民共和国政府采购法》第七十七条第一款的规定追究法律责任。</w:t>
      </w:r>
    </w:p>
    <w:p w14:paraId="2E2AF6A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DA73CB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8.本项目采购标的物中有创新产品和服务的评审标准：</w:t>
      </w:r>
    </w:p>
    <w:p w14:paraId="374E828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（1）符合创新要求的产品和服务的，须按磋商文件的格式如实填写《创新产品和服务承诺函》（格式见第八部分），并如实填写《小型、微型企业/残疾人福利性单位/</w:t>
      </w:r>
      <w:r>
        <w:rPr>
          <w:rFonts w:hint="eastAsia" w:ascii="宋体" w:hAnsi="宋体" w:eastAsia="宋体" w:cs="宋体"/>
          <w:highlight w:val="none"/>
          <w:lang w:eastAsia="zh-CN"/>
        </w:rPr>
        <w:t>创新产品服务提供承接服务明细表</w:t>
      </w:r>
      <w:r>
        <w:rPr>
          <w:rFonts w:hint="eastAsia" w:ascii="宋体" w:hAnsi="宋体" w:eastAsia="宋体" w:cs="宋体"/>
          <w:highlight w:val="none"/>
        </w:rPr>
        <w:t>》（格式见第八部分），并提供《山西省创新产品和服务推荐清单》截图并标注，否则不予认定。</w:t>
      </w:r>
    </w:p>
    <w:p w14:paraId="10EE548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（2）认定符合创新要求的产品和服务的，享受磋商货物或服务1</w:t>
      </w:r>
      <w:r>
        <w:rPr>
          <w:rFonts w:hint="eastAsia" w:ascii="宋体" w:hAnsi="宋体" w:eastAsia="宋体" w:cs="宋体"/>
          <w:highlight w:val="none"/>
          <w:lang w:val="en-US" w:eastAsia="zh-CN"/>
        </w:rPr>
        <w:t>0</w:t>
      </w:r>
      <w:r>
        <w:rPr>
          <w:rFonts w:hint="eastAsia" w:ascii="宋体" w:hAnsi="宋体" w:eastAsia="宋体" w:cs="宋体"/>
          <w:highlight w:val="none"/>
        </w:rPr>
        <w:t>％的价格折扣，用扣除后的价格参与评审。</w:t>
      </w:r>
    </w:p>
    <w:p w14:paraId="1F9BD14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根据《</w:t>
      </w:r>
      <w:r>
        <w:rPr>
          <w:rFonts w:hint="eastAsia" w:ascii="宋体" w:hAnsi="宋体" w:eastAsia="宋体" w:cs="宋体"/>
          <w:highlight w:val="none"/>
          <w:lang w:eastAsia="zh-CN"/>
        </w:rPr>
        <w:t>晋城市财政局关于着力优化政府采购营商环境促进政府采购公平竞争的通知</w:t>
      </w:r>
      <w:r>
        <w:rPr>
          <w:rFonts w:hint="eastAsia" w:ascii="宋体" w:hAnsi="宋体" w:eastAsia="宋体" w:cs="宋体"/>
          <w:highlight w:val="none"/>
        </w:rPr>
        <w:t>》（晋</w:t>
      </w:r>
      <w:r>
        <w:rPr>
          <w:rFonts w:hint="eastAsia" w:ascii="宋体" w:hAnsi="宋体" w:eastAsia="宋体" w:cs="宋体"/>
          <w:highlight w:val="none"/>
          <w:lang w:eastAsia="zh-CN"/>
        </w:rPr>
        <w:t>市</w:t>
      </w:r>
      <w:r>
        <w:rPr>
          <w:rFonts w:hint="eastAsia" w:ascii="宋体" w:hAnsi="宋体" w:eastAsia="宋体" w:cs="宋体"/>
          <w:highlight w:val="none"/>
        </w:rPr>
        <w:t>财购〔20</w:t>
      </w:r>
      <w:r>
        <w:rPr>
          <w:rFonts w:hint="eastAsia" w:ascii="宋体" w:hAnsi="宋体" w:eastAsia="宋体" w:cs="宋体"/>
          <w:highlight w:val="none"/>
          <w:lang w:val="en-US" w:eastAsia="zh-CN"/>
        </w:rPr>
        <w:t>23</w:t>
      </w:r>
      <w:r>
        <w:rPr>
          <w:rFonts w:hint="eastAsia" w:ascii="宋体" w:hAnsi="宋体" w:eastAsia="宋体" w:cs="宋体"/>
          <w:highlight w:val="none"/>
        </w:rPr>
        <w:t>〕</w:t>
      </w:r>
      <w:r>
        <w:rPr>
          <w:rFonts w:hint="eastAsia" w:ascii="宋体" w:hAnsi="宋体" w:eastAsia="宋体" w:cs="宋体"/>
          <w:highlight w:val="none"/>
          <w:lang w:val="en-US" w:eastAsia="zh-CN"/>
        </w:rPr>
        <w:t>20</w:t>
      </w:r>
      <w:r>
        <w:rPr>
          <w:rFonts w:hint="eastAsia" w:ascii="宋体" w:hAnsi="宋体" w:eastAsia="宋体" w:cs="宋体"/>
          <w:highlight w:val="none"/>
        </w:rPr>
        <w:t>号）的规定</w:t>
      </w:r>
      <w:r>
        <w:rPr>
          <w:rFonts w:hint="eastAsia" w:ascii="宋体" w:hAnsi="宋体" w:eastAsia="宋体" w:cs="宋体"/>
          <w:highlight w:val="none"/>
          <w:lang w:eastAsia="zh-CN"/>
        </w:rPr>
        <w:t>，对省级以上主管部门认定的首台套产品，产品核心技术高于国内领先水平，且具有明晰自主知识产权的“制造精品”产品，自纳入</w:t>
      </w:r>
      <w:r>
        <w:rPr>
          <w:rFonts w:hint="eastAsia" w:ascii="宋体" w:hAnsi="宋体" w:eastAsia="宋体" w:cs="宋体"/>
          <w:highlight w:val="none"/>
        </w:rPr>
        <w:t>《山西省创新产品和服务推荐清单》</w:t>
      </w:r>
      <w:r>
        <w:rPr>
          <w:rFonts w:hint="eastAsia" w:ascii="宋体" w:hAnsi="宋体" w:eastAsia="宋体" w:cs="宋体"/>
          <w:highlight w:val="none"/>
          <w:lang w:eastAsia="zh-CN"/>
        </w:rPr>
        <w:t>起三年内参加政府采购活动，视同已具备相应销售业绩，在参加政府采购活动评审时，业绩得分为所设置分值的满分。</w:t>
      </w:r>
    </w:p>
    <w:p w14:paraId="0D0786B2">
      <w:pPr>
        <w:keepNext w:val="0"/>
        <w:keepLines w:val="0"/>
        <w:pageBreakBefore w:val="0"/>
        <w:widowControl w:val="0"/>
        <w:numPr>
          <w:ilvl w:val="0"/>
          <w:numId w:val="0"/>
        </w:numPr>
        <w:kinsoku/>
        <w:wordWrap/>
        <w:overflowPunct/>
        <w:topLinePunct w:val="0"/>
        <w:bidi w:val="0"/>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无效</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的情形</w:t>
      </w:r>
      <w:bookmarkEnd w:id="50"/>
    </w:p>
    <w:p w14:paraId="7D4B5791">
      <w:pPr>
        <w:keepNext w:val="0"/>
        <w:keepLines w:val="0"/>
        <w:pageBreakBefore w:val="0"/>
        <w:widowControl w:val="0"/>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未通过资格性、符合性审查的</w:t>
      </w:r>
      <w:r>
        <w:rPr>
          <w:rFonts w:hint="eastAsia" w:ascii="宋体" w:hAnsi="宋体" w:eastAsia="宋体" w:cs="宋体"/>
          <w:kern w:val="0"/>
          <w:sz w:val="21"/>
          <w:szCs w:val="21"/>
          <w:highlight w:val="none"/>
          <w:lang w:val="en-US" w:eastAsia="zh-CN"/>
        </w:rPr>
        <w:t>响应文件</w:t>
      </w:r>
      <w:r>
        <w:rPr>
          <w:rFonts w:hint="eastAsia" w:ascii="宋体" w:hAnsi="宋体" w:eastAsia="宋体" w:cs="宋体"/>
          <w:kern w:val="0"/>
          <w:sz w:val="21"/>
          <w:szCs w:val="21"/>
          <w:highlight w:val="none"/>
        </w:rPr>
        <w:t>为无效</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w:t>
      </w:r>
    </w:p>
    <w:p w14:paraId="42E10563">
      <w:pPr>
        <w:keepNext w:val="0"/>
        <w:keepLines w:val="0"/>
        <w:pageBreakBefore w:val="0"/>
        <w:widowControl w:val="0"/>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四、异常低价审查条款</w:t>
      </w:r>
    </w:p>
    <w:p w14:paraId="362B744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本项目依据《财政部关于推动解决政府采购异常低价问题的通知》（财库〔2026〕2号）规定，开展异常低价响应审查工作，具体规则如下：</w:t>
      </w:r>
    </w:p>
    <w:p w14:paraId="1CDF466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(一）政府采购评审中出现下列情形之一的，评审委员会应当启动异常低价投标（响应）审查程序：</w:t>
      </w:r>
    </w:p>
    <w:p w14:paraId="07F35D2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投标（响应）报价低于全部通过符合性审查供应商投标（响应）报价平均值50%的，即投标（响应）报价</w:t>
      </w:r>
      <w:r>
        <w:rPr>
          <w:rFonts w:hint="eastAsia" w:ascii="宋体" w:hAnsi="宋体" w:eastAsia="宋体" w:cs="宋体"/>
          <w:highlight w:val="none"/>
          <w:lang w:val="en-US" w:eastAsia="zh-CN"/>
        </w:rPr>
        <w:t xml:space="preserve"> </w:t>
      </w:r>
      <w:r>
        <w:rPr>
          <w:rFonts w:hint="eastAsia" w:ascii="宋体" w:hAnsi="宋体" w:eastAsia="宋体" w:cs="宋体"/>
          <w:highlight w:val="none"/>
        </w:rPr>
        <w:t>&lt;</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全部通过符合性审查供应商投标（响应）报价平均值×50%； </w:t>
      </w:r>
    </w:p>
    <w:p w14:paraId="1C6CD8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投标（响应）报价低于通过符合性审查的次低报价供应商投标（响应）报价50%的，即投标（响应）报价</w:t>
      </w:r>
      <w:r>
        <w:rPr>
          <w:rFonts w:hint="eastAsia" w:ascii="宋体" w:hAnsi="宋体" w:eastAsia="宋体" w:cs="宋体"/>
          <w:highlight w:val="none"/>
          <w:lang w:val="en-US" w:eastAsia="zh-CN"/>
        </w:rPr>
        <w:t xml:space="preserve"> </w:t>
      </w:r>
      <w:r>
        <w:rPr>
          <w:rFonts w:hint="eastAsia" w:ascii="宋体" w:hAnsi="宋体" w:eastAsia="宋体" w:cs="宋体"/>
          <w:highlight w:val="none"/>
        </w:rPr>
        <w:t>&lt;</w:t>
      </w:r>
      <w:r>
        <w:rPr>
          <w:rFonts w:hint="eastAsia" w:ascii="宋体" w:hAnsi="宋体" w:eastAsia="宋体" w:cs="宋体"/>
          <w:highlight w:val="none"/>
          <w:lang w:val="en-US" w:eastAsia="zh-CN"/>
        </w:rPr>
        <w:t xml:space="preserve"> </w:t>
      </w:r>
      <w:r>
        <w:rPr>
          <w:rFonts w:hint="eastAsia" w:ascii="宋体" w:hAnsi="宋体" w:eastAsia="宋体" w:cs="宋体"/>
          <w:highlight w:val="none"/>
        </w:rPr>
        <w:t>通过符合性审查的次低报价供应商投标（响应）报价×50%；</w:t>
      </w:r>
    </w:p>
    <w:p w14:paraId="648018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投标（响应）报价低于采购项目最高限价45%的，即投标（响应）报价</w:t>
      </w:r>
      <w:r>
        <w:rPr>
          <w:rFonts w:hint="eastAsia" w:ascii="宋体" w:hAnsi="宋体" w:eastAsia="宋体" w:cs="宋体"/>
          <w:highlight w:val="none"/>
          <w:lang w:val="en-US" w:eastAsia="zh-CN"/>
        </w:rPr>
        <w:t xml:space="preserve"> </w:t>
      </w:r>
      <w:r>
        <w:rPr>
          <w:rFonts w:hint="eastAsia" w:ascii="宋体" w:hAnsi="宋体" w:eastAsia="宋体" w:cs="宋体"/>
          <w:highlight w:val="none"/>
        </w:rPr>
        <w:t>&lt;</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采购项目最高限价×45%；</w:t>
      </w:r>
    </w:p>
    <w:p w14:paraId="2BA8C003">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4.</w:t>
      </w:r>
      <w:r>
        <w:rPr>
          <w:rFonts w:hint="eastAsia" w:ascii="宋体" w:hAnsi="宋体" w:eastAsia="宋体" w:cs="宋体"/>
          <w:highlight w:val="none"/>
        </w:rPr>
        <w:t>评审委员会基于专业判断，认为供应商报价过低，有可能影响项目质量或不能诚信履约的其他情形。</w:t>
      </w:r>
    </w:p>
    <w:p w14:paraId="1FF96A0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rPr>
      </w:pPr>
      <w:r>
        <w:rPr>
          <w:rFonts w:hint="eastAsia" w:ascii="宋体" w:hAnsi="宋体" w:eastAsia="宋体" w:cs="宋体"/>
          <w:highlight w:val="none"/>
        </w:rPr>
        <w:t>本项目未对上述1-3项数值标准作提高调整，若有调整将另行明确，调整后数值最高不超过65%。</w:t>
      </w:r>
    </w:p>
    <w:p w14:paraId="0CB9B6E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相关法律法规对供应商报价有规定的，从其规定。</w:t>
      </w:r>
    </w:p>
    <w:p w14:paraId="2295748E">
      <w:pPr>
        <w:keepNext w:val="0"/>
        <w:keepLines w:val="0"/>
        <w:pageBreakBefore w:val="0"/>
        <w:widowControl w:val="0"/>
        <w:numPr>
          <w:ilvl w:val="0"/>
          <w:numId w:val="7"/>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 费用等，给予相关供应商的合理时间一般不少于30分钟。其中，属于第3项情形，供应商已随投标（响应）文件一并提交相关书面说明及必要的证明材料的，在评审现场可不再重复提交。 </w:t>
      </w:r>
    </w:p>
    <w:p w14:paraId="513F66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 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50A74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92B6C4A">
      <w:pPr>
        <w:pStyle w:val="13"/>
        <w:keepNext w:val="0"/>
        <w:keepLines w:val="0"/>
        <w:pageBreakBefore w:val="0"/>
        <w:widowControl w:val="0"/>
        <w:numPr>
          <w:ilvl w:val="0"/>
          <w:numId w:val="0"/>
        </w:numPr>
        <w:kinsoku/>
        <w:wordWrap/>
        <w:overflowPunct/>
        <w:topLinePunct w:val="0"/>
        <w:bidi w:val="0"/>
        <w:spacing w:after="0" w:line="440" w:lineRule="exact"/>
        <w:ind w:firstLine="422" w:firstLineChars="200"/>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五、评标方法及成交条件</w:t>
      </w:r>
    </w:p>
    <w:p w14:paraId="2C57D966">
      <w:pPr>
        <w:adjustRightInd w:val="0"/>
        <w:snapToGrid w:val="0"/>
        <w:spacing w:line="480" w:lineRule="exact"/>
        <w:ind w:firstLine="420"/>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sym w:font="Wingdings" w:char="00FE"/>
      </w:r>
      <w:r>
        <w:rPr>
          <w:rFonts w:hint="eastAsia" w:ascii="宋体" w:hAnsi="宋体" w:eastAsia="宋体" w:cs="宋体"/>
          <w:b/>
          <w:bCs/>
          <w:sz w:val="21"/>
          <w:szCs w:val="21"/>
          <w:lang w:val="en-US" w:eastAsia="zh-CN"/>
        </w:rPr>
        <w:t>授权评标委员会确定成交人：</w:t>
      </w:r>
    </w:p>
    <w:p w14:paraId="0BECA234">
      <w:pPr>
        <w:adjustRightInd w:val="0"/>
        <w:snapToGrid w:val="0"/>
        <w:spacing w:line="480" w:lineRule="exact"/>
        <w:ind w:firstLine="420"/>
        <w:textAlignment w:val="baseline"/>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w:t>
      </w:r>
    </w:p>
    <w:p w14:paraId="2A162D05">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color w:val="000000"/>
          <w:kern w:val="0"/>
          <w:sz w:val="21"/>
          <w:szCs w:val="21"/>
          <w:lang w:val="en-US" w:eastAsia="zh-CN" w:bidi="ar-SA"/>
        </w:rPr>
        <w:t>2、每一磋商供应商的最终得分为所有磋商小组成员评分的算术平均值。评分分值计算保留小数点后二位，第三位四舍五入。</w:t>
      </w:r>
    </w:p>
    <w:p w14:paraId="7120E70A">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241" w:firstLineChars="100"/>
        <w:rPr>
          <w:rFonts w:hint="eastAsia" w:ascii="宋体" w:hAnsi="宋体" w:eastAsia="宋体" w:cs="宋体"/>
          <w:color w:val="000000"/>
          <w:kern w:val="0"/>
          <w:sz w:val="21"/>
          <w:szCs w:val="21"/>
          <w:lang w:val="en-US" w:eastAsia="zh-CN" w:bidi="ar-SA"/>
        </w:rPr>
      </w:pPr>
      <w:bookmarkStart w:id="51" w:name="_Toc4138"/>
      <w:bookmarkStart w:id="52" w:name="_Toc23507"/>
      <w:r>
        <w:rPr>
          <w:rFonts w:hint="eastAsia" w:ascii="宋体" w:hAnsi="宋体" w:eastAsia="宋体" w:cs="宋体"/>
          <w:b/>
          <w:sz w:val="24"/>
          <w:szCs w:val="24"/>
          <w:highlight w:val="none"/>
          <w:lang w:val="en-US" w:eastAsia="zh-CN"/>
        </w:rPr>
        <w:t xml:space="preserve"> </w:t>
      </w:r>
      <w:r>
        <w:rPr>
          <w:rFonts w:hint="eastAsia" w:ascii="宋体" w:hAnsi="宋体" w:eastAsia="宋体" w:cs="宋体"/>
          <w:color w:val="000000"/>
          <w:kern w:val="0"/>
          <w:sz w:val="21"/>
          <w:szCs w:val="21"/>
          <w:lang w:val="en-US" w:eastAsia="zh-CN" w:bidi="ar-SA"/>
        </w:rPr>
        <w:t>3、评审要求</w:t>
      </w:r>
    </w:p>
    <w:p w14:paraId="4ABE3140">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供应商、项目总监和监理人员同类工程证明,以同一工程的建设工程监理监理合同协议书、竣工验收证明为准。项目总监中途变更的，应当提供当地住建部门备案签字同意的变更证明文件，未备案签字同意的证明无效。</w:t>
      </w:r>
    </w:p>
    <w:p w14:paraId="75686DBD">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2.同类工程是指结构相同的工程，一般不区分规模和层数。</w:t>
      </w:r>
    </w:p>
    <w:p w14:paraId="614741CA">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良好记录划分等级的，从次等级起计分递减20%，即从次等级起分别按最高分值的80%、60%计分，以此类推；在建筑行业内具有较强影响力的协会奖项荣誉，按同级行业主管部门计分分值的50%至70%之间的整数作为权重进行良好记录计分，具体权重由招标人自行确定（权重为60%）并在招标文件中载明。省级以上人民政府及有关行业主管部门另有规定的，从其规定。</w:t>
      </w:r>
    </w:p>
    <w:p w14:paraId="1F4373AA">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4.良好记录的认定时限不得超过其评选周期，超过认定时限的良好记录不计分。</w:t>
      </w:r>
    </w:p>
    <w:p w14:paraId="4B276FDB">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5.供应商和主要管理人员资信时间节点的计算，应当以响应文件提交截止之日向前递推计算。</w:t>
      </w:r>
    </w:p>
    <w:p w14:paraId="4B496BF5">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6.本办法所指的良好和不良记录是已经国家、我省相关信用信息公示平台或建筑市场监管公共服务平台公布的工程建设领域信用信息。</w:t>
      </w:r>
    </w:p>
    <w:p w14:paraId="3B98E932">
      <w:pPr>
        <w:pStyle w:val="2"/>
        <w:keepNext w:val="0"/>
        <w:keepLines w:val="0"/>
        <w:pageBreakBefore w:val="0"/>
        <w:widowControl w:val="0"/>
        <w:numPr>
          <w:ilvl w:val="0"/>
          <w:numId w:val="0"/>
        </w:numPr>
        <w:kinsoku/>
        <w:wordWrap/>
        <w:overflowPunct/>
        <w:topLinePunct w:val="0"/>
        <w:autoSpaceDE w:val="0"/>
        <w:autoSpaceDN w:val="0"/>
        <w:bidi w:val="0"/>
        <w:adjustRightIn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7.供应商应将评审内容需要的证书、证件的复印件清晰的编入响应文件，加盖单位公章并对真实性负责。</w:t>
      </w:r>
    </w:p>
    <w:tbl>
      <w:tblPr>
        <w:tblStyle w:val="22"/>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71"/>
        <w:gridCol w:w="6300"/>
        <w:gridCol w:w="857"/>
      </w:tblGrid>
      <w:tr w14:paraId="163E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14:paraId="58A6FEFE">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746" w:type="pct"/>
            <w:noWrap w:val="0"/>
            <w:vAlign w:val="center"/>
          </w:tcPr>
          <w:p w14:paraId="79E9BB3A">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评分内容</w:t>
            </w:r>
          </w:p>
        </w:tc>
        <w:tc>
          <w:tcPr>
            <w:tcW w:w="3431" w:type="pct"/>
            <w:noWrap w:val="0"/>
            <w:vAlign w:val="center"/>
          </w:tcPr>
          <w:p w14:paraId="035A1850">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rPr>
              <w:t>评分标准</w:t>
            </w:r>
          </w:p>
        </w:tc>
        <w:tc>
          <w:tcPr>
            <w:tcW w:w="466" w:type="pct"/>
            <w:noWrap w:val="0"/>
            <w:vAlign w:val="center"/>
          </w:tcPr>
          <w:p w14:paraId="0830A765">
            <w:pPr>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分值</w:t>
            </w:r>
          </w:p>
        </w:tc>
      </w:tr>
      <w:tr w14:paraId="7FDE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noWrap w:val="0"/>
            <w:vAlign w:val="center"/>
          </w:tcPr>
          <w:p w14:paraId="18C98236">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bookmarkStart w:id="53" w:name="OLE_LINK4" w:colFirst="0" w:colLast="3"/>
            <w:r>
              <w:rPr>
                <w:rFonts w:hint="eastAsia" w:ascii="宋体" w:hAnsi="宋体" w:eastAsia="宋体" w:cs="宋体"/>
                <w:sz w:val="21"/>
                <w:szCs w:val="21"/>
                <w:highlight w:val="none"/>
                <w:vertAlign w:val="baseline"/>
                <w:lang w:val="en-US" w:eastAsia="zh-CN"/>
              </w:rPr>
              <w:t>1</w:t>
            </w:r>
          </w:p>
        </w:tc>
        <w:tc>
          <w:tcPr>
            <w:tcW w:w="746" w:type="pct"/>
            <w:noWrap w:val="0"/>
            <w:vAlign w:val="center"/>
          </w:tcPr>
          <w:p w14:paraId="1BB09F68">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价格</w:t>
            </w:r>
          </w:p>
        </w:tc>
        <w:tc>
          <w:tcPr>
            <w:tcW w:w="3431" w:type="pct"/>
            <w:noWrap w:val="0"/>
            <w:vAlign w:val="top"/>
          </w:tcPr>
          <w:p w14:paraId="003D10B2">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满足竞争性磋商文件要求且最后报价最低的供应商报价作为磋商基准价，其价格分为满分。其他供应商的价格分统一按照下列公式计算：</w:t>
            </w:r>
          </w:p>
          <w:p w14:paraId="5D9A0B7A">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报价部分得分=（磋商基准价／最后磋商报价）×10（报价部分得分保留两位小数）</w:t>
            </w:r>
          </w:p>
          <w:p w14:paraId="57EC340C">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both"/>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注：本项目专门面向中小企业采购，不再执行价格评审优惠的扶持政策（监狱企业、残疾人福利性单位视同小微型企业）。</w:t>
            </w:r>
          </w:p>
        </w:tc>
        <w:tc>
          <w:tcPr>
            <w:tcW w:w="466" w:type="pct"/>
            <w:noWrap w:val="0"/>
            <w:vAlign w:val="center"/>
          </w:tcPr>
          <w:p w14:paraId="069C2702">
            <w:pPr>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10分</w:t>
            </w:r>
          </w:p>
        </w:tc>
      </w:tr>
      <w:tr w14:paraId="1075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354" w:type="pct"/>
            <w:noWrap w:val="0"/>
            <w:vAlign w:val="center"/>
          </w:tcPr>
          <w:p w14:paraId="55806325">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746" w:type="pct"/>
            <w:noWrap w:val="0"/>
            <w:vAlign w:val="center"/>
          </w:tcPr>
          <w:p w14:paraId="464C0A87">
            <w:pPr>
              <w:pStyle w:val="35"/>
              <w:ind w:left="396" w:leftChars="180" w:right="249" w:rightChars="113" w:firstLine="0" w:firstLineChars="0"/>
              <w:outlineLvl w:val="9"/>
              <w:rPr>
                <w:rFonts w:hint="eastAsia" w:ascii="宋体" w:hAnsi="宋体" w:eastAsia="宋体" w:cs="宋体"/>
                <w:sz w:val="20"/>
                <w:lang w:eastAsia="zh-CN"/>
              </w:rPr>
            </w:pPr>
            <w:r>
              <w:rPr>
                <w:rFonts w:hint="eastAsia" w:cs="宋体"/>
                <w:sz w:val="20"/>
                <w:lang w:eastAsia="zh-CN"/>
              </w:rPr>
              <w:t>供应商</w:t>
            </w:r>
            <w:r>
              <w:rPr>
                <w:rFonts w:hint="eastAsia" w:ascii="宋体" w:hAnsi="宋体" w:eastAsia="宋体" w:cs="宋体"/>
                <w:sz w:val="20"/>
                <w:lang w:eastAsia="zh-CN"/>
              </w:rPr>
              <w:t>资信4</w:t>
            </w:r>
            <w:r>
              <w:rPr>
                <w:rFonts w:hint="eastAsia" w:ascii="宋体" w:hAnsi="宋体" w:eastAsia="宋体" w:cs="宋体"/>
                <w:sz w:val="20"/>
                <w:lang w:val="en-US" w:eastAsia="zh-CN"/>
              </w:rPr>
              <w:t>5</w:t>
            </w:r>
            <w:r>
              <w:rPr>
                <w:rFonts w:hint="eastAsia" w:ascii="宋体" w:hAnsi="宋体" w:eastAsia="宋体" w:cs="宋体"/>
                <w:sz w:val="20"/>
                <w:lang w:eastAsia="zh-CN"/>
              </w:rPr>
              <w:t>分</w:t>
            </w:r>
          </w:p>
          <w:p w14:paraId="2067A225">
            <w:pPr>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0F8E606F">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1、供应商业绩（</w:t>
            </w:r>
            <w:r>
              <w:rPr>
                <w:rFonts w:hint="eastAsia" w:cs="宋体"/>
                <w:b/>
                <w:bCs/>
                <w:sz w:val="21"/>
                <w:szCs w:val="21"/>
                <w:highlight w:val="none"/>
                <w:vertAlign w:val="baseline"/>
                <w:lang w:val="en-US" w:eastAsia="zh-CN"/>
              </w:rPr>
              <w:t>14</w:t>
            </w:r>
            <w:r>
              <w:rPr>
                <w:rFonts w:hint="eastAsia" w:ascii="宋体" w:hAnsi="宋体" w:eastAsia="宋体" w:cs="宋体"/>
                <w:b/>
                <w:bCs/>
                <w:sz w:val="21"/>
                <w:szCs w:val="21"/>
                <w:highlight w:val="none"/>
                <w:vertAlign w:val="baseline"/>
                <w:lang w:val="en-US" w:eastAsia="zh-CN"/>
              </w:rPr>
              <w:t>分）</w:t>
            </w:r>
          </w:p>
          <w:p w14:paraId="47C8C584">
            <w:pPr>
              <w:pStyle w:val="35"/>
              <w:ind w:left="0" w:leftChars="0" w:right="249" w:rightChars="113" w:firstLine="0" w:firstLineChars="0"/>
              <w:outlineLvl w:val="9"/>
              <w:rPr>
                <w:rFonts w:hint="eastAsia" w:ascii="宋体" w:hAnsi="宋体" w:eastAsia="宋体" w:cs="宋体"/>
                <w:sz w:val="20"/>
                <w:lang w:eastAsia="zh-CN"/>
              </w:rPr>
            </w:pPr>
            <w:r>
              <w:rPr>
                <w:rFonts w:hint="eastAsia" w:ascii="宋体" w:hAnsi="宋体" w:eastAsia="宋体" w:cs="宋体"/>
                <w:sz w:val="20"/>
                <w:lang w:val="en-US" w:eastAsia="zh-CN"/>
              </w:rPr>
              <w:t>（1）企业近</w:t>
            </w:r>
            <w:r>
              <w:rPr>
                <w:rFonts w:hint="eastAsia" w:cs="宋体"/>
                <w:sz w:val="20"/>
                <w:lang w:val="en-US" w:eastAsia="zh-CN"/>
              </w:rPr>
              <w:t>5</w:t>
            </w:r>
            <w:r>
              <w:rPr>
                <w:rFonts w:hint="eastAsia" w:ascii="宋体" w:hAnsi="宋体" w:eastAsia="宋体" w:cs="宋体"/>
                <w:sz w:val="20"/>
                <w:lang w:val="en-US" w:eastAsia="zh-CN"/>
              </w:rPr>
              <w:t>年</w:t>
            </w:r>
            <w:r>
              <w:rPr>
                <w:rFonts w:hint="eastAsia" w:ascii="宋体" w:hAnsi="宋体" w:eastAsia="宋体" w:cs="宋体"/>
                <w:sz w:val="20"/>
                <w:lang w:eastAsia="zh-CN"/>
              </w:rPr>
              <w:t>每监理过一项同类</w:t>
            </w:r>
            <w:r>
              <w:rPr>
                <w:rFonts w:hint="eastAsia" w:cs="宋体"/>
                <w:sz w:val="20"/>
                <w:lang w:val="en-US" w:eastAsia="zh-CN"/>
              </w:rPr>
              <w:t>型</w:t>
            </w:r>
            <w:r>
              <w:rPr>
                <w:rFonts w:hint="eastAsia" w:ascii="宋体" w:hAnsi="宋体" w:eastAsia="宋体" w:cs="宋体"/>
                <w:sz w:val="20"/>
                <w:lang w:eastAsia="zh-CN"/>
              </w:rPr>
              <w:t>工程，且竣工验收合格得</w:t>
            </w:r>
            <w:r>
              <w:rPr>
                <w:rFonts w:hint="eastAsia" w:cs="宋体"/>
                <w:sz w:val="20"/>
                <w:lang w:val="en-US" w:eastAsia="zh-CN"/>
              </w:rPr>
              <w:t>5</w:t>
            </w:r>
            <w:r>
              <w:rPr>
                <w:rFonts w:hint="eastAsia" w:ascii="宋体" w:hAnsi="宋体" w:eastAsia="宋体" w:cs="宋体"/>
                <w:sz w:val="20"/>
                <w:lang w:eastAsia="zh-CN"/>
              </w:rPr>
              <w:t>分，</w:t>
            </w:r>
            <w:r>
              <w:rPr>
                <w:rFonts w:hint="eastAsia" w:ascii="宋体" w:hAnsi="宋体" w:eastAsia="宋体" w:cs="宋体"/>
                <w:sz w:val="20"/>
                <w:lang w:val="en-US" w:eastAsia="zh-CN"/>
              </w:rPr>
              <w:t>满分</w:t>
            </w:r>
            <w:r>
              <w:rPr>
                <w:rFonts w:hint="eastAsia" w:cs="宋体"/>
                <w:sz w:val="20"/>
                <w:lang w:val="en-US" w:eastAsia="zh-CN"/>
              </w:rPr>
              <w:t>10</w:t>
            </w:r>
            <w:r>
              <w:rPr>
                <w:rFonts w:hint="eastAsia" w:ascii="宋体" w:hAnsi="宋体" w:eastAsia="宋体" w:cs="宋体"/>
                <w:sz w:val="20"/>
                <w:lang w:val="en-US" w:eastAsia="zh-CN"/>
              </w:rPr>
              <w:t>分</w:t>
            </w:r>
            <w:r>
              <w:rPr>
                <w:rFonts w:hint="eastAsia" w:ascii="宋体" w:hAnsi="宋体" w:eastAsia="宋体" w:cs="宋体"/>
                <w:sz w:val="20"/>
                <w:lang w:eastAsia="zh-CN"/>
              </w:rPr>
              <w:t>。</w:t>
            </w:r>
          </w:p>
          <w:p w14:paraId="26C7E71D">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sz w:val="20"/>
                <w:lang w:eastAsia="zh-CN"/>
              </w:rPr>
            </w:pPr>
            <w:r>
              <w:rPr>
                <w:rFonts w:hint="eastAsia" w:ascii="宋体" w:hAnsi="宋体" w:eastAsia="宋体" w:cs="宋体"/>
                <w:sz w:val="20"/>
                <w:lang w:val="en-US" w:eastAsia="zh-CN"/>
              </w:rPr>
              <w:t>（2）</w:t>
            </w:r>
            <w:r>
              <w:rPr>
                <w:rFonts w:hint="eastAsia" w:ascii="宋体" w:hAnsi="宋体" w:eastAsia="宋体" w:cs="宋体"/>
                <w:sz w:val="20"/>
                <w:lang w:eastAsia="zh-CN"/>
              </w:rPr>
              <w:t>总监理工程师</w:t>
            </w:r>
            <w:r>
              <w:rPr>
                <w:rFonts w:hint="eastAsia" w:ascii="宋体" w:hAnsi="宋体" w:eastAsia="宋体" w:cs="宋体"/>
                <w:sz w:val="20"/>
                <w:lang w:val="en-US" w:eastAsia="zh-CN"/>
              </w:rPr>
              <w:t>近</w:t>
            </w:r>
            <w:r>
              <w:rPr>
                <w:rFonts w:hint="eastAsia" w:cs="宋体"/>
                <w:sz w:val="20"/>
                <w:lang w:val="en-US" w:eastAsia="zh-CN"/>
              </w:rPr>
              <w:t>5</w:t>
            </w:r>
            <w:r>
              <w:rPr>
                <w:rFonts w:hint="eastAsia" w:ascii="宋体" w:hAnsi="宋体" w:eastAsia="宋体" w:cs="宋体"/>
                <w:sz w:val="20"/>
                <w:lang w:val="en-US" w:eastAsia="zh-CN"/>
              </w:rPr>
              <w:t>年每</w:t>
            </w:r>
            <w:r>
              <w:rPr>
                <w:rFonts w:hint="eastAsia" w:ascii="宋体" w:hAnsi="宋体" w:eastAsia="宋体" w:cs="宋体"/>
                <w:sz w:val="20"/>
                <w:lang w:eastAsia="zh-CN"/>
              </w:rPr>
              <w:t>监理过</w:t>
            </w:r>
            <w:r>
              <w:rPr>
                <w:rFonts w:hint="eastAsia" w:ascii="宋体" w:hAnsi="宋体" w:eastAsia="宋体" w:cs="宋体"/>
                <w:sz w:val="20"/>
                <w:lang w:val="en-US" w:eastAsia="zh-CN"/>
              </w:rPr>
              <w:t>一项</w:t>
            </w:r>
            <w:r>
              <w:rPr>
                <w:rFonts w:hint="eastAsia" w:ascii="宋体" w:hAnsi="宋体" w:eastAsia="宋体" w:cs="宋体"/>
                <w:sz w:val="20"/>
                <w:lang w:eastAsia="zh-CN"/>
              </w:rPr>
              <w:t>同类及以上</w:t>
            </w:r>
            <w:r>
              <w:rPr>
                <w:rFonts w:hint="eastAsia" w:ascii="宋体" w:hAnsi="宋体" w:eastAsia="宋体" w:cs="宋体"/>
                <w:sz w:val="20"/>
                <w:lang w:val="en-US" w:eastAsia="zh-CN"/>
              </w:rPr>
              <w:t>工程</w:t>
            </w:r>
            <w:r>
              <w:rPr>
                <w:rFonts w:hint="eastAsia" w:ascii="宋体" w:hAnsi="宋体" w:eastAsia="宋体" w:cs="宋体"/>
                <w:sz w:val="20"/>
                <w:lang w:eastAsia="zh-CN"/>
              </w:rPr>
              <w:t>，且竣工验收合格得2分，</w:t>
            </w:r>
            <w:r>
              <w:rPr>
                <w:rFonts w:hint="eastAsia" w:ascii="宋体" w:hAnsi="宋体" w:eastAsia="宋体" w:cs="宋体"/>
                <w:sz w:val="20"/>
                <w:lang w:val="en-US" w:eastAsia="zh-CN"/>
              </w:rPr>
              <w:t>满分</w:t>
            </w:r>
            <w:r>
              <w:rPr>
                <w:rFonts w:hint="eastAsia" w:ascii="宋体" w:hAnsi="宋体" w:eastAsia="宋体" w:cs="宋体"/>
                <w:sz w:val="20"/>
                <w:lang w:eastAsia="zh-CN"/>
              </w:rPr>
              <w:t>4</w:t>
            </w:r>
            <w:r>
              <w:rPr>
                <w:rFonts w:hint="eastAsia" w:ascii="宋体" w:hAnsi="宋体" w:eastAsia="宋体" w:cs="宋体"/>
                <w:sz w:val="20"/>
                <w:lang w:val="en-US" w:eastAsia="zh-CN"/>
              </w:rPr>
              <w:t>分</w:t>
            </w:r>
            <w:r>
              <w:rPr>
                <w:rFonts w:hint="eastAsia" w:ascii="宋体" w:hAnsi="宋体" w:eastAsia="宋体" w:cs="宋体"/>
                <w:sz w:val="20"/>
                <w:lang w:eastAsia="zh-CN"/>
              </w:rPr>
              <w:t>。</w:t>
            </w:r>
          </w:p>
          <w:p w14:paraId="24B661F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sz w:val="20"/>
                <w:lang w:eastAsia="zh-CN"/>
              </w:rPr>
            </w:pPr>
            <w:r>
              <w:rPr>
                <w:rFonts w:hint="eastAsia" w:ascii="宋体" w:hAnsi="宋体" w:eastAsia="宋体" w:cs="宋体"/>
                <w:b/>
                <w:bCs/>
                <w:sz w:val="21"/>
                <w:szCs w:val="21"/>
                <w:highlight w:val="none"/>
                <w:vertAlign w:val="baseline"/>
                <w:lang w:val="en-US" w:eastAsia="zh-CN"/>
              </w:rPr>
              <w:t>2</w:t>
            </w:r>
            <w:r>
              <w:rPr>
                <w:rFonts w:hint="eastAsia" w:cs="宋体"/>
                <w:sz w:val="20"/>
                <w:lang w:val="en-US" w:eastAsia="zh-CN"/>
              </w:rPr>
              <w:t>、</w:t>
            </w:r>
            <w:r>
              <w:rPr>
                <w:rFonts w:hint="eastAsia" w:ascii="宋体" w:hAnsi="宋体" w:eastAsia="宋体" w:cs="宋体"/>
                <w:sz w:val="20"/>
                <w:lang w:eastAsia="zh-CN"/>
              </w:rPr>
              <w:t>资信良好记录（21分）</w:t>
            </w:r>
          </w:p>
          <w:p w14:paraId="7F26B537">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（1）</w:t>
            </w:r>
            <w:r>
              <w:rPr>
                <w:rFonts w:hint="eastAsia" w:cs="宋体"/>
                <w:sz w:val="20"/>
                <w:lang w:val="en-US" w:eastAsia="zh-CN"/>
              </w:rPr>
              <w:t>供应商</w:t>
            </w:r>
            <w:r>
              <w:rPr>
                <w:rFonts w:hint="eastAsia" w:ascii="宋体" w:hAnsi="宋体" w:eastAsia="宋体" w:cs="宋体"/>
                <w:sz w:val="20"/>
                <w:lang w:val="en-US" w:eastAsia="zh-CN"/>
              </w:rPr>
              <w:t>获得的良好记录（8分）</w:t>
            </w:r>
          </w:p>
          <w:p w14:paraId="7B6B900B">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①</w:t>
            </w:r>
            <w:r>
              <w:rPr>
                <w:rFonts w:hint="eastAsia" w:cs="宋体"/>
                <w:sz w:val="20"/>
                <w:lang w:val="en-US" w:eastAsia="zh-CN"/>
              </w:rPr>
              <w:t>供应商</w:t>
            </w:r>
            <w:r>
              <w:rPr>
                <w:rFonts w:hint="eastAsia" w:ascii="宋体" w:hAnsi="宋体" w:eastAsia="宋体" w:cs="宋体"/>
                <w:sz w:val="20"/>
                <w:lang w:val="en-US" w:eastAsia="zh-CN"/>
              </w:rPr>
              <w:t>获得建筑行业相关管理类良好记录的，省部级以上最高计2分；省级行业主管部门或市级人民政府最高计1分；市级行业主管部门最高计0.5分。以最高分计，不累加计算。（2分）</w:t>
            </w:r>
          </w:p>
          <w:p w14:paraId="044267D5">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②</w:t>
            </w:r>
            <w:r>
              <w:rPr>
                <w:rFonts w:hint="eastAsia" w:cs="宋体"/>
                <w:sz w:val="20"/>
                <w:lang w:val="en-US" w:eastAsia="zh-CN"/>
              </w:rPr>
              <w:t>供应商</w:t>
            </w:r>
            <w:r>
              <w:rPr>
                <w:rFonts w:hint="eastAsia" w:ascii="宋体" w:hAnsi="宋体" w:eastAsia="宋体" w:cs="宋体"/>
                <w:sz w:val="20"/>
                <w:lang w:val="en-US" w:eastAsia="zh-CN"/>
              </w:rPr>
              <w:t>获得建筑行业相关科技类良好记录的，省部级以上最高计2分；省级行业主管部门或市级人民政府最高计1分；市级行业主管部门最高计0.5分。以最高分计，不累加计算。（2分）</w:t>
            </w:r>
          </w:p>
          <w:p w14:paraId="5543E31F">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③</w:t>
            </w:r>
            <w:r>
              <w:rPr>
                <w:rFonts w:hint="eastAsia" w:cs="宋体"/>
                <w:sz w:val="20"/>
                <w:lang w:val="en-US" w:eastAsia="zh-CN"/>
              </w:rPr>
              <w:t>供应商</w:t>
            </w:r>
            <w:r>
              <w:rPr>
                <w:rFonts w:hint="eastAsia" w:ascii="宋体" w:hAnsi="宋体" w:eastAsia="宋体" w:cs="宋体"/>
                <w:sz w:val="20"/>
                <w:lang w:val="en-US" w:eastAsia="zh-CN"/>
              </w:rPr>
              <w:t>参建的与招标工程同类型工程获得质量类良好记录的，省部级以上最高计2分；省级行业主管部门或市级人民政府最高计1分；市级行业主管部门最高计0.5分。以最高分计，不累加计算。（2分）</w:t>
            </w:r>
          </w:p>
          <w:p w14:paraId="3D3ACBE6">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④</w:t>
            </w:r>
            <w:r>
              <w:rPr>
                <w:rFonts w:hint="eastAsia" w:cs="宋体"/>
                <w:sz w:val="20"/>
                <w:lang w:val="en-US" w:eastAsia="zh-CN"/>
              </w:rPr>
              <w:t>供应商</w:t>
            </w:r>
            <w:r>
              <w:rPr>
                <w:rFonts w:hint="eastAsia" w:ascii="宋体" w:hAnsi="宋体" w:eastAsia="宋体" w:cs="宋体"/>
                <w:sz w:val="20"/>
                <w:lang w:val="en-US" w:eastAsia="zh-CN"/>
              </w:rPr>
              <w:t>参建的与招标工程同类型工程获得安全类良好记录的，省部级以上最高计2分；省级行业主管部门或市级人民政府最高计1分；市级行业主管部门最高计0.5分。以最高分计，不累加计算。（2分）</w:t>
            </w:r>
          </w:p>
          <w:p w14:paraId="3B99099C">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（2）总监理工程师获得的良好记录（8分）</w:t>
            </w:r>
          </w:p>
          <w:p w14:paraId="229D4ECC">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①</w:t>
            </w:r>
            <w:r>
              <w:rPr>
                <w:rFonts w:hint="eastAsia" w:cs="宋体"/>
                <w:sz w:val="20"/>
                <w:lang w:val="en-US" w:eastAsia="zh-CN"/>
              </w:rPr>
              <w:t>供应商</w:t>
            </w:r>
            <w:r>
              <w:rPr>
                <w:rFonts w:hint="eastAsia" w:ascii="宋体" w:hAnsi="宋体" w:eastAsia="宋体" w:cs="宋体"/>
                <w:sz w:val="20"/>
                <w:lang w:val="en-US" w:eastAsia="zh-CN"/>
              </w:rPr>
              <w:t>在</w:t>
            </w:r>
            <w:r>
              <w:rPr>
                <w:rFonts w:hint="eastAsia" w:cs="宋体"/>
                <w:sz w:val="20"/>
                <w:lang w:val="en-US" w:eastAsia="zh-CN"/>
              </w:rPr>
              <w:t>响应文件</w:t>
            </w:r>
            <w:r>
              <w:rPr>
                <w:rFonts w:hint="eastAsia" w:ascii="宋体" w:hAnsi="宋体" w:eastAsia="宋体" w:cs="宋体"/>
                <w:sz w:val="20"/>
                <w:lang w:val="en-US" w:eastAsia="zh-CN"/>
              </w:rPr>
              <w:t>中载明的总监理工程师参建的招标工程同类型工程获得质量类或安全类良好记录的，省部级以上最高计4分；省级行业主管部门或市级人民政府最高计3分；市级行业主管部门最高计2分。以最高分计，不累加计算。（4分）</w:t>
            </w:r>
          </w:p>
          <w:p w14:paraId="566284E1">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②</w:t>
            </w:r>
            <w:r>
              <w:rPr>
                <w:rFonts w:hint="eastAsia" w:cs="宋体"/>
                <w:sz w:val="20"/>
                <w:lang w:val="en-US" w:eastAsia="zh-CN"/>
              </w:rPr>
              <w:t>供应商</w:t>
            </w:r>
            <w:r>
              <w:rPr>
                <w:rFonts w:hint="eastAsia" w:ascii="宋体" w:hAnsi="宋体" w:eastAsia="宋体" w:cs="宋体"/>
                <w:sz w:val="20"/>
                <w:lang w:val="en-US" w:eastAsia="zh-CN"/>
              </w:rPr>
              <w:t>在</w:t>
            </w:r>
            <w:r>
              <w:rPr>
                <w:rFonts w:hint="eastAsia" w:cs="宋体"/>
                <w:sz w:val="20"/>
                <w:lang w:val="en-US" w:eastAsia="zh-CN"/>
              </w:rPr>
              <w:t>响应文件</w:t>
            </w:r>
            <w:r>
              <w:rPr>
                <w:rFonts w:hint="eastAsia" w:ascii="宋体" w:hAnsi="宋体" w:eastAsia="宋体" w:cs="宋体"/>
                <w:sz w:val="20"/>
                <w:lang w:val="en-US" w:eastAsia="zh-CN"/>
              </w:rPr>
              <w:t>中载明的总监理工程师获得良好记录的，省部级以上最高计4分；省级行业主管部门或市级人民政府最高计3分；市级行业主管部门最高计2分。以最高分计，不累加计算。（4分）</w:t>
            </w:r>
          </w:p>
          <w:p w14:paraId="063FB61F">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（3）项目监理人员获得的良好记录（5分）</w:t>
            </w:r>
          </w:p>
          <w:p w14:paraId="78B32CA6">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①</w:t>
            </w:r>
            <w:r>
              <w:rPr>
                <w:rFonts w:hint="eastAsia" w:cs="宋体"/>
                <w:sz w:val="20"/>
                <w:lang w:val="en-US" w:eastAsia="zh-CN"/>
              </w:rPr>
              <w:t>供应商</w:t>
            </w:r>
            <w:r>
              <w:rPr>
                <w:rFonts w:hint="eastAsia" w:ascii="宋体" w:hAnsi="宋体" w:eastAsia="宋体" w:cs="宋体"/>
                <w:sz w:val="20"/>
                <w:lang w:val="en-US" w:eastAsia="zh-CN"/>
              </w:rPr>
              <w:t>在</w:t>
            </w:r>
            <w:r>
              <w:rPr>
                <w:rFonts w:hint="eastAsia" w:cs="宋体"/>
                <w:sz w:val="20"/>
                <w:lang w:val="en-US" w:eastAsia="zh-CN"/>
              </w:rPr>
              <w:t>响应文件</w:t>
            </w:r>
            <w:r>
              <w:rPr>
                <w:rFonts w:hint="eastAsia" w:ascii="宋体" w:hAnsi="宋体" w:eastAsia="宋体" w:cs="宋体"/>
                <w:sz w:val="20"/>
                <w:lang w:val="en-US" w:eastAsia="zh-CN"/>
              </w:rPr>
              <w:t>中载明的项目监理人员，具有工程类国家级注册执业资格的，每一位得1分，最高可累计2分。（2分）</w:t>
            </w:r>
          </w:p>
          <w:p w14:paraId="7683F704">
            <w:pPr>
              <w:pStyle w:val="2"/>
              <w:numPr>
                <w:ilvl w:val="0"/>
                <w:numId w:val="0"/>
              </w:numPr>
              <w:ind w:leftChars="0"/>
              <w:jc w:val="both"/>
              <w:rPr>
                <w:rFonts w:hint="eastAsia" w:ascii="宋体" w:hAnsi="宋体" w:eastAsia="宋体" w:cs="宋体"/>
                <w:sz w:val="20"/>
                <w:lang w:val="en-US" w:eastAsia="zh-CN"/>
              </w:rPr>
            </w:pPr>
            <w:r>
              <w:rPr>
                <w:rFonts w:hint="eastAsia" w:ascii="宋体" w:hAnsi="宋体" w:eastAsia="宋体" w:cs="宋体"/>
                <w:sz w:val="20"/>
                <w:lang w:val="en-US" w:eastAsia="zh-CN"/>
              </w:rPr>
              <w:t>②供应商在响应文件中载明的项目监理人员获得良好记录的，省部级以上最高计3分；省级行业主管部门或市级人民政府最高计2分；市级行业主管部门最高计1分。以最高分计，不累加计算。（3分）</w:t>
            </w:r>
          </w:p>
          <w:p w14:paraId="3B23543B">
            <w:pPr>
              <w:pStyle w:val="35"/>
              <w:numPr>
                <w:ilvl w:val="0"/>
                <w:numId w:val="0"/>
              </w:numPr>
              <w:ind w:right="249" w:rightChars="113"/>
              <w:outlineLvl w:val="9"/>
              <w:rPr>
                <w:rFonts w:hint="eastAsia" w:ascii="宋体" w:hAnsi="宋体" w:eastAsia="宋体" w:cs="宋体"/>
                <w:sz w:val="20"/>
                <w:lang w:val="en-US" w:eastAsia="zh-CN"/>
              </w:rPr>
            </w:pPr>
            <w:r>
              <w:rPr>
                <w:rFonts w:hint="eastAsia" w:cs="宋体"/>
                <w:sz w:val="20"/>
                <w:lang w:val="en-US" w:eastAsia="zh-CN"/>
              </w:rPr>
              <w:t>3、供应商</w:t>
            </w:r>
            <w:r>
              <w:rPr>
                <w:rFonts w:hint="eastAsia" w:ascii="宋体" w:hAnsi="宋体" w:eastAsia="宋体" w:cs="宋体"/>
                <w:sz w:val="20"/>
                <w:lang w:val="en-US" w:eastAsia="zh-CN"/>
              </w:rPr>
              <w:t>信用评价（10分）</w:t>
            </w:r>
          </w:p>
          <w:p w14:paraId="4C31A761">
            <w:pPr>
              <w:pStyle w:val="35"/>
              <w:ind w:left="105" w:right="249" w:rightChars="113"/>
              <w:outlineLvl w:val="9"/>
              <w:rPr>
                <w:rFonts w:hint="eastAsia" w:ascii="宋体" w:hAnsi="宋体" w:eastAsia="宋体" w:cs="宋体"/>
                <w:sz w:val="20"/>
                <w:lang w:val="en-US" w:eastAsia="zh-CN"/>
              </w:rPr>
            </w:pPr>
            <w:r>
              <w:rPr>
                <w:rFonts w:hint="eastAsia" w:ascii="宋体" w:hAnsi="宋体" w:eastAsia="宋体" w:cs="宋体"/>
                <w:sz w:val="20"/>
                <w:lang w:val="en-US" w:eastAsia="zh-CN"/>
              </w:rPr>
              <w:t>信用评价制度在我省招投标领域应用前，</w:t>
            </w:r>
            <w:r>
              <w:rPr>
                <w:rFonts w:hint="eastAsia" w:cs="宋体"/>
                <w:sz w:val="20"/>
                <w:lang w:val="en-US" w:eastAsia="zh-CN"/>
              </w:rPr>
              <w:t>供应商</w:t>
            </w:r>
            <w:r>
              <w:rPr>
                <w:rFonts w:hint="eastAsia" w:ascii="宋体" w:hAnsi="宋体" w:eastAsia="宋体" w:cs="宋体"/>
                <w:sz w:val="20"/>
                <w:lang w:val="en-US" w:eastAsia="zh-CN"/>
              </w:rPr>
              <w:t>信用评价统一计10分；信用评价制度实施后，另行制定执行。</w:t>
            </w:r>
          </w:p>
          <w:p w14:paraId="6C8D9B33">
            <w:pPr>
              <w:pStyle w:val="35"/>
              <w:numPr>
                <w:ilvl w:val="0"/>
                <w:numId w:val="0"/>
              </w:numPr>
              <w:ind w:right="249" w:rightChars="113"/>
              <w:outlineLvl w:val="9"/>
              <w:rPr>
                <w:rFonts w:hint="eastAsia" w:cs="宋体"/>
                <w:sz w:val="20"/>
                <w:lang w:val="en-US" w:eastAsia="zh-CN"/>
              </w:rPr>
            </w:pPr>
            <w:r>
              <w:rPr>
                <w:rFonts w:hint="eastAsia" w:cs="宋体"/>
                <w:sz w:val="20"/>
                <w:lang w:val="en-US" w:eastAsia="zh-CN"/>
              </w:rPr>
              <w:t>4、资信不良记录</w:t>
            </w:r>
          </w:p>
          <w:p w14:paraId="7AFD4EF9">
            <w:pPr>
              <w:pStyle w:val="35"/>
              <w:numPr>
                <w:ilvl w:val="0"/>
                <w:numId w:val="0"/>
              </w:numPr>
              <w:ind w:right="249" w:rightChars="113"/>
              <w:outlineLvl w:val="9"/>
              <w:rPr>
                <w:rFonts w:hint="eastAsia" w:ascii="宋体" w:hAnsi="宋体" w:eastAsia="宋体" w:cs="宋体"/>
                <w:sz w:val="20"/>
                <w:lang w:val="en-US" w:eastAsia="zh-CN"/>
              </w:rPr>
            </w:pPr>
            <w:r>
              <w:rPr>
                <w:rFonts w:hint="eastAsia" w:cs="宋体"/>
                <w:sz w:val="20"/>
                <w:lang w:val="en-US" w:eastAsia="zh-CN"/>
              </w:rPr>
              <w:tab/>
            </w:r>
            <w:r>
              <w:rPr>
                <w:rFonts w:hint="eastAsia" w:cs="宋体"/>
                <w:sz w:val="20"/>
                <w:lang w:val="en-US" w:eastAsia="zh-CN"/>
              </w:rPr>
              <w:t>供应商及其在响应文件中载明的主要管理人员，近2年内存在围标串标、弄虚作假骗取中标、出借资质资格、转让工程监理业务、发生质量安全事故等行政处罚不良记录的，每条扣5分；近1年存在除上述以外且与工程建设活动相关行政处罚不良记录的，每条扣2分。供应商资信扣至0分为止。</w:t>
            </w:r>
          </w:p>
        </w:tc>
        <w:tc>
          <w:tcPr>
            <w:tcW w:w="466" w:type="pct"/>
            <w:noWrap w:val="0"/>
            <w:vAlign w:val="center"/>
          </w:tcPr>
          <w:p w14:paraId="30D036CD">
            <w:pPr>
              <w:pStyle w:val="6"/>
              <w:jc w:val="center"/>
              <w:rPr>
                <w:rFonts w:hint="default"/>
                <w:lang w:val="en-US" w:eastAsia="zh-CN"/>
              </w:rPr>
            </w:pPr>
            <w:r>
              <w:rPr>
                <w:rFonts w:hint="eastAsia" w:ascii="宋体" w:hAnsi="宋体" w:eastAsia="宋体" w:cs="宋体"/>
                <w:b w:val="0"/>
                <w:kern w:val="2"/>
                <w:sz w:val="21"/>
                <w:szCs w:val="21"/>
                <w:highlight w:val="none"/>
                <w:vertAlign w:val="baseline"/>
                <w:lang w:val="en-US" w:eastAsia="zh-CN" w:bidi="ar-SA"/>
              </w:rPr>
              <w:t>45分</w:t>
            </w:r>
          </w:p>
        </w:tc>
      </w:tr>
      <w:tr w14:paraId="0075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restart"/>
            <w:noWrap w:val="0"/>
            <w:vAlign w:val="center"/>
          </w:tcPr>
          <w:p w14:paraId="5C915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w:t>
            </w:r>
          </w:p>
        </w:tc>
        <w:tc>
          <w:tcPr>
            <w:tcW w:w="746" w:type="pct"/>
            <w:vMerge w:val="restart"/>
            <w:noWrap w:val="0"/>
            <w:vAlign w:val="center"/>
          </w:tcPr>
          <w:p w14:paraId="1795F1D1">
            <w:pPr>
              <w:pStyle w:val="35"/>
              <w:spacing w:line="364" w:lineRule="auto"/>
              <w:ind w:left="0" w:leftChars="0" w:right="249" w:rightChars="113" w:firstLine="0" w:firstLineChars="0"/>
              <w:outlineLvl w:val="9"/>
              <w:rPr>
                <w:sz w:val="20"/>
              </w:rPr>
            </w:pPr>
            <w:r>
              <w:rPr>
                <w:spacing w:val="-4"/>
                <w:sz w:val="20"/>
              </w:rPr>
              <w:t>监理大纲评分标准</w:t>
            </w:r>
          </w:p>
          <w:p w14:paraId="35F33F14">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w w:val="105"/>
                <w:sz w:val="20"/>
              </w:rPr>
              <w:t>（4</w:t>
            </w:r>
            <w:r>
              <w:rPr>
                <w:rFonts w:hint="eastAsia"/>
                <w:w w:val="105"/>
                <w:sz w:val="20"/>
                <w:lang w:val="en-US" w:eastAsia="zh-CN"/>
              </w:rPr>
              <w:t>5</w:t>
            </w:r>
            <w:r>
              <w:rPr>
                <w:spacing w:val="-36"/>
                <w:w w:val="105"/>
                <w:sz w:val="20"/>
              </w:rPr>
              <w:t xml:space="preserve"> 分</w:t>
            </w:r>
            <w:r>
              <w:rPr>
                <w:w w:val="105"/>
                <w:sz w:val="20"/>
              </w:rPr>
              <w:t>）</w:t>
            </w:r>
          </w:p>
        </w:tc>
        <w:tc>
          <w:tcPr>
            <w:tcW w:w="3431" w:type="pct"/>
            <w:noWrap w:val="0"/>
            <w:vAlign w:val="top"/>
          </w:tcPr>
          <w:p w14:paraId="3291A069">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质量控制（</w:t>
            </w:r>
            <w:r>
              <w:rPr>
                <w:rFonts w:hint="eastAsia" w:cs="宋体"/>
                <w:sz w:val="21"/>
                <w:szCs w:val="21"/>
                <w:highlight w:val="none"/>
                <w:vertAlign w:val="baseline"/>
                <w:lang w:val="en-US" w:eastAsia="zh-CN"/>
              </w:rPr>
              <w:t>10</w:t>
            </w:r>
            <w:r>
              <w:rPr>
                <w:rFonts w:hint="default" w:ascii="宋体" w:hAnsi="宋体" w:eastAsia="宋体" w:cs="宋体"/>
                <w:sz w:val="21"/>
                <w:szCs w:val="21"/>
                <w:highlight w:val="none"/>
                <w:vertAlign w:val="baseline"/>
                <w:lang w:val="en-US" w:eastAsia="zh-CN"/>
              </w:rPr>
              <w:t xml:space="preserve"> 分）</w:t>
            </w:r>
            <w:r>
              <w:rPr>
                <w:rFonts w:hint="default" w:ascii="宋体" w:hAnsi="宋体" w:eastAsia="宋体" w:cs="宋体"/>
                <w:sz w:val="21"/>
                <w:szCs w:val="21"/>
                <w:highlight w:val="none"/>
                <w:vertAlign w:val="baseline"/>
                <w:lang w:val="en-US" w:eastAsia="zh-CN"/>
              </w:rPr>
              <w:tab/>
            </w:r>
          </w:p>
          <w:p w14:paraId="6368ABC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default" w:ascii="宋体" w:hAnsi="宋体" w:eastAsia="宋体" w:cs="宋体"/>
                <w:sz w:val="21"/>
                <w:szCs w:val="21"/>
                <w:highlight w:val="none"/>
                <w:vertAlign w:val="baseline"/>
                <w:lang w:val="en-US" w:eastAsia="zh-CN"/>
              </w:rPr>
            </w:pPr>
            <w:r>
              <w:rPr>
                <w:rFonts w:hint="default" w:ascii="宋体" w:hAnsi="宋体" w:eastAsia="宋体" w:cs="宋体"/>
                <w:sz w:val="21"/>
                <w:szCs w:val="21"/>
                <w:highlight w:val="none"/>
                <w:vertAlign w:val="baseline"/>
                <w:lang w:val="en-US" w:eastAsia="zh-CN"/>
              </w:rPr>
              <w:t>质量控制的内容、目标、依据、程序、方法、措施、关键部位的旁站监理、难点要点分析及控制措施。</w:t>
            </w:r>
          </w:p>
        </w:tc>
        <w:tc>
          <w:tcPr>
            <w:tcW w:w="466" w:type="pct"/>
            <w:noWrap w:val="0"/>
            <w:vAlign w:val="center"/>
          </w:tcPr>
          <w:p w14:paraId="6855B898">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p>
          <w:p w14:paraId="370F75BD">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10</w:t>
            </w:r>
            <w:r>
              <w:rPr>
                <w:rFonts w:hint="eastAsia" w:ascii="宋体" w:hAnsi="宋体" w:eastAsia="宋体" w:cs="宋体"/>
                <w:sz w:val="21"/>
                <w:szCs w:val="21"/>
                <w:highlight w:val="none"/>
                <w:vertAlign w:val="baseline"/>
                <w:lang w:val="en-US" w:eastAsia="zh-CN"/>
              </w:rPr>
              <w:t>分</w:t>
            </w:r>
          </w:p>
        </w:tc>
      </w:tr>
      <w:tr w14:paraId="672E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354" w:type="pct"/>
            <w:vMerge w:val="continue"/>
            <w:noWrap w:val="0"/>
            <w:vAlign w:val="center"/>
          </w:tcPr>
          <w:p w14:paraId="1AA8702D">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p>
        </w:tc>
        <w:tc>
          <w:tcPr>
            <w:tcW w:w="746" w:type="pct"/>
            <w:vMerge w:val="continue"/>
            <w:noWrap w:val="0"/>
            <w:vAlign w:val="center"/>
          </w:tcPr>
          <w:p w14:paraId="6CB03FF9">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7C165915">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rPr>
            </w:pPr>
            <w:r>
              <w:rPr>
                <w:rFonts w:hint="eastAsia"/>
              </w:rPr>
              <w:t>安全生产监理工作（</w:t>
            </w:r>
            <w:r>
              <w:rPr>
                <w:rFonts w:hint="eastAsia"/>
                <w:lang w:val="en-US" w:eastAsia="zh-CN"/>
              </w:rPr>
              <w:t>10</w:t>
            </w:r>
            <w:r>
              <w:rPr>
                <w:rFonts w:hint="eastAsia"/>
              </w:rPr>
              <w:t>分）</w:t>
            </w:r>
            <w:r>
              <w:rPr>
                <w:rFonts w:hint="eastAsia"/>
              </w:rPr>
              <w:tab/>
            </w:r>
          </w:p>
          <w:p w14:paraId="657E2904">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color w:val="00B050"/>
                <w:sz w:val="21"/>
                <w:szCs w:val="21"/>
                <w:highlight w:val="none"/>
                <w:vertAlign w:val="baseline"/>
                <w:lang w:val="en-US" w:eastAsia="zh-CN"/>
              </w:rPr>
            </w:pPr>
            <w:r>
              <w:rPr>
                <w:rFonts w:hint="eastAsia"/>
              </w:rPr>
              <w:t>安全生产监理工作的内容、目标、依据、程序、方法、措施、难点要点分析及措施。</w:t>
            </w:r>
          </w:p>
        </w:tc>
        <w:tc>
          <w:tcPr>
            <w:tcW w:w="466" w:type="pct"/>
            <w:noWrap w:val="0"/>
            <w:vAlign w:val="center"/>
          </w:tcPr>
          <w:p w14:paraId="5BAEB44E">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10</w:t>
            </w:r>
            <w:r>
              <w:rPr>
                <w:rFonts w:hint="eastAsia" w:ascii="宋体" w:hAnsi="宋体" w:eastAsia="宋体" w:cs="宋体"/>
                <w:sz w:val="21"/>
                <w:szCs w:val="21"/>
                <w:highlight w:val="none"/>
                <w:vertAlign w:val="baseline"/>
                <w:lang w:val="en-US" w:eastAsia="zh-CN"/>
              </w:rPr>
              <w:t>分</w:t>
            </w:r>
          </w:p>
        </w:tc>
      </w:tr>
      <w:tr w14:paraId="6BA0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54" w:type="pct"/>
            <w:vMerge w:val="continue"/>
            <w:noWrap w:val="0"/>
            <w:vAlign w:val="center"/>
          </w:tcPr>
          <w:p w14:paraId="7CF4D6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eastAsia="zh-CN"/>
              </w:rPr>
            </w:pPr>
          </w:p>
        </w:tc>
        <w:tc>
          <w:tcPr>
            <w:tcW w:w="746" w:type="pct"/>
            <w:vMerge w:val="continue"/>
            <w:noWrap w:val="0"/>
            <w:vAlign w:val="center"/>
          </w:tcPr>
          <w:p w14:paraId="1BD745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highlight w:val="none"/>
                <w:vertAlign w:val="baseline"/>
                <w:lang w:val="en-US" w:eastAsia="zh-CN" w:bidi="ar-SA"/>
              </w:rPr>
            </w:pPr>
          </w:p>
        </w:tc>
        <w:tc>
          <w:tcPr>
            <w:tcW w:w="3431" w:type="pct"/>
            <w:noWrap w:val="0"/>
            <w:vAlign w:val="center"/>
          </w:tcPr>
          <w:p w14:paraId="0E2B0037">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rPr>
            </w:pPr>
            <w:r>
              <w:rPr>
                <w:rFonts w:hint="eastAsia"/>
              </w:rPr>
              <w:t>进度控制（5 分）</w:t>
            </w:r>
            <w:r>
              <w:rPr>
                <w:rFonts w:hint="eastAsia"/>
              </w:rPr>
              <w:tab/>
            </w:r>
          </w:p>
          <w:p w14:paraId="79A77FEB">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color w:val="00B050"/>
                <w:sz w:val="21"/>
                <w:szCs w:val="21"/>
                <w:highlight w:val="none"/>
                <w:vertAlign w:val="baseline"/>
                <w:lang w:eastAsia="zh-CN"/>
              </w:rPr>
            </w:pPr>
            <w:r>
              <w:rPr>
                <w:rFonts w:hint="eastAsia"/>
              </w:rPr>
              <w:t>进度控制的内容、目标、依据、程序、方法、措施、难点要点分析及控制措施。</w:t>
            </w:r>
          </w:p>
        </w:tc>
        <w:tc>
          <w:tcPr>
            <w:tcW w:w="466" w:type="pct"/>
            <w:noWrap w:val="0"/>
            <w:vAlign w:val="center"/>
          </w:tcPr>
          <w:p w14:paraId="666F00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5分</w:t>
            </w:r>
          </w:p>
        </w:tc>
      </w:tr>
      <w:tr w14:paraId="524A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continue"/>
            <w:noWrap w:val="0"/>
            <w:vAlign w:val="center"/>
          </w:tcPr>
          <w:p w14:paraId="574FBA19">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i w:val="0"/>
                <w:strike w:val="0"/>
                <w:color w:val="000000"/>
                <w:spacing w:val="0"/>
                <w:sz w:val="21"/>
                <w:szCs w:val="21"/>
                <w:highlight w:val="none"/>
                <w:u w:val="none"/>
                <w:lang w:eastAsia="zh-CN"/>
              </w:rPr>
            </w:pPr>
          </w:p>
        </w:tc>
        <w:tc>
          <w:tcPr>
            <w:tcW w:w="746" w:type="pct"/>
            <w:vMerge w:val="continue"/>
            <w:noWrap w:val="0"/>
            <w:vAlign w:val="center"/>
          </w:tcPr>
          <w:p w14:paraId="2C468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highlight w:val="none"/>
                <w:vertAlign w:val="baseline"/>
                <w:lang w:val="en-US" w:eastAsia="zh-CN" w:bidi="ar-SA"/>
              </w:rPr>
            </w:pPr>
          </w:p>
        </w:tc>
        <w:tc>
          <w:tcPr>
            <w:tcW w:w="3431" w:type="pct"/>
            <w:noWrap w:val="0"/>
            <w:vAlign w:val="center"/>
          </w:tcPr>
          <w:p w14:paraId="7757E373">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rPr>
            </w:pPr>
            <w:r>
              <w:rPr>
                <w:rFonts w:hint="eastAsia"/>
              </w:rPr>
              <w:t>造价控制（5 分）</w:t>
            </w:r>
          </w:p>
          <w:p w14:paraId="2EB44987">
            <w:pPr>
              <w:keepNext w:val="0"/>
              <w:keepLines w:val="0"/>
              <w:pageBreakBefore w:val="0"/>
              <w:widowControl w:val="0"/>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color w:val="00B050"/>
                <w:sz w:val="21"/>
                <w:szCs w:val="21"/>
                <w:highlight w:val="none"/>
                <w:vertAlign w:val="baseline"/>
                <w:lang w:eastAsia="zh-CN"/>
              </w:rPr>
            </w:pPr>
            <w:r>
              <w:rPr>
                <w:rFonts w:hint="eastAsia"/>
              </w:rPr>
              <w:t>包括造价控制的内容、目标、依据、程序、方法、措施、难点要点分析及控制措施。</w:t>
            </w:r>
          </w:p>
        </w:tc>
        <w:tc>
          <w:tcPr>
            <w:tcW w:w="466" w:type="pct"/>
            <w:noWrap w:val="0"/>
            <w:vAlign w:val="center"/>
          </w:tcPr>
          <w:p w14:paraId="2DD098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5分</w:t>
            </w:r>
          </w:p>
        </w:tc>
      </w:tr>
      <w:tr w14:paraId="1D3A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continue"/>
            <w:noWrap w:val="0"/>
            <w:vAlign w:val="center"/>
          </w:tcPr>
          <w:p w14:paraId="5829E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vertAlign w:val="baseline"/>
                <w:lang w:val="en-US" w:eastAsia="zh-CN"/>
              </w:rPr>
            </w:pPr>
          </w:p>
        </w:tc>
        <w:tc>
          <w:tcPr>
            <w:tcW w:w="746" w:type="pct"/>
            <w:vMerge w:val="continue"/>
            <w:noWrap w:val="0"/>
            <w:vAlign w:val="center"/>
          </w:tcPr>
          <w:p w14:paraId="0137D3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4C729E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00B050"/>
                <w:sz w:val="21"/>
                <w:szCs w:val="21"/>
                <w:highlight w:val="none"/>
                <w:vertAlign w:val="baseline"/>
                <w:lang w:val="en-US" w:eastAsia="zh-CN"/>
              </w:rPr>
            </w:pPr>
            <w:r>
              <w:rPr>
                <w:rFonts w:hint="eastAsia"/>
              </w:rPr>
              <w:t>合同管理（4分）</w:t>
            </w:r>
            <w:r>
              <w:rPr>
                <w:rFonts w:hint="eastAsia"/>
              </w:rPr>
              <w:tab/>
            </w:r>
            <w:r>
              <w:rPr>
                <w:rFonts w:hint="eastAsia"/>
                <w:lang w:val="en-US" w:eastAsia="zh-CN"/>
              </w:rPr>
              <w:t>合同</w:t>
            </w:r>
            <w:r>
              <w:rPr>
                <w:rFonts w:hint="eastAsia"/>
              </w:rPr>
              <w:t>信息管理和组织协调4分。</w:t>
            </w:r>
            <w:r>
              <w:rPr>
                <w:rFonts w:hint="eastAsia"/>
              </w:rPr>
              <w:tab/>
            </w:r>
          </w:p>
        </w:tc>
        <w:tc>
          <w:tcPr>
            <w:tcW w:w="466" w:type="pct"/>
            <w:noWrap w:val="0"/>
            <w:vAlign w:val="center"/>
          </w:tcPr>
          <w:p w14:paraId="13CF14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4分</w:t>
            </w:r>
          </w:p>
        </w:tc>
      </w:tr>
      <w:tr w14:paraId="6738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continue"/>
            <w:noWrap w:val="0"/>
            <w:vAlign w:val="center"/>
          </w:tcPr>
          <w:p w14:paraId="58678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vertAlign w:val="baseline"/>
                <w:lang w:val="en-US" w:eastAsia="zh-CN"/>
              </w:rPr>
            </w:pPr>
          </w:p>
        </w:tc>
        <w:tc>
          <w:tcPr>
            <w:tcW w:w="746" w:type="pct"/>
            <w:vMerge w:val="continue"/>
            <w:noWrap w:val="0"/>
            <w:vAlign w:val="center"/>
          </w:tcPr>
          <w:p w14:paraId="60C7EB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627533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项目监理机构的组织形式（</w:t>
            </w:r>
            <w:r>
              <w:rPr>
                <w:rFonts w:hint="eastAsia"/>
                <w:lang w:val="en-US" w:eastAsia="zh-CN"/>
              </w:rPr>
              <w:t>5</w:t>
            </w:r>
            <w:r>
              <w:rPr>
                <w:rFonts w:hint="eastAsia"/>
              </w:rPr>
              <w:t>分）。</w:t>
            </w:r>
            <w:r>
              <w:rPr>
                <w:rFonts w:hint="eastAsia"/>
              </w:rPr>
              <w:tab/>
            </w:r>
          </w:p>
          <w:p w14:paraId="7178EEA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项目监理机构的组织形式、人员配备、岗位职责分工。</w:t>
            </w:r>
          </w:p>
        </w:tc>
        <w:tc>
          <w:tcPr>
            <w:tcW w:w="466" w:type="pct"/>
            <w:noWrap w:val="0"/>
            <w:vAlign w:val="center"/>
          </w:tcPr>
          <w:p w14:paraId="23E786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5</w:t>
            </w:r>
            <w:r>
              <w:rPr>
                <w:rFonts w:hint="eastAsia" w:ascii="宋体" w:hAnsi="宋体" w:eastAsia="宋体" w:cs="宋体"/>
                <w:sz w:val="21"/>
                <w:szCs w:val="21"/>
                <w:highlight w:val="none"/>
                <w:vertAlign w:val="baseline"/>
                <w:lang w:val="en-US" w:eastAsia="zh-CN"/>
              </w:rPr>
              <w:t>分</w:t>
            </w:r>
          </w:p>
        </w:tc>
      </w:tr>
      <w:tr w14:paraId="3113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continue"/>
            <w:noWrap w:val="0"/>
            <w:vAlign w:val="center"/>
          </w:tcPr>
          <w:p w14:paraId="27DFC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highlight w:val="none"/>
                <w:vertAlign w:val="baseline"/>
                <w:lang w:val="en-US" w:eastAsia="zh-CN" w:bidi="ar-SA"/>
              </w:rPr>
            </w:pPr>
          </w:p>
        </w:tc>
        <w:tc>
          <w:tcPr>
            <w:tcW w:w="746" w:type="pct"/>
            <w:vMerge w:val="continue"/>
            <w:noWrap w:val="0"/>
            <w:vAlign w:val="center"/>
          </w:tcPr>
          <w:p w14:paraId="4DD40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4B455A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B050"/>
                <w:sz w:val="21"/>
                <w:szCs w:val="21"/>
                <w:highlight w:val="none"/>
                <w:vertAlign w:val="baseline"/>
                <w:lang w:val="en-US" w:eastAsia="zh-CN"/>
              </w:rPr>
            </w:pPr>
            <w:r>
              <w:rPr>
                <w:rFonts w:hint="eastAsia"/>
              </w:rPr>
              <w:t>监理设施（</w:t>
            </w:r>
            <w:r>
              <w:rPr>
                <w:rFonts w:hint="eastAsia"/>
                <w:lang w:val="en-US" w:eastAsia="zh-CN"/>
              </w:rPr>
              <w:t>3</w:t>
            </w:r>
            <w:r>
              <w:rPr>
                <w:rFonts w:hint="eastAsia"/>
              </w:rPr>
              <w:t>分）</w:t>
            </w:r>
            <w:r>
              <w:rPr>
                <w:rFonts w:hint="eastAsia"/>
              </w:rPr>
              <w:tab/>
            </w:r>
            <w:r>
              <w:rPr>
                <w:rFonts w:hint="eastAsia"/>
              </w:rPr>
              <w:t>监理设施。</w:t>
            </w:r>
          </w:p>
        </w:tc>
        <w:tc>
          <w:tcPr>
            <w:tcW w:w="466" w:type="pct"/>
            <w:noWrap w:val="0"/>
            <w:vAlign w:val="center"/>
          </w:tcPr>
          <w:p w14:paraId="50641D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3分</w:t>
            </w:r>
          </w:p>
        </w:tc>
      </w:tr>
      <w:tr w14:paraId="286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4" w:type="pct"/>
            <w:vMerge w:val="continue"/>
            <w:noWrap w:val="0"/>
            <w:vAlign w:val="center"/>
          </w:tcPr>
          <w:p w14:paraId="7FAE16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1"/>
                <w:szCs w:val="21"/>
                <w:highlight w:val="none"/>
                <w:vertAlign w:val="baseline"/>
                <w:lang w:val="en-US" w:eastAsia="zh-CN" w:bidi="ar-SA"/>
              </w:rPr>
            </w:pPr>
          </w:p>
        </w:tc>
        <w:tc>
          <w:tcPr>
            <w:tcW w:w="746" w:type="pct"/>
            <w:vMerge w:val="continue"/>
            <w:noWrap w:val="0"/>
            <w:vAlign w:val="center"/>
          </w:tcPr>
          <w:p w14:paraId="0D579A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6D2C408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vertAlign w:val="baseline"/>
                <w:lang w:val="en-US" w:eastAsia="zh-CN"/>
              </w:rPr>
            </w:pPr>
            <w:r>
              <w:rPr>
                <w:rFonts w:hint="eastAsia"/>
              </w:rPr>
              <w:t>合理化建议（</w:t>
            </w:r>
            <w:r>
              <w:rPr>
                <w:rFonts w:hint="eastAsia"/>
                <w:lang w:val="en-US" w:eastAsia="zh-CN"/>
              </w:rPr>
              <w:t>3</w:t>
            </w:r>
            <w:r>
              <w:rPr>
                <w:rFonts w:hint="eastAsia"/>
              </w:rPr>
              <w:t>分）</w:t>
            </w:r>
            <w:r>
              <w:rPr>
                <w:rFonts w:hint="eastAsia"/>
              </w:rPr>
              <w:tab/>
            </w:r>
            <w:r>
              <w:rPr>
                <w:rFonts w:hint="eastAsia"/>
              </w:rPr>
              <w:t>针对本项目的合理化建议</w:t>
            </w:r>
          </w:p>
        </w:tc>
        <w:tc>
          <w:tcPr>
            <w:tcW w:w="466" w:type="pct"/>
            <w:noWrap w:val="0"/>
            <w:vAlign w:val="center"/>
          </w:tcPr>
          <w:p w14:paraId="12261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3分</w:t>
            </w:r>
          </w:p>
        </w:tc>
      </w:tr>
      <w:tr w14:paraId="5CB2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54" w:type="pct"/>
            <w:vMerge w:val="continue"/>
            <w:noWrap w:val="0"/>
            <w:vAlign w:val="center"/>
          </w:tcPr>
          <w:p w14:paraId="49679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kern w:val="2"/>
                <w:sz w:val="21"/>
                <w:szCs w:val="21"/>
                <w:highlight w:val="none"/>
                <w:vertAlign w:val="baseline"/>
                <w:lang w:val="en-US" w:eastAsia="zh-CN" w:bidi="ar-SA"/>
              </w:rPr>
            </w:pPr>
          </w:p>
        </w:tc>
        <w:tc>
          <w:tcPr>
            <w:tcW w:w="746" w:type="pct"/>
            <w:vMerge w:val="continue"/>
            <w:noWrap w:val="0"/>
            <w:vAlign w:val="center"/>
          </w:tcPr>
          <w:p w14:paraId="16C74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vertAlign w:val="baseline"/>
                <w:lang w:val="en-US" w:eastAsia="zh-CN"/>
              </w:rPr>
            </w:pPr>
          </w:p>
        </w:tc>
        <w:tc>
          <w:tcPr>
            <w:tcW w:w="3431" w:type="pct"/>
            <w:noWrap w:val="0"/>
            <w:vAlign w:val="top"/>
          </w:tcPr>
          <w:p w14:paraId="5E692D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vertAlign w:val="baseline"/>
                <w:lang w:val="en-US" w:eastAsia="zh-CN"/>
              </w:rPr>
            </w:pPr>
            <w:r>
              <w:rPr>
                <w:rFonts w:hint="eastAsia"/>
              </w:rPr>
              <w:t>备注</w:t>
            </w:r>
            <w:r>
              <w:rPr>
                <w:rFonts w:hint="eastAsia"/>
              </w:rPr>
              <w:tab/>
            </w:r>
            <w:r>
              <w:rPr>
                <w:rFonts w:hint="eastAsia"/>
              </w:rPr>
              <w:t>缺项或者完全不符合大纲评分要求时可打0分，非0分项不应低于该项满分的60%。对某项打0分的，评标专家应当说明理由。</w:t>
            </w:r>
          </w:p>
        </w:tc>
        <w:tc>
          <w:tcPr>
            <w:tcW w:w="466" w:type="pct"/>
            <w:noWrap w:val="0"/>
            <w:vAlign w:val="center"/>
          </w:tcPr>
          <w:p w14:paraId="40062D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1"/>
                <w:szCs w:val="21"/>
                <w:highlight w:val="none"/>
                <w:vertAlign w:val="baseline"/>
                <w:lang w:val="en-US" w:eastAsia="zh-CN"/>
              </w:rPr>
            </w:pPr>
          </w:p>
        </w:tc>
      </w:tr>
      <w:bookmarkEnd w:id="53"/>
    </w:tbl>
    <w:p w14:paraId="5FC3AA7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vertAlign w:val="baseline"/>
          <w:lang w:val="en-US" w:eastAsia="zh-CN"/>
        </w:rPr>
      </w:pPr>
    </w:p>
    <w:p w14:paraId="2D60682B">
      <w:pPr>
        <w:pStyle w:val="2"/>
        <w:rPr>
          <w:rFonts w:hint="eastAsia"/>
          <w:lang w:val="en-US" w:eastAsia="zh-CN"/>
        </w:rPr>
      </w:pPr>
    </w:p>
    <w:p w14:paraId="74E7F076">
      <w:pPr>
        <w:pStyle w:val="2"/>
        <w:rPr>
          <w:rFonts w:hint="eastAsia"/>
          <w:lang w:val="en-US" w:eastAsia="zh-CN"/>
        </w:rPr>
      </w:pPr>
    </w:p>
    <w:p w14:paraId="0241AD72">
      <w:pPr>
        <w:pStyle w:val="2"/>
        <w:rPr>
          <w:rFonts w:hint="eastAsia"/>
          <w:lang w:val="en-US" w:eastAsia="zh-CN"/>
        </w:rPr>
      </w:pPr>
    </w:p>
    <w:p w14:paraId="6F03E2E2">
      <w:pPr>
        <w:pStyle w:val="2"/>
        <w:rPr>
          <w:rFonts w:hint="eastAsia"/>
          <w:lang w:val="en-US" w:eastAsia="zh-CN"/>
        </w:rPr>
      </w:pPr>
    </w:p>
    <w:p w14:paraId="17943272">
      <w:pPr>
        <w:pStyle w:val="2"/>
        <w:rPr>
          <w:rFonts w:hint="eastAsia"/>
          <w:lang w:val="en-US" w:eastAsia="zh-CN"/>
        </w:rPr>
      </w:pPr>
    </w:p>
    <w:p w14:paraId="6C9E8C6E">
      <w:pPr>
        <w:pStyle w:val="2"/>
        <w:rPr>
          <w:rFonts w:hint="eastAsia"/>
          <w:lang w:val="en-US" w:eastAsia="zh-CN"/>
        </w:rPr>
      </w:pPr>
    </w:p>
    <w:p w14:paraId="2561D8D4">
      <w:pPr>
        <w:pStyle w:val="2"/>
        <w:rPr>
          <w:rFonts w:hint="eastAsia"/>
          <w:lang w:val="en-US" w:eastAsia="zh-CN"/>
        </w:rPr>
      </w:pPr>
    </w:p>
    <w:p w14:paraId="4ABD7845">
      <w:pPr>
        <w:pStyle w:val="2"/>
        <w:rPr>
          <w:rFonts w:hint="eastAsia"/>
          <w:lang w:val="en-US" w:eastAsia="zh-CN"/>
        </w:rPr>
      </w:pPr>
    </w:p>
    <w:bookmarkEnd w:id="51"/>
    <w:bookmarkEnd w:id="52"/>
    <w:p w14:paraId="4368D6D6">
      <w:pPr>
        <w:pStyle w:val="3"/>
        <w:numPr>
          <w:ilvl w:val="0"/>
          <w:numId w:val="0"/>
        </w:numPr>
        <w:bidi w:val="0"/>
        <w:ind w:leftChars="0"/>
        <w:jc w:val="center"/>
        <w:outlineLvl w:val="0"/>
        <w:rPr>
          <w:rFonts w:hint="eastAsia" w:ascii="宋体" w:hAnsi="宋体" w:eastAsia="宋体" w:cs="宋体"/>
          <w:sz w:val="36"/>
          <w:szCs w:val="36"/>
          <w:lang w:val="en-US" w:eastAsia="zh-CN"/>
        </w:rPr>
      </w:pPr>
      <w:bookmarkStart w:id="54" w:name="_Toc21660"/>
      <w:bookmarkStart w:id="55" w:name="_Toc1827"/>
      <w:r>
        <w:rPr>
          <w:rFonts w:hint="eastAsia" w:ascii="宋体" w:hAnsi="宋体" w:eastAsia="宋体" w:cs="宋体"/>
          <w:sz w:val="36"/>
          <w:szCs w:val="36"/>
          <w:lang w:val="en-US" w:eastAsia="zh-CN"/>
        </w:rPr>
        <w:t xml:space="preserve">第七部分  </w:t>
      </w:r>
      <w:r>
        <w:rPr>
          <w:rFonts w:hint="eastAsia" w:ascii="宋体" w:hAnsi="宋体" w:eastAsia="宋体" w:cs="宋体"/>
          <w:sz w:val="36"/>
          <w:szCs w:val="36"/>
        </w:rPr>
        <w:t>合同</w:t>
      </w:r>
      <w:r>
        <w:rPr>
          <w:rFonts w:hint="eastAsia" w:ascii="宋体" w:hAnsi="宋体" w:eastAsia="宋体" w:cs="宋体"/>
          <w:sz w:val="36"/>
          <w:szCs w:val="36"/>
          <w:lang w:val="en-US" w:eastAsia="zh-CN"/>
        </w:rPr>
        <w:t>文本</w:t>
      </w:r>
      <w:bookmarkEnd w:id="54"/>
    </w:p>
    <w:p w14:paraId="35B6391D">
      <w:pPr>
        <w:keepNext w:val="0"/>
        <w:keepLines w:val="0"/>
        <w:widowControl w:val="0"/>
        <w:kinsoku/>
        <w:wordWrap/>
        <w:overflowPunct/>
        <w:topLinePunct w:val="0"/>
        <w:autoSpaceDE/>
        <w:autoSpaceDN/>
        <w:bidi w:val="0"/>
        <w:spacing w:line="400" w:lineRule="exact"/>
        <w:ind w:left="0" w:leftChars="0"/>
        <w:textAlignment w:val="auto"/>
        <w:rPr>
          <w:rFonts w:hint="eastAsia" w:ascii="宋体" w:hAnsi="宋体" w:eastAsia="宋体" w:cs="宋体"/>
          <w:b/>
          <w:sz w:val="21"/>
          <w:szCs w:val="21"/>
        </w:rPr>
      </w:pPr>
    </w:p>
    <w:p w14:paraId="7FD5E50C">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8"/>
          <w:szCs w:val="36"/>
          <w:lang w:eastAsia="zh-CN"/>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以签订正式合同为准</w:t>
      </w:r>
      <w:r>
        <w:rPr>
          <w:rFonts w:hint="eastAsia" w:ascii="宋体" w:hAnsi="宋体" w:eastAsia="宋体" w:cs="宋体"/>
          <w:sz w:val="28"/>
          <w:szCs w:val="36"/>
          <w:lang w:eastAsia="zh-CN"/>
        </w:rPr>
        <w:t>）</w:t>
      </w:r>
    </w:p>
    <w:p w14:paraId="1933EF7A">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8"/>
          <w:szCs w:val="36"/>
          <w:lang w:eastAsia="zh-CN"/>
        </w:rPr>
      </w:pPr>
    </w:p>
    <w:p w14:paraId="61EC00D7">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8"/>
          <w:szCs w:val="36"/>
          <w:lang w:eastAsia="zh-CN"/>
        </w:rPr>
      </w:pPr>
    </w:p>
    <w:p w14:paraId="61468747">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default" w:ascii="宋体" w:hAnsi="宋体" w:eastAsia="宋体" w:cs="宋体"/>
          <w:b/>
          <w:bCs/>
          <w:color w:val="000000"/>
          <w:sz w:val="28"/>
          <w:szCs w:val="28"/>
          <w:lang w:val="en-US"/>
        </w:rPr>
      </w:pPr>
      <w:r>
        <w:rPr>
          <w:rFonts w:hint="eastAsia" w:ascii="宋体" w:hAnsi="宋体" w:eastAsia="宋体" w:cs="宋体"/>
          <w:color w:val="000000"/>
          <w:sz w:val="28"/>
          <w:szCs w:val="36"/>
          <w:lang w:eastAsia="zh-CN"/>
        </w:rPr>
        <w:t>监理服务</w:t>
      </w:r>
      <w:r>
        <w:rPr>
          <w:rFonts w:hint="eastAsia" w:ascii="宋体" w:hAnsi="宋体" w:eastAsia="宋体" w:cs="宋体"/>
          <w:color w:val="000000"/>
          <w:sz w:val="28"/>
          <w:szCs w:val="36"/>
          <w:lang w:val="en-US" w:eastAsia="zh-CN"/>
        </w:rPr>
        <w:t>合同</w:t>
      </w:r>
    </w:p>
    <w:p w14:paraId="417FB982">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 xml:space="preserve"> </w:t>
      </w:r>
    </w:p>
    <w:p w14:paraId="11CB0820">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bCs/>
          <w:sz w:val="21"/>
          <w:szCs w:val="21"/>
        </w:rPr>
      </w:pPr>
    </w:p>
    <w:p w14:paraId="29F4BED5">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bCs/>
          <w:sz w:val="21"/>
          <w:szCs w:val="21"/>
        </w:rPr>
      </w:pPr>
    </w:p>
    <w:p w14:paraId="403C53EE">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bCs/>
          <w:sz w:val="21"/>
          <w:szCs w:val="21"/>
        </w:rPr>
      </w:pPr>
    </w:p>
    <w:p w14:paraId="1839F818">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bCs/>
          <w:sz w:val="21"/>
          <w:szCs w:val="21"/>
        </w:rPr>
      </w:pPr>
    </w:p>
    <w:p w14:paraId="43D509D3">
      <w:pPr>
        <w:pStyle w:val="50"/>
        <w:outlineLvl w:val="9"/>
        <w:rPr>
          <w:rFonts w:hint="eastAsia" w:ascii="宋体" w:hAnsi="宋体" w:eastAsia="宋体" w:cs="宋体"/>
          <w:b/>
          <w:bCs/>
          <w:sz w:val="21"/>
          <w:szCs w:val="21"/>
        </w:rPr>
      </w:pPr>
    </w:p>
    <w:p w14:paraId="6B8741AC">
      <w:pPr>
        <w:outlineLvl w:val="9"/>
        <w:rPr>
          <w:rFonts w:hint="eastAsia" w:ascii="宋体" w:hAnsi="宋体" w:eastAsia="宋体" w:cs="宋体"/>
          <w:b/>
          <w:bCs/>
          <w:sz w:val="21"/>
          <w:szCs w:val="21"/>
        </w:rPr>
      </w:pPr>
    </w:p>
    <w:p w14:paraId="4F019F83">
      <w:pPr>
        <w:pStyle w:val="50"/>
        <w:outlineLvl w:val="9"/>
        <w:rPr>
          <w:rFonts w:hint="eastAsia" w:ascii="宋体" w:hAnsi="宋体" w:eastAsia="宋体" w:cs="宋体"/>
          <w:b/>
          <w:bCs/>
          <w:sz w:val="21"/>
          <w:szCs w:val="21"/>
        </w:rPr>
      </w:pPr>
    </w:p>
    <w:p w14:paraId="78E44080">
      <w:pPr>
        <w:outlineLvl w:val="9"/>
        <w:rPr>
          <w:rFonts w:hint="eastAsia" w:ascii="宋体" w:hAnsi="宋体" w:eastAsia="宋体" w:cs="宋体"/>
          <w:b/>
          <w:bCs/>
          <w:sz w:val="21"/>
          <w:szCs w:val="21"/>
        </w:rPr>
      </w:pPr>
    </w:p>
    <w:p w14:paraId="6776EB06">
      <w:pPr>
        <w:pStyle w:val="50"/>
        <w:outlineLvl w:val="9"/>
        <w:rPr>
          <w:rFonts w:hint="eastAsia" w:ascii="宋体" w:hAnsi="宋体" w:eastAsia="宋体" w:cs="宋体"/>
          <w:b/>
          <w:bCs/>
          <w:sz w:val="21"/>
          <w:szCs w:val="21"/>
        </w:rPr>
      </w:pPr>
    </w:p>
    <w:p w14:paraId="4F46C0C5">
      <w:pPr>
        <w:outlineLvl w:val="9"/>
        <w:rPr>
          <w:rFonts w:hint="eastAsia" w:ascii="宋体" w:hAnsi="宋体" w:eastAsia="宋体" w:cs="宋体"/>
          <w:b/>
          <w:bCs/>
          <w:sz w:val="21"/>
          <w:szCs w:val="21"/>
        </w:rPr>
      </w:pPr>
    </w:p>
    <w:p w14:paraId="6A59874C">
      <w:pPr>
        <w:pStyle w:val="50"/>
        <w:outlineLvl w:val="9"/>
        <w:rPr>
          <w:rFonts w:hint="eastAsia" w:ascii="宋体" w:hAnsi="宋体" w:eastAsia="宋体" w:cs="宋体"/>
          <w:b/>
          <w:bCs/>
          <w:sz w:val="21"/>
          <w:szCs w:val="21"/>
        </w:rPr>
      </w:pPr>
    </w:p>
    <w:p w14:paraId="64C84E43">
      <w:pPr>
        <w:outlineLvl w:val="9"/>
        <w:rPr>
          <w:rFonts w:hint="eastAsia" w:ascii="宋体" w:hAnsi="宋体" w:eastAsia="宋体" w:cs="宋体"/>
          <w:b/>
          <w:bCs/>
          <w:sz w:val="21"/>
          <w:szCs w:val="21"/>
        </w:rPr>
      </w:pPr>
    </w:p>
    <w:p w14:paraId="0DF26371">
      <w:pPr>
        <w:pStyle w:val="50"/>
        <w:outlineLvl w:val="9"/>
        <w:rPr>
          <w:rFonts w:hint="eastAsia" w:ascii="宋体" w:hAnsi="宋体" w:eastAsia="宋体" w:cs="宋体"/>
          <w:b/>
          <w:bCs/>
          <w:sz w:val="21"/>
          <w:szCs w:val="21"/>
        </w:rPr>
      </w:pPr>
    </w:p>
    <w:p w14:paraId="46159849">
      <w:pPr>
        <w:outlineLvl w:val="9"/>
        <w:rPr>
          <w:rFonts w:hint="eastAsia" w:ascii="宋体" w:hAnsi="宋体" w:eastAsia="宋体" w:cs="宋体"/>
          <w:b/>
          <w:bCs/>
          <w:sz w:val="21"/>
          <w:szCs w:val="21"/>
        </w:rPr>
      </w:pPr>
    </w:p>
    <w:p w14:paraId="258DDD8E">
      <w:pPr>
        <w:pStyle w:val="50"/>
        <w:outlineLvl w:val="9"/>
        <w:rPr>
          <w:rFonts w:hint="eastAsia" w:ascii="宋体" w:hAnsi="宋体" w:eastAsia="宋体" w:cs="宋体"/>
          <w:b/>
          <w:bCs/>
          <w:sz w:val="21"/>
          <w:szCs w:val="21"/>
        </w:rPr>
      </w:pPr>
    </w:p>
    <w:p w14:paraId="59FF2E73">
      <w:pPr>
        <w:outlineLvl w:val="9"/>
        <w:rPr>
          <w:rFonts w:hint="eastAsia" w:ascii="宋体" w:hAnsi="宋体" w:eastAsia="宋体" w:cs="宋体"/>
          <w:b/>
          <w:bCs/>
          <w:sz w:val="21"/>
          <w:szCs w:val="21"/>
        </w:rPr>
      </w:pPr>
    </w:p>
    <w:p w14:paraId="5EBB7834">
      <w:pPr>
        <w:pStyle w:val="50"/>
        <w:outlineLvl w:val="9"/>
        <w:rPr>
          <w:rFonts w:hint="eastAsia" w:ascii="宋体" w:hAnsi="宋体" w:eastAsia="宋体" w:cs="宋体"/>
          <w:b/>
          <w:bCs/>
          <w:sz w:val="21"/>
          <w:szCs w:val="21"/>
          <w:lang w:eastAsia="zh-CN"/>
        </w:rPr>
      </w:pPr>
    </w:p>
    <w:p w14:paraId="52025EF3">
      <w:pPr>
        <w:outlineLvl w:val="9"/>
        <w:rPr>
          <w:rFonts w:hint="eastAsia" w:ascii="宋体" w:hAnsi="宋体" w:eastAsia="宋体" w:cs="宋体"/>
          <w:b/>
          <w:bCs/>
          <w:sz w:val="21"/>
          <w:szCs w:val="21"/>
          <w:lang w:eastAsia="zh-CN"/>
        </w:rPr>
      </w:pPr>
    </w:p>
    <w:p w14:paraId="28D2D980">
      <w:pPr>
        <w:pStyle w:val="50"/>
        <w:outlineLvl w:val="9"/>
        <w:rPr>
          <w:rFonts w:hint="eastAsia"/>
          <w:lang w:eastAsia="zh-CN"/>
        </w:rPr>
      </w:pPr>
    </w:p>
    <w:p w14:paraId="2EF5241B">
      <w:pPr>
        <w:outlineLvl w:val="9"/>
        <w:rPr>
          <w:rFonts w:hint="eastAsia" w:ascii="宋体" w:hAnsi="宋体" w:eastAsia="宋体" w:cs="宋体"/>
          <w:b/>
          <w:bCs/>
          <w:sz w:val="21"/>
          <w:szCs w:val="21"/>
        </w:rPr>
      </w:pPr>
    </w:p>
    <w:p w14:paraId="0502F59E">
      <w:pPr>
        <w:pStyle w:val="50"/>
        <w:outlineLvl w:val="9"/>
        <w:rPr>
          <w:rFonts w:hint="eastAsia" w:ascii="宋体" w:hAnsi="宋体" w:eastAsia="宋体" w:cs="宋体"/>
          <w:b/>
          <w:bCs/>
          <w:sz w:val="21"/>
          <w:szCs w:val="21"/>
        </w:rPr>
      </w:pPr>
    </w:p>
    <w:p w14:paraId="5D7A7A1C">
      <w:pPr>
        <w:outlineLvl w:val="9"/>
        <w:rPr>
          <w:rFonts w:hint="eastAsia" w:ascii="宋体" w:hAnsi="宋体" w:eastAsia="宋体" w:cs="宋体"/>
          <w:b/>
          <w:bCs/>
          <w:sz w:val="21"/>
          <w:szCs w:val="21"/>
        </w:rPr>
      </w:pPr>
    </w:p>
    <w:p w14:paraId="7646C334">
      <w:pPr>
        <w:pStyle w:val="2"/>
        <w:outlineLvl w:val="9"/>
        <w:rPr>
          <w:rFonts w:hint="eastAsia"/>
        </w:rPr>
      </w:pPr>
    </w:p>
    <w:p w14:paraId="6CF3D974">
      <w:pPr>
        <w:outlineLvl w:val="9"/>
        <w:rPr>
          <w:rFonts w:hint="eastAsia"/>
        </w:rPr>
      </w:pPr>
    </w:p>
    <w:p w14:paraId="73FA1AB9">
      <w:pPr>
        <w:pStyle w:val="2"/>
        <w:outlineLvl w:val="9"/>
        <w:rPr>
          <w:rFonts w:hint="eastAsia"/>
        </w:rPr>
      </w:pPr>
    </w:p>
    <w:p w14:paraId="793D1F70">
      <w:pPr>
        <w:pStyle w:val="2"/>
        <w:outlineLvl w:val="9"/>
        <w:rPr>
          <w:rFonts w:hint="eastAsia"/>
        </w:rPr>
      </w:pPr>
    </w:p>
    <w:p w14:paraId="4FFF0E6F">
      <w:pPr>
        <w:pStyle w:val="2"/>
        <w:outlineLvl w:val="9"/>
        <w:rPr>
          <w:rFonts w:hint="eastAsia"/>
        </w:rPr>
      </w:pPr>
    </w:p>
    <w:p w14:paraId="5979E6EA">
      <w:pPr>
        <w:pStyle w:val="2"/>
        <w:outlineLvl w:val="9"/>
        <w:rPr>
          <w:rFonts w:hint="eastAsia"/>
        </w:rPr>
      </w:pPr>
    </w:p>
    <w:p w14:paraId="51587C90">
      <w:pPr>
        <w:pStyle w:val="2"/>
        <w:outlineLvl w:val="9"/>
        <w:rPr>
          <w:rFonts w:hint="eastAsia"/>
        </w:rPr>
      </w:pPr>
    </w:p>
    <w:p w14:paraId="0BF4272A">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bCs/>
          <w:sz w:val="21"/>
          <w:szCs w:val="21"/>
        </w:rPr>
      </w:pPr>
    </w:p>
    <w:p w14:paraId="4F3184B4">
      <w:pPr>
        <w:keepNext w:val="0"/>
        <w:keepLines w:val="0"/>
        <w:widowControl w:val="0"/>
        <w:tabs>
          <w:tab w:val="left" w:pos="3120"/>
        </w:tabs>
        <w:kinsoku/>
        <w:wordWrap/>
        <w:overflowPunct/>
        <w:topLinePunct w:val="0"/>
        <w:autoSpaceDE/>
        <w:autoSpaceDN/>
        <w:bidi w:val="0"/>
        <w:spacing w:line="400" w:lineRule="exact"/>
        <w:jc w:val="both"/>
        <w:textAlignment w:val="auto"/>
        <w:outlineLvl w:val="9"/>
        <w:rPr>
          <w:rFonts w:hint="eastAsia" w:ascii="宋体" w:hAnsi="宋体" w:eastAsia="宋体" w:cs="宋体"/>
          <w:b/>
          <w:bCs/>
          <w:sz w:val="21"/>
          <w:szCs w:val="21"/>
        </w:rPr>
      </w:pPr>
    </w:p>
    <w:p w14:paraId="7F5CA2FF">
      <w:pPr>
        <w:pStyle w:val="2"/>
        <w:outlineLvl w:val="9"/>
        <w:rPr>
          <w:rFonts w:hint="eastAsia" w:ascii="宋体" w:hAnsi="宋体" w:eastAsia="宋体" w:cs="宋体"/>
          <w:b/>
          <w:bCs/>
          <w:sz w:val="21"/>
          <w:szCs w:val="21"/>
        </w:rPr>
      </w:pPr>
    </w:p>
    <w:p w14:paraId="77741509">
      <w:pPr>
        <w:pStyle w:val="2"/>
        <w:outlineLvl w:val="9"/>
        <w:rPr>
          <w:rFonts w:hint="eastAsia" w:ascii="宋体" w:hAnsi="宋体" w:eastAsia="宋体" w:cs="宋体"/>
          <w:b/>
          <w:bCs/>
          <w:sz w:val="21"/>
          <w:szCs w:val="21"/>
        </w:rPr>
      </w:pPr>
    </w:p>
    <w:p w14:paraId="22E78175">
      <w:pPr>
        <w:pStyle w:val="2"/>
        <w:outlineLvl w:val="9"/>
        <w:rPr>
          <w:rFonts w:hint="eastAsia" w:ascii="宋体" w:hAnsi="宋体" w:eastAsia="宋体" w:cs="宋体"/>
          <w:b/>
          <w:bCs/>
          <w:sz w:val="21"/>
          <w:szCs w:val="21"/>
        </w:rPr>
      </w:pPr>
    </w:p>
    <w:p w14:paraId="02CBD577">
      <w:pPr>
        <w:pStyle w:val="2"/>
        <w:outlineLvl w:val="9"/>
        <w:rPr>
          <w:rFonts w:hint="eastAsia" w:ascii="宋体" w:hAnsi="宋体" w:eastAsia="宋体" w:cs="宋体"/>
          <w:b/>
          <w:bCs/>
          <w:sz w:val="21"/>
          <w:szCs w:val="21"/>
        </w:rPr>
      </w:pPr>
    </w:p>
    <w:p w14:paraId="594FCF78">
      <w:pPr>
        <w:pStyle w:val="2"/>
        <w:outlineLvl w:val="9"/>
        <w:rPr>
          <w:rFonts w:hint="eastAsia" w:ascii="宋体" w:hAnsi="宋体" w:eastAsia="宋体" w:cs="宋体"/>
          <w:b/>
          <w:bCs/>
          <w:sz w:val="21"/>
          <w:szCs w:val="21"/>
        </w:rPr>
      </w:pPr>
    </w:p>
    <w:p w14:paraId="7CBD58C0">
      <w:pPr>
        <w:keepNext w:val="0"/>
        <w:keepLines w:val="0"/>
        <w:widowControl w:val="0"/>
        <w:tabs>
          <w:tab w:val="left" w:pos="3120"/>
        </w:tabs>
        <w:kinsoku/>
        <w:wordWrap/>
        <w:overflowPunct/>
        <w:topLinePunct w:val="0"/>
        <w:autoSpaceDE/>
        <w:autoSpaceDN/>
        <w:bidi w:val="0"/>
        <w:spacing w:line="400" w:lineRule="exact"/>
        <w:jc w:val="center"/>
        <w:textAlignment w:val="auto"/>
        <w:outlineLvl w:val="9"/>
        <w:rPr>
          <w:rFonts w:hint="eastAsia" w:ascii="宋体" w:hAnsi="宋体" w:eastAsia="宋体" w:cs="宋体"/>
          <w:b/>
          <w:sz w:val="21"/>
          <w:szCs w:val="21"/>
        </w:rPr>
      </w:pPr>
      <w:r>
        <w:rPr>
          <w:rFonts w:hint="eastAsia" w:ascii="宋体" w:hAnsi="宋体" w:eastAsia="宋体" w:cs="宋体"/>
          <w:b/>
          <w:bCs/>
          <w:sz w:val="21"/>
          <w:szCs w:val="21"/>
        </w:rPr>
        <w:t>第一部分  协议书</w:t>
      </w:r>
    </w:p>
    <w:p w14:paraId="5302AFA1">
      <w:pPr>
        <w:keepNext w:val="0"/>
        <w:keepLines w:val="0"/>
        <w:widowControl w:val="0"/>
        <w:kinsoku/>
        <w:wordWrap/>
        <w:overflowPunct/>
        <w:topLinePunct w:val="0"/>
        <w:autoSpaceDE/>
        <w:autoSpaceDN/>
        <w:bidi w:val="0"/>
        <w:adjustRightInd w:val="0"/>
        <w:snapToGrid w:val="0"/>
        <w:spacing w:line="400" w:lineRule="exact"/>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sz w:val="21"/>
          <w:szCs w:val="21"/>
        </w:rPr>
        <w:t>委托人（全称）：</w:t>
      </w:r>
      <w:r>
        <w:rPr>
          <w:rFonts w:hint="eastAsia" w:ascii="宋体" w:hAnsi="宋体" w:eastAsia="宋体" w:cs="宋体"/>
          <w:b/>
          <w:sz w:val="21"/>
          <w:szCs w:val="21"/>
          <w:u w:val="single"/>
        </w:rPr>
        <w:t xml:space="preserve">                                      </w:t>
      </w:r>
    </w:p>
    <w:p w14:paraId="7DC609FC">
      <w:pPr>
        <w:keepNext w:val="0"/>
        <w:keepLines w:val="0"/>
        <w:widowControl w:val="0"/>
        <w:kinsoku/>
        <w:wordWrap/>
        <w:overflowPunct/>
        <w:topLinePunct w:val="0"/>
        <w:autoSpaceDE/>
        <w:autoSpaceDN/>
        <w:bidi w:val="0"/>
        <w:adjustRightInd w:val="0"/>
        <w:snapToGrid w:val="0"/>
        <w:spacing w:line="400" w:lineRule="exact"/>
        <w:ind w:left="0" w:leftChars="0" w:firstLine="422" w:firstLineChars="200"/>
        <w:textAlignment w:val="auto"/>
        <w:outlineLvl w:val="9"/>
        <w:rPr>
          <w:rFonts w:hint="eastAsia" w:ascii="宋体" w:hAnsi="宋体" w:eastAsia="宋体" w:cs="宋体"/>
          <w:sz w:val="21"/>
          <w:szCs w:val="21"/>
        </w:rPr>
      </w:pPr>
      <w:r>
        <w:rPr>
          <w:rFonts w:hint="eastAsia" w:ascii="宋体" w:hAnsi="宋体" w:eastAsia="宋体" w:cs="宋体"/>
          <w:b/>
          <w:sz w:val="21"/>
          <w:szCs w:val="21"/>
        </w:rPr>
        <w:t>监理人（全称）：</w:t>
      </w:r>
      <w:r>
        <w:rPr>
          <w:rFonts w:hint="eastAsia" w:ascii="宋体" w:hAnsi="宋体" w:eastAsia="宋体" w:cs="宋体"/>
          <w:b/>
          <w:sz w:val="21"/>
          <w:szCs w:val="21"/>
          <w:u w:val="single"/>
        </w:rPr>
        <w:t xml:space="preserve">                                   </w:t>
      </w:r>
      <w:r>
        <w:rPr>
          <w:rFonts w:hint="eastAsia" w:ascii="宋体" w:hAnsi="宋体" w:eastAsia="宋体" w:cs="宋体"/>
          <w:sz w:val="21"/>
          <w:szCs w:val="21"/>
          <w:u w:val="single"/>
        </w:rPr>
        <w:t xml:space="preserve">   </w:t>
      </w:r>
    </w:p>
    <w:p w14:paraId="2715E70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根据《中华人民共和国</w:t>
      </w:r>
      <w:r>
        <w:rPr>
          <w:rFonts w:hint="eastAsia" w:ascii="宋体" w:hAnsi="宋体" w:eastAsia="宋体" w:cs="宋体"/>
          <w:sz w:val="21"/>
          <w:szCs w:val="21"/>
          <w:lang w:val="en-US" w:eastAsia="zh-CN"/>
        </w:rPr>
        <w:t>民法典</w:t>
      </w:r>
      <w:r>
        <w:rPr>
          <w:rFonts w:hint="eastAsia" w:ascii="宋体" w:hAnsi="宋体" w:eastAsia="宋体" w:cs="宋体"/>
          <w:sz w:val="21"/>
          <w:szCs w:val="21"/>
        </w:rPr>
        <w:t>》及其他有关法律、法规，遵循平等、自愿、公平和诚信的原则，双方就下述工程委托监理与相关服务事项协商一致，订立本合同。</w:t>
      </w:r>
    </w:p>
    <w:p w14:paraId="053E2043">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一、</w:t>
      </w:r>
      <w:r>
        <w:rPr>
          <w:rFonts w:hint="eastAsia" w:ascii="宋体" w:hAnsi="宋体" w:eastAsia="宋体" w:cs="宋体"/>
          <w:b/>
          <w:sz w:val="21"/>
          <w:szCs w:val="21"/>
          <w:lang w:val="en-US" w:eastAsia="zh-CN"/>
        </w:rPr>
        <w:t>项目</w:t>
      </w:r>
      <w:r>
        <w:rPr>
          <w:rFonts w:hint="eastAsia" w:ascii="宋体" w:hAnsi="宋体" w:eastAsia="宋体" w:cs="宋体"/>
          <w:b/>
          <w:sz w:val="21"/>
          <w:szCs w:val="21"/>
        </w:rPr>
        <w:t>概况</w:t>
      </w:r>
    </w:p>
    <w:p w14:paraId="30BF656B">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lang w:val="en-US" w:eastAsia="zh-CN"/>
        </w:rPr>
        <w:t>项目</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0E62183">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项目</w:t>
      </w:r>
      <w:r>
        <w:rPr>
          <w:rFonts w:hint="eastAsia" w:ascii="宋体" w:hAnsi="宋体" w:eastAsia="宋体" w:cs="宋体"/>
          <w:sz w:val="21"/>
          <w:szCs w:val="21"/>
        </w:rPr>
        <w:t>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F844FF3">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ascii="宋体" w:hAnsi="宋体" w:eastAsia="宋体" w:cs="宋体"/>
          <w:sz w:val="21"/>
          <w:szCs w:val="21"/>
          <w:lang w:val="en-US" w:eastAsia="zh-CN"/>
        </w:rPr>
        <w:t>项目</w:t>
      </w:r>
      <w:r>
        <w:rPr>
          <w:rFonts w:hint="eastAsia" w:ascii="宋体" w:hAnsi="宋体" w:eastAsia="宋体" w:cs="宋体"/>
          <w:sz w:val="21"/>
          <w:szCs w:val="21"/>
        </w:rPr>
        <w:t>规模：</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820DCF">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4. </w:t>
      </w:r>
      <w:r>
        <w:rPr>
          <w:rFonts w:hint="eastAsia" w:ascii="宋体" w:hAnsi="宋体" w:eastAsia="宋体" w:cs="宋体"/>
          <w:sz w:val="21"/>
          <w:szCs w:val="21"/>
          <w:lang w:val="en-US" w:eastAsia="zh-CN"/>
        </w:rPr>
        <w:t>项目</w:t>
      </w:r>
      <w:r>
        <w:rPr>
          <w:rFonts w:hint="eastAsia" w:ascii="宋体" w:hAnsi="宋体" w:eastAsia="宋体" w:cs="宋体"/>
          <w:kern w:val="0"/>
          <w:sz w:val="21"/>
          <w:szCs w:val="21"/>
        </w:rPr>
        <w:t>概算投资额或建筑安装工程费</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4472338">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二、词语限定</w:t>
      </w:r>
    </w:p>
    <w:p w14:paraId="178C623F">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协议书中相关词语的含义与通用条件中的定义与解释相同。</w:t>
      </w:r>
    </w:p>
    <w:p w14:paraId="49989A6D">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三、组成本合同的文件</w:t>
      </w:r>
    </w:p>
    <w:p w14:paraId="48E7355B">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1. 协议书；</w:t>
      </w:r>
    </w:p>
    <w:p w14:paraId="052A6B5A">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2. 中标通知书（适用于招标工程）或委托书（适用于非招标工程）；</w:t>
      </w:r>
    </w:p>
    <w:p w14:paraId="2F6DA4BD">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3. </w:t>
      </w:r>
      <w:r>
        <w:rPr>
          <w:rFonts w:hint="eastAsia" w:cs="宋体"/>
          <w:sz w:val="21"/>
          <w:szCs w:val="21"/>
          <w:lang w:eastAsia="zh-CN"/>
        </w:rPr>
        <w:t>响应文件</w:t>
      </w:r>
      <w:r>
        <w:rPr>
          <w:rFonts w:hint="eastAsia" w:ascii="宋体" w:hAnsi="宋体" w:eastAsia="宋体" w:cs="宋体"/>
          <w:sz w:val="21"/>
          <w:szCs w:val="21"/>
        </w:rPr>
        <w:t>（适用于招标工程）或监理与相关服务建议书（适用于非招标工程）；</w:t>
      </w:r>
    </w:p>
    <w:p w14:paraId="169A281C">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4. 专用条件；</w:t>
      </w:r>
    </w:p>
    <w:p w14:paraId="648D2217">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5. 通用条件；</w:t>
      </w:r>
    </w:p>
    <w:p w14:paraId="6229D925">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6. 附录，即：</w:t>
      </w:r>
    </w:p>
    <w:p w14:paraId="696C7D36">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附录A  相关服务的范围和内容</w:t>
      </w:r>
    </w:p>
    <w:p w14:paraId="6DC8A36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附录B  委托人派遣的人员和提供的</w:t>
      </w:r>
      <w:r>
        <w:rPr>
          <w:rFonts w:hint="eastAsia" w:ascii="宋体" w:hAnsi="宋体" w:eastAsia="宋体" w:cs="宋体"/>
          <w:bCs/>
          <w:sz w:val="21"/>
          <w:szCs w:val="21"/>
        </w:rPr>
        <w:t>房屋、资料</w:t>
      </w:r>
      <w:r>
        <w:rPr>
          <w:rFonts w:hint="eastAsia" w:ascii="宋体" w:hAnsi="宋体" w:eastAsia="宋体" w:cs="宋体"/>
          <w:sz w:val="21"/>
          <w:szCs w:val="21"/>
        </w:rPr>
        <w:t>、设备</w:t>
      </w:r>
    </w:p>
    <w:p w14:paraId="70005049">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本合同签订后，双方依法签订的补充协议也是本合同文件的组成部分。</w:t>
      </w:r>
    </w:p>
    <w:p w14:paraId="7F7AB2CA">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四、总监理工程师</w:t>
      </w:r>
    </w:p>
    <w:p w14:paraId="26E21D36">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总监理工程师姓名：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，身份证号码：</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，注册号：</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5B4E99ED">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五、签约酬金</w:t>
      </w:r>
    </w:p>
    <w:p w14:paraId="6D66E398">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签约酬金（大写）：</w:t>
      </w:r>
      <w:r>
        <w:rPr>
          <w:rFonts w:hint="eastAsia" w:ascii="宋体" w:hAnsi="宋体" w:eastAsia="宋体" w:cs="宋体"/>
          <w:sz w:val="21"/>
          <w:szCs w:val="21"/>
          <w:u w:val="single"/>
        </w:rPr>
        <w:t xml:space="preserve">                            </w:t>
      </w:r>
      <w:r>
        <w:rPr>
          <w:rFonts w:hint="eastAsia" w:ascii="宋体" w:hAnsi="宋体" w:eastAsia="宋体" w:cs="宋体"/>
          <w:sz w:val="21"/>
          <w:szCs w:val="21"/>
        </w:rPr>
        <w:t>（¥        ）。</w:t>
      </w:r>
    </w:p>
    <w:p w14:paraId="4C20D775">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包括：</w:t>
      </w:r>
    </w:p>
    <w:p w14:paraId="5D355ECE">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1. 监理酬金：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A1B5568">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2. 相关服务酬金：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B61811D">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其中：</w:t>
      </w:r>
    </w:p>
    <w:p w14:paraId="7224D8D1">
      <w:pPr>
        <w:keepNext w:val="0"/>
        <w:keepLines w:val="0"/>
        <w:widowControl w:val="0"/>
        <w:kinsoku/>
        <w:wordWrap/>
        <w:overflowPunct/>
        <w:topLinePunct w:val="0"/>
        <w:autoSpaceDE/>
        <w:autoSpaceDN/>
        <w:bidi w:val="0"/>
        <w:adjustRightInd w:val="0"/>
        <w:snapToGrid w:val="0"/>
        <w:spacing w:line="400" w:lineRule="exact"/>
        <w:ind w:left="0" w:leftChars="0" w:firstLine="840" w:firstLineChars="4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（1）勘察阶段服务</w:t>
      </w:r>
      <w:r>
        <w:rPr>
          <w:rFonts w:hint="eastAsia" w:ascii="宋体" w:hAnsi="宋体" w:eastAsia="宋体" w:cs="宋体"/>
          <w:sz w:val="21"/>
          <w:szCs w:val="21"/>
        </w:rPr>
        <w:t>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953DEE9">
      <w:pPr>
        <w:keepNext w:val="0"/>
        <w:keepLines w:val="0"/>
        <w:widowControl w:val="0"/>
        <w:kinsoku/>
        <w:wordWrap/>
        <w:overflowPunct/>
        <w:topLinePunct w:val="0"/>
        <w:autoSpaceDE/>
        <w:autoSpaceDN/>
        <w:bidi w:val="0"/>
        <w:adjustRightInd w:val="0"/>
        <w:snapToGrid w:val="0"/>
        <w:spacing w:line="400" w:lineRule="exact"/>
        <w:ind w:left="0" w:leftChars="0" w:firstLine="840" w:firstLineChars="4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（2）设计阶段服务</w:t>
      </w:r>
      <w:r>
        <w:rPr>
          <w:rFonts w:hint="eastAsia" w:ascii="宋体" w:hAnsi="宋体" w:eastAsia="宋体" w:cs="宋体"/>
          <w:sz w:val="21"/>
          <w:szCs w:val="21"/>
        </w:rPr>
        <w:t>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3FB0788">
      <w:pPr>
        <w:keepNext w:val="0"/>
        <w:keepLines w:val="0"/>
        <w:widowControl w:val="0"/>
        <w:kinsoku/>
        <w:wordWrap/>
        <w:overflowPunct/>
        <w:topLinePunct w:val="0"/>
        <w:autoSpaceDE/>
        <w:autoSpaceDN/>
        <w:bidi w:val="0"/>
        <w:adjustRightInd w:val="0"/>
        <w:snapToGrid w:val="0"/>
        <w:spacing w:line="400" w:lineRule="exact"/>
        <w:ind w:left="0" w:leftChars="0" w:firstLine="840" w:firstLineChars="4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（3）保修阶段服务</w:t>
      </w:r>
      <w:r>
        <w:rPr>
          <w:rFonts w:hint="eastAsia" w:ascii="宋体" w:hAnsi="宋体" w:eastAsia="宋体" w:cs="宋体"/>
          <w:sz w:val="21"/>
          <w:szCs w:val="21"/>
        </w:rPr>
        <w:t>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A804FDB">
      <w:pPr>
        <w:keepNext w:val="0"/>
        <w:keepLines w:val="0"/>
        <w:widowControl w:val="0"/>
        <w:kinsoku/>
        <w:wordWrap/>
        <w:overflowPunct/>
        <w:topLinePunct w:val="0"/>
        <w:autoSpaceDE/>
        <w:autoSpaceDN/>
        <w:bidi w:val="0"/>
        <w:adjustRightInd w:val="0"/>
        <w:snapToGrid w:val="0"/>
        <w:spacing w:line="400" w:lineRule="exact"/>
        <w:ind w:left="0" w:leftChars="0" w:firstLine="840" w:firstLineChars="4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其他相关服务酬金：</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54C052E">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六、期限</w:t>
      </w:r>
    </w:p>
    <w:p w14:paraId="25EF86E1">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1. </w:t>
      </w:r>
      <w:r>
        <w:rPr>
          <w:rFonts w:hint="eastAsia" w:ascii="宋体" w:hAnsi="宋体" w:eastAsia="宋体" w:cs="宋体"/>
          <w:sz w:val="21"/>
          <w:szCs w:val="21"/>
        </w:rPr>
        <w:t>监理期限：</w:t>
      </w:r>
    </w:p>
    <w:p w14:paraId="79A31920">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日始，至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051727FD">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2. </w:t>
      </w:r>
      <w:r>
        <w:rPr>
          <w:rFonts w:hint="eastAsia" w:ascii="宋体" w:hAnsi="宋体" w:eastAsia="宋体" w:cs="宋体"/>
          <w:sz w:val="21"/>
          <w:szCs w:val="21"/>
        </w:rPr>
        <w:t>相关服务期限：</w:t>
      </w:r>
    </w:p>
    <w:p w14:paraId="7C429119">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（1）勘察阶段</w:t>
      </w:r>
      <w:r>
        <w:rPr>
          <w:rFonts w:hint="eastAsia" w:ascii="宋体" w:hAnsi="宋体" w:eastAsia="宋体" w:cs="宋体"/>
          <w:sz w:val="21"/>
          <w:szCs w:val="21"/>
        </w:rPr>
        <w:t>服务期限自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日始，至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0DDAF279">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（2）设计阶段</w:t>
      </w:r>
      <w:r>
        <w:rPr>
          <w:rFonts w:hint="eastAsia" w:ascii="宋体" w:hAnsi="宋体" w:eastAsia="宋体" w:cs="宋体"/>
          <w:sz w:val="21"/>
          <w:szCs w:val="21"/>
        </w:rPr>
        <w:t>服务期限自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日始，至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0FEC315C">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（3）保修阶段</w:t>
      </w:r>
      <w:r>
        <w:rPr>
          <w:rFonts w:hint="eastAsia" w:ascii="宋体" w:hAnsi="宋体" w:eastAsia="宋体" w:cs="宋体"/>
          <w:sz w:val="21"/>
          <w:szCs w:val="21"/>
        </w:rPr>
        <w:t>服务期限自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日始，至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27E39A25">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其他相关服务期限自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日始，至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日止。</w:t>
      </w:r>
    </w:p>
    <w:p w14:paraId="5A74A7D0">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七、双方承诺</w:t>
      </w:r>
    </w:p>
    <w:p w14:paraId="3538EA2F">
      <w:pPr>
        <w:keepNext w:val="0"/>
        <w:keepLines w:val="0"/>
        <w:widowControl w:val="0"/>
        <w:kinsoku/>
        <w:wordWrap/>
        <w:overflowPunct/>
        <w:topLinePunct w:val="0"/>
        <w:autoSpaceDE/>
        <w:autoSpaceDN/>
        <w:bidi w:val="0"/>
        <w:spacing w:line="400" w:lineRule="exact"/>
        <w:ind w:left="0" w:leftChars="0" w:firstLine="415" w:firstLineChars="198"/>
        <w:textAlignment w:val="auto"/>
        <w:outlineLvl w:val="9"/>
        <w:rPr>
          <w:rFonts w:hint="eastAsia" w:ascii="宋体" w:hAnsi="宋体" w:eastAsia="宋体" w:cs="宋体"/>
          <w:b/>
          <w:sz w:val="21"/>
          <w:szCs w:val="21"/>
        </w:rPr>
      </w:pPr>
      <w:r>
        <w:rPr>
          <w:rFonts w:hint="eastAsia" w:ascii="宋体" w:hAnsi="宋体" w:eastAsia="宋体" w:cs="宋体"/>
          <w:sz w:val="21"/>
          <w:szCs w:val="21"/>
        </w:rPr>
        <w:t>1. 监理人向委托人承诺，按照本合同约定</w:t>
      </w:r>
      <w:r>
        <w:rPr>
          <w:rFonts w:hint="eastAsia" w:ascii="宋体" w:hAnsi="宋体" w:eastAsia="宋体" w:cs="宋体"/>
          <w:kern w:val="0"/>
          <w:sz w:val="21"/>
          <w:szCs w:val="21"/>
        </w:rPr>
        <w:t>提供</w:t>
      </w:r>
      <w:r>
        <w:rPr>
          <w:rFonts w:hint="eastAsia" w:ascii="宋体" w:hAnsi="宋体" w:eastAsia="宋体" w:cs="宋体"/>
          <w:sz w:val="21"/>
          <w:szCs w:val="21"/>
        </w:rPr>
        <w:t>监理与相关服务。</w:t>
      </w:r>
    </w:p>
    <w:p w14:paraId="489C04FF">
      <w:pPr>
        <w:keepNext w:val="0"/>
        <w:keepLines w:val="0"/>
        <w:widowControl w:val="0"/>
        <w:kinsoku/>
        <w:wordWrap/>
        <w:overflowPunct/>
        <w:topLinePunct w:val="0"/>
        <w:autoSpaceDE/>
        <w:autoSpaceDN/>
        <w:bidi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2. 委托人向监理人承诺，按照本合同约定派遣相应的人员，提供</w:t>
      </w:r>
      <w:r>
        <w:rPr>
          <w:rFonts w:hint="eastAsia" w:ascii="宋体" w:hAnsi="宋体" w:eastAsia="宋体" w:cs="宋体"/>
          <w:bCs/>
          <w:sz w:val="21"/>
          <w:szCs w:val="21"/>
        </w:rPr>
        <w:t>房屋、资料</w:t>
      </w:r>
      <w:r>
        <w:rPr>
          <w:rFonts w:hint="eastAsia" w:ascii="宋体" w:hAnsi="宋体" w:eastAsia="宋体" w:cs="宋体"/>
          <w:sz w:val="21"/>
          <w:szCs w:val="21"/>
        </w:rPr>
        <w:t>、设备，并按本合同约定支付酬金。</w:t>
      </w:r>
    </w:p>
    <w:p w14:paraId="5577142E">
      <w:pPr>
        <w:keepNext w:val="0"/>
        <w:keepLines w:val="0"/>
        <w:widowControl w:val="0"/>
        <w:kinsoku/>
        <w:wordWrap/>
        <w:overflowPunct/>
        <w:topLinePunct w:val="0"/>
        <w:autoSpaceDE/>
        <w:autoSpaceDN/>
        <w:bidi w:val="0"/>
        <w:spacing w:line="400" w:lineRule="exact"/>
        <w:ind w:left="0" w:leftChars="0" w:firstLine="417" w:firstLineChars="198"/>
        <w:textAlignment w:val="auto"/>
        <w:outlineLvl w:val="9"/>
        <w:rPr>
          <w:rFonts w:hint="eastAsia" w:ascii="宋体" w:hAnsi="宋体" w:eastAsia="宋体" w:cs="宋体"/>
          <w:b/>
          <w:sz w:val="21"/>
          <w:szCs w:val="21"/>
        </w:rPr>
      </w:pPr>
      <w:r>
        <w:rPr>
          <w:rFonts w:hint="eastAsia" w:ascii="宋体" w:hAnsi="宋体" w:eastAsia="宋体" w:cs="宋体"/>
          <w:b/>
          <w:sz w:val="21"/>
          <w:szCs w:val="21"/>
        </w:rPr>
        <w:t>八、合同订立</w:t>
      </w:r>
    </w:p>
    <w:p w14:paraId="1AF24D29">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1. 订立时间：</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1F9E0D7">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2. 订立地点：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0497ADC">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3. 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份，具有同等法律效力，双方各执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3E750143">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委托人：</w:t>
      </w:r>
      <w:r>
        <w:rPr>
          <w:rFonts w:hint="eastAsia" w:ascii="宋体" w:hAnsi="宋体" w:eastAsia="宋体" w:cs="宋体"/>
          <w:sz w:val="21"/>
          <w:szCs w:val="21"/>
          <w:u w:val="single"/>
        </w:rPr>
        <w:t xml:space="preserve">   （盖章）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监理人：</w:t>
      </w:r>
      <w:r>
        <w:rPr>
          <w:rFonts w:hint="eastAsia" w:ascii="宋体" w:hAnsi="宋体" w:eastAsia="宋体" w:cs="宋体"/>
          <w:sz w:val="21"/>
          <w:szCs w:val="21"/>
          <w:u w:val="single"/>
        </w:rPr>
        <w:t xml:space="preserve">   （盖章）    </w:t>
      </w:r>
    </w:p>
    <w:p w14:paraId="53D91204">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住所：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住所： </w:t>
      </w:r>
      <w:r>
        <w:rPr>
          <w:rFonts w:hint="eastAsia" w:ascii="宋体" w:hAnsi="宋体" w:eastAsia="宋体" w:cs="宋体"/>
          <w:sz w:val="21"/>
          <w:szCs w:val="21"/>
          <w:u w:val="single"/>
        </w:rPr>
        <w:t xml:space="preserve">                      </w:t>
      </w:r>
    </w:p>
    <w:p w14:paraId="67DA8D2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邮政编码：</w:t>
      </w:r>
      <w:r>
        <w:rPr>
          <w:rFonts w:hint="eastAsia" w:ascii="宋体" w:hAnsi="宋体" w:eastAsia="宋体" w:cs="宋体"/>
          <w:sz w:val="21"/>
          <w:szCs w:val="21"/>
          <w:u w:val="single"/>
        </w:rPr>
        <w:t xml:space="preserve">                  </w:t>
      </w:r>
    </w:p>
    <w:p w14:paraId="1152EFB1">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法定代表人或其授权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法定代表人或其授权</w:t>
      </w:r>
    </w:p>
    <w:p w14:paraId="707AF716">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的代理人：</w:t>
      </w:r>
      <w:r>
        <w:rPr>
          <w:rFonts w:hint="eastAsia" w:ascii="宋体" w:hAnsi="宋体" w:eastAsia="宋体" w:cs="宋体"/>
          <w:sz w:val="21"/>
          <w:szCs w:val="21"/>
          <w:u w:val="single"/>
        </w:rPr>
        <w:t xml:space="preserve">（签字）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的代理人：</w:t>
      </w:r>
      <w:r>
        <w:rPr>
          <w:rFonts w:hint="eastAsia" w:ascii="宋体" w:hAnsi="宋体" w:eastAsia="宋体" w:cs="宋体"/>
          <w:sz w:val="21"/>
          <w:szCs w:val="21"/>
          <w:u w:val="single"/>
        </w:rPr>
        <w:t xml:space="preserve">（签字）          </w:t>
      </w:r>
    </w:p>
    <w:p w14:paraId="78704739">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开户银行：</w:t>
      </w:r>
      <w:r>
        <w:rPr>
          <w:rFonts w:hint="eastAsia" w:ascii="宋体" w:hAnsi="宋体" w:eastAsia="宋体" w:cs="宋体"/>
          <w:sz w:val="21"/>
          <w:szCs w:val="21"/>
          <w:u w:val="single"/>
        </w:rPr>
        <w:t xml:space="preserve">                  </w:t>
      </w:r>
    </w:p>
    <w:p w14:paraId="7A6A96CB">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账号：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007171B3">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r>
        <w:rPr>
          <w:rFonts w:hint="eastAsia" w:ascii="宋体" w:hAnsi="宋体" w:eastAsia="宋体" w:cs="宋体"/>
          <w:sz w:val="21"/>
          <w:szCs w:val="21"/>
          <w:u w:val="single"/>
        </w:rPr>
        <w:t xml:space="preserve">                       </w:t>
      </w:r>
    </w:p>
    <w:p w14:paraId="2F6EB917">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传真：</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传真：</w:t>
      </w:r>
      <w:r>
        <w:rPr>
          <w:rFonts w:hint="eastAsia" w:ascii="宋体" w:hAnsi="宋体" w:eastAsia="宋体" w:cs="宋体"/>
          <w:sz w:val="21"/>
          <w:szCs w:val="21"/>
          <w:u w:val="single"/>
        </w:rPr>
        <w:t xml:space="preserve">                       </w:t>
      </w:r>
    </w:p>
    <w:p w14:paraId="5A8BD0D5">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p>
    <w:p w14:paraId="3FA396D9">
      <w:pPr>
        <w:keepNext w:val="0"/>
        <w:keepLines w:val="0"/>
        <w:pageBreakBefore/>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第二部分  通用条件</w:t>
      </w:r>
    </w:p>
    <w:p w14:paraId="5A7C2AF6">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sz w:val="21"/>
          <w:szCs w:val="21"/>
        </w:rPr>
      </w:pPr>
    </w:p>
    <w:p w14:paraId="2A574CE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sz w:val="21"/>
          <w:szCs w:val="21"/>
        </w:rPr>
        <w:t>1. 定义与解释</w:t>
      </w:r>
    </w:p>
    <w:p w14:paraId="6F19C61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1.1 </w:t>
      </w:r>
      <w:r>
        <w:rPr>
          <w:rFonts w:hint="eastAsia" w:ascii="宋体" w:hAnsi="宋体" w:eastAsia="宋体" w:cs="宋体"/>
          <w:bCs/>
          <w:sz w:val="21"/>
          <w:szCs w:val="21"/>
        </w:rPr>
        <w:t>定义</w:t>
      </w:r>
    </w:p>
    <w:p w14:paraId="6A23F09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除根据上下文另有其意义外，组成本合同的全部文件中的下列名词和用语应具有本款所赋予的含义：</w:t>
      </w:r>
    </w:p>
    <w:p w14:paraId="5629579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 “工程”是指按照本合同约定实施监理与相关服务的建设工程。</w:t>
      </w:r>
    </w:p>
    <w:p w14:paraId="0B4BDE36">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1.1.2 “委托人”是指本合同中委托监理与相关服务的一方，及其合法的继承人或受让人。</w:t>
      </w:r>
    </w:p>
    <w:p w14:paraId="1D1C953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1.1.3 “监理人”是指本合同中提供监理与相关服务的一方，及其合法的继承人。</w:t>
      </w:r>
    </w:p>
    <w:p w14:paraId="2E03CB3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1.1.4 “承包人”是指在工程范围内与委托人签订勘察、设计、施工等有关合同的当事人，及其合法的继承人。</w:t>
      </w:r>
    </w:p>
    <w:p w14:paraId="0BA9788F">
      <w:pPr>
        <w:pStyle w:val="11"/>
        <w:keepNext w:val="0"/>
        <w:keepLines w:val="0"/>
        <w:widowControl w:val="0"/>
        <w:kinsoku/>
        <w:wordWrap/>
        <w:overflowPunct/>
        <w:topLinePunct w:val="0"/>
        <w:autoSpaceDE/>
        <w:autoSpaceDN/>
        <w:bidi w:val="0"/>
        <w:spacing w:line="400" w:lineRule="exact"/>
        <w:ind w:left="0" w:leftChars="0" w:firstLine="570"/>
        <w:textAlignment w:val="auto"/>
        <w:outlineLvl w:val="9"/>
        <w:rPr>
          <w:rFonts w:hint="eastAsia" w:ascii="宋体" w:hAnsi="宋体" w:eastAsia="宋体" w:cs="宋体"/>
          <w:sz w:val="21"/>
          <w:szCs w:val="21"/>
        </w:rPr>
      </w:pPr>
      <w:r>
        <w:rPr>
          <w:rFonts w:hint="eastAsia" w:ascii="宋体" w:hAnsi="宋体" w:eastAsia="宋体" w:cs="宋体"/>
          <w:sz w:val="21"/>
          <w:szCs w:val="21"/>
        </w:rPr>
        <w:t>1.1.5 “监理”是指监理人受委托人的委托 ，依照法律法规、工程建设标准、勘察设计文件及合同，在施工阶段对建设</w:t>
      </w:r>
      <w:r>
        <w:rPr>
          <w:rFonts w:hint="eastAsia" w:ascii="宋体" w:hAnsi="宋体" w:eastAsia="宋体" w:cs="宋体"/>
          <w:sz w:val="21"/>
          <w:szCs w:val="21"/>
          <w:lang w:eastAsia="zh-CN"/>
        </w:rPr>
        <w:t>项目质量</w:t>
      </w:r>
      <w:r>
        <w:rPr>
          <w:rFonts w:hint="eastAsia" w:ascii="宋体" w:hAnsi="宋体" w:eastAsia="宋体" w:cs="宋体"/>
          <w:sz w:val="21"/>
          <w:szCs w:val="21"/>
        </w:rPr>
        <w:t>、进度、造价进行控制，对合同、信息进行管理，对工程建设相关方的关系进行协调，并履行建设工程安全生产管理法定职责的服务活动。</w:t>
      </w:r>
    </w:p>
    <w:p w14:paraId="162352FF">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1.1.6 “相关服务”是指监理人受委托人的委托 ，按照本合同约定，在勘察、设计、保修等阶段提供的服务活动。</w:t>
      </w:r>
    </w:p>
    <w:p w14:paraId="27759F8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1.1.7 “正常工作”指本合同订立时通用条件和专用条件中约定的监理人的</w:t>
      </w:r>
      <w:r>
        <w:rPr>
          <w:rFonts w:hint="eastAsia" w:ascii="宋体" w:hAnsi="宋体" w:eastAsia="宋体" w:cs="宋体"/>
          <w:color w:val="000000"/>
          <w:sz w:val="21"/>
          <w:szCs w:val="21"/>
        </w:rPr>
        <w:t>工作</w:t>
      </w:r>
      <w:r>
        <w:rPr>
          <w:rFonts w:hint="eastAsia" w:ascii="宋体" w:hAnsi="宋体" w:eastAsia="宋体" w:cs="宋体"/>
          <w:sz w:val="21"/>
          <w:szCs w:val="21"/>
        </w:rPr>
        <w:t>。</w:t>
      </w:r>
    </w:p>
    <w:p w14:paraId="32572F12">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1.1.8 “附加工作”是指本合同约定的正常工作以外监理人的工作。</w:t>
      </w:r>
    </w:p>
    <w:p w14:paraId="646B7252">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1.1.9 “项目监理机构”是指监理人派驻工程负责履行本合同的组织机构。</w:t>
      </w:r>
    </w:p>
    <w:p w14:paraId="2C80BE1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1.1.10 “总监理工程师”是指由监理人的法定代表人书面授权，全面负责履行本合同、主持项目监理机构工作的注册监理工程师。</w:t>
      </w:r>
    </w:p>
    <w:p w14:paraId="2D0EBFF5">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1.1.11 “酬金”是指监理人履行本合同义务，委托人按照本合同约定给付监理人的金额。</w:t>
      </w:r>
    </w:p>
    <w:p w14:paraId="7B48DC8D">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1.1.12 “正常工作</w:t>
      </w:r>
      <w:r>
        <w:rPr>
          <w:rFonts w:hint="eastAsia" w:ascii="宋体" w:hAnsi="宋体" w:eastAsia="宋体" w:cs="宋体"/>
          <w:kern w:val="0"/>
          <w:sz w:val="21"/>
          <w:szCs w:val="21"/>
        </w:rPr>
        <w:t>酬金”</w:t>
      </w:r>
      <w:r>
        <w:rPr>
          <w:rFonts w:hint="eastAsia" w:ascii="宋体" w:hAnsi="宋体" w:eastAsia="宋体" w:cs="宋体"/>
          <w:sz w:val="21"/>
          <w:szCs w:val="21"/>
        </w:rPr>
        <w:t>是指监理人完成正常工作，委托人应给付监理人并在协议书中载明的签约</w:t>
      </w:r>
      <w:r>
        <w:rPr>
          <w:rFonts w:hint="eastAsia" w:ascii="宋体" w:hAnsi="宋体" w:eastAsia="宋体" w:cs="宋体"/>
          <w:kern w:val="0"/>
          <w:sz w:val="21"/>
          <w:szCs w:val="21"/>
        </w:rPr>
        <w:t>酬金额</w:t>
      </w:r>
      <w:r>
        <w:rPr>
          <w:rFonts w:hint="eastAsia" w:ascii="宋体" w:hAnsi="宋体" w:eastAsia="宋体" w:cs="宋体"/>
          <w:sz w:val="21"/>
          <w:szCs w:val="21"/>
        </w:rPr>
        <w:t>。</w:t>
      </w:r>
    </w:p>
    <w:p w14:paraId="772350FD">
      <w:pPr>
        <w:keepNext w:val="0"/>
        <w:keepLines w:val="0"/>
        <w:widowControl w:val="0"/>
        <w:kinsoku/>
        <w:wordWrap/>
        <w:overflowPunct/>
        <w:topLinePunct w:val="0"/>
        <w:autoSpaceDE/>
        <w:autoSpaceDN/>
        <w:bidi w:val="0"/>
        <w:adjustRightInd w:val="0"/>
        <w:snapToGrid w:val="0"/>
        <w:spacing w:line="400" w:lineRule="exact"/>
        <w:ind w:left="0" w:leftChars="0" w:firstLine="415" w:firstLineChars="198"/>
        <w:textAlignment w:val="auto"/>
        <w:outlineLvl w:val="9"/>
        <w:rPr>
          <w:rFonts w:hint="eastAsia" w:ascii="宋体" w:hAnsi="宋体" w:eastAsia="宋体" w:cs="宋体"/>
          <w:sz w:val="21"/>
          <w:szCs w:val="21"/>
        </w:rPr>
      </w:pPr>
      <w:r>
        <w:rPr>
          <w:rFonts w:hint="eastAsia" w:ascii="宋体" w:hAnsi="宋体" w:eastAsia="宋体" w:cs="宋体"/>
          <w:sz w:val="21"/>
          <w:szCs w:val="21"/>
        </w:rPr>
        <w:t>1.1.13 “附加工作酬金”是指监理人完成附加工作，委托人应给付监理人的金额。</w:t>
      </w:r>
    </w:p>
    <w:p w14:paraId="05535B9F">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1.1.14 “一方”是指委托人或监理人；“双方”是指委托人和监理人；“第三方”是指除委托人和监理人以外的有关方。</w:t>
      </w:r>
    </w:p>
    <w:p w14:paraId="0307518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1.1.15 “书面形式”是指合同书、信件和数据电文（包括电报、电传、传真、电子数据交换和电子邮件）等可以有形地表现所载内容的形式。</w:t>
      </w:r>
    </w:p>
    <w:p w14:paraId="54245F1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1.1.16 “天”是指第一天零时至第二天零时的时间。</w:t>
      </w:r>
    </w:p>
    <w:p w14:paraId="5462A0A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1.1.17“月”是指按公历从一个月中任何一天开始的一个公历月时间。</w:t>
      </w:r>
    </w:p>
    <w:p w14:paraId="2BD3D15A">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63258F19">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bCs/>
          <w:sz w:val="21"/>
          <w:szCs w:val="21"/>
        </w:rPr>
        <w:t xml:space="preserve">1.2 </w:t>
      </w:r>
      <w:r>
        <w:rPr>
          <w:rFonts w:hint="eastAsia" w:ascii="宋体" w:hAnsi="宋体" w:eastAsia="宋体" w:cs="宋体"/>
          <w:sz w:val="21"/>
          <w:szCs w:val="21"/>
        </w:rPr>
        <w:t>解释</w:t>
      </w:r>
    </w:p>
    <w:p w14:paraId="3DF3C9ED">
      <w:pPr>
        <w:keepNext w:val="0"/>
        <w:keepLines w:val="0"/>
        <w:widowControl w:val="0"/>
        <w:tabs>
          <w:tab w:val="left" w:pos="6140"/>
        </w:tabs>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1.2.1本合同使用中文书写、解释和说明。如专用条件约定使用两种及以上语言文字时，应以中文为准。</w:t>
      </w:r>
    </w:p>
    <w:p w14:paraId="080BB8F9">
      <w:pPr>
        <w:keepNext w:val="0"/>
        <w:keepLines w:val="0"/>
        <w:widowControl w:val="0"/>
        <w:tabs>
          <w:tab w:val="left" w:pos="6140"/>
        </w:tabs>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1.2.2 组成本合同的下列文件彼此应能相互解释、互为说明。除专用条件另有约定外，本合同文件的解释顺序如下：</w:t>
      </w:r>
    </w:p>
    <w:p w14:paraId="796C41E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（1）协议书；</w:t>
      </w:r>
    </w:p>
    <w:p w14:paraId="0B455375">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（2）中标通知书（适用于招标工程）或委托书（适用于非招标工程）；</w:t>
      </w:r>
    </w:p>
    <w:p w14:paraId="5F452C0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（3）专用条件及附录A、附录B；</w:t>
      </w:r>
    </w:p>
    <w:p w14:paraId="6E31CFA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（4）通用条件；</w:t>
      </w:r>
    </w:p>
    <w:p w14:paraId="07CFADF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（5）</w:t>
      </w:r>
      <w:r>
        <w:rPr>
          <w:rFonts w:hint="eastAsia" w:cs="宋体"/>
          <w:sz w:val="21"/>
          <w:szCs w:val="21"/>
          <w:lang w:eastAsia="zh-CN"/>
        </w:rPr>
        <w:t>响应文件</w:t>
      </w:r>
      <w:r>
        <w:rPr>
          <w:rFonts w:hint="eastAsia" w:ascii="宋体" w:hAnsi="宋体" w:eastAsia="宋体" w:cs="宋体"/>
          <w:sz w:val="21"/>
          <w:szCs w:val="21"/>
        </w:rPr>
        <w:t>（适用于招标工程）或监理与相关服务建议书（适用于非招标工程）。</w:t>
      </w:r>
    </w:p>
    <w:p w14:paraId="6299909D">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双方签订的补充协议与其他文件发生矛盾或歧义时，属于同一类内容的文件，应以最新签署的为准。</w:t>
      </w:r>
    </w:p>
    <w:p w14:paraId="6616796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sz w:val="21"/>
          <w:szCs w:val="21"/>
        </w:rPr>
        <w:t>2. 监理人的义务</w:t>
      </w:r>
    </w:p>
    <w:p w14:paraId="642A3480">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2.1 监理的范围和工作内容</w:t>
      </w:r>
    </w:p>
    <w:p w14:paraId="7376DAD6">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2.1.1 监理范围在专用条件中约定。</w:t>
      </w:r>
    </w:p>
    <w:p w14:paraId="027A77F3">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2.1.2 除专用条件另有约定外，监理工作内容包括：</w:t>
      </w:r>
    </w:p>
    <w:p w14:paraId="3809F36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（1）收到工程设计文件后编制监理规划，并在第一次工地会议7天前报委托人。根据有关规定和监理工作需要，编制监理实施细则；</w:t>
      </w:r>
    </w:p>
    <w:p w14:paraId="766CD73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（2）熟悉工程设计文件，并参加由委托人主持的图纸会审和设计交底会议；</w:t>
      </w:r>
    </w:p>
    <w:p w14:paraId="2073B7B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（3）参加由委托人主持的第一次工地会议；主持监理例会并根据工程需要主持或参加专题会议；</w:t>
      </w:r>
    </w:p>
    <w:p w14:paraId="74539B4B">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（4）审查施工承包人提交的施工组织设计，重点审查其中的质量安全技术措施、专项施工方案与工程建设强制性标准的符合性；</w:t>
      </w:r>
    </w:p>
    <w:p w14:paraId="0CDCE9A7">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（5）检查施工承包人</w:t>
      </w:r>
      <w:r>
        <w:rPr>
          <w:rFonts w:hint="eastAsia" w:ascii="宋体" w:hAnsi="宋体" w:eastAsia="宋体" w:cs="宋体"/>
          <w:sz w:val="21"/>
          <w:szCs w:val="21"/>
          <w:lang w:eastAsia="zh-CN"/>
        </w:rPr>
        <w:t>项目质量</w:t>
      </w:r>
      <w:r>
        <w:rPr>
          <w:rFonts w:hint="eastAsia" w:ascii="宋体" w:hAnsi="宋体" w:eastAsia="宋体" w:cs="宋体"/>
          <w:sz w:val="21"/>
          <w:szCs w:val="21"/>
        </w:rPr>
        <w:t xml:space="preserve">、安全生产管理制度及组织机构和人员资格； </w:t>
      </w:r>
    </w:p>
    <w:p w14:paraId="6D2F666B">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（6）检查施工承包人专职安全生产管理人员的配备情况；</w:t>
      </w:r>
    </w:p>
    <w:p w14:paraId="2B367D14">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（7）审查施工承包人提交的施工进度计划，核查承包人对施工进度计划的调整；</w:t>
      </w:r>
    </w:p>
    <w:p w14:paraId="602F1F8D">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（8）检查施工承包人的试验室；</w:t>
      </w:r>
    </w:p>
    <w:p w14:paraId="245837B1">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（9）审核施工分包人资质条件；</w:t>
      </w:r>
    </w:p>
    <w:p w14:paraId="5F199FB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（10）查验施工承包人的施工测量放线成果；</w:t>
      </w:r>
    </w:p>
    <w:p w14:paraId="1421B2B4">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（11）审查工程开工条件，对条件具备的签发开工令；</w:t>
      </w:r>
    </w:p>
    <w:p w14:paraId="43CAFC0D">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（12）审查施工承包人报送的工程材料、构配件、设备质量证明文件的有效性和符合性，并按规定对用于工程的材料采取平行检验或见证取样方式进行抽检；</w:t>
      </w:r>
    </w:p>
    <w:p w14:paraId="7EAB55EF">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（13）审核施工承包人提交的工程款支付申请，签发或出具工程款支付证书，并报委托人审核、批准；</w:t>
      </w:r>
    </w:p>
    <w:p w14:paraId="23FDA11B">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（14）在巡视、旁站和检验过程中，发现</w:t>
      </w:r>
      <w:r>
        <w:rPr>
          <w:rFonts w:hint="eastAsia" w:ascii="宋体" w:hAnsi="宋体" w:eastAsia="宋体" w:cs="宋体"/>
          <w:sz w:val="21"/>
          <w:szCs w:val="21"/>
          <w:lang w:eastAsia="zh-CN"/>
        </w:rPr>
        <w:t>项目质量</w:t>
      </w:r>
      <w:r>
        <w:rPr>
          <w:rFonts w:hint="eastAsia" w:ascii="宋体" w:hAnsi="宋体" w:eastAsia="宋体" w:cs="宋体"/>
          <w:sz w:val="21"/>
          <w:szCs w:val="21"/>
        </w:rPr>
        <w:t>、施工安全存在事故隐患的，要求施工承包人整改并报委托人；</w:t>
      </w:r>
    </w:p>
    <w:p w14:paraId="72942D5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（15）经委托人同意，签发工程暂停令和复工令；</w:t>
      </w:r>
    </w:p>
    <w:p w14:paraId="01D2FBAE">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（16）审查施工承包人提交的采用新材料、新工艺、新技术、新设备的论证材料及相关验收标准；</w:t>
      </w:r>
    </w:p>
    <w:p w14:paraId="1773429A">
      <w:pPr>
        <w:keepNext w:val="0"/>
        <w:keepLines w:val="0"/>
        <w:widowControl w:val="0"/>
        <w:kinsoku/>
        <w:wordWrap/>
        <w:overflowPunct/>
        <w:topLinePunct w:val="0"/>
        <w:autoSpaceDE/>
        <w:autoSpaceDN/>
        <w:bidi w:val="0"/>
        <w:adjustRightInd w:val="0"/>
        <w:snapToGrid w:val="0"/>
        <w:spacing w:line="400" w:lineRule="exact"/>
        <w:ind w:left="0" w:leftChars="0" w:firstLine="660"/>
        <w:textAlignment w:val="auto"/>
        <w:outlineLvl w:val="9"/>
        <w:rPr>
          <w:rFonts w:hint="eastAsia" w:ascii="宋体" w:hAnsi="宋体" w:eastAsia="宋体" w:cs="宋体"/>
          <w:sz w:val="21"/>
          <w:szCs w:val="21"/>
        </w:rPr>
      </w:pPr>
      <w:r>
        <w:rPr>
          <w:rFonts w:hint="eastAsia" w:ascii="宋体" w:hAnsi="宋体" w:eastAsia="宋体" w:cs="宋体"/>
          <w:sz w:val="21"/>
          <w:szCs w:val="21"/>
        </w:rPr>
        <w:t>（17）验收隐蔽工程、分部分项工程；</w:t>
      </w:r>
    </w:p>
    <w:p w14:paraId="3F86ADD6">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（18）审查施工承包人提交的工程变更申请，协调处理施工进度调整、费用索赔、合同争议等事项；</w:t>
      </w:r>
    </w:p>
    <w:p w14:paraId="3197CDD0">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sz w:val="21"/>
          <w:szCs w:val="21"/>
        </w:rPr>
      </w:pPr>
      <w:r>
        <w:rPr>
          <w:rFonts w:hint="eastAsia" w:ascii="宋体" w:hAnsi="宋体" w:eastAsia="宋体" w:cs="宋体"/>
          <w:sz w:val="21"/>
          <w:szCs w:val="21"/>
        </w:rPr>
        <w:t>（19）审查施工承包人提交的竣工验收申请，编写</w:t>
      </w:r>
      <w:r>
        <w:rPr>
          <w:rFonts w:hint="eastAsia" w:ascii="宋体" w:hAnsi="宋体" w:eastAsia="宋体" w:cs="宋体"/>
          <w:sz w:val="21"/>
          <w:szCs w:val="21"/>
          <w:lang w:eastAsia="zh-CN"/>
        </w:rPr>
        <w:t>项目质量</w:t>
      </w:r>
      <w:r>
        <w:rPr>
          <w:rFonts w:hint="eastAsia" w:ascii="宋体" w:hAnsi="宋体" w:eastAsia="宋体" w:cs="宋体"/>
          <w:sz w:val="21"/>
          <w:szCs w:val="21"/>
        </w:rPr>
        <w:t>评估报告；</w:t>
      </w:r>
    </w:p>
    <w:p w14:paraId="434696A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（20）参加工程竣工验收，签署竣工验收意见；</w:t>
      </w:r>
    </w:p>
    <w:p w14:paraId="6E3620D6">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（21）审查施工承包人提交的竣工结算申请并报委托人；</w:t>
      </w:r>
    </w:p>
    <w:p w14:paraId="2DE729B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（22）编制、整理工程监理归档文件并报委托人。</w:t>
      </w:r>
    </w:p>
    <w:p w14:paraId="46AC7AEA">
      <w:pPr>
        <w:keepNext w:val="0"/>
        <w:keepLines w:val="0"/>
        <w:widowControl w:val="0"/>
        <w:kinsoku/>
        <w:wordWrap/>
        <w:overflowPunct/>
        <w:topLinePunct w:val="0"/>
        <w:autoSpaceDE/>
        <w:autoSpaceDN/>
        <w:bidi w:val="0"/>
        <w:spacing w:line="400" w:lineRule="exact"/>
        <w:ind w:left="0" w:leftChars="0" w:firstLine="105" w:firstLineChars="50"/>
        <w:textAlignment w:val="auto"/>
        <w:outlineLvl w:val="9"/>
        <w:rPr>
          <w:rFonts w:hint="eastAsia" w:ascii="宋体" w:hAnsi="宋体" w:eastAsia="宋体" w:cs="宋体"/>
          <w:sz w:val="21"/>
          <w:szCs w:val="21"/>
        </w:rPr>
      </w:pPr>
      <w:r>
        <w:rPr>
          <w:rFonts w:hint="eastAsia" w:ascii="宋体" w:hAnsi="宋体" w:eastAsia="宋体" w:cs="宋体"/>
          <w:sz w:val="21"/>
          <w:szCs w:val="21"/>
        </w:rPr>
        <w:t>2.1.3 相关服务的范围和内容在附录A中约定。</w:t>
      </w:r>
    </w:p>
    <w:p w14:paraId="7ABA24CF">
      <w:pPr>
        <w:keepNext w:val="0"/>
        <w:keepLines w:val="0"/>
        <w:widowControl w:val="0"/>
        <w:kinsoku/>
        <w:wordWrap/>
        <w:overflowPunct/>
        <w:topLinePunct w:val="0"/>
        <w:autoSpaceDE/>
        <w:autoSpaceDN/>
        <w:bidi w:val="0"/>
        <w:spacing w:line="400" w:lineRule="exact"/>
        <w:ind w:left="0" w:leftChars="0" w:firstLine="210" w:firstLineChars="10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2.2 </w:t>
      </w:r>
      <w:r>
        <w:rPr>
          <w:rFonts w:hint="eastAsia" w:ascii="宋体" w:hAnsi="宋体" w:eastAsia="宋体" w:cs="宋体"/>
          <w:bCs/>
          <w:sz w:val="21"/>
          <w:szCs w:val="21"/>
        </w:rPr>
        <w:t>监理与相关服务依据</w:t>
      </w:r>
    </w:p>
    <w:p w14:paraId="1CA5C34B">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2.2.1 监理依据包括：</w:t>
      </w:r>
    </w:p>
    <w:p w14:paraId="3EC2E8C9">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（1）适用的法律、行政法规及部门规章；</w:t>
      </w:r>
    </w:p>
    <w:p w14:paraId="27EF092A">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（2）与工程有关的标准；</w:t>
      </w:r>
    </w:p>
    <w:p w14:paraId="2DD01F4E">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（3）工程设计及有关文件；</w:t>
      </w:r>
    </w:p>
    <w:p w14:paraId="7D5FD4F7">
      <w:pPr>
        <w:keepNext w:val="0"/>
        <w:keepLines w:val="0"/>
        <w:widowControl w:val="0"/>
        <w:kinsoku/>
        <w:wordWrap/>
        <w:overflowPunct/>
        <w:topLinePunct w:val="0"/>
        <w:autoSpaceDE/>
        <w:autoSpaceDN/>
        <w:bidi w:val="0"/>
        <w:adjustRightInd w:val="0"/>
        <w:snapToGrid w:val="0"/>
        <w:spacing w:line="400" w:lineRule="exact"/>
        <w:ind w:left="0" w:leftChars="0" w:firstLine="525" w:firstLineChars="250"/>
        <w:textAlignment w:val="auto"/>
        <w:outlineLvl w:val="9"/>
        <w:rPr>
          <w:rFonts w:hint="eastAsia" w:ascii="宋体" w:hAnsi="宋体" w:eastAsia="宋体" w:cs="宋体"/>
          <w:sz w:val="21"/>
          <w:szCs w:val="21"/>
        </w:rPr>
      </w:pPr>
      <w:r>
        <w:rPr>
          <w:rFonts w:hint="eastAsia" w:ascii="宋体" w:hAnsi="宋体" w:eastAsia="宋体" w:cs="宋体"/>
          <w:sz w:val="21"/>
          <w:szCs w:val="21"/>
        </w:rPr>
        <w:t>（4）本合同及委托人与第三方签订的与实施工程有关的其他合同。</w:t>
      </w:r>
    </w:p>
    <w:p w14:paraId="0AFC270B">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双方根据工程的行业和地域特点，在专用条件中具体约定监理依据。</w:t>
      </w:r>
    </w:p>
    <w:p w14:paraId="4745CB4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2.2.2 相关服务依据在专用条件中约定。</w:t>
      </w:r>
    </w:p>
    <w:p w14:paraId="1E566930">
      <w:pPr>
        <w:keepNext w:val="0"/>
        <w:keepLines w:val="0"/>
        <w:widowControl w:val="0"/>
        <w:kinsoku/>
        <w:wordWrap/>
        <w:overflowPunct/>
        <w:topLinePunct w:val="0"/>
        <w:autoSpaceDE/>
        <w:autoSpaceDN/>
        <w:bidi w:val="0"/>
        <w:spacing w:line="400" w:lineRule="exact"/>
        <w:ind w:left="0" w:leftChars="0" w:firstLine="210" w:firstLineChars="1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 项目监理机构和人员</w:t>
      </w:r>
    </w:p>
    <w:p w14:paraId="04EE2653">
      <w:pPr>
        <w:keepNext w:val="0"/>
        <w:keepLines w:val="0"/>
        <w:widowControl w:val="0"/>
        <w:kinsoku/>
        <w:wordWrap/>
        <w:overflowPunct/>
        <w:topLinePunct w:val="0"/>
        <w:autoSpaceDE/>
        <w:autoSpaceDN/>
        <w:bidi w:val="0"/>
        <w:adjustRightInd w:val="0"/>
        <w:snapToGrid w:val="0"/>
        <w:spacing w:line="400" w:lineRule="exact"/>
        <w:ind w:left="0" w:leftChars="0" w:firstLine="645"/>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2.3.1 监理人应组建满足工作需要的项目监理机构，配备必要的检测设备。项目监理机构的主要人员应具有相应的资格条件。</w:t>
      </w:r>
    </w:p>
    <w:p w14:paraId="492079F0">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2.3.2本合同履行过程中，总监理工程师及重要岗位监理人员应保持相对稳定，以保证监理工作正常进行。</w:t>
      </w:r>
    </w:p>
    <w:p w14:paraId="5A3B6401">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2ADFA1DB">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2.3.4 监理人应及时更换有下列情形之一的监理人员：</w:t>
      </w:r>
    </w:p>
    <w:p w14:paraId="2F9D83B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（1）严重过失行为的；</w:t>
      </w:r>
    </w:p>
    <w:p w14:paraId="793FAB5F">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（2）有违法行为不能履行职责的；</w:t>
      </w:r>
    </w:p>
    <w:p w14:paraId="3B59665C">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（3）涉嫌犯罪的；</w:t>
      </w:r>
    </w:p>
    <w:p w14:paraId="051EC855">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（4）不能胜任岗位职责的；</w:t>
      </w:r>
    </w:p>
    <w:p w14:paraId="340AB78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（5）严重违反职业道德的；</w:t>
      </w:r>
    </w:p>
    <w:p w14:paraId="7C452106">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（6）专用条件约定的其他情形。</w:t>
      </w:r>
    </w:p>
    <w:p w14:paraId="2CAB1892">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2.3.5 委托人可要求监理人更换不能胜任本职工作的项目监理机构人员。</w:t>
      </w:r>
    </w:p>
    <w:p w14:paraId="61E18CE0">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2.4 履行职责</w:t>
      </w:r>
    </w:p>
    <w:p w14:paraId="6D50AA2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监理人应遵循职业道德准则和行为规范，严格按照法律法规、工程建设有关标准及本合同履行职责。</w:t>
      </w:r>
    </w:p>
    <w:p w14:paraId="2E8C989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2.4.1 在监理与相关服务范围内，委托人和承包人提出的意见和要求，监理人应及时提出处置意见。当委托人与承包人之间发生合同争议时，监理人应协助委托人、承包人协商解决。</w:t>
      </w:r>
    </w:p>
    <w:p w14:paraId="5BC6B32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2.4.2 当委托人与承包人之间的合同争议提交仲裁机构仲裁或人民法院审理时，监理人应提供必要的证明资料。</w:t>
      </w:r>
    </w:p>
    <w:p w14:paraId="1849C77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2.4.3 监理人应在专用条件约定的授权范围内，处理委托人与承包人所签订合同的变更事宜。如果变更超过授权范围，应以书面形式报委托人批准。</w:t>
      </w:r>
    </w:p>
    <w:p w14:paraId="2B57A2CF">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在紧急情况下，为了保护财产和人身安全，监理人所发出的指令未能事先报委托人批准时，应在发出指令后的24小时内以书面形式报委托人。</w:t>
      </w:r>
    </w:p>
    <w:p w14:paraId="57A22B27">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2.4.4 除专用条件另有约定外，监理人发现承包人的人员不能胜任本职工作的，有权要求承包人予以调换。</w:t>
      </w:r>
    </w:p>
    <w:p w14:paraId="6200F50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2.5 提交报告</w:t>
      </w:r>
    </w:p>
    <w:p w14:paraId="2970EE85">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监理人应按专用条件约定的种类、时间和份数向委托人提交监理与相关服务的报告。</w:t>
      </w:r>
    </w:p>
    <w:p w14:paraId="2AA11D8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2.6 文件资料</w:t>
      </w:r>
    </w:p>
    <w:p w14:paraId="5A2264DC">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在本合同履行期内，监理人应在现场保留工作所用的图纸、报告及记录监理工</w:t>
      </w:r>
      <w:r>
        <w:rPr>
          <w:rFonts w:hint="eastAsia" w:ascii="宋体" w:hAnsi="宋体" w:eastAsia="宋体" w:cs="宋体"/>
          <w:sz w:val="21"/>
          <w:szCs w:val="21"/>
        </w:rPr>
        <w:t>作的相关文件。工程竣工后，应当按照档案管理规定将监理有关文件归档。</w:t>
      </w:r>
    </w:p>
    <w:p w14:paraId="77D308B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2.7 使用委托人的财产</w:t>
      </w:r>
    </w:p>
    <w:p w14:paraId="4CF5B606">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5EE71CD">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3．委托人的义务</w:t>
      </w:r>
    </w:p>
    <w:p w14:paraId="45E8B4F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3.1 告知</w:t>
      </w:r>
    </w:p>
    <w:p w14:paraId="1B40EE5A">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委托人应在委托人与承包人签订的合同中明确监理人、总监理工程师和授予项目监理机构的权限。如有变更，应及时通知承包人。</w:t>
      </w:r>
    </w:p>
    <w:p w14:paraId="5305C1E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3.2 提供资料</w:t>
      </w:r>
    </w:p>
    <w:p w14:paraId="364AB1F5">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委托人应按照附录B约定，</w:t>
      </w:r>
      <w:r>
        <w:rPr>
          <w:rFonts w:hint="eastAsia" w:ascii="宋体" w:hAnsi="宋体" w:eastAsia="宋体" w:cs="宋体"/>
          <w:color w:val="000000"/>
          <w:kern w:val="0"/>
          <w:sz w:val="21"/>
          <w:szCs w:val="21"/>
        </w:rPr>
        <w:t>无偿</w:t>
      </w:r>
      <w:r>
        <w:rPr>
          <w:rFonts w:hint="eastAsia" w:ascii="宋体" w:hAnsi="宋体" w:eastAsia="宋体" w:cs="宋体"/>
          <w:kern w:val="0"/>
          <w:sz w:val="21"/>
          <w:szCs w:val="21"/>
        </w:rPr>
        <w:t>向监理人提供工程有关的资料。</w:t>
      </w:r>
      <w:r>
        <w:rPr>
          <w:rFonts w:hint="eastAsia" w:ascii="宋体" w:hAnsi="宋体" w:eastAsia="宋体" w:cs="宋体"/>
          <w:sz w:val="21"/>
          <w:szCs w:val="21"/>
        </w:rPr>
        <w:t>在本合同履行过程中，委托人应及时向监理人提供最新的与工程有关的资料。</w:t>
      </w:r>
    </w:p>
    <w:p w14:paraId="588738E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3.3 提供工作条件</w:t>
      </w:r>
    </w:p>
    <w:p w14:paraId="46539520">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委托人应为监理人完成监理与相关服务提供必要的条件。</w:t>
      </w:r>
    </w:p>
    <w:p w14:paraId="25A5FA1B">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3.3.1 </w:t>
      </w:r>
      <w:r>
        <w:rPr>
          <w:rFonts w:hint="eastAsia" w:ascii="宋体" w:hAnsi="宋体" w:eastAsia="宋体" w:cs="宋体"/>
          <w:sz w:val="21"/>
          <w:szCs w:val="21"/>
        </w:rPr>
        <w:t>委托人应按照附录B约定，派遣相应的人员，提供房屋、设备，供监理人</w:t>
      </w:r>
      <w:r>
        <w:rPr>
          <w:rFonts w:hint="eastAsia" w:ascii="宋体" w:hAnsi="宋体" w:eastAsia="宋体" w:cs="宋体"/>
          <w:kern w:val="0"/>
          <w:sz w:val="21"/>
          <w:szCs w:val="21"/>
        </w:rPr>
        <w:t>无偿</w:t>
      </w:r>
      <w:r>
        <w:rPr>
          <w:rFonts w:hint="eastAsia" w:ascii="宋体" w:hAnsi="宋体" w:eastAsia="宋体" w:cs="宋体"/>
          <w:sz w:val="21"/>
          <w:szCs w:val="21"/>
        </w:rPr>
        <w:t>使用。</w:t>
      </w:r>
    </w:p>
    <w:p w14:paraId="0C4D13C7">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3.3.2 </w:t>
      </w:r>
      <w:r>
        <w:rPr>
          <w:rFonts w:hint="eastAsia" w:ascii="宋体" w:hAnsi="宋体" w:eastAsia="宋体" w:cs="宋体"/>
          <w:sz w:val="21"/>
          <w:szCs w:val="21"/>
        </w:rPr>
        <w:t>委托人应负责协调工程建设中所有外部关系，为监理人履行本合同提供必要的外部条件。</w:t>
      </w:r>
    </w:p>
    <w:p w14:paraId="45FD8AD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3.4 委托人代表</w:t>
      </w:r>
    </w:p>
    <w:p w14:paraId="09508D61">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5CA038C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3.5 委托人意见或要求</w:t>
      </w:r>
    </w:p>
    <w:p w14:paraId="51800939">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在本合同约定的监理与相关服务工作范围内，委托人对承包人的任何意见或要求应通知监理人，由监理人向承包人发出相应指令。</w:t>
      </w:r>
    </w:p>
    <w:p w14:paraId="3E68B6F1">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3.6 答复</w:t>
      </w:r>
    </w:p>
    <w:p w14:paraId="1B8FE11D">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委托人应在专用条件约定的时间内，对监理人以书面形式提交并要求作出决定的事宜，给予书面答复。逾期未答复的，视为委托人认可。</w:t>
      </w:r>
    </w:p>
    <w:p w14:paraId="2FDE2D5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3.7 支付</w:t>
      </w:r>
    </w:p>
    <w:p w14:paraId="1881EA9B">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委托人应按本合同约定，向监理人支付酬金。</w:t>
      </w:r>
    </w:p>
    <w:p w14:paraId="49859F9A">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4. 违约责任</w:t>
      </w:r>
    </w:p>
    <w:p w14:paraId="73C9000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4.1 监理人的违约责任</w:t>
      </w:r>
    </w:p>
    <w:p w14:paraId="538208B2">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监理人未履行本合同义务的，应承担相应的责任。</w:t>
      </w:r>
    </w:p>
    <w:p w14:paraId="7A0CA790">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4.1.1 因监理人违反本合同约定</w:t>
      </w:r>
      <w:r>
        <w:rPr>
          <w:rFonts w:hint="eastAsia" w:ascii="宋体" w:hAnsi="宋体" w:eastAsia="宋体" w:cs="宋体"/>
          <w:sz w:val="21"/>
          <w:szCs w:val="21"/>
        </w:rPr>
        <w:t>给委托人造成损失的，监理人应当赔偿委托人损失</w:t>
      </w:r>
      <w:r>
        <w:rPr>
          <w:rFonts w:hint="eastAsia" w:ascii="宋体" w:hAnsi="宋体" w:eastAsia="宋体" w:cs="宋体"/>
          <w:kern w:val="0"/>
          <w:sz w:val="21"/>
          <w:szCs w:val="21"/>
        </w:rPr>
        <w:t>。赔偿金额的确定方法在专用条件中约定。监理人承担部分赔偿责任的，其承担赔偿金额由双方协商确定。</w:t>
      </w:r>
    </w:p>
    <w:p w14:paraId="3857BA2C">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4.1.2 监理人向委托人的索赔不成立时，监理人应赔偿委托人由此发生的费用。</w:t>
      </w:r>
    </w:p>
    <w:p w14:paraId="49E3CC5A">
      <w:pPr>
        <w:keepNext w:val="0"/>
        <w:keepLines w:val="0"/>
        <w:widowControl w:val="0"/>
        <w:kinsoku/>
        <w:wordWrap/>
        <w:overflowPunct/>
        <w:topLinePunct w:val="0"/>
        <w:autoSpaceDE/>
        <w:autoSpaceDN/>
        <w:bidi w:val="0"/>
        <w:snapToGrid w:val="0"/>
        <w:spacing w:line="400" w:lineRule="exact"/>
        <w:ind w:left="0" w:leftChars="0" w:firstLine="210" w:firstLineChars="1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4.2 委托人的违约责任</w:t>
      </w:r>
    </w:p>
    <w:p w14:paraId="760B0BE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委托人未履行本合同义务的，应承担相应的责任。</w:t>
      </w:r>
    </w:p>
    <w:p w14:paraId="188BD1D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4.2.1 委托人违反本合同约定造成监理人损失的，委托人应予以赔偿。</w:t>
      </w:r>
    </w:p>
    <w:p w14:paraId="4173316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4.2.2 委托人向监理人的索赔不成立时，应赔偿监理人由此引起的费用。</w:t>
      </w:r>
    </w:p>
    <w:p w14:paraId="1CA3883D">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 xml:space="preserve">4.2.3 </w:t>
      </w:r>
      <w:r>
        <w:rPr>
          <w:rFonts w:hint="eastAsia" w:ascii="宋体" w:hAnsi="宋体" w:eastAsia="宋体" w:cs="宋体"/>
          <w:kern w:val="0"/>
          <w:sz w:val="21"/>
          <w:szCs w:val="21"/>
        </w:rPr>
        <w:t>委托人未能按期支付</w:t>
      </w:r>
      <w:r>
        <w:rPr>
          <w:rFonts w:hint="eastAsia" w:ascii="宋体" w:hAnsi="宋体" w:eastAsia="宋体" w:cs="宋体"/>
          <w:sz w:val="21"/>
          <w:szCs w:val="21"/>
        </w:rPr>
        <w:t>酬金</w:t>
      </w:r>
      <w:r>
        <w:rPr>
          <w:rFonts w:hint="eastAsia" w:ascii="宋体" w:hAnsi="宋体" w:eastAsia="宋体" w:cs="宋体"/>
          <w:kern w:val="0"/>
          <w:sz w:val="21"/>
          <w:szCs w:val="21"/>
        </w:rPr>
        <w:t>超过28天，应按专用条件约定支付逾期付款利息。</w:t>
      </w:r>
    </w:p>
    <w:p w14:paraId="2F51F9AB">
      <w:pPr>
        <w:keepNext w:val="0"/>
        <w:keepLines w:val="0"/>
        <w:widowControl w:val="0"/>
        <w:kinsoku/>
        <w:wordWrap/>
        <w:overflowPunct/>
        <w:topLinePunct w:val="0"/>
        <w:autoSpaceDE/>
        <w:autoSpaceDN/>
        <w:bidi w:val="0"/>
        <w:spacing w:line="400" w:lineRule="exact"/>
        <w:ind w:left="0" w:leftChars="0" w:firstLine="210" w:firstLineChars="1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4.3 除外责任</w:t>
      </w:r>
    </w:p>
    <w:p w14:paraId="66E883A5">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因非监理人的原因，且监理人无过错，发生</w:t>
      </w:r>
      <w:r>
        <w:rPr>
          <w:rFonts w:hint="eastAsia" w:ascii="宋体" w:hAnsi="宋体" w:eastAsia="宋体" w:cs="宋体"/>
          <w:kern w:val="0"/>
          <w:sz w:val="21"/>
          <w:szCs w:val="21"/>
          <w:lang w:eastAsia="zh-CN"/>
        </w:rPr>
        <w:t>项目质量</w:t>
      </w:r>
      <w:r>
        <w:rPr>
          <w:rFonts w:hint="eastAsia" w:ascii="宋体" w:hAnsi="宋体" w:eastAsia="宋体" w:cs="宋体"/>
          <w:kern w:val="0"/>
          <w:sz w:val="21"/>
          <w:szCs w:val="21"/>
        </w:rPr>
        <w:t>事故、安全事故、工期延误等造成的损失，监理人不承担赔偿责任。</w:t>
      </w:r>
    </w:p>
    <w:p w14:paraId="53C8238C">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因不可抗力导致本合同全部或部分不能履行时，双方各自承担其因此而造成的损失、损害。</w:t>
      </w:r>
    </w:p>
    <w:p w14:paraId="25A13D2E">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5. 支付</w:t>
      </w:r>
    </w:p>
    <w:p w14:paraId="43DB6A35">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5.1 </w:t>
      </w:r>
      <w:r>
        <w:rPr>
          <w:rFonts w:hint="eastAsia" w:ascii="宋体" w:hAnsi="宋体" w:eastAsia="宋体" w:cs="宋体"/>
          <w:bCs/>
          <w:sz w:val="21"/>
          <w:szCs w:val="21"/>
        </w:rPr>
        <w:t>支付货币</w:t>
      </w:r>
    </w:p>
    <w:p w14:paraId="2589A445">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除专用条件另有约定外，酬金均以人民币支付。涉及外币支付的，所采用的货币种类、比例和汇率在专用条件中约定。</w:t>
      </w:r>
    </w:p>
    <w:p w14:paraId="7A64BC10">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5.2 支付申请</w:t>
      </w:r>
    </w:p>
    <w:p w14:paraId="08C9A44D">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监理人应在本合同约定的每次应付款时间的7天前，向委托人提交支付申请书。支付申请书应当说明当期应付款总额，并列出当期应支付的款项及其金额。</w:t>
      </w:r>
    </w:p>
    <w:p w14:paraId="5F2CBEC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5.3 支付酬金</w:t>
      </w:r>
    </w:p>
    <w:p w14:paraId="1B7CA866">
      <w:pPr>
        <w:keepNext w:val="0"/>
        <w:keepLines w:val="0"/>
        <w:widowControl w:val="0"/>
        <w:kinsoku/>
        <w:wordWrap/>
        <w:overflowPunct/>
        <w:topLinePunct w:val="0"/>
        <w:autoSpaceDE/>
        <w:autoSpaceDN/>
        <w:bidi w:val="0"/>
        <w:snapToGrid w:val="0"/>
        <w:spacing w:line="400" w:lineRule="exact"/>
        <w:ind w:left="0" w:leftChars="0"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支付的酬金包括正常工作酬金、附加工作酬金、合理化建议奖励金额及费用。</w:t>
      </w:r>
    </w:p>
    <w:p w14:paraId="18F833D6">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  5.4 </w:t>
      </w:r>
      <w:r>
        <w:rPr>
          <w:rFonts w:hint="eastAsia" w:ascii="宋体" w:hAnsi="宋体" w:eastAsia="宋体" w:cs="宋体"/>
          <w:bCs/>
          <w:sz w:val="21"/>
          <w:szCs w:val="21"/>
        </w:rPr>
        <w:t>有争议部分的付款</w:t>
      </w:r>
    </w:p>
    <w:p w14:paraId="3EBEFCCE">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60B7B60A">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color w:val="FF0000"/>
          <w:sz w:val="21"/>
          <w:szCs w:val="21"/>
        </w:rPr>
      </w:pPr>
      <w:r>
        <w:rPr>
          <w:rFonts w:hint="eastAsia" w:ascii="宋体" w:hAnsi="宋体" w:eastAsia="宋体" w:cs="宋体"/>
          <w:b/>
          <w:bCs/>
          <w:sz w:val="21"/>
          <w:szCs w:val="21"/>
        </w:rPr>
        <w:t>6. 合同生效、变更、暂停、解除与终止</w:t>
      </w:r>
    </w:p>
    <w:p w14:paraId="1468EC1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6.1生效</w:t>
      </w:r>
    </w:p>
    <w:p w14:paraId="4AA443BE">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除法律另有规定或者专用条件另有约定外，委托人和监理人的法定代表人或其授权代理人在协议书上签字并盖单位章后本合同生效。</w:t>
      </w:r>
    </w:p>
    <w:p w14:paraId="58B7F4C7">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6.2</w:t>
      </w:r>
      <w:r>
        <w:rPr>
          <w:rFonts w:hint="eastAsia" w:ascii="宋体" w:hAnsi="宋体" w:eastAsia="宋体" w:cs="宋体"/>
          <w:bCs/>
          <w:sz w:val="21"/>
          <w:szCs w:val="21"/>
        </w:rPr>
        <w:t>变更</w:t>
      </w:r>
    </w:p>
    <w:p w14:paraId="2091D770">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6.2.1 任何一方提出变更请求时，双方经协商一致后可进行变更。</w:t>
      </w:r>
    </w:p>
    <w:p w14:paraId="2584AC3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E4F0F5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08371F3">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6.2.4合同签订后，遇有与工程相关的法律法规、标准颁布或修订的，双方应遵照执行。由此引起监理与相关服务的范围、时间、酬金变化的，双方应通过协商进行相应调整。</w:t>
      </w:r>
    </w:p>
    <w:p w14:paraId="4C90985A">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6.2.5 因非监理人原因造成工程概算投资额或建筑安装工程费增加时，正常工作酬金应作相应调整。调整方法在专用条件中约定。</w:t>
      </w:r>
    </w:p>
    <w:p w14:paraId="1B22804A">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6.2.6 因工程规模、监理范围的变化导致监理人的正常工作量减少时，正常工作酬金应作相应调整。调整方法在专用条件中约定。</w:t>
      </w:r>
    </w:p>
    <w:p w14:paraId="12ADADE7">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  6.3 暂停与</w:t>
      </w:r>
      <w:r>
        <w:rPr>
          <w:rFonts w:hint="eastAsia" w:ascii="宋体" w:hAnsi="宋体" w:eastAsia="宋体" w:cs="宋体"/>
          <w:bCs/>
          <w:sz w:val="21"/>
          <w:szCs w:val="21"/>
        </w:rPr>
        <w:t>解除</w:t>
      </w:r>
    </w:p>
    <w:p w14:paraId="4A725E7C">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除双方协商一致可以解除本合同外，当一方无正当理由未履行本合同约定的义务时，另一方可以根据本合同约定暂停履行本合同直至解除本合同。</w:t>
      </w:r>
    </w:p>
    <w:p w14:paraId="55493A41">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BDEE101">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因解除本合同或解除监理人的部分义务导致监理人遭受的损失，除依法可以免除责任的情况外，应由委托人予以补偿，补偿金额由双方协商确定。</w:t>
      </w:r>
    </w:p>
    <w:p w14:paraId="29D429DC">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解除本合同的协议必须采取书面形式，协议未达成之前，本合同仍然有效。</w:t>
      </w:r>
    </w:p>
    <w:p w14:paraId="6FD0CD7F">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08CE5B3">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1"/>
          <w:szCs w:val="21"/>
        </w:rPr>
        <w:t>的</w:t>
      </w:r>
      <w:r>
        <w:rPr>
          <w:rFonts w:hint="eastAsia" w:ascii="宋体" w:hAnsi="宋体" w:eastAsia="宋体" w:cs="宋体"/>
          <w:sz w:val="21"/>
          <w:szCs w:val="21"/>
        </w:rPr>
        <w:t>酬金支付至本合同解除日，且应承担第4.2款约定的责任。</w:t>
      </w:r>
    </w:p>
    <w:p w14:paraId="5BABE8D1">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1"/>
          <w:szCs w:val="21"/>
        </w:rPr>
        <w:t>的</w:t>
      </w:r>
      <w:r>
        <w:rPr>
          <w:rFonts w:hint="eastAsia" w:ascii="宋体" w:hAnsi="宋体" w:eastAsia="宋体" w:cs="宋体"/>
          <w:sz w:val="21"/>
          <w:szCs w:val="21"/>
        </w:rPr>
        <w:t>酬金支付至</w:t>
      </w:r>
      <w:r>
        <w:rPr>
          <w:rFonts w:hint="eastAsia" w:ascii="宋体" w:hAnsi="宋体" w:eastAsia="宋体" w:cs="宋体"/>
          <w:kern w:val="0"/>
          <w:sz w:val="21"/>
          <w:szCs w:val="21"/>
        </w:rPr>
        <w:t>限期改正通知到达监理人之日</w:t>
      </w:r>
      <w:r>
        <w:rPr>
          <w:rFonts w:hint="eastAsia" w:ascii="宋体" w:hAnsi="宋体" w:eastAsia="宋体" w:cs="宋体"/>
          <w:sz w:val="21"/>
          <w:szCs w:val="21"/>
        </w:rPr>
        <w:t>，但监理人应承担第4.1款约定的责任。</w:t>
      </w:r>
    </w:p>
    <w:p w14:paraId="123D2457">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18A9D75">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6.3.5 因不可抗力致使本合同部分或全部不能履行时，一方应立即通知另一方，可暂停或解除本合同。</w:t>
      </w:r>
    </w:p>
    <w:p w14:paraId="172C4E93">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6.3.6 本合同解除后，本合同约定的有关结算、清理、争议解决方式的条件仍然有效。</w:t>
      </w:r>
    </w:p>
    <w:p w14:paraId="5CBB4C63">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6.4 </w:t>
      </w:r>
      <w:r>
        <w:rPr>
          <w:rFonts w:hint="eastAsia" w:ascii="宋体" w:hAnsi="宋体" w:eastAsia="宋体" w:cs="宋体"/>
          <w:bCs/>
          <w:sz w:val="21"/>
          <w:szCs w:val="21"/>
        </w:rPr>
        <w:t>终止</w:t>
      </w:r>
    </w:p>
    <w:p w14:paraId="46D28CF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以下条件全部满足时，本合同即告终止：</w:t>
      </w:r>
    </w:p>
    <w:p w14:paraId="37537E9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（1）监理人完成本合同约定的全部工作；</w:t>
      </w:r>
    </w:p>
    <w:p w14:paraId="0F287048">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（2）委托人与监理人结清并支付全部酬金。</w:t>
      </w:r>
    </w:p>
    <w:p w14:paraId="2A940F0A">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7. 争议解决</w:t>
      </w:r>
    </w:p>
    <w:p w14:paraId="68EC902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7.1</w:t>
      </w:r>
      <w:r>
        <w:rPr>
          <w:rFonts w:hint="eastAsia" w:ascii="宋体" w:hAnsi="宋体" w:eastAsia="宋体" w:cs="宋体"/>
          <w:bCs/>
          <w:sz w:val="21"/>
          <w:szCs w:val="21"/>
        </w:rPr>
        <w:t>协商</w:t>
      </w:r>
    </w:p>
    <w:p w14:paraId="62758063">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双方应本着诚信原则协商解决彼此间的争议。</w:t>
      </w:r>
    </w:p>
    <w:p w14:paraId="1D91C8A4">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7.2</w:t>
      </w:r>
      <w:r>
        <w:rPr>
          <w:rFonts w:hint="eastAsia" w:ascii="宋体" w:hAnsi="宋体" w:eastAsia="宋体" w:cs="宋体"/>
          <w:bCs/>
          <w:sz w:val="21"/>
          <w:szCs w:val="21"/>
        </w:rPr>
        <w:t>调解</w:t>
      </w:r>
    </w:p>
    <w:p w14:paraId="2DEEABDA">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如果双方不能在14天内或双方商定的其他时间内解决本合同争议，可以将其提交给专用条件约定的或事后达成协议的调解人进行调解。</w:t>
      </w:r>
    </w:p>
    <w:p w14:paraId="7661781C">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7.3</w:t>
      </w:r>
      <w:r>
        <w:rPr>
          <w:rFonts w:hint="eastAsia" w:ascii="宋体" w:hAnsi="宋体" w:eastAsia="宋体" w:cs="宋体"/>
          <w:bCs/>
          <w:sz w:val="21"/>
          <w:szCs w:val="21"/>
        </w:rPr>
        <w:t>仲裁或诉讼</w:t>
      </w:r>
    </w:p>
    <w:p w14:paraId="7BE696FA">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双方均有权不经调解直接向专用条件约定的仲裁机构申请仲裁或向有管辖权的人民法院提起诉讼。</w:t>
      </w:r>
    </w:p>
    <w:p w14:paraId="67AC3690">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8. 其他</w:t>
      </w:r>
    </w:p>
    <w:p w14:paraId="74B5F6C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8.1 </w:t>
      </w:r>
      <w:r>
        <w:rPr>
          <w:rFonts w:hint="eastAsia" w:ascii="宋体" w:hAnsi="宋体" w:eastAsia="宋体" w:cs="宋体"/>
          <w:bCs/>
          <w:sz w:val="21"/>
          <w:szCs w:val="21"/>
        </w:rPr>
        <w:t>外出考察费用</w:t>
      </w:r>
    </w:p>
    <w:p w14:paraId="5E95A4F0">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经委托人同意，监理人员外出考察发生的费用由委托人审核后支付。</w:t>
      </w:r>
    </w:p>
    <w:p w14:paraId="5E6A38B2">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8.2 </w:t>
      </w:r>
      <w:r>
        <w:rPr>
          <w:rFonts w:hint="eastAsia" w:ascii="宋体" w:hAnsi="宋体" w:eastAsia="宋体" w:cs="宋体"/>
          <w:bCs/>
          <w:sz w:val="21"/>
          <w:szCs w:val="21"/>
        </w:rPr>
        <w:t>检测费用</w:t>
      </w:r>
    </w:p>
    <w:p w14:paraId="7CAEFB60">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委托人要求监理人进行的材料和设备检测所发生的费用，由委托人支付，支付时间在专用条件中约定。</w:t>
      </w:r>
    </w:p>
    <w:p w14:paraId="35F77DF8">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8.3 </w:t>
      </w:r>
      <w:r>
        <w:rPr>
          <w:rFonts w:hint="eastAsia" w:ascii="宋体" w:hAnsi="宋体" w:eastAsia="宋体" w:cs="宋体"/>
          <w:bCs/>
          <w:sz w:val="21"/>
          <w:szCs w:val="21"/>
        </w:rPr>
        <w:t>咨询费用</w:t>
      </w:r>
    </w:p>
    <w:p w14:paraId="5F34A64F">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经委托人同意，根据工程需要由监理人组织的相关咨询论证会以及聘请相关专家等发生的费用由委托人支付，支付时间在专用条件中约定。</w:t>
      </w:r>
    </w:p>
    <w:p w14:paraId="0368A946">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8.4 </w:t>
      </w:r>
      <w:r>
        <w:rPr>
          <w:rFonts w:hint="eastAsia" w:ascii="宋体" w:hAnsi="宋体" w:eastAsia="宋体" w:cs="宋体"/>
          <w:bCs/>
          <w:sz w:val="21"/>
          <w:szCs w:val="21"/>
        </w:rPr>
        <w:t>奖励</w:t>
      </w:r>
    </w:p>
    <w:p w14:paraId="20D7D168">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监理人在服务过程中提出的合理化建议，使委托人获得经济效益的，双方在专用条件中约定奖励金额的确定方法。奖励金额在合理化建议被采纳后，与最近一期的正常工作酬金同期支付。</w:t>
      </w:r>
    </w:p>
    <w:p w14:paraId="657DD957">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8.5 </w:t>
      </w:r>
      <w:r>
        <w:rPr>
          <w:rFonts w:hint="eastAsia" w:ascii="宋体" w:hAnsi="宋体" w:eastAsia="宋体" w:cs="宋体"/>
          <w:bCs/>
          <w:sz w:val="21"/>
          <w:szCs w:val="21"/>
        </w:rPr>
        <w:t>守法诚信</w:t>
      </w:r>
    </w:p>
    <w:p w14:paraId="608FA389">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监理人及其工作人员不得从与实施工程有关的第三方处获得任何经济利益。</w:t>
      </w:r>
    </w:p>
    <w:p w14:paraId="3E2EF218">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8.6 </w:t>
      </w:r>
      <w:r>
        <w:rPr>
          <w:rFonts w:hint="eastAsia" w:ascii="宋体" w:hAnsi="宋体" w:eastAsia="宋体" w:cs="宋体"/>
          <w:bCs/>
          <w:sz w:val="21"/>
          <w:szCs w:val="21"/>
        </w:rPr>
        <w:t>保密</w:t>
      </w:r>
    </w:p>
    <w:p w14:paraId="49CBF919">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双方不得泄露对方申明的保密资料，亦不得泄露与实施工程有关的第三方所提供的保密资料，保密事项在专用条件中约定。</w:t>
      </w:r>
    </w:p>
    <w:p w14:paraId="57A53875">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8.7 </w:t>
      </w:r>
      <w:r>
        <w:rPr>
          <w:rFonts w:hint="eastAsia" w:ascii="宋体" w:hAnsi="宋体" w:eastAsia="宋体" w:cs="宋体"/>
          <w:bCs/>
          <w:sz w:val="21"/>
          <w:szCs w:val="21"/>
        </w:rPr>
        <w:t>通知</w:t>
      </w:r>
    </w:p>
    <w:p w14:paraId="208067D6">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本合同涉及的通知均应当采用书面形式，并在送达对方时生效，收件人应书面签收。</w:t>
      </w:r>
    </w:p>
    <w:p w14:paraId="54706068">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8.8 </w:t>
      </w:r>
      <w:r>
        <w:rPr>
          <w:rFonts w:hint="eastAsia" w:ascii="宋体" w:hAnsi="宋体" w:eastAsia="宋体" w:cs="宋体"/>
          <w:bCs/>
          <w:sz w:val="21"/>
          <w:szCs w:val="21"/>
        </w:rPr>
        <w:t>著作权</w:t>
      </w:r>
    </w:p>
    <w:p w14:paraId="2529CF68">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监理人对其编制的文件拥有著作权。</w:t>
      </w:r>
    </w:p>
    <w:p w14:paraId="4ABB3E55">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62E42D6">
      <w:pPr>
        <w:keepNext w:val="0"/>
        <w:keepLines w:val="0"/>
        <w:pageBreakBefore/>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sz w:val="21"/>
          <w:szCs w:val="21"/>
        </w:rPr>
      </w:pPr>
      <w:r>
        <w:rPr>
          <w:rFonts w:hint="eastAsia" w:ascii="宋体" w:hAnsi="宋体" w:eastAsia="宋体" w:cs="宋体"/>
          <w:b/>
          <w:sz w:val="21"/>
          <w:szCs w:val="21"/>
        </w:rPr>
        <w:t>第三部分  专用条件</w:t>
      </w:r>
    </w:p>
    <w:p w14:paraId="787428F4">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sz w:val="21"/>
          <w:szCs w:val="21"/>
        </w:rPr>
      </w:pPr>
    </w:p>
    <w:p w14:paraId="7500F8F6">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sz w:val="21"/>
          <w:szCs w:val="21"/>
        </w:rPr>
        <w:t>1. 定义与解释</w:t>
      </w:r>
    </w:p>
    <w:p w14:paraId="2479CDC8">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1.2  解释</w:t>
      </w:r>
    </w:p>
    <w:p w14:paraId="371090B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1.2.1 本合同文件除使用中文外，还可用</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F2E03B4">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1.2.2 约定本合同文件的解释顺序为：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F78B1EA">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sz w:val="21"/>
          <w:szCs w:val="21"/>
        </w:rPr>
        <w:t>2. 监理人义务</w:t>
      </w:r>
    </w:p>
    <w:p w14:paraId="108EBDCD">
      <w:pPr>
        <w:keepNext w:val="0"/>
        <w:keepLines w:val="0"/>
        <w:widowControl w:val="0"/>
        <w:kinsoku/>
        <w:wordWrap/>
        <w:overflowPunct/>
        <w:topLinePunct w:val="0"/>
        <w:autoSpaceDE/>
        <w:autoSpaceDN/>
        <w:bidi w:val="0"/>
        <w:adjustRightInd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2.1 监理的范围和</w:t>
      </w:r>
      <w:r>
        <w:rPr>
          <w:rFonts w:hint="eastAsia" w:ascii="宋体" w:hAnsi="宋体" w:eastAsia="宋体" w:cs="宋体"/>
          <w:bCs/>
          <w:sz w:val="21"/>
          <w:szCs w:val="21"/>
        </w:rPr>
        <w:t>内容</w:t>
      </w:r>
    </w:p>
    <w:p w14:paraId="79C13701">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2.1.1 监理范围包括：</w:t>
      </w:r>
      <w:r>
        <w:rPr>
          <w:rFonts w:hint="eastAsia" w:ascii="宋体" w:hAnsi="宋体" w:eastAsia="宋体" w:cs="宋体"/>
          <w:sz w:val="21"/>
          <w:szCs w:val="21"/>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812F326">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2.1.2 监理工作内容还包括：</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1CED28">
      <w:pPr>
        <w:keepNext w:val="0"/>
        <w:keepLines w:val="0"/>
        <w:widowControl w:val="0"/>
        <w:kinsoku/>
        <w:wordWrap/>
        <w:overflowPunct/>
        <w:topLinePunct w:val="0"/>
        <w:autoSpaceDE/>
        <w:autoSpaceDN/>
        <w:bidi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2.2 监理与相关服务依据</w:t>
      </w:r>
    </w:p>
    <w:p w14:paraId="6AD6F795">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2.2.1 监理依据包括：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cs="宋体"/>
          <w:sz w:val="21"/>
          <w:szCs w:val="21"/>
          <w:u w:val="single"/>
          <w:lang w:val="en-US" w:eastAsia="zh-CN"/>
        </w:rPr>
        <w:t xml:space="preserve">                             </w:t>
      </w:r>
      <w:r>
        <w:rPr>
          <w:rFonts w:hint="eastAsia" w:ascii="宋体" w:hAnsi="宋体" w:eastAsia="宋体" w:cs="宋体"/>
          <w:sz w:val="21"/>
          <w:szCs w:val="21"/>
        </w:rPr>
        <w:t>。</w:t>
      </w:r>
    </w:p>
    <w:p w14:paraId="1B57FE40">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dstrike/>
          <w:sz w:val="21"/>
          <w:szCs w:val="21"/>
        </w:rPr>
      </w:pPr>
      <w:r>
        <w:rPr>
          <w:rFonts w:hint="eastAsia" w:ascii="宋体" w:hAnsi="宋体" w:eastAsia="宋体" w:cs="宋体"/>
          <w:sz w:val="21"/>
          <w:szCs w:val="21"/>
        </w:rPr>
        <w:t>2.2.2 相关服务依据包括：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3721022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2.3</w:t>
      </w:r>
      <w:r>
        <w:rPr>
          <w:rFonts w:hint="eastAsia" w:ascii="宋体" w:hAnsi="宋体" w:eastAsia="宋体" w:cs="宋体"/>
          <w:kern w:val="0"/>
          <w:sz w:val="21"/>
          <w:szCs w:val="21"/>
        </w:rPr>
        <w:t>项目监理机构和人员</w:t>
      </w:r>
    </w:p>
    <w:p w14:paraId="0B5EA6AB">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2.3.4 </w:t>
      </w:r>
      <w:r>
        <w:rPr>
          <w:rFonts w:hint="eastAsia" w:ascii="宋体" w:hAnsi="宋体" w:eastAsia="宋体" w:cs="宋体"/>
          <w:kern w:val="0"/>
          <w:sz w:val="21"/>
          <w:szCs w:val="21"/>
        </w:rPr>
        <w:t>更换监理人员的其他情形：</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6D2CD349">
      <w:pPr>
        <w:keepNext w:val="0"/>
        <w:keepLines w:val="0"/>
        <w:widowControl w:val="0"/>
        <w:kinsoku/>
        <w:wordWrap/>
        <w:overflowPunct/>
        <w:topLinePunct w:val="0"/>
        <w:autoSpaceDE/>
        <w:autoSpaceDN/>
        <w:bidi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2.4 </w:t>
      </w:r>
      <w:r>
        <w:rPr>
          <w:rFonts w:hint="eastAsia" w:ascii="宋体" w:hAnsi="宋体" w:eastAsia="宋体" w:cs="宋体"/>
          <w:kern w:val="0"/>
          <w:sz w:val="21"/>
          <w:szCs w:val="21"/>
        </w:rPr>
        <w:t>履行职责</w:t>
      </w:r>
    </w:p>
    <w:p w14:paraId="72E8DCCF">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2.4.3 对监理人的授权范围：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w:t>
      </w:r>
    </w:p>
    <w:p w14:paraId="3A18352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在涉及工程延期</w:t>
      </w:r>
      <w:r>
        <w:rPr>
          <w:rFonts w:hint="eastAsia" w:ascii="宋体" w:hAnsi="宋体" w:eastAsia="宋体" w:cs="宋体"/>
          <w:sz w:val="21"/>
          <w:szCs w:val="21"/>
          <w:u w:val="single"/>
        </w:rPr>
        <w:t xml:space="preserve">      </w:t>
      </w:r>
      <w:r>
        <w:rPr>
          <w:rFonts w:hint="eastAsia" w:ascii="宋体" w:hAnsi="宋体" w:eastAsia="宋体" w:cs="宋体"/>
          <w:sz w:val="21"/>
          <w:szCs w:val="21"/>
        </w:rPr>
        <w:t>天内和（或）金额</w:t>
      </w:r>
      <w:r>
        <w:rPr>
          <w:rFonts w:hint="eastAsia" w:ascii="宋体" w:hAnsi="宋体" w:eastAsia="宋体" w:cs="宋体"/>
          <w:sz w:val="21"/>
          <w:szCs w:val="21"/>
          <w:u w:val="single"/>
        </w:rPr>
        <w:t xml:space="preserve">       </w:t>
      </w:r>
      <w:r>
        <w:rPr>
          <w:rFonts w:hint="eastAsia" w:ascii="宋体" w:hAnsi="宋体" w:eastAsia="宋体" w:cs="宋体"/>
          <w:sz w:val="21"/>
          <w:szCs w:val="21"/>
        </w:rPr>
        <w:t>万元内的变更，监理人不需请示委托人即可向承包人发布变更通知。</w:t>
      </w:r>
    </w:p>
    <w:p w14:paraId="10E451D1">
      <w:pPr>
        <w:keepNext w:val="0"/>
        <w:keepLines w:val="0"/>
        <w:widowControl w:val="0"/>
        <w:kinsoku/>
        <w:wordWrap/>
        <w:overflowPunct/>
        <w:topLinePunct w:val="0"/>
        <w:autoSpaceDE/>
        <w:autoSpaceDN/>
        <w:bidi w:val="0"/>
        <w:adjustRightInd w:val="0"/>
        <w:snapToGrid w:val="0"/>
        <w:spacing w:line="400" w:lineRule="exact"/>
        <w:ind w:left="0" w:leftChars="0" w:firstLine="315" w:firstLineChars="1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2.4.4 监理人有权要求承包人调换其人员</w:t>
      </w:r>
      <w:r>
        <w:rPr>
          <w:rFonts w:hint="eastAsia" w:ascii="宋体" w:hAnsi="宋体" w:eastAsia="宋体" w:cs="宋体"/>
          <w:sz w:val="21"/>
          <w:szCs w:val="21"/>
        </w:rPr>
        <w:t>的限制条件：</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79C8EDF">
      <w:pPr>
        <w:keepNext w:val="0"/>
        <w:keepLines w:val="0"/>
        <w:widowControl w:val="0"/>
        <w:kinsoku/>
        <w:wordWrap/>
        <w:overflowPunct/>
        <w:topLinePunct w:val="0"/>
        <w:autoSpaceDE/>
        <w:autoSpaceDN/>
        <w:bidi w:val="0"/>
        <w:adjustRightInd w:val="0"/>
        <w:snapToGrid w:val="0"/>
        <w:spacing w:line="400" w:lineRule="exact"/>
        <w:ind w:left="0" w:leftChars="0" w:firstLine="105" w:firstLineChars="5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2.5 </w:t>
      </w:r>
      <w:r>
        <w:rPr>
          <w:rFonts w:hint="eastAsia" w:ascii="宋体" w:hAnsi="宋体" w:eastAsia="宋体" w:cs="宋体"/>
          <w:sz w:val="21"/>
          <w:szCs w:val="21"/>
        </w:rPr>
        <w:t>提交</w:t>
      </w:r>
      <w:r>
        <w:rPr>
          <w:rFonts w:hint="eastAsia" w:ascii="宋体" w:hAnsi="宋体" w:eastAsia="宋体" w:cs="宋体"/>
          <w:kern w:val="0"/>
          <w:sz w:val="21"/>
          <w:szCs w:val="21"/>
        </w:rPr>
        <w:t>报告</w:t>
      </w:r>
    </w:p>
    <w:p w14:paraId="3C477113">
      <w:pPr>
        <w:keepNext w:val="0"/>
        <w:keepLines w:val="0"/>
        <w:widowControl w:val="0"/>
        <w:kinsoku/>
        <w:wordWrap/>
        <w:overflowPunct/>
        <w:topLinePunct w:val="0"/>
        <w:autoSpaceDE/>
        <w:autoSpaceDN/>
        <w:bidi w:val="0"/>
        <w:adjustRightInd w:val="0"/>
        <w:snapToGrid w:val="0"/>
        <w:spacing w:line="400" w:lineRule="exact"/>
        <w:ind w:left="0" w:leftChars="0" w:firstLine="525"/>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监理人应提交报告的种类(</w:t>
      </w:r>
      <w:r>
        <w:rPr>
          <w:rFonts w:hint="eastAsia" w:ascii="宋体" w:hAnsi="宋体" w:eastAsia="宋体" w:cs="宋体"/>
          <w:kern w:val="0"/>
          <w:sz w:val="21"/>
          <w:szCs w:val="21"/>
        </w:rPr>
        <w:t>包括监理规划、监理月报及约定的专项报告)</w:t>
      </w:r>
      <w:r>
        <w:rPr>
          <w:rFonts w:hint="eastAsia" w:ascii="宋体" w:hAnsi="宋体" w:eastAsia="宋体" w:cs="宋体"/>
          <w:sz w:val="21"/>
          <w:szCs w:val="21"/>
        </w:rPr>
        <w:t>、时间和份数</w:t>
      </w:r>
      <w:r>
        <w:rPr>
          <w:rFonts w:hint="eastAsia" w:ascii="宋体" w:hAnsi="宋体" w:eastAsia="宋体" w:cs="宋体"/>
          <w:kern w:val="0"/>
          <w:sz w:val="21"/>
          <w:szCs w:val="21"/>
        </w:rPr>
        <w:t>：</w:t>
      </w:r>
      <w:r>
        <w:rPr>
          <w:rFonts w:hint="eastAsia" w:ascii="宋体" w:hAnsi="宋体" w:eastAsia="宋体" w:cs="宋体"/>
          <w:sz w:val="21"/>
          <w:szCs w:val="21"/>
          <w:u w:val="single"/>
        </w:rPr>
        <w:t xml:space="preserve">                                 </w:t>
      </w:r>
    </w:p>
    <w:p w14:paraId="34456E80">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94E3CE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2.7 使用委托人的财产</w:t>
      </w:r>
    </w:p>
    <w:p w14:paraId="12660B1D">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sz w:val="21"/>
          <w:szCs w:val="21"/>
        </w:rPr>
        <w:t>附录B中由委托人无偿提供的房屋、设备的所有权属于：</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582527">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监理人应在本合同终止后</w:t>
      </w:r>
      <w:r>
        <w:rPr>
          <w:rFonts w:hint="eastAsia" w:ascii="宋体" w:hAnsi="宋体" w:eastAsia="宋体" w:cs="宋体"/>
          <w:sz w:val="21"/>
          <w:szCs w:val="21"/>
          <w:u w:val="single"/>
        </w:rPr>
        <w:t xml:space="preserve">       </w:t>
      </w:r>
      <w:r>
        <w:rPr>
          <w:rFonts w:hint="eastAsia" w:ascii="宋体" w:hAnsi="宋体" w:eastAsia="宋体" w:cs="宋体"/>
          <w:sz w:val="21"/>
          <w:szCs w:val="21"/>
        </w:rPr>
        <w:t>天内移交委托人无偿提供的房屋、设备，移交的时间和方式为：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D9C401F">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kern w:val="0"/>
          <w:sz w:val="21"/>
          <w:szCs w:val="21"/>
        </w:rPr>
        <w:t xml:space="preserve">3. 委托人义务  </w:t>
      </w:r>
    </w:p>
    <w:p w14:paraId="74B1CBDB">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3.4 委托人代表</w:t>
      </w:r>
    </w:p>
    <w:p w14:paraId="7D094CC6">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委托人代表为：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423CD7B">
      <w:pPr>
        <w:keepNext w:val="0"/>
        <w:keepLines w:val="0"/>
        <w:widowControl w:val="0"/>
        <w:kinsoku/>
        <w:wordWrap/>
        <w:overflowPunct/>
        <w:topLinePunct w:val="0"/>
        <w:autoSpaceDE/>
        <w:autoSpaceDN/>
        <w:bidi w:val="0"/>
        <w:adjustRightInd w:val="0"/>
        <w:snapToGrid w:val="0"/>
        <w:spacing w:line="400" w:lineRule="exact"/>
        <w:ind w:left="0" w:leftChars="0" w:firstLine="205" w:firstLineChars="98"/>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3.6 答复</w:t>
      </w:r>
    </w:p>
    <w:p w14:paraId="52A9D652">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委托人同意在</w:t>
      </w:r>
      <w:r>
        <w:rPr>
          <w:rFonts w:hint="eastAsia" w:ascii="宋体" w:hAnsi="宋体" w:eastAsia="宋体" w:cs="宋体"/>
          <w:sz w:val="21"/>
          <w:szCs w:val="21"/>
          <w:u w:val="single"/>
        </w:rPr>
        <w:t xml:space="preserve">        </w:t>
      </w:r>
      <w:r>
        <w:rPr>
          <w:rFonts w:hint="eastAsia" w:ascii="宋体" w:hAnsi="宋体" w:eastAsia="宋体" w:cs="宋体"/>
          <w:sz w:val="21"/>
          <w:szCs w:val="21"/>
        </w:rPr>
        <w:t>天内，对监理人书面提交并要求做出决定的事宜给予书面答复。</w:t>
      </w:r>
    </w:p>
    <w:p w14:paraId="38A19143">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4. 违约责任</w:t>
      </w:r>
    </w:p>
    <w:p w14:paraId="31ACAFE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4.1 监理人的违约责任</w:t>
      </w:r>
    </w:p>
    <w:p w14:paraId="7D01BC0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4.1.1监理人赔偿金额按下列方法确定：</w:t>
      </w:r>
    </w:p>
    <w:p w14:paraId="5244A75C">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赔偿金＝直接经济损失×正常工作酬金÷工程概算</w:t>
      </w:r>
      <w:r>
        <w:rPr>
          <w:rFonts w:hint="eastAsia" w:ascii="宋体" w:hAnsi="宋体" w:eastAsia="宋体" w:cs="宋体"/>
          <w:kern w:val="0"/>
          <w:sz w:val="21"/>
          <w:szCs w:val="21"/>
        </w:rPr>
        <w:t>投资额（或建筑安装工程费）</w:t>
      </w:r>
    </w:p>
    <w:p w14:paraId="08D22932">
      <w:pPr>
        <w:keepNext w:val="0"/>
        <w:keepLines w:val="0"/>
        <w:widowControl w:val="0"/>
        <w:kinsoku/>
        <w:wordWrap/>
        <w:overflowPunct/>
        <w:topLinePunct w:val="0"/>
        <w:autoSpaceDE/>
        <w:autoSpaceDN/>
        <w:bidi w:val="0"/>
        <w:snapToGrid w:val="0"/>
        <w:spacing w:line="400" w:lineRule="exact"/>
        <w:ind w:left="0" w:leftChars="0" w:firstLine="210" w:firstLineChars="1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4.2 委托人的违约责任</w:t>
      </w:r>
    </w:p>
    <w:p w14:paraId="0EF5E270">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4.2.3 委托人</w:t>
      </w:r>
      <w:r>
        <w:rPr>
          <w:rFonts w:hint="eastAsia" w:ascii="宋体" w:hAnsi="宋体" w:eastAsia="宋体" w:cs="宋体"/>
          <w:kern w:val="0"/>
          <w:sz w:val="21"/>
          <w:szCs w:val="21"/>
        </w:rPr>
        <w:t>逾期付款利息按下列方法确定：</w:t>
      </w:r>
    </w:p>
    <w:p w14:paraId="22F32198">
      <w:pPr>
        <w:keepNext w:val="0"/>
        <w:keepLines w:val="0"/>
        <w:widowControl w:val="0"/>
        <w:kinsoku/>
        <w:wordWrap/>
        <w:overflowPunct/>
        <w:topLinePunct w:val="0"/>
        <w:autoSpaceDE/>
        <w:autoSpaceDN/>
        <w:bidi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逾期付款利息＝当期应付款总额×银行同期贷款利率×拖延支付天数</w:t>
      </w:r>
    </w:p>
    <w:p w14:paraId="663A4D54">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bCs/>
          <w:sz w:val="21"/>
          <w:szCs w:val="21"/>
        </w:rPr>
        <w:t>5. 支付</w:t>
      </w:r>
    </w:p>
    <w:p w14:paraId="431CB99E">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sz w:val="21"/>
          <w:szCs w:val="21"/>
        </w:rPr>
        <w:t xml:space="preserve">  5.1 </w:t>
      </w:r>
      <w:r>
        <w:rPr>
          <w:rFonts w:hint="eastAsia" w:ascii="宋体" w:hAnsi="宋体" w:eastAsia="宋体" w:cs="宋体"/>
          <w:bCs/>
          <w:sz w:val="21"/>
          <w:szCs w:val="21"/>
        </w:rPr>
        <w:t>支付货币</w:t>
      </w:r>
    </w:p>
    <w:p w14:paraId="00B7215C">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币种为：</w:t>
      </w:r>
      <w:r>
        <w:rPr>
          <w:rFonts w:hint="eastAsia" w:ascii="宋体" w:hAnsi="宋体" w:eastAsia="宋体" w:cs="宋体"/>
          <w:sz w:val="21"/>
          <w:szCs w:val="21"/>
          <w:u w:val="single"/>
        </w:rPr>
        <w:t xml:space="preserve">       </w:t>
      </w:r>
      <w:r>
        <w:rPr>
          <w:rFonts w:hint="eastAsia" w:ascii="宋体" w:hAnsi="宋体" w:eastAsia="宋体" w:cs="宋体"/>
          <w:sz w:val="21"/>
          <w:szCs w:val="21"/>
        </w:rPr>
        <w:t>，比例为：</w:t>
      </w:r>
      <w:r>
        <w:rPr>
          <w:rFonts w:hint="eastAsia" w:ascii="宋体" w:hAnsi="宋体" w:eastAsia="宋体" w:cs="宋体"/>
          <w:sz w:val="21"/>
          <w:szCs w:val="21"/>
          <w:u w:val="single"/>
        </w:rPr>
        <w:t xml:space="preserve">      </w:t>
      </w:r>
      <w:r>
        <w:rPr>
          <w:rFonts w:hint="eastAsia" w:ascii="宋体" w:hAnsi="宋体" w:eastAsia="宋体" w:cs="宋体"/>
          <w:sz w:val="21"/>
          <w:szCs w:val="21"/>
        </w:rPr>
        <w:t>，汇率为：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407F44F5">
      <w:pPr>
        <w:keepNext w:val="0"/>
        <w:keepLines w:val="0"/>
        <w:widowControl w:val="0"/>
        <w:kinsoku/>
        <w:wordWrap/>
        <w:overflowPunct/>
        <w:topLinePunct w:val="0"/>
        <w:autoSpaceDE/>
        <w:autoSpaceDN/>
        <w:bidi w:val="0"/>
        <w:snapToGrid w:val="0"/>
        <w:spacing w:line="400" w:lineRule="exact"/>
        <w:ind w:left="0" w:leftChars="0" w:firstLine="210" w:firstLineChars="1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5.3 支付酬金</w:t>
      </w:r>
    </w:p>
    <w:p w14:paraId="6D5B7AA0">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正常工作</w:t>
      </w:r>
      <w:r>
        <w:rPr>
          <w:rFonts w:hint="eastAsia" w:ascii="宋体" w:hAnsi="宋体" w:eastAsia="宋体" w:cs="宋体"/>
          <w:sz w:val="21"/>
          <w:szCs w:val="21"/>
        </w:rPr>
        <w:t>酬金的</w:t>
      </w:r>
      <w:r>
        <w:rPr>
          <w:rFonts w:hint="eastAsia" w:ascii="宋体" w:hAnsi="宋体" w:eastAsia="宋体" w:cs="宋体"/>
          <w:kern w:val="0"/>
          <w:sz w:val="21"/>
          <w:szCs w:val="21"/>
        </w:rPr>
        <w:t>支付</w:t>
      </w:r>
      <w:r>
        <w:rPr>
          <w:rFonts w:hint="eastAsia" w:ascii="宋体" w:hAnsi="宋体" w:eastAsia="宋体" w:cs="宋体"/>
          <w:sz w:val="21"/>
          <w:szCs w:val="21"/>
        </w:rPr>
        <w:t>：</w:t>
      </w: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260"/>
        <w:gridCol w:w="1426"/>
        <w:gridCol w:w="2835"/>
      </w:tblGrid>
      <w:tr w14:paraId="55FC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center"/>
          </w:tcPr>
          <w:p w14:paraId="530ADD64">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支付次数</w:t>
            </w:r>
          </w:p>
        </w:tc>
        <w:tc>
          <w:tcPr>
            <w:tcW w:w="2260" w:type="dxa"/>
            <w:noWrap w:val="0"/>
            <w:vAlign w:val="center"/>
          </w:tcPr>
          <w:p w14:paraId="5C95F25C">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支付时间</w:t>
            </w:r>
          </w:p>
        </w:tc>
        <w:tc>
          <w:tcPr>
            <w:tcW w:w="1426" w:type="dxa"/>
            <w:noWrap w:val="0"/>
            <w:vAlign w:val="top"/>
          </w:tcPr>
          <w:p w14:paraId="6E6E5D99">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支付比例</w:t>
            </w:r>
          </w:p>
        </w:tc>
        <w:tc>
          <w:tcPr>
            <w:tcW w:w="2835" w:type="dxa"/>
            <w:noWrap w:val="0"/>
            <w:vAlign w:val="center"/>
          </w:tcPr>
          <w:p w14:paraId="1DC53DF8">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支付金额（万元）</w:t>
            </w:r>
          </w:p>
        </w:tc>
      </w:tr>
      <w:tr w14:paraId="48A8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32E1B4E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首付款</w:t>
            </w:r>
          </w:p>
        </w:tc>
        <w:tc>
          <w:tcPr>
            <w:tcW w:w="2260" w:type="dxa"/>
            <w:noWrap w:val="0"/>
            <w:vAlign w:val="top"/>
          </w:tcPr>
          <w:p w14:paraId="6F5E8B01">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本合同签订后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天内</w:t>
            </w:r>
          </w:p>
        </w:tc>
        <w:tc>
          <w:tcPr>
            <w:tcW w:w="1426" w:type="dxa"/>
            <w:noWrap w:val="0"/>
            <w:vAlign w:val="top"/>
          </w:tcPr>
          <w:p w14:paraId="3382CFD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835" w:type="dxa"/>
            <w:noWrap w:val="0"/>
            <w:vAlign w:val="top"/>
          </w:tcPr>
          <w:p w14:paraId="105DB0B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5BD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1C07B4BD">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第二次付款</w:t>
            </w:r>
          </w:p>
        </w:tc>
        <w:tc>
          <w:tcPr>
            <w:tcW w:w="2260" w:type="dxa"/>
            <w:noWrap w:val="0"/>
            <w:vAlign w:val="top"/>
          </w:tcPr>
          <w:p w14:paraId="2F9FCEE5">
            <w:pPr>
              <w:keepNext w:val="0"/>
              <w:keepLines w:val="0"/>
              <w:widowControl w:val="0"/>
              <w:kinsoku/>
              <w:wordWrap/>
              <w:overflowPunct/>
              <w:topLinePunct w:val="0"/>
              <w:autoSpaceDE/>
              <w:autoSpaceDN/>
              <w:bidi w:val="0"/>
              <w:spacing w:line="400" w:lineRule="exact"/>
              <w:ind w:left="0" w:leftChars="0" w:firstLine="315" w:firstLineChars="150"/>
              <w:textAlignment w:val="auto"/>
              <w:outlineLvl w:val="9"/>
              <w:rPr>
                <w:rFonts w:hint="eastAsia" w:ascii="宋体" w:hAnsi="宋体" w:eastAsia="宋体" w:cs="宋体"/>
                <w:sz w:val="21"/>
                <w:szCs w:val="21"/>
              </w:rPr>
            </w:pPr>
          </w:p>
        </w:tc>
        <w:tc>
          <w:tcPr>
            <w:tcW w:w="1426" w:type="dxa"/>
            <w:noWrap w:val="0"/>
            <w:vAlign w:val="top"/>
          </w:tcPr>
          <w:p w14:paraId="6A11B367">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835" w:type="dxa"/>
            <w:noWrap w:val="0"/>
            <w:vAlign w:val="top"/>
          </w:tcPr>
          <w:p w14:paraId="62D801F8">
            <w:pPr>
              <w:keepNext w:val="0"/>
              <w:keepLines w:val="0"/>
              <w:widowControl w:val="0"/>
              <w:kinsoku/>
              <w:wordWrap/>
              <w:overflowPunct/>
              <w:topLinePunct w:val="0"/>
              <w:autoSpaceDE/>
              <w:autoSpaceDN/>
              <w:bidi w:val="0"/>
              <w:spacing w:line="400" w:lineRule="exact"/>
              <w:ind w:left="0" w:leftChars="0" w:firstLine="735" w:firstLineChars="350"/>
              <w:textAlignment w:val="auto"/>
              <w:outlineLvl w:val="9"/>
              <w:rPr>
                <w:rFonts w:hint="eastAsia" w:ascii="宋体" w:hAnsi="宋体" w:eastAsia="宋体" w:cs="宋体"/>
                <w:sz w:val="21"/>
                <w:szCs w:val="21"/>
              </w:rPr>
            </w:pPr>
          </w:p>
        </w:tc>
      </w:tr>
      <w:tr w14:paraId="2581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535ECEF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第三次付款</w:t>
            </w:r>
          </w:p>
        </w:tc>
        <w:tc>
          <w:tcPr>
            <w:tcW w:w="2260" w:type="dxa"/>
            <w:noWrap w:val="0"/>
            <w:vAlign w:val="top"/>
          </w:tcPr>
          <w:p w14:paraId="43C11BDD">
            <w:pPr>
              <w:keepNext w:val="0"/>
              <w:keepLines w:val="0"/>
              <w:widowControl w:val="0"/>
              <w:kinsoku/>
              <w:wordWrap/>
              <w:overflowPunct/>
              <w:topLinePunct w:val="0"/>
              <w:autoSpaceDE/>
              <w:autoSpaceDN/>
              <w:bidi w:val="0"/>
              <w:spacing w:line="400" w:lineRule="exact"/>
              <w:ind w:left="0" w:leftChars="0" w:firstLine="315" w:firstLineChars="150"/>
              <w:textAlignment w:val="auto"/>
              <w:outlineLvl w:val="9"/>
              <w:rPr>
                <w:rFonts w:hint="eastAsia" w:ascii="宋体" w:hAnsi="宋体" w:eastAsia="宋体" w:cs="宋体"/>
                <w:sz w:val="21"/>
                <w:szCs w:val="21"/>
              </w:rPr>
            </w:pPr>
          </w:p>
        </w:tc>
        <w:tc>
          <w:tcPr>
            <w:tcW w:w="1426" w:type="dxa"/>
            <w:noWrap w:val="0"/>
            <w:vAlign w:val="top"/>
          </w:tcPr>
          <w:p w14:paraId="4C69BC3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835" w:type="dxa"/>
            <w:noWrap w:val="0"/>
            <w:vAlign w:val="top"/>
          </w:tcPr>
          <w:p w14:paraId="49C9B2AB">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4A8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11BE3BD7">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w:t>
            </w:r>
          </w:p>
        </w:tc>
        <w:tc>
          <w:tcPr>
            <w:tcW w:w="2260" w:type="dxa"/>
            <w:noWrap w:val="0"/>
            <w:vAlign w:val="top"/>
          </w:tcPr>
          <w:p w14:paraId="3163D5A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426" w:type="dxa"/>
            <w:noWrap w:val="0"/>
            <w:vAlign w:val="top"/>
          </w:tcPr>
          <w:p w14:paraId="7055978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835" w:type="dxa"/>
            <w:noWrap w:val="0"/>
            <w:vAlign w:val="top"/>
          </w:tcPr>
          <w:p w14:paraId="0A2E5E6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1D1C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9" w:type="dxa"/>
            <w:noWrap w:val="0"/>
            <w:vAlign w:val="top"/>
          </w:tcPr>
          <w:p w14:paraId="07EA0D7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最后付款</w:t>
            </w:r>
          </w:p>
        </w:tc>
        <w:tc>
          <w:tcPr>
            <w:tcW w:w="2260" w:type="dxa"/>
            <w:noWrap w:val="0"/>
            <w:vAlign w:val="top"/>
          </w:tcPr>
          <w:p w14:paraId="5F3762D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监理与相关服务期届满</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天内</w:t>
            </w:r>
          </w:p>
        </w:tc>
        <w:tc>
          <w:tcPr>
            <w:tcW w:w="1426" w:type="dxa"/>
            <w:noWrap w:val="0"/>
            <w:vAlign w:val="top"/>
          </w:tcPr>
          <w:p w14:paraId="055BBB9D">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p>
        </w:tc>
        <w:tc>
          <w:tcPr>
            <w:tcW w:w="2835" w:type="dxa"/>
            <w:noWrap w:val="0"/>
            <w:vAlign w:val="top"/>
          </w:tcPr>
          <w:p w14:paraId="30BC7D9F">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p>
        </w:tc>
      </w:tr>
    </w:tbl>
    <w:p w14:paraId="1C353DAB">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 xml:space="preserve"> </w:t>
      </w:r>
    </w:p>
    <w:p w14:paraId="668C2509">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bCs/>
          <w:color w:val="FF0000"/>
          <w:sz w:val="21"/>
          <w:szCs w:val="21"/>
        </w:rPr>
      </w:pPr>
      <w:r>
        <w:rPr>
          <w:rFonts w:hint="eastAsia" w:ascii="宋体" w:hAnsi="宋体" w:eastAsia="宋体" w:cs="宋体"/>
          <w:bCs/>
          <w:sz w:val="21"/>
          <w:szCs w:val="21"/>
        </w:rPr>
        <w:t>6</w:t>
      </w:r>
      <w:r>
        <w:rPr>
          <w:rFonts w:hint="eastAsia" w:ascii="宋体" w:hAnsi="宋体" w:eastAsia="宋体" w:cs="宋体"/>
          <w:b/>
          <w:bCs/>
          <w:sz w:val="21"/>
          <w:szCs w:val="21"/>
        </w:rPr>
        <w:t>. 合同生效、变更、暂停、解除与终止</w:t>
      </w:r>
    </w:p>
    <w:p w14:paraId="3C541CF8">
      <w:pPr>
        <w:keepNext w:val="0"/>
        <w:keepLines w:val="0"/>
        <w:widowControl w:val="0"/>
        <w:kinsoku/>
        <w:wordWrap/>
        <w:overflowPunct/>
        <w:topLinePunct w:val="0"/>
        <w:autoSpaceDE/>
        <w:autoSpaceDN/>
        <w:bidi w:val="0"/>
        <w:adjustRightInd w:val="0"/>
        <w:snapToGrid w:val="0"/>
        <w:spacing w:line="400" w:lineRule="exact"/>
        <w:ind w:left="0" w:leftChars="0" w:firstLine="210" w:firstLineChars="100"/>
        <w:textAlignment w:val="auto"/>
        <w:outlineLvl w:val="9"/>
        <w:rPr>
          <w:rFonts w:hint="eastAsia" w:ascii="宋体" w:hAnsi="宋体" w:eastAsia="宋体" w:cs="宋体"/>
          <w:sz w:val="21"/>
          <w:szCs w:val="21"/>
        </w:rPr>
      </w:pPr>
      <w:r>
        <w:rPr>
          <w:rFonts w:hint="eastAsia" w:ascii="宋体" w:hAnsi="宋体" w:eastAsia="宋体" w:cs="宋体"/>
          <w:sz w:val="21"/>
          <w:szCs w:val="21"/>
        </w:rPr>
        <w:t>6.1 生效</w:t>
      </w:r>
    </w:p>
    <w:p w14:paraId="48773D28">
      <w:pPr>
        <w:keepNext w:val="0"/>
        <w:keepLines w:val="0"/>
        <w:widowControl w:val="0"/>
        <w:kinsoku/>
        <w:wordWrap/>
        <w:overflowPunct/>
        <w:topLinePunct w:val="0"/>
        <w:autoSpaceDE/>
        <w:autoSpaceDN/>
        <w:bidi w:val="0"/>
        <w:adjustRightInd w:val="0"/>
        <w:snapToGrid w:val="0"/>
        <w:spacing w:line="400" w:lineRule="exact"/>
        <w:ind w:left="0" w:leftChars="0"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本合同生效条件：</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7D4555">
      <w:pPr>
        <w:keepNext w:val="0"/>
        <w:keepLines w:val="0"/>
        <w:widowControl w:val="0"/>
        <w:kinsoku/>
        <w:wordWrap/>
        <w:overflowPunct/>
        <w:topLinePunct w:val="0"/>
        <w:autoSpaceDE/>
        <w:autoSpaceDN/>
        <w:bidi w:val="0"/>
        <w:adjustRightInd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6.2 变更</w:t>
      </w:r>
    </w:p>
    <w:p w14:paraId="00B2312C">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6.2.2 除不可抗力外， 因非监理人原因导致本合同期限延长时，附加工作酬金按下列方法确定：</w:t>
      </w:r>
    </w:p>
    <w:p w14:paraId="0CC49058">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附加工作</w:t>
      </w:r>
      <w:r>
        <w:rPr>
          <w:rFonts w:hint="eastAsia" w:ascii="宋体" w:hAnsi="宋体" w:eastAsia="宋体" w:cs="宋体"/>
          <w:sz w:val="21"/>
          <w:szCs w:val="21"/>
        </w:rPr>
        <w:t>酬金</w:t>
      </w:r>
      <w:r>
        <w:rPr>
          <w:rFonts w:hint="eastAsia" w:ascii="宋体" w:hAnsi="宋体" w:eastAsia="宋体" w:cs="宋体"/>
          <w:kern w:val="0"/>
          <w:sz w:val="21"/>
          <w:szCs w:val="21"/>
        </w:rPr>
        <w:t>=</w:t>
      </w:r>
      <w:r>
        <w:rPr>
          <w:rFonts w:hint="eastAsia" w:ascii="宋体" w:hAnsi="宋体" w:eastAsia="宋体" w:cs="宋体"/>
          <w:sz w:val="21"/>
          <w:szCs w:val="21"/>
        </w:rPr>
        <w:t>本合同期限延长</w:t>
      </w:r>
      <w:r>
        <w:rPr>
          <w:rFonts w:hint="eastAsia" w:ascii="宋体" w:hAnsi="宋体" w:eastAsia="宋体" w:cs="宋体"/>
          <w:kern w:val="0"/>
          <w:sz w:val="21"/>
          <w:szCs w:val="21"/>
        </w:rPr>
        <w:t>时间（天）×正常工作酬金÷</w:t>
      </w:r>
      <w:r>
        <w:rPr>
          <w:rFonts w:hint="eastAsia" w:ascii="宋体" w:hAnsi="宋体" w:eastAsia="宋体" w:cs="宋体"/>
          <w:sz w:val="21"/>
          <w:szCs w:val="21"/>
        </w:rPr>
        <w:t>协议书约定的监理与相关服务期限</w:t>
      </w:r>
      <w:r>
        <w:rPr>
          <w:rFonts w:hint="eastAsia" w:ascii="宋体" w:hAnsi="宋体" w:eastAsia="宋体" w:cs="宋体"/>
          <w:kern w:val="0"/>
          <w:sz w:val="21"/>
          <w:szCs w:val="21"/>
        </w:rPr>
        <w:t>（天）</w:t>
      </w:r>
    </w:p>
    <w:p w14:paraId="698E4371">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6.2.3附加工作酬金按下列方法确定：</w:t>
      </w:r>
    </w:p>
    <w:p w14:paraId="66C47C5F">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附加工作</w:t>
      </w:r>
      <w:r>
        <w:rPr>
          <w:rFonts w:hint="eastAsia" w:ascii="宋体" w:hAnsi="宋体" w:eastAsia="宋体" w:cs="宋体"/>
          <w:sz w:val="21"/>
          <w:szCs w:val="21"/>
        </w:rPr>
        <w:t>酬金</w:t>
      </w:r>
      <w:r>
        <w:rPr>
          <w:rFonts w:hint="eastAsia" w:ascii="宋体" w:hAnsi="宋体" w:eastAsia="宋体" w:cs="宋体"/>
          <w:kern w:val="0"/>
          <w:sz w:val="21"/>
          <w:szCs w:val="21"/>
        </w:rPr>
        <w:t>=善后工作及恢复服务的准备工作时间（天）×正常工作酬金÷</w:t>
      </w:r>
      <w:r>
        <w:rPr>
          <w:rFonts w:hint="eastAsia" w:ascii="宋体" w:hAnsi="宋体" w:eastAsia="宋体" w:cs="宋体"/>
          <w:sz w:val="21"/>
          <w:szCs w:val="21"/>
        </w:rPr>
        <w:t>协议书约定的监理与相关服务期限</w:t>
      </w:r>
      <w:r>
        <w:rPr>
          <w:rFonts w:hint="eastAsia" w:ascii="宋体" w:hAnsi="宋体" w:eastAsia="宋体" w:cs="宋体"/>
          <w:kern w:val="0"/>
          <w:sz w:val="21"/>
          <w:szCs w:val="21"/>
        </w:rPr>
        <w:t>（天）</w:t>
      </w:r>
    </w:p>
    <w:p w14:paraId="072C09B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6.2.5 正常工作酬金增加额按下列方法确定： </w:t>
      </w:r>
    </w:p>
    <w:p w14:paraId="70765064">
      <w:pPr>
        <w:keepNext w:val="0"/>
        <w:keepLines w:val="0"/>
        <w:widowControl w:val="0"/>
        <w:kinsoku/>
        <w:wordWrap/>
        <w:overflowPunct/>
        <w:topLinePunct w:val="0"/>
        <w:autoSpaceDE/>
        <w:autoSpaceDN/>
        <w:bidi w:val="0"/>
        <w:adjustRightInd w:val="0"/>
        <w:snapToGrid w:val="0"/>
        <w:spacing w:line="400" w:lineRule="exact"/>
        <w:ind w:left="0" w:leftChars="0" w:firstLine="480"/>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正常工作酬金增加额</w:t>
      </w:r>
      <w:r>
        <w:rPr>
          <w:rFonts w:hint="eastAsia" w:ascii="宋体" w:hAnsi="宋体" w:eastAsia="宋体" w:cs="宋体"/>
          <w:kern w:val="0"/>
          <w:sz w:val="21"/>
          <w:szCs w:val="21"/>
        </w:rPr>
        <w:t>=工程投资额</w:t>
      </w:r>
      <w:r>
        <w:rPr>
          <w:rFonts w:hint="eastAsia" w:ascii="宋体" w:hAnsi="宋体" w:eastAsia="宋体" w:cs="宋体"/>
          <w:sz w:val="21"/>
          <w:szCs w:val="21"/>
        </w:rPr>
        <w:t>或建筑安装工程费</w:t>
      </w:r>
      <w:r>
        <w:rPr>
          <w:rFonts w:hint="eastAsia" w:ascii="宋体" w:hAnsi="宋体" w:eastAsia="宋体" w:cs="宋体"/>
          <w:kern w:val="0"/>
          <w:sz w:val="21"/>
          <w:szCs w:val="21"/>
        </w:rPr>
        <w:t>增加额×正常工作酬金÷工程概算投资额（或建筑安装工程费）</w:t>
      </w:r>
    </w:p>
    <w:p w14:paraId="748F8E76">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6.2.6 因工程规模、监理范围的变化导致监理人的正常工作量减少时，按减少工作量的比例从协议书约定的正常工作酬金中扣减相同比例的酬金。</w:t>
      </w:r>
    </w:p>
    <w:p w14:paraId="77DB18A1">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6.2.7因监理人履职不到位造成核查验收不合格的，委托人有权暂缓付款。</w:t>
      </w:r>
    </w:p>
    <w:p w14:paraId="1B3ABAF8">
      <w:pPr>
        <w:keepNext w:val="0"/>
        <w:keepLines w:val="0"/>
        <w:widowControl w:val="0"/>
        <w:kinsoku/>
        <w:wordWrap/>
        <w:overflowPunct/>
        <w:topLinePunct w:val="0"/>
        <w:autoSpaceDE/>
        <w:autoSpaceDN/>
        <w:bidi w:val="0"/>
        <w:snapToGrid w:val="0"/>
        <w:spacing w:line="400" w:lineRule="exact"/>
        <w:ind w:left="0" w:leftChars="0"/>
        <w:textAlignment w:val="auto"/>
        <w:outlineLvl w:val="9"/>
        <w:rPr>
          <w:rFonts w:hint="eastAsia" w:ascii="宋体" w:hAnsi="宋体" w:eastAsia="宋体" w:cs="宋体"/>
          <w:b/>
          <w:sz w:val="21"/>
          <w:szCs w:val="21"/>
        </w:rPr>
      </w:pPr>
      <w:r>
        <w:rPr>
          <w:rFonts w:hint="eastAsia" w:ascii="宋体" w:hAnsi="宋体" w:eastAsia="宋体" w:cs="宋体"/>
          <w:b/>
          <w:bCs/>
          <w:sz w:val="21"/>
          <w:szCs w:val="21"/>
        </w:rPr>
        <w:t>7. 争议解决</w:t>
      </w:r>
    </w:p>
    <w:p w14:paraId="76231A6B">
      <w:pPr>
        <w:keepNext w:val="0"/>
        <w:keepLines w:val="0"/>
        <w:widowControl w:val="0"/>
        <w:kinsoku/>
        <w:wordWrap/>
        <w:overflowPunct/>
        <w:topLinePunct w:val="0"/>
        <w:autoSpaceDE/>
        <w:autoSpaceDN/>
        <w:bidi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7.2 </w:t>
      </w:r>
      <w:r>
        <w:rPr>
          <w:rFonts w:hint="eastAsia" w:ascii="宋体" w:hAnsi="宋体" w:eastAsia="宋体" w:cs="宋体"/>
          <w:bCs/>
          <w:sz w:val="21"/>
          <w:szCs w:val="21"/>
        </w:rPr>
        <w:t>调解</w:t>
      </w:r>
    </w:p>
    <w:p w14:paraId="7BDB8D43">
      <w:pPr>
        <w:keepNext w:val="0"/>
        <w:keepLines w:val="0"/>
        <w:widowControl w:val="0"/>
        <w:kinsoku/>
        <w:wordWrap/>
        <w:overflowPunct/>
        <w:topLinePunct w:val="0"/>
        <w:autoSpaceDE/>
        <w:autoSpaceDN/>
        <w:bidi w:val="0"/>
        <w:snapToGrid w:val="0"/>
        <w:spacing w:line="400" w:lineRule="exact"/>
        <w:ind w:left="0" w:leftChars="0" w:firstLine="411" w:firstLineChars="196"/>
        <w:textAlignment w:val="auto"/>
        <w:outlineLvl w:val="9"/>
        <w:rPr>
          <w:rFonts w:hint="eastAsia" w:ascii="宋体" w:hAnsi="宋体" w:eastAsia="宋体" w:cs="宋体"/>
          <w:sz w:val="21"/>
          <w:szCs w:val="21"/>
        </w:rPr>
      </w:pPr>
      <w:r>
        <w:rPr>
          <w:rFonts w:hint="eastAsia" w:ascii="宋体" w:hAnsi="宋体" w:eastAsia="宋体" w:cs="宋体"/>
          <w:sz w:val="21"/>
          <w:szCs w:val="21"/>
        </w:rPr>
        <w:t>本合同争议进行调解时，可提交</w:t>
      </w:r>
      <w:r>
        <w:rPr>
          <w:rFonts w:hint="eastAsia" w:ascii="宋体" w:hAnsi="宋体" w:eastAsia="宋体" w:cs="宋体"/>
          <w:sz w:val="21"/>
          <w:szCs w:val="21"/>
          <w:u w:val="single"/>
        </w:rPr>
        <w:t xml:space="preserve">        </w:t>
      </w:r>
      <w:r>
        <w:rPr>
          <w:rFonts w:hint="eastAsia" w:ascii="宋体" w:hAnsi="宋体" w:eastAsia="宋体" w:cs="宋体"/>
          <w:sz w:val="21"/>
          <w:szCs w:val="21"/>
        </w:rPr>
        <w:t>进行调解。</w:t>
      </w:r>
    </w:p>
    <w:p w14:paraId="7BBFA7C5">
      <w:pPr>
        <w:keepNext w:val="0"/>
        <w:keepLines w:val="0"/>
        <w:widowControl w:val="0"/>
        <w:kinsoku/>
        <w:wordWrap/>
        <w:overflowPunct/>
        <w:topLinePunct w:val="0"/>
        <w:autoSpaceDE/>
        <w:autoSpaceDN/>
        <w:bidi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7.3 </w:t>
      </w:r>
      <w:r>
        <w:rPr>
          <w:rFonts w:hint="eastAsia" w:ascii="宋体" w:hAnsi="宋体" w:eastAsia="宋体" w:cs="宋体"/>
          <w:bCs/>
          <w:sz w:val="21"/>
          <w:szCs w:val="21"/>
        </w:rPr>
        <w:t>仲裁或诉讼</w:t>
      </w:r>
    </w:p>
    <w:p w14:paraId="73A7E2DB">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合同争议的最终解决方式为下列第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w:t>
      </w:r>
    </w:p>
    <w:p w14:paraId="62CF2649">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（1）提请</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仲裁委员会进行仲裁。</w:t>
      </w:r>
    </w:p>
    <w:p w14:paraId="2962E925">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（2）向</w:t>
      </w:r>
      <w:r>
        <w:rPr>
          <w:rFonts w:hint="eastAsia" w:ascii="宋体" w:hAnsi="宋体" w:eastAsia="宋体" w:cs="宋体"/>
          <w:sz w:val="21"/>
          <w:szCs w:val="21"/>
          <w:u w:val="single"/>
        </w:rPr>
        <w:t xml:space="preserve">        </w:t>
      </w:r>
      <w:r>
        <w:rPr>
          <w:rFonts w:hint="eastAsia" w:ascii="宋体" w:hAnsi="宋体" w:eastAsia="宋体" w:cs="宋体"/>
          <w:sz w:val="21"/>
          <w:szCs w:val="21"/>
        </w:rPr>
        <w:t>人民法院提起诉讼。</w:t>
      </w:r>
    </w:p>
    <w:p w14:paraId="46AE2A9C">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8. 其他</w:t>
      </w:r>
    </w:p>
    <w:p w14:paraId="5B409A64">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b/>
          <w:bCs/>
          <w:sz w:val="21"/>
          <w:szCs w:val="21"/>
        </w:rPr>
        <w:t xml:space="preserve">  </w:t>
      </w:r>
      <w:r>
        <w:rPr>
          <w:rFonts w:hint="eastAsia" w:ascii="宋体" w:hAnsi="宋体" w:eastAsia="宋体" w:cs="宋体"/>
          <w:bCs/>
          <w:sz w:val="21"/>
          <w:szCs w:val="21"/>
        </w:rPr>
        <w:t>8.2 检测费用</w:t>
      </w:r>
    </w:p>
    <w:p w14:paraId="6C3171D6">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 xml:space="preserve">    委托人应在检测工作完成后</w:t>
      </w:r>
      <w:r>
        <w:rPr>
          <w:rFonts w:hint="eastAsia" w:ascii="宋体" w:hAnsi="宋体" w:eastAsia="宋体" w:cs="宋体"/>
          <w:sz w:val="21"/>
          <w:szCs w:val="21"/>
          <w:u w:val="single"/>
        </w:rPr>
        <w:t xml:space="preserve">     </w:t>
      </w:r>
      <w:r>
        <w:rPr>
          <w:rFonts w:hint="eastAsia" w:ascii="宋体" w:hAnsi="宋体" w:eastAsia="宋体" w:cs="宋体"/>
          <w:bCs/>
          <w:sz w:val="21"/>
          <w:szCs w:val="21"/>
        </w:rPr>
        <w:t>天内支付检测费用。</w:t>
      </w:r>
    </w:p>
    <w:p w14:paraId="0D041B99">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 xml:space="preserve">  8.3 咨询费用</w:t>
      </w:r>
    </w:p>
    <w:p w14:paraId="631ECCE5">
      <w:pPr>
        <w:keepNext w:val="0"/>
        <w:keepLines w:val="0"/>
        <w:widowControl w:val="0"/>
        <w:kinsoku/>
        <w:wordWrap/>
        <w:overflowPunct/>
        <w:topLinePunct w:val="0"/>
        <w:autoSpaceDE/>
        <w:autoSpaceDN/>
        <w:bidi w:val="0"/>
        <w:adjustRightInd w:val="0"/>
        <w:snapToGrid w:val="0"/>
        <w:spacing w:line="400" w:lineRule="exact"/>
        <w:ind w:left="0" w:leftChars="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 xml:space="preserve">    委托人应在咨询工作完成后</w:t>
      </w:r>
      <w:r>
        <w:rPr>
          <w:rFonts w:hint="eastAsia" w:ascii="宋体" w:hAnsi="宋体" w:eastAsia="宋体" w:cs="宋体"/>
          <w:sz w:val="21"/>
          <w:szCs w:val="21"/>
          <w:u w:val="single"/>
        </w:rPr>
        <w:t xml:space="preserve">     </w:t>
      </w:r>
      <w:r>
        <w:rPr>
          <w:rFonts w:hint="eastAsia" w:ascii="宋体" w:hAnsi="宋体" w:eastAsia="宋体" w:cs="宋体"/>
          <w:bCs/>
          <w:sz w:val="21"/>
          <w:szCs w:val="21"/>
        </w:rPr>
        <w:t>天内支付咨询费用。</w:t>
      </w:r>
    </w:p>
    <w:p w14:paraId="7C1A879D">
      <w:pPr>
        <w:keepNext w:val="0"/>
        <w:keepLines w:val="0"/>
        <w:widowControl w:val="0"/>
        <w:kinsoku/>
        <w:wordWrap/>
        <w:overflowPunct/>
        <w:topLinePunct w:val="0"/>
        <w:autoSpaceDE/>
        <w:autoSpaceDN/>
        <w:bidi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8.4 奖励</w:t>
      </w:r>
    </w:p>
    <w:p w14:paraId="31154D5E">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合理化建议的奖励金额按下列方法确定为：</w:t>
      </w:r>
    </w:p>
    <w:p w14:paraId="1D7E9257">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奖励金额＝工程投资节省额×奖励金额的比率；</w:t>
      </w:r>
    </w:p>
    <w:p w14:paraId="20131BE9">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奖励金额的比率为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2E6EA33">
      <w:pPr>
        <w:keepNext w:val="0"/>
        <w:keepLines w:val="0"/>
        <w:widowControl w:val="0"/>
        <w:kinsoku/>
        <w:wordWrap/>
        <w:overflowPunct/>
        <w:topLinePunct w:val="0"/>
        <w:autoSpaceDE/>
        <w:autoSpaceDN/>
        <w:bidi w:val="0"/>
        <w:adjustRightInd w:val="0"/>
        <w:snapToGrid w:val="0"/>
        <w:spacing w:line="400" w:lineRule="exact"/>
        <w:ind w:left="0" w:leftChars="0" w:firstLine="205" w:firstLineChars="98"/>
        <w:textAlignment w:val="auto"/>
        <w:outlineLvl w:val="9"/>
        <w:rPr>
          <w:rFonts w:hint="eastAsia" w:ascii="宋体" w:hAnsi="宋体" w:eastAsia="宋体" w:cs="宋体"/>
          <w:sz w:val="21"/>
          <w:szCs w:val="21"/>
        </w:rPr>
      </w:pPr>
      <w:r>
        <w:rPr>
          <w:rFonts w:hint="eastAsia" w:ascii="宋体" w:hAnsi="宋体" w:eastAsia="宋体" w:cs="宋体"/>
          <w:sz w:val="21"/>
          <w:szCs w:val="21"/>
        </w:rPr>
        <w:t>8.6 保密</w:t>
      </w:r>
    </w:p>
    <w:p w14:paraId="3855BD6E">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委托人申明的保密事项和期限：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D726B50">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监理人申明的保密事项和期限：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F4E1D3D">
      <w:pPr>
        <w:keepNext w:val="0"/>
        <w:keepLines w:val="0"/>
        <w:widowControl w:val="0"/>
        <w:kinsoku/>
        <w:wordWrap/>
        <w:overflowPunct/>
        <w:topLinePunct w:val="0"/>
        <w:autoSpaceDE/>
        <w:autoSpaceDN/>
        <w:bidi w:val="0"/>
        <w:adjustRightInd w:val="0"/>
        <w:snapToGrid w:val="0"/>
        <w:spacing w:line="400" w:lineRule="exact"/>
        <w:ind w:left="0" w:leftChars="0"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第三方申明的保密事项和期限：</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A43751C">
      <w:pPr>
        <w:keepNext w:val="0"/>
        <w:keepLines w:val="0"/>
        <w:widowControl w:val="0"/>
        <w:kinsoku/>
        <w:wordWrap/>
        <w:overflowPunct/>
        <w:topLinePunct w:val="0"/>
        <w:autoSpaceDE/>
        <w:autoSpaceDN/>
        <w:bidi w:val="0"/>
        <w:snapToGrid w:val="0"/>
        <w:spacing w:line="400" w:lineRule="exact"/>
        <w:ind w:left="0" w:leftChars="0" w:firstLine="205" w:firstLineChars="98"/>
        <w:textAlignment w:val="auto"/>
        <w:outlineLvl w:val="9"/>
        <w:rPr>
          <w:rFonts w:hint="eastAsia" w:ascii="宋体" w:hAnsi="宋体" w:eastAsia="宋体" w:cs="宋体"/>
          <w:bCs/>
          <w:sz w:val="21"/>
          <w:szCs w:val="21"/>
        </w:rPr>
      </w:pPr>
      <w:r>
        <w:rPr>
          <w:rFonts w:hint="eastAsia" w:ascii="宋体" w:hAnsi="宋体" w:eastAsia="宋体" w:cs="宋体"/>
          <w:sz w:val="21"/>
          <w:szCs w:val="21"/>
        </w:rPr>
        <w:t>8.8</w:t>
      </w:r>
      <w:r>
        <w:rPr>
          <w:rFonts w:hint="eastAsia" w:ascii="宋体" w:hAnsi="宋体" w:eastAsia="宋体" w:cs="宋体"/>
          <w:bCs/>
          <w:sz w:val="21"/>
          <w:szCs w:val="21"/>
        </w:rPr>
        <w:t>著作权</w:t>
      </w:r>
    </w:p>
    <w:p w14:paraId="657FE6F4">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监理人在本合同履行期间及本合同终止后两年内出版涉及本工程的有关监理与相关服务的资料的限制条件：</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82702B4">
      <w:pPr>
        <w:keepNext w:val="0"/>
        <w:keepLines w:val="0"/>
        <w:widowControl w:val="0"/>
        <w:kinsoku/>
        <w:wordWrap/>
        <w:overflowPunct/>
        <w:topLinePunct w:val="0"/>
        <w:autoSpaceDE/>
        <w:autoSpaceDN/>
        <w:bidi w:val="0"/>
        <w:adjustRightInd w:val="0"/>
        <w:snapToGrid w:val="0"/>
        <w:spacing w:line="400" w:lineRule="exact"/>
        <w:ind w:left="0" w:leftChars="0" w:firstLine="210" w:firstLineChars="100"/>
        <w:textAlignment w:val="auto"/>
        <w:outlineLvl w:val="9"/>
        <w:rPr>
          <w:rFonts w:hint="eastAsia" w:ascii="宋体" w:hAnsi="宋体" w:eastAsia="宋体" w:cs="宋体"/>
          <w:sz w:val="21"/>
          <w:szCs w:val="21"/>
        </w:rPr>
      </w:pPr>
      <w:r>
        <w:rPr>
          <w:rFonts w:hint="eastAsia" w:ascii="宋体" w:hAnsi="宋体" w:eastAsia="宋体" w:cs="宋体"/>
          <w:sz w:val="21"/>
          <w:szCs w:val="21"/>
        </w:rPr>
        <w:t>9. 补充条款</w:t>
      </w:r>
    </w:p>
    <w:p w14:paraId="05BCCCD1">
      <w:pPr>
        <w:keepNext w:val="0"/>
        <w:keepLines w:val="0"/>
        <w:widowControl w:val="0"/>
        <w:kinsoku/>
        <w:wordWrap/>
        <w:overflowPunct/>
        <w:topLinePunct w:val="0"/>
        <w:autoSpaceDE/>
        <w:autoSpaceDN/>
        <w:bidi w:val="0"/>
        <w:adjustRightInd w:val="0"/>
        <w:snapToGrid w:val="0"/>
        <w:spacing w:line="400" w:lineRule="exact"/>
        <w:ind w:left="0" w:leftChars="0" w:firstLine="210" w:firstLineChars="100"/>
        <w:textAlignment w:val="auto"/>
        <w:outlineLvl w:val="9"/>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w:t>
      </w:r>
    </w:p>
    <w:p w14:paraId="06472F5C">
      <w:pPr>
        <w:keepNext w:val="0"/>
        <w:keepLines w:val="0"/>
        <w:pageBreakBefore/>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附录A  相关服务的范围和内容</w:t>
      </w:r>
    </w:p>
    <w:p w14:paraId="0DF2110E">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A-1 勘察阶段：</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18DFF87C">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A-2 设计阶段：</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1A456C2">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A-3 保修阶段：</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56FC8243">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kern w:val="0"/>
          <w:sz w:val="21"/>
          <w:szCs w:val="21"/>
        </w:rPr>
        <w:t xml:space="preserve">A-4 </w:t>
      </w:r>
      <w:r>
        <w:rPr>
          <w:rFonts w:hint="eastAsia" w:ascii="宋体" w:hAnsi="宋体" w:eastAsia="宋体" w:cs="宋体"/>
          <w:sz w:val="21"/>
          <w:szCs w:val="21"/>
        </w:rPr>
        <w:t>其他（专业技术咨询、外部协调工作等）：</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05A4E7FD">
      <w:pPr>
        <w:keepNext w:val="0"/>
        <w:keepLines w:val="0"/>
        <w:widowControl w:val="0"/>
        <w:kinsoku/>
        <w:wordWrap/>
        <w:overflowPunct/>
        <w:topLinePunct w:val="0"/>
        <w:autoSpaceDE/>
        <w:autoSpaceDN/>
        <w:bidi w:val="0"/>
        <w:snapToGrid w:val="0"/>
        <w:spacing w:line="400" w:lineRule="exact"/>
        <w:ind w:left="0" w:leftChars="0" w:firstLine="420" w:firstLineChars="200"/>
        <w:textAlignment w:val="auto"/>
        <w:outlineLvl w:val="9"/>
        <w:rPr>
          <w:rFonts w:hint="eastAsia" w:ascii="宋体" w:hAnsi="宋体" w:eastAsia="宋体" w:cs="宋体"/>
          <w:sz w:val="21"/>
          <w:szCs w:val="21"/>
        </w:rPr>
      </w:pPr>
    </w:p>
    <w:p w14:paraId="28AE8A1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Cs/>
          <w:sz w:val="21"/>
          <w:szCs w:val="21"/>
        </w:rPr>
      </w:pPr>
    </w:p>
    <w:p w14:paraId="08CB30E3">
      <w:pPr>
        <w:keepNext w:val="0"/>
        <w:keepLines w:val="0"/>
        <w:pageBreakBefore/>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附录B  委托人派遣的人员和提供的房屋、资料、设备</w:t>
      </w:r>
    </w:p>
    <w:p w14:paraId="78B9DCB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B-1  委托人派遣的人员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8A9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0C90D332">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名称</w:t>
            </w:r>
          </w:p>
        </w:tc>
        <w:tc>
          <w:tcPr>
            <w:tcW w:w="1770" w:type="dxa"/>
            <w:noWrap w:val="0"/>
            <w:vAlign w:val="top"/>
          </w:tcPr>
          <w:p w14:paraId="53FE0398">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数量</w:t>
            </w:r>
          </w:p>
        </w:tc>
        <w:tc>
          <w:tcPr>
            <w:tcW w:w="2130" w:type="dxa"/>
            <w:noWrap w:val="0"/>
            <w:vAlign w:val="top"/>
          </w:tcPr>
          <w:p w14:paraId="3C08ABEE">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工作要求</w:t>
            </w:r>
          </w:p>
        </w:tc>
        <w:tc>
          <w:tcPr>
            <w:tcW w:w="1860" w:type="dxa"/>
            <w:noWrap w:val="0"/>
            <w:vAlign w:val="top"/>
          </w:tcPr>
          <w:p w14:paraId="7F1AA389">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提供时间</w:t>
            </w:r>
          </w:p>
        </w:tc>
      </w:tr>
      <w:tr w14:paraId="136A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706D871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1. 工程技术人员 </w:t>
            </w:r>
          </w:p>
        </w:tc>
        <w:tc>
          <w:tcPr>
            <w:tcW w:w="1770" w:type="dxa"/>
            <w:noWrap w:val="0"/>
            <w:vAlign w:val="top"/>
          </w:tcPr>
          <w:p w14:paraId="75FC455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201940A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5062491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7DE3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56A35E0D">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 辅助工作人员</w:t>
            </w:r>
          </w:p>
        </w:tc>
        <w:tc>
          <w:tcPr>
            <w:tcW w:w="1770" w:type="dxa"/>
            <w:noWrap w:val="0"/>
            <w:vAlign w:val="top"/>
          </w:tcPr>
          <w:p w14:paraId="4D8CD1F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3493921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492BBD8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1AA0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1E8F87C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3. 其他人员</w:t>
            </w:r>
          </w:p>
        </w:tc>
        <w:tc>
          <w:tcPr>
            <w:tcW w:w="1770" w:type="dxa"/>
            <w:noWrap w:val="0"/>
            <w:vAlign w:val="top"/>
          </w:tcPr>
          <w:p w14:paraId="2F7EE50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3A8AC59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64C5EEE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7C24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8" w:type="dxa"/>
            <w:noWrap w:val="0"/>
            <w:vAlign w:val="top"/>
          </w:tcPr>
          <w:p w14:paraId="3C7A87D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770" w:type="dxa"/>
            <w:noWrap w:val="0"/>
            <w:vAlign w:val="top"/>
          </w:tcPr>
          <w:p w14:paraId="027768C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24B31BA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268C7D5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bl>
    <w:p w14:paraId="7C3E67E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B-2  委托人提供的房屋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27DD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62936BFE">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名称</w:t>
            </w:r>
          </w:p>
        </w:tc>
        <w:tc>
          <w:tcPr>
            <w:tcW w:w="2130" w:type="dxa"/>
            <w:noWrap w:val="0"/>
            <w:vAlign w:val="top"/>
          </w:tcPr>
          <w:p w14:paraId="0E5F9BFC">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数量</w:t>
            </w:r>
          </w:p>
        </w:tc>
        <w:tc>
          <w:tcPr>
            <w:tcW w:w="2130" w:type="dxa"/>
            <w:noWrap w:val="0"/>
            <w:vAlign w:val="top"/>
          </w:tcPr>
          <w:p w14:paraId="447C0E33">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面积</w:t>
            </w:r>
          </w:p>
        </w:tc>
        <w:tc>
          <w:tcPr>
            <w:tcW w:w="1860" w:type="dxa"/>
            <w:noWrap w:val="0"/>
            <w:vAlign w:val="top"/>
          </w:tcPr>
          <w:p w14:paraId="7B940A59">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提供时间</w:t>
            </w:r>
          </w:p>
        </w:tc>
      </w:tr>
      <w:tr w14:paraId="1338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434A1C3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1. 办公用房</w:t>
            </w:r>
          </w:p>
        </w:tc>
        <w:tc>
          <w:tcPr>
            <w:tcW w:w="2130" w:type="dxa"/>
            <w:noWrap w:val="0"/>
            <w:vAlign w:val="top"/>
          </w:tcPr>
          <w:p w14:paraId="613F7A34">
            <w:pPr>
              <w:keepNext w:val="0"/>
              <w:keepLines w:val="0"/>
              <w:widowControl w:val="0"/>
              <w:kinsoku/>
              <w:wordWrap/>
              <w:overflowPunct/>
              <w:topLinePunct w:val="0"/>
              <w:autoSpaceDE/>
              <w:autoSpaceDN/>
              <w:bidi w:val="0"/>
              <w:spacing w:line="400" w:lineRule="exact"/>
              <w:ind w:left="0" w:leftChars="0" w:firstLine="210" w:firstLineChars="1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w:t>
            </w:r>
          </w:p>
        </w:tc>
        <w:tc>
          <w:tcPr>
            <w:tcW w:w="2130" w:type="dxa"/>
            <w:noWrap w:val="0"/>
            <w:vAlign w:val="top"/>
          </w:tcPr>
          <w:p w14:paraId="71897367">
            <w:pPr>
              <w:keepNext w:val="0"/>
              <w:keepLines w:val="0"/>
              <w:widowControl w:val="0"/>
              <w:kinsoku/>
              <w:wordWrap/>
              <w:overflowPunct/>
              <w:topLinePunct w:val="0"/>
              <w:autoSpaceDE/>
              <w:autoSpaceDN/>
              <w:bidi w:val="0"/>
              <w:spacing w:line="400" w:lineRule="exact"/>
              <w:ind w:left="0" w:leftChars="0" w:firstLine="210" w:firstLineChars="1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w:t>
            </w:r>
          </w:p>
        </w:tc>
        <w:tc>
          <w:tcPr>
            <w:tcW w:w="1860" w:type="dxa"/>
            <w:noWrap w:val="0"/>
            <w:vAlign w:val="top"/>
          </w:tcPr>
          <w:p w14:paraId="407A379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7EE2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2E4FE31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 生活用房</w:t>
            </w:r>
          </w:p>
        </w:tc>
        <w:tc>
          <w:tcPr>
            <w:tcW w:w="2130" w:type="dxa"/>
            <w:noWrap w:val="0"/>
            <w:vAlign w:val="top"/>
          </w:tcPr>
          <w:p w14:paraId="704F9A6B">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3DB3501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1D49EFA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7BCA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16AD7CA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dstrike/>
                <w:sz w:val="21"/>
                <w:szCs w:val="21"/>
              </w:rPr>
            </w:pPr>
            <w:r>
              <w:rPr>
                <w:rFonts w:hint="eastAsia" w:ascii="宋体" w:hAnsi="宋体" w:eastAsia="宋体" w:cs="宋体"/>
                <w:sz w:val="21"/>
                <w:szCs w:val="21"/>
              </w:rPr>
              <w:t>3. 试验用房</w:t>
            </w:r>
          </w:p>
        </w:tc>
        <w:tc>
          <w:tcPr>
            <w:tcW w:w="2130" w:type="dxa"/>
            <w:noWrap w:val="0"/>
            <w:vAlign w:val="top"/>
          </w:tcPr>
          <w:p w14:paraId="1740620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3B3CDCE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453E0AC7">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1B35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6138A5B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4. 样品用房</w:t>
            </w:r>
          </w:p>
        </w:tc>
        <w:tc>
          <w:tcPr>
            <w:tcW w:w="2130" w:type="dxa"/>
            <w:noWrap w:val="0"/>
            <w:vAlign w:val="top"/>
          </w:tcPr>
          <w:p w14:paraId="5AE49A3B">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6A940B50">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5A087C6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22F2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5A0FB0F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23FCA32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061F83A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6F7E822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34D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48" w:type="dxa"/>
            <w:noWrap w:val="0"/>
            <w:vAlign w:val="top"/>
          </w:tcPr>
          <w:p w14:paraId="7D7E777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用餐及其他生活条件</w:t>
            </w:r>
          </w:p>
        </w:tc>
        <w:tc>
          <w:tcPr>
            <w:tcW w:w="6120" w:type="dxa"/>
            <w:gridSpan w:val="3"/>
            <w:noWrap w:val="0"/>
            <w:vAlign w:val="top"/>
          </w:tcPr>
          <w:p w14:paraId="65A1E99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bl>
    <w:p w14:paraId="5B2EEBA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p>
    <w:p w14:paraId="37D3E93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B-3  委托人提供的资料</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F2E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17EF19E8">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1491" w:type="dxa"/>
            <w:noWrap w:val="0"/>
            <w:vAlign w:val="top"/>
          </w:tcPr>
          <w:p w14:paraId="03AEED3E">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份数</w:t>
            </w:r>
          </w:p>
        </w:tc>
        <w:tc>
          <w:tcPr>
            <w:tcW w:w="2147" w:type="dxa"/>
            <w:noWrap w:val="0"/>
            <w:vAlign w:val="top"/>
          </w:tcPr>
          <w:p w14:paraId="2A6ACCF3">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提供时间</w:t>
            </w:r>
          </w:p>
        </w:tc>
        <w:tc>
          <w:tcPr>
            <w:tcW w:w="2082" w:type="dxa"/>
            <w:noWrap w:val="0"/>
            <w:vAlign w:val="top"/>
          </w:tcPr>
          <w:p w14:paraId="689E3654">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1788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2D14A48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1. 工程立项文件</w:t>
            </w:r>
          </w:p>
        </w:tc>
        <w:tc>
          <w:tcPr>
            <w:tcW w:w="1491" w:type="dxa"/>
            <w:noWrap w:val="0"/>
            <w:vAlign w:val="top"/>
          </w:tcPr>
          <w:p w14:paraId="3B6F0C1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1627196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0963004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4D0B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6CF8984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2. 工程勘察文件</w:t>
            </w:r>
          </w:p>
        </w:tc>
        <w:tc>
          <w:tcPr>
            <w:tcW w:w="1491" w:type="dxa"/>
            <w:noWrap w:val="0"/>
            <w:vAlign w:val="top"/>
          </w:tcPr>
          <w:p w14:paraId="5CDA1BC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5E57F70D">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39A414A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524F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010DBD3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3. 工程设计及施工图纸</w:t>
            </w:r>
          </w:p>
        </w:tc>
        <w:tc>
          <w:tcPr>
            <w:tcW w:w="1491" w:type="dxa"/>
            <w:noWrap w:val="0"/>
            <w:vAlign w:val="top"/>
          </w:tcPr>
          <w:p w14:paraId="773284E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7CF34B2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22562E6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09BD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001EEED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4. 工程承包合同及其他相关合同</w:t>
            </w:r>
          </w:p>
        </w:tc>
        <w:tc>
          <w:tcPr>
            <w:tcW w:w="1491" w:type="dxa"/>
            <w:noWrap w:val="0"/>
            <w:vAlign w:val="top"/>
          </w:tcPr>
          <w:p w14:paraId="2A4315B1">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716A2C9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412143B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6EDD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5BB6D3E6">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5. 施工许可文件</w:t>
            </w:r>
          </w:p>
        </w:tc>
        <w:tc>
          <w:tcPr>
            <w:tcW w:w="1491" w:type="dxa"/>
            <w:noWrap w:val="0"/>
            <w:vAlign w:val="top"/>
          </w:tcPr>
          <w:p w14:paraId="5A82085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429B987B">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7A26218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3C2B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7B7BEE9B">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6. 其他文件</w:t>
            </w:r>
          </w:p>
        </w:tc>
        <w:tc>
          <w:tcPr>
            <w:tcW w:w="1491" w:type="dxa"/>
            <w:noWrap w:val="0"/>
            <w:vAlign w:val="top"/>
          </w:tcPr>
          <w:p w14:paraId="188AB51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47D5014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3226F44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r w14:paraId="1952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02" w:type="dxa"/>
            <w:noWrap w:val="0"/>
            <w:vAlign w:val="top"/>
          </w:tcPr>
          <w:p w14:paraId="770089B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1491" w:type="dxa"/>
            <w:noWrap w:val="0"/>
            <w:vAlign w:val="top"/>
          </w:tcPr>
          <w:p w14:paraId="2C2958B7">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147" w:type="dxa"/>
            <w:noWrap w:val="0"/>
            <w:vAlign w:val="top"/>
          </w:tcPr>
          <w:p w14:paraId="3E7416B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c>
          <w:tcPr>
            <w:tcW w:w="2082" w:type="dxa"/>
            <w:noWrap w:val="0"/>
            <w:vAlign w:val="top"/>
          </w:tcPr>
          <w:p w14:paraId="4BCC8FE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kern w:val="0"/>
                <w:sz w:val="21"/>
                <w:szCs w:val="21"/>
              </w:rPr>
            </w:pPr>
          </w:p>
        </w:tc>
      </w:tr>
    </w:tbl>
    <w:p w14:paraId="01476AC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b/>
          <w:kern w:val="0"/>
          <w:sz w:val="21"/>
          <w:szCs w:val="21"/>
        </w:rPr>
      </w:pPr>
      <w:r>
        <w:rPr>
          <w:rFonts w:hint="eastAsia" w:ascii="宋体" w:hAnsi="宋体" w:eastAsia="宋体" w:cs="宋体"/>
          <w:b/>
          <w:kern w:val="0"/>
          <w:sz w:val="21"/>
          <w:szCs w:val="21"/>
        </w:rPr>
        <w:t>B-4 委托人提供的设备</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444F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63265804">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名称</w:t>
            </w:r>
          </w:p>
        </w:tc>
        <w:tc>
          <w:tcPr>
            <w:tcW w:w="1590" w:type="dxa"/>
            <w:noWrap w:val="0"/>
            <w:vAlign w:val="top"/>
          </w:tcPr>
          <w:p w14:paraId="465FF15B">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数量</w:t>
            </w:r>
          </w:p>
        </w:tc>
        <w:tc>
          <w:tcPr>
            <w:tcW w:w="2130" w:type="dxa"/>
            <w:noWrap w:val="0"/>
            <w:vAlign w:val="top"/>
          </w:tcPr>
          <w:p w14:paraId="17B504A5">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型号与规格</w:t>
            </w:r>
          </w:p>
        </w:tc>
        <w:tc>
          <w:tcPr>
            <w:tcW w:w="1860" w:type="dxa"/>
            <w:noWrap w:val="0"/>
            <w:vAlign w:val="top"/>
          </w:tcPr>
          <w:p w14:paraId="378EC8D0">
            <w:pPr>
              <w:keepNext w:val="0"/>
              <w:keepLines w:val="0"/>
              <w:widowControl w:val="0"/>
              <w:kinsoku/>
              <w:wordWrap/>
              <w:overflowPunct/>
              <w:topLinePunct w:val="0"/>
              <w:autoSpaceDE/>
              <w:autoSpaceDN/>
              <w:bidi w:val="0"/>
              <w:spacing w:line="400" w:lineRule="exact"/>
              <w:ind w:left="0" w:left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提供时间</w:t>
            </w:r>
          </w:p>
        </w:tc>
      </w:tr>
      <w:tr w14:paraId="5F8D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38D0489F">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1. 通讯设备</w:t>
            </w:r>
          </w:p>
        </w:tc>
        <w:tc>
          <w:tcPr>
            <w:tcW w:w="1590" w:type="dxa"/>
            <w:noWrap w:val="0"/>
            <w:vAlign w:val="top"/>
          </w:tcPr>
          <w:p w14:paraId="323BDC17">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00BDDD9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326C7BE8">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647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1A1ECE9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2. 办公设备</w:t>
            </w:r>
          </w:p>
        </w:tc>
        <w:tc>
          <w:tcPr>
            <w:tcW w:w="1590" w:type="dxa"/>
            <w:noWrap w:val="0"/>
            <w:vAlign w:val="top"/>
          </w:tcPr>
          <w:p w14:paraId="2612CDF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31AD5AF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0715FC65">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61EB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779DE272">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3. 交通工具</w:t>
            </w:r>
          </w:p>
        </w:tc>
        <w:tc>
          <w:tcPr>
            <w:tcW w:w="1590" w:type="dxa"/>
            <w:noWrap w:val="0"/>
            <w:vAlign w:val="top"/>
          </w:tcPr>
          <w:p w14:paraId="2A78AF8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50901C6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78C1DE8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443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4D30F62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r>
              <w:rPr>
                <w:rFonts w:hint="eastAsia" w:ascii="宋体" w:hAnsi="宋体" w:eastAsia="宋体" w:cs="宋体"/>
                <w:sz w:val="21"/>
                <w:szCs w:val="21"/>
              </w:rPr>
              <w:t>4. 检测和试验设备</w:t>
            </w:r>
          </w:p>
        </w:tc>
        <w:tc>
          <w:tcPr>
            <w:tcW w:w="1590" w:type="dxa"/>
            <w:noWrap w:val="0"/>
            <w:vAlign w:val="top"/>
          </w:tcPr>
          <w:p w14:paraId="7F5EC51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6A917ED3">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16C8B519">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r w14:paraId="7949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88" w:type="dxa"/>
            <w:noWrap w:val="0"/>
            <w:vAlign w:val="top"/>
          </w:tcPr>
          <w:p w14:paraId="24F7716A">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590" w:type="dxa"/>
            <w:noWrap w:val="0"/>
            <w:vAlign w:val="top"/>
          </w:tcPr>
          <w:p w14:paraId="629F584C">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2130" w:type="dxa"/>
            <w:noWrap w:val="0"/>
            <w:vAlign w:val="top"/>
          </w:tcPr>
          <w:p w14:paraId="23799FBE">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c>
          <w:tcPr>
            <w:tcW w:w="1860" w:type="dxa"/>
            <w:noWrap w:val="0"/>
            <w:vAlign w:val="top"/>
          </w:tcPr>
          <w:p w14:paraId="0DA61504">
            <w:pPr>
              <w:keepNext w:val="0"/>
              <w:keepLines w:val="0"/>
              <w:widowControl w:val="0"/>
              <w:kinsoku/>
              <w:wordWrap/>
              <w:overflowPunct/>
              <w:topLinePunct w:val="0"/>
              <w:autoSpaceDE/>
              <w:autoSpaceDN/>
              <w:bidi w:val="0"/>
              <w:spacing w:line="400" w:lineRule="exact"/>
              <w:ind w:left="0" w:leftChars="0"/>
              <w:textAlignment w:val="auto"/>
              <w:outlineLvl w:val="9"/>
              <w:rPr>
                <w:rFonts w:hint="eastAsia" w:ascii="宋体" w:hAnsi="宋体" w:eastAsia="宋体" w:cs="宋体"/>
                <w:sz w:val="21"/>
                <w:szCs w:val="21"/>
              </w:rPr>
            </w:pPr>
          </w:p>
        </w:tc>
      </w:tr>
    </w:tbl>
    <w:p w14:paraId="23A1A98D">
      <w:pPr>
        <w:numPr>
          <w:ilvl w:val="0"/>
          <w:numId w:val="0"/>
        </w:numPr>
        <w:ind w:leftChars="0"/>
        <w:outlineLvl w:val="9"/>
        <w:rPr>
          <w:rFonts w:hint="eastAsia" w:ascii="宋体" w:hAnsi="宋体" w:eastAsia="宋体" w:cs="宋体"/>
          <w:lang w:eastAsia="zh-CN"/>
        </w:rPr>
      </w:pPr>
    </w:p>
    <w:p w14:paraId="78299A3E">
      <w:pPr>
        <w:pStyle w:val="3"/>
        <w:bidi w:val="0"/>
        <w:jc w:val="center"/>
        <w:outlineLvl w:val="0"/>
        <w:rPr>
          <w:rFonts w:hint="eastAsia" w:ascii="宋体" w:hAnsi="宋体" w:eastAsia="宋体" w:cs="宋体"/>
          <w:b/>
          <w:szCs w:val="21"/>
          <w:lang w:val="en-US" w:eastAsia="zh-CN"/>
        </w:rPr>
      </w:pPr>
      <w:bookmarkStart w:id="56" w:name="_Toc11061"/>
      <w:bookmarkStart w:id="57" w:name="_Toc4993"/>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响应文件内容要求及</w:t>
      </w:r>
      <w:r>
        <w:rPr>
          <w:rFonts w:hint="eastAsia" w:ascii="宋体" w:hAnsi="宋体" w:eastAsia="宋体" w:cs="宋体"/>
          <w:sz w:val="32"/>
          <w:szCs w:val="32"/>
        </w:rPr>
        <w:t>格式</w:t>
      </w:r>
      <w:bookmarkEnd w:id="55"/>
      <w:bookmarkEnd w:id="56"/>
      <w:bookmarkEnd w:id="57"/>
    </w:p>
    <w:p w14:paraId="0C70A314">
      <w:pPr>
        <w:pStyle w:val="2"/>
        <w:rPr>
          <w:rFonts w:hint="eastAsia" w:ascii="宋体" w:hAnsi="宋体" w:eastAsia="宋体" w:cs="宋体"/>
          <w:b/>
          <w:szCs w:val="21"/>
          <w:lang w:val="en-US" w:eastAsia="zh-CN"/>
        </w:rPr>
      </w:pPr>
    </w:p>
    <w:p w14:paraId="6EE569D9">
      <w:pPr>
        <w:pStyle w:val="2"/>
        <w:outlineLvl w:val="9"/>
        <w:rPr>
          <w:rFonts w:hint="eastAsia" w:ascii="宋体" w:hAnsi="宋体" w:eastAsia="宋体" w:cs="宋体"/>
          <w:b/>
          <w:szCs w:val="21"/>
          <w:lang w:val="en-US" w:eastAsia="zh-CN"/>
        </w:rPr>
      </w:pPr>
      <w:r>
        <w:rPr>
          <w:rFonts w:hint="eastAsia" w:ascii="宋体" w:hAnsi="宋体" w:eastAsia="宋体" w:cs="宋体"/>
          <w:b/>
          <w:szCs w:val="21"/>
          <w:lang w:val="en-US" w:eastAsia="zh-CN"/>
        </w:rPr>
        <w:t>响应文件封面及目录格式</w:t>
      </w:r>
    </w:p>
    <w:p w14:paraId="41F69E64">
      <w:pPr>
        <w:pStyle w:val="2"/>
        <w:outlineLvl w:val="9"/>
        <w:rPr>
          <w:rFonts w:hint="eastAsia" w:ascii="宋体" w:hAnsi="宋体" w:eastAsia="宋体" w:cs="宋体"/>
          <w:lang w:eastAsia="zh-CN"/>
        </w:rPr>
      </w:pPr>
    </w:p>
    <w:p w14:paraId="0826DCA9">
      <w:pPr>
        <w:jc w:val="both"/>
        <w:outlineLvl w:val="9"/>
        <w:rPr>
          <w:rFonts w:hint="eastAsia" w:ascii="宋体" w:hAnsi="宋体" w:eastAsia="宋体" w:cs="宋体"/>
          <w:b/>
          <w:sz w:val="84"/>
          <w:lang w:val="en-US" w:eastAsia="zh-CN"/>
        </w:rPr>
      </w:pPr>
    </w:p>
    <w:p w14:paraId="3F7EED55">
      <w:pPr>
        <w:jc w:val="center"/>
        <w:outlineLvl w:val="9"/>
        <w:rPr>
          <w:rFonts w:hint="eastAsia" w:ascii="宋体" w:hAnsi="宋体" w:eastAsia="宋体" w:cs="宋体"/>
          <w:b/>
          <w:sz w:val="60"/>
          <w:szCs w:val="20"/>
        </w:rPr>
      </w:pPr>
      <w:r>
        <w:rPr>
          <w:rFonts w:hint="eastAsia" w:ascii="宋体" w:hAnsi="宋体" w:eastAsia="宋体" w:cs="宋体"/>
          <w:b/>
          <w:sz w:val="60"/>
          <w:szCs w:val="20"/>
          <w:lang w:val="en-US" w:eastAsia="zh-CN"/>
        </w:rPr>
        <w:t>响应</w:t>
      </w:r>
      <w:r>
        <w:rPr>
          <w:rFonts w:hint="eastAsia" w:ascii="宋体" w:hAnsi="宋体" w:eastAsia="宋体" w:cs="宋体"/>
          <w:b/>
          <w:sz w:val="60"/>
          <w:szCs w:val="20"/>
        </w:rPr>
        <w:t>文件</w:t>
      </w:r>
    </w:p>
    <w:p w14:paraId="35E5EC56">
      <w:pPr>
        <w:keepNext w:val="0"/>
        <w:keepLines w:val="0"/>
        <w:pageBreakBefore w:val="0"/>
        <w:widowControl w:val="0"/>
        <w:kinsoku/>
        <w:wordWrap/>
        <w:overflowPunct/>
        <w:topLinePunct w:val="0"/>
        <w:autoSpaceDE/>
        <w:autoSpaceDN/>
        <w:bidi w:val="0"/>
        <w:adjustRightInd/>
        <w:snapToGrid/>
        <w:spacing w:line="680" w:lineRule="exact"/>
        <w:textAlignment w:val="auto"/>
        <w:outlineLvl w:val="9"/>
        <w:rPr>
          <w:rFonts w:hint="eastAsia" w:ascii="宋体" w:hAnsi="宋体" w:eastAsia="宋体" w:cs="宋体"/>
          <w:b/>
          <w:bCs/>
          <w:sz w:val="32"/>
          <w:szCs w:val="32"/>
          <w:lang w:val="en-US" w:eastAsia="zh-CN"/>
        </w:rPr>
      </w:pPr>
    </w:p>
    <w:p w14:paraId="6186735F">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outlineLvl w:val="9"/>
        <w:rPr>
          <w:rFonts w:hint="eastAsia" w:ascii="宋体" w:hAnsi="宋体" w:eastAsia="宋体" w:cs="宋体"/>
          <w:b/>
          <w:bCs/>
          <w:sz w:val="32"/>
          <w:szCs w:val="32"/>
          <w:lang w:val="en-US" w:eastAsia="zh-CN"/>
        </w:rPr>
      </w:pPr>
    </w:p>
    <w:p w14:paraId="2AC31E27">
      <w:pPr>
        <w:keepNext w:val="0"/>
        <w:keepLines w:val="0"/>
        <w:pageBreakBefore w:val="0"/>
        <w:widowControl w:val="0"/>
        <w:kinsoku/>
        <w:wordWrap/>
        <w:overflowPunct/>
        <w:topLinePunct w:val="0"/>
        <w:autoSpaceDE/>
        <w:autoSpaceDN/>
        <w:bidi w:val="0"/>
        <w:adjustRightInd/>
        <w:snapToGrid/>
        <w:spacing w:line="680" w:lineRule="exact"/>
        <w:ind w:firstLine="321" w:firstLineChars="100"/>
        <w:textAlignment w:val="auto"/>
        <w:outlineLvl w:val="9"/>
        <w:rPr>
          <w:rFonts w:hint="eastAsia" w:ascii="宋体" w:hAnsi="宋体" w:eastAsia="宋体" w:cs="宋体"/>
          <w:b/>
          <w:bCs/>
          <w:sz w:val="32"/>
          <w:szCs w:val="32"/>
          <w:lang w:val="en-US" w:eastAsia="zh-CN"/>
        </w:rPr>
      </w:pPr>
    </w:p>
    <w:p w14:paraId="6A4684FD">
      <w:pPr>
        <w:keepNext w:val="0"/>
        <w:keepLines w:val="0"/>
        <w:pageBreakBefore w:val="0"/>
        <w:widowControl w:val="0"/>
        <w:kinsoku/>
        <w:wordWrap/>
        <w:overflowPunct/>
        <w:topLinePunct w:val="0"/>
        <w:autoSpaceDE/>
        <w:autoSpaceDN/>
        <w:bidi w:val="0"/>
        <w:adjustRightInd/>
        <w:snapToGrid/>
        <w:spacing w:line="680" w:lineRule="exact"/>
        <w:ind w:firstLine="281" w:firstLineChars="1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项目名称：</w:t>
      </w:r>
    </w:p>
    <w:p w14:paraId="4067E355">
      <w:pPr>
        <w:keepNext w:val="0"/>
        <w:keepLines w:val="0"/>
        <w:pageBreakBefore w:val="0"/>
        <w:widowControl w:val="0"/>
        <w:kinsoku/>
        <w:wordWrap/>
        <w:overflowPunct/>
        <w:topLinePunct w:val="0"/>
        <w:autoSpaceDE/>
        <w:autoSpaceDN/>
        <w:bidi w:val="0"/>
        <w:adjustRightInd/>
        <w:snapToGrid/>
        <w:spacing w:line="680" w:lineRule="exact"/>
        <w:ind w:firstLine="281" w:firstLineChars="10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项目编号：</w:t>
      </w:r>
    </w:p>
    <w:p w14:paraId="7874EA1F">
      <w:pPr>
        <w:spacing w:line="480" w:lineRule="exact"/>
        <w:outlineLvl w:val="9"/>
        <w:rPr>
          <w:rFonts w:hint="eastAsia" w:ascii="宋体" w:hAnsi="宋体" w:eastAsia="宋体" w:cs="宋体"/>
          <w:sz w:val="28"/>
          <w:szCs w:val="28"/>
        </w:rPr>
      </w:pPr>
    </w:p>
    <w:p w14:paraId="2D9E2DDA">
      <w:pPr>
        <w:spacing w:line="560" w:lineRule="exact"/>
        <w:ind w:firstLine="1960" w:firstLineChars="700"/>
        <w:jc w:val="both"/>
        <w:outlineLvl w:val="9"/>
        <w:rPr>
          <w:rFonts w:hint="eastAsia" w:ascii="宋体" w:hAnsi="宋体" w:eastAsia="宋体" w:cs="宋体"/>
          <w:sz w:val="28"/>
          <w:szCs w:val="28"/>
        </w:rPr>
      </w:pPr>
    </w:p>
    <w:p w14:paraId="5C7E5001">
      <w:pPr>
        <w:pStyle w:val="13"/>
        <w:outlineLvl w:val="9"/>
        <w:rPr>
          <w:rFonts w:hint="eastAsia" w:ascii="宋体" w:hAnsi="宋体" w:eastAsia="宋体" w:cs="宋体"/>
          <w:sz w:val="18"/>
          <w:szCs w:val="18"/>
        </w:rPr>
      </w:pPr>
    </w:p>
    <w:p w14:paraId="1434A841">
      <w:pPr>
        <w:outlineLvl w:val="9"/>
        <w:rPr>
          <w:rFonts w:hint="eastAsia" w:ascii="宋体" w:hAnsi="宋体" w:eastAsia="宋体" w:cs="宋体"/>
          <w:sz w:val="21"/>
          <w:szCs w:val="21"/>
        </w:rPr>
      </w:pPr>
    </w:p>
    <w:p w14:paraId="7BCF875D">
      <w:pPr>
        <w:spacing w:line="560" w:lineRule="exact"/>
        <w:ind w:firstLine="1687" w:firstLineChars="600"/>
        <w:jc w:val="both"/>
        <w:outlineLvl w:val="9"/>
        <w:rPr>
          <w:rFonts w:hint="eastAsia" w:ascii="宋体" w:hAnsi="宋体" w:eastAsia="宋体" w:cs="宋体"/>
          <w:b/>
          <w:bCs/>
          <w:sz w:val="28"/>
          <w:szCs w:val="28"/>
        </w:rPr>
      </w:pP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单位全称：（</w:t>
      </w:r>
      <w:r>
        <w:rPr>
          <w:rFonts w:hint="eastAsia" w:ascii="宋体" w:hAnsi="宋体" w:eastAsia="宋体" w:cs="宋体"/>
          <w:b/>
          <w:bCs/>
          <w:sz w:val="28"/>
          <w:szCs w:val="28"/>
          <w:lang w:val="en-US" w:eastAsia="zh-CN"/>
        </w:rPr>
        <w:t>法人电子签</w:t>
      </w:r>
      <w:r>
        <w:rPr>
          <w:rFonts w:hint="eastAsia" w:ascii="宋体" w:hAnsi="宋体" w:eastAsia="宋体" w:cs="宋体"/>
          <w:b/>
          <w:bCs/>
          <w:sz w:val="28"/>
          <w:szCs w:val="28"/>
        </w:rPr>
        <w:t>章）</w:t>
      </w:r>
    </w:p>
    <w:p w14:paraId="024F97B5">
      <w:pPr>
        <w:spacing w:line="56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310B2A2E">
      <w:pPr>
        <w:spacing w:line="420" w:lineRule="exact"/>
        <w:jc w:val="left"/>
        <w:outlineLvl w:val="9"/>
        <w:rPr>
          <w:rFonts w:hint="eastAsia" w:ascii="宋体" w:hAnsi="宋体" w:eastAsia="宋体" w:cs="宋体"/>
          <w:sz w:val="21"/>
          <w:szCs w:val="21"/>
        </w:rPr>
      </w:pPr>
    </w:p>
    <w:p w14:paraId="531B4742">
      <w:pPr>
        <w:spacing w:line="480" w:lineRule="exact"/>
        <w:jc w:val="center"/>
        <w:outlineLvl w:val="9"/>
        <w:rPr>
          <w:rFonts w:hint="eastAsia" w:ascii="宋体" w:hAnsi="宋体" w:eastAsia="宋体" w:cs="宋体"/>
          <w:b/>
          <w:spacing w:val="20"/>
          <w:sz w:val="21"/>
          <w:szCs w:val="20"/>
          <w:lang w:eastAsia="zh-CN"/>
        </w:rPr>
      </w:pPr>
    </w:p>
    <w:p w14:paraId="4C199236">
      <w:pPr>
        <w:spacing w:line="480" w:lineRule="exact"/>
        <w:jc w:val="both"/>
        <w:outlineLvl w:val="9"/>
        <w:rPr>
          <w:rFonts w:hint="eastAsia" w:ascii="宋体" w:hAnsi="宋体" w:eastAsia="宋体" w:cs="宋体"/>
          <w:b/>
          <w:spacing w:val="20"/>
          <w:szCs w:val="21"/>
          <w:lang w:eastAsia="zh-CN"/>
        </w:rPr>
      </w:pPr>
    </w:p>
    <w:p w14:paraId="70AB6068">
      <w:pPr>
        <w:pStyle w:val="2"/>
        <w:outlineLvl w:val="9"/>
        <w:rPr>
          <w:rFonts w:hint="eastAsia" w:ascii="宋体" w:hAnsi="宋体" w:eastAsia="宋体" w:cs="宋体"/>
          <w:b/>
          <w:spacing w:val="20"/>
          <w:szCs w:val="21"/>
          <w:lang w:eastAsia="zh-CN"/>
        </w:rPr>
      </w:pPr>
    </w:p>
    <w:p w14:paraId="3EF8A8DD">
      <w:pPr>
        <w:pStyle w:val="2"/>
        <w:outlineLvl w:val="9"/>
        <w:rPr>
          <w:rFonts w:hint="eastAsia" w:ascii="宋体" w:hAnsi="宋体" w:eastAsia="宋体" w:cs="宋体"/>
          <w:b/>
          <w:spacing w:val="20"/>
          <w:szCs w:val="21"/>
          <w:lang w:eastAsia="zh-CN"/>
        </w:rPr>
      </w:pPr>
    </w:p>
    <w:p w14:paraId="10E2E970">
      <w:pPr>
        <w:pStyle w:val="2"/>
        <w:outlineLvl w:val="9"/>
        <w:rPr>
          <w:rFonts w:hint="eastAsia" w:ascii="宋体" w:hAnsi="宋体" w:eastAsia="宋体" w:cs="宋体"/>
          <w:b/>
          <w:spacing w:val="20"/>
          <w:szCs w:val="21"/>
          <w:lang w:eastAsia="zh-CN"/>
        </w:rPr>
      </w:pPr>
    </w:p>
    <w:p w14:paraId="67B6C713">
      <w:pPr>
        <w:pStyle w:val="2"/>
        <w:outlineLvl w:val="9"/>
        <w:rPr>
          <w:rFonts w:hint="eastAsia" w:ascii="宋体" w:hAnsi="宋体" w:eastAsia="宋体" w:cs="宋体"/>
          <w:b/>
          <w:spacing w:val="20"/>
          <w:szCs w:val="21"/>
          <w:lang w:eastAsia="zh-CN"/>
        </w:rPr>
      </w:pPr>
    </w:p>
    <w:p w14:paraId="0E796E62">
      <w:pPr>
        <w:pStyle w:val="2"/>
        <w:outlineLvl w:val="9"/>
        <w:rPr>
          <w:rFonts w:hint="eastAsia" w:ascii="宋体" w:hAnsi="宋体" w:eastAsia="宋体" w:cs="宋体"/>
          <w:b/>
          <w:spacing w:val="20"/>
          <w:szCs w:val="21"/>
          <w:lang w:eastAsia="zh-CN"/>
        </w:rPr>
      </w:pPr>
    </w:p>
    <w:p w14:paraId="64EC8BBB">
      <w:pPr>
        <w:pStyle w:val="2"/>
        <w:outlineLvl w:val="9"/>
        <w:rPr>
          <w:rFonts w:hint="eastAsia" w:ascii="宋体" w:hAnsi="宋体" w:eastAsia="宋体" w:cs="宋体"/>
          <w:b/>
          <w:spacing w:val="20"/>
          <w:szCs w:val="21"/>
          <w:lang w:eastAsia="zh-CN"/>
        </w:rPr>
      </w:pPr>
    </w:p>
    <w:p w14:paraId="5442DEAF">
      <w:pPr>
        <w:spacing w:line="480" w:lineRule="exact"/>
        <w:jc w:val="both"/>
        <w:outlineLvl w:val="9"/>
        <w:rPr>
          <w:rFonts w:hint="eastAsia" w:ascii="宋体" w:hAnsi="宋体" w:eastAsia="宋体" w:cs="宋体"/>
          <w:b/>
          <w:spacing w:val="20"/>
          <w:sz w:val="28"/>
          <w:szCs w:val="28"/>
          <w:lang w:eastAsia="zh-CN"/>
        </w:rPr>
      </w:pPr>
    </w:p>
    <w:p w14:paraId="21DD00B2">
      <w:pPr>
        <w:pStyle w:val="2"/>
        <w:rPr>
          <w:rFonts w:hint="eastAsia"/>
          <w:lang w:eastAsia="zh-CN"/>
        </w:rPr>
      </w:pPr>
    </w:p>
    <w:p w14:paraId="0458B831">
      <w:pPr>
        <w:spacing w:line="480" w:lineRule="exact"/>
        <w:jc w:val="center"/>
        <w:outlineLvl w:val="9"/>
        <w:rPr>
          <w:rFonts w:hint="eastAsia" w:ascii="宋体" w:hAnsi="宋体" w:eastAsia="宋体" w:cs="宋体"/>
          <w:b/>
          <w:spacing w:val="20"/>
          <w:sz w:val="28"/>
          <w:szCs w:val="28"/>
          <w:lang w:eastAsia="zh-CN"/>
        </w:rPr>
      </w:pPr>
    </w:p>
    <w:p w14:paraId="0D998DEB">
      <w:pPr>
        <w:spacing w:line="480" w:lineRule="exact"/>
        <w:jc w:val="center"/>
        <w:outlineLvl w:val="9"/>
        <w:rPr>
          <w:rFonts w:hint="eastAsia" w:ascii="宋体" w:hAnsi="宋体" w:eastAsia="宋体" w:cs="宋体"/>
          <w:b/>
          <w:spacing w:val="20"/>
          <w:sz w:val="28"/>
          <w:szCs w:val="28"/>
          <w:lang w:eastAsia="zh-CN"/>
        </w:rPr>
      </w:pPr>
      <w:r>
        <w:rPr>
          <w:rFonts w:hint="eastAsia" w:ascii="宋体" w:hAnsi="宋体" w:eastAsia="宋体" w:cs="宋体"/>
          <w:b/>
          <w:spacing w:val="20"/>
          <w:sz w:val="28"/>
          <w:szCs w:val="28"/>
          <w:lang w:eastAsia="zh-CN"/>
        </w:rPr>
        <w:t>目录</w:t>
      </w:r>
    </w:p>
    <w:p w14:paraId="46BDFC70">
      <w:pPr>
        <w:outlineLvl w:val="9"/>
        <w:rPr>
          <w:rFonts w:hint="eastAsia"/>
          <w:lang w:eastAsia="zh-CN"/>
        </w:rPr>
      </w:pPr>
    </w:p>
    <w:p w14:paraId="5B745C72">
      <w:pPr>
        <w:spacing w:line="480" w:lineRule="exact"/>
        <w:jc w:val="center"/>
        <w:outlineLvl w:val="9"/>
        <w:rPr>
          <w:rFonts w:hint="eastAsia" w:ascii="宋体" w:hAnsi="宋体" w:eastAsia="宋体" w:cs="宋体"/>
          <w:b/>
          <w:spacing w:val="20"/>
          <w:szCs w:val="21"/>
          <w:lang w:val="en-US" w:eastAsia="zh-CN"/>
        </w:rPr>
      </w:pPr>
      <w:r>
        <w:rPr>
          <w:rFonts w:hint="eastAsia" w:ascii="宋体" w:hAnsi="宋体" w:eastAsia="宋体" w:cs="宋体"/>
          <w:b/>
          <w:spacing w:val="20"/>
          <w:szCs w:val="21"/>
          <w:lang w:val="en-US" w:eastAsia="zh-CN"/>
        </w:rPr>
        <w:t>资格证明文件</w:t>
      </w:r>
    </w:p>
    <w:p w14:paraId="7B2609C1">
      <w:pPr>
        <w:keepNext w:val="0"/>
        <w:keepLines w:val="0"/>
        <w:pageBreakBefore w:val="0"/>
        <w:widowControl w:val="0"/>
        <w:numPr>
          <w:ilvl w:val="0"/>
          <w:numId w:val="8"/>
        </w:numPr>
        <w:kinsoku/>
        <w:wordWrap/>
        <w:overflowPunct/>
        <w:topLinePunct w:val="0"/>
        <w:bidi w:val="0"/>
        <w:adjustRightInd w:val="0"/>
        <w:snapToGrid w:val="0"/>
        <w:spacing w:line="440" w:lineRule="exact"/>
        <w:jc w:val="left"/>
        <w:textAlignment w:val="baseline"/>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供应商</w:t>
      </w:r>
      <w:r>
        <w:rPr>
          <w:rFonts w:hint="eastAsia" w:ascii="宋体" w:hAnsi="宋体" w:eastAsia="宋体" w:cs="宋体"/>
          <w:b w:val="0"/>
          <w:bCs/>
          <w:sz w:val="21"/>
          <w:szCs w:val="21"/>
        </w:rPr>
        <w:t>代表</w:t>
      </w:r>
      <w:r>
        <w:rPr>
          <w:rFonts w:hint="eastAsia" w:ascii="宋体" w:hAnsi="宋体" w:eastAsia="宋体" w:cs="宋体"/>
          <w:b w:val="0"/>
          <w:bCs/>
          <w:sz w:val="21"/>
          <w:szCs w:val="21"/>
          <w:lang w:val="en-US" w:eastAsia="zh-CN"/>
        </w:rPr>
        <w:t>证明………………………………………………………………………………页码</w:t>
      </w:r>
    </w:p>
    <w:p w14:paraId="68DC5CA7">
      <w:pPr>
        <w:keepNext w:val="0"/>
        <w:keepLines w:val="0"/>
        <w:pageBreakBefore w:val="0"/>
        <w:widowControl w:val="0"/>
        <w:numPr>
          <w:ilvl w:val="0"/>
          <w:numId w:val="0"/>
        </w:numPr>
        <w:kinsoku/>
        <w:wordWrap/>
        <w:overflowPunct/>
        <w:topLinePunct w:val="0"/>
        <w:bidi w:val="0"/>
        <w:adjustRightInd w:val="0"/>
        <w:snapToGrid w:val="0"/>
        <w:spacing w:line="440" w:lineRule="exact"/>
        <w:jc w:val="left"/>
        <w:textAlignment w:val="baseline"/>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2、响应函…………………………………………………………………………………………页码</w:t>
      </w:r>
    </w:p>
    <w:p w14:paraId="1FBBB13F">
      <w:pPr>
        <w:keepNext w:val="0"/>
        <w:keepLines w:val="0"/>
        <w:pageBreakBefore w:val="0"/>
        <w:widowControl w:val="0"/>
        <w:kinsoku/>
        <w:wordWrap/>
        <w:overflowPunct/>
        <w:topLinePunct w:val="0"/>
        <w:bidi w:val="0"/>
        <w:adjustRightInd w:val="0"/>
        <w:snapToGrid w:val="0"/>
        <w:spacing w:line="440" w:lineRule="exact"/>
        <w:jc w:val="left"/>
        <w:textAlignment w:val="baseline"/>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w:t>
      </w:r>
      <w:r>
        <w:rPr>
          <w:rFonts w:hint="eastAsia" w:cs="宋体"/>
          <w:b w:val="0"/>
          <w:bCs/>
          <w:sz w:val="21"/>
          <w:szCs w:val="21"/>
          <w:lang w:val="en-US" w:eastAsia="zh-CN"/>
        </w:rPr>
        <w:t>供应商营业执照副本</w:t>
      </w:r>
      <w:r>
        <w:rPr>
          <w:rFonts w:hint="eastAsia" w:ascii="宋体" w:hAnsi="宋体" w:eastAsia="宋体" w:cs="宋体"/>
          <w:b w:val="0"/>
          <w:bCs/>
          <w:sz w:val="21"/>
          <w:szCs w:val="21"/>
          <w:lang w:val="en-US" w:eastAsia="zh-CN"/>
        </w:rPr>
        <w:t>………………………………………页码</w:t>
      </w:r>
    </w:p>
    <w:p w14:paraId="10331136">
      <w:pPr>
        <w:keepNext w:val="0"/>
        <w:keepLines w:val="0"/>
        <w:pageBreakBefore w:val="0"/>
        <w:widowControl w:val="0"/>
        <w:kinsoku/>
        <w:wordWrap/>
        <w:overflowPunct/>
        <w:topLinePunct w:val="0"/>
        <w:bidi w:val="0"/>
        <w:adjustRightInd w:val="0"/>
        <w:snapToGrid w:val="0"/>
        <w:spacing w:line="440" w:lineRule="exact"/>
        <w:jc w:val="left"/>
        <w:textAlignment w:val="baseline"/>
        <w:outlineLvl w:val="9"/>
        <w:rPr>
          <w:rFonts w:hint="default" w:ascii="宋体" w:hAnsi="宋体" w:eastAsia="宋体" w:cs="宋体"/>
          <w:b w:val="0"/>
          <w:bCs/>
          <w:sz w:val="21"/>
          <w:szCs w:val="21"/>
          <w:lang w:val="en-US" w:eastAsia="zh-CN"/>
        </w:rPr>
      </w:pPr>
    </w:p>
    <w:p w14:paraId="1A0BCB17">
      <w:pPr>
        <w:keepNext w:val="0"/>
        <w:keepLines w:val="0"/>
        <w:pageBreakBefore w:val="0"/>
        <w:widowControl w:val="0"/>
        <w:kinsoku/>
        <w:wordWrap/>
        <w:overflowPunct/>
        <w:topLinePunct w:val="0"/>
        <w:bidi w:val="0"/>
        <w:adjustRightInd w:val="0"/>
        <w:snapToGrid w:val="0"/>
        <w:spacing w:line="440" w:lineRule="exact"/>
        <w:jc w:val="left"/>
        <w:textAlignment w:val="baseline"/>
        <w:outlineLvl w:val="9"/>
        <w:rPr>
          <w:rFonts w:hint="eastAsia" w:ascii="宋体" w:hAnsi="宋体" w:eastAsia="宋体" w:cs="宋体"/>
          <w:b w:val="0"/>
          <w:bCs/>
          <w:sz w:val="21"/>
          <w:szCs w:val="21"/>
          <w:lang w:val="en-US" w:eastAsia="zh-CN"/>
        </w:rPr>
      </w:pPr>
      <w:r>
        <w:rPr>
          <w:rFonts w:hint="eastAsia" w:cs="宋体"/>
          <w:b w:val="0"/>
          <w:bCs/>
          <w:sz w:val="21"/>
          <w:szCs w:val="21"/>
          <w:lang w:val="en-US" w:eastAsia="zh-CN"/>
        </w:rPr>
        <w:t>4、</w:t>
      </w:r>
      <w:r>
        <w:rPr>
          <w:rFonts w:hint="eastAsia" w:ascii="宋体" w:hAnsi="宋体" w:eastAsia="宋体" w:cs="宋体"/>
          <w:b w:val="0"/>
          <w:bCs/>
          <w:sz w:val="21"/>
          <w:szCs w:val="21"/>
          <w:lang w:val="en-US" w:eastAsia="zh-CN"/>
        </w:rPr>
        <w:t>特定资质………………………………………………………………………………………页码</w:t>
      </w:r>
    </w:p>
    <w:p w14:paraId="35CB8B8A">
      <w:pPr>
        <w:pStyle w:val="13"/>
        <w:keepNext w:val="0"/>
        <w:keepLines w:val="0"/>
        <w:pageBreakBefore w:val="0"/>
        <w:widowControl w:val="0"/>
        <w:kinsoku/>
        <w:wordWrap/>
        <w:overflowPunct/>
        <w:topLinePunct w:val="0"/>
        <w:bidi w:val="0"/>
        <w:spacing w:after="0" w:line="440" w:lineRule="exact"/>
        <w:outlineLvl w:val="9"/>
        <w:rPr>
          <w:rFonts w:hint="eastAsia" w:ascii="宋体" w:hAnsi="宋体" w:eastAsia="宋体" w:cs="宋体"/>
          <w:b w:val="0"/>
          <w:bCs/>
          <w:sz w:val="21"/>
          <w:szCs w:val="21"/>
          <w:lang w:val="en-US" w:eastAsia="zh-CN"/>
        </w:rPr>
      </w:pPr>
      <w:r>
        <w:rPr>
          <w:rFonts w:hint="eastAsia" w:cs="宋体"/>
          <w:b w:val="0"/>
          <w:bCs/>
          <w:sz w:val="21"/>
          <w:szCs w:val="21"/>
          <w:lang w:val="en-US" w:eastAsia="zh-CN"/>
        </w:rPr>
        <w:t>5</w:t>
      </w:r>
      <w:r>
        <w:rPr>
          <w:rFonts w:hint="eastAsia" w:ascii="宋体" w:hAnsi="宋体" w:eastAsia="宋体" w:cs="宋体"/>
          <w:b w:val="0"/>
          <w:bCs/>
          <w:sz w:val="21"/>
          <w:szCs w:val="21"/>
          <w:lang w:val="en-US" w:eastAsia="zh-CN"/>
        </w:rPr>
        <w:t>、</w:t>
      </w:r>
      <w:r>
        <w:rPr>
          <w:rFonts w:hint="eastAsia" w:ascii="宋体" w:hAnsi="宋体" w:eastAsia="宋体" w:cs="宋体"/>
          <w:b w:val="0"/>
          <w:bCs/>
          <w:kern w:val="2"/>
          <w:sz w:val="21"/>
          <w:szCs w:val="21"/>
          <w:lang w:val="en-US" w:eastAsia="zh-CN" w:bidi="ar-SA"/>
        </w:rPr>
        <w:t>政府采购供应商信用承诺书…………………………………………………</w:t>
      </w:r>
      <w:r>
        <w:rPr>
          <w:rFonts w:hint="eastAsia" w:ascii="宋体" w:hAnsi="宋体" w:eastAsia="宋体" w:cs="宋体"/>
          <w:b w:val="0"/>
          <w:bCs/>
          <w:sz w:val="21"/>
          <w:szCs w:val="21"/>
          <w:lang w:val="en-US" w:eastAsia="zh-CN"/>
        </w:rPr>
        <w:t>………………页码</w:t>
      </w:r>
    </w:p>
    <w:p w14:paraId="79F62362">
      <w:pPr>
        <w:pStyle w:val="2"/>
        <w:keepNext w:val="0"/>
        <w:keepLines w:val="0"/>
        <w:pageBreakBefore w:val="0"/>
        <w:widowControl w:val="0"/>
        <w:kinsoku/>
        <w:wordWrap/>
        <w:overflowPunct/>
        <w:topLinePunct w:val="0"/>
        <w:bidi w:val="0"/>
        <w:spacing w:line="440" w:lineRule="exact"/>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6、采购政策………………………………………………………………………………………页码</w:t>
      </w:r>
    </w:p>
    <w:p w14:paraId="265078CA">
      <w:pPr>
        <w:keepNext w:val="0"/>
        <w:keepLines w:val="0"/>
        <w:pageBreakBefore w:val="0"/>
        <w:widowControl w:val="0"/>
        <w:kinsoku/>
        <w:wordWrap/>
        <w:overflowPunct/>
        <w:topLinePunct w:val="0"/>
        <w:autoSpaceDE/>
        <w:autoSpaceDN/>
        <w:bidi w:val="0"/>
        <w:adjustRightInd/>
        <w:snapToGrid/>
        <w:spacing w:line="440" w:lineRule="exact"/>
        <w:ind w:firstLine="315" w:firstLineChars="15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中小企业声明函………………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08307785">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315" w:firstLineChars="150"/>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kern w:val="2"/>
          <w:sz w:val="21"/>
          <w:szCs w:val="21"/>
          <w:highlight w:val="none"/>
          <w:lang w:val="en-US" w:eastAsia="zh-CN" w:bidi="ar-SA"/>
        </w:rPr>
        <w:t>残疾人福利性单位声明函（若有的话）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55F61CC8">
      <w:pPr>
        <w:pStyle w:val="2"/>
        <w:keepNext w:val="0"/>
        <w:keepLines w:val="0"/>
        <w:pageBreakBefore w:val="0"/>
        <w:widowControl w:val="0"/>
        <w:kinsoku/>
        <w:wordWrap/>
        <w:overflowPunct/>
        <w:topLinePunct w:val="0"/>
        <w:bidi w:val="0"/>
        <w:spacing w:line="440" w:lineRule="exact"/>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说明：目录内容和排序按供应商须知前附表中供应商应提交的资格证明文件内容及顺序排列。</w:t>
      </w:r>
    </w:p>
    <w:p w14:paraId="4E912765">
      <w:pPr>
        <w:spacing w:line="480" w:lineRule="exact"/>
        <w:jc w:val="both"/>
        <w:outlineLvl w:val="9"/>
        <w:rPr>
          <w:rFonts w:hint="eastAsia" w:ascii="宋体" w:hAnsi="宋体" w:eastAsia="宋体" w:cs="宋体"/>
          <w:b/>
          <w:spacing w:val="20"/>
          <w:szCs w:val="21"/>
          <w:lang w:val="en-US" w:eastAsia="zh-CN"/>
        </w:rPr>
      </w:pPr>
    </w:p>
    <w:p w14:paraId="278DB3CA">
      <w:pPr>
        <w:spacing w:line="480" w:lineRule="exact"/>
        <w:jc w:val="center"/>
        <w:outlineLvl w:val="9"/>
        <w:rPr>
          <w:rFonts w:hint="eastAsia" w:ascii="宋体" w:hAnsi="宋体" w:eastAsia="宋体" w:cs="宋体"/>
          <w:b/>
          <w:spacing w:val="20"/>
          <w:szCs w:val="21"/>
          <w:lang w:val="en-US" w:eastAsia="zh-CN"/>
        </w:rPr>
      </w:pPr>
      <w:r>
        <w:rPr>
          <w:rFonts w:hint="eastAsia" w:ascii="宋体" w:hAnsi="宋体" w:eastAsia="宋体" w:cs="宋体"/>
          <w:b/>
          <w:spacing w:val="20"/>
          <w:szCs w:val="21"/>
          <w:lang w:val="en-US" w:eastAsia="zh-CN"/>
        </w:rPr>
        <w:t>报价要求文件</w:t>
      </w:r>
    </w:p>
    <w:p w14:paraId="0EA7336E">
      <w:pPr>
        <w:pStyle w:val="2"/>
        <w:outlineLvl w:val="9"/>
        <w:rPr>
          <w:rFonts w:hint="eastAsia" w:ascii="宋体" w:hAnsi="宋体" w:eastAsia="宋体" w:cs="宋体"/>
          <w:b w:val="0"/>
          <w:bCs/>
          <w:sz w:val="21"/>
          <w:szCs w:val="21"/>
          <w:lang w:val="en-US" w:eastAsia="zh-CN"/>
        </w:rPr>
      </w:pPr>
    </w:p>
    <w:p w14:paraId="0CA3C566">
      <w:pPr>
        <w:keepNext w:val="0"/>
        <w:keepLines w:val="0"/>
        <w:pageBreakBefore w:val="0"/>
        <w:widowControl w:val="0"/>
        <w:numPr>
          <w:ilvl w:val="0"/>
          <w:numId w:val="9"/>
        </w:numPr>
        <w:kinsoku/>
        <w:wordWrap/>
        <w:overflowPunct/>
        <w:topLinePunct w:val="0"/>
        <w:bidi w:val="0"/>
        <w:snapToGrid/>
        <w:spacing w:line="440" w:lineRule="exact"/>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开标一览表</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6FE1BA4A">
      <w:pPr>
        <w:keepNext w:val="0"/>
        <w:keepLines w:val="0"/>
        <w:pageBreakBefore w:val="0"/>
        <w:widowControl w:val="0"/>
        <w:kinsoku/>
        <w:wordWrap/>
        <w:overflowPunct/>
        <w:topLinePunct w:val="0"/>
        <w:bidi w:val="0"/>
        <w:snapToGrid/>
        <w:spacing w:line="44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小型、微企业/残疾人福利性单位提供货物/服务明细表</w:t>
      </w:r>
      <w:r>
        <w:rPr>
          <w:rFonts w:hint="eastAsia" w:ascii="宋体" w:hAnsi="宋体" w:eastAsia="宋体" w:cs="宋体"/>
          <w:sz w:val="21"/>
          <w:szCs w:val="21"/>
          <w:highlight w:val="none"/>
        </w:rPr>
        <w:t>（若有的话）</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p>
    <w:p w14:paraId="6082FFA4">
      <w:pPr>
        <w:keepNext w:val="0"/>
        <w:keepLines w:val="0"/>
        <w:pageBreakBefore w:val="0"/>
        <w:widowControl w:val="0"/>
        <w:kinsoku/>
        <w:wordWrap/>
        <w:overflowPunct/>
        <w:topLinePunct w:val="0"/>
        <w:autoSpaceDE/>
        <w:autoSpaceDN/>
        <w:bidi w:val="0"/>
        <w:adjustRightInd/>
        <w:snapToGrid/>
        <w:spacing w:line="440" w:lineRule="exact"/>
        <w:ind w:left="630" w:hanging="630" w:hangingChars="300"/>
        <w:jc w:val="both"/>
        <w:textAlignment w:val="auto"/>
        <w:outlineLvl w:val="9"/>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说明：目录内容和排序按</w:t>
      </w:r>
      <w:r>
        <w:rPr>
          <w:rFonts w:hint="eastAsia" w:ascii="宋体" w:hAnsi="宋体" w:eastAsia="宋体" w:cs="宋体"/>
          <w:b w:val="0"/>
          <w:bCs w:val="0"/>
          <w:kern w:val="0"/>
          <w:sz w:val="21"/>
          <w:szCs w:val="21"/>
          <w:highlight w:val="none"/>
          <w:lang w:eastAsia="zh-CN"/>
        </w:rPr>
        <w:t>《供应商须知前附表》</w:t>
      </w:r>
      <w:r>
        <w:rPr>
          <w:rFonts w:hint="eastAsia" w:ascii="宋体" w:hAnsi="宋体" w:eastAsia="宋体" w:cs="宋体"/>
          <w:b w:val="0"/>
          <w:bCs w:val="0"/>
          <w:kern w:val="0"/>
          <w:sz w:val="21"/>
          <w:szCs w:val="21"/>
          <w:highlight w:val="none"/>
        </w:rPr>
        <w:t>中响</w:t>
      </w:r>
      <w:r>
        <w:rPr>
          <w:rFonts w:hint="eastAsia" w:ascii="宋体" w:hAnsi="宋体" w:eastAsia="宋体" w:cs="宋体"/>
          <w:b w:val="0"/>
          <w:bCs w:val="0"/>
          <w:kern w:val="0"/>
          <w:sz w:val="21"/>
          <w:szCs w:val="21"/>
          <w:highlight w:val="none"/>
          <w:lang w:val="en-US" w:eastAsia="zh-CN"/>
        </w:rPr>
        <w:t>报</w:t>
      </w:r>
      <w:r>
        <w:rPr>
          <w:rFonts w:hint="eastAsia" w:ascii="宋体" w:hAnsi="宋体" w:eastAsia="宋体" w:cs="宋体"/>
          <w:b w:val="0"/>
          <w:bCs w:val="0"/>
          <w:kern w:val="0"/>
          <w:sz w:val="21"/>
          <w:szCs w:val="21"/>
          <w:highlight w:val="none"/>
        </w:rPr>
        <w:t>文件（</w:t>
      </w:r>
      <w:r>
        <w:rPr>
          <w:rFonts w:hint="eastAsia" w:ascii="宋体" w:hAnsi="宋体" w:eastAsia="宋体" w:cs="宋体"/>
          <w:b w:val="0"/>
          <w:bCs w:val="0"/>
          <w:sz w:val="21"/>
          <w:szCs w:val="21"/>
          <w:highlight w:val="none"/>
          <w:lang w:eastAsia="zh-CN"/>
        </w:rPr>
        <w:t>报价要求</w:t>
      </w:r>
      <w:r>
        <w:rPr>
          <w:rFonts w:hint="eastAsia" w:ascii="宋体" w:hAnsi="宋体" w:eastAsia="宋体" w:cs="宋体"/>
          <w:b w:val="0"/>
          <w:bCs w:val="0"/>
          <w:kern w:val="0"/>
          <w:sz w:val="21"/>
          <w:szCs w:val="21"/>
          <w:highlight w:val="none"/>
        </w:rPr>
        <w:t>）应提交的</w:t>
      </w:r>
      <w:r>
        <w:rPr>
          <w:rFonts w:hint="eastAsia" w:ascii="宋体" w:hAnsi="宋体" w:eastAsia="宋体" w:cs="宋体"/>
          <w:b w:val="0"/>
          <w:bCs w:val="0"/>
          <w:kern w:val="0"/>
          <w:sz w:val="21"/>
          <w:szCs w:val="21"/>
          <w:highlight w:val="none"/>
          <w:lang w:val="en-US" w:eastAsia="zh-CN"/>
        </w:rPr>
        <w:t>报价</w:t>
      </w:r>
      <w:r>
        <w:rPr>
          <w:rFonts w:hint="eastAsia" w:ascii="宋体" w:hAnsi="宋体" w:eastAsia="宋体" w:cs="宋体"/>
          <w:b w:val="0"/>
          <w:bCs w:val="0"/>
          <w:kern w:val="0"/>
          <w:sz w:val="21"/>
          <w:szCs w:val="21"/>
          <w:highlight w:val="none"/>
        </w:rPr>
        <w:t>证明文件内容及顺序排列。</w:t>
      </w:r>
    </w:p>
    <w:p w14:paraId="3D4E95C0">
      <w:pPr>
        <w:pStyle w:val="2"/>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b/>
          <w:spacing w:val="20"/>
          <w:szCs w:val="21"/>
          <w:lang w:val="en-US" w:eastAsia="zh-CN"/>
        </w:rPr>
      </w:pPr>
    </w:p>
    <w:p w14:paraId="69A77E4D">
      <w:pPr>
        <w:pStyle w:val="2"/>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spacing w:val="20"/>
          <w:sz w:val="21"/>
          <w:szCs w:val="21"/>
          <w:lang w:val="en-US" w:eastAsia="zh-CN"/>
        </w:rPr>
        <w:t>商务技术文件</w:t>
      </w:r>
    </w:p>
    <w:p w14:paraId="7F6012F7">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highlight w:val="none"/>
        </w:rPr>
      </w:pPr>
      <w:r>
        <w:rPr>
          <w:rFonts w:hint="eastAsia" w:ascii="宋体" w:hAnsi="宋体" w:eastAsia="宋体" w:cs="宋体"/>
          <w:kern w:val="0"/>
          <w:highlight w:val="none"/>
          <w:lang w:val="en-US" w:eastAsia="zh-CN"/>
        </w:rPr>
        <w:t>1、</w:t>
      </w:r>
      <w:r>
        <w:rPr>
          <w:rFonts w:hint="eastAsia" w:ascii="宋体" w:hAnsi="宋体" w:eastAsia="宋体" w:cs="宋体"/>
          <w:kern w:val="0"/>
          <w:highlight w:val="none"/>
        </w:rPr>
        <w:t>对</w:t>
      </w:r>
      <w:r>
        <w:rPr>
          <w:rFonts w:hint="eastAsia" w:ascii="宋体" w:hAnsi="宋体" w:eastAsia="宋体" w:cs="宋体"/>
          <w:kern w:val="0"/>
          <w:highlight w:val="none"/>
          <w:lang w:val="en-US" w:eastAsia="zh-CN"/>
        </w:rPr>
        <w:t>商务要</w:t>
      </w:r>
      <w:r>
        <w:rPr>
          <w:rFonts w:hint="eastAsia" w:ascii="宋体" w:hAnsi="宋体" w:eastAsia="宋体" w:cs="宋体"/>
          <w:kern w:val="0"/>
          <w:highlight w:val="none"/>
        </w:rPr>
        <w:t>求的响应内容</w:t>
      </w:r>
      <w:r>
        <w:rPr>
          <w:rFonts w:hint="eastAsia" w:ascii="宋体" w:hAnsi="宋体" w:eastAsia="宋体" w:cs="宋体"/>
          <w:highlight w:val="none"/>
        </w:rPr>
        <w:t>……………………………………………………………………</w:t>
      </w:r>
      <w:r>
        <w:rPr>
          <w:rFonts w:hint="eastAsia" w:ascii="宋体" w:hAnsi="宋体" w:eastAsia="宋体" w:cs="宋体"/>
          <w:sz w:val="21"/>
          <w:szCs w:val="21"/>
          <w:highlight w:val="none"/>
        </w:rPr>
        <w:t>页码</w:t>
      </w:r>
    </w:p>
    <w:p w14:paraId="489677AB">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w:t>
      </w:r>
      <w:r>
        <w:rPr>
          <w:rFonts w:hint="eastAsia" w:ascii="宋体" w:hAnsi="宋体" w:eastAsia="宋体" w:cs="宋体"/>
          <w:szCs w:val="21"/>
          <w:highlight w:val="none"/>
          <w:lang w:val="en-US" w:eastAsia="zh-CN"/>
        </w:rPr>
        <w:t>对服务需求的响应内容</w:t>
      </w:r>
      <w:r>
        <w:rPr>
          <w:rFonts w:hint="eastAsia" w:ascii="宋体" w:hAnsi="宋体" w:eastAsia="宋体" w:cs="宋体"/>
          <w:highlight w:val="none"/>
        </w:rPr>
        <w:t>……………………………………………………………………</w:t>
      </w:r>
      <w:r>
        <w:rPr>
          <w:rFonts w:hint="eastAsia" w:ascii="宋体" w:hAnsi="宋体" w:eastAsia="宋体" w:cs="宋体"/>
          <w:sz w:val="21"/>
          <w:szCs w:val="21"/>
          <w:highlight w:val="none"/>
        </w:rPr>
        <w:t>页码</w:t>
      </w:r>
    </w:p>
    <w:p w14:paraId="0D341CDD">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3、项目实施人员配备情况</w:t>
      </w:r>
      <w:r>
        <w:rPr>
          <w:rFonts w:hint="eastAsia" w:ascii="宋体" w:hAnsi="宋体" w:eastAsia="宋体" w:cs="宋体"/>
          <w:highlight w:val="none"/>
        </w:rPr>
        <w:t>……………………………………………………………………</w:t>
      </w:r>
      <w:r>
        <w:rPr>
          <w:rFonts w:hint="eastAsia" w:ascii="宋体" w:hAnsi="宋体" w:eastAsia="宋体" w:cs="宋体"/>
          <w:sz w:val="21"/>
          <w:szCs w:val="21"/>
          <w:highlight w:val="none"/>
        </w:rPr>
        <w:t>页码</w:t>
      </w:r>
    </w:p>
    <w:p w14:paraId="1A8998AB">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4、供应商业绩情况</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sz w:val="21"/>
          <w:szCs w:val="21"/>
          <w:highlight w:val="none"/>
        </w:rPr>
        <w:t>页码</w:t>
      </w:r>
    </w:p>
    <w:p w14:paraId="25181BEF">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5、</w:t>
      </w:r>
      <w:r>
        <w:rPr>
          <w:rFonts w:hint="eastAsia" w:ascii="宋体" w:hAnsi="宋体" w:eastAsia="宋体" w:cs="宋体"/>
          <w:b/>
          <w:sz w:val="24"/>
          <w:highlight w:val="none"/>
          <w:lang w:val="en-US" w:eastAsia="zh-CN"/>
        </w:rPr>
        <w:t>监理大纲</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sz w:val="21"/>
          <w:szCs w:val="21"/>
          <w:highlight w:val="none"/>
        </w:rPr>
        <w:t>页码</w:t>
      </w:r>
    </w:p>
    <w:p w14:paraId="3DEDA857">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2"/>
          <w:sz w:val="21"/>
          <w:szCs w:val="21"/>
          <w:highlight w:val="none"/>
          <w:lang w:val="en-US" w:eastAsia="zh-CN" w:bidi="ar-SA"/>
        </w:rPr>
      </w:pPr>
      <w:r>
        <w:rPr>
          <w:rFonts w:hint="eastAsia" w:cs="宋体"/>
          <w:kern w:val="0"/>
          <w:highlight w:val="none"/>
          <w:lang w:val="en-US" w:eastAsia="zh-CN"/>
        </w:rPr>
        <w:t>6、</w:t>
      </w:r>
      <w:r>
        <w:rPr>
          <w:rFonts w:hint="eastAsia" w:ascii="宋体" w:hAnsi="宋体" w:eastAsia="宋体" w:cs="宋体"/>
          <w:kern w:val="0"/>
          <w:highlight w:val="none"/>
          <w:lang w:val="en-US" w:eastAsia="zh-CN"/>
        </w:rPr>
        <w:t>磋商文件要求或供应商认为需要提供的其他商务技术材料/文件</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sz w:val="21"/>
          <w:szCs w:val="21"/>
          <w:highlight w:val="none"/>
        </w:rPr>
        <w:t>页码</w:t>
      </w:r>
    </w:p>
    <w:p w14:paraId="1900FF4E">
      <w:pPr>
        <w:pStyle w:val="11"/>
        <w:snapToGrid w:val="0"/>
        <w:spacing w:line="360" w:lineRule="auto"/>
        <w:outlineLvl w:val="9"/>
        <w:rPr>
          <w:rFonts w:hint="eastAsia" w:ascii="宋体" w:hAnsi="宋体" w:eastAsia="宋体" w:cs="宋体"/>
          <w:kern w:val="0"/>
          <w:highlight w:val="none"/>
          <w:lang w:val="en-US" w:eastAsia="zh-CN"/>
        </w:rPr>
      </w:pPr>
    </w:p>
    <w:p w14:paraId="37E62C52">
      <w:pPr>
        <w:snapToGrid w:val="0"/>
        <w:ind w:left="420" w:hanging="442" w:hangingChars="200"/>
        <w:outlineLvl w:val="9"/>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说明：目录内容和排序须按供应商须知前附表中供应商应提交的商务、技术文件内容及顺序排列。</w:t>
      </w:r>
    </w:p>
    <w:p w14:paraId="69D9E8E2">
      <w:pPr>
        <w:snapToGrid w:val="0"/>
        <w:ind w:left="420" w:hanging="442" w:hangingChars="200"/>
        <w:outlineLvl w:val="9"/>
        <w:rPr>
          <w:rFonts w:hint="eastAsia" w:ascii="宋体" w:hAnsi="宋体" w:eastAsia="宋体" w:cs="宋体"/>
          <w:b/>
          <w:highlight w:val="none"/>
        </w:rPr>
      </w:pPr>
    </w:p>
    <w:p w14:paraId="655D90BC">
      <w:pPr>
        <w:snapToGrid w:val="0"/>
        <w:ind w:left="420" w:hanging="442" w:hangingChars="200"/>
        <w:outlineLvl w:val="9"/>
        <w:rPr>
          <w:rFonts w:hint="eastAsia" w:ascii="宋体" w:hAnsi="宋体" w:eastAsia="宋体" w:cs="宋体"/>
          <w:b/>
          <w:highlight w:val="none"/>
        </w:rPr>
      </w:pPr>
    </w:p>
    <w:p w14:paraId="0E53E8EA">
      <w:pPr>
        <w:spacing w:line="480" w:lineRule="exact"/>
        <w:jc w:val="both"/>
        <w:outlineLvl w:val="9"/>
        <w:rPr>
          <w:rFonts w:hint="eastAsia" w:ascii="宋体" w:hAnsi="宋体" w:eastAsia="宋体" w:cs="宋体"/>
          <w:b/>
          <w:sz w:val="24"/>
          <w:szCs w:val="24"/>
          <w:lang w:val="en-US" w:eastAsia="zh-CN"/>
        </w:rPr>
      </w:pPr>
    </w:p>
    <w:p w14:paraId="2385353A">
      <w:pPr>
        <w:spacing w:line="480" w:lineRule="exact"/>
        <w:jc w:val="both"/>
        <w:outlineLvl w:val="9"/>
        <w:rPr>
          <w:rFonts w:hint="eastAsia" w:ascii="宋体" w:hAnsi="宋体" w:eastAsia="宋体" w:cs="宋体"/>
          <w:b/>
          <w:sz w:val="24"/>
          <w:szCs w:val="24"/>
          <w:lang w:val="en-US" w:eastAsia="zh-CN"/>
        </w:rPr>
      </w:pPr>
    </w:p>
    <w:p w14:paraId="5D552534">
      <w:pPr>
        <w:spacing w:line="480" w:lineRule="exact"/>
        <w:jc w:val="both"/>
        <w:outlineLvl w:val="9"/>
        <w:rPr>
          <w:rFonts w:hint="eastAsia" w:ascii="宋体" w:hAnsi="宋体" w:eastAsia="宋体" w:cs="宋体"/>
          <w:b/>
          <w:sz w:val="24"/>
          <w:szCs w:val="24"/>
          <w:lang w:val="en-US" w:eastAsia="zh-CN"/>
        </w:rPr>
      </w:pPr>
    </w:p>
    <w:p w14:paraId="7F1B6301">
      <w:pPr>
        <w:spacing w:line="480" w:lineRule="exact"/>
        <w:jc w:val="center"/>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资格证明文件</w:t>
      </w:r>
    </w:p>
    <w:p w14:paraId="262BC2CC">
      <w:pPr>
        <w:spacing w:line="480" w:lineRule="exact"/>
        <w:jc w:val="both"/>
        <w:outlineLvl w:val="9"/>
        <w:rPr>
          <w:rFonts w:hint="eastAsia" w:ascii="宋体" w:hAnsi="宋体" w:eastAsia="宋体" w:cs="宋体"/>
          <w:b/>
          <w:sz w:val="24"/>
          <w:szCs w:val="24"/>
          <w:lang w:val="en-US" w:eastAsia="zh-CN"/>
        </w:rPr>
      </w:pPr>
    </w:p>
    <w:p w14:paraId="1703883D">
      <w:pPr>
        <w:spacing w:line="480" w:lineRule="exact"/>
        <w:jc w:val="both"/>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一、供应商代表的证明格式</w:t>
      </w:r>
    </w:p>
    <w:p w14:paraId="62A38C2C">
      <w:pPr>
        <w:snapToGrid w:val="0"/>
        <w:spacing w:line="480" w:lineRule="exact"/>
        <w:ind w:firstLine="482" w:firstLineChars="200"/>
        <w:outlineLvl w:val="9"/>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法定代表人（负责人）身份证明格式</w:t>
      </w:r>
    </w:p>
    <w:p w14:paraId="67A5E483">
      <w:pPr>
        <w:spacing w:line="480" w:lineRule="exact"/>
        <w:ind w:firstLine="570"/>
        <w:jc w:val="center"/>
        <w:outlineLvl w:val="9"/>
        <w:rPr>
          <w:rFonts w:hint="eastAsia" w:ascii="宋体" w:hAnsi="宋体" w:eastAsia="宋体" w:cs="宋体"/>
          <w:b/>
          <w:bCs/>
          <w:sz w:val="24"/>
          <w:szCs w:val="24"/>
        </w:rPr>
      </w:pPr>
    </w:p>
    <w:p w14:paraId="48C2B428">
      <w:pPr>
        <w:spacing w:line="480" w:lineRule="exact"/>
        <w:ind w:firstLine="570"/>
        <w:jc w:val="center"/>
        <w:outlineLvl w:val="9"/>
        <w:rPr>
          <w:rFonts w:hint="eastAsia" w:ascii="宋体" w:hAnsi="宋体" w:eastAsia="宋体" w:cs="宋体"/>
          <w:b/>
          <w:bCs/>
        </w:rPr>
      </w:pPr>
      <w:r>
        <w:rPr>
          <w:rFonts w:hint="eastAsia" w:ascii="宋体" w:hAnsi="宋体" w:eastAsia="宋体" w:cs="宋体"/>
          <w:b/>
          <w:bCs/>
          <w:sz w:val="24"/>
          <w:szCs w:val="24"/>
        </w:rPr>
        <w:t>法定代表人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负责人</w:t>
      </w:r>
      <w:r>
        <w:rPr>
          <w:rFonts w:hint="eastAsia" w:ascii="宋体" w:hAnsi="宋体" w:eastAsia="宋体" w:cs="宋体"/>
          <w:b/>
          <w:bCs/>
          <w:sz w:val="24"/>
          <w:szCs w:val="24"/>
          <w:lang w:eastAsia="zh-CN"/>
        </w:rPr>
        <w:t>）</w:t>
      </w:r>
      <w:r>
        <w:rPr>
          <w:rFonts w:hint="eastAsia" w:ascii="宋体" w:hAnsi="宋体" w:eastAsia="宋体" w:cs="宋体"/>
          <w:b/>
          <w:bCs/>
          <w:sz w:val="24"/>
          <w:szCs w:val="24"/>
        </w:rPr>
        <w:t>身份证明书</w:t>
      </w:r>
    </w:p>
    <w:p w14:paraId="75323478">
      <w:pPr>
        <w:spacing w:line="480" w:lineRule="exact"/>
        <w:ind w:firstLine="570"/>
        <w:jc w:val="center"/>
        <w:outlineLvl w:val="9"/>
        <w:rPr>
          <w:rFonts w:hint="eastAsia" w:ascii="宋体" w:hAnsi="宋体" w:eastAsia="宋体" w:cs="宋体"/>
          <w:szCs w:val="21"/>
        </w:rPr>
      </w:pPr>
    </w:p>
    <w:p w14:paraId="586B6A40">
      <w:pPr>
        <w:spacing w:line="480" w:lineRule="exact"/>
        <w:outlineLvl w:val="9"/>
        <w:rPr>
          <w:rFonts w:hint="eastAsia" w:ascii="宋体" w:hAnsi="宋体" w:eastAsia="宋体" w:cs="宋体"/>
          <w:szCs w:val="21"/>
          <w:u w:val="none"/>
          <w:lang w:eastAsia="zh-CN"/>
        </w:rPr>
      </w:pPr>
      <w:r>
        <w:rPr>
          <w:rFonts w:hint="eastAsia" w:ascii="宋体" w:hAnsi="宋体" w:eastAsia="宋体" w:cs="宋体"/>
          <w:szCs w:val="21"/>
        </w:rPr>
        <w:t>单位名称：</w:t>
      </w:r>
    </w:p>
    <w:p w14:paraId="5E0777DA">
      <w:pPr>
        <w:spacing w:line="480" w:lineRule="exact"/>
        <w:outlineLvl w:val="9"/>
        <w:rPr>
          <w:rFonts w:hint="eastAsia" w:ascii="宋体" w:hAnsi="宋体" w:eastAsia="宋体" w:cs="宋体"/>
          <w:szCs w:val="21"/>
          <w:lang w:eastAsia="zh-CN"/>
        </w:rPr>
      </w:pPr>
      <w:r>
        <w:rPr>
          <w:rFonts w:hint="eastAsia" w:ascii="宋体" w:hAnsi="宋体" w:eastAsia="宋体" w:cs="宋体"/>
          <w:szCs w:val="21"/>
        </w:rPr>
        <w:t>单位性质：</w:t>
      </w:r>
    </w:p>
    <w:p w14:paraId="43FC7057">
      <w:pPr>
        <w:spacing w:line="480" w:lineRule="exact"/>
        <w:outlineLvl w:val="9"/>
        <w:rPr>
          <w:rFonts w:hint="eastAsia" w:ascii="宋体" w:hAnsi="宋体" w:eastAsia="宋体" w:cs="宋体"/>
          <w:szCs w:val="21"/>
          <w:u w:val="single"/>
          <w:lang w:eastAsia="zh-CN"/>
        </w:rPr>
      </w:pPr>
      <w:r>
        <w:rPr>
          <w:rFonts w:hint="eastAsia" w:ascii="宋体" w:hAnsi="宋体" w:eastAsia="宋体" w:cs="宋体"/>
          <w:szCs w:val="21"/>
        </w:rPr>
        <w:t>地</w:t>
      </w:r>
      <w:r>
        <w:rPr>
          <w:rFonts w:hint="eastAsia" w:ascii="宋体" w:hAnsi="宋体" w:eastAsia="宋体" w:cs="宋体"/>
          <w:szCs w:val="21"/>
          <w:lang w:val="en-US" w:eastAsia="zh-CN"/>
        </w:rPr>
        <w:t xml:space="preserve">    </w:t>
      </w:r>
      <w:r>
        <w:rPr>
          <w:rFonts w:hint="eastAsia" w:ascii="宋体" w:hAnsi="宋体" w:eastAsia="宋体" w:cs="宋体"/>
          <w:szCs w:val="21"/>
        </w:rPr>
        <w:t>址：</w:t>
      </w:r>
    </w:p>
    <w:p w14:paraId="54CFC2DC">
      <w:pPr>
        <w:spacing w:line="480" w:lineRule="exact"/>
        <w:outlineLvl w:val="9"/>
        <w:rPr>
          <w:rFonts w:hint="eastAsia" w:ascii="宋体" w:hAnsi="宋体" w:eastAsia="宋体" w:cs="宋体"/>
          <w:szCs w:val="21"/>
        </w:rPr>
      </w:pPr>
      <w:r>
        <w:rPr>
          <w:rFonts w:hint="eastAsia" w:ascii="宋体" w:hAnsi="宋体" w:eastAsia="宋体" w:cs="宋体"/>
          <w:szCs w:val="21"/>
        </w:rPr>
        <w:t>成立时间：年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29461F42">
      <w:pPr>
        <w:spacing w:line="480" w:lineRule="exact"/>
        <w:outlineLvl w:val="9"/>
        <w:rPr>
          <w:rFonts w:hint="eastAsia" w:ascii="宋体" w:hAnsi="宋体" w:eastAsia="宋体" w:cs="宋体"/>
          <w:szCs w:val="21"/>
          <w:u w:val="single"/>
          <w:lang w:eastAsia="zh-CN"/>
        </w:rPr>
      </w:pPr>
      <w:r>
        <w:rPr>
          <w:rFonts w:hint="eastAsia" w:ascii="宋体" w:hAnsi="宋体" w:eastAsia="宋体" w:cs="宋体"/>
          <w:szCs w:val="21"/>
        </w:rPr>
        <w:t>经营期限：</w:t>
      </w:r>
    </w:p>
    <w:p w14:paraId="64F863C2">
      <w:pPr>
        <w:spacing w:line="480" w:lineRule="exact"/>
        <w:outlineLvl w:val="9"/>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val="en-US" w:eastAsia="zh-CN"/>
        </w:rPr>
        <w:t xml:space="preserve">                       </w:t>
      </w:r>
      <w:r>
        <w:rPr>
          <w:rFonts w:hint="eastAsia" w:ascii="宋体" w:hAnsi="宋体" w:eastAsia="宋体" w:cs="宋体"/>
          <w:szCs w:val="21"/>
        </w:rPr>
        <w:t>性别：</w:t>
      </w:r>
    </w:p>
    <w:p w14:paraId="04CCF5C8">
      <w:pPr>
        <w:spacing w:line="480" w:lineRule="exact"/>
        <w:outlineLvl w:val="9"/>
        <w:rPr>
          <w:rFonts w:hint="eastAsia" w:ascii="宋体" w:hAnsi="宋体" w:eastAsia="宋体" w:cs="宋体"/>
          <w:szCs w:val="21"/>
          <w:lang w:eastAsia="zh-CN"/>
        </w:rPr>
      </w:pPr>
      <w:r>
        <w:rPr>
          <w:rFonts w:hint="eastAsia" w:ascii="宋体" w:hAnsi="宋体" w:eastAsia="宋体" w:cs="宋体"/>
          <w:szCs w:val="21"/>
        </w:rPr>
        <w:t>身份证号：</w:t>
      </w:r>
      <w:r>
        <w:rPr>
          <w:rFonts w:hint="eastAsia" w:ascii="宋体" w:hAnsi="宋体" w:eastAsia="宋体" w:cs="宋体"/>
          <w:szCs w:val="21"/>
          <w:lang w:val="en-US" w:eastAsia="zh-CN"/>
        </w:rPr>
        <w:t xml:space="preserve">                   </w:t>
      </w:r>
      <w:r>
        <w:rPr>
          <w:rFonts w:hint="eastAsia" w:ascii="宋体" w:hAnsi="宋体" w:eastAsia="宋体" w:cs="宋体"/>
          <w:szCs w:val="21"/>
        </w:rPr>
        <w:t>职务：</w:t>
      </w:r>
    </w:p>
    <w:p w14:paraId="0B9AB57C">
      <w:pPr>
        <w:spacing w:line="480" w:lineRule="exact"/>
        <w:outlineLvl w:val="9"/>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w:t>
      </w:r>
      <w:r>
        <w:rPr>
          <w:rFonts w:hint="eastAsia" w:ascii="宋体" w:hAnsi="宋体" w:eastAsia="宋体" w:cs="宋体"/>
          <w:szCs w:val="21"/>
          <w:u w:val="single"/>
          <w:lang w:eastAsia="zh-CN"/>
        </w:rPr>
        <w:t>供应商</w:t>
      </w:r>
      <w:r>
        <w:rPr>
          <w:rFonts w:hint="eastAsia" w:ascii="宋体" w:hAnsi="宋体" w:eastAsia="宋体" w:cs="宋体"/>
          <w:szCs w:val="21"/>
          <w:u w:val="single"/>
        </w:rPr>
        <w:t>名称）</w:t>
      </w:r>
      <w:r>
        <w:rPr>
          <w:rFonts w:hint="eastAsia" w:ascii="宋体" w:hAnsi="宋体" w:eastAsia="宋体" w:cs="宋体"/>
          <w:szCs w:val="21"/>
        </w:rPr>
        <w:t>的法定代表人</w:t>
      </w:r>
      <w:r>
        <w:rPr>
          <w:rFonts w:hint="eastAsia" w:ascii="宋体" w:hAnsi="宋体" w:eastAsia="宋体" w:cs="宋体"/>
          <w:szCs w:val="21"/>
          <w:lang w:eastAsia="zh-CN"/>
        </w:rPr>
        <w:t>（</w:t>
      </w:r>
      <w:r>
        <w:rPr>
          <w:rFonts w:hint="eastAsia" w:ascii="宋体" w:hAnsi="宋体" w:eastAsia="宋体" w:cs="宋体"/>
          <w:szCs w:val="21"/>
          <w:lang w:val="en-US" w:eastAsia="zh-CN"/>
        </w:rPr>
        <w:t>负责人</w:t>
      </w:r>
      <w:r>
        <w:rPr>
          <w:rFonts w:hint="eastAsia" w:ascii="宋体" w:hAnsi="宋体" w:eastAsia="宋体" w:cs="宋体"/>
          <w:szCs w:val="21"/>
          <w:lang w:eastAsia="zh-CN"/>
        </w:rPr>
        <w:t>）</w:t>
      </w:r>
      <w:r>
        <w:rPr>
          <w:rFonts w:hint="eastAsia" w:ascii="宋体" w:hAnsi="宋体" w:eastAsia="宋体" w:cs="宋体"/>
          <w:szCs w:val="21"/>
        </w:rPr>
        <w:t>。</w:t>
      </w:r>
    </w:p>
    <w:p w14:paraId="6947B614">
      <w:pPr>
        <w:spacing w:line="480" w:lineRule="exact"/>
        <w:outlineLvl w:val="9"/>
        <w:rPr>
          <w:rFonts w:hint="eastAsia" w:ascii="宋体" w:hAnsi="宋体" w:eastAsia="宋体" w:cs="宋体"/>
          <w:szCs w:val="21"/>
        </w:rPr>
      </w:pPr>
      <w:r>
        <w:rPr>
          <w:rFonts w:hint="eastAsia" w:ascii="宋体" w:hAnsi="宋体" w:eastAsia="宋体" w:cs="宋体"/>
          <w:szCs w:val="21"/>
        </w:rPr>
        <w:t>特此证明。</w:t>
      </w:r>
    </w:p>
    <w:p w14:paraId="1C738EF1">
      <w:pPr>
        <w:spacing w:line="480" w:lineRule="exact"/>
        <w:outlineLvl w:val="9"/>
        <w:rPr>
          <w:rFonts w:hint="eastAsia" w:ascii="宋体" w:hAnsi="宋体" w:eastAsia="宋体" w:cs="宋体"/>
          <w:szCs w:val="21"/>
          <w:lang w:eastAsia="zh-CN"/>
        </w:rPr>
      </w:pPr>
    </w:p>
    <w:p w14:paraId="5C717532">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6BB3EC0C">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0A304812">
      <w:pPr>
        <w:tabs>
          <w:tab w:val="left" w:pos="4000"/>
        </w:tabs>
        <w:snapToGrid w:val="0"/>
        <w:spacing w:line="480" w:lineRule="exact"/>
        <w:outlineLvl w:val="9"/>
        <w:rPr>
          <w:rFonts w:hint="eastAsia" w:ascii="宋体" w:hAnsi="宋体" w:eastAsia="宋体" w:cs="宋体"/>
          <w:szCs w:val="21"/>
        </w:rPr>
      </w:pPr>
    </w:p>
    <w:p w14:paraId="036C5B13">
      <w:pPr>
        <w:spacing w:line="480" w:lineRule="exact"/>
        <w:outlineLvl w:val="9"/>
        <w:rPr>
          <w:rFonts w:hint="eastAsia" w:ascii="宋体" w:hAnsi="宋体" w:eastAsia="宋体" w:cs="宋体"/>
          <w:b/>
          <w:szCs w:val="21"/>
        </w:rPr>
      </w:pPr>
      <w:r>
        <w:rPr>
          <w:rFonts w:hint="eastAsia" w:ascii="宋体" w:hAnsi="宋体" w:eastAsia="宋体" w:cs="宋体"/>
          <w:b/>
          <w:szCs w:val="21"/>
        </w:rPr>
        <w:t>附法定代表人</w:t>
      </w:r>
      <w:r>
        <w:rPr>
          <w:rFonts w:hint="eastAsia" w:ascii="宋体" w:hAnsi="宋体" w:eastAsia="宋体" w:cs="宋体"/>
          <w:b/>
          <w:szCs w:val="21"/>
          <w:lang w:eastAsia="zh-CN"/>
        </w:rPr>
        <w:t>（</w:t>
      </w:r>
      <w:r>
        <w:rPr>
          <w:rFonts w:hint="eastAsia" w:ascii="宋体" w:hAnsi="宋体" w:eastAsia="宋体" w:cs="宋体"/>
          <w:b/>
          <w:szCs w:val="21"/>
          <w:lang w:val="en-US" w:eastAsia="zh-CN"/>
        </w:rPr>
        <w:t>负责人</w:t>
      </w:r>
      <w:r>
        <w:rPr>
          <w:rFonts w:hint="eastAsia" w:ascii="宋体" w:hAnsi="宋体" w:eastAsia="宋体" w:cs="宋体"/>
          <w:b/>
          <w:szCs w:val="21"/>
          <w:lang w:eastAsia="zh-CN"/>
        </w:rPr>
        <w:t>）</w:t>
      </w:r>
      <w:r>
        <w:rPr>
          <w:rFonts w:hint="eastAsia" w:ascii="宋体" w:hAnsi="宋体" w:eastAsia="宋体" w:cs="宋体"/>
          <w:b/>
          <w:szCs w:val="21"/>
        </w:rPr>
        <w:t>有效的身份证正反两面</w:t>
      </w:r>
      <w:r>
        <w:rPr>
          <w:rFonts w:hint="eastAsia" w:ascii="宋体" w:hAnsi="宋体" w:eastAsia="宋体" w:cs="宋体"/>
          <w:b/>
          <w:szCs w:val="21"/>
          <w:lang w:val="en-US" w:eastAsia="zh-CN"/>
        </w:rPr>
        <w:t>影印</w:t>
      </w:r>
      <w:r>
        <w:rPr>
          <w:rFonts w:hint="eastAsia" w:ascii="宋体" w:hAnsi="宋体" w:eastAsia="宋体" w:cs="宋体"/>
          <w:b/>
          <w:szCs w:val="21"/>
        </w:rPr>
        <w:t>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0"/>
        <w:gridCol w:w="4270"/>
      </w:tblGrid>
      <w:tr w14:paraId="160C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270" w:type="dxa"/>
            <w:noWrap w:val="0"/>
            <w:vAlign w:val="top"/>
          </w:tcPr>
          <w:p w14:paraId="6EA414F0">
            <w:pPr>
              <w:spacing w:line="480" w:lineRule="exact"/>
              <w:outlineLvl w:val="9"/>
              <w:rPr>
                <w:rFonts w:hint="eastAsia" w:ascii="宋体" w:hAnsi="宋体" w:eastAsia="宋体" w:cs="宋体"/>
                <w:b/>
                <w:szCs w:val="21"/>
              </w:rPr>
            </w:pPr>
          </w:p>
        </w:tc>
        <w:tc>
          <w:tcPr>
            <w:tcW w:w="4270" w:type="dxa"/>
            <w:noWrap w:val="0"/>
            <w:vAlign w:val="top"/>
          </w:tcPr>
          <w:p w14:paraId="732C8822">
            <w:pPr>
              <w:spacing w:line="480" w:lineRule="exact"/>
              <w:outlineLvl w:val="9"/>
              <w:rPr>
                <w:rFonts w:hint="eastAsia" w:ascii="宋体" w:hAnsi="宋体" w:eastAsia="宋体" w:cs="宋体"/>
                <w:b/>
                <w:szCs w:val="21"/>
              </w:rPr>
            </w:pPr>
          </w:p>
        </w:tc>
      </w:tr>
    </w:tbl>
    <w:p w14:paraId="2E487D23">
      <w:pPr>
        <w:spacing w:line="480" w:lineRule="exact"/>
        <w:ind w:firstLine="442" w:firstLineChars="200"/>
        <w:jc w:val="center"/>
        <w:outlineLvl w:val="9"/>
        <w:rPr>
          <w:rFonts w:hint="eastAsia" w:ascii="宋体" w:hAnsi="宋体" w:eastAsia="宋体" w:cs="宋体"/>
          <w:b/>
          <w:szCs w:val="21"/>
        </w:rPr>
      </w:pPr>
    </w:p>
    <w:p w14:paraId="04D52B56">
      <w:pPr>
        <w:adjustRightInd w:val="0"/>
        <w:snapToGrid w:val="0"/>
        <w:spacing w:line="480" w:lineRule="exact"/>
        <w:jc w:val="left"/>
        <w:textAlignment w:val="baseline"/>
        <w:outlineLvl w:val="9"/>
        <w:rPr>
          <w:rFonts w:hint="eastAsia" w:ascii="宋体" w:hAnsi="宋体" w:eastAsia="宋体" w:cs="宋体"/>
          <w:b/>
          <w:sz w:val="24"/>
          <w:szCs w:val="24"/>
          <w:lang w:val="en-US" w:eastAsia="zh-CN"/>
        </w:rPr>
      </w:pPr>
    </w:p>
    <w:p w14:paraId="2D5EA96F">
      <w:pPr>
        <w:adjustRightInd w:val="0"/>
        <w:snapToGrid w:val="0"/>
        <w:spacing w:line="480" w:lineRule="exact"/>
        <w:jc w:val="left"/>
        <w:textAlignment w:val="baseline"/>
        <w:outlineLvl w:val="9"/>
        <w:rPr>
          <w:rFonts w:hint="eastAsia" w:ascii="宋体" w:hAnsi="宋体" w:eastAsia="宋体" w:cs="宋体"/>
          <w:b/>
          <w:sz w:val="24"/>
          <w:szCs w:val="24"/>
        </w:rPr>
      </w:pPr>
      <w:r>
        <w:rPr>
          <w:rFonts w:hint="eastAsia" w:ascii="宋体" w:hAnsi="宋体" w:eastAsia="宋体" w:cs="宋体"/>
          <w:b/>
          <w:sz w:val="24"/>
          <w:szCs w:val="24"/>
        </w:rPr>
        <w:t>法定代表人</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负责人</w:t>
      </w:r>
      <w:r>
        <w:rPr>
          <w:rFonts w:hint="eastAsia" w:ascii="宋体" w:hAnsi="宋体" w:eastAsia="宋体" w:cs="宋体"/>
          <w:b/>
          <w:sz w:val="24"/>
          <w:szCs w:val="24"/>
          <w:lang w:eastAsia="zh-CN"/>
        </w:rPr>
        <w:t>）</w:t>
      </w:r>
      <w:r>
        <w:rPr>
          <w:rFonts w:hint="eastAsia" w:ascii="宋体" w:hAnsi="宋体" w:eastAsia="宋体" w:cs="宋体"/>
          <w:b/>
          <w:sz w:val="24"/>
          <w:szCs w:val="24"/>
        </w:rPr>
        <w:t>授权委托书</w:t>
      </w:r>
    </w:p>
    <w:p w14:paraId="1D533EDE">
      <w:pPr>
        <w:snapToGrid w:val="0"/>
        <w:spacing w:line="480" w:lineRule="exact"/>
        <w:outlineLvl w:val="9"/>
        <w:rPr>
          <w:rFonts w:hint="eastAsia" w:ascii="宋体" w:hAnsi="宋体" w:eastAsia="宋体" w:cs="宋体"/>
          <w:b/>
          <w:sz w:val="24"/>
          <w:szCs w:val="24"/>
        </w:rPr>
      </w:pPr>
    </w:p>
    <w:p w14:paraId="670A3D0A">
      <w:pPr>
        <w:snapToGrid w:val="0"/>
        <w:spacing w:line="480" w:lineRule="exact"/>
        <w:ind w:left="422" w:hanging="482" w:hangingChars="200"/>
        <w:jc w:val="center"/>
        <w:outlineLvl w:val="9"/>
        <w:rPr>
          <w:rFonts w:hint="eastAsia" w:ascii="宋体" w:hAnsi="宋体" w:eastAsia="宋体" w:cs="宋体"/>
          <w:sz w:val="24"/>
          <w:szCs w:val="24"/>
        </w:rPr>
      </w:pPr>
      <w:r>
        <w:rPr>
          <w:rFonts w:hint="eastAsia" w:ascii="宋体" w:hAnsi="宋体" w:eastAsia="宋体" w:cs="宋体"/>
          <w:b/>
          <w:sz w:val="24"/>
          <w:szCs w:val="24"/>
        </w:rPr>
        <w:t>法定代表人</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负责人</w:t>
      </w:r>
      <w:r>
        <w:rPr>
          <w:rFonts w:hint="eastAsia" w:ascii="宋体" w:hAnsi="宋体" w:eastAsia="宋体" w:cs="宋体"/>
          <w:b/>
          <w:sz w:val="24"/>
          <w:szCs w:val="24"/>
          <w:lang w:eastAsia="zh-CN"/>
        </w:rPr>
        <w:t>）</w:t>
      </w:r>
      <w:r>
        <w:rPr>
          <w:rFonts w:hint="eastAsia" w:ascii="宋体" w:hAnsi="宋体" w:eastAsia="宋体" w:cs="宋体"/>
          <w:b/>
          <w:sz w:val="24"/>
          <w:szCs w:val="24"/>
        </w:rPr>
        <w:t>授权委托书</w:t>
      </w:r>
    </w:p>
    <w:p w14:paraId="3D9B285F">
      <w:pPr>
        <w:snapToGrid w:val="0"/>
        <w:spacing w:line="460" w:lineRule="exact"/>
        <w:outlineLvl w:val="9"/>
        <w:rPr>
          <w:rFonts w:hint="eastAsia" w:ascii="宋体" w:hAnsi="宋体" w:eastAsia="宋体" w:cs="宋体"/>
          <w:b/>
          <w:szCs w:val="21"/>
        </w:rPr>
      </w:pPr>
      <w:r>
        <w:rPr>
          <w:rFonts w:hint="eastAsia" w:ascii="宋体" w:hAnsi="宋体" w:eastAsia="宋体" w:cs="宋体"/>
          <w:szCs w:val="21"/>
          <w:lang w:eastAsia="zh-CN"/>
        </w:rPr>
        <w:t>中轩项目管理有限公司</w:t>
      </w:r>
      <w:r>
        <w:rPr>
          <w:rFonts w:hint="eastAsia" w:ascii="宋体" w:hAnsi="宋体" w:eastAsia="宋体" w:cs="宋体"/>
          <w:b/>
          <w:szCs w:val="21"/>
        </w:rPr>
        <w:t>：</w:t>
      </w:r>
    </w:p>
    <w:p w14:paraId="4B8C28A7">
      <w:pPr>
        <w:snapToGrid w:val="0"/>
        <w:spacing w:line="460" w:lineRule="exact"/>
        <w:ind w:firstLine="440" w:firstLineChars="200"/>
        <w:outlineLvl w:val="9"/>
        <w:rPr>
          <w:rFonts w:hint="eastAsia" w:ascii="宋体" w:hAnsi="宋体" w:eastAsia="宋体" w:cs="宋体"/>
          <w:szCs w:val="21"/>
        </w:rPr>
      </w:pPr>
      <w:r>
        <w:rPr>
          <w:rFonts w:hint="eastAsia" w:ascii="宋体" w:hAnsi="宋体" w:eastAsia="宋体" w:cs="宋体"/>
          <w:szCs w:val="21"/>
        </w:rPr>
        <w:t>本授权委托书声明：注册于（</w:t>
      </w:r>
      <w:r>
        <w:rPr>
          <w:rFonts w:hint="eastAsia" w:ascii="宋体" w:hAnsi="宋体" w:eastAsia="宋体" w:cs="宋体"/>
          <w:szCs w:val="21"/>
          <w:lang w:eastAsia="zh-CN"/>
        </w:rPr>
        <w:t>供应商</w:t>
      </w:r>
      <w:r>
        <w:rPr>
          <w:rFonts w:hint="eastAsia" w:ascii="宋体" w:hAnsi="宋体" w:eastAsia="宋体" w:cs="宋体"/>
          <w:szCs w:val="21"/>
        </w:rPr>
        <w:t>住址）的（</w:t>
      </w:r>
      <w:r>
        <w:rPr>
          <w:rFonts w:hint="eastAsia" w:ascii="宋体" w:hAnsi="宋体" w:eastAsia="宋体" w:cs="宋体"/>
          <w:szCs w:val="21"/>
          <w:lang w:eastAsia="zh-CN"/>
        </w:rPr>
        <w:t>供应商</w:t>
      </w:r>
      <w:r>
        <w:rPr>
          <w:rFonts w:hint="eastAsia" w:ascii="宋体" w:hAnsi="宋体" w:eastAsia="宋体" w:cs="宋体"/>
          <w:szCs w:val="21"/>
        </w:rPr>
        <w:t>名称）法定代表人（法定代表人姓名、职务、身份证号）代表本公司授权（</w:t>
      </w:r>
      <w:r>
        <w:rPr>
          <w:rFonts w:hint="eastAsia" w:ascii="宋体" w:hAnsi="宋体" w:eastAsia="宋体" w:cs="宋体"/>
          <w:szCs w:val="21"/>
          <w:lang w:eastAsia="zh-CN"/>
        </w:rPr>
        <w:t>供应商</w:t>
      </w:r>
      <w:r>
        <w:rPr>
          <w:rFonts w:hint="eastAsia" w:ascii="宋体" w:hAnsi="宋体" w:eastAsia="宋体" w:cs="宋体"/>
          <w:szCs w:val="21"/>
        </w:rPr>
        <w:t>代表姓名、职务、身份证号）为本公司的合法代理人，就贵方组织的项目，项目编号：，以本公司名义处理一切与之有关的事务。</w:t>
      </w:r>
    </w:p>
    <w:p w14:paraId="5EB4552B">
      <w:pPr>
        <w:snapToGrid w:val="0"/>
        <w:spacing w:line="460" w:lineRule="exact"/>
        <w:outlineLvl w:val="9"/>
        <w:rPr>
          <w:rFonts w:hint="eastAsia" w:ascii="宋体" w:hAnsi="宋体" w:eastAsia="宋体" w:cs="宋体"/>
          <w:szCs w:val="21"/>
        </w:rPr>
      </w:pPr>
      <w:r>
        <w:rPr>
          <w:rFonts w:hint="eastAsia" w:ascii="宋体" w:hAnsi="宋体" w:eastAsia="宋体" w:cs="宋体"/>
          <w:szCs w:val="21"/>
        </w:rPr>
        <w:t>本授权书于年月日签字或签章后生效，特此声明。</w:t>
      </w:r>
    </w:p>
    <w:p w14:paraId="01A03BFE">
      <w:pPr>
        <w:snapToGrid w:val="0"/>
        <w:spacing w:line="480" w:lineRule="exact"/>
        <w:ind w:firstLine="3740" w:firstLineChars="170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426126CF">
      <w:pPr>
        <w:snapToGrid w:val="0"/>
        <w:spacing w:line="480" w:lineRule="exact"/>
        <w:ind w:firstLine="3740" w:firstLineChars="1700"/>
        <w:outlineLvl w:val="9"/>
        <w:rPr>
          <w:rFonts w:hint="eastAsia" w:ascii="宋体" w:hAnsi="宋体" w:eastAsia="宋体" w:cs="宋体"/>
          <w:szCs w:val="21"/>
          <w:lang w:eastAsia="zh-CN"/>
        </w:rPr>
      </w:pPr>
      <w:r>
        <w:rPr>
          <w:rFonts w:hint="eastAsia" w:ascii="宋体" w:hAnsi="宋体" w:eastAsia="宋体" w:cs="宋体"/>
          <w:szCs w:val="21"/>
          <w:lang w:eastAsia="zh-CN"/>
        </w:rPr>
        <w:t>法定代表人（负责人）：</w:t>
      </w:r>
      <w:r>
        <w:rPr>
          <w:rFonts w:hint="eastAsia" w:ascii="宋体" w:hAnsi="宋体" w:eastAsia="宋体" w:cs="宋体"/>
          <w:szCs w:val="21"/>
          <w:u w:val="single"/>
          <w:lang w:val="en-US" w:eastAsia="zh-CN"/>
        </w:rPr>
        <w:t xml:space="preserve">      </w:t>
      </w:r>
      <w:r>
        <w:rPr>
          <w:rFonts w:hint="eastAsia" w:ascii="宋体" w:hAnsi="宋体" w:eastAsia="宋体" w:cs="宋体"/>
          <w:szCs w:val="21"/>
          <w:lang w:eastAsia="zh-CN"/>
        </w:rPr>
        <w:t>（法定代表人电子签章）</w:t>
      </w:r>
    </w:p>
    <w:p w14:paraId="7D66EA0E">
      <w:pPr>
        <w:snapToGrid w:val="0"/>
        <w:spacing w:line="480" w:lineRule="exact"/>
        <w:ind w:firstLine="3740" w:firstLineChars="170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3C6E2EB5">
      <w:pPr>
        <w:snapToGrid w:val="0"/>
        <w:spacing w:line="480" w:lineRule="exact"/>
        <w:ind w:firstLine="440" w:firstLineChars="200"/>
        <w:outlineLvl w:val="9"/>
        <w:rPr>
          <w:rFonts w:hint="eastAsia" w:ascii="宋体" w:hAnsi="宋体" w:eastAsia="宋体" w:cs="宋体"/>
          <w:szCs w:val="21"/>
        </w:rPr>
      </w:pPr>
    </w:p>
    <w:p w14:paraId="45157700">
      <w:pPr>
        <w:snapToGrid w:val="0"/>
        <w:spacing w:line="480" w:lineRule="exact"/>
        <w:ind w:firstLine="440" w:firstLineChars="200"/>
        <w:outlineLvl w:val="9"/>
        <w:rPr>
          <w:rFonts w:hint="eastAsia" w:ascii="宋体" w:hAnsi="宋体" w:eastAsia="宋体" w:cs="宋体"/>
          <w:szCs w:val="21"/>
        </w:rPr>
      </w:pPr>
    </w:p>
    <w:p w14:paraId="7AF425C0">
      <w:pPr>
        <w:snapToGrid w:val="0"/>
        <w:spacing w:line="480" w:lineRule="exact"/>
        <w:ind w:firstLine="440" w:firstLineChars="200"/>
        <w:outlineLvl w:val="9"/>
        <w:rPr>
          <w:rFonts w:hint="eastAsia" w:ascii="宋体" w:hAnsi="宋体" w:eastAsia="宋体" w:cs="宋体"/>
          <w:szCs w:val="21"/>
        </w:rPr>
      </w:pPr>
    </w:p>
    <w:p w14:paraId="037BECE1">
      <w:pPr>
        <w:snapToGrid w:val="0"/>
        <w:spacing w:line="480" w:lineRule="exact"/>
        <w:ind w:firstLine="442" w:firstLineChars="200"/>
        <w:outlineLvl w:val="9"/>
        <w:rPr>
          <w:rFonts w:hint="eastAsia" w:ascii="宋体" w:hAnsi="宋体" w:eastAsia="宋体" w:cs="宋体"/>
          <w:b/>
          <w:lang w:eastAsia="zh-CN"/>
        </w:rPr>
      </w:pPr>
    </w:p>
    <w:p w14:paraId="7297342D">
      <w:pPr>
        <w:snapToGrid w:val="0"/>
        <w:spacing w:line="460" w:lineRule="exact"/>
        <w:outlineLvl w:val="9"/>
        <w:rPr>
          <w:rFonts w:hint="eastAsia" w:ascii="宋体" w:hAnsi="宋体" w:eastAsia="宋体" w:cs="宋体"/>
          <w:szCs w:val="21"/>
        </w:rPr>
      </w:pPr>
      <w:r>
        <w:rPr>
          <w:rFonts w:hint="eastAsia" w:ascii="宋体" w:hAnsi="宋体" w:eastAsia="宋体" w:cs="宋体"/>
          <w:b/>
          <w:szCs w:val="21"/>
        </w:rPr>
        <w:t>附</w:t>
      </w:r>
      <w:r>
        <w:rPr>
          <w:rFonts w:hint="eastAsia" w:ascii="宋体" w:hAnsi="宋体" w:eastAsia="宋体" w:cs="宋体"/>
          <w:b/>
          <w:szCs w:val="21"/>
          <w:lang w:eastAsia="zh-CN"/>
        </w:rPr>
        <w:t>供应商</w:t>
      </w:r>
      <w:r>
        <w:rPr>
          <w:rFonts w:hint="eastAsia" w:ascii="宋体" w:hAnsi="宋体" w:eastAsia="宋体" w:cs="宋体"/>
          <w:b/>
          <w:szCs w:val="21"/>
        </w:rPr>
        <w:t>代表有效的身份证正反两面</w:t>
      </w:r>
      <w:r>
        <w:rPr>
          <w:rFonts w:hint="eastAsia" w:ascii="宋体" w:hAnsi="宋体" w:eastAsia="宋体" w:cs="宋体"/>
          <w:b/>
          <w:szCs w:val="21"/>
          <w:lang w:val="en-US" w:eastAsia="zh-CN"/>
        </w:rPr>
        <w:t>影印</w:t>
      </w:r>
      <w:r>
        <w:rPr>
          <w:rFonts w:hint="eastAsia" w:ascii="宋体" w:hAnsi="宋体" w:eastAsia="宋体" w:cs="宋体"/>
          <w:b/>
          <w:szCs w:val="21"/>
        </w:rPr>
        <w:t>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4347"/>
      </w:tblGrid>
      <w:tr w14:paraId="7DDA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4793" w:type="dxa"/>
            <w:noWrap w:val="0"/>
            <w:vAlign w:val="top"/>
          </w:tcPr>
          <w:p w14:paraId="2109135C">
            <w:pPr>
              <w:spacing w:line="480" w:lineRule="exact"/>
              <w:outlineLvl w:val="9"/>
              <w:rPr>
                <w:rFonts w:hint="eastAsia" w:ascii="宋体" w:hAnsi="宋体" w:eastAsia="宋体" w:cs="宋体"/>
                <w:b/>
                <w:szCs w:val="21"/>
              </w:rPr>
            </w:pPr>
          </w:p>
        </w:tc>
        <w:tc>
          <w:tcPr>
            <w:tcW w:w="4347" w:type="dxa"/>
            <w:noWrap w:val="0"/>
            <w:vAlign w:val="top"/>
          </w:tcPr>
          <w:p w14:paraId="2B0B289F">
            <w:pPr>
              <w:spacing w:line="480" w:lineRule="exact"/>
              <w:outlineLvl w:val="9"/>
              <w:rPr>
                <w:rFonts w:hint="eastAsia" w:ascii="宋体" w:hAnsi="宋体" w:eastAsia="宋体" w:cs="宋体"/>
                <w:b/>
                <w:szCs w:val="21"/>
              </w:rPr>
            </w:pPr>
          </w:p>
        </w:tc>
      </w:tr>
    </w:tbl>
    <w:p w14:paraId="0DE57417">
      <w:pPr>
        <w:numPr>
          <w:ilvl w:val="0"/>
          <w:numId w:val="0"/>
        </w:numPr>
        <w:spacing w:line="480" w:lineRule="exact"/>
        <w:ind w:leftChars="0"/>
        <w:outlineLvl w:val="9"/>
        <w:rPr>
          <w:rFonts w:hint="eastAsia" w:ascii="宋体" w:hAnsi="宋体" w:eastAsia="宋体" w:cs="宋体"/>
          <w:b/>
          <w:lang w:val="en-US" w:eastAsia="zh-CN"/>
        </w:rPr>
      </w:pPr>
      <w:r>
        <w:rPr>
          <w:rFonts w:hint="eastAsia" w:ascii="宋体" w:hAnsi="宋体" w:eastAsia="宋体" w:cs="宋体"/>
          <w:b/>
          <w:lang w:val="en-US" w:eastAsia="zh-CN"/>
        </w:rPr>
        <w:t>注：法定代表人（负责人）参加，不用此委托书。</w:t>
      </w:r>
    </w:p>
    <w:p w14:paraId="172071EE">
      <w:pPr>
        <w:jc w:val="both"/>
        <w:outlineLvl w:val="9"/>
        <w:rPr>
          <w:rFonts w:hint="eastAsia"/>
          <w:lang w:val="en-US" w:eastAsia="zh-CN"/>
        </w:rPr>
      </w:pPr>
    </w:p>
    <w:p w14:paraId="08672E69">
      <w:pPr>
        <w:outlineLvl w:val="9"/>
        <w:rPr>
          <w:rFonts w:hint="eastAsia"/>
          <w:lang w:val="en-US" w:eastAsia="zh-CN"/>
        </w:rPr>
      </w:pPr>
    </w:p>
    <w:p w14:paraId="79ABC7A7">
      <w:pPr>
        <w:pStyle w:val="2"/>
        <w:outlineLvl w:val="9"/>
        <w:rPr>
          <w:rFonts w:hint="eastAsia" w:ascii="宋体" w:hAnsi="宋体" w:eastAsia="宋体" w:cs="宋体"/>
          <w:lang w:val="en-US" w:eastAsia="zh-CN"/>
        </w:rPr>
      </w:pPr>
    </w:p>
    <w:p w14:paraId="1945618E">
      <w:pPr>
        <w:pStyle w:val="2"/>
        <w:outlineLvl w:val="9"/>
        <w:rPr>
          <w:rFonts w:hint="eastAsia" w:ascii="宋体" w:hAnsi="宋体" w:eastAsia="宋体" w:cs="宋体"/>
          <w:lang w:val="en-US" w:eastAsia="zh-CN"/>
        </w:rPr>
      </w:pPr>
    </w:p>
    <w:p w14:paraId="060724F3">
      <w:pPr>
        <w:pStyle w:val="2"/>
        <w:outlineLvl w:val="9"/>
        <w:rPr>
          <w:rFonts w:hint="eastAsia" w:ascii="宋体" w:hAnsi="宋体" w:eastAsia="宋体" w:cs="宋体"/>
          <w:lang w:val="en-US" w:eastAsia="zh-CN"/>
        </w:rPr>
      </w:pPr>
    </w:p>
    <w:p w14:paraId="5B6880C1">
      <w:pPr>
        <w:pStyle w:val="2"/>
        <w:outlineLvl w:val="9"/>
        <w:rPr>
          <w:rFonts w:hint="eastAsia" w:ascii="宋体" w:hAnsi="宋体" w:eastAsia="宋体" w:cs="宋体"/>
          <w:lang w:val="en-US" w:eastAsia="zh-CN"/>
        </w:rPr>
      </w:pPr>
    </w:p>
    <w:p w14:paraId="0E1E246C">
      <w:pPr>
        <w:pStyle w:val="13"/>
        <w:outlineLvl w:val="9"/>
        <w:rPr>
          <w:rFonts w:hint="eastAsia" w:ascii="宋体" w:hAnsi="宋体" w:eastAsia="宋体" w:cs="宋体"/>
          <w:b/>
          <w:sz w:val="24"/>
          <w:szCs w:val="24"/>
          <w:lang w:val="en-US" w:eastAsia="zh-CN"/>
        </w:rPr>
      </w:pPr>
    </w:p>
    <w:p w14:paraId="0979E8C5">
      <w:pPr>
        <w:pStyle w:val="13"/>
        <w:outlineLvl w:val="9"/>
        <w:rPr>
          <w:rFonts w:hint="eastAsia" w:ascii="宋体" w:hAnsi="宋体" w:eastAsia="宋体" w:cs="宋体"/>
          <w:b/>
          <w:sz w:val="24"/>
          <w:szCs w:val="24"/>
          <w:lang w:val="en-US" w:eastAsia="zh-CN"/>
        </w:rPr>
      </w:pPr>
    </w:p>
    <w:p w14:paraId="2E340C35">
      <w:pPr>
        <w:pStyle w:val="13"/>
        <w:outlineLvl w:val="9"/>
        <w:rPr>
          <w:rFonts w:hint="eastAsia" w:ascii="宋体" w:hAnsi="宋体" w:eastAsia="宋体" w:cs="宋体"/>
          <w:b/>
          <w:sz w:val="24"/>
          <w:szCs w:val="24"/>
          <w:lang w:val="en-US" w:eastAsia="zh-CN"/>
        </w:rPr>
      </w:pPr>
    </w:p>
    <w:p w14:paraId="5D86BA1E">
      <w:pPr>
        <w:pStyle w:val="13"/>
        <w:outlineLvl w:val="9"/>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二、响应函格式</w:t>
      </w:r>
    </w:p>
    <w:p w14:paraId="2B823140">
      <w:pPr>
        <w:spacing w:line="480" w:lineRule="exact"/>
        <w:jc w:val="center"/>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响应</w:t>
      </w:r>
      <w:r>
        <w:rPr>
          <w:rFonts w:hint="eastAsia" w:ascii="宋体" w:hAnsi="宋体" w:eastAsia="宋体" w:cs="宋体"/>
          <w:b/>
          <w:sz w:val="24"/>
          <w:szCs w:val="24"/>
        </w:rPr>
        <w:t>函</w:t>
      </w:r>
    </w:p>
    <w:p w14:paraId="4DA3A41F">
      <w:pPr>
        <w:tabs>
          <w:tab w:val="left" w:pos="4860"/>
        </w:tabs>
        <w:spacing w:line="480" w:lineRule="exact"/>
        <w:outlineLvl w:val="9"/>
        <w:rPr>
          <w:rFonts w:hint="eastAsia" w:ascii="宋体" w:hAnsi="宋体" w:eastAsia="宋体" w:cs="宋体"/>
          <w:b w:val="0"/>
          <w:bCs w:val="0"/>
          <w:color w:val="auto"/>
          <w:szCs w:val="21"/>
        </w:rPr>
      </w:pPr>
      <w:r>
        <w:rPr>
          <w:rFonts w:hint="eastAsia" w:ascii="宋体" w:hAnsi="宋体" w:eastAsia="宋体" w:cs="宋体"/>
          <w:b w:val="0"/>
          <w:bCs w:val="0"/>
          <w:color w:val="auto"/>
          <w:szCs w:val="21"/>
          <w:lang w:eastAsia="zh-CN"/>
        </w:rPr>
        <w:t>中轩项目管理有限公司</w:t>
      </w:r>
      <w:r>
        <w:rPr>
          <w:rFonts w:hint="eastAsia" w:ascii="宋体" w:hAnsi="宋体" w:eastAsia="宋体" w:cs="宋体"/>
          <w:b w:val="0"/>
          <w:bCs w:val="0"/>
          <w:color w:val="auto"/>
          <w:szCs w:val="21"/>
        </w:rPr>
        <w:t>：</w:t>
      </w:r>
    </w:p>
    <w:p w14:paraId="13026239">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eastAsia="zh-CN" w:bidi="ar-SA"/>
        </w:rPr>
        <w:t>供应商名称</w:t>
      </w:r>
      <w:r>
        <w:rPr>
          <w:rFonts w:hint="eastAsia" w:ascii="宋体" w:hAnsi="宋体" w:eastAsia="宋体" w:cs="宋体"/>
          <w:szCs w:val="21"/>
          <w:highlight w:val="none"/>
          <w:u w:val="single"/>
          <w:lang w:bidi="ar-SA"/>
        </w:rPr>
        <w:t>)</w:t>
      </w:r>
      <w:r>
        <w:rPr>
          <w:rFonts w:hint="eastAsia" w:ascii="宋体" w:hAnsi="宋体" w:eastAsia="宋体" w:cs="宋体"/>
          <w:szCs w:val="21"/>
          <w:highlight w:val="none"/>
          <w:lang w:bidi="ar-SA"/>
        </w:rPr>
        <w:t>授权</w:t>
      </w:r>
      <w:r>
        <w:rPr>
          <w:rFonts w:hint="eastAsia" w:ascii="宋体" w:hAnsi="宋体" w:eastAsia="宋体" w:cs="宋体"/>
          <w:szCs w:val="21"/>
          <w:highlight w:val="none"/>
          <w:u w:val="single"/>
          <w:lang w:bidi="ar-SA"/>
        </w:rPr>
        <w:t>(</w:t>
      </w:r>
      <w:r>
        <w:rPr>
          <w:rFonts w:hint="eastAsia" w:ascii="宋体" w:hAnsi="宋体" w:eastAsia="宋体" w:cs="宋体"/>
          <w:szCs w:val="21"/>
          <w:highlight w:val="none"/>
          <w:u w:val="single"/>
          <w:lang w:eastAsia="zh-CN" w:bidi="ar-SA"/>
        </w:rPr>
        <w:t>供应商</w:t>
      </w:r>
      <w:r>
        <w:rPr>
          <w:rFonts w:hint="eastAsia" w:ascii="宋体" w:hAnsi="宋体" w:eastAsia="宋体" w:cs="宋体"/>
          <w:szCs w:val="21"/>
          <w:highlight w:val="none"/>
          <w:u w:val="single"/>
          <w:lang w:bidi="ar-SA"/>
        </w:rPr>
        <w:t>代表姓名</w:t>
      </w:r>
      <w:r>
        <w:rPr>
          <w:rFonts w:hint="eastAsia" w:ascii="宋体" w:hAnsi="宋体" w:eastAsia="宋体" w:cs="宋体"/>
          <w:szCs w:val="21"/>
          <w:highlight w:val="none"/>
          <w:u w:val="single"/>
          <w:lang w:eastAsia="zh-CN" w:bidi="ar-SA"/>
        </w:rPr>
        <w:t>、</w:t>
      </w:r>
      <w:r>
        <w:rPr>
          <w:rFonts w:hint="eastAsia" w:ascii="宋体" w:hAnsi="宋体" w:eastAsia="宋体" w:cs="宋体"/>
          <w:szCs w:val="21"/>
          <w:highlight w:val="none"/>
          <w:u w:val="single"/>
          <w:lang w:bidi="ar-SA"/>
        </w:rPr>
        <w:t>职务、职称)</w:t>
      </w:r>
      <w:r>
        <w:rPr>
          <w:rFonts w:hint="eastAsia" w:ascii="宋体" w:hAnsi="宋体" w:eastAsia="宋体" w:cs="宋体"/>
          <w:szCs w:val="21"/>
          <w:highlight w:val="none"/>
          <w:lang w:bidi="ar-SA"/>
        </w:rPr>
        <w:t>为我方代表，参加贵方组织的</w:t>
      </w:r>
      <w:r>
        <w:rPr>
          <w:rFonts w:hint="eastAsia" w:ascii="宋体" w:hAnsi="宋体" w:eastAsia="宋体" w:cs="宋体"/>
          <w:szCs w:val="21"/>
          <w:highlight w:val="none"/>
          <w:u w:val="single"/>
          <w:lang w:bidi="ar-SA"/>
        </w:rPr>
        <w:t>(项目名称、项目编号</w:t>
      </w:r>
      <w:r>
        <w:rPr>
          <w:rFonts w:hint="eastAsia" w:ascii="宋体" w:hAnsi="宋体" w:eastAsia="宋体" w:cs="宋体"/>
          <w:szCs w:val="21"/>
          <w:highlight w:val="none"/>
          <w:u w:val="single"/>
          <w:lang w:eastAsia="zh-CN" w:bidi="ar-SA"/>
        </w:rPr>
        <w:t>、</w:t>
      </w:r>
      <w:r>
        <w:rPr>
          <w:rFonts w:hint="eastAsia" w:ascii="宋体" w:hAnsi="宋体" w:eastAsia="宋体" w:cs="宋体"/>
          <w:szCs w:val="21"/>
          <w:highlight w:val="none"/>
          <w:u w:val="single"/>
          <w:lang w:val="en-US" w:eastAsia="zh-CN" w:bidi="ar-SA"/>
        </w:rPr>
        <w:t>包号</w:t>
      </w:r>
      <w:r>
        <w:rPr>
          <w:rFonts w:hint="eastAsia" w:ascii="宋体" w:hAnsi="宋体" w:eastAsia="宋体" w:cs="宋体"/>
          <w:szCs w:val="21"/>
          <w:highlight w:val="none"/>
          <w:u w:val="single"/>
          <w:lang w:bidi="ar-SA"/>
        </w:rPr>
        <w:t>)</w:t>
      </w:r>
      <w:r>
        <w:rPr>
          <w:rFonts w:hint="eastAsia" w:ascii="宋体" w:hAnsi="宋体" w:eastAsia="宋体" w:cs="宋体"/>
          <w:szCs w:val="21"/>
          <w:highlight w:val="none"/>
          <w:lang w:val="en-US" w:eastAsia="zh-CN" w:bidi="ar-SA"/>
        </w:rPr>
        <w:t>磋商</w:t>
      </w:r>
      <w:r>
        <w:rPr>
          <w:rFonts w:hint="eastAsia" w:ascii="宋体" w:hAnsi="宋体" w:eastAsia="宋体" w:cs="宋体"/>
          <w:szCs w:val="21"/>
          <w:highlight w:val="none"/>
          <w:lang w:bidi="ar-SA"/>
        </w:rPr>
        <w:t>的有关活动，并对此项目进行</w:t>
      </w:r>
      <w:r>
        <w:rPr>
          <w:rFonts w:hint="eastAsia" w:ascii="宋体" w:hAnsi="宋体" w:eastAsia="宋体" w:cs="宋体"/>
          <w:szCs w:val="21"/>
          <w:highlight w:val="none"/>
          <w:lang w:val="en-US" w:eastAsia="zh-CN" w:bidi="ar-SA"/>
        </w:rPr>
        <w:t>报价</w:t>
      </w:r>
      <w:r>
        <w:rPr>
          <w:rFonts w:hint="eastAsia" w:ascii="宋体" w:hAnsi="宋体" w:eastAsia="宋体" w:cs="宋体"/>
          <w:szCs w:val="21"/>
          <w:highlight w:val="none"/>
          <w:lang w:bidi="ar-SA"/>
        </w:rPr>
        <w:t>。为此：</w:t>
      </w:r>
    </w:p>
    <w:p w14:paraId="32C9E066">
      <w:pPr>
        <w:pStyle w:val="49"/>
        <w:tabs>
          <w:tab w:val="left" w:pos="1711"/>
        </w:tabs>
        <w:adjustRightInd w:val="0"/>
        <w:snapToGrid w:val="0"/>
        <w:spacing w:line="480" w:lineRule="exact"/>
        <w:ind w:firstLine="420" w:firstLineChars="200"/>
        <w:outlineLvl w:val="9"/>
        <w:rPr>
          <w:rFonts w:hint="eastAsia" w:ascii="宋体" w:hAnsi="宋体" w:eastAsia="宋体" w:cs="宋体"/>
          <w:highlight w:val="none"/>
          <w:lang w:bidi="ar-SA"/>
        </w:rPr>
      </w:pPr>
      <w:r>
        <w:rPr>
          <w:rFonts w:hint="eastAsia" w:ascii="宋体" w:hAnsi="宋体" w:eastAsia="宋体" w:cs="宋体"/>
          <w:kern w:val="2"/>
          <w:sz w:val="21"/>
          <w:szCs w:val="21"/>
          <w:highlight w:val="none"/>
          <w:lang w:val="en-US" w:eastAsia="zh-CN" w:bidi="ar-SA"/>
        </w:rPr>
        <w:t>1、我方已仔细研究了本项目磋商文件的全部内容，愿意以最后报价，按照磋商文件要求及合同约定完成项目</w:t>
      </w:r>
      <w:r>
        <w:rPr>
          <w:rFonts w:hint="eastAsia" w:ascii="宋体" w:hAnsi="宋体" w:eastAsia="宋体" w:cs="宋体"/>
          <w:highlight w:val="none"/>
          <w:lang w:bidi="ar-SA"/>
        </w:rPr>
        <w:t>。</w:t>
      </w:r>
    </w:p>
    <w:p w14:paraId="6911AD1F">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2、我方同意在本项目</w:t>
      </w:r>
      <w:r>
        <w:rPr>
          <w:rFonts w:hint="eastAsia" w:ascii="宋体" w:hAnsi="宋体" w:eastAsia="宋体" w:cs="宋体"/>
          <w:szCs w:val="21"/>
          <w:highlight w:val="none"/>
          <w:lang w:val="en-US" w:eastAsia="zh-CN" w:bidi="ar-SA"/>
        </w:rPr>
        <w:t>磋商文件</w:t>
      </w:r>
      <w:r>
        <w:rPr>
          <w:rFonts w:hint="eastAsia" w:ascii="宋体" w:hAnsi="宋体" w:eastAsia="宋体" w:cs="宋体"/>
          <w:szCs w:val="21"/>
          <w:highlight w:val="none"/>
          <w:lang w:bidi="ar-SA"/>
        </w:rPr>
        <w:t>中规定的</w:t>
      </w:r>
      <w:r>
        <w:rPr>
          <w:rFonts w:hint="eastAsia" w:ascii="宋体" w:hAnsi="宋体" w:eastAsia="宋体" w:cs="宋体"/>
          <w:szCs w:val="21"/>
          <w:highlight w:val="none"/>
          <w:lang w:eastAsia="zh-CN" w:bidi="ar-SA"/>
        </w:rPr>
        <w:t>投标有效期</w:t>
      </w:r>
      <w:r>
        <w:rPr>
          <w:rFonts w:hint="eastAsia" w:ascii="宋体" w:hAnsi="宋体" w:eastAsia="宋体" w:cs="宋体"/>
          <w:szCs w:val="21"/>
          <w:highlight w:val="none"/>
          <w:u w:val="single"/>
          <w:lang w:val="en-US" w:eastAsia="zh-CN" w:bidi="ar-SA"/>
        </w:rPr>
        <w:t>90</w:t>
      </w:r>
      <w:r>
        <w:rPr>
          <w:rFonts w:hint="eastAsia" w:ascii="宋体" w:hAnsi="宋体" w:eastAsia="宋体" w:cs="宋体"/>
          <w:szCs w:val="21"/>
          <w:highlight w:val="none"/>
          <w:lang w:bidi="ar-SA"/>
        </w:rPr>
        <w:t>个日历天内（自递交</w:t>
      </w:r>
      <w:r>
        <w:rPr>
          <w:rFonts w:hint="eastAsia" w:ascii="宋体" w:hAnsi="宋体" w:eastAsia="宋体" w:cs="宋体"/>
          <w:szCs w:val="21"/>
          <w:highlight w:val="none"/>
          <w:lang w:val="en-US" w:eastAsia="zh-CN" w:bidi="ar-SA"/>
        </w:rPr>
        <w:t>响应文件截止</w:t>
      </w:r>
      <w:r>
        <w:rPr>
          <w:rFonts w:hint="eastAsia" w:ascii="宋体" w:hAnsi="宋体" w:eastAsia="宋体" w:cs="宋体"/>
          <w:szCs w:val="21"/>
          <w:highlight w:val="none"/>
          <w:lang w:bidi="ar-SA"/>
        </w:rPr>
        <w:t>之日起计算）遵守本</w:t>
      </w:r>
      <w:r>
        <w:rPr>
          <w:rFonts w:hint="eastAsia" w:ascii="宋体" w:hAnsi="宋体" w:eastAsia="宋体" w:cs="宋体"/>
          <w:szCs w:val="21"/>
          <w:highlight w:val="none"/>
          <w:lang w:val="en-US" w:eastAsia="zh-CN" w:bidi="ar-SA"/>
        </w:rPr>
        <w:t>响应文件</w:t>
      </w:r>
      <w:r>
        <w:rPr>
          <w:rFonts w:hint="eastAsia" w:ascii="宋体" w:hAnsi="宋体" w:eastAsia="宋体" w:cs="宋体"/>
          <w:szCs w:val="21"/>
          <w:highlight w:val="none"/>
          <w:lang w:bidi="ar-SA"/>
        </w:rPr>
        <w:t>中的承诺且在此期限期满之前均具有约束力。如果</w:t>
      </w:r>
      <w:r>
        <w:rPr>
          <w:rFonts w:hint="eastAsia" w:ascii="宋体" w:hAnsi="宋体" w:eastAsia="宋体" w:cs="宋体"/>
          <w:szCs w:val="21"/>
          <w:highlight w:val="none"/>
          <w:lang w:val="en-US" w:eastAsia="zh-CN" w:bidi="ar-SA"/>
        </w:rPr>
        <w:t>成交</w:t>
      </w:r>
      <w:r>
        <w:rPr>
          <w:rFonts w:hint="eastAsia" w:ascii="宋体" w:hAnsi="宋体" w:eastAsia="宋体" w:cs="宋体"/>
          <w:szCs w:val="21"/>
          <w:highlight w:val="none"/>
          <w:lang w:bidi="ar-SA"/>
        </w:rPr>
        <w:t>，</w:t>
      </w:r>
      <w:r>
        <w:rPr>
          <w:rFonts w:hint="eastAsia" w:ascii="宋体" w:hAnsi="宋体" w:eastAsia="宋体" w:cs="宋体"/>
          <w:szCs w:val="21"/>
          <w:highlight w:val="none"/>
          <w:lang w:eastAsia="zh-CN" w:bidi="ar-SA"/>
        </w:rPr>
        <w:t>投标有效期</w:t>
      </w:r>
      <w:r>
        <w:rPr>
          <w:rFonts w:hint="eastAsia" w:ascii="宋体" w:hAnsi="宋体" w:eastAsia="宋体" w:cs="宋体"/>
          <w:szCs w:val="21"/>
          <w:highlight w:val="none"/>
          <w:lang w:bidi="ar-SA"/>
        </w:rPr>
        <w:t>延长至合同履约完毕。</w:t>
      </w:r>
    </w:p>
    <w:p w14:paraId="47FE2B06">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3、我方承诺已经具备《中华人民共和国政府采购法》中规定的参加政府采购活动的供应商应当具备的全部条件和本</w:t>
      </w:r>
      <w:r>
        <w:rPr>
          <w:rFonts w:hint="eastAsia" w:ascii="宋体" w:hAnsi="宋体" w:eastAsia="宋体" w:cs="宋体"/>
          <w:szCs w:val="21"/>
          <w:highlight w:val="none"/>
          <w:lang w:val="en-US" w:eastAsia="zh-CN" w:bidi="ar-SA"/>
        </w:rPr>
        <w:t>磋商文件</w:t>
      </w:r>
      <w:r>
        <w:rPr>
          <w:rFonts w:hint="eastAsia" w:ascii="宋体" w:hAnsi="宋体" w:eastAsia="宋体" w:cs="宋体"/>
          <w:szCs w:val="21"/>
          <w:highlight w:val="none"/>
          <w:lang w:bidi="ar-SA"/>
        </w:rPr>
        <w:t>规定的特定资质要求。</w:t>
      </w:r>
    </w:p>
    <w:p w14:paraId="260EEA43">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4、我方承诺提供符合磋商文件规定的响应文件；我方承诺响应文件封面加盖电子印章后，响应文件其他内容均视为具有法律效力。</w:t>
      </w:r>
    </w:p>
    <w:p w14:paraId="1B9628D3">
      <w:pPr>
        <w:snapToGrid w:val="0"/>
        <w:spacing w:line="480" w:lineRule="exact"/>
        <w:ind w:firstLine="440" w:firstLineChars="200"/>
        <w:outlineLvl w:val="9"/>
        <w:rPr>
          <w:rFonts w:hint="default" w:ascii="宋体" w:hAnsi="宋体" w:eastAsia="宋体" w:cs="宋体"/>
          <w:szCs w:val="21"/>
          <w:highlight w:val="none"/>
          <w:lang w:val="en-US" w:bidi="ar-SA"/>
        </w:rPr>
      </w:pPr>
      <w:r>
        <w:rPr>
          <w:rFonts w:hint="eastAsia" w:ascii="宋体" w:hAnsi="宋体" w:eastAsia="宋体" w:cs="宋体"/>
          <w:szCs w:val="21"/>
          <w:highlight w:val="none"/>
          <w:lang w:bidi="ar-SA"/>
        </w:rPr>
        <w:t>5</w:t>
      </w:r>
      <w:r>
        <w:rPr>
          <w:rFonts w:hint="eastAsia" w:ascii="宋体" w:hAnsi="宋体" w:eastAsia="宋体" w:cs="宋体"/>
          <w:szCs w:val="21"/>
          <w:highlight w:val="none"/>
          <w:lang w:eastAsia="zh-CN" w:bidi="ar-SA"/>
        </w:rPr>
        <w:t>、我方按磋商文件要求提供的报价详见报价一览表。</w:t>
      </w:r>
    </w:p>
    <w:p w14:paraId="01C78549">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6</w:t>
      </w:r>
      <w:r>
        <w:rPr>
          <w:rFonts w:hint="eastAsia" w:ascii="宋体" w:hAnsi="宋体" w:eastAsia="宋体" w:cs="宋体"/>
          <w:szCs w:val="21"/>
          <w:highlight w:val="none"/>
          <w:lang w:eastAsia="zh-CN" w:bidi="ar-SA"/>
        </w:rPr>
        <w:t>、</w:t>
      </w:r>
      <w:r>
        <w:rPr>
          <w:rFonts w:hint="eastAsia" w:ascii="宋体" w:hAnsi="宋体" w:eastAsia="宋体" w:cs="宋体"/>
          <w:szCs w:val="21"/>
          <w:highlight w:val="none"/>
          <w:lang w:bidi="ar-SA"/>
        </w:rPr>
        <w:t>我方完全理解报价超过采购预算金额或最高限价时，</w:t>
      </w:r>
      <w:r>
        <w:rPr>
          <w:rFonts w:hint="eastAsia" w:ascii="宋体" w:hAnsi="宋体" w:eastAsia="宋体" w:cs="宋体"/>
          <w:szCs w:val="21"/>
          <w:highlight w:val="none"/>
          <w:lang w:val="en-US" w:eastAsia="zh-CN" w:bidi="ar-SA"/>
        </w:rPr>
        <w:t>导致响应无效</w:t>
      </w:r>
      <w:r>
        <w:rPr>
          <w:rFonts w:hint="eastAsia" w:ascii="宋体" w:hAnsi="宋体" w:eastAsia="宋体" w:cs="宋体"/>
          <w:szCs w:val="21"/>
          <w:highlight w:val="none"/>
          <w:lang w:bidi="ar-SA"/>
        </w:rPr>
        <w:t>。</w:t>
      </w:r>
    </w:p>
    <w:p w14:paraId="23B210CE">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7、我方保证忠实地执行双方所签订的合同，并承担合同规定的责任和义务。</w:t>
      </w:r>
    </w:p>
    <w:p w14:paraId="265024E2">
      <w:pPr>
        <w:snapToGrid w:val="0"/>
        <w:spacing w:line="480" w:lineRule="exact"/>
        <w:ind w:firstLine="440" w:firstLineChars="200"/>
        <w:outlineLvl w:val="9"/>
        <w:rPr>
          <w:rFonts w:hint="eastAsia" w:ascii="宋体" w:hAnsi="宋体" w:eastAsia="宋体" w:cs="宋体"/>
          <w:szCs w:val="21"/>
          <w:highlight w:val="none"/>
          <w:lang w:eastAsia="zh-CN" w:bidi="ar-SA"/>
        </w:rPr>
      </w:pPr>
      <w:r>
        <w:rPr>
          <w:rFonts w:hint="eastAsia" w:ascii="宋体" w:hAnsi="宋体" w:eastAsia="宋体" w:cs="宋体"/>
          <w:szCs w:val="21"/>
          <w:highlight w:val="none"/>
          <w:lang w:bidi="ar-SA"/>
        </w:rPr>
        <w:t>8、</w:t>
      </w:r>
      <w:r>
        <w:rPr>
          <w:rFonts w:hint="eastAsia" w:ascii="宋体" w:hAnsi="宋体" w:eastAsia="宋体" w:cs="宋体"/>
          <w:szCs w:val="21"/>
          <w:highlight w:val="none"/>
          <w:lang w:val="en-US" w:eastAsia="zh-CN" w:bidi="ar-SA"/>
        </w:rPr>
        <w:t>我方</w:t>
      </w:r>
      <w:r>
        <w:rPr>
          <w:rFonts w:hint="eastAsia" w:ascii="宋体" w:hAnsi="宋体" w:eastAsia="宋体" w:cs="宋体"/>
          <w:szCs w:val="21"/>
          <w:highlight w:val="none"/>
          <w:lang w:bidi="ar-SA"/>
        </w:rPr>
        <w:t>承诺完全满足和响应</w:t>
      </w:r>
      <w:r>
        <w:rPr>
          <w:rFonts w:hint="eastAsia" w:ascii="宋体" w:hAnsi="宋体" w:eastAsia="宋体" w:cs="宋体"/>
          <w:szCs w:val="21"/>
          <w:highlight w:val="none"/>
          <w:lang w:val="en-US" w:eastAsia="zh-CN" w:bidi="ar-SA"/>
        </w:rPr>
        <w:t>磋商文件</w:t>
      </w:r>
      <w:r>
        <w:rPr>
          <w:rFonts w:hint="eastAsia" w:ascii="宋体" w:hAnsi="宋体" w:eastAsia="宋体" w:cs="宋体"/>
          <w:szCs w:val="21"/>
          <w:highlight w:val="none"/>
          <w:lang w:bidi="ar-SA"/>
        </w:rPr>
        <w:t>中的各项商务和技术要求</w:t>
      </w:r>
      <w:r>
        <w:rPr>
          <w:rFonts w:hint="eastAsia" w:ascii="宋体" w:hAnsi="宋体" w:eastAsia="宋体" w:cs="宋体"/>
          <w:szCs w:val="21"/>
          <w:highlight w:val="none"/>
          <w:lang w:eastAsia="zh-CN" w:bidi="ar-SA"/>
        </w:rPr>
        <w:t>。</w:t>
      </w:r>
    </w:p>
    <w:p w14:paraId="063103E8">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9、</w:t>
      </w:r>
      <w:r>
        <w:rPr>
          <w:rFonts w:hint="eastAsia" w:ascii="宋体" w:hAnsi="宋体" w:eastAsia="宋体" w:cs="宋体"/>
          <w:szCs w:val="21"/>
          <w:highlight w:val="none"/>
          <w:lang w:val="en-US" w:eastAsia="zh-CN" w:bidi="ar-SA"/>
        </w:rPr>
        <w:t>我方</w:t>
      </w:r>
      <w:r>
        <w:rPr>
          <w:rFonts w:hint="eastAsia" w:ascii="宋体" w:hAnsi="宋体" w:eastAsia="宋体" w:cs="宋体"/>
          <w:szCs w:val="21"/>
          <w:highlight w:val="none"/>
          <w:lang w:bidi="ar-SA"/>
        </w:rPr>
        <w:t>保证遵守</w:t>
      </w:r>
      <w:r>
        <w:rPr>
          <w:rFonts w:hint="eastAsia" w:ascii="宋体" w:hAnsi="宋体" w:eastAsia="宋体" w:cs="宋体"/>
          <w:szCs w:val="21"/>
          <w:highlight w:val="none"/>
          <w:lang w:val="en-US" w:eastAsia="zh-CN" w:bidi="ar-SA"/>
        </w:rPr>
        <w:t>磋商文件</w:t>
      </w:r>
      <w:r>
        <w:rPr>
          <w:rFonts w:hint="eastAsia" w:ascii="宋体" w:hAnsi="宋体" w:eastAsia="宋体" w:cs="宋体"/>
          <w:szCs w:val="21"/>
          <w:highlight w:val="none"/>
          <w:lang w:bidi="ar-SA"/>
        </w:rPr>
        <w:t>的</w:t>
      </w:r>
      <w:r>
        <w:rPr>
          <w:rFonts w:hint="eastAsia" w:ascii="宋体" w:hAnsi="宋体" w:eastAsia="宋体" w:cs="宋体"/>
          <w:szCs w:val="21"/>
          <w:highlight w:val="none"/>
          <w:lang w:val="en-US" w:eastAsia="zh-CN" w:bidi="ar-SA"/>
        </w:rPr>
        <w:t>所有</w:t>
      </w:r>
      <w:r>
        <w:rPr>
          <w:rFonts w:hint="eastAsia" w:ascii="宋体" w:hAnsi="宋体" w:eastAsia="宋体" w:cs="宋体"/>
          <w:szCs w:val="21"/>
          <w:highlight w:val="none"/>
          <w:lang w:bidi="ar-SA"/>
        </w:rPr>
        <w:t>规定。</w:t>
      </w:r>
    </w:p>
    <w:p w14:paraId="47E5882B">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10、我方对磋商小组依法从符合相应资格条件的磋商供应商中，确定参加磋商的磋商供应商没有任何异议。</w:t>
      </w:r>
    </w:p>
    <w:p w14:paraId="1B316F39">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bidi="ar-SA"/>
        </w:rPr>
        <w:t>11、</w:t>
      </w:r>
      <w:r>
        <w:rPr>
          <w:rFonts w:hint="eastAsia" w:ascii="宋体" w:hAnsi="宋体" w:eastAsia="宋体" w:cs="宋体"/>
          <w:szCs w:val="21"/>
          <w:highlight w:val="none"/>
          <w:lang w:val="en-US" w:eastAsia="zh-CN" w:bidi="ar-SA"/>
        </w:rPr>
        <w:t>我方</w:t>
      </w:r>
      <w:r>
        <w:rPr>
          <w:rFonts w:hint="eastAsia" w:ascii="宋体" w:hAnsi="宋体" w:eastAsia="宋体" w:cs="宋体"/>
          <w:szCs w:val="21"/>
          <w:highlight w:val="none"/>
          <w:lang w:bidi="ar-SA"/>
        </w:rPr>
        <w:t>对贵方在本次</w:t>
      </w:r>
      <w:r>
        <w:rPr>
          <w:rFonts w:hint="eastAsia" w:ascii="宋体" w:hAnsi="宋体" w:eastAsia="宋体" w:cs="宋体"/>
          <w:szCs w:val="21"/>
          <w:highlight w:val="none"/>
          <w:lang w:val="en-US" w:eastAsia="zh-CN" w:bidi="ar-SA"/>
        </w:rPr>
        <w:t>磋商</w:t>
      </w:r>
      <w:r>
        <w:rPr>
          <w:rFonts w:hint="eastAsia" w:ascii="宋体" w:hAnsi="宋体" w:eastAsia="宋体" w:cs="宋体"/>
          <w:szCs w:val="21"/>
          <w:highlight w:val="none"/>
          <w:lang w:bidi="ar-SA"/>
        </w:rPr>
        <w:t>公告刊登的媒体上发布的公告或与本项目有关的通知，我方会及时查看获取。若因线路故障等其他原因导致通知延迟获取或无法获取，责任由我方自负。</w:t>
      </w:r>
    </w:p>
    <w:p w14:paraId="368E9378">
      <w:pPr>
        <w:snapToGrid w:val="0"/>
        <w:spacing w:line="480" w:lineRule="exact"/>
        <w:ind w:firstLine="440" w:firstLineChars="200"/>
        <w:outlineLvl w:val="9"/>
        <w:rPr>
          <w:rFonts w:hint="eastAsia" w:ascii="宋体" w:hAnsi="宋体" w:eastAsia="宋体" w:cs="宋体"/>
          <w:szCs w:val="21"/>
          <w:highlight w:val="none"/>
          <w:lang w:val="en-US" w:eastAsia="zh-CN" w:bidi="ar-SA"/>
        </w:rPr>
      </w:pPr>
      <w:r>
        <w:rPr>
          <w:rFonts w:hint="eastAsia" w:ascii="宋体" w:hAnsi="宋体" w:eastAsia="宋体" w:cs="宋体"/>
          <w:szCs w:val="21"/>
          <w:highlight w:val="none"/>
          <w:lang w:bidi="ar-SA"/>
        </w:rPr>
        <w:t>12、</w:t>
      </w:r>
      <w:r>
        <w:rPr>
          <w:rFonts w:hint="eastAsia" w:ascii="宋体" w:hAnsi="宋体" w:eastAsia="宋体" w:cs="宋体"/>
          <w:szCs w:val="21"/>
          <w:highlight w:val="none"/>
          <w:lang w:val="en-US" w:eastAsia="zh-CN" w:bidi="ar-SA"/>
        </w:rPr>
        <w:t>我方如果在开标后规定的投标有效期内撤回投标，我方将承担相应的法律责任。</w:t>
      </w:r>
    </w:p>
    <w:p w14:paraId="7A0A4BEA">
      <w:pPr>
        <w:snapToGrid w:val="0"/>
        <w:spacing w:line="480" w:lineRule="exact"/>
        <w:ind w:firstLine="440" w:firstLineChars="200"/>
        <w:outlineLvl w:val="9"/>
        <w:rPr>
          <w:rFonts w:hint="eastAsia" w:ascii="宋体" w:hAnsi="宋体" w:eastAsia="宋体" w:cs="宋体"/>
          <w:szCs w:val="21"/>
          <w:highlight w:val="none"/>
          <w:lang w:val="en-US" w:eastAsia="zh-CN" w:bidi="ar-SA"/>
        </w:rPr>
      </w:pPr>
      <w:r>
        <w:rPr>
          <w:rFonts w:hint="eastAsia" w:ascii="宋体" w:hAnsi="宋体" w:eastAsia="宋体" w:cs="宋体"/>
          <w:szCs w:val="21"/>
          <w:highlight w:val="none"/>
          <w:lang w:bidi="ar-SA"/>
        </w:rPr>
        <w:t>13、</w:t>
      </w:r>
      <w:r>
        <w:rPr>
          <w:rFonts w:hint="eastAsia" w:ascii="宋体" w:hAnsi="宋体" w:eastAsia="宋体" w:cs="宋体"/>
          <w:color w:val="000000"/>
          <w:szCs w:val="21"/>
          <w:highlight w:val="none"/>
          <w:lang w:bidi="ar-SA"/>
        </w:rPr>
        <w:t>我方</w:t>
      </w:r>
      <w:r>
        <w:rPr>
          <w:rFonts w:hint="eastAsia" w:ascii="宋体" w:hAnsi="宋体" w:eastAsia="宋体" w:cs="宋体"/>
          <w:color w:val="000000"/>
          <w:szCs w:val="21"/>
          <w:highlight w:val="none"/>
          <w:lang w:val="en-US" w:eastAsia="zh-CN" w:bidi="ar-SA"/>
        </w:rPr>
        <w:t>完全理解贵方不一定接受最低价的投标或收到的任何投标。</w:t>
      </w:r>
    </w:p>
    <w:p w14:paraId="17237E61">
      <w:pPr>
        <w:snapToGrid w:val="0"/>
        <w:spacing w:line="480" w:lineRule="exact"/>
        <w:ind w:firstLine="440" w:firstLineChars="200"/>
        <w:outlineLvl w:val="9"/>
        <w:rPr>
          <w:rFonts w:hint="eastAsia" w:ascii="宋体" w:hAnsi="宋体" w:eastAsia="宋体" w:cs="宋体"/>
          <w:szCs w:val="21"/>
          <w:highlight w:val="none"/>
          <w:lang w:val="en-US" w:eastAsia="zh-CN" w:bidi="ar-SA"/>
        </w:rPr>
      </w:pPr>
      <w:r>
        <w:rPr>
          <w:rFonts w:hint="eastAsia" w:ascii="宋体" w:hAnsi="宋体" w:eastAsia="宋体" w:cs="宋体"/>
          <w:szCs w:val="21"/>
          <w:highlight w:val="none"/>
          <w:lang w:bidi="ar-SA"/>
        </w:rPr>
        <w:t>14、</w:t>
      </w:r>
      <w:r>
        <w:rPr>
          <w:rFonts w:hint="eastAsia" w:ascii="宋体" w:hAnsi="宋体" w:eastAsia="宋体" w:cs="宋体"/>
          <w:szCs w:val="21"/>
          <w:highlight w:val="none"/>
          <w:lang w:val="en-US" w:eastAsia="zh-CN" w:bidi="ar-SA"/>
        </w:rPr>
        <w:t>我方愿意向贵方提供任何与本项投标有关的数据、情况和技术资料。若贵方需要，我方愿意提供我方做出的一切承诺的证明材料。</w:t>
      </w:r>
    </w:p>
    <w:p w14:paraId="53668904">
      <w:pPr>
        <w:snapToGrid w:val="0"/>
        <w:spacing w:line="480" w:lineRule="exact"/>
        <w:ind w:firstLine="440" w:firstLineChars="200"/>
        <w:outlineLvl w:val="9"/>
        <w:rPr>
          <w:rFonts w:hint="eastAsia" w:ascii="宋体" w:hAnsi="宋体" w:eastAsia="宋体" w:cs="宋体"/>
          <w:color w:val="000000"/>
          <w:szCs w:val="21"/>
          <w:highlight w:val="none"/>
          <w:lang w:val="en-US" w:eastAsia="zh-CN" w:bidi="ar-SA"/>
        </w:rPr>
      </w:pPr>
      <w:r>
        <w:rPr>
          <w:rFonts w:hint="eastAsia" w:ascii="宋体" w:hAnsi="宋体" w:eastAsia="宋体" w:cs="宋体"/>
          <w:szCs w:val="21"/>
          <w:highlight w:val="none"/>
          <w:lang w:val="en-US" w:eastAsia="zh-CN" w:bidi="ar-SA"/>
        </w:rPr>
        <w:t>15、</w:t>
      </w:r>
      <w:r>
        <w:rPr>
          <w:rFonts w:hint="eastAsia" w:ascii="宋体" w:hAnsi="宋体" w:eastAsia="宋体" w:cs="宋体"/>
          <w:color w:val="000000"/>
          <w:szCs w:val="21"/>
          <w:highlight w:val="none"/>
          <w:lang w:val="en-US" w:eastAsia="zh-CN" w:bidi="ar-SA"/>
        </w:rPr>
        <w:t>我方已详细审核全部响应文件，包括响应文件修改书（如有的话）、参考资料及有关附件，确认无误。</w:t>
      </w:r>
    </w:p>
    <w:p w14:paraId="679E3F9A">
      <w:pPr>
        <w:snapToGrid w:val="0"/>
        <w:spacing w:line="480" w:lineRule="exact"/>
        <w:ind w:firstLine="440" w:firstLineChars="200"/>
        <w:outlineLvl w:val="9"/>
        <w:rPr>
          <w:rFonts w:hint="eastAsia" w:ascii="宋体" w:hAnsi="宋体" w:eastAsia="宋体" w:cs="宋体"/>
          <w:szCs w:val="21"/>
          <w:highlight w:val="none"/>
          <w:lang w:bidi="ar-SA"/>
        </w:rPr>
      </w:pPr>
      <w:r>
        <w:rPr>
          <w:rFonts w:hint="eastAsia" w:ascii="宋体" w:hAnsi="宋体" w:eastAsia="宋体" w:cs="宋体"/>
          <w:szCs w:val="21"/>
          <w:highlight w:val="none"/>
          <w:lang w:val="en-US" w:eastAsia="zh-CN" w:bidi="ar-SA"/>
        </w:rPr>
        <w:t>16、</w:t>
      </w:r>
      <w:r>
        <w:rPr>
          <w:rFonts w:hint="eastAsia" w:ascii="宋体" w:hAnsi="宋体" w:eastAsia="宋体" w:cs="宋体"/>
          <w:szCs w:val="21"/>
          <w:highlight w:val="none"/>
          <w:lang w:bidi="ar-SA"/>
        </w:rPr>
        <w:t>我方承诺：采购人若需追加采购本项目</w:t>
      </w:r>
      <w:r>
        <w:rPr>
          <w:rFonts w:hint="eastAsia" w:ascii="宋体" w:hAnsi="宋体" w:eastAsia="宋体" w:cs="宋体"/>
          <w:szCs w:val="21"/>
          <w:highlight w:val="none"/>
          <w:lang w:val="en-US" w:eastAsia="zh-CN" w:bidi="ar-SA"/>
        </w:rPr>
        <w:t>磋商</w:t>
      </w:r>
      <w:r>
        <w:rPr>
          <w:rFonts w:hint="eastAsia" w:ascii="宋体" w:hAnsi="宋体" w:eastAsia="宋体" w:cs="宋体"/>
          <w:szCs w:val="21"/>
          <w:highlight w:val="none"/>
          <w:lang w:bidi="ar-SA"/>
        </w:rPr>
        <w:t>文件所列服务的，在不改变合同其他实质性条款的前提下，</w:t>
      </w:r>
      <w:r>
        <w:rPr>
          <w:rFonts w:hint="eastAsia" w:ascii="宋体" w:hAnsi="宋体" w:eastAsia="宋体" w:cs="宋体"/>
          <w:szCs w:val="21"/>
          <w:highlight w:val="none"/>
          <w:lang w:val="en-US" w:eastAsia="zh-CN" w:bidi="ar-SA"/>
        </w:rPr>
        <w:t>我方</w:t>
      </w:r>
      <w:r>
        <w:rPr>
          <w:rFonts w:hint="eastAsia" w:ascii="宋体" w:hAnsi="宋体" w:eastAsia="宋体" w:cs="宋体"/>
          <w:szCs w:val="21"/>
          <w:highlight w:val="none"/>
          <w:lang w:bidi="ar-SA"/>
        </w:rPr>
        <w:t>按相同或更优惠的折扣率</w:t>
      </w:r>
      <w:r>
        <w:rPr>
          <w:rFonts w:hint="eastAsia" w:ascii="宋体" w:hAnsi="宋体" w:eastAsia="宋体" w:cs="宋体"/>
          <w:szCs w:val="21"/>
          <w:highlight w:val="none"/>
          <w:lang w:val="en-US" w:eastAsia="zh-CN" w:bidi="ar-SA"/>
        </w:rPr>
        <w:t>提供服务</w:t>
      </w:r>
      <w:r>
        <w:rPr>
          <w:rFonts w:hint="eastAsia" w:ascii="宋体" w:hAnsi="宋体" w:eastAsia="宋体" w:cs="宋体"/>
          <w:szCs w:val="21"/>
          <w:highlight w:val="none"/>
          <w:lang w:bidi="ar-SA"/>
        </w:rPr>
        <w:t>。</w:t>
      </w:r>
    </w:p>
    <w:p w14:paraId="25632FBB">
      <w:pPr>
        <w:snapToGrid w:val="0"/>
        <w:spacing w:line="480" w:lineRule="exact"/>
        <w:ind w:firstLine="440" w:firstLineChars="20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bidi="ar-SA"/>
        </w:rPr>
        <w:t>17、我方承诺接受磋商文件中合同全部条款且无任何异议。</w:t>
      </w:r>
    </w:p>
    <w:p w14:paraId="17384ECF">
      <w:pPr>
        <w:snapToGrid w:val="0"/>
        <w:spacing w:line="480" w:lineRule="exact"/>
        <w:ind w:firstLine="440" w:firstLineChars="200"/>
        <w:outlineLvl w:val="9"/>
        <w:rPr>
          <w:rFonts w:hint="eastAsia" w:ascii="宋体" w:hAnsi="宋体" w:eastAsia="宋体" w:cs="宋体"/>
          <w:szCs w:val="21"/>
          <w:highlight w:val="none"/>
        </w:rPr>
      </w:pPr>
      <w:r>
        <w:rPr>
          <w:rFonts w:hint="eastAsia" w:ascii="宋体" w:hAnsi="宋体" w:eastAsia="宋体" w:cs="宋体"/>
          <w:szCs w:val="21"/>
          <w:highlight w:val="none"/>
        </w:rPr>
        <w:t>所有有关本次</w:t>
      </w:r>
      <w:r>
        <w:rPr>
          <w:rFonts w:hint="eastAsia" w:ascii="宋体" w:hAnsi="宋体" w:eastAsia="宋体" w:cs="宋体"/>
          <w:szCs w:val="21"/>
          <w:highlight w:val="none"/>
          <w:lang w:val="en-US" w:eastAsia="zh-CN"/>
        </w:rPr>
        <w:t>磋商</w:t>
      </w:r>
      <w:r>
        <w:rPr>
          <w:rFonts w:hint="eastAsia" w:ascii="宋体" w:hAnsi="宋体" w:eastAsia="宋体" w:cs="宋体"/>
          <w:szCs w:val="21"/>
          <w:highlight w:val="none"/>
        </w:rPr>
        <w:t>的一切往来联系方式为：</w:t>
      </w:r>
    </w:p>
    <w:p w14:paraId="1A60ED2F">
      <w:pPr>
        <w:snapToGrid w:val="0"/>
        <w:spacing w:line="600" w:lineRule="exact"/>
        <w:outlineLvl w:val="9"/>
        <w:rPr>
          <w:rFonts w:hint="eastAsia" w:ascii="宋体" w:hAnsi="宋体" w:eastAsia="宋体" w:cs="宋体"/>
          <w:szCs w:val="21"/>
          <w:highlight w:val="none"/>
        </w:rPr>
      </w:pPr>
      <w:r>
        <w:rPr>
          <w:rFonts w:hint="eastAsia" w:ascii="宋体" w:hAnsi="宋体" w:eastAsia="宋体" w:cs="宋体"/>
          <w:szCs w:val="21"/>
          <w:highlight w:val="none"/>
        </w:rPr>
        <w:t>地址：</w:t>
      </w:r>
      <w:r>
        <w:rPr>
          <w:rFonts w:hint="eastAsia" w:ascii="宋体" w:hAnsi="宋体" w:eastAsia="宋体" w:cs="宋体"/>
          <w:szCs w:val="21"/>
          <w:highlight w:val="none"/>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邮编：</w:t>
      </w:r>
      <w:r>
        <w:rPr>
          <w:rFonts w:hint="eastAsia" w:ascii="宋体" w:hAnsi="宋体" w:eastAsia="宋体" w:cs="宋体"/>
          <w:szCs w:val="21"/>
          <w:highlight w:val="none"/>
        </w:rPr>
        <w:tab/>
      </w:r>
    </w:p>
    <w:p w14:paraId="4E8AC9E9">
      <w:pPr>
        <w:snapToGrid w:val="0"/>
        <w:spacing w:line="600" w:lineRule="exact"/>
        <w:outlineLvl w:val="9"/>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rPr>
        <w:tab/>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传真：</w:t>
      </w:r>
    </w:p>
    <w:p w14:paraId="14BB6526">
      <w:pPr>
        <w:tabs>
          <w:tab w:val="left" w:pos="480"/>
        </w:tabs>
        <w:snapToGrid w:val="0"/>
        <w:spacing w:line="600" w:lineRule="exact"/>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代表姓名：</w:t>
      </w:r>
    </w:p>
    <w:p w14:paraId="66117B40">
      <w:pPr>
        <w:tabs>
          <w:tab w:val="left" w:pos="480"/>
        </w:tabs>
        <w:snapToGrid w:val="0"/>
        <w:spacing w:line="600" w:lineRule="exact"/>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供应商</w:t>
      </w:r>
      <w:r>
        <w:rPr>
          <w:rFonts w:hint="eastAsia" w:ascii="宋体" w:hAnsi="宋体" w:eastAsia="宋体" w:cs="宋体"/>
          <w:szCs w:val="21"/>
          <w:highlight w:val="none"/>
        </w:rPr>
        <w:t>代表联系电话：（办公）</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（手机）</w:t>
      </w:r>
    </w:p>
    <w:p w14:paraId="3B2F2F36">
      <w:pPr>
        <w:tabs>
          <w:tab w:val="left" w:pos="480"/>
        </w:tabs>
        <w:snapToGrid w:val="0"/>
        <w:spacing w:line="600" w:lineRule="exact"/>
        <w:outlineLvl w:val="9"/>
        <w:rPr>
          <w:rFonts w:hint="eastAsia" w:ascii="宋体" w:hAnsi="宋体" w:eastAsia="宋体" w:cs="宋体"/>
          <w:szCs w:val="21"/>
          <w:highlight w:val="none"/>
        </w:rPr>
      </w:pPr>
      <w:r>
        <w:rPr>
          <w:rFonts w:hint="eastAsia" w:ascii="宋体" w:hAnsi="宋体" w:eastAsia="宋体" w:cs="宋体"/>
          <w:szCs w:val="21"/>
          <w:highlight w:val="none"/>
        </w:rPr>
        <w:t>E-mail：</w:t>
      </w:r>
    </w:p>
    <w:p w14:paraId="095EC966">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67846132">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0BA40B64">
      <w:pPr>
        <w:adjustRightInd w:val="0"/>
        <w:snapToGrid w:val="0"/>
        <w:spacing w:line="360" w:lineRule="auto"/>
        <w:ind w:firstLine="3720" w:firstLineChars="1431"/>
        <w:outlineLvl w:val="9"/>
        <w:rPr>
          <w:rFonts w:hint="eastAsia" w:ascii="宋体" w:hAnsi="宋体" w:eastAsia="宋体" w:cs="宋体"/>
          <w:color w:val="auto"/>
          <w:spacing w:val="20"/>
          <w:szCs w:val="21"/>
          <w:highlight w:val="none"/>
        </w:rPr>
      </w:pPr>
    </w:p>
    <w:p w14:paraId="76AD7A3B">
      <w:pPr>
        <w:tabs>
          <w:tab w:val="left" w:pos="4000"/>
        </w:tabs>
        <w:snapToGrid w:val="0"/>
        <w:spacing w:line="480" w:lineRule="exact"/>
        <w:outlineLvl w:val="9"/>
        <w:rPr>
          <w:rFonts w:hint="eastAsia" w:ascii="宋体" w:hAnsi="宋体" w:eastAsia="宋体" w:cs="宋体"/>
          <w:szCs w:val="21"/>
        </w:rPr>
      </w:pPr>
    </w:p>
    <w:p w14:paraId="66E4B01A">
      <w:pPr>
        <w:tabs>
          <w:tab w:val="left" w:pos="4000"/>
        </w:tabs>
        <w:snapToGrid w:val="0"/>
        <w:spacing w:line="480" w:lineRule="exact"/>
        <w:outlineLvl w:val="9"/>
        <w:rPr>
          <w:rFonts w:hint="eastAsia" w:ascii="宋体" w:hAnsi="宋体" w:eastAsia="宋体" w:cs="宋体"/>
          <w:szCs w:val="21"/>
        </w:rPr>
      </w:pPr>
    </w:p>
    <w:p w14:paraId="612F63FB">
      <w:pPr>
        <w:tabs>
          <w:tab w:val="left" w:pos="4000"/>
        </w:tabs>
        <w:snapToGrid w:val="0"/>
        <w:spacing w:line="480" w:lineRule="exact"/>
        <w:outlineLvl w:val="9"/>
        <w:rPr>
          <w:rFonts w:hint="eastAsia" w:ascii="宋体" w:hAnsi="宋体" w:eastAsia="宋体" w:cs="宋体"/>
          <w:szCs w:val="21"/>
        </w:rPr>
      </w:pPr>
    </w:p>
    <w:p w14:paraId="3377560B">
      <w:pPr>
        <w:tabs>
          <w:tab w:val="left" w:pos="4000"/>
        </w:tabs>
        <w:snapToGrid w:val="0"/>
        <w:spacing w:line="480" w:lineRule="exact"/>
        <w:outlineLvl w:val="9"/>
        <w:rPr>
          <w:rFonts w:hint="eastAsia" w:ascii="宋体" w:hAnsi="宋体" w:eastAsia="宋体" w:cs="宋体"/>
          <w:szCs w:val="21"/>
        </w:rPr>
      </w:pPr>
    </w:p>
    <w:p w14:paraId="7A2DA1F0">
      <w:pPr>
        <w:spacing w:line="360" w:lineRule="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w:t>
      </w:r>
      <w:r>
        <w:rPr>
          <w:rFonts w:hint="eastAsia" w:cs="宋体"/>
          <w:b w:val="0"/>
          <w:bCs/>
          <w:sz w:val="21"/>
          <w:szCs w:val="21"/>
          <w:lang w:val="en-US" w:eastAsia="zh-CN"/>
        </w:rPr>
        <w:t>供应商营业执照副本</w:t>
      </w:r>
    </w:p>
    <w:p w14:paraId="6AA5655D">
      <w:pPr>
        <w:spacing w:line="360" w:lineRule="auto"/>
        <w:outlineLvl w:val="9"/>
        <w:rPr>
          <w:rFonts w:hint="eastAsia" w:ascii="宋体" w:hAnsi="宋体" w:eastAsia="宋体" w:cs="宋体"/>
          <w:b/>
          <w:bCs/>
          <w:lang w:eastAsia="zh-CN"/>
        </w:rPr>
      </w:pPr>
      <w:r>
        <w:rPr>
          <w:rFonts w:hint="eastAsia" w:cs="宋体"/>
          <w:b/>
          <w:bCs/>
          <w:sz w:val="24"/>
          <w:szCs w:val="24"/>
          <w:lang w:val="en-US" w:eastAsia="zh-CN"/>
        </w:rPr>
        <w:t>四、</w:t>
      </w:r>
      <w:r>
        <w:rPr>
          <w:rFonts w:hint="eastAsia" w:ascii="宋体" w:hAnsi="宋体" w:eastAsia="宋体" w:cs="宋体"/>
          <w:b/>
          <w:bCs/>
          <w:sz w:val="24"/>
          <w:szCs w:val="24"/>
          <w:lang w:val="en-US" w:eastAsia="zh-CN"/>
        </w:rPr>
        <w:t>特定资质</w:t>
      </w:r>
    </w:p>
    <w:p w14:paraId="441367F2">
      <w:pPr>
        <w:outlineLvl w:val="9"/>
        <w:rPr>
          <w:rFonts w:hint="eastAsia"/>
          <w:lang w:eastAsia="zh-CN"/>
        </w:rPr>
      </w:pPr>
    </w:p>
    <w:p w14:paraId="590C5172">
      <w:pPr>
        <w:spacing w:line="360" w:lineRule="auto"/>
        <w:outlineLvl w:val="9"/>
        <w:rPr>
          <w:rFonts w:hint="eastAsia" w:ascii="宋体" w:hAnsi="宋体" w:eastAsia="宋体" w:cs="宋体"/>
          <w:b/>
          <w:bCs/>
          <w:sz w:val="24"/>
          <w:szCs w:val="24"/>
          <w:lang w:val="en-US" w:eastAsia="zh-CN"/>
        </w:rPr>
      </w:pPr>
      <w:r>
        <w:rPr>
          <w:rFonts w:hint="eastAsia" w:cs="宋体"/>
          <w:b/>
          <w:bCs/>
          <w:sz w:val="24"/>
          <w:szCs w:val="24"/>
          <w:lang w:val="en-US" w:eastAsia="zh-CN"/>
        </w:rPr>
        <w:t>五</w:t>
      </w:r>
      <w:r>
        <w:rPr>
          <w:rFonts w:hint="eastAsia" w:ascii="宋体" w:hAnsi="宋体" w:eastAsia="宋体" w:cs="宋体"/>
          <w:b/>
          <w:bCs/>
          <w:sz w:val="24"/>
          <w:szCs w:val="24"/>
          <w:lang w:eastAsia="zh-CN"/>
        </w:rPr>
        <w:t>、政府采购供应商信用承诺书格式</w:t>
      </w:r>
    </w:p>
    <w:p w14:paraId="7CB7F356">
      <w:pPr>
        <w:adjustRightInd w:val="0"/>
        <w:snapToGrid w:val="0"/>
        <w:spacing w:line="480" w:lineRule="exact"/>
        <w:jc w:val="center"/>
        <w:textAlignment w:val="baseline"/>
        <w:outlineLvl w:val="9"/>
        <w:rPr>
          <w:rFonts w:hint="eastAsia" w:ascii="宋体" w:hAnsi="宋体" w:eastAsia="宋体" w:cs="宋体"/>
          <w:b/>
          <w:bCs/>
          <w:sz w:val="24"/>
          <w:szCs w:val="24"/>
          <w:lang w:eastAsia="zh-CN"/>
        </w:rPr>
      </w:pPr>
      <w:r>
        <w:rPr>
          <w:rFonts w:hint="eastAsia" w:ascii="宋体" w:hAnsi="宋体" w:eastAsia="宋体" w:cs="宋体"/>
          <w:b/>
          <w:sz w:val="24"/>
        </w:rPr>
        <w:t>政府采购供应商信用承诺书</w:t>
      </w:r>
    </w:p>
    <w:p w14:paraId="13F8A20A">
      <w:pPr>
        <w:adjustRightInd w:val="0"/>
        <w:snapToGrid w:val="0"/>
        <w:spacing w:line="480" w:lineRule="exact"/>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采购人或采购代理机构</w:t>
      </w:r>
      <w:r>
        <w:rPr>
          <w:rFonts w:hint="eastAsia" w:ascii="宋体" w:hAnsi="宋体" w:eastAsia="宋体" w:cs="宋体"/>
          <w:b w:val="0"/>
          <w:bCs w:val="0"/>
          <w:sz w:val="21"/>
          <w:szCs w:val="21"/>
          <w:highlight w:val="none"/>
          <w:lang w:eastAsia="zh-CN"/>
        </w:rPr>
        <w:t>）：</w:t>
      </w:r>
    </w:p>
    <w:p w14:paraId="18AAAF67">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本磋商供应商现参与</w:t>
      </w:r>
      <w:r>
        <w:rPr>
          <w:rFonts w:hint="eastAsia" w:cs="宋体"/>
          <w:b w:val="0"/>
          <w:bCs w:val="0"/>
          <w:sz w:val="21"/>
          <w:szCs w:val="21"/>
          <w:highlight w:val="none"/>
          <w:lang w:val="en-US" w:eastAsia="zh-CN"/>
        </w:rPr>
        <w:t xml:space="preserve"> </w:t>
      </w:r>
      <w:r>
        <w:rPr>
          <w:rFonts w:hint="eastAsia" w:cs="宋体"/>
          <w:b w:val="0"/>
          <w:bCs w:val="0"/>
          <w:sz w:val="21"/>
          <w:szCs w:val="21"/>
          <w:highlight w:val="none"/>
          <w:u w:val="single"/>
          <w:lang w:val="en-US" w:eastAsia="zh-CN"/>
        </w:rPr>
        <w:t xml:space="preserve">               </w:t>
      </w:r>
      <w:r>
        <w:rPr>
          <w:rFonts w:hint="eastAsia"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eastAsia="zh-CN"/>
        </w:rPr>
        <w:t>项目（项目编号：</w:t>
      </w:r>
      <w:r>
        <w:rPr>
          <w:rFonts w:hint="eastAsia"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lang w:eastAsia="zh-CN"/>
        </w:rPr>
        <w:t>）的采购活动，现承诺满足《中华人民共和国政府采购法》第二十二条第（一）、（二）、（三）、（四）、（五）项的规定要求：</w:t>
      </w:r>
    </w:p>
    <w:p w14:paraId="17618448">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1.具有独立承担民事责任的能力；</w:t>
      </w:r>
    </w:p>
    <w:p w14:paraId="5A66BB33">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2.具有良好的商业信誉和健全的财务会计制度；</w:t>
      </w:r>
    </w:p>
    <w:p w14:paraId="38BBECDB">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3.具有履行合同所必需的设备和专业技术能力；</w:t>
      </w:r>
    </w:p>
    <w:p w14:paraId="5A7AC60F">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4.有依法缴纳税收和社会保障资金的良好记录；</w:t>
      </w:r>
    </w:p>
    <w:p w14:paraId="6167772A">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5.参加政府采购活动前三年内，在经营活动中没有重大违法记录；</w:t>
      </w:r>
    </w:p>
    <w:p w14:paraId="54BF4F20">
      <w:pPr>
        <w:outlineLvl w:val="9"/>
        <w:rPr>
          <w:rFonts w:hint="eastAsia"/>
          <w:lang w:eastAsia="zh-CN"/>
        </w:rPr>
      </w:pPr>
    </w:p>
    <w:p w14:paraId="632083D8">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如上述承诺不真实，愿意按照政府采购有关法律法规的规定接受处罚。</w:t>
      </w:r>
    </w:p>
    <w:p w14:paraId="4AC767D2">
      <w:pPr>
        <w:adjustRightInd w:val="0"/>
        <w:snapToGrid w:val="0"/>
        <w:spacing w:line="480" w:lineRule="exact"/>
        <w:ind w:firstLine="420" w:firstLineChars="200"/>
        <w:jc w:val="left"/>
        <w:textAlignment w:val="baseline"/>
        <w:outlineLvl w:val="9"/>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特此声明</w:t>
      </w:r>
    </w:p>
    <w:p w14:paraId="0261B861">
      <w:pPr>
        <w:adjustRightInd w:val="0"/>
        <w:snapToGrid w:val="0"/>
        <w:spacing w:line="480" w:lineRule="exact"/>
        <w:jc w:val="left"/>
        <w:textAlignment w:val="baseline"/>
        <w:outlineLvl w:val="9"/>
        <w:rPr>
          <w:rFonts w:hint="eastAsia" w:ascii="宋体" w:hAnsi="宋体" w:eastAsia="宋体" w:cs="宋体"/>
          <w:b w:val="0"/>
          <w:bCs w:val="0"/>
          <w:sz w:val="21"/>
          <w:szCs w:val="21"/>
          <w:highlight w:val="none"/>
          <w:lang w:eastAsia="zh-CN"/>
        </w:rPr>
      </w:pPr>
    </w:p>
    <w:p w14:paraId="1DE2F7C6">
      <w:pPr>
        <w:adjustRightInd w:val="0"/>
        <w:snapToGrid w:val="0"/>
        <w:spacing w:line="480" w:lineRule="exact"/>
        <w:jc w:val="left"/>
        <w:textAlignment w:val="baseline"/>
        <w:outlineLvl w:val="9"/>
        <w:rPr>
          <w:rFonts w:hint="eastAsia" w:ascii="宋体" w:hAnsi="宋体" w:eastAsia="宋体" w:cs="宋体"/>
          <w:b w:val="0"/>
          <w:bCs w:val="0"/>
          <w:sz w:val="21"/>
          <w:szCs w:val="21"/>
          <w:highlight w:val="none"/>
          <w:lang w:eastAsia="zh-CN"/>
        </w:rPr>
      </w:pPr>
    </w:p>
    <w:p w14:paraId="2D3651E6">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5FFB5757">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6B1FD4CF">
      <w:pPr>
        <w:adjustRightInd w:val="0"/>
        <w:snapToGrid w:val="0"/>
        <w:spacing w:line="480" w:lineRule="exact"/>
        <w:ind w:firstLine="5040" w:firstLineChars="2400"/>
        <w:jc w:val="left"/>
        <w:textAlignment w:val="baseline"/>
        <w:outlineLvl w:val="9"/>
        <w:rPr>
          <w:rFonts w:hint="eastAsia" w:ascii="宋体" w:hAnsi="宋体" w:eastAsia="宋体" w:cs="宋体"/>
          <w:b w:val="0"/>
          <w:bCs w:val="0"/>
          <w:sz w:val="21"/>
          <w:szCs w:val="21"/>
          <w:highlight w:val="none"/>
          <w:lang w:eastAsia="zh-CN"/>
        </w:rPr>
      </w:pPr>
    </w:p>
    <w:p w14:paraId="59988EF9">
      <w:pPr>
        <w:adjustRightInd w:val="0"/>
        <w:snapToGrid w:val="0"/>
        <w:spacing w:line="480" w:lineRule="exact"/>
        <w:jc w:val="left"/>
        <w:textAlignment w:val="baseline"/>
        <w:outlineLvl w:val="9"/>
        <w:rPr>
          <w:rFonts w:hint="eastAsia" w:ascii="宋体" w:hAnsi="宋体" w:eastAsia="宋体" w:cs="宋体"/>
          <w:b/>
          <w:sz w:val="24"/>
          <w:szCs w:val="24"/>
          <w:highlight w:val="none"/>
          <w:lang w:val="en-US" w:eastAsia="zh-CN"/>
        </w:rPr>
      </w:pPr>
    </w:p>
    <w:p w14:paraId="478F3919">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7FA1186B">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21F3FF88">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3E5EF836">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4C48D7B0">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0798BD05">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482DEC78">
      <w:pPr>
        <w:pStyle w:val="51"/>
        <w:pageBreakBefore w:val="0"/>
        <w:widowControl w:val="0"/>
        <w:kinsoku/>
        <w:wordWrap/>
        <w:overflowPunct/>
        <w:topLinePunct w:val="0"/>
        <w:autoSpaceDE/>
        <w:autoSpaceDN/>
        <w:bidi w:val="0"/>
        <w:snapToGrid w:val="0"/>
        <w:spacing w:line="440" w:lineRule="exact"/>
        <w:jc w:val="both"/>
        <w:outlineLvl w:val="9"/>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六</w:t>
      </w:r>
      <w:r>
        <w:rPr>
          <w:rFonts w:hint="eastAsia" w:ascii="宋体" w:hAnsi="宋体" w:eastAsia="宋体" w:cs="宋体"/>
          <w:b/>
          <w:bCs/>
          <w:kern w:val="2"/>
          <w:sz w:val="24"/>
          <w:szCs w:val="24"/>
          <w:lang w:val="en-US" w:eastAsia="zh-CN" w:bidi="ar-SA"/>
        </w:rPr>
        <w:t>、采购政策</w:t>
      </w:r>
    </w:p>
    <w:p w14:paraId="293E60CD">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32"/>
          <w:szCs w:val="32"/>
        </w:rPr>
      </w:pPr>
    </w:p>
    <w:p w14:paraId="3E2030D0">
      <w:pPr>
        <w:pStyle w:val="13"/>
        <w:outlineLvl w:val="9"/>
        <w:rPr>
          <w:rFonts w:hint="eastAsia" w:ascii="宋体" w:hAnsi="宋体" w:eastAsia="宋体" w:cs="宋体"/>
          <w:b/>
          <w:bCs/>
          <w:sz w:val="24"/>
          <w:szCs w:val="24"/>
        </w:rPr>
      </w:pPr>
      <w:r>
        <w:rPr>
          <w:rFonts w:hint="eastAsia" w:ascii="宋体" w:hAnsi="宋体" w:eastAsia="宋体" w:cs="宋体"/>
          <w:b/>
          <w:bCs/>
          <w:sz w:val="24"/>
          <w:szCs w:val="24"/>
        </w:rPr>
        <w:t>中小企业声明函格式</w:t>
      </w:r>
    </w:p>
    <w:p w14:paraId="05F6FDB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按《政府采购促进中小企业发展管理办法》（财库[2020]46号）规定提供</w:t>
      </w:r>
    </w:p>
    <w:p w14:paraId="76E4968E">
      <w:pPr>
        <w:tabs>
          <w:tab w:val="left" w:pos="1680"/>
        </w:tabs>
        <w:snapToGrid w:val="0"/>
        <w:spacing w:line="480" w:lineRule="exact"/>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中小企业声明函（</w:t>
      </w:r>
      <w:r>
        <w:rPr>
          <w:rFonts w:hint="eastAsia" w:ascii="宋体" w:hAnsi="宋体" w:eastAsia="宋体" w:cs="宋体"/>
          <w:b/>
          <w:color w:val="auto"/>
          <w:szCs w:val="21"/>
          <w:highlight w:val="none"/>
          <w:lang w:val="en-US" w:eastAsia="zh-CN"/>
        </w:rPr>
        <w:t>工程、服务</w:t>
      </w:r>
      <w:r>
        <w:rPr>
          <w:rFonts w:hint="eastAsia" w:ascii="宋体" w:hAnsi="宋体" w:eastAsia="宋体" w:cs="宋体"/>
          <w:b/>
          <w:color w:val="auto"/>
          <w:szCs w:val="21"/>
          <w:highlight w:val="none"/>
        </w:rPr>
        <w:t>）</w:t>
      </w:r>
    </w:p>
    <w:p w14:paraId="7BC78D2C">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本公司（联合体）郑重声明，根据《政府采购促进中小企业发展管理办法》（财库</w:t>
      </w:r>
      <w:r>
        <w:rPr>
          <w:rFonts w:hint="eastAsia" w:ascii="宋体" w:hAnsi="宋体" w:eastAsia="宋体" w:cs="宋体"/>
          <w:color w:val="auto"/>
          <w:highlight w:val="none"/>
        </w:rPr>
        <w:t>〔2020〕</w:t>
      </w:r>
      <w:r>
        <w:rPr>
          <w:rFonts w:hint="eastAsia" w:ascii="宋体" w:hAnsi="宋体" w:eastAsia="宋体" w:cs="宋体"/>
          <w:color w:val="auto"/>
          <w:spacing w:val="6"/>
          <w:szCs w:val="21"/>
          <w:highlight w:val="none"/>
        </w:rPr>
        <w:t>46号）的规定，本公司（联合体）参加</w:t>
      </w:r>
      <w:r>
        <w:rPr>
          <w:rFonts w:hint="eastAsia" w:ascii="宋体" w:hAnsi="宋体" w:eastAsia="宋体" w:cs="宋体"/>
          <w:color w:val="auto"/>
          <w:spacing w:val="6"/>
          <w:szCs w:val="21"/>
          <w:highlight w:val="none"/>
          <w:u w:val="single"/>
        </w:rPr>
        <w:t>（单位名称）</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（项目名称）</w:t>
      </w:r>
      <w:r>
        <w:rPr>
          <w:rFonts w:hint="eastAsia" w:ascii="宋体" w:hAnsi="宋体" w:eastAsia="宋体" w:cs="宋体"/>
          <w:color w:val="auto"/>
          <w:spacing w:val="6"/>
          <w:szCs w:val="21"/>
          <w:highlight w:val="none"/>
        </w:rPr>
        <w:t>采购活动，</w:t>
      </w:r>
      <w:r>
        <w:rPr>
          <w:rFonts w:hint="eastAsia" w:ascii="宋体" w:hAnsi="宋体" w:eastAsia="宋体" w:cs="宋体"/>
          <w:color w:val="auto"/>
          <w:spacing w:val="6"/>
          <w:szCs w:val="21"/>
          <w:highlight w:val="none"/>
          <w:lang w:val="en-US" w:eastAsia="zh-CN"/>
        </w:rPr>
        <w:t>工程的施工单位全部为符合政策要求的中小企业（或者：服务全部由符合政策要求的中小企业承接）。</w:t>
      </w:r>
      <w:r>
        <w:rPr>
          <w:rFonts w:hint="eastAsia" w:ascii="宋体" w:hAnsi="宋体" w:eastAsia="宋体" w:cs="宋体"/>
          <w:color w:val="auto"/>
          <w:spacing w:val="6"/>
          <w:szCs w:val="21"/>
          <w:highlight w:val="none"/>
        </w:rPr>
        <w:t>相关企业（含联合体中的中小企业、签订分包意向协议的中小企业）的具体情况如下：</w:t>
      </w:r>
    </w:p>
    <w:p w14:paraId="672FCE69">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u w:val="none"/>
          <w:lang w:val="en-US" w:eastAsia="zh-CN"/>
        </w:rPr>
        <w:t>1.</w:t>
      </w: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（采购文件中明确的所属行业）</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承接企业</w:t>
      </w:r>
      <w:r>
        <w:rPr>
          <w:rFonts w:hint="eastAsia" w:ascii="宋体" w:hAnsi="宋体" w:eastAsia="宋体" w:cs="宋体"/>
          <w:color w:val="auto"/>
          <w:spacing w:val="6"/>
          <w:szCs w:val="21"/>
          <w:highlight w:val="none"/>
        </w:rPr>
        <w:t>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none"/>
        </w:rPr>
        <w:t>从业人员</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人</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none"/>
        </w:rPr>
        <w:t>营业收入为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万元</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none"/>
        </w:rPr>
        <w:t>资产总额为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万元</w:t>
      </w:r>
      <w:r>
        <w:rPr>
          <w:rFonts w:hint="eastAsia" w:ascii="宋体" w:hAnsi="宋体" w:eastAsia="宋体" w:cs="宋体"/>
          <w:color w:val="auto"/>
          <w:spacing w:val="6"/>
          <w:szCs w:val="21"/>
          <w:highlight w:val="none"/>
          <w:u w:val="none"/>
          <w:vertAlign w:val="superscript"/>
        </w:rPr>
        <w:t>1</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lang w:eastAsia="zh-CN"/>
        </w:rPr>
        <w:t>；</w:t>
      </w:r>
    </w:p>
    <w:p w14:paraId="4B40BC7B">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u w:val="none"/>
          <w:lang w:val="en-US" w:eastAsia="zh-CN"/>
        </w:rPr>
        <w:t>2.</w:t>
      </w:r>
      <w:r>
        <w:rPr>
          <w:rFonts w:hint="eastAsia" w:ascii="宋体" w:hAnsi="宋体" w:eastAsia="宋体" w:cs="宋体"/>
          <w:color w:val="auto"/>
          <w:spacing w:val="6"/>
          <w:szCs w:val="21"/>
          <w:highlight w:val="none"/>
          <w:u w:val="single"/>
        </w:rPr>
        <w:t>（标的名称）</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（采购文件中明确的所属行业）</w:t>
      </w: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lang w:val="en-US" w:eastAsia="zh-CN"/>
        </w:rPr>
        <w:t>承接</w:t>
      </w:r>
      <w:bookmarkStart w:id="60" w:name="_GoBack"/>
      <w:bookmarkEnd w:id="60"/>
      <w:r>
        <w:rPr>
          <w:rFonts w:hint="eastAsia" w:ascii="宋体" w:hAnsi="宋体" w:eastAsia="宋体" w:cs="宋体"/>
          <w:color w:val="auto"/>
          <w:spacing w:val="6"/>
          <w:szCs w:val="21"/>
          <w:highlight w:val="none"/>
          <w:lang w:val="en-US" w:eastAsia="zh-CN"/>
        </w:rPr>
        <w:t>企业</w:t>
      </w:r>
      <w:r>
        <w:rPr>
          <w:rFonts w:hint="eastAsia" w:ascii="宋体" w:hAnsi="宋体" w:eastAsia="宋体" w:cs="宋体"/>
          <w:color w:val="auto"/>
          <w:spacing w:val="6"/>
          <w:szCs w:val="21"/>
          <w:highlight w:val="none"/>
        </w:rPr>
        <w:t>为</w:t>
      </w:r>
      <w:r>
        <w:rPr>
          <w:rFonts w:hint="eastAsia" w:ascii="宋体" w:hAnsi="宋体" w:eastAsia="宋体" w:cs="宋体"/>
          <w:color w:val="auto"/>
          <w:spacing w:val="6"/>
          <w:szCs w:val="21"/>
          <w:highlight w:val="none"/>
          <w:u w:val="single"/>
        </w:rPr>
        <w:t>（企业名称）</w:t>
      </w:r>
      <w:r>
        <w:rPr>
          <w:rFonts w:hint="eastAsia" w:ascii="宋体" w:hAnsi="宋体" w:eastAsia="宋体" w:cs="宋体"/>
          <w:color w:val="auto"/>
          <w:spacing w:val="6"/>
          <w:szCs w:val="21"/>
          <w:highlight w:val="none"/>
        </w:rPr>
        <w:t>，</w:t>
      </w:r>
      <w:r>
        <w:rPr>
          <w:rFonts w:hint="eastAsia" w:ascii="宋体" w:hAnsi="宋体" w:eastAsia="宋体" w:cs="宋体"/>
          <w:color w:val="auto"/>
          <w:spacing w:val="6"/>
          <w:szCs w:val="21"/>
          <w:highlight w:val="none"/>
          <w:u w:val="none"/>
        </w:rPr>
        <w:t>从业人员</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人，营业收入为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万元，资产总额为</w:t>
      </w:r>
      <w:r>
        <w:rPr>
          <w:rFonts w:hint="eastAsia" w:ascii="宋体" w:hAnsi="宋体" w:eastAsia="宋体" w:cs="宋体"/>
          <w:color w:val="auto"/>
          <w:spacing w:val="6"/>
          <w:szCs w:val="21"/>
          <w:highlight w:val="none"/>
          <w:u w:val="single"/>
          <w:lang w:val="en-US" w:eastAsia="zh-CN"/>
        </w:rPr>
        <w:t xml:space="preserve">     </w:t>
      </w:r>
      <w:r>
        <w:rPr>
          <w:rFonts w:hint="eastAsia" w:ascii="宋体" w:hAnsi="宋体" w:eastAsia="宋体" w:cs="宋体"/>
          <w:color w:val="auto"/>
          <w:spacing w:val="6"/>
          <w:szCs w:val="21"/>
          <w:highlight w:val="none"/>
          <w:u w:val="none"/>
        </w:rPr>
        <w:t>万元</w:t>
      </w:r>
      <w:r>
        <w:rPr>
          <w:rFonts w:hint="eastAsia" w:ascii="宋体" w:hAnsi="宋体" w:eastAsia="宋体" w:cs="宋体"/>
          <w:color w:val="auto"/>
          <w:spacing w:val="6"/>
          <w:szCs w:val="21"/>
          <w:highlight w:val="none"/>
          <w:u w:val="none"/>
          <w:vertAlign w:val="superscript"/>
        </w:rPr>
        <w:t>1</w:t>
      </w:r>
      <w:r>
        <w:rPr>
          <w:rFonts w:hint="eastAsia" w:ascii="宋体" w:hAnsi="宋体" w:eastAsia="宋体" w:cs="宋体"/>
          <w:color w:val="auto"/>
          <w:spacing w:val="6"/>
          <w:szCs w:val="21"/>
          <w:highlight w:val="none"/>
          <w:u w:val="none"/>
        </w:rPr>
        <w:t>，</w:t>
      </w:r>
      <w:r>
        <w:rPr>
          <w:rFonts w:hint="eastAsia" w:ascii="宋体" w:hAnsi="宋体" w:eastAsia="宋体" w:cs="宋体"/>
          <w:color w:val="auto"/>
          <w:spacing w:val="6"/>
          <w:szCs w:val="21"/>
          <w:highlight w:val="none"/>
        </w:rPr>
        <w:t>属于</w:t>
      </w:r>
      <w:r>
        <w:rPr>
          <w:rFonts w:hint="eastAsia" w:ascii="宋体" w:hAnsi="宋体" w:eastAsia="宋体" w:cs="宋体"/>
          <w:color w:val="auto"/>
          <w:spacing w:val="6"/>
          <w:szCs w:val="21"/>
          <w:highlight w:val="none"/>
          <w:u w:val="single"/>
        </w:rPr>
        <w:t>（中型企业、小型企业、微型企业）</w:t>
      </w:r>
      <w:r>
        <w:rPr>
          <w:rFonts w:hint="eastAsia" w:ascii="宋体" w:hAnsi="宋体" w:eastAsia="宋体" w:cs="宋体"/>
          <w:color w:val="auto"/>
          <w:spacing w:val="6"/>
          <w:szCs w:val="21"/>
          <w:highlight w:val="none"/>
          <w:lang w:eastAsia="zh-CN"/>
        </w:rPr>
        <w:t>；</w:t>
      </w:r>
    </w:p>
    <w:p w14:paraId="712F7DF1">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w:t>
      </w:r>
    </w:p>
    <w:p w14:paraId="62174D68">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rPr>
        <w:t>以上企业，不属于大企业的分支机构，不存在控股股东为大企业的情形，也不存在与大企业的负责人为同一人的情形。</w:t>
      </w:r>
    </w:p>
    <w:p w14:paraId="784CAC64">
      <w:pPr>
        <w:keepNext w:val="0"/>
        <w:keepLines w:val="0"/>
        <w:pageBreakBefore w:val="0"/>
        <w:widowControl w:val="0"/>
        <w:kinsoku/>
        <w:wordWrap/>
        <w:overflowPunct/>
        <w:topLinePunct w:val="0"/>
        <w:autoSpaceDE/>
        <w:autoSpaceDN/>
        <w:bidi w:val="0"/>
        <w:adjustRightInd/>
        <w:snapToGrid/>
        <w:spacing w:line="440" w:lineRule="exact"/>
        <w:ind w:firstLine="464"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pacing w:val="6"/>
          <w:szCs w:val="21"/>
          <w:highlight w:val="none"/>
        </w:rPr>
        <w:t>本企业对上述声明内容的真实性负责。如有虚假，将依法承担相应责任。</w:t>
      </w:r>
      <w:r>
        <w:rPr>
          <w:rFonts w:hint="eastAsia" w:ascii="宋体" w:hAnsi="宋体" w:eastAsia="宋体" w:cs="宋体"/>
          <w:color w:val="auto"/>
          <w:szCs w:val="21"/>
          <w:highlight w:val="none"/>
        </w:rPr>
        <w:t>　　</w:t>
      </w:r>
    </w:p>
    <w:p w14:paraId="08E783A8">
      <w:pPr>
        <w:keepNext w:val="0"/>
        <w:keepLines w:val="0"/>
        <w:pageBreakBefore w:val="0"/>
        <w:widowControl w:val="0"/>
        <w:tabs>
          <w:tab w:val="left" w:pos="4860"/>
        </w:tabs>
        <w:kinsoku/>
        <w:wordWrap/>
        <w:overflowPunct/>
        <w:topLinePunct w:val="0"/>
        <w:autoSpaceDE/>
        <w:autoSpaceDN/>
        <w:bidi w:val="0"/>
        <w:adjustRightInd/>
        <w:snapToGrid/>
        <w:spacing w:line="440" w:lineRule="exact"/>
        <w:ind w:right="-82" w:firstLine="4578" w:firstLineChars="2081"/>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企业名称（法人电子签章）：</w:t>
      </w:r>
    </w:p>
    <w:p w14:paraId="60F0D559">
      <w:pPr>
        <w:snapToGrid w:val="0"/>
        <w:spacing w:line="480" w:lineRule="exact"/>
        <w:ind w:firstLine="4510" w:firstLineChars="2050"/>
        <w:outlineLvl w:val="9"/>
        <w:rPr>
          <w:rFonts w:hint="eastAsia" w:ascii="宋体" w:hAnsi="宋体" w:eastAsia="宋体" w:cs="宋体"/>
          <w:b/>
        </w:rPr>
      </w:pPr>
      <w:r>
        <w:rPr>
          <w:rFonts w:hint="eastAsia" w:ascii="宋体" w:hAnsi="宋体" w:eastAsia="宋体" w:cs="宋体"/>
          <w:szCs w:val="21"/>
          <w:lang w:val="en-US" w:eastAsia="zh-CN"/>
        </w:rPr>
        <w:t xml:space="preserve">日  期：   </w:t>
      </w:r>
    </w:p>
    <w:p w14:paraId="1BB3E377">
      <w:pPr>
        <w:pStyle w:val="13"/>
        <w:outlineLvl w:val="9"/>
        <w:rPr>
          <w:rFonts w:hint="eastAsia" w:ascii="宋体" w:hAnsi="宋体" w:eastAsia="宋体" w:cs="宋体"/>
          <w:color w:val="auto"/>
          <w:spacing w:val="6"/>
          <w:kern w:val="2"/>
          <w:sz w:val="21"/>
          <w:szCs w:val="21"/>
          <w:highlight w:val="none"/>
          <w:lang w:val="en-US" w:eastAsia="zh-CN" w:bidi="ar-SA"/>
        </w:rPr>
      </w:pPr>
    </w:p>
    <w:p w14:paraId="05419BD0">
      <w:pPr>
        <w:pStyle w:val="13"/>
        <w:outlineLvl w:val="9"/>
        <w:rPr>
          <w:rFonts w:hint="eastAsia" w:ascii="宋体" w:hAnsi="宋体" w:eastAsia="宋体" w:cs="宋体"/>
          <w:color w:val="auto"/>
          <w:spacing w:val="6"/>
          <w:kern w:val="2"/>
          <w:sz w:val="21"/>
          <w:szCs w:val="21"/>
          <w:highlight w:val="none"/>
          <w:lang w:val="en-US" w:eastAsia="zh-CN" w:bidi="ar-SA"/>
        </w:rPr>
      </w:pPr>
    </w:p>
    <w:p w14:paraId="2AB80F57">
      <w:pPr>
        <w:pStyle w:val="13"/>
        <w:outlineLvl w:val="9"/>
        <w:rPr>
          <w:rFonts w:hint="eastAsia" w:ascii="宋体" w:hAnsi="宋体" w:eastAsia="宋体" w:cs="宋体"/>
          <w:b/>
          <w:bCs/>
          <w:snapToGrid w:val="0"/>
          <w:szCs w:val="21"/>
          <w:lang w:val="en-US" w:eastAsia="zh-CN"/>
        </w:rPr>
      </w:pPr>
      <w:r>
        <w:rPr>
          <w:rFonts w:hint="eastAsia" w:ascii="宋体" w:hAnsi="宋体" w:eastAsia="宋体" w:cs="宋体"/>
          <w:color w:val="auto"/>
          <w:spacing w:val="6"/>
          <w:kern w:val="2"/>
          <w:sz w:val="21"/>
          <w:szCs w:val="21"/>
          <w:highlight w:val="none"/>
          <w:lang w:val="en-US" w:eastAsia="zh-CN" w:bidi="ar-SA"/>
        </w:rPr>
        <w:t>从业人员、营业收入、资产总额填报上一年度数据，无上一年度数据的新成立企业可不填报。</w:t>
      </w:r>
    </w:p>
    <w:p w14:paraId="0BF62553">
      <w:pPr>
        <w:bidi w:val="0"/>
        <w:outlineLvl w:val="9"/>
        <w:rPr>
          <w:rFonts w:hint="eastAsia" w:ascii="宋体" w:hAnsi="宋体" w:eastAsia="宋体" w:cs="宋体"/>
          <w:b/>
          <w:bCs/>
          <w:sz w:val="24"/>
          <w:szCs w:val="24"/>
        </w:rPr>
      </w:pPr>
    </w:p>
    <w:p w14:paraId="1E7D4DBA">
      <w:pPr>
        <w:bidi w:val="0"/>
        <w:outlineLvl w:val="9"/>
        <w:rPr>
          <w:rFonts w:hint="eastAsia" w:ascii="宋体" w:hAnsi="宋体" w:eastAsia="宋体" w:cs="宋体"/>
          <w:b/>
          <w:bCs/>
          <w:sz w:val="24"/>
          <w:szCs w:val="24"/>
        </w:rPr>
      </w:pPr>
    </w:p>
    <w:p w14:paraId="67197084">
      <w:pPr>
        <w:bidi w:val="0"/>
        <w:outlineLvl w:val="9"/>
        <w:rPr>
          <w:rFonts w:hint="eastAsia" w:ascii="宋体" w:hAnsi="宋体" w:eastAsia="宋体" w:cs="宋体"/>
          <w:b/>
          <w:bCs/>
          <w:sz w:val="24"/>
          <w:szCs w:val="24"/>
        </w:rPr>
      </w:pPr>
    </w:p>
    <w:p w14:paraId="6D41EA6C">
      <w:pPr>
        <w:bidi w:val="0"/>
        <w:outlineLvl w:val="9"/>
        <w:rPr>
          <w:rFonts w:hint="eastAsia" w:ascii="宋体" w:hAnsi="宋体" w:eastAsia="宋体" w:cs="宋体"/>
          <w:b/>
          <w:bCs/>
          <w:sz w:val="24"/>
          <w:szCs w:val="24"/>
        </w:rPr>
      </w:pPr>
    </w:p>
    <w:p w14:paraId="0235C4CF">
      <w:pPr>
        <w:bidi w:val="0"/>
        <w:outlineLvl w:val="9"/>
        <w:rPr>
          <w:rFonts w:hint="eastAsia" w:ascii="宋体" w:hAnsi="宋体" w:eastAsia="宋体" w:cs="宋体"/>
          <w:b/>
          <w:bCs/>
          <w:sz w:val="24"/>
          <w:szCs w:val="24"/>
        </w:rPr>
      </w:pPr>
    </w:p>
    <w:p w14:paraId="6F95727D">
      <w:pPr>
        <w:bidi w:val="0"/>
        <w:outlineLvl w:val="9"/>
        <w:rPr>
          <w:rFonts w:hint="eastAsia" w:ascii="宋体" w:hAnsi="宋体" w:eastAsia="宋体" w:cs="宋体"/>
          <w:b/>
          <w:bCs/>
          <w:sz w:val="24"/>
          <w:szCs w:val="24"/>
        </w:rPr>
      </w:pPr>
    </w:p>
    <w:p w14:paraId="1628D51D">
      <w:pPr>
        <w:pStyle w:val="50"/>
        <w:outlineLvl w:val="9"/>
        <w:rPr>
          <w:rFonts w:hint="eastAsia"/>
        </w:rPr>
      </w:pPr>
    </w:p>
    <w:p w14:paraId="45D88DB6">
      <w:pPr>
        <w:bidi w:val="0"/>
        <w:outlineLvl w:val="9"/>
        <w:rPr>
          <w:rFonts w:hint="eastAsia" w:ascii="宋体" w:hAnsi="宋体" w:eastAsia="宋体" w:cs="宋体"/>
          <w:b/>
          <w:bCs/>
          <w:sz w:val="24"/>
          <w:szCs w:val="24"/>
        </w:rPr>
      </w:pPr>
    </w:p>
    <w:p w14:paraId="0E0C8A7B">
      <w:pPr>
        <w:pStyle w:val="2"/>
        <w:outlineLvl w:val="9"/>
        <w:rPr>
          <w:rFonts w:hint="eastAsia"/>
        </w:rPr>
      </w:pPr>
    </w:p>
    <w:p w14:paraId="03CD8857">
      <w:pPr>
        <w:bidi w:val="0"/>
        <w:outlineLvl w:val="9"/>
        <w:rPr>
          <w:rFonts w:hint="eastAsia" w:ascii="宋体" w:hAnsi="宋体" w:eastAsia="宋体" w:cs="宋体"/>
          <w:b/>
          <w:bCs/>
          <w:sz w:val="24"/>
          <w:szCs w:val="24"/>
        </w:rPr>
      </w:pPr>
    </w:p>
    <w:p w14:paraId="68BE7F47">
      <w:pPr>
        <w:bidi w:val="0"/>
        <w:outlineLvl w:val="9"/>
        <w:rPr>
          <w:rFonts w:hint="eastAsia" w:ascii="宋体" w:hAnsi="宋体" w:eastAsia="宋体" w:cs="宋体"/>
          <w:b/>
          <w:bCs/>
          <w:sz w:val="24"/>
          <w:szCs w:val="24"/>
        </w:rPr>
      </w:pPr>
      <w:r>
        <w:rPr>
          <w:rFonts w:hint="eastAsia" w:ascii="宋体" w:hAnsi="宋体" w:eastAsia="宋体" w:cs="宋体"/>
          <w:b/>
          <w:bCs/>
          <w:sz w:val="24"/>
          <w:szCs w:val="24"/>
        </w:rPr>
        <w:t>残疾人福利性单位声明函格式</w:t>
      </w:r>
    </w:p>
    <w:p w14:paraId="50415416">
      <w:pPr>
        <w:spacing w:line="480" w:lineRule="exact"/>
        <w:jc w:val="left"/>
        <w:outlineLvl w:val="9"/>
        <w:rPr>
          <w:rFonts w:hint="eastAsia" w:ascii="宋体" w:hAnsi="宋体" w:eastAsia="宋体" w:cs="宋体"/>
          <w:b/>
          <w:spacing w:val="6"/>
          <w:sz w:val="21"/>
          <w:szCs w:val="21"/>
          <w:highlight w:val="none"/>
        </w:rPr>
      </w:pPr>
      <w:r>
        <w:rPr>
          <w:rFonts w:hint="eastAsia" w:ascii="宋体" w:hAnsi="宋体" w:eastAsia="宋体" w:cs="宋体"/>
          <w:b/>
          <w:spacing w:val="6"/>
          <w:sz w:val="21"/>
          <w:szCs w:val="21"/>
          <w:highlight w:val="none"/>
        </w:rPr>
        <w:t>（若有的话，以包为单位分别填写）</w:t>
      </w:r>
    </w:p>
    <w:p w14:paraId="6DC729AB">
      <w:pPr>
        <w:spacing w:line="480" w:lineRule="exact"/>
        <w:jc w:val="center"/>
        <w:outlineLvl w:val="9"/>
        <w:rPr>
          <w:rFonts w:hint="eastAsia" w:ascii="宋体" w:hAnsi="宋体" w:eastAsia="宋体" w:cs="宋体"/>
          <w:b/>
          <w:sz w:val="21"/>
          <w:szCs w:val="21"/>
          <w:highlight w:val="none"/>
        </w:rPr>
      </w:pPr>
      <w:r>
        <w:rPr>
          <w:rFonts w:hint="eastAsia" w:ascii="宋体" w:hAnsi="宋体" w:eastAsia="宋体" w:cs="宋体"/>
          <w:b/>
          <w:spacing w:val="6"/>
          <w:sz w:val="21"/>
          <w:szCs w:val="21"/>
          <w:highlight w:val="none"/>
        </w:rPr>
        <w:t>残疾人福利性单位声明函</w:t>
      </w:r>
    </w:p>
    <w:p w14:paraId="47C09EBD">
      <w:pPr>
        <w:spacing w:line="480" w:lineRule="exact"/>
        <w:ind w:firstLine="444" w:firstLineChars="200"/>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本单位郑重声明，根据《财政部</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民政部</w:t>
      </w:r>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中国残疾人联合会关于促进残疾人就业政府采购政策的通知》（财库</w:t>
      </w:r>
      <w:r>
        <w:rPr>
          <w:rFonts w:hint="eastAsia" w:ascii="宋体" w:hAnsi="宋体" w:eastAsia="宋体" w:cs="宋体"/>
          <w:sz w:val="21"/>
          <w:szCs w:val="21"/>
          <w:highlight w:val="none"/>
        </w:rPr>
        <w:t>〔2017〕141</w:t>
      </w:r>
      <w:r>
        <w:rPr>
          <w:rFonts w:hint="eastAsia" w:ascii="宋体" w:hAnsi="宋体" w:eastAsia="宋体" w:cs="宋体"/>
          <w:spacing w:val="6"/>
          <w:sz w:val="21"/>
          <w:szCs w:val="21"/>
          <w:highlight w:val="none"/>
        </w:rPr>
        <w:t>号）的规定，本单位为符合条件的残疾人福利性单位，且本单位参加</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rPr>
        <w:t>单位的</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63CB44F1">
      <w:pPr>
        <w:spacing w:line="480" w:lineRule="exact"/>
        <w:ind w:firstLine="444" w:firstLineChars="200"/>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本单位对上述声明的真实性负责。如有虚假，将依法承担相应责任。</w:t>
      </w:r>
    </w:p>
    <w:p w14:paraId="6B4F944B">
      <w:pPr>
        <w:tabs>
          <w:tab w:val="left" w:pos="4860"/>
        </w:tabs>
        <w:spacing w:line="480" w:lineRule="exact"/>
        <w:ind w:left="0" w:leftChars="0" w:right="-82" w:rightChars="0" w:firstLine="4619" w:firstLineChars="2081"/>
        <w:jc w:val="both"/>
        <w:outlineLvl w:val="9"/>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单位名称（法人电子签章）：</w:t>
      </w:r>
    </w:p>
    <w:p w14:paraId="77968BB6">
      <w:pPr>
        <w:tabs>
          <w:tab w:val="left" w:pos="4860"/>
        </w:tabs>
        <w:spacing w:line="480" w:lineRule="exact"/>
        <w:ind w:left="0" w:leftChars="0" w:right="-82" w:rightChars="0" w:firstLine="5013" w:firstLineChars="2279"/>
        <w:jc w:val="both"/>
        <w:outlineLvl w:val="9"/>
        <w:rPr>
          <w:rFonts w:hint="eastAsia" w:ascii="宋体" w:hAnsi="宋体" w:eastAsia="宋体" w:cs="宋体"/>
          <w:b/>
        </w:rPr>
      </w:pPr>
      <w:r>
        <w:rPr>
          <w:rFonts w:hint="eastAsia" w:ascii="宋体" w:hAnsi="宋体" w:eastAsia="宋体" w:cs="宋体"/>
          <w:szCs w:val="21"/>
          <w:lang w:val="en-US" w:eastAsia="zh-CN"/>
        </w:rPr>
        <w:t xml:space="preserve">日  期：   </w:t>
      </w:r>
    </w:p>
    <w:p w14:paraId="146F41CE">
      <w:pPr>
        <w:tabs>
          <w:tab w:val="left" w:pos="4860"/>
        </w:tabs>
        <w:spacing w:line="480" w:lineRule="exact"/>
        <w:ind w:right="-88" w:firstLine="422" w:firstLineChars="200"/>
        <w:jc w:val="left"/>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eastAsia="宋体" w:cs="宋体"/>
          <w:b/>
          <w:sz w:val="21"/>
          <w:szCs w:val="21"/>
          <w:highlight w:val="none"/>
          <w:lang w:val="en-US" w:eastAsia="zh-CN"/>
        </w:rPr>
        <w:t>成交人</w:t>
      </w:r>
      <w:r>
        <w:rPr>
          <w:rFonts w:hint="eastAsia" w:ascii="宋体" w:hAnsi="宋体" w:eastAsia="宋体" w:cs="宋体"/>
          <w:b/>
          <w:sz w:val="21"/>
          <w:szCs w:val="21"/>
          <w:highlight w:val="none"/>
        </w:rPr>
        <w:t>为残疾人福利性单位的，</w:t>
      </w:r>
      <w:r>
        <w:rPr>
          <w:rFonts w:hint="eastAsia" w:ascii="宋体" w:hAnsi="宋体" w:eastAsia="宋体" w:cs="宋体"/>
          <w:b/>
          <w:sz w:val="21"/>
          <w:szCs w:val="21"/>
          <w:highlight w:val="none"/>
          <w:lang w:eastAsia="zh-CN"/>
        </w:rPr>
        <w:t>采购代理机构</w:t>
      </w:r>
      <w:r>
        <w:rPr>
          <w:rFonts w:hint="eastAsia" w:ascii="宋体" w:hAnsi="宋体" w:eastAsia="宋体" w:cs="宋体"/>
          <w:b/>
          <w:sz w:val="21"/>
          <w:szCs w:val="21"/>
          <w:highlight w:val="none"/>
        </w:rPr>
        <w:t>随成交结果同时公告其《残疾人福利性单位声明函》。</w:t>
      </w:r>
    </w:p>
    <w:p w14:paraId="5F6F162C">
      <w:pPr>
        <w:pStyle w:val="2"/>
        <w:outlineLvl w:val="9"/>
        <w:rPr>
          <w:rFonts w:hint="eastAsia" w:ascii="宋体" w:hAnsi="宋体" w:eastAsia="宋体" w:cs="宋体"/>
          <w:b w:val="0"/>
          <w:bCs w:val="0"/>
          <w:sz w:val="21"/>
          <w:szCs w:val="21"/>
          <w:highlight w:val="none"/>
          <w:lang w:val="en-US" w:eastAsia="zh-CN"/>
        </w:rPr>
      </w:pPr>
    </w:p>
    <w:p w14:paraId="10DA7BB2">
      <w:pPr>
        <w:pStyle w:val="2"/>
        <w:outlineLvl w:val="9"/>
        <w:rPr>
          <w:rFonts w:hint="eastAsia" w:ascii="宋体" w:hAnsi="宋体" w:eastAsia="宋体" w:cs="宋体"/>
          <w:b w:val="0"/>
          <w:bCs w:val="0"/>
          <w:sz w:val="21"/>
          <w:szCs w:val="21"/>
          <w:highlight w:val="none"/>
          <w:lang w:val="en-US" w:eastAsia="zh-CN"/>
        </w:rPr>
      </w:pPr>
    </w:p>
    <w:p w14:paraId="7508F088">
      <w:pPr>
        <w:pStyle w:val="2"/>
        <w:outlineLvl w:val="9"/>
        <w:rPr>
          <w:rFonts w:hint="eastAsia" w:ascii="宋体" w:hAnsi="宋体" w:eastAsia="宋体" w:cs="宋体"/>
          <w:b w:val="0"/>
          <w:bCs w:val="0"/>
          <w:sz w:val="21"/>
          <w:szCs w:val="21"/>
          <w:highlight w:val="none"/>
          <w:lang w:val="en-US" w:eastAsia="zh-CN"/>
        </w:rPr>
      </w:pPr>
    </w:p>
    <w:p w14:paraId="044BFC67">
      <w:pPr>
        <w:pStyle w:val="2"/>
        <w:outlineLvl w:val="9"/>
        <w:rPr>
          <w:rFonts w:hint="eastAsia" w:ascii="宋体" w:hAnsi="宋体" w:eastAsia="宋体" w:cs="宋体"/>
          <w:b w:val="0"/>
          <w:bCs w:val="0"/>
          <w:sz w:val="21"/>
          <w:szCs w:val="21"/>
          <w:highlight w:val="none"/>
          <w:lang w:val="en-US" w:eastAsia="zh-CN"/>
        </w:rPr>
      </w:pPr>
    </w:p>
    <w:p w14:paraId="6EDF6F9D">
      <w:pPr>
        <w:pStyle w:val="2"/>
        <w:outlineLvl w:val="9"/>
        <w:rPr>
          <w:rFonts w:hint="eastAsia" w:ascii="宋体" w:hAnsi="宋体" w:eastAsia="宋体" w:cs="宋体"/>
          <w:b w:val="0"/>
          <w:bCs w:val="0"/>
          <w:sz w:val="21"/>
          <w:szCs w:val="21"/>
          <w:highlight w:val="none"/>
          <w:lang w:val="en-US" w:eastAsia="zh-CN"/>
        </w:rPr>
      </w:pPr>
    </w:p>
    <w:p w14:paraId="0B1CB14A">
      <w:pPr>
        <w:pStyle w:val="2"/>
        <w:outlineLvl w:val="9"/>
        <w:rPr>
          <w:rFonts w:hint="eastAsia" w:ascii="宋体" w:hAnsi="宋体" w:eastAsia="宋体" w:cs="宋体"/>
          <w:b w:val="0"/>
          <w:bCs w:val="0"/>
          <w:sz w:val="21"/>
          <w:szCs w:val="21"/>
          <w:highlight w:val="none"/>
          <w:lang w:val="en-US" w:eastAsia="zh-CN"/>
        </w:rPr>
      </w:pPr>
    </w:p>
    <w:p w14:paraId="01E3EE5E">
      <w:pPr>
        <w:pStyle w:val="2"/>
        <w:outlineLvl w:val="9"/>
        <w:rPr>
          <w:rFonts w:hint="eastAsia" w:ascii="宋体" w:hAnsi="宋体" w:eastAsia="宋体" w:cs="宋体"/>
          <w:b w:val="0"/>
          <w:bCs w:val="0"/>
          <w:sz w:val="21"/>
          <w:szCs w:val="21"/>
          <w:highlight w:val="none"/>
          <w:lang w:val="en-US" w:eastAsia="zh-CN"/>
        </w:rPr>
      </w:pPr>
    </w:p>
    <w:p w14:paraId="734933E9">
      <w:pPr>
        <w:pStyle w:val="2"/>
        <w:outlineLvl w:val="9"/>
        <w:rPr>
          <w:rFonts w:hint="eastAsia" w:ascii="宋体" w:hAnsi="宋体" w:eastAsia="宋体" w:cs="宋体"/>
          <w:b w:val="0"/>
          <w:bCs w:val="0"/>
          <w:sz w:val="21"/>
          <w:szCs w:val="21"/>
          <w:highlight w:val="none"/>
          <w:lang w:val="en-US" w:eastAsia="zh-CN"/>
        </w:rPr>
      </w:pPr>
    </w:p>
    <w:p w14:paraId="05B8894D">
      <w:pPr>
        <w:pStyle w:val="2"/>
        <w:outlineLvl w:val="9"/>
        <w:rPr>
          <w:rFonts w:hint="eastAsia" w:ascii="宋体" w:hAnsi="宋体" w:eastAsia="宋体" w:cs="宋体"/>
          <w:b w:val="0"/>
          <w:bCs w:val="0"/>
          <w:sz w:val="21"/>
          <w:szCs w:val="21"/>
          <w:highlight w:val="none"/>
          <w:lang w:val="en-US" w:eastAsia="zh-CN"/>
        </w:rPr>
      </w:pPr>
    </w:p>
    <w:p w14:paraId="42407BC1">
      <w:pPr>
        <w:pStyle w:val="2"/>
        <w:outlineLvl w:val="9"/>
        <w:rPr>
          <w:rFonts w:hint="eastAsia" w:ascii="宋体" w:hAnsi="宋体" w:eastAsia="宋体" w:cs="宋体"/>
          <w:b w:val="0"/>
          <w:bCs w:val="0"/>
          <w:sz w:val="21"/>
          <w:szCs w:val="21"/>
          <w:highlight w:val="none"/>
          <w:lang w:val="en-US" w:eastAsia="zh-CN"/>
        </w:rPr>
      </w:pPr>
    </w:p>
    <w:p w14:paraId="476A7B5B">
      <w:pPr>
        <w:pStyle w:val="2"/>
        <w:outlineLvl w:val="9"/>
        <w:rPr>
          <w:rFonts w:hint="eastAsia" w:ascii="宋体" w:hAnsi="宋体" w:eastAsia="宋体" w:cs="宋体"/>
          <w:b w:val="0"/>
          <w:bCs w:val="0"/>
          <w:sz w:val="21"/>
          <w:szCs w:val="21"/>
          <w:highlight w:val="none"/>
          <w:lang w:val="en-US" w:eastAsia="zh-CN"/>
        </w:rPr>
      </w:pPr>
    </w:p>
    <w:p w14:paraId="1650D1E5">
      <w:pPr>
        <w:pStyle w:val="2"/>
        <w:outlineLvl w:val="9"/>
        <w:rPr>
          <w:rFonts w:hint="eastAsia" w:ascii="宋体" w:hAnsi="宋体" w:eastAsia="宋体" w:cs="宋体"/>
          <w:b w:val="0"/>
          <w:bCs w:val="0"/>
          <w:sz w:val="21"/>
          <w:szCs w:val="21"/>
          <w:highlight w:val="none"/>
          <w:lang w:val="en-US" w:eastAsia="zh-CN"/>
        </w:rPr>
      </w:pPr>
    </w:p>
    <w:p w14:paraId="2F647853">
      <w:pPr>
        <w:pStyle w:val="2"/>
        <w:outlineLvl w:val="9"/>
        <w:rPr>
          <w:rFonts w:hint="eastAsia" w:ascii="宋体" w:hAnsi="宋体" w:eastAsia="宋体" w:cs="宋体"/>
          <w:b w:val="0"/>
          <w:bCs w:val="0"/>
          <w:sz w:val="21"/>
          <w:szCs w:val="21"/>
          <w:highlight w:val="none"/>
          <w:lang w:val="en-US" w:eastAsia="zh-CN"/>
        </w:rPr>
      </w:pPr>
    </w:p>
    <w:p w14:paraId="39BB7803">
      <w:pPr>
        <w:pStyle w:val="2"/>
        <w:outlineLvl w:val="9"/>
        <w:rPr>
          <w:rFonts w:hint="eastAsia" w:ascii="宋体" w:hAnsi="宋体" w:eastAsia="宋体" w:cs="宋体"/>
          <w:b w:val="0"/>
          <w:bCs w:val="0"/>
          <w:sz w:val="21"/>
          <w:szCs w:val="21"/>
          <w:highlight w:val="none"/>
          <w:lang w:val="en-US" w:eastAsia="zh-CN"/>
        </w:rPr>
      </w:pPr>
    </w:p>
    <w:p w14:paraId="22AEBF55">
      <w:pPr>
        <w:pStyle w:val="2"/>
        <w:outlineLvl w:val="9"/>
        <w:rPr>
          <w:rFonts w:hint="eastAsia" w:ascii="宋体" w:hAnsi="宋体" w:eastAsia="宋体" w:cs="宋体"/>
          <w:b w:val="0"/>
          <w:bCs w:val="0"/>
          <w:sz w:val="21"/>
          <w:szCs w:val="21"/>
          <w:highlight w:val="none"/>
          <w:lang w:val="en-US" w:eastAsia="zh-CN"/>
        </w:rPr>
      </w:pPr>
    </w:p>
    <w:p w14:paraId="5D69B5AD">
      <w:pPr>
        <w:pStyle w:val="2"/>
        <w:outlineLvl w:val="9"/>
        <w:rPr>
          <w:rFonts w:hint="eastAsia" w:ascii="宋体" w:hAnsi="宋体" w:eastAsia="宋体" w:cs="宋体"/>
          <w:b w:val="0"/>
          <w:bCs w:val="0"/>
          <w:sz w:val="21"/>
          <w:szCs w:val="21"/>
          <w:highlight w:val="none"/>
          <w:lang w:val="en-US" w:eastAsia="zh-CN"/>
        </w:rPr>
      </w:pPr>
    </w:p>
    <w:p w14:paraId="68B9CC0F">
      <w:pPr>
        <w:pStyle w:val="2"/>
        <w:outlineLvl w:val="9"/>
        <w:rPr>
          <w:rFonts w:hint="eastAsia" w:ascii="宋体" w:hAnsi="宋体" w:eastAsia="宋体" w:cs="宋体"/>
          <w:b w:val="0"/>
          <w:bCs w:val="0"/>
          <w:sz w:val="21"/>
          <w:szCs w:val="21"/>
          <w:highlight w:val="none"/>
          <w:lang w:val="en-US" w:eastAsia="zh-CN"/>
        </w:rPr>
      </w:pPr>
    </w:p>
    <w:p w14:paraId="3A6E57D1">
      <w:pPr>
        <w:pStyle w:val="2"/>
        <w:outlineLvl w:val="9"/>
        <w:rPr>
          <w:rFonts w:hint="eastAsia" w:ascii="宋体" w:hAnsi="宋体" w:eastAsia="宋体" w:cs="宋体"/>
          <w:b w:val="0"/>
          <w:bCs w:val="0"/>
          <w:sz w:val="21"/>
          <w:szCs w:val="21"/>
          <w:highlight w:val="none"/>
          <w:lang w:val="en-US" w:eastAsia="zh-CN"/>
        </w:rPr>
      </w:pPr>
    </w:p>
    <w:p w14:paraId="2B570469">
      <w:pPr>
        <w:pStyle w:val="2"/>
        <w:outlineLvl w:val="9"/>
        <w:rPr>
          <w:rFonts w:hint="eastAsia" w:ascii="宋体" w:hAnsi="宋体" w:eastAsia="宋体" w:cs="宋体"/>
          <w:b w:val="0"/>
          <w:bCs w:val="0"/>
          <w:sz w:val="21"/>
          <w:szCs w:val="21"/>
          <w:highlight w:val="none"/>
          <w:lang w:val="en-US" w:eastAsia="zh-CN"/>
        </w:rPr>
      </w:pPr>
    </w:p>
    <w:p w14:paraId="60905FD8">
      <w:pPr>
        <w:pStyle w:val="2"/>
        <w:outlineLvl w:val="9"/>
        <w:rPr>
          <w:rFonts w:hint="eastAsia" w:ascii="宋体" w:hAnsi="宋体" w:eastAsia="宋体" w:cs="宋体"/>
          <w:b w:val="0"/>
          <w:bCs w:val="0"/>
          <w:sz w:val="21"/>
          <w:szCs w:val="21"/>
          <w:highlight w:val="none"/>
          <w:lang w:val="en-US" w:eastAsia="zh-CN"/>
        </w:rPr>
      </w:pPr>
    </w:p>
    <w:p w14:paraId="77864B5A">
      <w:pPr>
        <w:pStyle w:val="2"/>
        <w:outlineLvl w:val="9"/>
        <w:rPr>
          <w:rFonts w:hint="eastAsia" w:ascii="宋体" w:hAnsi="宋体" w:eastAsia="宋体" w:cs="宋体"/>
          <w:b w:val="0"/>
          <w:bCs w:val="0"/>
          <w:sz w:val="21"/>
          <w:szCs w:val="21"/>
          <w:highlight w:val="none"/>
          <w:lang w:val="en-US" w:eastAsia="zh-CN"/>
        </w:rPr>
      </w:pPr>
    </w:p>
    <w:p w14:paraId="5E61B492">
      <w:pPr>
        <w:pStyle w:val="2"/>
        <w:outlineLvl w:val="9"/>
        <w:rPr>
          <w:rFonts w:hint="eastAsia" w:ascii="宋体" w:hAnsi="宋体" w:eastAsia="宋体" w:cs="宋体"/>
          <w:b w:val="0"/>
          <w:bCs w:val="0"/>
          <w:sz w:val="21"/>
          <w:szCs w:val="21"/>
          <w:highlight w:val="none"/>
          <w:lang w:val="en-US" w:eastAsia="zh-CN"/>
        </w:rPr>
      </w:pPr>
    </w:p>
    <w:p w14:paraId="42775AB9">
      <w:pPr>
        <w:pStyle w:val="2"/>
        <w:outlineLvl w:val="9"/>
        <w:rPr>
          <w:rFonts w:hint="eastAsia" w:ascii="宋体" w:hAnsi="宋体" w:eastAsia="宋体" w:cs="宋体"/>
          <w:b w:val="0"/>
          <w:bCs w:val="0"/>
          <w:sz w:val="21"/>
          <w:szCs w:val="21"/>
          <w:highlight w:val="none"/>
          <w:lang w:val="en-US" w:eastAsia="zh-CN"/>
        </w:rPr>
      </w:pPr>
    </w:p>
    <w:p w14:paraId="39E9E032">
      <w:pPr>
        <w:pStyle w:val="2"/>
        <w:outlineLvl w:val="9"/>
        <w:rPr>
          <w:rFonts w:hint="eastAsia" w:ascii="宋体" w:hAnsi="宋体" w:eastAsia="宋体" w:cs="宋体"/>
          <w:b w:val="0"/>
          <w:bCs w:val="0"/>
          <w:sz w:val="21"/>
          <w:szCs w:val="21"/>
          <w:highlight w:val="none"/>
          <w:lang w:val="en-US" w:eastAsia="zh-CN"/>
        </w:rPr>
      </w:pPr>
    </w:p>
    <w:p w14:paraId="0D91E8DA">
      <w:pPr>
        <w:pStyle w:val="2"/>
        <w:outlineLvl w:val="9"/>
        <w:rPr>
          <w:rFonts w:hint="eastAsia" w:ascii="宋体" w:hAnsi="宋体" w:eastAsia="宋体" w:cs="宋体"/>
          <w:b w:val="0"/>
          <w:bCs w:val="0"/>
          <w:sz w:val="21"/>
          <w:szCs w:val="21"/>
          <w:highlight w:val="none"/>
          <w:lang w:val="en-US" w:eastAsia="zh-CN"/>
        </w:rPr>
      </w:pPr>
    </w:p>
    <w:p w14:paraId="5BAAB3B4">
      <w:pPr>
        <w:pStyle w:val="2"/>
        <w:outlineLvl w:val="9"/>
        <w:rPr>
          <w:rFonts w:hint="eastAsia" w:ascii="宋体" w:hAnsi="宋体" w:eastAsia="宋体" w:cs="宋体"/>
          <w:b w:val="0"/>
          <w:bCs w:val="0"/>
          <w:sz w:val="21"/>
          <w:szCs w:val="21"/>
          <w:highlight w:val="none"/>
          <w:lang w:val="en-US" w:eastAsia="zh-CN"/>
        </w:rPr>
      </w:pPr>
    </w:p>
    <w:p w14:paraId="3B35E217">
      <w:pPr>
        <w:pStyle w:val="2"/>
        <w:outlineLvl w:val="9"/>
        <w:rPr>
          <w:rFonts w:hint="eastAsia" w:ascii="宋体" w:hAnsi="宋体" w:eastAsia="宋体" w:cs="宋体"/>
          <w:b w:val="0"/>
          <w:bCs w:val="0"/>
          <w:sz w:val="21"/>
          <w:szCs w:val="21"/>
          <w:highlight w:val="none"/>
          <w:lang w:val="en-US" w:eastAsia="zh-CN"/>
        </w:rPr>
      </w:pPr>
    </w:p>
    <w:p w14:paraId="2B839CC2">
      <w:pPr>
        <w:bidi w:val="0"/>
        <w:outlineLvl w:val="9"/>
        <w:rPr>
          <w:rFonts w:hint="eastAsia" w:ascii="宋体" w:hAnsi="宋体" w:eastAsia="宋体" w:cs="宋体"/>
          <w:b/>
          <w:bCs/>
          <w:sz w:val="24"/>
          <w:szCs w:val="24"/>
          <w:lang w:val="en-US" w:eastAsia="zh-CN"/>
        </w:rPr>
      </w:pPr>
    </w:p>
    <w:p w14:paraId="506B295C">
      <w:pPr>
        <w:pStyle w:val="13"/>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创新产品和服务承诺函格式（若有的话，以包为单位分别填写）</w:t>
      </w:r>
    </w:p>
    <w:p w14:paraId="48238902">
      <w:pPr>
        <w:pStyle w:val="2"/>
        <w:ind w:firstLine="3373" w:firstLineChars="1400"/>
        <w:jc w:val="both"/>
        <w:outlineLvl w:val="9"/>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创新产品和服务承诺函</w:t>
      </w:r>
    </w:p>
    <w:p w14:paraId="289383E4">
      <w:pPr>
        <w:pStyle w:val="2"/>
        <w:keepNext w:val="0"/>
        <w:keepLines w:val="0"/>
        <w:pageBreakBefore w:val="0"/>
        <w:widowControl w:val="0"/>
        <w:kinsoku/>
        <w:wordWrap/>
        <w:overflowPunct/>
        <w:topLinePunct w:val="0"/>
        <w:bidi w:val="0"/>
        <w:snapToGrid/>
        <w:spacing w:line="44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本单位郑重承诺，根据《政府采购支持创新产品和服务实施细则》（晋财购[2019]19号）的规定，本单位参加项目，（项目编号:)采购活动中，所投标的符合政府采购支持的创新产品和服务，具体情况如下：</w:t>
      </w:r>
    </w:p>
    <w:p w14:paraId="7816AAD1">
      <w:pPr>
        <w:pStyle w:val="2"/>
        <w:keepNext w:val="0"/>
        <w:keepLines w:val="0"/>
        <w:pageBreakBefore w:val="0"/>
        <w:widowControl w:val="0"/>
        <w:kinsoku/>
        <w:wordWrap/>
        <w:overflowPunct/>
        <w:topLinePunct w:val="0"/>
        <w:bidi w:val="0"/>
        <w:snapToGrid/>
        <w:spacing w:line="44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1.产品名称：，型号规格：，制造企业名称为；为《2020年山西省创新产品和服务推荐清单（第一批）》列表中序号第项。</w:t>
      </w:r>
    </w:p>
    <w:p w14:paraId="352ADB97">
      <w:pPr>
        <w:pStyle w:val="2"/>
        <w:keepNext w:val="0"/>
        <w:keepLines w:val="0"/>
        <w:pageBreakBefore w:val="0"/>
        <w:widowControl w:val="0"/>
        <w:kinsoku/>
        <w:wordWrap/>
        <w:overflowPunct/>
        <w:topLinePunct w:val="0"/>
        <w:bidi w:val="0"/>
        <w:snapToGrid/>
        <w:spacing w:line="440" w:lineRule="exact"/>
        <w:ind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2.产品名称：，型号规格：，制造企业名称为；为《2020年山西省创新产品和服务推荐清单（第一批）》列表中序号第项。</w:t>
      </w:r>
    </w:p>
    <w:p w14:paraId="3F8A7CE6">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b/>
          <w:bCs/>
          <w:snapToGrid w:val="0"/>
          <w:sz w:val="21"/>
          <w:szCs w:val="21"/>
          <w:highlight w:val="none"/>
          <w:lang w:val="en-US" w:eastAsia="zh-CN"/>
        </w:rPr>
      </w:pPr>
    </w:p>
    <w:p w14:paraId="289ABF8C">
      <w:pPr>
        <w:pStyle w:val="13"/>
        <w:ind w:firstLine="420" w:firstLineChars="200"/>
        <w:outlineLvl w:val="9"/>
        <w:rPr>
          <w:rFonts w:hint="eastAsia" w:ascii="宋体" w:hAnsi="宋体" w:eastAsia="宋体" w:cs="宋体"/>
          <w:b w:val="0"/>
          <w:bCs w:val="0"/>
          <w:snapToGrid w:val="0"/>
          <w:sz w:val="21"/>
          <w:szCs w:val="21"/>
          <w:highlight w:val="none"/>
          <w:lang w:val="en-US" w:eastAsia="zh-CN"/>
        </w:rPr>
      </w:pPr>
      <w:r>
        <w:rPr>
          <w:rFonts w:hint="eastAsia" w:ascii="宋体" w:hAnsi="宋体" w:eastAsia="宋体" w:cs="宋体"/>
          <w:b w:val="0"/>
          <w:bCs w:val="0"/>
          <w:snapToGrid w:val="0"/>
          <w:sz w:val="21"/>
          <w:szCs w:val="21"/>
          <w:highlight w:val="none"/>
          <w:lang w:val="en-US" w:eastAsia="zh-CN"/>
        </w:rPr>
        <w:t>本单位对上述承诺的真实性负责。如有虚假，交依法承担相应责任。</w:t>
      </w:r>
    </w:p>
    <w:p w14:paraId="579E33E4">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3990" w:firstLineChars="1900"/>
        <w:textAlignment w:val="auto"/>
        <w:outlineLvl w:val="9"/>
        <w:rPr>
          <w:rFonts w:hint="eastAsia" w:ascii="宋体" w:hAnsi="宋体" w:eastAsia="宋体" w:cs="宋体"/>
          <w:b w:val="0"/>
          <w:bCs w:val="0"/>
          <w:snapToGrid w:val="0"/>
          <w:sz w:val="21"/>
          <w:szCs w:val="21"/>
          <w:highlight w:val="none"/>
          <w:lang w:val="en-US" w:eastAsia="zh-CN"/>
        </w:rPr>
      </w:pPr>
      <w:r>
        <w:rPr>
          <w:rFonts w:hint="eastAsia" w:ascii="宋体" w:hAnsi="宋体" w:eastAsia="宋体" w:cs="宋体"/>
          <w:b w:val="0"/>
          <w:bCs w:val="0"/>
          <w:snapToGrid w:val="0"/>
          <w:sz w:val="21"/>
          <w:szCs w:val="21"/>
          <w:highlight w:val="none"/>
          <w:lang w:val="en-US" w:eastAsia="zh-CN"/>
        </w:rPr>
        <w:t>单位名称（法人电子签章）：</w:t>
      </w:r>
    </w:p>
    <w:p w14:paraId="302F2228">
      <w:pPr>
        <w:pStyle w:val="2"/>
        <w:keepNext w:val="0"/>
        <w:keepLines w:val="0"/>
        <w:pageBreakBefore w:val="0"/>
        <w:widowControl w:val="0"/>
        <w:kinsoku/>
        <w:wordWrap/>
        <w:overflowPunct/>
        <w:topLinePunct w:val="0"/>
        <w:autoSpaceDE w:val="0"/>
        <w:autoSpaceDN w:val="0"/>
        <w:bidi w:val="0"/>
        <w:adjustRightInd w:val="0"/>
        <w:snapToGrid/>
        <w:spacing w:line="440" w:lineRule="exact"/>
        <w:ind w:firstLine="3990" w:firstLineChars="1900"/>
        <w:textAlignment w:val="auto"/>
        <w:outlineLvl w:val="9"/>
        <w:rPr>
          <w:rFonts w:hint="eastAsia" w:ascii="宋体" w:hAnsi="宋体" w:eastAsia="宋体" w:cs="宋体"/>
          <w:b w:val="0"/>
          <w:bCs w:val="0"/>
          <w:snapToGrid w:val="0"/>
          <w:sz w:val="21"/>
          <w:szCs w:val="21"/>
          <w:highlight w:val="none"/>
          <w:lang w:val="en-US" w:eastAsia="zh-CN"/>
        </w:rPr>
      </w:pPr>
      <w:r>
        <w:rPr>
          <w:rFonts w:hint="eastAsia" w:ascii="宋体" w:hAnsi="宋体" w:eastAsia="宋体" w:cs="宋体"/>
          <w:b w:val="0"/>
          <w:bCs w:val="0"/>
          <w:snapToGrid w:val="0"/>
          <w:sz w:val="21"/>
          <w:szCs w:val="21"/>
          <w:highlight w:val="none"/>
          <w:lang w:val="en-US" w:eastAsia="zh-CN"/>
        </w:rPr>
        <w:t>日  期：  年  月  日</w:t>
      </w:r>
    </w:p>
    <w:p w14:paraId="35306FFD">
      <w:pPr>
        <w:pStyle w:val="2"/>
        <w:outlineLvl w:val="9"/>
        <w:rPr>
          <w:rFonts w:hint="eastAsia" w:ascii="宋体" w:hAnsi="宋体" w:eastAsia="宋体" w:cs="宋体"/>
          <w:b w:val="0"/>
          <w:bCs w:val="0"/>
          <w:snapToGrid w:val="0"/>
          <w:szCs w:val="21"/>
          <w:highlight w:val="none"/>
          <w:lang w:val="en-US" w:eastAsia="zh-CN"/>
        </w:rPr>
      </w:pPr>
    </w:p>
    <w:p w14:paraId="203AA36E">
      <w:pPr>
        <w:pStyle w:val="2"/>
        <w:outlineLvl w:val="9"/>
        <w:rPr>
          <w:rFonts w:hint="eastAsia" w:ascii="宋体" w:hAnsi="宋体" w:eastAsia="宋体" w:cs="宋体"/>
          <w:b w:val="0"/>
          <w:bCs w:val="0"/>
          <w:snapToGrid w:val="0"/>
          <w:szCs w:val="21"/>
          <w:highlight w:val="none"/>
          <w:lang w:val="en-US" w:eastAsia="zh-CN"/>
        </w:rPr>
      </w:pPr>
    </w:p>
    <w:p w14:paraId="514CF46E">
      <w:pPr>
        <w:pStyle w:val="2"/>
        <w:outlineLvl w:val="9"/>
        <w:rPr>
          <w:rFonts w:hint="eastAsia" w:ascii="宋体" w:hAnsi="宋体" w:eastAsia="宋体" w:cs="宋体"/>
          <w:b w:val="0"/>
          <w:bCs w:val="0"/>
          <w:snapToGrid w:val="0"/>
          <w:szCs w:val="21"/>
          <w:highlight w:val="none"/>
          <w:lang w:val="en-US" w:eastAsia="zh-CN"/>
        </w:rPr>
      </w:pPr>
      <w:r>
        <w:rPr>
          <w:rFonts w:hint="eastAsia" w:ascii="宋体" w:hAnsi="宋体" w:eastAsia="宋体" w:cs="宋体"/>
          <w:b w:val="0"/>
          <w:bCs w:val="0"/>
          <w:snapToGrid w:val="0"/>
          <w:szCs w:val="21"/>
          <w:highlight w:val="none"/>
          <w:lang w:val="en-US" w:eastAsia="zh-CN"/>
        </w:rPr>
        <w:t>证明文件附后</w:t>
      </w:r>
    </w:p>
    <w:p w14:paraId="5466ECC0">
      <w:pPr>
        <w:pStyle w:val="13"/>
        <w:outlineLvl w:val="9"/>
        <w:rPr>
          <w:rFonts w:hint="eastAsia" w:ascii="宋体" w:hAnsi="宋体" w:eastAsia="宋体" w:cs="宋体"/>
          <w:b/>
          <w:bCs/>
          <w:sz w:val="24"/>
          <w:szCs w:val="24"/>
        </w:rPr>
      </w:pPr>
    </w:p>
    <w:p w14:paraId="4FADDA84">
      <w:pPr>
        <w:pStyle w:val="13"/>
        <w:outlineLvl w:val="9"/>
        <w:rPr>
          <w:rFonts w:hint="eastAsia" w:ascii="宋体" w:hAnsi="宋体" w:eastAsia="宋体" w:cs="宋体"/>
          <w:b/>
          <w:bCs/>
          <w:sz w:val="24"/>
          <w:szCs w:val="24"/>
        </w:rPr>
      </w:pPr>
    </w:p>
    <w:p w14:paraId="4F811562">
      <w:pPr>
        <w:pStyle w:val="13"/>
        <w:outlineLvl w:val="9"/>
        <w:rPr>
          <w:rFonts w:hint="eastAsia" w:ascii="宋体" w:hAnsi="宋体" w:eastAsia="宋体" w:cs="宋体"/>
          <w:b/>
          <w:bCs/>
          <w:sz w:val="24"/>
          <w:szCs w:val="24"/>
        </w:rPr>
      </w:pPr>
    </w:p>
    <w:p w14:paraId="1E6C7C13">
      <w:pPr>
        <w:pStyle w:val="13"/>
        <w:outlineLvl w:val="9"/>
        <w:rPr>
          <w:rFonts w:hint="eastAsia" w:ascii="宋体" w:hAnsi="宋体" w:eastAsia="宋体" w:cs="宋体"/>
          <w:b/>
          <w:bCs/>
          <w:sz w:val="24"/>
          <w:szCs w:val="24"/>
        </w:rPr>
      </w:pPr>
    </w:p>
    <w:p w14:paraId="6515E41B">
      <w:pPr>
        <w:pStyle w:val="13"/>
        <w:outlineLvl w:val="9"/>
        <w:rPr>
          <w:rFonts w:hint="eastAsia" w:ascii="宋体" w:hAnsi="宋体" w:eastAsia="宋体" w:cs="宋体"/>
          <w:b/>
          <w:bCs/>
          <w:sz w:val="24"/>
          <w:szCs w:val="24"/>
        </w:rPr>
      </w:pPr>
    </w:p>
    <w:p w14:paraId="04A73934">
      <w:pPr>
        <w:outlineLvl w:val="9"/>
        <w:rPr>
          <w:rFonts w:hint="eastAsia" w:ascii="宋体" w:hAnsi="宋体" w:eastAsia="宋体" w:cs="宋体"/>
          <w:b/>
          <w:bCs/>
          <w:sz w:val="24"/>
          <w:szCs w:val="24"/>
        </w:rPr>
      </w:pPr>
    </w:p>
    <w:p w14:paraId="097421FD">
      <w:pPr>
        <w:outlineLvl w:val="9"/>
        <w:rPr>
          <w:rFonts w:hint="eastAsia" w:ascii="宋体" w:hAnsi="宋体" w:eastAsia="宋体" w:cs="宋体"/>
          <w:b/>
          <w:bCs/>
          <w:sz w:val="24"/>
          <w:szCs w:val="24"/>
        </w:rPr>
      </w:pPr>
    </w:p>
    <w:p w14:paraId="562D3CA5">
      <w:pPr>
        <w:outlineLvl w:val="9"/>
        <w:rPr>
          <w:rFonts w:hint="eastAsia" w:ascii="宋体" w:hAnsi="宋体" w:eastAsia="宋体" w:cs="宋体"/>
          <w:b/>
          <w:bCs/>
          <w:sz w:val="24"/>
          <w:szCs w:val="24"/>
        </w:rPr>
      </w:pPr>
    </w:p>
    <w:p w14:paraId="25B77B5A">
      <w:pPr>
        <w:outlineLvl w:val="9"/>
        <w:rPr>
          <w:rFonts w:hint="eastAsia" w:ascii="宋体" w:hAnsi="宋体" w:eastAsia="宋体" w:cs="宋体"/>
          <w:b/>
          <w:bCs/>
          <w:sz w:val="24"/>
          <w:szCs w:val="24"/>
        </w:rPr>
      </w:pPr>
    </w:p>
    <w:p w14:paraId="62D301E5">
      <w:pPr>
        <w:outlineLvl w:val="9"/>
        <w:rPr>
          <w:rFonts w:hint="eastAsia" w:ascii="宋体" w:hAnsi="宋体" w:eastAsia="宋体" w:cs="宋体"/>
          <w:b/>
          <w:bCs/>
          <w:sz w:val="24"/>
          <w:szCs w:val="24"/>
        </w:rPr>
      </w:pPr>
    </w:p>
    <w:p w14:paraId="0917C8E7">
      <w:pPr>
        <w:outlineLvl w:val="9"/>
        <w:rPr>
          <w:rFonts w:hint="eastAsia" w:ascii="宋体" w:hAnsi="宋体" w:eastAsia="宋体" w:cs="宋体"/>
          <w:b/>
          <w:bCs/>
          <w:sz w:val="24"/>
          <w:szCs w:val="24"/>
        </w:rPr>
      </w:pPr>
    </w:p>
    <w:p w14:paraId="35686D83">
      <w:pPr>
        <w:outlineLvl w:val="9"/>
        <w:rPr>
          <w:rFonts w:hint="eastAsia" w:ascii="宋体" w:hAnsi="宋体" w:eastAsia="宋体" w:cs="宋体"/>
          <w:b/>
          <w:bCs/>
          <w:sz w:val="24"/>
          <w:szCs w:val="24"/>
        </w:rPr>
      </w:pPr>
    </w:p>
    <w:p w14:paraId="089BAFE0">
      <w:pPr>
        <w:outlineLvl w:val="9"/>
        <w:rPr>
          <w:rFonts w:hint="eastAsia" w:ascii="宋体" w:hAnsi="宋体" w:eastAsia="宋体" w:cs="宋体"/>
          <w:b/>
          <w:bCs/>
          <w:sz w:val="24"/>
          <w:szCs w:val="24"/>
        </w:rPr>
      </w:pPr>
    </w:p>
    <w:p w14:paraId="537D5487">
      <w:pPr>
        <w:outlineLvl w:val="9"/>
        <w:rPr>
          <w:rFonts w:hint="eastAsia" w:ascii="宋体" w:hAnsi="宋体" w:eastAsia="宋体" w:cs="宋体"/>
          <w:b/>
          <w:bCs/>
          <w:sz w:val="24"/>
          <w:szCs w:val="24"/>
        </w:rPr>
      </w:pPr>
    </w:p>
    <w:p w14:paraId="6187F201">
      <w:pPr>
        <w:outlineLvl w:val="9"/>
        <w:rPr>
          <w:rFonts w:hint="eastAsia"/>
        </w:rPr>
      </w:pPr>
    </w:p>
    <w:p w14:paraId="0ABEBDAD">
      <w:pPr>
        <w:outlineLvl w:val="9"/>
        <w:rPr>
          <w:rFonts w:hint="eastAsia" w:ascii="宋体" w:hAnsi="宋体" w:eastAsia="宋体" w:cs="宋体"/>
          <w:b/>
          <w:bCs/>
          <w:sz w:val="24"/>
          <w:szCs w:val="24"/>
        </w:rPr>
      </w:pPr>
    </w:p>
    <w:p w14:paraId="5A18253B">
      <w:pPr>
        <w:outlineLvl w:val="9"/>
        <w:rPr>
          <w:rFonts w:hint="eastAsia" w:ascii="宋体" w:hAnsi="宋体" w:eastAsia="宋体" w:cs="宋体"/>
          <w:b/>
          <w:bCs/>
          <w:sz w:val="24"/>
          <w:szCs w:val="24"/>
        </w:rPr>
      </w:pPr>
    </w:p>
    <w:p w14:paraId="6AB4ABB9">
      <w:pPr>
        <w:outlineLvl w:val="9"/>
        <w:rPr>
          <w:rFonts w:hint="eastAsia" w:ascii="宋体" w:hAnsi="宋体" w:eastAsia="宋体" w:cs="宋体"/>
          <w:b/>
          <w:bCs/>
          <w:sz w:val="24"/>
          <w:szCs w:val="24"/>
        </w:rPr>
      </w:pPr>
    </w:p>
    <w:p w14:paraId="0C92C425">
      <w:pPr>
        <w:outlineLvl w:val="9"/>
        <w:rPr>
          <w:rFonts w:hint="eastAsia" w:ascii="宋体" w:hAnsi="宋体" w:eastAsia="宋体" w:cs="宋体"/>
          <w:b/>
          <w:bCs/>
          <w:sz w:val="24"/>
          <w:szCs w:val="24"/>
        </w:rPr>
      </w:pPr>
    </w:p>
    <w:p w14:paraId="7A2E0379">
      <w:pPr>
        <w:pStyle w:val="2"/>
        <w:outlineLvl w:val="9"/>
        <w:rPr>
          <w:rFonts w:hint="eastAsia" w:ascii="宋体" w:hAnsi="宋体" w:eastAsia="宋体" w:cs="宋体"/>
          <w:b/>
          <w:bCs/>
          <w:sz w:val="24"/>
          <w:szCs w:val="24"/>
        </w:rPr>
      </w:pPr>
    </w:p>
    <w:p w14:paraId="0A70553A">
      <w:pPr>
        <w:pStyle w:val="2"/>
        <w:outlineLvl w:val="9"/>
        <w:rPr>
          <w:rFonts w:hint="eastAsia" w:ascii="宋体" w:hAnsi="宋体" w:eastAsia="宋体" w:cs="宋体"/>
          <w:b/>
          <w:bCs/>
          <w:sz w:val="24"/>
          <w:szCs w:val="24"/>
        </w:rPr>
      </w:pPr>
    </w:p>
    <w:p w14:paraId="285FA5F4">
      <w:pPr>
        <w:pStyle w:val="2"/>
        <w:outlineLvl w:val="9"/>
        <w:rPr>
          <w:rFonts w:hint="eastAsia" w:ascii="宋体" w:hAnsi="宋体" w:eastAsia="宋体" w:cs="宋体"/>
          <w:b/>
          <w:bCs/>
          <w:sz w:val="24"/>
          <w:szCs w:val="24"/>
        </w:rPr>
      </w:pPr>
    </w:p>
    <w:p w14:paraId="7E964738">
      <w:pPr>
        <w:outlineLvl w:val="9"/>
        <w:rPr>
          <w:rFonts w:hint="eastAsia" w:ascii="宋体" w:hAnsi="宋体" w:eastAsia="宋体" w:cs="宋体"/>
          <w:b/>
          <w:bCs/>
          <w:sz w:val="24"/>
          <w:szCs w:val="24"/>
        </w:rPr>
      </w:pPr>
    </w:p>
    <w:p w14:paraId="06B25268">
      <w:pPr>
        <w:outlineLvl w:val="9"/>
        <w:rPr>
          <w:rFonts w:hint="eastAsia" w:ascii="宋体" w:hAnsi="宋体" w:eastAsia="宋体" w:cs="宋体"/>
          <w:b/>
          <w:bCs/>
          <w:sz w:val="24"/>
          <w:szCs w:val="24"/>
        </w:rPr>
      </w:pPr>
    </w:p>
    <w:p w14:paraId="01B40FBB">
      <w:pPr>
        <w:pStyle w:val="2"/>
        <w:jc w:val="center"/>
        <w:outlineLvl w:val="9"/>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报价要求文件</w:t>
      </w:r>
    </w:p>
    <w:p w14:paraId="27772F5A">
      <w:pPr>
        <w:jc w:val="center"/>
        <w:outlineLvl w:val="9"/>
        <w:rPr>
          <w:rFonts w:hint="eastAsia" w:ascii="宋体" w:hAnsi="宋体" w:eastAsia="宋体" w:cs="宋体"/>
          <w:b/>
          <w:bCs/>
          <w:sz w:val="24"/>
          <w:szCs w:val="24"/>
        </w:rPr>
      </w:pPr>
    </w:p>
    <w:p w14:paraId="49C98A8A">
      <w:pPr>
        <w:outlineLvl w:val="9"/>
        <w:rPr>
          <w:rFonts w:hint="eastAsia" w:ascii="宋体" w:hAnsi="宋体" w:eastAsia="宋体" w:cs="宋体"/>
          <w:b/>
          <w:bCs/>
          <w:sz w:val="24"/>
          <w:szCs w:val="24"/>
        </w:rPr>
      </w:pPr>
    </w:p>
    <w:p w14:paraId="49CFD397">
      <w:pPr>
        <w:outlineLvl w:val="9"/>
        <w:rPr>
          <w:rFonts w:hint="eastAsia"/>
        </w:rPr>
      </w:pPr>
    </w:p>
    <w:p w14:paraId="3FBAE986">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21"/>
          <w:szCs w:val="21"/>
        </w:rPr>
      </w:pPr>
      <w:r>
        <w:rPr>
          <w:rFonts w:hint="eastAsia" w:ascii="宋体" w:hAnsi="宋体" w:eastAsia="宋体" w:cs="宋体"/>
          <w:b/>
          <w:kern w:val="0"/>
          <w:sz w:val="21"/>
          <w:szCs w:val="21"/>
        </w:rPr>
        <w:t>报价一览表</w:t>
      </w:r>
    </w:p>
    <w:p w14:paraId="7928BE0F">
      <w:pPr>
        <w:pStyle w:val="51"/>
        <w:pageBreakBefore w:val="0"/>
        <w:widowControl w:val="0"/>
        <w:kinsoku/>
        <w:wordWrap/>
        <w:overflowPunct/>
        <w:topLinePunct w:val="0"/>
        <w:autoSpaceDE/>
        <w:autoSpaceDN/>
        <w:bidi w:val="0"/>
        <w:snapToGrid w:val="0"/>
        <w:spacing w:line="440" w:lineRule="exact"/>
        <w:jc w:val="center"/>
        <w:outlineLvl w:val="9"/>
        <w:rPr>
          <w:rFonts w:hint="eastAsia" w:ascii="宋体" w:hAnsi="宋体" w:eastAsia="宋体" w:cs="宋体"/>
          <w:b/>
          <w:kern w:val="0"/>
          <w:sz w:val="21"/>
          <w:szCs w:val="21"/>
        </w:rPr>
      </w:pPr>
    </w:p>
    <w:p w14:paraId="70DBF989">
      <w:pPr>
        <w:pStyle w:val="10"/>
        <w:outlineLvl w:val="9"/>
        <w:rPr>
          <w:rFonts w:hint="eastAsia" w:ascii="宋体" w:hAnsi="宋体" w:eastAsia="宋体" w:cs="宋体"/>
          <w:highlight w:val="none"/>
        </w:rPr>
      </w:pPr>
    </w:p>
    <w:p w14:paraId="00601203">
      <w:pPr>
        <w:spacing w:line="360" w:lineRule="auto"/>
        <w:ind w:firstLine="6930" w:firstLineChars="3150"/>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货币：人民币/元</w:t>
      </w:r>
    </w:p>
    <w:tbl>
      <w:tblPr>
        <w:tblStyle w:val="21"/>
        <w:tblW w:w="8479" w:type="dxa"/>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96"/>
        <w:gridCol w:w="6183"/>
      </w:tblGrid>
      <w:tr w14:paraId="1E4E6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2296" w:type="dxa"/>
            <w:noWrap w:val="0"/>
            <w:vAlign w:val="center"/>
          </w:tcPr>
          <w:p w14:paraId="3BBB30F1">
            <w:pPr>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项目名称</w:t>
            </w:r>
          </w:p>
        </w:tc>
        <w:tc>
          <w:tcPr>
            <w:tcW w:w="6183" w:type="dxa"/>
            <w:noWrap w:val="0"/>
            <w:vAlign w:val="center"/>
          </w:tcPr>
          <w:p w14:paraId="109B6B0F">
            <w:pPr>
              <w:jc w:val="center"/>
              <w:outlineLvl w:val="9"/>
              <w:rPr>
                <w:rFonts w:hint="eastAsia" w:ascii="宋体" w:hAnsi="宋体" w:eastAsia="宋体" w:cs="宋体"/>
                <w:sz w:val="21"/>
                <w:szCs w:val="21"/>
                <w:highlight w:val="none"/>
              </w:rPr>
            </w:pPr>
          </w:p>
        </w:tc>
      </w:tr>
      <w:tr w14:paraId="14A9C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2296" w:type="dxa"/>
            <w:noWrap w:val="0"/>
            <w:vAlign w:val="center"/>
          </w:tcPr>
          <w:p w14:paraId="52F4B541">
            <w:pPr>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总报价</w:t>
            </w:r>
          </w:p>
        </w:tc>
        <w:tc>
          <w:tcPr>
            <w:tcW w:w="6183" w:type="dxa"/>
            <w:noWrap w:val="0"/>
            <w:vAlign w:val="center"/>
          </w:tcPr>
          <w:p w14:paraId="4A47BF60">
            <w:pPr>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大写：              小写：</w:t>
            </w:r>
          </w:p>
        </w:tc>
      </w:tr>
      <w:tr w14:paraId="41724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2296" w:type="dxa"/>
            <w:noWrap w:val="0"/>
            <w:vAlign w:val="center"/>
          </w:tcPr>
          <w:p w14:paraId="2FD91D35">
            <w:pPr>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合同履行期限</w:t>
            </w:r>
          </w:p>
        </w:tc>
        <w:tc>
          <w:tcPr>
            <w:tcW w:w="6183" w:type="dxa"/>
            <w:noWrap w:val="0"/>
            <w:vAlign w:val="center"/>
          </w:tcPr>
          <w:p w14:paraId="2300BF2A">
            <w:pPr>
              <w:jc w:val="center"/>
              <w:outlineLvl w:val="9"/>
              <w:rPr>
                <w:rFonts w:hint="eastAsia" w:ascii="宋体" w:hAnsi="宋体" w:eastAsia="宋体" w:cs="宋体"/>
                <w:sz w:val="21"/>
                <w:szCs w:val="21"/>
                <w:highlight w:val="none"/>
              </w:rPr>
            </w:pPr>
          </w:p>
        </w:tc>
      </w:tr>
      <w:tr w14:paraId="1B9FF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2296" w:type="dxa"/>
            <w:noWrap w:val="0"/>
            <w:vAlign w:val="center"/>
          </w:tcPr>
          <w:p w14:paraId="274278E8">
            <w:pPr>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其他</w:t>
            </w:r>
          </w:p>
        </w:tc>
        <w:tc>
          <w:tcPr>
            <w:tcW w:w="6183" w:type="dxa"/>
            <w:noWrap w:val="0"/>
            <w:vAlign w:val="center"/>
          </w:tcPr>
          <w:p w14:paraId="645702EC">
            <w:pPr>
              <w:jc w:val="center"/>
              <w:outlineLvl w:val="9"/>
              <w:rPr>
                <w:rFonts w:hint="eastAsia" w:ascii="宋体" w:hAnsi="宋体" w:eastAsia="宋体" w:cs="宋体"/>
                <w:sz w:val="21"/>
                <w:szCs w:val="21"/>
                <w:highlight w:val="none"/>
              </w:rPr>
            </w:pPr>
          </w:p>
        </w:tc>
      </w:tr>
    </w:tbl>
    <w:p w14:paraId="35059081">
      <w:pPr>
        <w:adjustRightInd w:val="0"/>
        <w:snapToGrid w:val="0"/>
        <w:spacing w:line="480" w:lineRule="exact"/>
        <w:ind w:firstLine="3150" w:firstLineChars="1500"/>
        <w:jc w:val="left"/>
        <w:textAlignment w:val="baseline"/>
        <w:outlineLvl w:val="9"/>
        <w:rPr>
          <w:rFonts w:hint="eastAsia" w:ascii="宋体" w:hAnsi="宋体" w:eastAsia="宋体" w:cs="宋体"/>
          <w:b w:val="0"/>
          <w:bCs w:val="0"/>
          <w:sz w:val="21"/>
          <w:szCs w:val="21"/>
          <w:highlight w:val="none"/>
          <w:lang w:eastAsia="zh-CN"/>
        </w:rPr>
      </w:pPr>
    </w:p>
    <w:p w14:paraId="2F21A464">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56C43079">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249EF524">
      <w:pPr>
        <w:pStyle w:val="13"/>
        <w:outlineLvl w:val="9"/>
        <w:rPr>
          <w:rFonts w:hint="eastAsia" w:ascii="宋体" w:hAnsi="宋体" w:eastAsia="宋体" w:cs="宋体"/>
          <w:b w:val="0"/>
          <w:bCs w:val="0"/>
          <w:sz w:val="21"/>
          <w:szCs w:val="21"/>
          <w:highlight w:val="none"/>
          <w:lang w:eastAsia="zh-CN"/>
        </w:rPr>
      </w:pPr>
    </w:p>
    <w:p w14:paraId="48349678">
      <w:pPr>
        <w:outlineLvl w:val="9"/>
        <w:rPr>
          <w:rFonts w:hint="eastAsia" w:ascii="宋体" w:hAnsi="宋体" w:eastAsia="宋体" w:cs="宋体"/>
          <w:b w:val="0"/>
          <w:bCs w:val="0"/>
          <w:sz w:val="21"/>
          <w:szCs w:val="21"/>
          <w:highlight w:val="none"/>
          <w:lang w:eastAsia="zh-CN"/>
        </w:rPr>
      </w:pPr>
    </w:p>
    <w:p w14:paraId="2CA625B3">
      <w:pPr>
        <w:outlineLvl w:val="9"/>
        <w:rPr>
          <w:rFonts w:hint="eastAsia" w:ascii="宋体" w:hAnsi="宋体" w:eastAsia="宋体" w:cs="宋体"/>
          <w:b w:val="0"/>
          <w:bCs w:val="0"/>
          <w:sz w:val="21"/>
          <w:szCs w:val="21"/>
          <w:highlight w:val="none"/>
          <w:lang w:eastAsia="zh-CN"/>
        </w:rPr>
      </w:pPr>
    </w:p>
    <w:p w14:paraId="6587FDBB">
      <w:pPr>
        <w:outlineLvl w:val="9"/>
        <w:rPr>
          <w:rFonts w:hint="eastAsia" w:ascii="宋体" w:hAnsi="宋体" w:eastAsia="宋体" w:cs="宋体"/>
          <w:b w:val="0"/>
          <w:bCs w:val="0"/>
          <w:sz w:val="21"/>
          <w:szCs w:val="21"/>
          <w:highlight w:val="none"/>
          <w:lang w:eastAsia="zh-CN"/>
        </w:rPr>
      </w:pPr>
    </w:p>
    <w:p w14:paraId="15DD3535">
      <w:pPr>
        <w:outlineLvl w:val="9"/>
        <w:rPr>
          <w:rFonts w:hint="eastAsia" w:ascii="宋体" w:hAnsi="宋体" w:eastAsia="宋体" w:cs="宋体"/>
          <w:b w:val="0"/>
          <w:bCs w:val="0"/>
          <w:sz w:val="21"/>
          <w:szCs w:val="21"/>
          <w:highlight w:val="none"/>
          <w:lang w:eastAsia="zh-CN"/>
        </w:rPr>
      </w:pPr>
    </w:p>
    <w:p w14:paraId="09774F5C">
      <w:pPr>
        <w:outlineLvl w:val="9"/>
        <w:rPr>
          <w:rFonts w:hint="eastAsia" w:ascii="宋体" w:hAnsi="宋体" w:eastAsia="宋体" w:cs="宋体"/>
          <w:b w:val="0"/>
          <w:bCs w:val="0"/>
          <w:sz w:val="21"/>
          <w:szCs w:val="21"/>
          <w:highlight w:val="none"/>
          <w:lang w:eastAsia="zh-CN"/>
        </w:rPr>
      </w:pPr>
    </w:p>
    <w:p w14:paraId="484B04B9">
      <w:pPr>
        <w:outlineLvl w:val="9"/>
        <w:rPr>
          <w:rFonts w:hint="eastAsia" w:ascii="宋体" w:hAnsi="宋体" w:eastAsia="宋体" w:cs="宋体"/>
          <w:b w:val="0"/>
          <w:bCs w:val="0"/>
          <w:sz w:val="21"/>
          <w:szCs w:val="21"/>
          <w:highlight w:val="none"/>
          <w:lang w:eastAsia="zh-CN"/>
        </w:rPr>
      </w:pPr>
    </w:p>
    <w:p w14:paraId="23D0AE19">
      <w:pPr>
        <w:outlineLvl w:val="9"/>
        <w:rPr>
          <w:rFonts w:hint="eastAsia" w:ascii="宋体" w:hAnsi="宋体" w:eastAsia="宋体" w:cs="宋体"/>
          <w:b w:val="0"/>
          <w:bCs w:val="0"/>
          <w:sz w:val="21"/>
          <w:szCs w:val="21"/>
          <w:highlight w:val="none"/>
          <w:lang w:eastAsia="zh-CN"/>
        </w:rPr>
      </w:pPr>
    </w:p>
    <w:p w14:paraId="7FE62BA0">
      <w:pPr>
        <w:outlineLvl w:val="9"/>
        <w:rPr>
          <w:rFonts w:hint="eastAsia" w:ascii="宋体" w:hAnsi="宋体" w:eastAsia="宋体" w:cs="宋体"/>
          <w:b w:val="0"/>
          <w:bCs w:val="0"/>
          <w:sz w:val="21"/>
          <w:szCs w:val="21"/>
          <w:highlight w:val="none"/>
          <w:lang w:eastAsia="zh-CN"/>
        </w:rPr>
      </w:pPr>
    </w:p>
    <w:p w14:paraId="70ADC69E">
      <w:pPr>
        <w:outlineLvl w:val="9"/>
        <w:rPr>
          <w:rFonts w:hint="eastAsia" w:ascii="宋体" w:hAnsi="宋体" w:eastAsia="宋体" w:cs="宋体"/>
          <w:b w:val="0"/>
          <w:bCs w:val="0"/>
          <w:sz w:val="21"/>
          <w:szCs w:val="21"/>
          <w:highlight w:val="none"/>
          <w:lang w:eastAsia="zh-CN"/>
        </w:rPr>
      </w:pPr>
    </w:p>
    <w:p w14:paraId="598D24AF">
      <w:pPr>
        <w:outlineLvl w:val="9"/>
        <w:rPr>
          <w:rFonts w:hint="eastAsia" w:ascii="宋体" w:hAnsi="宋体" w:eastAsia="宋体" w:cs="宋体"/>
          <w:b w:val="0"/>
          <w:bCs w:val="0"/>
          <w:sz w:val="21"/>
          <w:szCs w:val="21"/>
          <w:highlight w:val="none"/>
          <w:lang w:eastAsia="zh-CN"/>
        </w:rPr>
      </w:pPr>
    </w:p>
    <w:p w14:paraId="51DB4B30">
      <w:pPr>
        <w:pStyle w:val="2"/>
        <w:outlineLvl w:val="9"/>
        <w:rPr>
          <w:rFonts w:hint="eastAsia" w:ascii="宋体" w:hAnsi="宋体" w:eastAsia="宋体" w:cs="宋体"/>
          <w:b w:val="0"/>
          <w:bCs w:val="0"/>
          <w:sz w:val="21"/>
          <w:szCs w:val="21"/>
          <w:highlight w:val="none"/>
          <w:lang w:eastAsia="zh-CN"/>
        </w:rPr>
      </w:pPr>
    </w:p>
    <w:p w14:paraId="01280DD2">
      <w:pPr>
        <w:pStyle w:val="2"/>
        <w:outlineLvl w:val="9"/>
        <w:rPr>
          <w:rFonts w:hint="eastAsia" w:ascii="宋体" w:hAnsi="宋体" w:eastAsia="宋体" w:cs="宋体"/>
          <w:b w:val="0"/>
          <w:bCs w:val="0"/>
          <w:sz w:val="21"/>
          <w:szCs w:val="21"/>
          <w:highlight w:val="none"/>
          <w:lang w:eastAsia="zh-CN"/>
        </w:rPr>
      </w:pPr>
    </w:p>
    <w:p w14:paraId="279B1E8E">
      <w:pPr>
        <w:pStyle w:val="2"/>
        <w:outlineLvl w:val="9"/>
        <w:rPr>
          <w:rFonts w:hint="eastAsia" w:ascii="宋体" w:hAnsi="宋体" w:eastAsia="宋体" w:cs="宋体"/>
          <w:b w:val="0"/>
          <w:bCs w:val="0"/>
          <w:sz w:val="21"/>
          <w:szCs w:val="21"/>
          <w:highlight w:val="none"/>
          <w:lang w:eastAsia="zh-CN"/>
        </w:rPr>
      </w:pPr>
    </w:p>
    <w:p w14:paraId="2C2B0AF1">
      <w:pPr>
        <w:pStyle w:val="2"/>
        <w:outlineLvl w:val="9"/>
        <w:rPr>
          <w:rFonts w:hint="eastAsia" w:ascii="宋体" w:hAnsi="宋体" w:eastAsia="宋体" w:cs="宋体"/>
          <w:b w:val="0"/>
          <w:bCs w:val="0"/>
          <w:sz w:val="21"/>
          <w:szCs w:val="21"/>
          <w:highlight w:val="none"/>
          <w:lang w:eastAsia="zh-CN"/>
        </w:rPr>
      </w:pPr>
    </w:p>
    <w:p w14:paraId="14DBC3CF">
      <w:pPr>
        <w:pStyle w:val="2"/>
        <w:outlineLvl w:val="9"/>
        <w:rPr>
          <w:rFonts w:hint="eastAsia" w:ascii="宋体" w:hAnsi="宋体" w:eastAsia="宋体" w:cs="宋体"/>
          <w:b w:val="0"/>
          <w:bCs w:val="0"/>
          <w:sz w:val="21"/>
          <w:szCs w:val="21"/>
          <w:highlight w:val="none"/>
          <w:lang w:eastAsia="zh-CN"/>
        </w:rPr>
      </w:pPr>
    </w:p>
    <w:p w14:paraId="7A7E5845">
      <w:pPr>
        <w:pStyle w:val="2"/>
        <w:outlineLvl w:val="9"/>
        <w:rPr>
          <w:rFonts w:hint="eastAsia" w:ascii="宋体" w:hAnsi="宋体" w:eastAsia="宋体" w:cs="宋体"/>
          <w:b w:val="0"/>
          <w:bCs w:val="0"/>
          <w:sz w:val="21"/>
          <w:szCs w:val="21"/>
          <w:highlight w:val="none"/>
          <w:lang w:eastAsia="zh-CN"/>
        </w:rPr>
      </w:pPr>
    </w:p>
    <w:p w14:paraId="4E45E8A4">
      <w:pPr>
        <w:pStyle w:val="2"/>
        <w:outlineLvl w:val="9"/>
        <w:rPr>
          <w:rFonts w:hint="eastAsia" w:ascii="宋体" w:hAnsi="宋体" w:eastAsia="宋体" w:cs="宋体"/>
          <w:b w:val="0"/>
          <w:bCs w:val="0"/>
          <w:sz w:val="21"/>
          <w:szCs w:val="21"/>
          <w:highlight w:val="none"/>
          <w:lang w:eastAsia="zh-CN"/>
        </w:rPr>
      </w:pPr>
    </w:p>
    <w:p w14:paraId="7FF859D7">
      <w:pPr>
        <w:pStyle w:val="2"/>
        <w:outlineLvl w:val="9"/>
        <w:rPr>
          <w:rFonts w:hint="eastAsia" w:ascii="宋体" w:hAnsi="宋体" w:eastAsia="宋体" w:cs="宋体"/>
          <w:b w:val="0"/>
          <w:bCs w:val="0"/>
          <w:sz w:val="21"/>
          <w:szCs w:val="21"/>
          <w:highlight w:val="none"/>
          <w:lang w:eastAsia="zh-CN"/>
        </w:rPr>
      </w:pPr>
    </w:p>
    <w:p w14:paraId="7EF33E45">
      <w:pPr>
        <w:outlineLvl w:val="9"/>
        <w:rPr>
          <w:rFonts w:hint="eastAsia" w:ascii="宋体" w:hAnsi="宋体" w:eastAsia="宋体" w:cs="宋体"/>
          <w:b w:val="0"/>
          <w:bCs w:val="0"/>
          <w:sz w:val="21"/>
          <w:szCs w:val="21"/>
          <w:highlight w:val="none"/>
          <w:lang w:eastAsia="zh-CN"/>
        </w:rPr>
      </w:pPr>
    </w:p>
    <w:p w14:paraId="185AD9C7">
      <w:pPr>
        <w:pStyle w:val="2"/>
        <w:outlineLvl w:val="9"/>
        <w:rPr>
          <w:rFonts w:hint="eastAsia" w:ascii="宋体" w:hAnsi="宋体" w:eastAsia="宋体" w:cs="宋体"/>
          <w:b w:val="0"/>
          <w:bCs w:val="0"/>
          <w:sz w:val="21"/>
          <w:szCs w:val="21"/>
          <w:highlight w:val="none"/>
          <w:lang w:eastAsia="zh-CN"/>
        </w:rPr>
      </w:pPr>
    </w:p>
    <w:p w14:paraId="3C968380">
      <w:pPr>
        <w:pStyle w:val="2"/>
        <w:outlineLvl w:val="9"/>
        <w:rPr>
          <w:rFonts w:hint="eastAsia" w:ascii="宋体" w:hAnsi="宋体" w:eastAsia="宋体" w:cs="宋体"/>
          <w:b w:val="0"/>
          <w:bCs w:val="0"/>
          <w:sz w:val="21"/>
          <w:szCs w:val="21"/>
          <w:highlight w:val="none"/>
          <w:lang w:eastAsia="zh-CN"/>
        </w:rPr>
      </w:pPr>
    </w:p>
    <w:p w14:paraId="0A0A9F67">
      <w:pPr>
        <w:pStyle w:val="2"/>
        <w:outlineLvl w:val="9"/>
        <w:rPr>
          <w:rFonts w:hint="eastAsia" w:ascii="宋体" w:hAnsi="宋体" w:eastAsia="宋体" w:cs="宋体"/>
          <w:b w:val="0"/>
          <w:bCs w:val="0"/>
          <w:sz w:val="21"/>
          <w:szCs w:val="21"/>
          <w:highlight w:val="none"/>
          <w:lang w:eastAsia="zh-CN"/>
        </w:rPr>
      </w:pPr>
    </w:p>
    <w:p w14:paraId="72C72023">
      <w:pPr>
        <w:bidi w:val="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小型、微型企业/残疾人福利性单位/创新服务企业承接服务明细表格式</w:t>
      </w:r>
    </w:p>
    <w:p w14:paraId="0083BEFC">
      <w:pPr>
        <w:tabs>
          <w:tab w:val="left" w:pos="630"/>
        </w:tabs>
        <w:spacing w:after="234" w:afterLines="73" w:line="480" w:lineRule="exact"/>
        <w:jc w:val="left"/>
        <w:outlineLvl w:val="9"/>
        <w:rPr>
          <w:rFonts w:hint="eastAsia" w:ascii="宋体" w:hAnsi="宋体" w:eastAsia="宋体" w:cs="宋体"/>
          <w:b/>
          <w:snapToGrid w:val="0"/>
          <w:sz w:val="21"/>
          <w:szCs w:val="21"/>
          <w:highlight w:val="none"/>
        </w:rPr>
      </w:pPr>
      <w:r>
        <w:rPr>
          <w:rFonts w:hint="eastAsia" w:ascii="宋体" w:hAnsi="宋体" w:eastAsia="宋体" w:cs="宋体"/>
          <w:b/>
          <w:snapToGrid w:val="0"/>
          <w:sz w:val="21"/>
          <w:szCs w:val="21"/>
          <w:highlight w:val="none"/>
          <w:lang w:val="en-US" w:eastAsia="zh-CN"/>
        </w:rPr>
        <w:t>（若有的话，以包为单位分别填写）</w:t>
      </w:r>
    </w:p>
    <w:p w14:paraId="07B77469">
      <w:pPr>
        <w:tabs>
          <w:tab w:val="left" w:pos="630"/>
        </w:tabs>
        <w:spacing w:after="234" w:afterLines="73" w:line="480" w:lineRule="exact"/>
        <w:jc w:val="center"/>
        <w:outlineLvl w:val="9"/>
        <w:rPr>
          <w:rFonts w:hint="eastAsia" w:ascii="宋体" w:hAnsi="宋体" w:eastAsia="宋体" w:cs="宋体"/>
          <w:b/>
          <w:snapToGrid w:val="0"/>
          <w:sz w:val="21"/>
          <w:szCs w:val="21"/>
          <w:highlight w:val="none"/>
        </w:rPr>
      </w:pPr>
      <w:bookmarkStart w:id="58" w:name="_Toc29485"/>
      <w:r>
        <w:rPr>
          <w:rFonts w:hint="eastAsia" w:ascii="宋体" w:hAnsi="宋体" w:eastAsia="宋体" w:cs="宋体"/>
          <w:b/>
          <w:snapToGrid w:val="0"/>
          <w:sz w:val="21"/>
          <w:szCs w:val="21"/>
          <w:highlight w:val="none"/>
        </w:rPr>
        <w:t>小型、微型企业/残疾人福利性</w:t>
      </w:r>
      <w:r>
        <w:rPr>
          <w:rFonts w:hint="eastAsia" w:ascii="宋体" w:hAnsi="宋体" w:eastAsia="宋体" w:cs="宋体"/>
          <w:b/>
          <w:snapToGrid w:val="0"/>
          <w:sz w:val="21"/>
          <w:szCs w:val="21"/>
          <w:highlight w:val="none"/>
          <w:lang w:val="en-US" w:eastAsia="zh-CN"/>
        </w:rPr>
        <w:t>/创新服务企业承接</w:t>
      </w:r>
      <w:r>
        <w:rPr>
          <w:rFonts w:hint="eastAsia" w:ascii="宋体" w:hAnsi="宋体" w:eastAsia="宋体" w:cs="宋体"/>
          <w:b/>
          <w:snapToGrid w:val="0"/>
          <w:sz w:val="21"/>
          <w:szCs w:val="21"/>
          <w:highlight w:val="none"/>
        </w:rPr>
        <w:t>服务明细表</w:t>
      </w:r>
      <w:bookmarkEnd w:id="58"/>
    </w:p>
    <w:p w14:paraId="4EA8B4A2">
      <w:pPr>
        <w:pStyle w:val="52"/>
        <w:spacing w:line="440" w:lineRule="exact"/>
        <w:outlineLvl w:val="9"/>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项目名称：</w:t>
      </w:r>
    </w:p>
    <w:p w14:paraId="3A54AE6B">
      <w:pPr>
        <w:pStyle w:val="52"/>
        <w:spacing w:line="440" w:lineRule="exact"/>
        <w:outlineLvl w:val="9"/>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项目编号：</w:t>
      </w:r>
    </w:p>
    <w:p w14:paraId="1D89A29A">
      <w:pPr>
        <w:spacing w:line="276" w:lineRule="auto"/>
        <w:jc w:val="right"/>
        <w:outlineLvl w:val="9"/>
        <w:rPr>
          <w:rFonts w:hint="eastAsia" w:ascii="宋体" w:hAnsi="宋体" w:eastAsia="宋体" w:cs="宋体"/>
          <w:color w:val="000000"/>
          <w:sz w:val="21"/>
          <w:szCs w:val="21"/>
          <w:highlight w:val="none"/>
          <w:u w:val="single"/>
          <w:lang w:val="en-US" w:eastAsia="zh-CN"/>
        </w:rPr>
      </w:pPr>
      <w:r>
        <w:rPr>
          <w:rFonts w:hint="eastAsia" w:ascii="宋体" w:hAnsi="宋体" w:eastAsia="宋体" w:cs="宋体"/>
          <w:sz w:val="21"/>
          <w:szCs w:val="21"/>
          <w:highlight w:val="none"/>
        </w:rPr>
        <w:t>货币：人民币/元</w:t>
      </w:r>
    </w:p>
    <w:tbl>
      <w:tblPr>
        <w:tblStyle w:val="21"/>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31"/>
        <w:gridCol w:w="2318"/>
        <w:gridCol w:w="1590"/>
        <w:gridCol w:w="1965"/>
        <w:gridCol w:w="1322"/>
      </w:tblGrid>
      <w:tr w14:paraId="4DD8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0" w:type="dxa"/>
            <w:noWrap w:val="0"/>
            <w:vAlign w:val="center"/>
          </w:tcPr>
          <w:p w14:paraId="2F7DDA2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1731" w:type="dxa"/>
            <w:noWrap w:val="0"/>
            <w:vAlign w:val="center"/>
          </w:tcPr>
          <w:p w14:paraId="16F625D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服务项目</w:t>
            </w:r>
          </w:p>
        </w:tc>
        <w:tc>
          <w:tcPr>
            <w:tcW w:w="2318" w:type="dxa"/>
            <w:tcBorders>
              <w:bottom w:val="single" w:color="auto" w:sz="4" w:space="0"/>
            </w:tcBorders>
            <w:noWrap w:val="0"/>
            <w:vAlign w:val="center"/>
          </w:tcPr>
          <w:p w14:paraId="01A4EF8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单价</w:t>
            </w:r>
          </w:p>
        </w:tc>
        <w:tc>
          <w:tcPr>
            <w:tcW w:w="1590" w:type="dxa"/>
            <w:tcBorders>
              <w:bottom w:val="single" w:color="auto" w:sz="4" w:space="0"/>
            </w:tcBorders>
            <w:noWrap w:val="0"/>
            <w:vAlign w:val="center"/>
          </w:tcPr>
          <w:p w14:paraId="35FB48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小、微企业承接服务价格总价</w:t>
            </w:r>
          </w:p>
        </w:tc>
        <w:tc>
          <w:tcPr>
            <w:tcW w:w="1965" w:type="dxa"/>
            <w:tcBorders>
              <w:bottom w:val="single" w:color="auto" w:sz="4" w:space="0"/>
            </w:tcBorders>
            <w:noWrap w:val="0"/>
            <w:vAlign w:val="center"/>
          </w:tcPr>
          <w:p w14:paraId="529E608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残疾人福利单位承接服务价格总价</w:t>
            </w:r>
          </w:p>
        </w:tc>
        <w:tc>
          <w:tcPr>
            <w:tcW w:w="1322" w:type="dxa"/>
            <w:tcBorders>
              <w:bottom w:val="single" w:color="auto" w:sz="4" w:space="0"/>
            </w:tcBorders>
            <w:noWrap w:val="0"/>
            <w:vAlign w:val="center"/>
          </w:tcPr>
          <w:p w14:paraId="6AD8545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承接创新服务价格总价</w:t>
            </w:r>
          </w:p>
        </w:tc>
      </w:tr>
      <w:tr w14:paraId="3A83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0" w:type="dxa"/>
            <w:noWrap w:val="0"/>
            <w:vAlign w:val="center"/>
          </w:tcPr>
          <w:p w14:paraId="76D5711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p>
        </w:tc>
        <w:tc>
          <w:tcPr>
            <w:tcW w:w="1731" w:type="dxa"/>
            <w:noWrap w:val="0"/>
            <w:vAlign w:val="center"/>
          </w:tcPr>
          <w:p w14:paraId="30A8905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p>
        </w:tc>
        <w:tc>
          <w:tcPr>
            <w:tcW w:w="2318" w:type="dxa"/>
            <w:tcBorders>
              <w:top w:val="single" w:color="auto" w:sz="4" w:space="0"/>
            </w:tcBorders>
            <w:noWrap w:val="0"/>
            <w:vAlign w:val="center"/>
          </w:tcPr>
          <w:p w14:paraId="7F5528E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vertAlign w:val="superscript"/>
              </w:rPr>
            </w:pPr>
          </w:p>
        </w:tc>
        <w:tc>
          <w:tcPr>
            <w:tcW w:w="1590" w:type="dxa"/>
            <w:tcBorders>
              <w:top w:val="single" w:color="auto" w:sz="4" w:space="0"/>
            </w:tcBorders>
            <w:noWrap w:val="0"/>
            <w:vAlign w:val="center"/>
          </w:tcPr>
          <w:p w14:paraId="146D29B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p>
        </w:tc>
        <w:tc>
          <w:tcPr>
            <w:tcW w:w="1965" w:type="dxa"/>
            <w:tcBorders>
              <w:top w:val="single" w:color="auto" w:sz="4" w:space="0"/>
            </w:tcBorders>
            <w:noWrap w:val="0"/>
            <w:vAlign w:val="center"/>
          </w:tcPr>
          <w:p w14:paraId="361F9AC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p>
        </w:tc>
        <w:tc>
          <w:tcPr>
            <w:tcW w:w="1322" w:type="dxa"/>
            <w:tcBorders>
              <w:top w:val="single" w:color="auto" w:sz="4" w:space="0"/>
            </w:tcBorders>
            <w:noWrap w:val="0"/>
            <w:vAlign w:val="center"/>
          </w:tcPr>
          <w:p w14:paraId="661B761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p>
        </w:tc>
      </w:tr>
      <w:tr w14:paraId="09FB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49" w:type="dxa"/>
            <w:gridSpan w:val="3"/>
            <w:noWrap w:val="0"/>
            <w:vAlign w:val="center"/>
          </w:tcPr>
          <w:p w14:paraId="1522D9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vertAlign w:val="superscript"/>
              </w:rPr>
            </w:pPr>
          </w:p>
        </w:tc>
        <w:tc>
          <w:tcPr>
            <w:tcW w:w="1590" w:type="dxa"/>
            <w:tcBorders>
              <w:top w:val="single" w:color="auto" w:sz="4" w:space="0"/>
            </w:tcBorders>
            <w:noWrap w:val="0"/>
            <w:vAlign w:val="center"/>
          </w:tcPr>
          <w:p w14:paraId="249F0BE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代理小、微企业承接服务价格合计</w:t>
            </w:r>
          </w:p>
        </w:tc>
        <w:tc>
          <w:tcPr>
            <w:tcW w:w="1965" w:type="dxa"/>
            <w:tcBorders>
              <w:top w:val="single" w:color="auto" w:sz="4" w:space="0"/>
            </w:tcBorders>
            <w:noWrap w:val="0"/>
            <w:vAlign w:val="center"/>
          </w:tcPr>
          <w:p w14:paraId="4BC51D9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残疾人福利单位承接服务价格合计</w:t>
            </w:r>
          </w:p>
        </w:tc>
        <w:tc>
          <w:tcPr>
            <w:tcW w:w="1322" w:type="dxa"/>
            <w:tcBorders>
              <w:top w:val="single" w:color="auto" w:sz="4" w:space="0"/>
            </w:tcBorders>
            <w:noWrap w:val="0"/>
            <w:vAlign w:val="center"/>
          </w:tcPr>
          <w:p w14:paraId="0FC536F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代理创新服务价格合计</w:t>
            </w:r>
          </w:p>
        </w:tc>
      </w:tr>
    </w:tbl>
    <w:p w14:paraId="38434F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说明：</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如实填写表格，无相应内容可填的，填写“无”、“未测试”、“没有相应指标”等明确的回答文字，或用“/”来表示。</w:t>
      </w:r>
    </w:p>
    <w:p w14:paraId="331E878E">
      <w:pPr>
        <w:snapToGrid w:val="0"/>
        <w:spacing w:line="440" w:lineRule="exact"/>
        <w:ind w:firstLine="4200" w:firstLineChars="2000"/>
        <w:jc w:val="left"/>
        <w:outlineLvl w:val="9"/>
        <w:rPr>
          <w:rFonts w:hint="eastAsia" w:ascii="宋体" w:hAnsi="宋体" w:eastAsia="宋体" w:cs="宋体"/>
          <w:sz w:val="21"/>
          <w:szCs w:val="21"/>
          <w:highlight w:val="none"/>
          <w:lang w:val="en-US" w:eastAsia="zh-CN"/>
        </w:rPr>
      </w:pPr>
    </w:p>
    <w:p w14:paraId="1EC6DC71">
      <w:pPr>
        <w:snapToGrid w:val="0"/>
        <w:spacing w:line="440" w:lineRule="exact"/>
        <w:ind w:firstLine="4200" w:firstLineChars="2000"/>
        <w:jc w:val="left"/>
        <w:outlineLvl w:val="9"/>
        <w:rPr>
          <w:rFonts w:hint="eastAsia" w:ascii="宋体" w:hAnsi="宋体" w:eastAsia="宋体" w:cs="宋体"/>
          <w:sz w:val="21"/>
          <w:szCs w:val="21"/>
          <w:highlight w:val="none"/>
          <w:lang w:val="en-US" w:eastAsia="zh-CN"/>
        </w:rPr>
      </w:pPr>
    </w:p>
    <w:p w14:paraId="7CBC68E6">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5C093444">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277B07B1">
      <w:pPr>
        <w:pStyle w:val="13"/>
        <w:outlineLvl w:val="9"/>
        <w:rPr>
          <w:rFonts w:hint="eastAsia" w:ascii="宋体" w:hAnsi="宋体" w:eastAsia="宋体" w:cs="宋体"/>
          <w:b/>
          <w:bCs/>
          <w:sz w:val="24"/>
          <w:szCs w:val="24"/>
        </w:rPr>
      </w:pPr>
    </w:p>
    <w:p w14:paraId="61A6A179">
      <w:pPr>
        <w:pStyle w:val="13"/>
        <w:outlineLvl w:val="9"/>
        <w:rPr>
          <w:rFonts w:hint="eastAsia" w:ascii="宋体" w:hAnsi="宋体" w:eastAsia="宋体" w:cs="宋体"/>
          <w:b/>
          <w:bCs/>
          <w:sz w:val="24"/>
          <w:szCs w:val="24"/>
        </w:rPr>
      </w:pPr>
    </w:p>
    <w:p w14:paraId="1C9D4511">
      <w:pPr>
        <w:pStyle w:val="13"/>
        <w:outlineLvl w:val="9"/>
        <w:rPr>
          <w:rFonts w:hint="eastAsia" w:ascii="宋体" w:hAnsi="宋体" w:eastAsia="宋体" w:cs="宋体"/>
          <w:b/>
          <w:bCs/>
          <w:sz w:val="24"/>
          <w:szCs w:val="24"/>
        </w:rPr>
      </w:pPr>
    </w:p>
    <w:p w14:paraId="12DF8762">
      <w:pPr>
        <w:pStyle w:val="13"/>
        <w:outlineLvl w:val="9"/>
        <w:rPr>
          <w:rFonts w:hint="eastAsia" w:ascii="宋体" w:hAnsi="宋体" w:eastAsia="宋体" w:cs="宋体"/>
          <w:b/>
          <w:bCs/>
          <w:sz w:val="24"/>
          <w:szCs w:val="24"/>
        </w:rPr>
      </w:pPr>
    </w:p>
    <w:p w14:paraId="169E1F05">
      <w:pPr>
        <w:pStyle w:val="13"/>
        <w:outlineLvl w:val="9"/>
        <w:rPr>
          <w:rFonts w:hint="eastAsia" w:ascii="宋体" w:hAnsi="宋体" w:eastAsia="宋体" w:cs="宋体"/>
          <w:b/>
          <w:bCs/>
          <w:sz w:val="24"/>
          <w:szCs w:val="24"/>
        </w:rPr>
      </w:pPr>
    </w:p>
    <w:p w14:paraId="6C473CBF">
      <w:pPr>
        <w:pStyle w:val="13"/>
        <w:outlineLvl w:val="9"/>
        <w:rPr>
          <w:rFonts w:hint="eastAsia" w:ascii="宋体" w:hAnsi="宋体" w:eastAsia="宋体" w:cs="宋体"/>
          <w:b/>
          <w:bCs/>
          <w:sz w:val="24"/>
          <w:szCs w:val="24"/>
        </w:rPr>
      </w:pPr>
    </w:p>
    <w:p w14:paraId="7D25B367">
      <w:pPr>
        <w:pStyle w:val="13"/>
        <w:outlineLvl w:val="9"/>
        <w:rPr>
          <w:rFonts w:hint="eastAsia" w:ascii="宋体" w:hAnsi="宋体" w:eastAsia="宋体" w:cs="宋体"/>
          <w:b/>
          <w:bCs/>
          <w:sz w:val="24"/>
          <w:szCs w:val="24"/>
        </w:rPr>
      </w:pPr>
    </w:p>
    <w:p w14:paraId="7DFF264D">
      <w:pPr>
        <w:pStyle w:val="13"/>
        <w:outlineLvl w:val="9"/>
        <w:rPr>
          <w:rFonts w:hint="eastAsia" w:ascii="宋体" w:hAnsi="宋体" w:eastAsia="宋体" w:cs="宋体"/>
          <w:b/>
          <w:bCs/>
          <w:sz w:val="24"/>
          <w:szCs w:val="24"/>
        </w:rPr>
      </w:pPr>
    </w:p>
    <w:p w14:paraId="38DFE1C8">
      <w:pPr>
        <w:pStyle w:val="13"/>
        <w:outlineLvl w:val="9"/>
        <w:rPr>
          <w:rFonts w:hint="eastAsia" w:ascii="宋体" w:hAnsi="宋体" w:eastAsia="宋体" w:cs="宋体"/>
          <w:b/>
          <w:bCs/>
          <w:sz w:val="24"/>
          <w:szCs w:val="24"/>
        </w:rPr>
      </w:pPr>
    </w:p>
    <w:p w14:paraId="396F4652">
      <w:pPr>
        <w:pStyle w:val="13"/>
        <w:outlineLvl w:val="9"/>
        <w:rPr>
          <w:rFonts w:hint="eastAsia" w:ascii="宋体" w:hAnsi="宋体" w:eastAsia="宋体" w:cs="宋体"/>
          <w:b/>
          <w:bCs/>
          <w:sz w:val="24"/>
          <w:szCs w:val="24"/>
        </w:rPr>
      </w:pPr>
    </w:p>
    <w:p w14:paraId="0E2B34B8">
      <w:pPr>
        <w:pStyle w:val="13"/>
        <w:outlineLvl w:val="9"/>
        <w:rPr>
          <w:rFonts w:hint="eastAsia" w:ascii="宋体" w:hAnsi="宋体" w:eastAsia="宋体" w:cs="宋体"/>
          <w:b/>
          <w:bCs/>
          <w:sz w:val="24"/>
          <w:szCs w:val="24"/>
        </w:rPr>
      </w:pPr>
    </w:p>
    <w:p w14:paraId="454D7C84">
      <w:pPr>
        <w:pStyle w:val="13"/>
        <w:outlineLvl w:val="9"/>
        <w:rPr>
          <w:rFonts w:hint="eastAsia" w:ascii="宋体" w:hAnsi="宋体" w:eastAsia="宋体" w:cs="宋体"/>
          <w:b/>
          <w:bCs/>
          <w:sz w:val="24"/>
          <w:szCs w:val="24"/>
        </w:rPr>
      </w:pPr>
    </w:p>
    <w:p w14:paraId="0E124363">
      <w:pPr>
        <w:pStyle w:val="13"/>
        <w:outlineLvl w:val="9"/>
        <w:rPr>
          <w:rFonts w:hint="eastAsia" w:ascii="宋体" w:hAnsi="宋体" w:eastAsia="宋体" w:cs="宋体"/>
          <w:b/>
          <w:bCs/>
          <w:sz w:val="24"/>
          <w:szCs w:val="24"/>
        </w:rPr>
      </w:pPr>
    </w:p>
    <w:p w14:paraId="14256865">
      <w:pPr>
        <w:pStyle w:val="13"/>
        <w:outlineLvl w:val="9"/>
        <w:rPr>
          <w:rFonts w:hint="eastAsia" w:ascii="宋体" w:hAnsi="宋体" w:eastAsia="宋体" w:cs="宋体"/>
          <w:b/>
          <w:bCs/>
          <w:sz w:val="24"/>
          <w:szCs w:val="24"/>
        </w:rPr>
      </w:pPr>
    </w:p>
    <w:p w14:paraId="5C610834">
      <w:pPr>
        <w:pStyle w:val="13"/>
        <w:outlineLvl w:val="9"/>
        <w:rPr>
          <w:rFonts w:hint="eastAsia" w:ascii="宋体" w:hAnsi="宋体" w:eastAsia="宋体" w:cs="宋体"/>
          <w:b/>
          <w:bCs/>
          <w:sz w:val="24"/>
          <w:szCs w:val="24"/>
        </w:rPr>
      </w:pPr>
    </w:p>
    <w:p w14:paraId="31324382">
      <w:pPr>
        <w:pStyle w:val="13"/>
        <w:outlineLvl w:val="9"/>
        <w:rPr>
          <w:rFonts w:hint="eastAsia" w:ascii="宋体" w:hAnsi="宋体" w:eastAsia="宋体" w:cs="宋体"/>
          <w:b/>
          <w:bCs/>
          <w:sz w:val="24"/>
          <w:szCs w:val="24"/>
        </w:rPr>
      </w:pPr>
    </w:p>
    <w:p w14:paraId="5BF9AC27">
      <w:pPr>
        <w:pStyle w:val="13"/>
        <w:outlineLvl w:val="9"/>
        <w:rPr>
          <w:rFonts w:hint="eastAsia" w:ascii="宋体" w:hAnsi="宋体" w:eastAsia="宋体" w:cs="宋体"/>
          <w:b/>
          <w:bCs/>
          <w:sz w:val="24"/>
          <w:szCs w:val="24"/>
        </w:rPr>
      </w:pPr>
    </w:p>
    <w:p w14:paraId="6432D398">
      <w:pPr>
        <w:pStyle w:val="13"/>
        <w:outlineLvl w:val="9"/>
        <w:rPr>
          <w:rFonts w:hint="eastAsia" w:ascii="宋体" w:hAnsi="宋体" w:eastAsia="宋体" w:cs="宋体"/>
          <w:b/>
          <w:bCs/>
          <w:sz w:val="24"/>
          <w:szCs w:val="24"/>
        </w:rPr>
      </w:pPr>
    </w:p>
    <w:p w14:paraId="21328A9B">
      <w:pPr>
        <w:pStyle w:val="2"/>
        <w:jc w:val="center"/>
        <w:outlineLvl w:val="9"/>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商务技术文件</w:t>
      </w:r>
    </w:p>
    <w:p w14:paraId="63B0E44E">
      <w:pPr>
        <w:pStyle w:val="2"/>
        <w:outlineLvl w:val="9"/>
        <w:rPr>
          <w:rFonts w:hint="eastAsia" w:ascii="宋体" w:hAnsi="宋体" w:eastAsia="宋体" w:cs="宋体"/>
          <w:b/>
          <w:bCs/>
          <w:snapToGrid w:val="0"/>
          <w:szCs w:val="21"/>
          <w:lang w:val="en-US" w:eastAsia="zh-CN"/>
        </w:rPr>
      </w:pPr>
    </w:p>
    <w:p w14:paraId="003425BB">
      <w:pPr>
        <w:pStyle w:val="2"/>
        <w:outlineLvl w:val="9"/>
        <w:rPr>
          <w:rFonts w:hint="eastAsia" w:ascii="宋体" w:hAnsi="宋体" w:eastAsia="宋体" w:cs="宋体"/>
          <w:b/>
          <w:bCs/>
          <w:snapToGrid w:val="0"/>
          <w:szCs w:val="21"/>
          <w:lang w:val="en-US" w:eastAsia="zh-CN"/>
        </w:rPr>
      </w:pPr>
    </w:p>
    <w:p w14:paraId="40A02F52">
      <w:pPr>
        <w:spacing w:line="360" w:lineRule="exact"/>
        <w:ind w:left="360" w:hanging="361" w:hangingChars="150"/>
        <w:outlineLvl w:val="9"/>
        <w:rPr>
          <w:rFonts w:hint="eastAsia" w:ascii="宋体" w:hAnsi="宋体" w:eastAsia="宋体" w:cs="宋体"/>
          <w:b/>
          <w:color w:val="000000"/>
          <w:sz w:val="24"/>
          <w:szCs w:val="24"/>
          <w:highlight w:val="none"/>
          <w:lang w:val="en-US" w:eastAsia="zh-CN"/>
        </w:rPr>
      </w:pPr>
      <w:r>
        <w:rPr>
          <w:rFonts w:hint="eastAsia" w:ascii="宋体" w:hAnsi="宋体" w:eastAsia="宋体" w:cs="宋体"/>
          <w:b/>
          <w:sz w:val="24"/>
          <w:szCs w:val="24"/>
          <w:highlight w:val="none"/>
          <w:lang w:val="en-US" w:eastAsia="zh-CN"/>
        </w:rPr>
        <w:t>一、</w:t>
      </w:r>
      <w:r>
        <w:rPr>
          <w:rFonts w:hint="eastAsia" w:ascii="宋体" w:hAnsi="宋体" w:eastAsia="宋体" w:cs="宋体"/>
          <w:b/>
          <w:color w:val="000000"/>
          <w:sz w:val="24"/>
          <w:szCs w:val="24"/>
          <w:highlight w:val="none"/>
          <w:lang w:val="en-US" w:eastAsia="zh-CN"/>
        </w:rPr>
        <w:t>对商务要求的响应内容格式</w:t>
      </w:r>
    </w:p>
    <w:p w14:paraId="65211CA2">
      <w:pPr>
        <w:snapToGrid w:val="0"/>
        <w:spacing w:line="360" w:lineRule="auto"/>
        <w:jc w:val="center"/>
        <w:outlineLvl w:val="9"/>
        <w:rPr>
          <w:rFonts w:hint="eastAsia" w:ascii="宋体" w:hAnsi="宋体" w:eastAsia="宋体" w:cs="宋体"/>
          <w:b/>
          <w:color w:val="000000"/>
          <w:sz w:val="28"/>
          <w:szCs w:val="28"/>
          <w:highlight w:val="none"/>
        </w:rPr>
      </w:pPr>
    </w:p>
    <w:p w14:paraId="5EC36B7A">
      <w:pPr>
        <w:snapToGrid w:val="0"/>
        <w:spacing w:line="360" w:lineRule="auto"/>
        <w:jc w:val="center"/>
        <w:outlineLvl w:val="9"/>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对商务要求的响应内容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975"/>
        <w:gridCol w:w="3086"/>
        <w:gridCol w:w="1908"/>
      </w:tblGrid>
      <w:tr w14:paraId="148F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8" w:type="dxa"/>
            <w:noWrap w:val="0"/>
            <w:vAlign w:val="center"/>
          </w:tcPr>
          <w:p w14:paraId="2A1973A2">
            <w:pPr>
              <w:snapToGrid w:val="0"/>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2975" w:type="dxa"/>
            <w:noWrap w:val="0"/>
            <w:vAlign w:val="center"/>
          </w:tcPr>
          <w:p w14:paraId="3B925078">
            <w:pPr>
              <w:snapToGrid w:val="0"/>
              <w:jc w:val="center"/>
              <w:outlineLvl w:val="9"/>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eastAsia="zh-CN"/>
              </w:rPr>
              <w:t>磋商文件</w:t>
            </w:r>
            <w:r>
              <w:rPr>
                <w:rFonts w:hint="eastAsia" w:ascii="宋体" w:hAnsi="宋体" w:eastAsia="宋体" w:cs="宋体"/>
                <w:color w:val="000000"/>
                <w:szCs w:val="21"/>
                <w:highlight w:val="none"/>
              </w:rPr>
              <w:t>商务要求</w:t>
            </w:r>
            <w:r>
              <w:rPr>
                <w:rFonts w:hint="eastAsia" w:ascii="宋体" w:hAnsi="宋体" w:eastAsia="宋体" w:cs="宋体"/>
                <w:color w:val="000000"/>
                <w:szCs w:val="21"/>
                <w:highlight w:val="none"/>
                <w:lang w:val="en-US" w:eastAsia="zh-CN"/>
              </w:rPr>
              <w:t>内容</w:t>
            </w:r>
          </w:p>
        </w:tc>
        <w:tc>
          <w:tcPr>
            <w:tcW w:w="3086" w:type="dxa"/>
            <w:noWrap w:val="0"/>
            <w:vAlign w:val="center"/>
          </w:tcPr>
          <w:p w14:paraId="56049CC4">
            <w:pPr>
              <w:widowControl/>
              <w:snapToGrid w:val="0"/>
              <w:spacing w:line="300" w:lineRule="auto"/>
              <w:jc w:val="center"/>
              <w:outlineLvl w:val="9"/>
              <w:rPr>
                <w:rFonts w:hint="eastAsia" w:ascii="宋体" w:hAnsi="宋体" w:eastAsia="宋体" w:cs="宋体"/>
                <w:color w:val="000000"/>
                <w:szCs w:val="21"/>
                <w:highlight w:val="none"/>
                <w:lang w:val="en-US" w:eastAsia="zh-CN"/>
              </w:rPr>
            </w:pPr>
            <w:r>
              <w:rPr>
                <w:rFonts w:hint="eastAsia" w:ascii="宋体" w:hAnsi="宋体" w:eastAsia="宋体" w:cs="宋体"/>
                <w:color w:val="000000"/>
                <w:kern w:val="0"/>
                <w:szCs w:val="21"/>
                <w:highlight w:val="none"/>
                <w:lang w:val="en-US" w:eastAsia="zh-CN"/>
              </w:rPr>
              <w:t>是否响应（填是或否）</w:t>
            </w:r>
          </w:p>
        </w:tc>
        <w:tc>
          <w:tcPr>
            <w:tcW w:w="1908" w:type="dxa"/>
            <w:noWrap w:val="0"/>
            <w:vAlign w:val="center"/>
          </w:tcPr>
          <w:p w14:paraId="6ED9723B">
            <w:pPr>
              <w:snapToGrid w:val="0"/>
              <w:jc w:val="center"/>
              <w:outlineLvl w:val="9"/>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偏离情况</w:t>
            </w:r>
          </w:p>
        </w:tc>
      </w:tr>
      <w:tr w14:paraId="10A9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8" w:type="dxa"/>
            <w:noWrap w:val="0"/>
            <w:vAlign w:val="center"/>
          </w:tcPr>
          <w:p w14:paraId="486E892E">
            <w:pPr>
              <w:snapToGrid w:val="0"/>
              <w:jc w:val="center"/>
              <w:outlineLvl w:val="9"/>
              <w:rPr>
                <w:rFonts w:hint="eastAsia" w:ascii="宋体" w:hAnsi="宋体" w:eastAsia="宋体" w:cs="宋体"/>
                <w:color w:val="000000"/>
                <w:szCs w:val="21"/>
                <w:highlight w:val="none"/>
              </w:rPr>
            </w:pPr>
          </w:p>
        </w:tc>
        <w:tc>
          <w:tcPr>
            <w:tcW w:w="2975" w:type="dxa"/>
            <w:noWrap w:val="0"/>
            <w:vAlign w:val="center"/>
          </w:tcPr>
          <w:p w14:paraId="44964A11">
            <w:pPr>
              <w:snapToGrid w:val="0"/>
              <w:jc w:val="center"/>
              <w:outlineLvl w:val="9"/>
              <w:rPr>
                <w:rFonts w:hint="eastAsia" w:ascii="宋体" w:hAnsi="宋体" w:eastAsia="宋体" w:cs="宋体"/>
                <w:color w:val="000000"/>
                <w:szCs w:val="21"/>
                <w:highlight w:val="none"/>
              </w:rPr>
            </w:pPr>
          </w:p>
        </w:tc>
        <w:tc>
          <w:tcPr>
            <w:tcW w:w="3086" w:type="dxa"/>
            <w:noWrap w:val="0"/>
            <w:vAlign w:val="center"/>
          </w:tcPr>
          <w:p w14:paraId="51F8B17F">
            <w:pPr>
              <w:snapToGrid w:val="0"/>
              <w:jc w:val="center"/>
              <w:outlineLvl w:val="9"/>
              <w:rPr>
                <w:rFonts w:hint="eastAsia" w:ascii="宋体" w:hAnsi="宋体" w:eastAsia="宋体" w:cs="宋体"/>
                <w:color w:val="000000"/>
                <w:szCs w:val="21"/>
                <w:highlight w:val="none"/>
              </w:rPr>
            </w:pPr>
          </w:p>
        </w:tc>
        <w:tc>
          <w:tcPr>
            <w:tcW w:w="1908" w:type="dxa"/>
            <w:noWrap w:val="0"/>
            <w:vAlign w:val="center"/>
          </w:tcPr>
          <w:p w14:paraId="5872B7B6">
            <w:pPr>
              <w:snapToGrid w:val="0"/>
              <w:jc w:val="center"/>
              <w:outlineLvl w:val="9"/>
              <w:rPr>
                <w:rFonts w:hint="eastAsia" w:ascii="宋体" w:hAnsi="宋体" w:eastAsia="宋体" w:cs="宋体"/>
                <w:color w:val="000000"/>
                <w:szCs w:val="21"/>
                <w:highlight w:val="none"/>
              </w:rPr>
            </w:pPr>
          </w:p>
        </w:tc>
      </w:tr>
      <w:tr w14:paraId="0A27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8" w:type="dxa"/>
            <w:noWrap w:val="0"/>
            <w:vAlign w:val="center"/>
          </w:tcPr>
          <w:p w14:paraId="0F4E989F">
            <w:pPr>
              <w:snapToGrid w:val="0"/>
              <w:jc w:val="center"/>
              <w:outlineLvl w:val="9"/>
              <w:rPr>
                <w:rFonts w:hint="eastAsia" w:ascii="宋体" w:hAnsi="宋体" w:eastAsia="宋体" w:cs="宋体"/>
                <w:color w:val="000000"/>
                <w:szCs w:val="21"/>
                <w:highlight w:val="none"/>
              </w:rPr>
            </w:pPr>
          </w:p>
        </w:tc>
        <w:tc>
          <w:tcPr>
            <w:tcW w:w="2975" w:type="dxa"/>
            <w:noWrap w:val="0"/>
            <w:vAlign w:val="center"/>
          </w:tcPr>
          <w:p w14:paraId="48325414">
            <w:pPr>
              <w:snapToGrid w:val="0"/>
              <w:jc w:val="center"/>
              <w:outlineLvl w:val="9"/>
              <w:rPr>
                <w:rFonts w:hint="eastAsia" w:ascii="宋体" w:hAnsi="宋体" w:eastAsia="宋体" w:cs="宋体"/>
                <w:color w:val="000000"/>
                <w:szCs w:val="21"/>
                <w:highlight w:val="none"/>
              </w:rPr>
            </w:pPr>
          </w:p>
        </w:tc>
        <w:tc>
          <w:tcPr>
            <w:tcW w:w="3086" w:type="dxa"/>
            <w:noWrap w:val="0"/>
            <w:vAlign w:val="center"/>
          </w:tcPr>
          <w:p w14:paraId="285F5E39">
            <w:pPr>
              <w:snapToGrid w:val="0"/>
              <w:jc w:val="center"/>
              <w:outlineLvl w:val="9"/>
              <w:rPr>
                <w:rFonts w:hint="eastAsia" w:ascii="宋体" w:hAnsi="宋体" w:eastAsia="宋体" w:cs="宋体"/>
                <w:color w:val="000000"/>
                <w:szCs w:val="21"/>
                <w:highlight w:val="none"/>
              </w:rPr>
            </w:pPr>
          </w:p>
        </w:tc>
        <w:tc>
          <w:tcPr>
            <w:tcW w:w="1908" w:type="dxa"/>
            <w:noWrap w:val="0"/>
            <w:vAlign w:val="center"/>
          </w:tcPr>
          <w:p w14:paraId="3E86B0FF">
            <w:pPr>
              <w:snapToGrid w:val="0"/>
              <w:jc w:val="center"/>
              <w:outlineLvl w:val="9"/>
              <w:rPr>
                <w:rFonts w:hint="eastAsia" w:ascii="宋体" w:hAnsi="宋体" w:eastAsia="宋体" w:cs="宋体"/>
                <w:color w:val="000000"/>
                <w:szCs w:val="21"/>
                <w:highlight w:val="none"/>
              </w:rPr>
            </w:pPr>
          </w:p>
        </w:tc>
      </w:tr>
      <w:tr w14:paraId="082A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8" w:type="dxa"/>
            <w:noWrap w:val="0"/>
            <w:vAlign w:val="center"/>
          </w:tcPr>
          <w:p w14:paraId="0272F631">
            <w:pPr>
              <w:snapToGrid w:val="0"/>
              <w:jc w:val="center"/>
              <w:outlineLvl w:val="9"/>
              <w:rPr>
                <w:rFonts w:hint="eastAsia" w:ascii="宋体" w:hAnsi="宋体" w:eastAsia="宋体" w:cs="宋体"/>
                <w:color w:val="000000"/>
                <w:szCs w:val="21"/>
                <w:highlight w:val="none"/>
              </w:rPr>
            </w:pPr>
          </w:p>
        </w:tc>
        <w:tc>
          <w:tcPr>
            <w:tcW w:w="2975" w:type="dxa"/>
            <w:noWrap w:val="0"/>
            <w:vAlign w:val="center"/>
          </w:tcPr>
          <w:p w14:paraId="26F5FBE0">
            <w:pPr>
              <w:snapToGrid w:val="0"/>
              <w:jc w:val="center"/>
              <w:outlineLvl w:val="9"/>
              <w:rPr>
                <w:rFonts w:hint="eastAsia" w:ascii="宋体" w:hAnsi="宋体" w:eastAsia="宋体" w:cs="宋体"/>
                <w:color w:val="000000"/>
                <w:szCs w:val="21"/>
                <w:highlight w:val="none"/>
              </w:rPr>
            </w:pPr>
          </w:p>
        </w:tc>
        <w:tc>
          <w:tcPr>
            <w:tcW w:w="3086" w:type="dxa"/>
            <w:noWrap w:val="0"/>
            <w:vAlign w:val="center"/>
          </w:tcPr>
          <w:p w14:paraId="50C184F2">
            <w:pPr>
              <w:snapToGrid w:val="0"/>
              <w:jc w:val="center"/>
              <w:outlineLvl w:val="9"/>
              <w:rPr>
                <w:rFonts w:hint="eastAsia" w:ascii="宋体" w:hAnsi="宋体" w:eastAsia="宋体" w:cs="宋体"/>
                <w:color w:val="000000"/>
                <w:szCs w:val="21"/>
                <w:highlight w:val="none"/>
              </w:rPr>
            </w:pPr>
          </w:p>
        </w:tc>
        <w:tc>
          <w:tcPr>
            <w:tcW w:w="1908" w:type="dxa"/>
            <w:noWrap w:val="0"/>
            <w:vAlign w:val="center"/>
          </w:tcPr>
          <w:p w14:paraId="0F37520E">
            <w:pPr>
              <w:snapToGrid w:val="0"/>
              <w:jc w:val="center"/>
              <w:outlineLvl w:val="9"/>
              <w:rPr>
                <w:rFonts w:hint="eastAsia" w:ascii="宋体" w:hAnsi="宋体" w:eastAsia="宋体" w:cs="宋体"/>
                <w:color w:val="000000"/>
                <w:szCs w:val="21"/>
                <w:highlight w:val="none"/>
              </w:rPr>
            </w:pPr>
          </w:p>
        </w:tc>
      </w:tr>
      <w:tr w14:paraId="562D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8" w:type="dxa"/>
            <w:noWrap w:val="0"/>
            <w:vAlign w:val="center"/>
          </w:tcPr>
          <w:p w14:paraId="1A98F200">
            <w:pPr>
              <w:snapToGrid w:val="0"/>
              <w:jc w:val="center"/>
              <w:outlineLvl w:val="9"/>
              <w:rPr>
                <w:rFonts w:hint="eastAsia" w:ascii="宋体" w:hAnsi="宋体" w:eastAsia="宋体" w:cs="宋体"/>
                <w:color w:val="000000"/>
                <w:szCs w:val="21"/>
                <w:highlight w:val="none"/>
              </w:rPr>
            </w:pPr>
          </w:p>
        </w:tc>
        <w:tc>
          <w:tcPr>
            <w:tcW w:w="2975" w:type="dxa"/>
            <w:noWrap w:val="0"/>
            <w:vAlign w:val="center"/>
          </w:tcPr>
          <w:p w14:paraId="6F278A59">
            <w:pPr>
              <w:snapToGrid w:val="0"/>
              <w:jc w:val="center"/>
              <w:outlineLvl w:val="9"/>
              <w:rPr>
                <w:rFonts w:hint="eastAsia" w:ascii="宋体" w:hAnsi="宋体" w:eastAsia="宋体" w:cs="宋体"/>
                <w:color w:val="000000"/>
                <w:szCs w:val="21"/>
                <w:highlight w:val="none"/>
              </w:rPr>
            </w:pPr>
          </w:p>
        </w:tc>
        <w:tc>
          <w:tcPr>
            <w:tcW w:w="3086" w:type="dxa"/>
            <w:noWrap w:val="0"/>
            <w:vAlign w:val="center"/>
          </w:tcPr>
          <w:p w14:paraId="3A19D18E">
            <w:pPr>
              <w:snapToGrid w:val="0"/>
              <w:jc w:val="center"/>
              <w:outlineLvl w:val="9"/>
              <w:rPr>
                <w:rFonts w:hint="eastAsia" w:ascii="宋体" w:hAnsi="宋体" w:eastAsia="宋体" w:cs="宋体"/>
                <w:color w:val="000000"/>
                <w:szCs w:val="21"/>
                <w:highlight w:val="none"/>
              </w:rPr>
            </w:pPr>
          </w:p>
        </w:tc>
        <w:tc>
          <w:tcPr>
            <w:tcW w:w="1908" w:type="dxa"/>
            <w:noWrap w:val="0"/>
            <w:vAlign w:val="center"/>
          </w:tcPr>
          <w:p w14:paraId="5B93093D">
            <w:pPr>
              <w:snapToGrid w:val="0"/>
              <w:jc w:val="center"/>
              <w:outlineLvl w:val="9"/>
              <w:rPr>
                <w:rFonts w:hint="eastAsia" w:ascii="宋体" w:hAnsi="宋体" w:eastAsia="宋体" w:cs="宋体"/>
                <w:color w:val="000000"/>
                <w:szCs w:val="21"/>
                <w:highlight w:val="none"/>
              </w:rPr>
            </w:pPr>
          </w:p>
        </w:tc>
      </w:tr>
      <w:tr w14:paraId="6991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78" w:type="dxa"/>
            <w:noWrap w:val="0"/>
            <w:vAlign w:val="center"/>
          </w:tcPr>
          <w:p w14:paraId="5B8DC334">
            <w:pPr>
              <w:snapToGrid w:val="0"/>
              <w:jc w:val="center"/>
              <w:outlineLvl w:val="9"/>
              <w:rPr>
                <w:rFonts w:hint="eastAsia" w:ascii="宋体" w:hAnsi="宋体" w:eastAsia="宋体" w:cs="宋体"/>
                <w:color w:val="000000"/>
                <w:szCs w:val="21"/>
                <w:highlight w:val="none"/>
              </w:rPr>
            </w:pPr>
          </w:p>
        </w:tc>
        <w:tc>
          <w:tcPr>
            <w:tcW w:w="2975" w:type="dxa"/>
            <w:noWrap w:val="0"/>
            <w:vAlign w:val="center"/>
          </w:tcPr>
          <w:p w14:paraId="2087FA2D">
            <w:pPr>
              <w:snapToGrid w:val="0"/>
              <w:jc w:val="center"/>
              <w:outlineLvl w:val="9"/>
              <w:rPr>
                <w:rFonts w:hint="eastAsia" w:ascii="宋体" w:hAnsi="宋体" w:eastAsia="宋体" w:cs="宋体"/>
                <w:color w:val="000000"/>
                <w:szCs w:val="21"/>
                <w:highlight w:val="none"/>
              </w:rPr>
            </w:pPr>
          </w:p>
        </w:tc>
        <w:tc>
          <w:tcPr>
            <w:tcW w:w="3086" w:type="dxa"/>
            <w:noWrap w:val="0"/>
            <w:vAlign w:val="center"/>
          </w:tcPr>
          <w:p w14:paraId="56D9DC93">
            <w:pPr>
              <w:snapToGrid w:val="0"/>
              <w:jc w:val="center"/>
              <w:outlineLvl w:val="9"/>
              <w:rPr>
                <w:rFonts w:hint="eastAsia" w:ascii="宋体" w:hAnsi="宋体" w:eastAsia="宋体" w:cs="宋体"/>
                <w:color w:val="000000"/>
                <w:szCs w:val="21"/>
                <w:highlight w:val="none"/>
              </w:rPr>
            </w:pPr>
          </w:p>
        </w:tc>
        <w:tc>
          <w:tcPr>
            <w:tcW w:w="1908" w:type="dxa"/>
            <w:noWrap w:val="0"/>
            <w:vAlign w:val="center"/>
          </w:tcPr>
          <w:p w14:paraId="7FE6E2A5">
            <w:pPr>
              <w:snapToGrid w:val="0"/>
              <w:jc w:val="center"/>
              <w:outlineLvl w:val="9"/>
              <w:rPr>
                <w:rFonts w:hint="eastAsia" w:ascii="宋体" w:hAnsi="宋体" w:eastAsia="宋体" w:cs="宋体"/>
                <w:color w:val="000000"/>
                <w:szCs w:val="21"/>
                <w:highlight w:val="none"/>
              </w:rPr>
            </w:pPr>
          </w:p>
        </w:tc>
      </w:tr>
    </w:tbl>
    <w:p w14:paraId="193BEAFC">
      <w:pPr>
        <w:snapToGrid w:val="0"/>
        <w:spacing w:line="360" w:lineRule="auto"/>
        <w:outlineLvl w:val="9"/>
        <w:rPr>
          <w:rFonts w:hint="eastAsia" w:ascii="宋体" w:hAnsi="宋体" w:eastAsia="宋体" w:cs="宋体"/>
          <w:color w:val="000000"/>
          <w:szCs w:val="21"/>
          <w:highlight w:val="none"/>
          <w:u w:val="single"/>
        </w:rPr>
      </w:pPr>
    </w:p>
    <w:p w14:paraId="5F496518">
      <w:pPr>
        <w:snapToGrid w:val="0"/>
        <w:spacing w:before="120" w:beforeLines="50" w:after="50"/>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说明：</w:t>
      </w:r>
    </w:p>
    <w:p w14:paraId="07CE5755">
      <w:pPr>
        <w:pStyle w:val="13"/>
        <w:outlineLvl w:val="9"/>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供应商如实填写表格，有偏离情况的，需说明偏离内容；无偏离情况的，填写“无”或“无偏离”。</w:t>
      </w:r>
    </w:p>
    <w:p w14:paraId="0E89C282">
      <w:pPr>
        <w:snapToGrid w:val="0"/>
        <w:spacing w:line="360" w:lineRule="auto"/>
        <w:outlineLvl w:val="9"/>
        <w:rPr>
          <w:rFonts w:hint="eastAsia" w:ascii="宋体" w:hAnsi="宋体" w:eastAsia="宋体" w:cs="宋体"/>
          <w:color w:val="000000"/>
          <w:szCs w:val="21"/>
          <w:highlight w:val="none"/>
          <w:u w:val="single"/>
        </w:rPr>
      </w:pPr>
    </w:p>
    <w:p w14:paraId="6FAC8981">
      <w:pPr>
        <w:snapToGrid w:val="0"/>
        <w:spacing w:line="360" w:lineRule="auto"/>
        <w:outlineLvl w:val="9"/>
        <w:rPr>
          <w:rFonts w:hint="eastAsia" w:ascii="宋体" w:hAnsi="宋体" w:eastAsia="宋体" w:cs="宋体"/>
          <w:color w:val="000000"/>
          <w:szCs w:val="21"/>
          <w:highlight w:val="none"/>
          <w:u w:val="single"/>
        </w:rPr>
      </w:pPr>
    </w:p>
    <w:p w14:paraId="390B8C24">
      <w:pPr>
        <w:snapToGrid w:val="0"/>
        <w:spacing w:line="480" w:lineRule="exact"/>
        <w:ind w:firstLine="4070" w:firstLineChars="1850"/>
        <w:outlineLvl w:val="9"/>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r>
        <w:rPr>
          <w:rFonts w:hint="eastAsia" w:ascii="宋体" w:hAnsi="宋体" w:eastAsia="宋体" w:cs="宋体"/>
          <w:szCs w:val="21"/>
          <w:lang w:val="en-US" w:eastAsia="zh-CN"/>
        </w:rPr>
        <w:t>法人电子签</w:t>
      </w:r>
      <w:r>
        <w:rPr>
          <w:rFonts w:hint="eastAsia" w:ascii="宋体" w:hAnsi="宋体" w:eastAsia="宋体" w:cs="宋体"/>
          <w:szCs w:val="21"/>
        </w:rPr>
        <w:t>章）</w:t>
      </w:r>
    </w:p>
    <w:p w14:paraId="5B8F750D">
      <w:pPr>
        <w:snapToGrid w:val="0"/>
        <w:spacing w:line="480" w:lineRule="exact"/>
        <w:ind w:firstLine="4070" w:firstLineChars="1850"/>
        <w:outlineLvl w:val="9"/>
        <w:rPr>
          <w:rFonts w:hint="eastAsia" w:ascii="宋体" w:hAnsi="宋体" w:eastAsia="宋体" w:cs="宋体"/>
          <w:b/>
        </w:rPr>
      </w:pPr>
      <w:r>
        <w:rPr>
          <w:rFonts w:hint="eastAsia" w:ascii="宋体" w:hAnsi="宋体" w:eastAsia="宋体" w:cs="宋体"/>
          <w:szCs w:val="21"/>
          <w:lang w:val="en-US" w:eastAsia="zh-CN"/>
        </w:rPr>
        <w:t xml:space="preserve">日  期：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月</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65DF12C0">
      <w:pPr>
        <w:outlineLvl w:val="9"/>
        <w:rPr>
          <w:rFonts w:hint="eastAsia" w:ascii="宋体" w:hAnsi="宋体" w:eastAsia="宋体" w:cs="宋体"/>
          <w:szCs w:val="21"/>
        </w:rPr>
      </w:pPr>
    </w:p>
    <w:p w14:paraId="5E36F165">
      <w:pPr>
        <w:widowControl/>
        <w:tabs>
          <w:tab w:val="left" w:pos="4000"/>
        </w:tabs>
        <w:snapToGrid w:val="0"/>
        <w:spacing w:line="300" w:lineRule="auto"/>
        <w:jc w:val="center"/>
        <w:outlineLvl w:val="9"/>
        <w:rPr>
          <w:rFonts w:hint="eastAsia" w:ascii="宋体" w:hAnsi="宋体" w:eastAsia="宋体" w:cs="宋体"/>
          <w:b/>
          <w:bCs/>
          <w:color w:val="000000"/>
          <w:spacing w:val="20"/>
          <w:sz w:val="24"/>
          <w:szCs w:val="24"/>
          <w:highlight w:val="none"/>
          <w:lang w:eastAsia="zh-CN"/>
        </w:rPr>
      </w:pPr>
    </w:p>
    <w:p w14:paraId="11A4A755">
      <w:pPr>
        <w:numPr>
          <w:ilvl w:val="0"/>
          <w:numId w:val="0"/>
        </w:numPr>
        <w:jc w:val="left"/>
        <w:outlineLvl w:val="9"/>
        <w:rPr>
          <w:rFonts w:hint="eastAsia" w:ascii="宋体" w:hAnsi="宋体" w:eastAsia="宋体" w:cs="宋体"/>
          <w:b/>
          <w:sz w:val="24"/>
          <w:highlight w:val="none"/>
          <w:lang w:val="en-US" w:eastAsia="zh-CN"/>
        </w:rPr>
      </w:pPr>
      <w:r>
        <w:rPr>
          <w:rFonts w:hint="eastAsia" w:ascii="宋体" w:hAnsi="宋体" w:eastAsia="宋体" w:cs="宋体"/>
          <w:b/>
          <w:color w:val="000000"/>
          <w:sz w:val="24"/>
          <w:szCs w:val="24"/>
          <w:highlight w:val="none"/>
          <w:lang w:val="en-US" w:eastAsia="zh-CN"/>
        </w:rPr>
        <w:t>二、对服务需求的响应内容</w:t>
      </w:r>
      <w:r>
        <w:rPr>
          <w:rFonts w:hint="eastAsia" w:ascii="宋体" w:hAnsi="宋体" w:eastAsia="宋体" w:cs="宋体"/>
          <w:b/>
          <w:sz w:val="24"/>
          <w:highlight w:val="none"/>
          <w:lang w:val="en-US" w:eastAsia="zh-CN"/>
        </w:rPr>
        <w:t>（格式自拟）</w:t>
      </w:r>
    </w:p>
    <w:p w14:paraId="4689F13D">
      <w:pPr>
        <w:numPr>
          <w:ilvl w:val="0"/>
          <w:numId w:val="0"/>
        </w:numPr>
        <w:jc w:val="left"/>
        <w:outlineLvl w:val="9"/>
        <w:rPr>
          <w:rFonts w:hint="eastAsia" w:ascii="宋体" w:hAnsi="宋体" w:eastAsia="宋体" w:cs="宋体"/>
          <w:b/>
          <w:sz w:val="24"/>
          <w:highlight w:val="none"/>
          <w:lang w:val="en-US" w:eastAsia="zh-CN"/>
        </w:rPr>
      </w:pPr>
    </w:p>
    <w:p w14:paraId="5F254C71">
      <w:pPr>
        <w:numPr>
          <w:ilvl w:val="0"/>
          <w:numId w:val="0"/>
        </w:numPr>
        <w:jc w:val="left"/>
        <w:outlineLvl w:val="9"/>
        <w:rPr>
          <w:rFonts w:hint="eastAsia" w:ascii="宋体" w:hAnsi="宋体" w:eastAsia="宋体" w:cs="宋体"/>
          <w:b/>
          <w:sz w:val="24"/>
          <w:highlight w:val="none"/>
          <w:lang w:val="en-US" w:eastAsia="zh-CN"/>
        </w:rPr>
      </w:pPr>
    </w:p>
    <w:p w14:paraId="19B25755">
      <w:pPr>
        <w:numPr>
          <w:ilvl w:val="0"/>
          <w:numId w:val="0"/>
        </w:numPr>
        <w:jc w:val="left"/>
        <w:outlineLvl w:val="9"/>
        <w:rPr>
          <w:rFonts w:hint="eastAsia" w:ascii="宋体" w:hAnsi="宋体" w:eastAsia="宋体" w:cs="宋体"/>
          <w:b/>
          <w:sz w:val="24"/>
          <w:highlight w:val="none"/>
        </w:rPr>
      </w:pPr>
      <w:r>
        <w:rPr>
          <w:rFonts w:hint="eastAsia" w:ascii="宋体" w:hAnsi="宋体" w:eastAsia="宋体" w:cs="宋体"/>
          <w:b/>
          <w:sz w:val="24"/>
          <w:highlight w:val="none"/>
          <w:lang w:val="en-US" w:eastAsia="zh-CN"/>
        </w:rPr>
        <w:t>三、拟投入本项目的人员配备情况（格式自拟）</w:t>
      </w:r>
    </w:p>
    <w:p w14:paraId="14641C8E">
      <w:pPr>
        <w:numPr>
          <w:ilvl w:val="0"/>
          <w:numId w:val="0"/>
        </w:numPr>
        <w:jc w:val="left"/>
        <w:outlineLvl w:val="9"/>
        <w:rPr>
          <w:rFonts w:hint="eastAsia" w:ascii="宋体" w:hAnsi="宋体" w:eastAsia="宋体" w:cs="宋体"/>
          <w:b/>
          <w:sz w:val="24"/>
          <w:highlight w:val="none"/>
          <w:lang w:val="en-US" w:eastAsia="zh-CN"/>
        </w:rPr>
      </w:pPr>
    </w:p>
    <w:p w14:paraId="42772911">
      <w:pPr>
        <w:numPr>
          <w:ilvl w:val="0"/>
          <w:numId w:val="0"/>
        </w:numPr>
        <w:jc w:val="left"/>
        <w:outlineLvl w:val="9"/>
        <w:rPr>
          <w:rFonts w:hint="eastAsia" w:ascii="宋体" w:hAnsi="宋体" w:eastAsia="宋体" w:cs="宋体"/>
          <w:b/>
          <w:sz w:val="24"/>
          <w:highlight w:val="none"/>
          <w:lang w:val="en-US" w:eastAsia="zh-CN"/>
        </w:rPr>
      </w:pPr>
    </w:p>
    <w:p w14:paraId="6B8E1073">
      <w:pPr>
        <w:keepNext w:val="0"/>
        <w:keepLines w:val="0"/>
        <w:pageBreakBefore w:val="0"/>
        <w:widowControl w:val="0"/>
        <w:numPr>
          <w:ilvl w:val="0"/>
          <w:numId w:val="10"/>
        </w:numPr>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业绩情况（格式自拟）</w:t>
      </w:r>
    </w:p>
    <w:p w14:paraId="70A79F8F">
      <w:pPr>
        <w:pStyle w:val="5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1、供应商的业绩</w:t>
      </w:r>
    </w:p>
    <w:p w14:paraId="2DD100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outlineLvl w:val="9"/>
        <w:rPr>
          <w:rFonts w:hint="default"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2、总监理工程师的业绩</w:t>
      </w:r>
    </w:p>
    <w:p w14:paraId="590B62F0">
      <w:pPr>
        <w:spacing w:line="360" w:lineRule="exact"/>
        <w:ind w:left="360" w:hanging="361" w:hangingChars="150"/>
        <w:outlineLvl w:val="9"/>
        <w:rPr>
          <w:rFonts w:hint="default" w:ascii="宋体" w:hAnsi="宋体" w:eastAsia="宋体" w:cs="宋体"/>
          <w:b/>
          <w:sz w:val="22"/>
          <w:szCs w:val="21"/>
          <w:highlight w:val="none"/>
          <w:lang w:val="en-US" w:eastAsia="zh-CN"/>
        </w:rPr>
      </w:pPr>
      <w:r>
        <w:rPr>
          <w:rFonts w:hint="eastAsia" w:ascii="宋体" w:hAnsi="宋体" w:eastAsia="宋体" w:cs="宋体"/>
          <w:b/>
          <w:sz w:val="24"/>
          <w:highlight w:val="none"/>
          <w:lang w:val="en-US" w:eastAsia="zh-CN"/>
        </w:rPr>
        <w:t>五、</w:t>
      </w:r>
      <w:r>
        <w:rPr>
          <w:rFonts w:hint="eastAsia" w:ascii="宋体" w:hAnsi="宋体" w:eastAsia="宋体" w:cs="宋体"/>
          <w:b/>
          <w:sz w:val="22"/>
          <w:szCs w:val="21"/>
          <w:highlight w:val="none"/>
          <w:lang w:val="en-US" w:eastAsia="zh-CN"/>
        </w:rPr>
        <w:t>监理大纲</w:t>
      </w:r>
    </w:p>
    <w:p w14:paraId="060BE0C7">
      <w:pPr>
        <w:spacing w:line="360" w:lineRule="exact"/>
        <w:ind w:left="360" w:hanging="361" w:hangingChars="150"/>
        <w:outlineLvl w:val="9"/>
        <w:rPr>
          <w:rFonts w:hint="eastAsia" w:ascii="宋体" w:hAnsi="宋体" w:eastAsia="宋体" w:cs="宋体"/>
          <w:b/>
          <w:sz w:val="24"/>
          <w:highlight w:val="none"/>
        </w:rPr>
      </w:pPr>
      <w:r>
        <w:rPr>
          <w:rFonts w:hint="eastAsia" w:ascii="宋体" w:hAnsi="宋体" w:eastAsia="宋体" w:cs="宋体"/>
          <w:b/>
          <w:sz w:val="24"/>
          <w:highlight w:val="none"/>
          <w:lang w:val="en-US" w:eastAsia="zh-CN"/>
        </w:rPr>
        <w:t>六、</w:t>
      </w:r>
      <w:r>
        <w:rPr>
          <w:rFonts w:hint="eastAsia" w:ascii="宋体" w:hAnsi="宋体" w:eastAsia="宋体" w:cs="宋体"/>
          <w:b/>
          <w:sz w:val="24"/>
          <w:highlight w:val="none"/>
          <w:lang w:eastAsia="zh-CN"/>
        </w:rPr>
        <w:t>磋商文件</w:t>
      </w:r>
      <w:r>
        <w:rPr>
          <w:rFonts w:hint="eastAsia" w:ascii="宋体" w:hAnsi="宋体" w:eastAsia="宋体" w:cs="宋体"/>
          <w:b/>
          <w:sz w:val="24"/>
          <w:highlight w:val="none"/>
        </w:rPr>
        <w:t>要求或</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认为需要提供的其他商务服务材料/文件；</w:t>
      </w:r>
    </w:p>
    <w:p w14:paraId="000F81B1">
      <w:pPr>
        <w:spacing w:line="360" w:lineRule="auto"/>
        <w:ind w:firstLine="6160" w:firstLineChars="2800"/>
        <w:outlineLvl w:val="9"/>
        <w:rPr>
          <w:rFonts w:hint="eastAsia" w:ascii="宋体" w:hAnsi="宋体" w:eastAsia="宋体" w:cs="宋体"/>
          <w:highlight w:val="none"/>
        </w:rPr>
      </w:pPr>
    </w:p>
    <w:p w14:paraId="2AB75C13">
      <w:pPr>
        <w:ind w:left="12760" w:leftChars="5100" w:hanging="1540" w:hangingChars="700"/>
        <w:outlineLvl w:val="9"/>
        <w:rPr>
          <w:rFonts w:hint="eastAsia" w:ascii="宋体" w:hAnsi="宋体" w:eastAsia="宋体" w:cs="宋体"/>
          <w:highlight w:val="none"/>
        </w:rPr>
      </w:pPr>
    </w:p>
    <w:p w14:paraId="5DA4FDB2">
      <w:pPr>
        <w:outlineLvl w:val="9"/>
        <w:rPr>
          <w:rFonts w:hint="eastAsia" w:ascii="宋体" w:hAnsi="宋体" w:eastAsia="宋体" w:cs="宋体"/>
          <w:highlight w:val="none"/>
        </w:rPr>
      </w:pPr>
    </w:p>
    <w:p w14:paraId="3B1A7FF8">
      <w:pPr>
        <w:bidi w:val="0"/>
        <w:jc w:val="center"/>
        <w:outlineLvl w:val="9"/>
        <w:rPr>
          <w:rFonts w:hint="eastAsia" w:ascii="宋体" w:hAnsi="宋体" w:eastAsia="宋体" w:cs="宋体"/>
          <w:sz w:val="32"/>
          <w:szCs w:val="32"/>
          <w:lang w:val="en-US"/>
        </w:rPr>
      </w:pPr>
      <w:bookmarkStart w:id="59" w:name="_Toc6301"/>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部分</w:t>
      </w:r>
      <w:r>
        <w:rPr>
          <w:rFonts w:hint="eastAsia" w:ascii="宋体" w:hAnsi="宋体" w:eastAsia="宋体" w:cs="宋体"/>
          <w:sz w:val="32"/>
          <w:szCs w:val="32"/>
          <w:lang w:val="en-US" w:eastAsia="zh-CN"/>
        </w:rPr>
        <w:t xml:space="preserve">  附件</w:t>
      </w:r>
      <w:bookmarkEnd w:id="59"/>
    </w:p>
    <w:p w14:paraId="1E907897">
      <w:pPr>
        <w:spacing w:line="400" w:lineRule="exact"/>
        <w:jc w:val="left"/>
        <w:outlineLvl w:val="9"/>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附件一</w:t>
      </w:r>
    </w:p>
    <w:p w14:paraId="200FCB60">
      <w:pPr>
        <w:keepNext w:val="0"/>
        <w:keepLines w:val="0"/>
        <w:pageBreakBefore w:val="0"/>
        <w:widowControl w:val="0"/>
        <w:kinsoku/>
        <w:wordWrap/>
        <w:overflowPunct/>
        <w:topLinePunct w:val="0"/>
        <w:bidi w:val="0"/>
        <w:adjustRightInd w:val="0"/>
        <w:snapToGrid w:val="0"/>
        <w:spacing w:line="440" w:lineRule="exact"/>
        <w:jc w:val="both"/>
        <w:textAlignment w:val="auto"/>
        <w:outlineLvl w:val="9"/>
        <w:rPr>
          <w:rFonts w:hint="eastAsia" w:ascii="宋体" w:hAnsi="宋体" w:eastAsia="宋体" w:cs="宋体"/>
          <w:b/>
          <w:bCs/>
          <w:szCs w:val="21"/>
          <w:highlight w:val="none"/>
        </w:rPr>
      </w:pPr>
    </w:p>
    <w:p w14:paraId="731B2FE0">
      <w:pPr>
        <w:keepNext w:val="0"/>
        <w:keepLines w:val="0"/>
        <w:pageBreakBefore w:val="0"/>
        <w:widowControl w:val="0"/>
        <w:kinsoku/>
        <w:wordWrap/>
        <w:overflowPunct/>
        <w:topLinePunct w:val="0"/>
        <w:bidi w:val="0"/>
        <w:adjustRightInd w:val="0"/>
        <w:snapToGrid w:val="0"/>
        <w:spacing w:line="440" w:lineRule="exact"/>
        <w:jc w:val="center"/>
        <w:textAlignment w:val="auto"/>
        <w:outlineLvl w:val="9"/>
        <w:rPr>
          <w:rFonts w:hint="eastAsia" w:ascii="宋体" w:hAnsi="宋体" w:eastAsia="宋体" w:cs="宋体"/>
          <w:b/>
          <w:bCs/>
          <w:szCs w:val="21"/>
          <w:highlight w:val="none"/>
        </w:rPr>
      </w:pPr>
      <w:r>
        <w:rPr>
          <w:rFonts w:hint="eastAsia" w:ascii="宋体" w:hAnsi="宋体" w:eastAsia="宋体" w:cs="宋体"/>
          <w:b/>
          <w:bCs/>
          <w:szCs w:val="21"/>
          <w:highlight w:val="none"/>
        </w:rPr>
        <w:t>质疑函</w:t>
      </w:r>
    </w:p>
    <w:p w14:paraId="278CDCBB">
      <w:pPr>
        <w:keepNext w:val="0"/>
        <w:keepLines w:val="0"/>
        <w:pageBreakBefore w:val="0"/>
        <w:widowControl w:val="0"/>
        <w:kinsoku/>
        <w:wordWrap/>
        <w:overflowPunct/>
        <w:topLinePunct w:val="0"/>
        <w:bidi w:val="0"/>
        <w:adjustRightInd w:val="0"/>
        <w:snapToGrid w:val="0"/>
        <w:spacing w:before="319" w:beforeLines="100" w:line="440" w:lineRule="exact"/>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一、质疑供应商基本信息</w:t>
      </w:r>
    </w:p>
    <w:p w14:paraId="45ECC817">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质疑供应商：</w:t>
      </w:r>
    </w:p>
    <w:p w14:paraId="050DD312">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邮编：</w:t>
      </w:r>
      <w:r>
        <w:rPr>
          <w:rFonts w:hint="eastAsia" w:ascii="宋体" w:hAnsi="宋体" w:eastAsia="宋体" w:cs="宋体"/>
          <w:szCs w:val="21"/>
          <w:highlight w:val="none"/>
          <w:vertAlign w:val="subscript"/>
          <w:lang w:val="en-US" w:eastAsia="zh-CN"/>
        </w:rPr>
        <w:t>--------------------------</w:t>
      </w:r>
    </w:p>
    <w:p w14:paraId="3EB244E0">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联系电话：</w:t>
      </w:r>
      <w:r>
        <w:rPr>
          <w:rFonts w:hint="eastAsia" w:ascii="宋体" w:hAnsi="宋体" w:eastAsia="宋体" w:cs="宋体"/>
          <w:szCs w:val="21"/>
          <w:highlight w:val="none"/>
          <w:vertAlign w:val="subscript"/>
          <w:lang w:val="en-US" w:eastAsia="zh-CN"/>
        </w:rPr>
        <w:t>--------------------------</w:t>
      </w:r>
    </w:p>
    <w:p w14:paraId="5E50DD06">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授权代表：</w:t>
      </w:r>
      <w:r>
        <w:rPr>
          <w:rFonts w:hint="eastAsia" w:ascii="宋体" w:hAnsi="宋体" w:eastAsia="宋体" w:cs="宋体"/>
          <w:szCs w:val="21"/>
          <w:highlight w:val="none"/>
          <w:vertAlign w:val="subscript"/>
          <w:lang w:val="en-US" w:eastAsia="zh-CN"/>
        </w:rPr>
        <w:t>--------------------------</w:t>
      </w:r>
    </w:p>
    <w:p w14:paraId="1D03FDA1">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联系电话：</w:t>
      </w:r>
      <w:r>
        <w:rPr>
          <w:rFonts w:hint="eastAsia" w:ascii="宋体" w:hAnsi="宋体" w:eastAsia="宋体" w:cs="宋体"/>
          <w:szCs w:val="21"/>
          <w:highlight w:val="none"/>
          <w:vertAlign w:val="subscript"/>
          <w:lang w:val="en-US" w:eastAsia="zh-CN"/>
        </w:rPr>
        <w:t>--------------------------</w:t>
      </w:r>
    </w:p>
    <w:p w14:paraId="5647840C">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地址：</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邮编：</w:t>
      </w:r>
      <w:r>
        <w:rPr>
          <w:rFonts w:hint="eastAsia" w:ascii="宋体" w:hAnsi="宋体" w:eastAsia="宋体" w:cs="宋体"/>
          <w:szCs w:val="21"/>
          <w:highlight w:val="none"/>
          <w:vertAlign w:val="subscript"/>
          <w:lang w:val="en-US" w:eastAsia="zh-CN"/>
        </w:rPr>
        <w:t>--------------------------</w:t>
      </w:r>
    </w:p>
    <w:p w14:paraId="4B17F1B5">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二、质疑项目基本情况</w:t>
      </w:r>
    </w:p>
    <w:p w14:paraId="431E5535">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质疑项目的名称：</w:t>
      </w:r>
      <w:r>
        <w:rPr>
          <w:rFonts w:hint="eastAsia" w:ascii="宋体" w:hAnsi="宋体" w:eastAsia="宋体" w:cs="宋体"/>
          <w:szCs w:val="21"/>
          <w:highlight w:val="none"/>
          <w:vertAlign w:val="subscript"/>
          <w:lang w:val="en-US" w:eastAsia="zh-CN"/>
        </w:rPr>
        <w:t>--------------------------</w:t>
      </w:r>
    </w:p>
    <w:p w14:paraId="17900DAE">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质疑项目的编号：</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包号：</w:t>
      </w:r>
      <w:r>
        <w:rPr>
          <w:rFonts w:hint="eastAsia" w:ascii="宋体" w:hAnsi="宋体" w:eastAsia="宋体" w:cs="宋体"/>
          <w:szCs w:val="21"/>
          <w:highlight w:val="none"/>
          <w:vertAlign w:val="subscript"/>
          <w:lang w:val="en-US" w:eastAsia="zh-CN"/>
        </w:rPr>
        <w:t>--------------------------</w:t>
      </w:r>
    </w:p>
    <w:p w14:paraId="17C86254">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采购人名称：</w:t>
      </w:r>
      <w:r>
        <w:rPr>
          <w:rFonts w:hint="eastAsia" w:ascii="宋体" w:hAnsi="宋体" w:eastAsia="宋体" w:cs="宋体"/>
          <w:szCs w:val="21"/>
          <w:highlight w:val="none"/>
          <w:vertAlign w:val="subscript"/>
          <w:lang w:val="en-US" w:eastAsia="zh-CN"/>
        </w:rPr>
        <w:t>--------------------------</w:t>
      </w:r>
    </w:p>
    <w:p w14:paraId="065C5CEB">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采购文件获取日期：</w:t>
      </w:r>
      <w:r>
        <w:rPr>
          <w:rFonts w:hint="eastAsia" w:ascii="宋体" w:hAnsi="宋体" w:eastAsia="宋体" w:cs="宋体"/>
          <w:szCs w:val="21"/>
          <w:highlight w:val="none"/>
          <w:vertAlign w:val="subscript"/>
          <w:lang w:val="en-US" w:eastAsia="zh-CN"/>
        </w:rPr>
        <w:t>--------------------------</w:t>
      </w:r>
    </w:p>
    <w:p w14:paraId="44565023">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三、质疑事项具体内容</w:t>
      </w:r>
    </w:p>
    <w:p w14:paraId="3B7F1BDE">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质疑事项</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w:t>
      </w:r>
      <w:r>
        <w:rPr>
          <w:rFonts w:hint="eastAsia" w:ascii="宋体" w:hAnsi="宋体" w:eastAsia="宋体" w:cs="宋体"/>
          <w:szCs w:val="21"/>
          <w:highlight w:val="none"/>
          <w:vertAlign w:val="subscript"/>
          <w:lang w:val="en-US" w:eastAsia="zh-CN"/>
        </w:rPr>
        <w:t>--------------------------</w:t>
      </w:r>
    </w:p>
    <w:p w14:paraId="02F3D986">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事实依据：</w:t>
      </w:r>
      <w:r>
        <w:rPr>
          <w:rFonts w:hint="eastAsia" w:ascii="宋体" w:hAnsi="宋体" w:eastAsia="宋体" w:cs="宋体"/>
          <w:szCs w:val="21"/>
          <w:highlight w:val="none"/>
          <w:vertAlign w:val="subscript"/>
          <w:lang w:val="en-US" w:eastAsia="zh-CN"/>
        </w:rPr>
        <w:t>--------------------------</w:t>
      </w:r>
    </w:p>
    <w:p w14:paraId="001D3F3D">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p>
    <w:p w14:paraId="74FADFD8">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法律依据：</w:t>
      </w:r>
      <w:r>
        <w:rPr>
          <w:rFonts w:hint="eastAsia" w:ascii="宋体" w:hAnsi="宋体" w:eastAsia="宋体" w:cs="宋体"/>
          <w:szCs w:val="21"/>
          <w:highlight w:val="none"/>
          <w:vertAlign w:val="subscript"/>
          <w:lang w:val="en-US" w:eastAsia="zh-CN"/>
        </w:rPr>
        <w:t>--------------------------</w:t>
      </w:r>
    </w:p>
    <w:p w14:paraId="24A0445E">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质疑事项2</w:t>
      </w:r>
      <w:r>
        <w:rPr>
          <w:rFonts w:hint="eastAsia" w:ascii="宋体" w:hAnsi="宋体" w:eastAsia="宋体" w:cs="宋体"/>
          <w:szCs w:val="21"/>
          <w:highlight w:val="none"/>
          <w:lang w:eastAsia="zh-CN"/>
        </w:rPr>
        <w:t>：</w:t>
      </w:r>
      <w:r>
        <w:rPr>
          <w:rFonts w:hint="eastAsia" w:ascii="宋体" w:hAnsi="宋体" w:eastAsia="宋体" w:cs="宋体"/>
          <w:szCs w:val="21"/>
          <w:highlight w:val="none"/>
          <w:vertAlign w:val="subscript"/>
          <w:lang w:val="en-US" w:eastAsia="zh-CN"/>
        </w:rPr>
        <w:t>--------------------------</w:t>
      </w:r>
    </w:p>
    <w:p w14:paraId="6278CBD5">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w:t>
      </w:r>
    </w:p>
    <w:p w14:paraId="2A172CC5">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bCs/>
          <w:szCs w:val="21"/>
          <w:highlight w:val="none"/>
        </w:rPr>
      </w:pPr>
      <w:r>
        <w:rPr>
          <w:rFonts w:hint="eastAsia" w:ascii="宋体" w:hAnsi="宋体" w:eastAsia="宋体" w:cs="宋体"/>
          <w:bCs/>
          <w:szCs w:val="21"/>
          <w:highlight w:val="none"/>
        </w:rPr>
        <w:t>四、与质疑事项相关的质疑请求</w:t>
      </w:r>
    </w:p>
    <w:p w14:paraId="0C3CDCA6">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u w:val="dotted"/>
          <w:lang w:eastAsia="zh-CN"/>
        </w:rPr>
      </w:pPr>
      <w:r>
        <w:rPr>
          <w:rFonts w:hint="eastAsia" w:ascii="宋体" w:hAnsi="宋体" w:eastAsia="宋体" w:cs="宋体"/>
          <w:szCs w:val="21"/>
          <w:highlight w:val="none"/>
        </w:rPr>
        <w:t>请求：</w:t>
      </w:r>
      <w:r>
        <w:rPr>
          <w:rFonts w:hint="eastAsia" w:ascii="宋体" w:hAnsi="宋体" w:eastAsia="宋体" w:cs="宋体"/>
          <w:szCs w:val="21"/>
          <w:highlight w:val="none"/>
          <w:vertAlign w:val="subscript"/>
          <w:lang w:val="en-US" w:eastAsia="zh-CN"/>
        </w:rPr>
        <w:t>--------------------------</w:t>
      </w:r>
    </w:p>
    <w:p w14:paraId="3ABFD528">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szCs w:val="21"/>
          <w:highlight w:val="none"/>
          <w:lang w:eastAsia="zh-CN"/>
        </w:rPr>
      </w:pPr>
      <w:r>
        <w:rPr>
          <w:rFonts w:hint="eastAsia" w:ascii="宋体" w:hAnsi="宋体" w:eastAsia="宋体" w:cs="宋体"/>
          <w:szCs w:val="21"/>
          <w:highlight w:val="none"/>
        </w:rPr>
        <w:t>签字(签章)：</w:t>
      </w:r>
      <w:r>
        <w:rPr>
          <w:rFonts w:hint="eastAsia" w:ascii="宋体" w:hAnsi="宋体" w:eastAsia="宋体" w:cs="宋体"/>
          <w:szCs w:val="21"/>
          <w:highlight w:val="none"/>
          <w:vertAlign w:val="subscript"/>
          <w:lang w:val="en-US" w:eastAsia="zh-CN"/>
        </w:rPr>
        <w:t>--------------------------</w:t>
      </w:r>
      <w:r>
        <w:rPr>
          <w:rFonts w:hint="eastAsia" w:ascii="宋体" w:hAnsi="宋体" w:eastAsia="宋体" w:cs="宋体"/>
          <w:szCs w:val="21"/>
          <w:highlight w:val="none"/>
        </w:rPr>
        <w:t>公章：</w:t>
      </w:r>
      <w:r>
        <w:rPr>
          <w:rFonts w:hint="eastAsia" w:ascii="宋体" w:hAnsi="宋体" w:eastAsia="宋体" w:cs="宋体"/>
          <w:szCs w:val="21"/>
          <w:highlight w:val="none"/>
          <w:vertAlign w:val="subscript"/>
          <w:lang w:val="en-US" w:eastAsia="zh-CN"/>
        </w:rPr>
        <w:t>--------------------------</w:t>
      </w:r>
    </w:p>
    <w:p w14:paraId="45A831DF">
      <w:pPr>
        <w:keepNext w:val="0"/>
        <w:keepLines w:val="0"/>
        <w:pageBreakBefore w:val="0"/>
        <w:widowControl w:val="0"/>
        <w:kinsoku/>
        <w:wordWrap/>
        <w:overflowPunct/>
        <w:topLinePunct w:val="0"/>
        <w:bidi w:val="0"/>
        <w:adjustRightInd w:val="0"/>
        <w:snapToGrid w:val="0"/>
        <w:spacing w:line="440" w:lineRule="exact"/>
        <w:textAlignment w:val="auto"/>
        <w:outlineLvl w:val="9"/>
        <w:rPr>
          <w:rFonts w:hint="eastAsia" w:ascii="宋体" w:hAnsi="宋体" w:eastAsia="宋体" w:cs="宋体"/>
          <w:b/>
          <w:szCs w:val="21"/>
          <w:highlight w:val="none"/>
          <w:lang w:eastAsia="zh-CN"/>
        </w:rPr>
      </w:pPr>
      <w:r>
        <w:rPr>
          <w:rFonts w:hint="eastAsia" w:ascii="宋体" w:hAnsi="宋体" w:eastAsia="宋体" w:cs="宋体"/>
          <w:szCs w:val="21"/>
          <w:highlight w:val="none"/>
        </w:rPr>
        <w:t>日期：</w:t>
      </w:r>
      <w:r>
        <w:rPr>
          <w:rFonts w:hint="eastAsia" w:ascii="宋体" w:hAnsi="宋体" w:eastAsia="宋体" w:cs="宋体"/>
          <w:szCs w:val="21"/>
          <w:highlight w:val="none"/>
          <w:vertAlign w:val="subscript"/>
          <w:lang w:val="en-US" w:eastAsia="zh-CN"/>
        </w:rPr>
        <w:t>--------------------------</w:t>
      </w:r>
    </w:p>
    <w:p w14:paraId="4A9BC4C6">
      <w:pPr>
        <w:pStyle w:val="2"/>
        <w:keepNext w:val="0"/>
        <w:keepLines w:val="0"/>
        <w:pageBreakBefore w:val="0"/>
        <w:widowControl w:val="0"/>
        <w:kinsoku/>
        <w:wordWrap/>
        <w:overflowPunct/>
        <w:topLinePunct w:val="0"/>
        <w:autoSpaceDE w:val="0"/>
        <w:autoSpaceDN w:val="0"/>
        <w:bidi w:val="0"/>
        <w:adjustRightInd w:val="0"/>
        <w:snapToGrid/>
        <w:spacing w:before="157" w:beforeLines="50" w:line="440" w:lineRule="exact"/>
        <w:textAlignment w:val="auto"/>
        <w:outlineLvl w:val="9"/>
        <w:rPr>
          <w:rFonts w:hint="eastAsia" w:ascii="宋体" w:hAnsi="宋体" w:eastAsia="宋体" w:cs="宋体"/>
          <w:sz w:val="21"/>
          <w:szCs w:val="21"/>
          <w:lang w:val="en-US" w:eastAsia="zh-CN"/>
        </w:rPr>
      </w:pPr>
    </w:p>
    <w:p w14:paraId="3D462859">
      <w:pPr>
        <w:spacing w:before="0"/>
        <w:ind w:left="889" w:right="249" w:rightChars="113" w:firstLine="0"/>
        <w:jc w:val="center"/>
        <w:outlineLvl w:val="9"/>
        <w:rPr>
          <w:rFonts w:ascii="Times New Roman"/>
          <w:sz w:val="17"/>
        </w:rPr>
      </w:pPr>
    </w:p>
    <w:sectPr>
      <w:footerReference r:id="rId8" w:type="default"/>
      <w:pgSz w:w="11910" w:h="16840"/>
      <w:pgMar w:top="1417" w:right="1417" w:bottom="1417" w:left="1417" w:header="0" w:footer="132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EBE4">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7D8E">
    <w:pPr>
      <w:spacing w:line="192" w:lineRule="auto"/>
      <w:ind w:firstLine="44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4D6BBD">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HG8k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2R5&#10;nfXpA9SY9hAwMQ0f/JBzJz+gM9MeVLT5i4QIxlHd00VdOSQi8qPVcrWqMCQwNl8Qhz0+DxHSR+kt&#10;yUZDI46vqMqPd5DG1DklV3P+VhuDfl4b958DMbOH5d7HHrOVht0wNb7z7Qn59Dj5hjpcdErMJ4fC&#10;5iWZjTgbu9k4hKj3XdmiXA/C+0PCJkpvucIIOxXGkRV203rlnfj3XrIef6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ZKIcbyQEAAJoDAAAOAAAAAAAAAAEAIAAAAB4BAABkcnMvZTJvRG9j&#10;LnhtbFBLBQYAAAAABgAGAFkBAABZBQAAAAA=&#10;">
              <v:fill on="f" focussize="0,0"/>
              <v:stroke on="f"/>
              <v:imagedata o:title=""/>
              <o:lock v:ext="edit" aspectratio="f"/>
              <v:textbox inset="0mm,0mm,0mm,0mm" style="mso-fit-shape-to-text:t;">
                <w:txbxContent>
                  <w:p w14:paraId="064D6BB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0BA19">
    <w:pPr>
      <w:pStyle w:val="13"/>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74838">
                          <w:pPr>
                            <w:pStyle w:val="1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AfhMgBAACaAwAADgAAAGRycy9lMm9Eb2MueG1srVPNjtMwEL4j8Q6W&#10;79TZHKCK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a0octzjwy/dvlx+/Lj+/kvpV&#10;1mcI0GDafcDENL7xI27N4gd0ZtqjijZ/kRDBOKp7vqorx0REfrSu1+sKQwJjywXx2cPzECG9ld6S&#10;bLQ04viKqvz0HtKUuqTkas7faWPKCI37y4GY2cNy71OP2UrjfpwJ7X13Rj4DTr6lDhedEvPOobB5&#10;SRYjLsZ+MY4h6kNftijXg/D6mLCJ0luuMMHOhXFkhd28Xnkn/ryXrI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IAH4TIAQAAmgMAAA4AAAAAAAAAAQAgAAAAHgEAAGRycy9lMm9Eb2Mu&#10;eG1sUEsFBgAAAAAGAAYAWQEAAFgFAAAAAA==&#10;">
              <v:fill on="f" focussize="0,0"/>
              <v:stroke on="f"/>
              <v:imagedata o:title=""/>
              <o:lock v:ext="edit" aspectratio="f"/>
              <v:textbox inset="0mm,0mm,0mm,0mm" style="mso-fit-shape-to-text:t;">
                <w:txbxContent>
                  <w:p w14:paraId="39C74838">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EB9B">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D50B"/>
    <w:multiLevelType w:val="singleLevel"/>
    <w:tmpl w:val="AB34D50B"/>
    <w:lvl w:ilvl="0" w:tentative="0">
      <w:start w:val="1"/>
      <w:numFmt w:val="decimal"/>
      <w:suff w:val="nothing"/>
      <w:lvlText w:val="%1、"/>
      <w:lvlJc w:val="left"/>
    </w:lvl>
  </w:abstractNum>
  <w:abstractNum w:abstractNumId="1">
    <w:nsid w:val="CE9899F0"/>
    <w:multiLevelType w:val="singleLevel"/>
    <w:tmpl w:val="CE9899F0"/>
    <w:lvl w:ilvl="0" w:tentative="0">
      <w:start w:val="9"/>
      <w:numFmt w:val="decimal"/>
      <w:suff w:val="space"/>
      <w:lvlText w:val="%1."/>
      <w:lvlJc w:val="left"/>
    </w:lvl>
  </w:abstractNum>
  <w:abstractNum w:abstractNumId="2">
    <w:nsid w:val="D9205C38"/>
    <w:multiLevelType w:val="multilevel"/>
    <w:tmpl w:val="D9205C3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E4860815"/>
    <w:multiLevelType w:val="singleLevel"/>
    <w:tmpl w:val="E4860815"/>
    <w:lvl w:ilvl="0" w:tentative="0">
      <w:start w:val="1"/>
      <w:numFmt w:val="decimal"/>
      <w:suff w:val="nothing"/>
      <w:lvlText w:val="%1、"/>
      <w:lvlJc w:val="left"/>
    </w:lvl>
  </w:abstractNum>
  <w:abstractNum w:abstractNumId="4">
    <w:nsid w:val="F74118B9"/>
    <w:multiLevelType w:val="singleLevel"/>
    <w:tmpl w:val="F74118B9"/>
    <w:lvl w:ilvl="0" w:tentative="0">
      <w:start w:val="4"/>
      <w:numFmt w:val="chineseCounting"/>
      <w:suff w:val="nothing"/>
      <w:lvlText w:val="%1、"/>
      <w:lvlJc w:val="left"/>
      <w:rPr>
        <w:rFonts w:hint="eastAsia"/>
      </w:rPr>
    </w:lvl>
  </w:abstractNum>
  <w:abstractNum w:abstractNumId="5">
    <w:nsid w:val="FB1FD42D"/>
    <w:multiLevelType w:val="singleLevel"/>
    <w:tmpl w:val="FB1FD42D"/>
    <w:lvl w:ilvl="0" w:tentative="0">
      <w:start w:val="2"/>
      <w:numFmt w:val="chineseCounting"/>
      <w:suff w:val="nothing"/>
      <w:lvlText w:val="（%1）"/>
      <w:lvlJc w:val="left"/>
      <w:rPr>
        <w:rFonts w:hint="eastAsia"/>
      </w:rPr>
    </w:lvl>
  </w:abstractNum>
  <w:abstractNum w:abstractNumId="6">
    <w:nsid w:val="001E78B3"/>
    <w:multiLevelType w:val="singleLevel"/>
    <w:tmpl w:val="001E78B3"/>
    <w:lvl w:ilvl="0" w:tentative="0">
      <w:start w:val="1"/>
      <w:numFmt w:val="decimal"/>
      <w:suff w:val="nothing"/>
      <w:lvlText w:val="%1、"/>
      <w:lvlJc w:val="left"/>
    </w:lvl>
  </w:abstractNum>
  <w:abstractNum w:abstractNumId="7">
    <w:nsid w:val="270D0EEF"/>
    <w:multiLevelType w:val="singleLevel"/>
    <w:tmpl w:val="270D0EEF"/>
    <w:lvl w:ilvl="0" w:tentative="0">
      <w:start w:val="6"/>
      <w:numFmt w:val="chineseCounting"/>
      <w:suff w:val="space"/>
      <w:lvlText w:val="第%1部分"/>
      <w:lvlJc w:val="left"/>
      <w:rPr>
        <w:rFonts w:hint="eastAsia"/>
      </w:rPr>
    </w:lvl>
  </w:abstractNum>
  <w:abstractNum w:abstractNumId="8">
    <w:nsid w:val="6C1FBFF9"/>
    <w:multiLevelType w:val="singleLevel"/>
    <w:tmpl w:val="6C1FBFF9"/>
    <w:lvl w:ilvl="0" w:tentative="0">
      <w:start w:val="2"/>
      <w:numFmt w:val="decimal"/>
      <w:suff w:val="nothing"/>
      <w:lvlText w:val="%1、"/>
      <w:lvlJc w:val="left"/>
    </w:lvl>
  </w:abstractNum>
  <w:abstractNum w:abstractNumId="9">
    <w:nsid w:val="7E22892C"/>
    <w:multiLevelType w:val="singleLevel"/>
    <w:tmpl w:val="7E22892C"/>
    <w:lvl w:ilvl="0" w:tentative="0">
      <w:start w:val="1"/>
      <w:numFmt w:val="decimal"/>
      <w:suff w:val="space"/>
      <w:lvlText w:val="%1、"/>
      <w:lvlJc w:val="left"/>
    </w:lvl>
  </w:abstractNum>
  <w:num w:numId="1">
    <w:abstractNumId w:val="2"/>
  </w:num>
  <w:num w:numId="2">
    <w:abstractNumId w:val="8"/>
  </w:num>
  <w:num w:numId="3">
    <w:abstractNumId w:val="0"/>
  </w:num>
  <w:num w:numId="4">
    <w:abstractNumId w:val="6"/>
  </w:num>
  <w:num w:numId="5">
    <w:abstractNumId w:val="1"/>
  </w:num>
  <w:num w:numId="6">
    <w:abstractNumId w:val="7"/>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6"/>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zgwMTcyOTc5YTVjYjc5ZmNkN2E4MjgyNDUwOTIifQ=="/>
  </w:docVars>
  <w:rsids>
    <w:rsidRoot w:val="00000000"/>
    <w:rsid w:val="009444C8"/>
    <w:rsid w:val="019F674A"/>
    <w:rsid w:val="04397110"/>
    <w:rsid w:val="0560004D"/>
    <w:rsid w:val="05D84AEF"/>
    <w:rsid w:val="0738399C"/>
    <w:rsid w:val="09AF2373"/>
    <w:rsid w:val="0B020BE9"/>
    <w:rsid w:val="0BE13ECA"/>
    <w:rsid w:val="0CBE27B3"/>
    <w:rsid w:val="0D7D70EA"/>
    <w:rsid w:val="0DC42165"/>
    <w:rsid w:val="0E0B45FF"/>
    <w:rsid w:val="0E2F501C"/>
    <w:rsid w:val="0FFB7639"/>
    <w:rsid w:val="138E456C"/>
    <w:rsid w:val="14650C8D"/>
    <w:rsid w:val="14941ADD"/>
    <w:rsid w:val="161963FE"/>
    <w:rsid w:val="164F4D01"/>
    <w:rsid w:val="1ABB1031"/>
    <w:rsid w:val="1AD6429F"/>
    <w:rsid w:val="1B3501FE"/>
    <w:rsid w:val="1B4E05BF"/>
    <w:rsid w:val="1C7D3CBE"/>
    <w:rsid w:val="1CA61201"/>
    <w:rsid w:val="1CBA6C0D"/>
    <w:rsid w:val="1D3A646D"/>
    <w:rsid w:val="1D8163B3"/>
    <w:rsid w:val="1DD10646"/>
    <w:rsid w:val="1E116D00"/>
    <w:rsid w:val="1FF97B87"/>
    <w:rsid w:val="20995BF4"/>
    <w:rsid w:val="222B507E"/>
    <w:rsid w:val="23506A0C"/>
    <w:rsid w:val="23860F70"/>
    <w:rsid w:val="23DE179B"/>
    <w:rsid w:val="246D061A"/>
    <w:rsid w:val="263F7247"/>
    <w:rsid w:val="264F47A1"/>
    <w:rsid w:val="289447B6"/>
    <w:rsid w:val="296B133F"/>
    <w:rsid w:val="2A2E5814"/>
    <w:rsid w:val="2A3F6B1F"/>
    <w:rsid w:val="2B1229DE"/>
    <w:rsid w:val="2B7E4812"/>
    <w:rsid w:val="2CFB60EE"/>
    <w:rsid w:val="2DD271C5"/>
    <w:rsid w:val="2ECE5C34"/>
    <w:rsid w:val="306B629A"/>
    <w:rsid w:val="326F41C1"/>
    <w:rsid w:val="33AB1E5F"/>
    <w:rsid w:val="34BB03A6"/>
    <w:rsid w:val="34FD07D3"/>
    <w:rsid w:val="3526502B"/>
    <w:rsid w:val="35760575"/>
    <w:rsid w:val="38180077"/>
    <w:rsid w:val="39041C58"/>
    <w:rsid w:val="39765D3E"/>
    <w:rsid w:val="3A187F16"/>
    <w:rsid w:val="3A5E59CF"/>
    <w:rsid w:val="3B027182"/>
    <w:rsid w:val="3C2D6992"/>
    <w:rsid w:val="3D891B63"/>
    <w:rsid w:val="3E402B2E"/>
    <w:rsid w:val="3E490C93"/>
    <w:rsid w:val="3E687C36"/>
    <w:rsid w:val="3E722596"/>
    <w:rsid w:val="426C5282"/>
    <w:rsid w:val="45202D59"/>
    <w:rsid w:val="46A645E0"/>
    <w:rsid w:val="4894125B"/>
    <w:rsid w:val="4BB0189E"/>
    <w:rsid w:val="4C7579BD"/>
    <w:rsid w:val="4CA73C1F"/>
    <w:rsid w:val="4CC9645C"/>
    <w:rsid w:val="4CE627DD"/>
    <w:rsid w:val="4F7A4C99"/>
    <w:rsid w:val="507B5903"/>
    <w:rsid w:val="54035358"/>
    <w:rsid w:val="541F7D76"/>
    <w:rsid w:val="548D28B9"/>
    <w:rsid w:val="58332384"/>
    <w:rsid w:val="5A0626FA"/>
    <w:rsid w:val="5A8A54E2"/>
    <w:rsid w:val="5AA36231"/>
    <w:rsid w:val="5B4D3A3B"/>
    <w:rsid w:val="5C17065C"/>
    <w:rsid w:val="5E234118"/>
    <w:rsid w:val="5FF835A2"/>
    <w:rsid w:val="614A435B"/>
    <w:rsid w:val="6214693E"/>
    <w:rsid w:val="6260512D"/>
    <w:rsid w:val="62762732"/>
    <w:rsid w:val="63336854"/>
    <w:rsid w:val="636F1C3E"/>
    <w:rsid w:val="63D336DD"/>
    <w:rsid w:val="640B1418"/>
    <w:rsid w:val="65BF3F45"/>
    <w:rsid w:val="66551A28"/>
    <w:rsid w:val="670E496E"/>
    <w:rsid w:val="67C05CEB"/>
    <w:rsid w:val="68F3236F"/>
    <w:rsid w:val="697E6631"/>
    <w:rsid w:val="69802839"/>
    <w:rsid w:val="69BF7542"/>
    <w:rsid w:val="69E43599"/>
    <w:rsid w:val="6BFB0099"/>
    <w:rsid w:val="6CBD6637"/>
    <w:rsid w:val="6DA97F7B"/>
    <w:rsid w:val="6DB456A9"/>
    <w:rsid w:val="6E485BBA"/>
    <w:rsid w:val="6EF227B7"/>
    <w:rsid w:val="6F2F4B35"/>
    <w:rsid w:val="6FCD6CA8"/>
    <w:rsid w:val="70593F52"/>
    <w:rsid w:val="70B1415A"/>
    <w:rsid w:val="713171CA"/>
    <w:rsid w:val="726B3FEF"/>
    <w:rsid w:val="72C46F1C"/>
    <w:rsid w:val="73105E54"/>
    <w:rsid w:val="73CD1EF7"/>
    <w:rsid w:val="757425A8"/>
    <w:rsid w:val="75EF2A14"/>
    <w:rsid w:val="76410B7F"/>
    <w:rsid w:val="78EE1CC3"/>
    <w:rsid w:val="794B35FC"/>
    <w:rsid w:val="7C025BC7"/>
    <w:rsid w:val="7D2B16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autoRedefine/>
    <w:qFormat/>
    <w:uiPriority w:val="1"/>
    <w:pPr>
      <w:spacing w:before="211"/>
      <w:ind w:left="899"/>
      <w:jc w:val="center"/>
      <w:outlineLvl w:val="1"/>
    </w:pPr>
    <w:rPr>
      <w:rFonts w:ascii="宋体" w:hAnsi="宋体" w:eastAsia="宋体" w:cs="宋体"/>
      <w:b/>
      <w:bCs/>
      <w:sz w:val="43"/>
      <w:szCs w:val="43"/>
      <w:lang w:val="zh-CN" w:eastAsia="zh-CN" w:bidi="zh-CN"/>
    </w:rPr>
  </w:style>
  <w:style w:type="paragraph" w:styleId="4">
    <w:name w:val="heading 2"/>
    <w:basedOn w:val="1"/>
    <w:next w:val="1"/>
    <w:autoRedefine/>
    <w:qFormat/>
    <w:uiPriority w:val="1"/>
    <w:pPr>
      <w:spacing w:before="59"/>
      <w:ind w:left="1035"/>
      <w:outlineLvl w:val="2"/>
    </w:pPr>
    <w:rPr>
      <w:rFonts w:ascii="宋体" w:hAnsi="宋体" w:eastAsia="宋体" w:cs="宋体"/>
      <w:b/>
      <w:bCs/>
      <w:sz w:val="31"/>
      <w:szCs w:val="31"/>
      <w:lang w:val="zh-CN" w:eastAsia="zh-CN" w:bidi="zh-CN"/>
    </w:rPr>
  </w:style>
  <w:style w:type="paragraph" w:styleId="5">
    <w:name w:val="heading 3"/>
    <w:basedOn w:val="1"/>
    <w:next w:val="1"/>
    <w:autoRedefine/>
    <w:qFormat/>
    <w:uiPriority w:val="1"/>
    <w:pPr>
      <w:spacing w:before="63"/>
      <w:ind w:left="1326"/>
      <w:outlineLvl w:val="3"/>
    </w:pPr>
    <w:rPr>
      <w:rFonts w:ascii="宋体" w:hAnsi="宋体" w:eastAsia="宋体" w:cs="宋体"/>
      <w:b/>
      <w:bCs/>
      <w:sz w:val="27"/>
      <w:szCs w:val="27"/>
      <w:lang w:val="zh-CN" w:eastAsia="zh-CN" w:bidi="zh-CN"/>
    </w:rPr>
  </w:style>
  <w:style w:type="paragraph" w:styleId="6">
    <w:name w:val="heading 4"/>
    <w:basedOn w:val="1"/>
    <w:next w:val="1"/>
    <w:autoRedefine/>
    <w:qFormat/>
    <w:uiPriority w:val="1"/>
    <w:pPr>
      <w:spacing w:before="63"/>
      <w:ind w:left="80"/>
      <w:outlineLvl w:val="4"/>
    </w:pPr>
    <w:rPr>
      <w:rFonts w:ascii="宋体" w:hAnsi="宋体" w:eastAsia="宋体" w:cs="宋体"/>
      <w:sz w:val="27"/>
      <w:szCs w:val="27"/>
      <w:lang w:val="zh-CN" w:eastAsia="zh-CN" w:bidi="zh-CN"/>
    </w:rPr>
  </w:style>
  <w:style w:type="paragraph" w:styleId="7">
    <w:name w:val="heading 5"/>
    <w:basedOn w:val="1"/>
    <w:next w:val="1"/>
    <w:autoRedefine/>
    <w:qFormat/>
    <w:uiPriority w:val="1"/>
    <w:pPr>
      <w:ind w:left="2107" w:hanging="357"/>
      <w:outlineLvl w:val="5"/>
    </w:pPr>
    <w:rPr>
      <w:rFonts w:ascii="宋体" w:hAnsi="宋体" w:eastAsia="宋体" w:cs="宋体"/>
      <w:b/>
      <w:bCs/>
      <w:sz w:val="23"/>
      <w:szCs w:val="23"/>
      <w:lang w:val="zh-CN" w:eastAsia="zh-CN" w:bidi="zh-CN"/>
    </w:rPr>
  </w:style>
  <w:style w:type="paragraph" w:styleId="8">
    <w:name w:val="heading 6"/>
    <w:basedOn w:val="1"/>
    <w:next w:val="1"/>
    <w:autoRedefine/>
    <w:qFormat/>
    <w:uiPriority w:val="1"/>
    <w:pPr>
      <w:ind w:left="1751"/>
      <w:outlineLvl w:val="6"/>
    </w:pPr>
    <w:rPr>
      <w:rFonts w:ascii="宋体" w:hAnsi="宋体" w:eastAsia="宋体" w:cs="宋体"/>
      <w:sz w:val="23"/>
      <w:szCs w:val="23"/>
      <w:lang w:val="zh-CN" w:eastAsia="zh-CN" w:bidi="zh-CN"/>
    </w:rPr>
  </w:style>
  <w:style w:type="paragraph" w:styleId="9">
    <w:name w:val="heading 7"/>
    <w:basedOn w:val="1"/>
    <w:next w:val="1"/>
    <w:autoRedefine/>
    <w:qFormat/>
    <w:uiPriority w:val="1"/>
    <w:pPr>
      <w:spacing w:before="1"/>
      <w:ind w:left="2159"/>
      <w:outlineLvl w:val="7"/>
    </w:pPr>
    <w:rPr>
      <w:rFonts w:ascii="宋体" w:hAnsi="宋体" w:eastAsia="宋体" w:cs="宋体"/>
      <w:b/>
      <w:bCs/>
      <w:sz w:val="20"/>
      <w:szCs w:val="20"/>
      <w:lang w:val="zh-CN" w:eastAsia="zh-CN" w:bidi="zh-CN"/>
    </w:rPr>
  </w:style>
  <w:style w:type="character" w:default="1" w:styleId="23">
    <w:name w:val="Default Paragraph Font"/>
    <w:autoRedefine/>
    <w:semiHidden/>
    <w:unhideWhenUsed/>
    <w:qFormat/>
    <w:uiPriority w:val="1"/>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pPr>
    <w:rPr>
      <w:rFonts w:hint="eastAsia" w:ascii="..ì." w:hAnsi="Times New Roman" w:eastAsia="..ì." w:cs="Times New Roman"/>
      <w:color w:val="000000"/>
      <w:sz w:val="24"/>
      <w:lang w:val="en-US" w:eastAsia="zh-CN" w:bidi="ar-SA"/>
    </w:rPr>
  </w:style>
  <w:style w:type="paragraph" w:styleId="10">
    <w:name w:val="Normal Indent"/>
    <w:basedOn w:val="1"/>
    <w:next w:val="11"/>
    <w:unhideWhenUsed/>
    <w:qFormat/>
    <w:uiPriority w:val="99"/>
    <w:pPr>
      <w:ind w:firstLine="420"/>
    </w:pPr>
    <w:rPr>
      <w:szCs w:val="20"/>
    </w:rPr>
  </w:style>
  <w:style w:type="paragraph" w:styleId="11">
    <w:name w:val="Plain Text"/>
    <w:basedOn w:val="1"/>
    <w:unhideWhenUsed/>
    <w:qFormat/>
    <w:uiPriority w:val="99"/>
    <w:rPr>
      <w:rFonts w:ascii="宋体" w:hAnsi="Courier New"/>
      <w:szCs w:val="21"/>
    </w:rPr>
  </w:style>
  <w:style w:type="paragraph" w:styleId="12">
    <w:name w:val="toa heading"/>
    <w:basedOn w:val="1"/>
    <w:next w:val="1"/>
    <w:unhideWhenUsed/>
    <w:qFormat/>
    <w:uiPriority w:val="0"/>
    <w:pPr>
      <w:spacing w:before="120"/>
    </w:pPr>
    <w:rPr>
      <w:rFonts w:ascii="Arial" w:hAnsi="Arial" w:cs="Arial"/>
      <w:sz w:val="24"/>
      <w:szCs w:val="24"/>
    </w:rPr>
  </w:style>
  <w:style w:type="paragraph" w:styleId="13">
    <w:name w:val="Body Text"/>
    <w:basedOn w:val="1"/>
    <w:link w:val="37"/>
    <w:autoRedefine/>
    <w:qFormat/>
    <w:uiPriority w:val="1"/>
    <w:rPr>
      <w:rFonts w:ascii="宋体" w:hAnsi="宋体" w:eastAsia="宋体" w:cs="宋体"/>
      <w:sz w:val="20"/>
      <w:szCs w:val="20"/>
      <w:lang w:val="zh-CN" w:eastAsia="zh-CN" w:bidi="zh-CN"/>
    </w:rPr>
  </w:style>
  <w:style w:type="paragraph" w:styleId="14">
    <w:name w:val="Body Text Indent"/>
    <w:basedOn w:val="1"/>
    <w:qFormat/>
    <w:uiPriority w:val="99"/>
    <w:pPr>
      <w:spacing w:line="480" w:lineRule="auto"/>
      <w:ind w:firstLine="560" w:firstLineChars="200"/>
    </w:pPr>
    <w:rPr>
      <w:sz w:val="28"/>
      <w:szCs w:val="2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1"/>
    <w:pPr>
      <w:spacing w:before="161"/>
      <w:ind w:left="1751"/>
    </w:pPr>
    <w:rPr>
      <w:rFonts w:ascii="宋体" w:hAnsi="宋体" w:eastAsia="宋体" w:cs="宋体"/>
      <w:sz w:val="23"/>
      <w:szCs w:val="23"/>
      <w:lang w:val="zh-CN" w:eastAsia="zh-CN" w:bidi="zh-CN"/>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13"/>
    <w:next w:val="20"/>
    <w:unhideWhenUsed/>
    <w:qFormat/>
    <w:uiPriority w:val="99"/>
    <w:pPr>
      <w:widowControl/>
      <w:spacing w:after="120"/>
      <w:ind w:firstLine="420" w:firstLineChars="100"/>
    </w:pPr>
    <w:rPr>
      <w:rFonts w:ascii="Times New Roman" w:hAnsi="Times New Roman" w:cs="Times New Roman"/>
      <w:sz w:val="20"/>
      <w:szCs w:val="20"/>
      <w:lang w:bidi="ar-SA"/>
    </w:rPr>
  </w:style>
  <w:style w:type="paragraph" w:styleId="20">
    <w:name w:val="Body Text First Indent 2"/>
    <w:basedOn w:val="14"/>
    <w:next w:val="19"/>
    <w:unhideWhenUsed/>
    <w:qFormat/>
    <w:uiPriority w:val="99"/>
    <w:pPr>
      <w:ind w:firstLine="42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autoRedefine/>
    <w:qFormat/>
    <w:uiPriority w:val="0"/>
    <w:rPr>
      <w:color w:val="136EC2"/>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Acronym"/>
    <w:basedOn w:val="23"/>
    <w:autoRedefine/>
    <w:qFormat/>
    <w:uiPriority w:val="0"/>
  </w:style>
  <w:style w:type="character" w:styleId="29">
    <w:name w:val="HTML Variable"/>
    <w:basedOn w:val="23"/>
    <w:autoRedefine/>
    <w:qFormat/>
    <w:uiPriority w:val="0"/>
  </w:style>
  <w:style w:type="character" w:styleId="30">
    <w:name w:val="Hyperlink"/>
    <w:basedOn w:val="23"/>
    <w:autoRedefine/>
    <w:qFormat/>
    <w:uiPriority w:val="0"/>
    <w:rPr>
      <w:color w:val="136EC2"/>
      <w:u w:val="none"/>
    </w:rPr>
  </w:style>
  <w:style w:type="character" w:styleId="31">
    <w:name w:val="HTML Code"/>
    <w:basedOn w:val="23"/>
    <w:autoRedefine/>
    <w:qFormat/>
    <w:uiPriority w:val="0"/>
    <w:rPr>
      <w:rFonts w:ascii="Courier New" w:hAnsi="Courier New"/>
      <w:sz w:val="20"/>
    </w:rPr>
  </w:style>
  <w:style w:type="character" w:styleId="32">
    <w:name w:val="HTML Cite"/>
    <w:basedOn w:val="23"/>
    <w:autoRedefine/>
    <w:qFormat/>
    <w:uiPriority w:val="0"/>
  </w:style>
  <w:style w:type="table" w:customStyle="1" w:styleId="33">
    <w:name w:val="Table Normal"/>
    <w:autoRedefine/>
    <w:semiHidden/>
    <w:unhideWhenUsed/>
    <w:qFormat/>
    <w:uiPriority w:val="2"/>
    <w:tblPr>
      <w:tblCellMar>
        <w:top w:w="0" w:type="dxa"/>
        <w:left w:w="0" w:type="dxa"/>
        <w:bottom w:w="0" w:type="dxa"/>
        <w:right w:w="0" w:type="dxa"/>
      </w:tblCellMar>
    </w:tblPr>
  </w:style>
  <w:style w:type="paragraph" w:styleId="34">
    <w:name w:val="List Paragraph"/>
    <w:basedOn w:val="1"/>
    <w:autoRedefine/>
    <w:qFormat/>
    <w:uiPriority w:val="1"/>
    <w:pPr>
      <w:ind w:left="1751" w:firstLine="412"/>
    </w:pPr>
    <w:rPr>
      <w:rFonts w:ascii="宋体" w:hAnsi="宋体" w:eastAsia="宋体" w:cs="宋体"/>
      <w:lang w:val="zh-CN" w:eastAsia="zh-CN" w:bidi="zh-CN"/>
    </w:rPr>
  </w:style>
  <w:style w:type="paragraph" w:customStyle="1" w:styleId="35">
    <w:name w:val="Table Paragraph"/>
    <w:basedOn w:val="36"/>
    <w:autoRedefine/>
    <w:qFormat/>
    <w:uiPriority w:val="1"/>
    <w:rPr>
      <w:rFonts w:ascii="宋体" w:hAnsi="宋体" w:eastAsia="宋体" w:cs="宋体"/>
      <w:lang w:val="zh-CN" w:eastAsia="zh-CN" w:bidi="zh-CN"/>
    </w:rPr>
  </w:style>
  <w:style w:type="paragraph" w:customStyle="1" w:styleId="36">
    <w:name w:val="正文1"/>
    <w:basedOn w:val="1"/>
    <w:next w:val="20"/>
    <w:qFormat/>
    <w:uiPriority w:val="0"/>
    <w:pPr>
      <w:ind w:firstLine="480"/>
    </w:pPr>
    <w:rPr>
      <w:rFonts w:ascii="宋体" w:hAnsi="宋体" w:eastAsia="华文中宋"/>
    </w:rPr>
  </w:style>
  <w:style w:type="character" w:customStyle="1" w:styleId="37">
    <w:name w:val="正文文本 Char"/>
    <w:link w:val="13"/>
    <w:autoRedefine/>
    <w:qFormat/>
    <w:uiPriority w:val="1"/>
    <w:rPr>
      <w:rFonts w:ascii="宋体" w:hAnsi="宋体" w:eastAsia="宋体" w:cs="宋体"/>
      <w:sz w:val="20"/>
      <w:szCs w:val="20"/>
      <w:lang w:val="zh-CN" w:eastAsia="zh-CN" w:bidi="zh-CN"/>
    </w:rPr>
  </w:style>
  <w:style w:type="character" w:customStyle="1" w:styleId="38">
    <w:name w:val="btn-auto-1"/>
    <w:basedOn w:val="23"/>
    <w:autoRedefine/>
    <w:qFormat/>
    <w:uiPriority w:val="0"/>
  </w:style>
  <w:style w:type="character" w:customStyle="1" w:styleId="39">
    <w:name w:val="btn-task-gray2"/>
    <w:basedOn w:val="23"/>
    <w:autoRedefine/>
    <w:qFormat/>
    <w:uiPriority w:val="0"/>
  </w:style>
  <w:style w:type="character" w:customStyle="1" w:styleId="40">
    <w:name w:val="btn-task-gray3"/>
    <w:basedOn w:val="23"/>
    <w:autoRedefine/>
    <w:qFormat/>
    <w:uiPriority w:val="0"/>
    <w:rPr>
      <w:color w:val="FFFFFF"/>
      <w:u w:val="none"/>
      <w:shd w:val="clear" w:fill="CCCCCC"/>
    </w:rPr>
  </w:style>
  <w:style w:type="character" w:customStyle="1" w:styleId="41">
    <w:name w:val="s1"/>
    <w:basedOn w:val="23"/>
    <w:autoRedefine/>
    <w:qFormat/>
    <w:uiPriority w:val="0"/>
    <w:rPr>
      <w:color w:val="DDDDDD"/>
      <w:sz w:val="18"/>
      <w:szCs w:val="18"/>
    </w:rPr>
  </w:style>
  <w:style w:type="character" w:customStyle="1" w:styleId="42">
    <w:name w:val="btn-task-gray"/>
    <w:basedOn w:val="23"/>
    <w:autoRedefine/>
    <w:qFormat/>
    <w:uiPriority w:val="0"/>
  </w:style>
  <w:style w:type="character" w:customStyle="1" w:styleId="43">
    <w:name w:val="btn-task-gray1"/>
    <w:basedOn w:val="23"/>
    <w:autoRedefine/>
    <w:qFormat/>
    <w:uiPriority w:val="0"/>
    <w:rPr>
      <w:color w:val="FFFFFF"/>
      <w:u w:val="none"/>
      <w:shd w:val="clear" w:fill="CCCCCC"/>
    </w:rPr>
  </w:style>
  <w:style w:type="paragraph" w:customStyle="1" w:styleId="44">
    <w:name w:val="WPSOffice手动目录 1"/>
    <w:autoRedefine/>
    <w:qFormat/>
    <w:uiPriority w:val="0"/>
    <w:pPr>
      <w:ind w:leftChars="0"/>
    </w:pPr>
    <w:rPr>
      <w:rFonts w:ascii="Times New Roman" w:hAnsi="Times New Roman" w:eastAsia="宋体" w:cs="Times New Roman"/>
      <w:sz w:val="20"/>
      <w:szCs w:val="20"/>
    </w:rPr>
  </w:style>
  <w:style w:type="paragraph" w:customStyle="1" w:styleId="45">
    <w:name w:val="样式 标题 4 + 段前: 5 磅 段后: 5 磅 行距: 单倍行距"/>
    <w:basedOn w:val="6"/>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46">
    <w:name w:val="列出段落1"/>
    <w:basedOn w:val="1"/>
    <w:qFormat/>
    <w:uiPriority w:val="34"/>
    <w:pPr>
      <w:ind w:firstLine="420" w:firstLineChars="200"/>
    </w:pPr>
    <w:rPr>
      <w:rFonts w:ascii="Calibri" w:hAnsi="Calibri" w:eastAsia="宋体" w:cs="Times New Roman"/>
      <w:szCs w:val="22"/>
    </w:rPr>
  </w:style>
  <w:style w:type="paragraph" w:customStyle="1" w:styleId="47">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样式1"/>
    <w:basedOn w:val="15"/>
    <w:qFormat/>
    <w:uiPriority w:val="0"/>
    <w:pPr>
      <w:adjustRightInd w:val="0"/>
      <w:textAlignment w:val="baseline"/>
    </w:pPr>
    <w:rPr>
      <w:rFonts w:ascii="宋体" w:hAnsi="宋体"/>
      <w:kern w:val="0"/>
      <w:szCs w:val="21"/>
    </w:rPr>
  </w:style>
  <w:style w:type="paragraph" w:customStyle="1" w:styleId="50">
    <w:name w:val="引文目录1"/>
    <w:basedOn w:val="1"/>
    <w:next w:val="1"/>
    <w:qFormat/>
    <w:uiPriority w:val="0"/>
    <w:pPr>
      <w:ind w:left="420" w:leftChars="200"/>
    </w:pPr>
    <w:rPr>
      <w:rFonts w:ascii="Calibri" w:hAnsi="Calibri"/>
      <w:sz w:val="32"/>
      <w:szCs w:val="32"/>
    </w:rPr>
  </w:style>
  <w:style w:type="paragraph" w:customStyle="1" w:styleId="51">
    <w:name w:val="Char Char Char"/>
    <w:basedOn w:val="1"/>
    <w:qFormat/>
    <w:uiPriority w:val="0"/>
    <w:rPr>
      <w:rFonts w:ascii="Tahoma" w:hAnsi="Tahoma"/>
      <w:sz w:val="24"/>
      <w:szCs w:val="20"/>
    </w:rPr>
  </w:style>
  <w:style w:type="paragraph" w:customStyle="1" w:styleId="52">
    <w:name w:val="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183</Words>
  <Characters>189</Characters>
  <TotalTime>3</TotalTime>
  <ScaleCrop>false</ScaleCrop>
  <LinksUpToDate>false</LinksUpToDate>
  <CharactersWithSpaces>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2022-06-27T01:54:00Z</dcterms:created>
  <dc:creator>Administrator.WRGHO-20220614W</dc:creator>
  <cp:lastModifiedBy>云中漫步</cp:lastModifiedBy>
  <cp:lastPrinted>2024-08-28T09:01:00Z</cp:lastPrinted>
  <dcterms:modified xsi:type="dcterms:W3CDTF">2026-06-12T12:53:30Z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LastSaved">
    <vt:filetime>2022-06-27T00:00:00Z</vt:filetime>
  </property>
  <property fmtid="{D5CDD505-2E9C-101B-9397-08002B2CF9AE}" pid="4" name="KSOProductBuildVer">
    <vt:lpwstr>2052-12.1.0.26895</vt:lpwstr>
  </property>
  <property fmtid="{D5CDD505-2E9C-101B-9397-08002B2CF9AE}" pid="5" name="ICV">
    <vt:lpwstr>A1A08D9BB11946AFA9C88C13453BDE0C_13</vt:lpwstr>
  </property>
  <property fmtid="{D5CDD505-2E9C-101B-9397-08002B2CF9AE}" pid="6" name="KSOTemplateDocerSaveRecord">
    <vt:lpwstr>eyJoZGlkIjoiNDI2MTQ2YmUzNmNiODdiOWQxODg5NGYwMjI4NmM5MjQiLCJ1c2VySWQiOiI1NzQ3MzQwMTIifQ==</vt:lpwstr>
  </property>
</Properties>
</file>