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8D4FE8">
      <w:pPr>
        <w:spacing w:line="360" w:lineRule="auto"/>
        <w:rPr>
          <w:rFonts w:ascii="宋体" w:hAnsi="宋体" w:eastAsia="宋体" w:cs="宋体"/>
          <w:color w:val="auto"/>
          <w:sz w:val="52"/>
          <w:szCs w:val="52"/>
        </w:rPr>
      </w:pPr>
      <w:r>
        <w:rPr>
          <w:rFonts w:ascii="宋体" w:hAnsi="宋体" w:eastAsia="宋体" w:cs="宋体"/>
          <w:color w:val="auto"/>
          <w:szCs w:val="21"/>
        </w:rPr>
        <w:drawing>
          <wp:anchor distT="0" distB="0" distL="114300" distR="114300" simplePos="0" relativeHeight="251662336" behindDoc="1" locked="0" layoutInCell="1" allowOverlap="1">
            <wp:simplePos x="0" y="0"/>
            <wp:positionH relativeFrom="column">
              <wp:posOffset>-775335</wp:posOffset>
            </wp:positionH>
            <wp:positionV relativeFrom="paragraph">
              <wp:posOffset>-675640</wp:posOffset>
            </wp:positionV>
            <wp:extent cx="2345690" cy="1334135"/>
            <wp:effectExtent l="19050" t="0" r="0" b="0"/>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noChangeArrowheads="1"/>
                    </pic:cNvPicPr>
                  </pic:nvPicPr>
                  <pic:blipFill>
                    <a:blip r:embed="rId13" cstate="print"/>
                    <a:srcRect r="2908"/>
                    <a:stretch>
                      <a:fillRect/>
                    </a:stretch>
                  </pic:blipFill>
                  <pic:spPr>
                    <a:xfrm>
                      <a:off x="0" y="0"/>
                      <a:ext cx="2345690" cy="1334135"/>
                    </a:xfrm>
                    <a:prstGeom prst="rect">
                      <a:avLst/>
                    </a:prstGeom>
                    <a:noFill/>
                    <a:ln w="9525">
                      <a:noFill/>
                      <a:miter lim="800000"/>
                      <a:headEnd/>
                      <a:tailEnd/>
                    </a:ln>
                  </pic:spPr>
                </pic:pic>
              </a:graphicData>
            </a:graphic>
          </wp:anchor>
        </w:drawing>
      </w:r>
    </w:p>
    <w:p w14:paraId="72576FD1">
      <w:pPr>
        <w:rPr>
          <w:rFonts w:ascii="宋体" w:hAnsi="宋体" w:eastAsia="宋体" w:cs="宋体"/>
          <w:color w:val="auto"/>
        </w:rPr>
      </w:pPr>
    </w:p>
    <w:p w14:paraId="52F438B8">
      <w:pPr>
        <w:widowControl/>
        <w:shd w:val="clear" w:color="auto" w:fill="FFFFFF"/>
        <w:jc w:val="center"/>
        <w:rPr>
          <w:rFonts w:ascii="宋体" w:hAnsi="宋体" w:eastAsia="宋体" w:cs="宋体"/>
          <w:b/>
          <w:bCs/>
          <w:color w:val="auto"/>
        </w:rPr>
      </w:pPr>
      <w:r>
        <w:rPr>
          <w:rFonts w:hint="eastAsia" w:ascii="宋体" w:hAnsi="宋体" w:eastAsia="宋体" w:cs="宋体"/>
          <w:b/>
          <w:bCs/>
          <w:color w:val="auto"/>
          <w:sz w:val="52"/>
          <w:szCs w:val="52"/>
        </w:rPr>
        <w:t>吉林省监狱管理局中心医院狱政警戒设施3号病房楼改造工程</w:t>
      </w:r>
    </w:p>
    <w:p w14:paraId="75E58131">
      <w:pPr>
        <w:spacing w:line="360" w:lineRule="auto"/>
        <w:jc w:val="center"/>
        <w:rPr>
          <w:rFonts w:ascii="宋体" w:hAnsi="宋体" w:eastAsia="宋体" w:cs="宋体"/>
          <w:b/>
          <w:bCs/>
          <w:color w:val="auto"/>
        </w:rPr>
      </w:pPr>
    </w:p>
    <w:p w14:paraId="24FE472F">
      <w:pPr>
        <w:spacing w:line="360" w:lineRule="auto"/>
        <w:rPr>
          <w:rFonts w:ascii="宋体" w:hAnsi="宋体" w:eastAsia="宋体" w:cs="宋体"/>
          <w:color w:val="auto"/>
        </w:rPr>
      </w:pPr>
    </w:p>
    <w:p w14:paraId="65050B5A">
      <w:pPr>
        <w:pStyle w:val="10"/>
        <w:spacing w:line="360" w:lineRule="auto"/>
        <w:rPr>
          <w:rFonts w:ascii="宋体" w:hAnsi="宋体" w:eastAsia="宋体" w:cs="宋体"/>
          <w:color w:val="auto"/>
        </w:rPr>
      </w:pPr>
    </w:p>
    <w:p w14:paraId="402EE581">
      <w:pPr>
        <w:pStyle w:val="46"/>
        <w:spacing w:line="360" w:lineRule="auto"/>
        <w:rPr>
          <w:rFonts w:ascii="宋体" w:hAnsi="宋体" w:cs="宋体"/>
          <w:color w:val="auto"/>
        </w:rPr>
      </w:pPr>
    </w:p>
    <w:p w14:paraId="203F86F6">
      <w:pPr>
        <w:spacing w:line="360" w:lineRule="auto"/>
        <w:rPr>
          <w:rFonts w:ascii="宋体" w:hAnsi="宋体" w:eastAsia="宋体" w:cs="宋体"/>
          <w:color w:val="auto"/>
        </w:rPr>
      </w:pPr>
    </w:p>
    <w:p w14:paraId="7816600E">
      <w:pPr>
        <w:adjustRightInd w:val="0"/>
        <w:snapToGrid w:val="0"/>
        <w:spacing w:line="360" w:lineRule="auto"/>
        <w:jc w:val="center"/>
        <w:rPr>
          <w:rFonts w:ascii="宋体" w:hAnsi="宋体" w:eastAsia="宋体" w:cs="宋体"/>
          <w:b/>
          <w:bCs/>
          <w:color w:val="auto"/>
          <w:sz w:val="84"/>
          <w:szCs w:val="84"/>
        </w:rPr>
      </w:pPr>
      <w:r>
        <w:rPr>
          <w:rFonts w:hint="eastAsia" w:ascii="宋体" w:hAnsi="宋体" w:eastAsia="宋体" w:cs="宋体"/>
          <w:b/>
          <w:bCs/>
          <w:color w:val="auto"/>
          <w:sz w:val="84"/>
          <w:szCs w:val="84"/>
        </w:rPr>
        <w:t>竞争性磋商文件</w:t>
      </w:r>
    </w:p>
    <w:p w14:paraId="54ED146C">
      <w:pPr>
        <w:adjustRightInd w:val="0"/>
        <w:snapToGrid w:val="0"/>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项目编号：HC-JLZB-2026-401</w:t>
      </w:r>
    </w:p>
    <w:p w14:paraId="3F6DF819">
      <w:pPr>
        <w:spacing w:line="360" w:lineRule="auto"/>
        <w:rPr>
          <w:rFonts w:ascii="宋体" w:hAnsi="宋体" w:eastAsia="宋体" w:cs="宋体"/>
          <w:color w:val="auto"/>
        </w:rPr>
      </w:pPr>
    </w:p>
    <w:p w14:paraId="2EC33081">
      <w:pPr>
        <w:spacing w:line="360" w:lineRule="auto"/>
        <w:rPr>
          <w:rFonts w:ascii="宋体" w:hAnsi="宋体" w:eastAsia="宋体" w:cs="宋体"/>
          <w:color w:val="auto"/>
        </w:rPr>
      </w:pPr>
    </w:p>
    <w:p w14:paraId="2D626F1C">
      <w:pPr>
        <w:spacing w:line="360" w:lineRule="auto"/>
        <w:rPr>
          <w:rFonts w:ascii="宋体" w:hAnsi="宋体" w:eastAsia="宋体" w:cs="宋体"/>
          <w:b/>
          <w:color w:val="auto"/>
          <w:sz w:val="28"/>
          <w:szCs w:val="28"/>
        </w:rPr>
      </w:pPr>
    </w:p>
    <w:p w14:paraId="1D61E18E">
      <w:pPr>
        <w:spacing w:line="360" w:lineRule="auto"/>
        <w:rPr>
          <w:rFonts w:ascii="宋体" w:hAnsi="宋体" w:eastAsia="宋体" w:cs="宋体"/>
          <w:b/>
          <w:color w:val="auto"/>
          <w:sz w:val="28"/>
          <w:szCs w:val="28"/>
        </w:rPr>
      </w:pPr>
    </w:p>
    <w:p w14:paraId="18DC4FF0">
      <w:pPr>
        <w:spacing w:line="360" w:lineRule="auto"/>
        <w:rPr>
          <w:rFonts w:ascii="宋体" w:hAnsi="宋体" w:eastAsia="宋体" w:cs="宋体"/>
          <w:b/>
          <w:color w:val="auto"/>
          <w:sz w:val="28"/>
          <w:szCs w:val="28"/>
        </w:rPr>
      </w:pPr>
    </w:p>
    <w:p w14:paraId="2EAA1C84">
      <w:pPr>
        <w:spacing w:line="360" w:lineRule="auto"/>
        <w:rPr>
          <w:rFonts w:ascii="宋体" w:hAnsi="宋体" w:eastAsia="宋体" w:cs="宋体"/>
          <w:b/>
          <w:color w:val="auto"/>
          <w:sz w:val="28"/>
          <w:szCs w:val="28"/>
        </w:rPr>
      </w:pPr>
    </w:p>
    <w:p w14:paraId="43FDC419">
      <w:pPr>
        <w:spacing w:line="360" w:lineRule="auto"/>
        <w:rPr>
          <w:rFonts w:ascii="宋体" w:hAnsi="宋体" w:eastAsia="宋体" w:cs="宋体"/>
          <w:b/>
          <w:color w:val="auto"/>
          <w:sz w:val="28"/>
          <w:szCs w:val="28"/>
        </w:rPr>
      </w:pPr>
    </w:p>
    <w:p w14:paraId="7DAD6538">
      <w:pPr>
        <w:spacing w:line="360" w:lineRule="auto"/>
        <w:rPr>
          <w:rFonts w:ascii="宋体" w:hAnsi="宋体" w:eastAsia="宋体" w:cs="宋体"/>
          <w:b/>
          <w:color w:val="auto"/>
          <w:sz w:val="28"/>
          <w:szCs w:val="28"/>
        </w:rPr>
      </w:pPr>
    </w:p>
    <w:p w14:paraId="2006493C">
      <w:pPr>
        <w:spacing w:line="360" w:lineRule="auto"/>
        <w:rPr>
          <w:rFonts w:ascii="宋体" w:hAnsi="宋体" w:eastAsia="宋体" w:cs="宋体"/>
          <w:b/>
          <w:color w:val="auto"/>
          <w:sz w:val="32"/>
          <w:szCs w:val="32"/>
        </w:rPr>
      </w:pPr>
      <w:r>
        <w:rPr>
          <w:rFonts w:hint="eastAsia" w:ascii="宋体" w:hAnsi="宋体" w:eastAsia="宋体" w:cs="宋体"/>
          <w:b/>
          <w:bCs/>
          <w:color w:val="auto"/>
          <w:sz w:val="32"/>
          <w:szCs w:val="32"/>
        </w:rPr>
        <w:t>招标人：吉林省监狱管理局中心医院</w:t>
      </w:r>
    </w:p>
    <w:p w14:paraId="3288A564">
      <w:pPr>
        <w:spacing w:line="360" w:lineRule="auto"/>
        <w:rPr>
          <w:rFonts w:ascii="宋体" w:hAnsi="宋体" w:eastAsia="宋体" w:cs="宋体"/>
          <w:b/>
          <w:bCs/>
          <w:color w:val="auto"/>
          <w:sz w:val="32"/>
          <w:szCs w:val="32"/>
        </w:rPr>
      </w:pPr>
      <w:r>
        <w:rPr>
          <w:rFonts w:hint="eastAsia" w:ascii="宋体" w:hAnsi="宋体" w:eastAsia="宋体" w:cs="宋体"/>
          <w:b/>
          <w:color w:val="auto"/>
          <w:sz w:val="32"/>
          <w:szCs w:val="32"/>
        </w:rPr>
        <w:t>代理机构：</w:t>
      </w:r>
      <w:r>
        <w:rPr>
          <w:rFonts w:hint="eastAsia" w:ascii="宋体" w:hAnsi="宋体" w:eastAsia="宋体" w:cs="宋体"/>
          <w:b/>
          <w:bCs/>
          <w:color w:val="auto"/>
          <w:sz w:val="32"/>
          <w:szCs w:val="32"/>
        </w:rPr>
        <w:t>华春建设工程项目管理有限责任公司</w:t>
      </w:r>
    </w:p>
    <w:p w14:paraId="5D693298">
      <w:pPr>
        <w:autoSpaceDE w:val="0"/>
        <w:autoSpaceDN w:val="0"/>
        <w:adjustRightInd w:val="0"/>
        <w:spacing w:line="360" w:lineRule="auto"/>
        <w:jc w:val="center"/>
        <w:rPr>
          <w:rFonts w:ascii="宋体" w:hAnsi="宋体" w:eastAsia="宋体" w:cs="宋体"/>
          <w:b/>
          <w:color w:val="auto"/>
          <w:sz w:val="32"/>
          <w:szCs w:val="15"/>
          <w:lang w:val="zh-CN"/>
        </w:rPr>
      </w:pPr>
      <w:r>
        <w:rPr>
          <w:rFonts w:hint="eastAsia" w:ascii="宋体" w:hAnsi="宋体" w:eastAsia="宋体" w:cs="宋体"/>
          <w:b/>
          <w:color w:val="auto"/>
          <w:sz w:val="32"/>
          <w:szCs w:val="15"/>
          <w:lang w:val="zh-CN"/>
        </w:rPr>
        <w:t>二〇二</w:t>
      </w:r>
      <w:r>
        <w:rPr>
          <w:rFonts w:hint="eastAsia" w:ascii="宋体" w:hAnsi="宋体" w:eastAsia="宋体" w:cs="宋体"/>
          <w:b/>
          <w:color w:val="auto"/>
          <w:sz w:val="32"/>
          <w:szCs w:val="15"/>
        </w:rPr>
        <w:t>六</w:t>
      </w:r>
      <w:r>
        <w:rPr>
          <w:rFonts w:hint="eastAsia" w:ascii="宋体" w:hAnsi="宋体" w:eastAsia="宋体" w:cs="宋体"/>
          <w:b/>
          <w:color w:val="auto"/>
          <w:sz w:val="32"/>
          <w:szCs w:val="15"/>
          <w:lang w:val="zh-CN"/>
        </w:rPr>
        <w:t>年</w:t>
      </w:r>
      <w:r>
        <w:rPr>
          <w:rFonts w:hint="eastAsia" w:ascii="宋体" w:hAnsi="宋体" w:eastAsia="宋体" w:cs="宋体"/>
          <w:b/>
          <w:color w:val="auto"/>
          <w:sz w:val="32"/>
          <w:szCs w:val="15"/>
        </w:rPr>
        <w:t>六</w:t>
      </w:r>
      <w:r>
        <w:rPr>
          <w:rFonts w:hint="eastAsia" w:ascii="宋体" w:hAnsi="宋体" w:eastAsia="宋体" w:cs="宋体"/>
          <w:b/>
          <w:color w:val="auto"/>
          <w:sz w:val="32"/>
          <w:szCs w:val="15"/>
          <w:lang w:val="zh-CN"/>
        </w:rPr>
        <w:t>月</w:t>
      </w:r>
    </w:p>
    <w:p w14:paraId="42DBD58E">
      <w:pPr>
        <w:autoSpaceDE w:val="0"/>
        <w:autoSpaceDN w:val="0"/>
        <w:adjustRightInd w:val="0"/>
        <w:spacing w:line="360" w:lineRule="auto"/>
        <w:jc w:val="center"/>
        <w:rPr>
          <w:rFonts w:ascii="宋体" w:hAnsi="宋体" w:eastAsia="宋体" w:cs="宋体"/>
          <w:b/>
          <w:color w:val="auto"/>
          <w:sz w:val="32"/>
          <w:szCs w:val="15"/>
          <w:lang w:val="zh-CN"/>
        </w:rPr>
      </w:pPr>
    </w:p>
    <w:p w14:paraId="6B81B4B6">
      <w:pPr>
        <w:spacing w:line="360" w:lineRule="auto"/>
        <w:jc w:val="center"/>
        <w:rPr>
          <w:rFonts w:ascii="宋体" w:hAnsi="宋体" w:eastAsia="宋体" w:cs="宋体"/>
          <w:b/>
          <w:bCs/>
          <w:color w:val="auto"/>
          <w:sz w:val="40"/>
          <w:szCs w:val="40"/>
        </w:rPr>
      </w:pPr>
      <w:r>
        <w:rPr>
          <w:rFonts w:hint="eastAsia" w:ascii="宋体" w:hAnsi="宋体" w:eastAsia="宋体" w:cs="宋体"/>
          <w:b/>
          <w:bCs/>
          <w:color w:val="auto"/>
          <w:sz w:val="40"/>
          <w:szCs w:val="40"/>
        </w:rPr>
        <w:t>目录</w:t>
      </w:r>
    </w:p>
    <w:p w14:paraId="120D53F1">
      <w:pPr>
        <w:pStyle w:val="21"/>
        <w:tabs>
          <w:tab w:val="right" w:leader="dot" w:pos="9072"/>
        </w:tabs>
        <w:spacing w:line="360" w:lineRule="auto"/>
        <w:rPr>
          <w:rFonts w:ascii="宋体" w:hAnsi="宋体" w:eastAsia="宋体" w:cs="宋体"/>
          <w:color w:val="auto"/>
          <w:sz w:val="30"/>
          <w:szCs w:val="30"/>
        </w:rPr>
      </w:pPr>
      <w:r>
        <w:rPr>
          <w:rFonts w:hint="eastAsia" w:ascii="宋体" w:hAnsi="宋体" w:eastAsia="宋体" w:cs="宋体"/>
          <w:b/>
          <w:bCs/>
          <w:color w:val="auto"/>
          <w:sz w:val="30"/>
          <w:szCs w:val="30"/>
          <w:lang w:val="zh-CN"/>
        </w:rPr>
        <w:fldChar w:fldCharType="begin"/>
      </w:r>
      <w:r>
        <w:rPr>
          <w:rFonts w:hint="eastAsia" w:ascii="宋体" w:hAnsi="宋体" w:eastAsia="宋体" w:cs="宋体"/>
          <w:b/>
          <w:bCs/>
          <w:color w:val="auto"/>
          <w:sz w:val="30"/>
          <w:szCs w:val="30"/>
          <w:lang w:val="zh-CN"/>
        </w:rPr>
        <w:instrText xml:space="preserve">TOC \o "1-1" \h \u </w:instrText>
      </w:r>
      <w:r>
        <w:rPr>
          <w:rFonts w:hint="eastAsia" w:ascii="宋体" w:hAnsi="宋体" w:eastAsia="宋体" w:cs="宋体"/>
          <w:b/>
          <w:bCs/>
          <w:color w:val="auto"/>
          <w:sz w:val="30"/>
          <w:szCs w:val="30"/>
          <w:lang w:val="zh-CN"/>
        </w:rPr>
        <w:fldChar w:fldCharType="separate"/>
      </w:r>
      <w:r>
        <w:rPr>
          <w:color w:val="auto"/>
        </w:rPr>
        <w:fldChar w:fldCharType="begin"/>
      </w:r>
      <w:r>
        <w:rPr>
          <w:color w:val="auto"/>
        </w:rPr>
        <w:instrText xml:space="preserve"> HYPERLINK \l "_Toc28600" </w:instrText>
      </w:r>
      <w:r>
        <w:rPr>
          <w:color w:val="auto"/>
        </w:rPr>
        <w:fldChar w:fldCharType="separate"/>
      </w:r>
      <w:r>
        <w:rPr>
          <w:rFonts w:hint="eastAsia" w:ascii="宋体" w:hAnsi="宋体" w:eastAsia="宋体" w:cs="宋体"/>
          <w:bCs/>
          <w:color w:val="auto"/>
          <w:sz w:val="30"/>
          <w:szCs w:val="30"/>
          <w:lang w:val="zh-CN"/>
        </w:rPr>
        <w:t>第一章 竞争性磋商公告</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_Toc28600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701A07DC">
      <w:pPr>
        <w:pStyle w:val="21"/>
        <w:tabs>
          <w:tab w:val="right" w:leader="dot" w:pos="9072"/>
        </w:tabs>
        <w:spacing w:line="360" w:lineRule="auto"/>
        <w:rPr>
          <w:rFonts w:ascii="宋体" w:hAnsi="宋体" w:eastAsia="宋体" w:cs="宋体"/>
          <w:color w:val="auto"/>
          <w:sz w:val="30"/>
          <w:szCs w:val="30"/>
        </w:rPr>
      </w:pPr>
      <w:r>
        <w:rPr>
          <w:color w:val="auto"/>
        </w:rPr>
        <w:fldChar w:fldCharType="begin"/>
      </w:r>
      <w:r>
        <w:rPr>
          <w:color w:val="auto"/>
        </w:rPr>
        <w:instrText xml:space="preserve"> HYPERLINK \l "_Toc18180" </w:instrText>
      </w:r>
      <w:r>
        <w:rPr>
          <w:color w:val="auto"/>
        </w:rPr>
        <w:fldChar w:fldCharType="separate"/>
      </w:r>
      <w:r>
        <w:rPr>
          <w:rFonts w:hint="eastAsia" w:ascii="宋体" w:hAnsi="宋体" w:eastAsia="宋体" w:cs="宋体"/>
          <w:bCs/>
          <w:color w:val="auto"/>
          <w:sz w:val="30"/>
          <w:szCs w:val="30"/>
          <w:lang w:val="zh-CN"/>
        </w:rPr>
        <w:t>第二章 投标人须知及前附表</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_Toc18180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6D14699A">
      <w:pPr>
        <w:pStyle w:val="21"/>
        <w:tabs>
          <w:tab w:val="right" w:leader="dot" w:pos="9072"/>
        </w:tabs>
        <w:spacing w:line="360" w:lineRule="auto"/>
        <w:rPr>
          <w:rFonts w:ascii="宋体" w:hAnsi="宋体" w:eastAsia="宋体" w:cs="宋体"/>
          <w:color w:val="auto"/>
          <w:sz w:val="30"/>
          <w:szCs w:val="30"/>
        </w:rPr>
      </w:pPr>
      <w:r>
        <w:rPr>
          <w:color w:val="auto"/>
        </w:rPr>
        <w:fldChar w:fldCharType="begin"/>
      </w:r>
      <w:r>
        <w:rPr>
          <w:color w:val="auto"/>
        </w:rPr>
        <w:instrText xml:space="preserve"> HYPERLINK \l "_Toc30177" </w:instrText>
      </w:r>
      <w:r>
        <w:rPr>
          <w:color w:val="auto"/>
        </w:rPr>
        <w:fldChar w:fldCharType="separate"/>
      </w:r>
      <w:r>
        <w:rPr>
          <w:rFonts w:hint="eastAsia" w:ascii="宋体" w:hAnsi="宋体" w:eastAsia="宋体" w:cs="宋体"/>
          <w:color w:val="auto"/>
          <w:sz w:val="30"/>
          <w:szCs w:val="30"/>
        </w:rPr>
        <w:t>第三章  合同条款</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_Toc30177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20</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0B57A94B">
      <w:pPr>
        <w:pStyle w:val="21"/>
        <w:tabs>
          <w:tab w:val="right" w:leader="dot" w:pos="9072"/>
        </w:tabs>
        <w:spacing w:line="360" w:lineRule="auto"/>
        <w:rPr>
          <w:rFonts w:ascii="宋体" w:hAnsi="宋体" w:eastAsia="宋体" w:cs="宋体"/>
          <w:color w:val="auto"/>
          <w:sz w:val="30"/>
          <w:szCs w:val="30"/>
        </w:rPr>
      </w:pPr>
      <w:r>
        <w:rPr>
          <w:color w:val="auto"/>
        </w:rPr>
        <w:fldChar w:fldCharType="begin"/>
      </w:r>
      <w:r>
        <w:rPr>
          <w:color w:val="auto"/>
        </w:rPr>
        <w:instrText xml:space="preserve"> HYPERLINK \l "_Toc15223" </w:instrText>
      </w:r>
      <w:r>
        <w:rPr>
          <w:color w:val="auto"/>
        </w:rPr>
        <w:fldChar w:fldCharType="separate"/>
      </w:r>
      <w:r>
        <w:rPr>
          <w:rFonts w:hint="eastAsia" w:ascii="宋体" w:hAnsi="宋体" w:eastAsia="宋体" w:cs="宋体"/>
          <w:color w:val="auto"/>
          <w:sz w:val="30"/>
          <w:szCs w:val="30"/>
        </w:rPr>
        <w:t>第四章 工程量清单</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_Toc15223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1D98A52E">
      <w:pPr>
        <w:pStyle w:val="21"/>
        <w:tabs>
          <w:tab w:val="right" w:leader="dot" w:pos="9072"/>
        </w:tabs>
        <w:spacing w:line="360" w:lineRule="auto"/>
        <w:rPr>
          <w:rFonts w:ascii="宋体" w:hAnsi="宋体" w:eastAsia="宋体" w:cs="宋体"/>
          <w:color w:val="auto"/>
          <w:sz w:val="30"/>
          <w:szCs w:val="30"/>
        </w:rPr>
      </w:pPr>
      <w:r>
        <w:rPr>
          <w:color w:val="auto"/>
        </w:rPr>
        <w:fldChar w:fldCharType="begin"/>
      </w:r>
      <w:r>
        <w:rPr>
          <w:color w:val="auto"/>
        </w:rPr>
        <w:instrText xml:space="preserve"> HYPERLINK \l "_Toc25315" </w:instrText>
      </w:r>
      <w:r>
        <w:rPr>
          <w:color w:val="auto"/>
        </w:rPr>
        <w:fldChar w:fldCharType="separate"/>
      </w:r>
      <w:r>
        <w:rPr>
          <w:rFonts w:hint="eastAsia" w:ascii="宋体" w:hAnsi="宋体" w:eastAsia="宋体" w:cs="宋体"/>
          <w:color w:val="auto"/>
          <w:sz w:val="30"/>
          <w:szCs w:val="30"/>
        </w:rPr>
        <w:t>第五章 技术标准和要求</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_Toc25315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09CF5016">
      <w:pPr>
        <w:pStyle w:val="21"/>
        <w:tabs>
          <w:tab w:val="right" w:leader="dot" w:pos="9072"/>
        </w:tabs>
        <w:spacing w:line="360" w:lineRule="auto"/>
        <w:rPr>
          <w:rFonts w:ascii="宋体" w:hAnsi="宋体" w:eastAsia="宋体" w:cs="宋体"/>
          <w:color w:val="auto"/>
          <w:sz w:val="30"/>
          <w:szCs w:val="30"/>
        </w:rPr>
      </w:pPr>
      <w:r>
        <w:rPr>
          <w:color w:val="auto"/>
        </w:rPr>
        <w:fldChar w:fldCharType="begin"/>
      </w:r>
      <w:r>
        <w:rPr>
          <w:color w:val="auto"/>
        </w:rPr>
        <w:instrText xml:space="preserve"> HYPERLINK \l "_Toc30729" </w:instrText>
      </w:r>
      <w:r>
        <w:rPr>
          <w:color w:val="auto"/>
        </w:rPr>
        <w:fldChar w:fldCharType="separate"/>
      </w:r>
      <w:r>
        <w:rPr>
          <w:rFonts w:hint="eastAsia" w:ascii="宋体" w:hAnsi="宋体" w:eastAsia="宋体" w:cs="宋体"/>
          <w:color w:val="auto"/>
          <w:sz w:val="30"/>
          <w:szCs w:val="30"/>
        </w:rPr>
        <w:t>第六章投标文件构成、要求及格式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_Toc30729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23</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7A102E25">
      <w:pPr>
        <w:pStyle w:val="21"/>
        <w:tabs>
          <w:tab w:val="right" w:leader="dot" w:pos="9072"/>
        </w:tabs>
        <w:spacing w:line="360" w:lineRule="auto"/>
        <w:rPr>
          <w:rFonts w:ascii="宋体" w:hAnsi="宋体" w:eastAsia="宋体" w:cs="宋体"/>
          <w:color w:val="auto"/>
          <w:sz w:val="30"/>
          <w:szCs w:val="30"/>
        </w:rPr>
      </w:pPr>
      <w:r>
        <w:rPr>
          <w:color w:val="auto"/>
        </w:rPr>
        <w:fldChar w:fldCharType="begin"/>
      </w:r>
      <w:r>
        <w:rPr>
          <w:color w:val="auto"/>
        </w:rPr>
        <w:instrText xml:space="preserve"> HYPERLINK \l "_Toc31365" </w:instrText>
      </w:r>
      <w:r>
        <w:rPr>
          <w:color w:val="auto"/>
        </w:rPr>
        <w:fldChar w:fldCharType="separate"/>
      </w:r>
      <w:r>
        <w:rPr>
          <w:rFonts w:hint="eastAsia" w:ascii="宋体" w:hAnsi="宋体" w:eastAsia="宋体" w:cs="宋体"/>
          <w:color w:val="auto"/>
          <w:sz w:val="30"/>
          <w:szCs w:val="30"/>
        </w:rPr>
        <w:t>第七章 评审标准</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_Toc31365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45</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02BFA7E4">
      <w:pPr>
        <w:pStyle w:val="21"/>
        <w:tabs>
          <w:tab w:val="right" w:leader="dot" w:pos="9072"/>
        </w:tabs>
        <w:spacing w:line="360" w:lineRule="auto"/>
        <w:rPr>
          <w:rFonts w:ascii="宋体" w:hAnsi="宋体" w:eastAsia="宋体" w:cs="宋体"/>
          <w:color w:val="auto"/>
          <w:sz w:val="30"/>
          <w:szCs w:val="30"/>
        </w:rPr>
      </w:pPr>
      <w:r>
        <w:rPr>
          <w:color w:val="auto"/>
        </w:rPr>
        <w:fldChar w:fldCharType="begin"/>
      </w:r>
      <w:r>
        <w:rPr>
          <w:color w:val="auto"/>
        </w:rPr>
        <w:instrText xml:space="preserve"> HYPERLINK \l "_Toc16567" </w:instrText>
      </w:r>
      <w:r>
        <w:rPr>
          <w:color w:val="auto"/>
        </w:rPr>
        <w:fldChar w:fldCharType="separate"/>
      </w:r>
      <w:r>
        <w:rPr>
          <w:rFonts w:hint="eastAsia" w:ascii="宋体" w:hAnsi="宋体" w:eastAsia="宋体" w:cs="宋体"/>
          <w:color w:val="auto"/>
          <w:sz w:val="30"/>
          <w:szCs w:val="30"/>
        </w:rPr>
        <w:t>第八章  附件</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_Toc16567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52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02C91043">
      <w:pPr>
        <w:autoSpaceDE w:val="0"/>
        <w:autoSpaceDN w:val="0"/>
        <w:adjustRightInd w:val="0"/>
        <w:spacing w:line="360" w:lineRule="auto"/>
        <w:jc w:val="center"/>
        <w:outlineLvl w:val="0"/>
        <w:rPr>
          <w:rFonts w:ascii="宋体" w:hAnsi="宋体" w:eastAsia="宋体" w:cs="宋体"/>
          <w:b/>
          <w:bCs/>
          <w:color w:val="auto"/>
          <w:sz w:val="30"/>
          <w:szCs w:val="30"/>
          <w:lang w:val="zh-CN"/>
        </w:rPr>
      </w:pPr>
      <w:r>
        <w:rPr>
          <w:rFonts w:hint="eastAsia" w:ascii="宋体" w:hAnsi="宋体" w:eastAsia="宋体" w:cs="宋体"/>
          <w:bCs/>
          <w:color w:val="auto"/>
          <w:sz w:val="30"/>
          <w:szCs w:val="30"/>
          <w:lang w:val="zh-CN"/>
        </w:rPr>
        <w:fldChar w:fldCharType="end"/>
      </w:r>
    </w:p>
    <w:p w14:paraId="300CED75">
      <w:pPr>
        <w:autoSpaceDE w:val="0"/>
        <w:autoSpaceDN w:val="0"/>
        <w:adjustRightInd w:val="0"/>
        <w:spacing w:line="360" w:lineRule="auto"/>
        <w:jc w:val="center"/>
        <w:outlineLvl w:val="0"/>
        <w:rPr>
          <w:rFonts w:ascii="宋体" w:hAnsi="宋体" w:eastAsia="宋体" w:cs="宋体"/>
          <w:color w:val="auto"/>
          <w:szCs w:val="13"/>
          <w:lang w:val="zh-CN"/>
        </w:rPr>
        <w:sectPr>
          <w:headerReference r:id="rId3" w:type="default"/>
          <w:pgSz w:w="11906" w:h="16838"/>
          <w:pgMar w:top="1417" w:right="1417" w:bottom="1417" w:left="1417" w:header="850" w:footer="992" w:gutter="0"/>
          <w:pgNumType w:start="1"/>
          <w:cols w:space="720" w:num="1"/>
          <w:docGrid w:linePitch="312" w:charSpace="0"/>
        </w:sectPr>
      </w:pPr>
    </w:p>
    <w:p w14:paraId="5512470E">
      <w:pPr>
        <w:numPr>
          <w:ilvl w:val="0"/>
          <w:numId w:val="1"/>
        </w:numPr>
        <w:spacing w:line="360" w:lineRule="auto"/>
        <w:jc w:val="center"/>
        <w:outlineLvl w:val="0"/>
        <w:rPr>
          <w:rFonts w:ascii="宋体" w:hAnsi="宋体" w:eastAsia="宋体" w:cs="宋体"/>
          <w:b/>
          <w:bCs/>
          <w:color w:val="auto"/>
          <w:sz w:val="44"/>
          <w:szCs w:val="44"/>
          <w:lang w:val="zh-CN"/>
        </w:rPr>
      </w:pPr>
      <w:bookmarkStart w:id="0" w:name="_Toc9490"/>
      <w:bookmarkStart w:id="1" w:name="_Toc7250"/>
      <w:bookmarkStart w:id="2" w:name="_Toc28600"/>
      <w:bookmarkStart w:id="3" w:name="_Toc22018"/>
      <w:bookmarkStart w:id="4" w:name="_Toc31003"/>
      <w:bookmarkStart w:id="5" w:name="_Toc238185761"/>
      <w:r>
        <w:rPr>
          <w:rFonts w:hint="eastAsia" w:ascii="宋体" w:hAnsi="宋体" w:eastAsia="宋体" w:cs="宋体"/>
          <w:b/>
          <w:bCs/>
          <w:color w:val="auto"/>
          <w:sz w:val="44"/>
          <w:szCs w:val="44"/>
          <w:lang w:val="zh-CN"/>
        </w:rPr>
        <w:t>竞争性磋商公告</w:t>
      </w:r>
      <w:bookmarkEnd w:id="0"/>
      <w:bookmarkEnd w:id="1"/>
      <w:bookmarkEnd w:id="2"/>
      <w:bookmarkEnd w:id="3"/>
      <w:bookmarkEnd w:id="4"/>
    </w:p>
    <w:p w14:paraId="1E88CB9B">
      <w:pPr>
        <w:pStyle w:val="25"/>
        <w:spacing w:before="0" w:beforeAutospacing="0" w:after="0" w:afterAutospacing="0" w:line="360" w:lineRule="auto"/>
        <w:rPr>
          <w:rFonts w:hint="default" w:eastAsia="宋体" w:cs="宋体"/>
          <w:b/>
          <w:color w:val="auto"/>
          <w:lang w:val="zh-CN"/>
        </w:rPr>
      </w:pPr>
      <w:r>
        <w:rPr>
          <w:rFonts w:eastAsia="宋体" w:cs="宋体"/>
          <w:b/>
          <w:color w:val="auto"/>
          <w:lang w:val="zh-CN"/>
        </w:rPr>
        <w:t>一、招标条件</w:t>
      </w:r>
    </w:p>
    <w:p w14:paraId="00552BBF">
      <w:pPr>
        <w:pStyle w:val="25"/>
        <w:spacing w:before="0" w:beforeAutospacing="0" w:after="0" w:afterAutospacing="0" w:line="360" w:lineRule="auto"/>
        <w:ind w:firstLine="480" w:firstLineChars="200"/>
        <w:rPr>
          <w:rFonts w:hint="default" w:eastAsia="宋体" w:cs="宋体"/>
          <w:color w:val="auto"/>
          <w:shd w:val="clear" w:color="auto" w:fill="FFFFFF"/>
        </w:rPr>
      </w:pPr>
      <w:bookmarkStart w:id="6" w:name="_Toc35393629"/>
      <w:bookmarkEnd w:id="6"/>
      <w:bookmarkStart w:id="7" w:name="_Toc35393798"/>
      <w:bookmarkEnd w:id="7"/>
      <w:bookmarkStart w:id="8" w:name="_Toc28359089"/>
      <w:bookmarkEnd w:id="8"/>
      <w:bookmarkStart w:id="9" w:name="_Toc281"/>
      <w:bookmarkStart w:id="10" w:name="_Toc347014330"/>
      <w:r>
        <w:rPr>
          <w:rFonts w:eastAsia="宋体" w:cs="宋体"/>
          <w:color w:val="auto"/>
          <w:u w:val="single"/>
          <w:shd w:val="clear" w:color="auto" w:fill="FFFFFF"/>
        </w:rPr>
        <w:t>吉林省监狱管理局中心医院狱政警戒设施3号病房楼改造工程</w:t>
      </w:r>
      <w:r>
        <w:rPr>
          <w:rFonts w:eastAsia="宋体" w:cs="宋体"/>
          <w:color w:val="auto"/>
          <w:shd w:val="clear" w:color="auto" w:fill="FFFFFF"/>
        </w:rPr>
        <w:t>的</w:t>
      </w:r>
      <w:r>
        <w:rPr>
          <w:rFonts w:eastAsia="宋体" w:cs="宋体"/>
          <w:color w:val="auto"/>
          <w:shd w:val="clear" w:color="auto" w:fill="FFFFFF"/>
          <w:lang w:val="zh-CN"/>
        </w:rPr>
        <w:t>潜在供应商应自行登录政府采购云平台（网址：http:// www.zcygov.cn）网上注册（https://middle.zcygov.cn/v-settle-front/registry）并下载竞争性磋商文件，并于</w:t>
      </w:r>
      <w:r>
        <w:rPr>
          <w:rFonts w:eastAsia="宋体" w:cs="宋体"/>
          <w:color w:val="auto"/>
          <w:shd w:val="clear" w:color="auto" w:fill="FFFFFF"/>
          <w:lang w:val="zh-CN"/>
        </w:rPr>
        <w:t>20</w:t>
      </w:r>
      <w:r>
        <w:rPr>
          <w:rFonts w:eastAsia="宋体" w:cs="宋体"/>
          <w:color w:val="auto"/>
          <w:shd w:val="clear" w:color="auto" w:fill="FFFFFF"/>
        </w:rPr>
        <w:t>26</w:t>
      </w:r>
      <w:r>
        <w:rPr>
          <w:rFonts w:eastAsia="宋体" w:cs="宋体"/>
          <w:color w:val="auto"/>
          <w:shd w:val="clear" w:color="auto" w:fill="FFFFFF"/>
          <w:lang w:val="zh-CN"/>
        </w:rPr>
        <w:t>年</w:t>
      </w:r>
      <w:r>
        <w:rPr>
          <w:rFonts w:eastAsia="宋体" w:cs="宋体"/>
          <w:color w:val="auto"/>
          <w:shd w:val="clear" w:color="auto" w:fill="FFFFFF"/>
        </w:rPr>
        <w:t>0</w:t>
      </w:r>
      <w:r>
        <w:rPr>
          <w:rFonts w:hint="eastAsia" w:eastAsia="宋体" w:cs="宋体"/>
          <w:color w:val="auto"/>
          <w:shd w:val="clear" w:color="auto" w:fill="FFFFFF"/>
          <w:lang w:val="en-US" w:eastAsia="zh-CN"/>
        </w:rPr>
        <w:t>6</w:t>
      </w:r>
      <w:r>
        <w:rPr>
          <w:rFonts w:eastAsia="宋体" w:cs="宋体"/>
          <w:color w:val="auto"/>
          <w:shd w:val="clear" w:color="auto" w:fill="FFFFFF"/>
          <w:lang w:val="zh-CN"/>
        </w:rPr>
        <w:t>月</w:t>
      </w:r>
      <w:r>
        <w:rPr>
          <w:rFonts w:hint="eastAsia" w:eastAsia="宋体" w:cs="宋体"/>
          <w:color w:val="auto"/>
          <w:shd w:val="clear" w:color="auto" w:fill="FFFFFF"/>
          <w:lang w:val="en-US" w:eastAsia="zh-CN"/>
        </w:rPr>
        <w:t>16</w:t>
      </w:r>
      <w:r>
        <w:rPr>
          <w:rFonts w:eastAsia="宋体" w:cs="宋体"/>
          <w:color w:val="auto"/>
          <w:shd w:val="clear" w:color="auto" w:fill="FFFFFF"/>
          <w:lang w:val="zh-CN"/>
        </w:rPr>
        <w:t>日</w:t>
      </w:r>
      <w:r>
        <w:rPr>
          <w:rFonts w:hint="eastAsia" w:eastAsia="宋体" w:cs="宋体"/>
          <w:color w:val="auto"/>
          <w:shd w:val="clear" w:color="auto" w:fill="FFFFFF"/>
          <w:lang w:val="en-US" w:eastAsia="zh-CN"/>
        </w:rPr>
        <w:t>14</w:t>
      </w:r>
      <w:r>
        <w:rPr>
          <w:rFonts w:eastAsia="宋体" w:cs="宋体"/>
          <w:color w:val="auto"/>
          <w:shd w:val="clear" w:color="auto" w:fill="FFFFFF"/>
          <w:lang w:val="zh-CN"/>
        </w:rPr>
        <w:t>时</w:t>
      </w:r>
      <w:r>
        <w:rPr>
          <w:rFonts w:hint="eastAsia" w:eastAsia="宋体" w:cs="宋体"/>
          <w:color w:val="auto"/>
          <w:shd w:val="clear" w:color="auto" w:fill="FFFFFF"/>
          <w:lang w:val="en-US" w:eastAsia="zh-CN"/>
        </w:rPr>
        <w:t>3</w:t>
      </w:r>
      <w:r>
        <w:rPr>
          <w:rFonts w:eastAsia="宋体" w:cs="宋体"/>
          <w:color w:val="auto"/>
          <w:shd w:val="clear" w:color="auto" w:fill="FFFFFF"/>
        </w:rPr>
        <w:t>0</w:t>
      </w:r>
      <w:r>
        <w:rPr>
          <w:rFonts w:eastAsia="宋体" w:cs="宋体"/>
          <w:color w:val="auto"/>
          <w:shd w:val="clear" w:color="auto" w:fill="FFFFFF"/>
          <w:lang w:val="zh-CN"/>
        </w:rPr>
        <w:t>分</w:t>
      </w:r>
      <w:r>
        <w:rPr>
          <w:rFonts w:eastAsia="宋体" w:cs="宋体"/>
          <w:color w:val="auto"/>
          <w:shd w:val="clear" w:color="auto" w:fill="FFFFFF"/>
          <w:lang w:val="zh-CN"/>
        </w:rPr>
        <w:t>（北京时间）前提交响应文件</w:t>
      </w:r>
      <w:r>
        <w:rPr>
          <w:rFonts w:eastAsia="宋体" w:cs="宋体"/>
          <w:color w:val="auto"/>
          <w:shd w:val="clear" w:color="auto" w:fill="FFFFFF"/>
        </w:rPr>
        <w:t>。</w:t>
      </w:r>
    </w:p>
    <w:p w14:paraId="79BCA7DE">
      <w:pPr>
        <w:pStyle w:val="25"/>
        <w:spacing w:before="0" w:beforeAutospacing="0" w:after="0" w:afterAutospacing="0" w:line="360" w:lineRule="auto"/>
        <w:rPr>
          <w:rFonts w:hint="default" w:eastAsia="宋体" w:cs="宋体"/>
          <w:b/>
          <w:color w:val="auto"/>
          <w:lang w:val="zh-CN"/>
        </w:rPr>
      </w:pPr>
      <w:r>
        <w:rPr>
          <w:rFonts w:eastAsia="宋体" w:cs="宋体"/>
          <w:b/>
          <w:color w:val="auto"/>
          <w:lang w:val="zh-CN"/>
        </w:rPr>
        <w:t>二、项目概况与招标范围</w:t>
      </w:r>
    </w:p>
    <w:p w14:paraId="12C84C7E">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1、项目名称：吉林省监狱管理局中心医院狱政警戒设施3号病房楼改造工程；</w:t>
      </w:r>
    </w:p>
    <w:p w14:paraId="69E12DE8">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2、项目编号：HC-JLZB-2026-401；</w:t>
      </w:r>
    </w:p>
    <w:p w14:paraId="4F73A3DA">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3、政府采购计划编号：采购计划-[2026]-11290号；</w:t>
      </w:r>
    </w:p>
    <w:p w14:paraId="577357D9">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4、招标内容：狱政警戒设施3号病房楼改造，具体详见工程量清单；</w:t>
      </w:r>
    </w:p>
    <w:p w14:paraId="7E7AFE1D">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5、最高投标限价：1,340,000.00元 ；</w:t>
      </w:r>
    </w:p>
    <w:p w14:paraId="008E1DF7">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6、资金来源：财政资金。</w:t>
      </w:r>
    </w:p>
    <w:p w14:paraId="49CC20FC">
      <w:pPr>
        <w:pStyle w:val="25"/>
        <w:spacing w:before="0" w:beforeAutospacing="0" w:after="0" w:afterAutospacing="0" w:line="360" w:lineRule="auto"/>
        <w:rPr>
          <w:rFonts w:hint="default" w:eastAsia="宋体" w:cs="宋体"/>
          <w:color w:val="auto"/>
        </w:rPr>
      </w:pPr>
      <w:r>
        <w:rPr>
          <w:rFonts w:eastAsia="宋体" w:cs="宋体"/>
          <w:color w:val="auto"/>
          <w:shd w:val="clear" w:color="auto" w:fill="FFFFFF"/>
        </w:rPr>
        <w:t>7、项目信息：</w:t>
      </w:r>
    </w:p>
    <w:p w14:paraId="50F127EB">
      <w:pPr>
        <w:pStyle w:val="25"/>
        <w:spacing w:before="0" w:beforeAutospacing="0" w:after="0" w:afterAutospacing="0" w:line="360" w:lineRule="auto"/>
        <w:rPr>
          <w:rFonts w:hint="default" w:eastAsia="宋体" w:cs="宋体"/>
          <w:color w:val="auto"/>
        </w:rPr>
      </w:pPr>
      <w:r>
        <w:rPr>
          <w:rFonts w:eastAsia="宋体" w:cs="宋体"/>
          <w:color w:val="auto"/>
          <w:shd w:val="clear" w:color="auto" w:fill="FFFFFF"/>
        </w:rPr>
        <w:t>7.1分包信息：</w:t>
      </w:r>
    </w:p>
    <w:tbl>
      <w:tblPr>
        <w:tblStyle w:val="29"/>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16"/>
        <w:gridCol w:w="4737"/>
        <w:gridCol w:w="2057"/>
      </w:tblGrid>
      <w:tr w14:paraId="04D3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3016" w:type="dxa"/>
            <w:noWrap/>
            <w:tcMar>
              <w:left w:w="108" w:type="dxa"/>
              <w:right w:w="101" w:type="dxa"/>
            </w:tcMar>
            <w:vAlign w:val="center"/>
          </w:tcPr>
          <w:p w14:paraId="783BD651">
            <w:pPr>
              <w:pStyle w:val="25"/>
              <w:spacing w:before="150" w:beforeAutospacing="0" w:after="150" w:afterAutospacing="0"/>
              <w:jc w:val="center"/>
              <w:rPr>
                <w:rFonts w:hint="default" w:eastAsia="宋体" w:cs="宋体"/>
                <w:color w:val="auto"/>
              </w:rPr>
            </w:pPr>
            <w:r>
              <w:rPr>
                <w:rFonts w:eastAsia="宋体" w:cs="宋体"/>
                <w:color w:val="auto"/>
              </w:rPr>
              <w:t>编  号</w:t>
            </w:r>
          </w:p>
        </w:tc>
        <w:tc>
          <w:tcPr>
            <w:tcW w:w="4737" w:type="dxa"/>
            <w:noWrap/>
            <w:tcMar>
              <w:left w:w="108" w:type="dxa"/>
              <w:right w:w="101" w:type="dxa"/>
            </w:tcMar>
            <w:vAlign w:val="center"/>
          </w:tcPr>
          <w:p w14:paraId="1A210416">
            <w:pPr>
              <w:pStyle w:val="25"/>
              <w:spacing w:before="0" w:beforeAutospacing="0" w:after="0" w:afterAutospacing="0"/>
              <w:jc w:val="center"/>
              <w:rPr>
                <w:rFonts w:hint="default" w:eastAsia="宋体" w:cs="宋体"/>
                <w:color w:val="auto"/>
              </w:rPr>
            </w:pPr>
            <w:r>
              <w:rPr>
                <w:rFonts w:eastAsia="宋体" w:cs="宋体"/>
                <w:color w:val="auto"/>
              </w:rPr>
              <w:t>项目名称</w:t>
            </w:r>
          </w:p>
        </w:tc>
        <w:tc>
          <w:tcPr>
            <w:tcW w:w="2057" w:type="dxa"/>
            <w:noWrap/>
            <w:tcMar>
              <w:left w:w="108" w:type="dxa"/>
              <w:right w:w="101" w:type="dxa"/>
            </w:tcMar>
            <w:vAlign w:val="center"/>
          </w:tcPr>
          <w:p w14:paraId="20FAF56E">
            <w:pPr>
              <w:pStyle w:val="25"/>
              <w:spacing w:before="0" w:beforeAutospacing="0" w:after="0" w:afterAutospacing="0"/>
              <w:jc w:val="center"/>
              <w:rPr>
                <w:rFonts w:hint="default" w:eastAsia="宋体" w:cs="宋体"/>
                <w:color w:val="auto"/>
              </w:rPr>
            </w:pPr>
            <w:r>
              <w:rPr>
                <w:rFonts w:eastAsia="宋体" w:cs="宋体"/>
                <w:color w:val="auto"/>
              </w:rPr>
              <w:t>项目预算</w:t>
            </w:r>
          </w:p>
        </w:tc>
      </w:tr>
      <w:tr w14:paraId="4AB9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16" w:type="dxa"/>
            <w:noWrap/>
            <w:tcMar>
              <w:left w:w="108" w:type="dxa"/>
              <w:right w:w="101" w:type="dxa"/>
            </w:tcMar>
            <w:vAlign w:val="center"/>
          </w:tcPr>
          <w:p w14:paraId="4E9A2D93">
            <w:pPr>
              <w:pStyle w:val="25"/>
              <w:spacing w:before="0" w:beforeAutospacing="0" w:after="0" w:afterAutospacing="0" w:line="360" w:lineRule="auto"/>
              <w:rPr>
                <w:rFonts w:hint="default" w:eastAsia="宋体" w:cs="宋体"/>
                <w:color w:val="auto"/>
              </w:rPr>
            </w:pPr>
            <w:r>
              <w:rPr>
                <w:rFonts w:eastAsia="宋体" w:cs="宋体"/>
                <w:color w:val="auto"/>
                <w:shd w:val="clear" w:color="auto" w:fill="FFFFFF"/>
              </w:rPr>
              <w:t>采购计划-[2026]-11290号</w:t>
            </w:r>
          </w:p>
        </w:tc>
        <w:tc>
          <w:tcPr>
            <w:tcW w:w="4737" w:type="dxa"/>
            <w:noWrap/>
            <w:tcMar>
              <w:left w:w="108" w:type="dxa"/>
              <w:right w:w="101" w:type="dxa"/>
            </w:tcMar>
            <w:vAlign w:val="center"/>
          </w:tcPr>
          <w:p w14:paraId="51B26510">
            <w:pPr>
              <w:pStyle w:val="25"/>
              <w:spacing w:before="150" w:beforeAutospacing="0" w:after="150" w:afterAutospacing="0"/>
              <w:jc w:val="center"/>
              <w:rPr>
                <w:rFonts w:hint="default" w:eastAsia="宋体" w:cs="宋体"/>
                <w:color w:val="auto"/>
              </w:rPr>
            </w:pPr>
            <w:r>
              <w:rPr>
                <w:rFonts w:eastAsia="宋体" w:cs="宋体"/>
                <w:color w:val="auto"/>
                <w:shd w:val="clear" w:color="auto" w:fill="FFFFFF"/>
              </w:rPr>
              <w:t>吉林省监狱管理局中心医院狱政警戒设施3号病房楼改造工程</w:t>
            </w:r>
          </w:p>
        </w:tc>
        <w:tc>
          <w:tcPr>
            <w:tcW w:w="2057" w:type="dxa"/>
            <w:noWrap/>
            <w:tcMar>
              <w:left w:w="108" w:type="dxa"/>
              <w:right w:w="101" w:type="dxa"/>
            </w:tcMar>
            <w:vAlign w:val="center"/>
          </w:tcPr>
          <w:p w14:paraId="21D9A405">
            <w:pPr>
              <w:pStyle w:val="25"/>
              <w:spacing w:before="150" w:beforeAutospacing="0" w:after="150" w:afterAutospacing="0"/>
              <w:jc w:val="center"/>
              <w:rPr>
                <w:rFonts w:hint="default" w:eastAsia="宋体" w:cs="宋体"/>
                <w:color w:val="auto"/>
              </w:rPr>
            </w:pPr>
            <w:r>
              <w:rPr>
                <w:rFonts w:eastAsia="宋体" w:cs="宋体"/>
                <w:color w:val="auto"/>
                <w:shd w:val="clear" w:color="auto" w:fill="FFFFFF"/>
              </w:rPr>
              <w:t>1,340,000.00元</w:t>
            </w:r>
          </w:p>
        </w:tc>
      </w:tr>
    </w:tbl>
    <w:p w14:paraId="50C604CF">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7.2</w:t>
      </w:r>
      <w:r>
        <w:rPr>
          <w:rFonts w:eastAsia="宋体" w:cs="宋体"/>
          <w:color w:val="auto"/>
          <w:shd w:val="clear" w:color="auto" w:fill="FFFFFF"/>
        </w:rPr>
        <w:t>合同履行期限：计划工期为</w:t>
      </w:r>
      <w:r>
        <w:rPr>
          <w:rFonts w:hint="default" w:eastAsia="宋体" w:cs="宋体"/>
          <w:color w:val="auto"/>
          <w:shd w:val="clear" w:color="auto" w:fill="FFFFFF"/>
        </w:rPr>
        <w:t>60</w:t>
      </w:r>
      <w:r>
        <w:rPr>
          <w:rFonts w:eastAsia="宋体" w:cs="宋体"/>
          <w:color w:val="auto"/>
          <w:shd w:val="clear" w:color="auto" w:fill="FFFFFF"/>
        </w:rPr>
        <w:t>天；</w:t>
      </w:r>
    </w:p>
    <w:p w14:paraId="0CD42E3A">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7.3</w:t>
      </w:r>
      <w:r>
        <w:rPr>
          <w:rFonts w:eastAsia="宋体" w:cs="宋体"/>
          <w:color w:val="auto"/>
          <w:shd w:val="clear" w:color="auto" w:fill="FFFFFF"/>
          <w:lang w:val="zh-CN"/>
        </w:rPr>
        <w:t>项目地点：长春市宽城区小城子街3000号</w:t>
      </w:r>
      <w:r>
        <w:rPr>
          <w:rFonts w:eastAsia="宋体" w:cs="宋体"/>
          <w:color w:val="auto"/>
          <w:shd w:val="clear" w:color="auto" w:fill="FFFFFF"/>
        </w:rPr>
        <w:t>；</w:t>
      </w:r>
    </w:p>
    <w:p w14:paraId="2C835C89">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7.4质量标准：符合国家现行有关工程施工验收规范和标准的合格工程；</w:t>
      </w:r>
    </w:p>
    <w:p w14:paraId="69758D85">
      <w:pPr>
        <w:pStyle w:val="25"/>
        <w:spacing w:before="0" w:beforeAutospacing="0" w:after="0" w:afterAutospacing="0" w:line="360" w:lineRule="auto"/>
        <w:rPr>
          <w:rFonts w:hint="default" w:eastAsia="宋体" w:cs="宋体"/>
          <w:color w:val="auto"/>
          <w:shd w:val="clear" w:color="auto" w:fill="FFFFFF"/>
        </w:rPr>
      </w:pPr>
      <w:r>
        <w:rPr>
          <w:rFonts w:eastAsia="宋体" w:cs="宋体"/>
          <w:color w:val="auto"/>
          <w:shd w:val="clear" w:color="auto" w:fill="FFFFFF"/>
        </w:rPr>
        <w:t>7.5</w:t>
      </w:r>
      <w:r>
        <w:rPr>
          <w:rFonts w:eastAsia="宋体" w:cs="宋体"/>
          <w:color w:val="auto"/>
          <w:szCs w:val="24"/>
        </w:rPr>
        <w:t>本项目不接受联合体</w:t>
      </w:r>
    </w:p>
    <w:p w14:paraId="53F78C32">
      <w:pPr>
        <w:pStyle w:val="25"/>
        <w:spacing w:before="0" w:beforeAutospacing="0" w:after="0" w:afterAutospacing="0" w:line="360" w:lineRule="auto"/>
        <w:rPr>
          <w:rFonts w:hint="default" w:eastAsia="宋体" w:cs="宋体"/>
          <w:color w:val="auto"/>
          <w:shd w:val="clear" w:color="auto" w:fill="FFFFFF"/>
        </w:rPr>
      </w:pPr>
      <w:r>
        <w:rPr>
          <w:rFonts w:eastAsia="宋体" w:cs="宋体"/>
          <w:b/>
          <w:color w:val="auto"/>
          <w:lang w:val="zh-CN"/>
        </w:rPr>
        <w:t>三、</w:t>
      </w:r>
      <w:r>
        <w:rPr>
          <w:rFonts w:eastAsia="宋体" w:cs="宋体"/>
          <w:b/>
          <w:bCs/>
          <w:color w:val="auto"/>
          <w:szCs w:val="24"/>
        </w:rPr>
        <w:t>申请人资格要求：</w:t>
      </w:r>
    </w:p>
    <w:p w14:paraId="5119C0A2">
      <w:pPr>
        <w:adjustRightInd w:val="0"/>
        <w:snapToGrid w:val="0"/>
        <w:spacing w:line="360" w:lineRule="auto"/>
        <w:ind w:right="28"/>
        <w:rPr>
          <w:rFonts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17838066">
      <w:pPr>
        <w:pStyle w:val="92"/>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r>
        <w:rPr>
          <w:rFonts w:hint="eastAsia" w:ascii="宋体" w:hAnsi="宋体" w:eastAsia="宋体" w:cs="宋体"/>
          <w:b/>
          <w:bCs/>
          <w:color w:val="auto"/>
          <w:sz w:val="24"/>
          <w:szCs w:val="24"/>
        </w:rPr>
        <w:t>本项目全部面向中小企业采购。面向中小企业预留金额为1300000.00元，总体预留比例为100.00%</w:t>
      </w:r>
      <w:r>
        <w:rPr>
          <w:rFonts w:hint="eastAsia" w:ascii="宋体" w:hAnsi="宋体" w:eastAsia="宋体" w:cs="宋体"/>
          <w:color w:val="auto"/>
          <w:sz w:val="24"/>
          <w:szCs w:val="24"/>
        </w:rPr>
        <w:t>）</w:t>
      </w:r>
    </w:p>
    <w:p w14:paraId="0952E7CA">
      <w:pPr>
        <w:snapToGrid w:val="0"/>
        <w:spacing w:line="360" w:lineRule="auto"/>
        <w:ind w:firstLine="480" w:firstLineChars="200"/>
        <w:rPr>
          <w:rStyle w:val="95"/>
          <w:rFonts w:ascii="宋体" w:hAnsi="宋体" w:eastAsia="宋体" w:cs="宋体"/>
          <w:color w:val="auto"/>
          <w:sz w:val="24"/>
          <w:szCs w:val="24"/>
        </w:rPr>
      </w:pPr>
      <w:r>
        <w:rPr>
          <w:rStyle w:val="95"/>
          <w:rFonts w:hint="eastAsia" w:ascii="宋体" w:hAnsi="宋体" w:eastAsia="宋体" w:cs="宋体"/>
          <w:color w:val="auto"/>
          <w:sz w:val="24"/>
          <w:szCs w:val="24"/>
        </w:rPr>
        <w:t>需要落实的政府采购政策：《政府采购促进中小企业发展管理办法》(财库[2020]46号) 、《关于进一步加大政府采购支持中小企业力度的通知》（财库[2022]19号）、《关于政府采购支持监狱企业发展有关问题的通知》(财库〔2014〕68 号)、《关于促进残疾人就业政府采购政策的通知》（财库〔2017〕141 号)、《关于调整优化节能产品、环境标志产品政府采购执行机制的通知》（财库〔2019〕9号）等。专门面向中小企业采购的项目或者采购包，不再执行价格评审优惠的扶持政策。</w:t>
      </w:r>
    </w:p>
    <w:p w14:paraId="1B2A936F">
      <w:pPr>
        <w:adjustRightInd w:val="0"/>
        <w:snapToGrid w:val="0"/>
        <w:spacing w:line="360" w:lineRule="auto"/>
        <w:ind w:right="28"/>
        <w:rPr>
          <w:rFonts w:ascii="宋体" w:hAnsi="宋体" w:eastAsia="宋体" w:cs="宋体"/>
          <w:b/>
          <w:bCs/>
          <w:color w:val="auto"/>
          <w:sz w:val="24"/>
          <w:szCs w:val="24"/>
        </w:rPr>
      </w:pPr>
      <w:r>
        <w:rPr>
          <w:rFonts w:hint="eastAsia" w:ascii="宋体" w:hAnsi="宋体" w:eastAsia="宋体" w:cs="宋体"/>
          <w:b/>
          <w:bCs/>
          <w:color w:val="auto"/>
          <w:sz w:val="24"/>
          <w:szCs w:val="24"/>
        </w:rPr>
        <w:t>3、本项目特定资格要求：</w:t>
      </w:r>
    </w:p>
    <w:p w14:paraId="20E90D6D">
      <w:pPr>
        <w:adjustRightInd w:val="0"/>
        <w:snapToGrid w:val="0"/>
        <w:spacing w:line="360" w:lineRule="auto"/>
        <w:ind w:right="28" w:firstLine="480" w:firstLineChars="200"/>
        <w:rPr>
          <w:rFonts w:ascii="宋体" w:hAnsi="宋体" w:eastAsia="宋体" w:cs="宋体"/>
          <w:color w:val="auto"/>
          <w:sz w:val="24"/>
          <w:szCs w:val="24"/>
        </w:rPr>
      </w:pPr>
      <w:r>
        <w:rPr>
          <w:rFonts w:hint="eastAsia" w:ascii="宋体" w:hAnsi="宋体" w:eastAsia="宋体" w:cs="宋体"/>
          <w:color w:val="auto"/>
          <w:sz w:val="24"/>
          <w:szCs w:val="24"/>
        </w:rPr>
        <w:t>（1）符合中华人民共和国政府采购法第二十二条规定条件的供应商，具有独立承担民事责任的能力；具有良好的商业信誉和健全的财务会计制度；具有履行合同所必需的设备和专业技术能力并具备相关经营许可资格。</w:t>
      </w:r>
    </w:p>
    <w:p w14:paraId="2A752859">
      <w:pPr>
        <w:adjustRightInd w:val="0"/>
        <w:snapToGrid w:val="0"/>
        <w:spacing w:line="360" w:lineRule="auto"/>
        <w:ind w:right="28"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（2）投标人</w:t>
      </w:r>
      <w:r>
        <w:rPr>
          <w:rFonts w:hint="eastAsia" w:ascii="宋体" w:hAnsi="宋体" w:eastAsia="宋体" w:cs="宋体"/>
          <w:color w:val="auto"/>
          <w:sz w:val="24"/>
        </w:rPr>
        <w:t>须具备中华人民共和国境内注册的独立的法人资格，</w:t>
      </w:r>
      <w:r>
        <w:rPr>
          <w:rFonts w:hint="eastAsia" w:ascii="宋体" w:hAnsi="宋体" w:eastAsia="宋体" w:cs="宋体"/>
          <w:color w:val="auto"/>
          <w:sz w:val="24"/>
          <w:szCs w:val="24"/>
        </w:rPr>
        <w:t>须具备经年检合格的营业执照副本；</w:t>
      </w:r>
    </w:p>
    <w:p w14:paraId="5E99C8A2">
      <w:pPr>
        <w:adjustRightInd w:val="0"/>
        <w:snapToGrid w:val="0"/>
        <w:spacing w:line="360" w:lineRule="auto"/>
        <w:ind w:right="28"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投标申请人须</w:t>
      </w:r>
      <w:r>
        <w:rPr>
          <w:rFonts w:hint="eastAsia" w:ascii="宋体" w:hAnsi="宋体" w:eastAsia="宋体" w:cs="宋体"/>
          <w:color w:val="auto"/>
          <w:sz w:val="24"/>
          <w:szCs w:val="24"/>
        </w:rPr>
        <w:t>同时</w:t>
      </w:r>
      <w:r>
        <w:rPr>
          <w:rFonts w:hint="eastAsia" w:ascii="宋体" w:hAnsi="宋体" w:eastAsia="宋体" w:cs="宋体"/>
          <w:color w:val="auto"/>
          <w:sz w:val="24"/>
          <w:szCs w:val="24"/>
          <w:lang w:val="zh-CN"/>
        </w:rPr>
        <w:t>具备建设行政主管部门核发的建筑工程施工总承包叁级及以上资质，具备有效的安全生产许可证，在人员、设备、资金等方面具有相应的施工能力。</w:t>
      </w:r>
      <w:r>
        <w:rPr>
          <w:rFonts w:hint="eastAsia" w:ascii="宋体" w:hAnsi="宋体" w:eastAsia="宋体" w:cs="宋体"/>
          <w:color w:val="auto"/>
          <w:sz w:val="24"/>
          <w:szCs w:val="24"/>
        </w:rPr>
        <w:t>其中，供应商拟派项目经理须具备建筑工程专业二级及以上注册建造师执业资格，具备有效的安全生产考核合格证书，应无在建工程</w:t>
      </w:r>
      <w:r>
        <w:rPr>
          <w:rFonts w:hint="eastAsia" w:ascii="宋体" w:hAnsi="宋体" w:eastAsia="宋体" w:cs="宋体"/>
          <w:color w:val="auto"/>
          <w:sz w:val="24"/>
          <w:szCs w:val="24"/>
          <w:lang w:val="zh-CN"/>
        </w:rPr>
        <w:t>；</w:t>
      </w:r>
    </w:p>
    <w:p w14:paraId="79C59901">
      <w:pPr>
        <w:adjustRightInd w:val="0"/>
        <w:snapToGrid w:val="0"/>
        <w:spacing w:line="360" w:lineRule="auto"/>
        <w:ind w:right="28"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①根据《吉林省住房和城乡建设厅关于建筑业企业资质延续有关事宜的通知》(吉建管〔2023〕23号)文件要求，吉林省建筑业企业总承包三级、专业承包三级资质，自2024年7月1日起，原资质许可机关不再受理资质换证申请，相应证书逾期自动作废。</w:t>
      </w:r>
    </w:p>
    <w:p w14:paraId="5B202463">
      <w:pPr>
        <w:adjustRightInd w:val="0"/>
        <w:snapToGrid w:val="0"/>
        <w:spacing w:line="360" w:lineRule="auto"/>
        <w:ind w:right="28"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②其他省（市）核发的资质涉及有效期延续、换证问题的，按照当地建设行政主管部门文件执行。投标文件内须提供当地住房和城乡建设部门官方网站发布的有关有效期延期、换证的文件截图及网址，否则不予认定。</w:t>
      </w:r>
    </w:p>
    <w:p w14:paraId="2CC917CD">
      <w:pPr>
        <w:pStyle w:val="25"/>
        <w:spacing w:before="0" w:beforeAutospacing="0" w:after="0" w:afterAutospacing="0" w:line="360" w:lineRule="auto"/>
        <w:ind w:firstLine="480" w:firstLineChars="200"/>
        <w:rPr>
          <w:rFonts w:hint="default" w:eastAsia="宋体" w:cs="宋体"/>
          <w:color w:val="auto"/>
        </w:rPr>
      </w:pPr>
      <w:r>
        <w:rPr>
          <w:rFonts w:eastAsia="宋体" w:cs="宋体"/>
          <w:color w:val="auto"/>
          <w:kern w:val="2"/>
        </w:rPr>
        <w:t>（4）</w:t>
      </w:r>
      <w:r>
        <w:rPr>
          <w:rFonts w:eastAsia="宋体" w:cs="宋体"/>
          <w:color w:val="auto"/>
          <w:kern w:val="2"/>
          <w:lang w:val="zh-CN"/>
        </w:rPr>
        <w:t>拒绝列入政府不良行为记录期间的单位参加投标。须</w:t>
      </w:r>
      <w:r>
        <w:rPr>
          <w:rFonts w:eastAsia="宋体" w:cs="宋体"/>
          <w:color w:val="auto"/>
          <w:kern w:val="2"/>
        </w:rPr>
        <w:t>提供“信用中国”（www.creditchina.gov.cn）未列入①失信被执行人②</w:t>
      </w:r>
      <w:r>
        <w:rPr>
          <w:rFonts w:eastAsia="宋体" w:cs="宋体"/>
          <w:color w:val="auto"/>
          <w:szCs w:val="24"/>
        </w:rPr>
        <w:t>重大税收违法案件当事人名单③政府采购严重违法失信名单的官网截图，“中国政府采购网”（www.ccgp.gov.cn）未列入政府采购严重违法失信行为记录名单的官网截图，“中国裁判文书”（wenshu.court.gov.cn/）官网截图（以上截图须包括单位名称、查询内容及查询时间）</w:t>
      </w:r>
      <w:r>
        <w:rPr>
          <w:rFonts w:eastAsia="宋体" w:cs="宋体"/>
          <w:color w:val="auto"/>
        </w:rPr>
        <w:t>；</w:t>
      </w:r>
    </w:p>
    <w:p w14:paraId="6C5DB8C4">
      <w:pPr>
        <w:autoSpaceDE w:val="0"/>
        <w:autoSpaceDN w:val="0"/>
        <w:adjustRightInd w:val="0"/>
        <w:spacing w:beforeLines="50" w:afterLines="50" w:line="360" w:lineRule="auto"/>
        <w:ind w:firstLine="481"/>
        <w:jc w:val="left"/>
        <w:rPr>
          <w:rFonts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5</w:t>
      </w:r>
      <w:r>
        <w:rPr>
          <w:rFonts w:hint="eastAsia" w:ascii="宋体" w:hAnsi="宋体" w:eastAsia="宋体" w:cs="宋体"/>
          <w:color w:val="auto"/>
          <w:sz w:val="24"/>
          <w:lang w:val="zh-CN"/>
        </w:rPr>
        <w:t>）拒绝列入政府取消投标资格记录期间的企业或个人投标；</w:t>
      </w:r>
    </w:p>
    <w:p w14:paraId="5DFC1771">
      <w:pPr>
        <w:autoSpaceDE w:val="0"/>
        <w:autoSpaceDN w:val="0"/>
        <w:adjustRightInd w:val="0"/>
        <w:spacing w:beforeLines="50" w:afterLines="50" w:line="360" w:lineRule="auto"/>
        <w:ind w:firstLine="481"/>
        <w:jc w:val="left"/>
        <w:rPr>
          <w:rFonts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6</w:t>
      </w:r>
      <w:r>
        <w:rPr>
          <w:rFonts w:hint="eastAsia" w:ascii="宋体" w:hAnsi="宋体" w:eastAsia="宋体" w:cs="宋体"/>
          <w:color w:val="auto"/>
          <w:sz w:val="24"/>
          <w:lang w:val="zh-CN"/>
        </w:rPr>
        <w:t>）与招标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3EFC4C0A">
      <w:pPr>
        <w:autoSpaceDE w:val="0"/>
        <w:autoSpaceDN w:val="0"/>
        <w:adjustRightInd w:val="0"/>
        <w:spacing w:beforeLines="50" w:afterLines="50" w:line="360" w:lineRule="auto"/>
        <w:ind w:firstLine="481"/>
        <w:jc w:val="left"/>
        <w:rPr>
          <w:rFonts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rPr>
        <w:t>7</w:t>
      </w:r>
      <w:r>
        <w:rPr>
          <w:rFonts w:hint="eastAsia" w:ascii="宋体" w:hAnsi="宋体" w:eastAsia="宋体" w:cs="宋体"/>
          <w:color w:val="auto"/>
          <w:sz w:val="24"/>
          <w:lang w:val="zh-CN"/>
        </w:rPr>
        <w:t>）法律、行政法规规定的其他条件，证明企业实力的其他文件。</w:t>
      </w:r>
    </w:p>
    <w:p w14:paraId="01FD100F">
      <w:pPr>
        <w:adjustRightInd w:val="0"/>
        <w:snapToGrid w:val="0"/>
        <w:spacing w:line="360" w:lineRule="auto"/>
        <w:ind w:right="28"/>
        <w:rPr>
          <w:rFonts w:ascii="宋体" w:hAnsi="宋体" w:eastAsia="宋体" w:cs="宋体"/>
          <w:b/>
          <w:bCs/>
          <w:color w:val="auto"/>
          <w:sz w:val="24"/>
          <w:szCs w:val="24"/>
        </w:rPr>
      </w:pPr>
      <w:r>
        <w:rPr>
          <w:rFonts w:hint="eastAsia" w:ascii="宋体" w:hAnsi="宋体" w:eastAsia="宋体" w:cs="宋体"/>
          <w:b/>
          <w:bCs/>
          <w:color w:val="auto"/>
          <w:sz w:val="24"/>
          <w:szCs w:val="24"/>
        </w:rPr>
        <w:t>四、获取磋商文件</w:t>
      </w:r>
    </w:p>
    <w:p w14:paraId="7390A95F">
      <w:pPr>
        <w:autoSpaceDE w:val="0"/>
        <w:autoSpaceDN w:val="0"/>
        <w:adjustRightInd w:val="0"/>
        <w:spacing w:beforeLines="50" w:afterLines="50" w:line="360" w:lineRule="auto"/>
        <w:ind w:firstLine="481"/>
        <w:jc w:val="left"/>
        <w:rPr>
          <w:rFonts w:ascii="宋体" w:hAnsi="宋体" w:eastAsia="宋体" w:cs="宋体"/>
          <w:color w:val="auto"/>
          <w:sz w:val="24"/>
          <w:lang w:val="zh-CN"/>
        </w:rPr>
      </w:pPr>
      <w:r>
        <w:rPr>
          <w:rFonts w:hint="eastAsia" w:ascii="宋体" w:hAnsi="宋体" w:eastAsia="宋体" w:cs="宋体"/>
          <w:color w:val="auto"/>
          <w:sz w:val="24"/>
          <w:lang w:val="zh-CN"/>
        </w:rPr>
        <w:t>时间时间</w:t>
      </w:r>
      <w:r>
        <w:rPr>
          <w:rFonts w:hint="eastAsia" w:ascii="宋体" w:hAnsi="宋体" w:eastAsia="宋体" w:cs="宋体"/>
          <w:color w:val="auto"/>
          <w:sz w:val="24"/>
          <w:lang w:val="zh-CN"/>
        </w:rPr>
        <w:t>：20</w:t>
      </w:r>
      <w:r>
        <w:rPr>
          <w:rFonts w:hint="eastAsia" w:ascii="宋体" w:hAnsi="宋体" w:eastAsia="宋体" w:cs="宋体"/>
          <w:color w:val="auto"/>
          <w:sz w:val="24"/>
        </w:rPr>
        <w:t>26</w:t>
      </w:r>
      <w:r>
        <w:rPr>
          <w:rFonts w:hint="eastAsia" w:ascii="宋体" w:hAnsi="宋体" w:eastAsia="宋体" w:cs="宋体"/>
          <w:color w:val="auto"/>
          <w:sz w:val="24"/>
          <w:lang w:val="zh-CN"/>
        </w:rPr>
        <w:t>年</w:t>
      </w:r>
      <w:r>
        <w:rPr>
          <w:rFonts w:hint="eastAsia" w:ascii="宋体" w:hAnsi="宋体" w:eastAsia="宋体" w:cs="宋体"/>
          <w:color w:val="auto"/>
          <w:sz w:val="24"/>
        </w:rPr>
        <w:t>06</w:t>
      </w:r>
      <w:r>
        <w:rPr>
          <w:rFonts w:hint="eastAsia" w:ascii="宋体" w:hAnsi="宋体" w:eastAsia="宋体" w:cs="宋体"/>
          <w:color w:val="auto"/>
          <w:sz w:val="24"/>
          <w:lang w:val="zh-CN"/>
        </w:rPr>
        <w:t>月</w:t>
      </w:r>
      <w:r>
        <w:rPr>
          <w:rFonts w:hint="eastAsia" w:ascii="宋体" w:hAnsi="宋体" w:eastAsia="宋体" w:cs="宋体"/>
          <w:color w:val="auto"/>
          <w:sz w:val="24"/>
        </w:rPr>
        <w:t>0</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日起至20</w:t>
      </w:r>
      <w:r>
        <w:rPr>
          <w:rFonts w:hint="eastAsia" w:ascii="宋体" w:hAnsi="宋体" w:eastAsia="宋体" w:cs="宋体"/>
          <w:color w:val="auto"/>
          <w:sz w:val="24"/>
        </w:rPr>
        <w:t>26</w:t>
      </w:r>
      <w:r>
        <w:rPr>
          <w:rFonts w:hint="eastAsia" w:ascii="宋体" w:hAnsi="宋体" w:eastAsia="宋体" w:cs="宋体"/>
          <w:color w:val="auto"/>
          <w:sz w:val="24"/>
          <w:lang w:val="zh-CN"/>
        </w:rPr>
        <w:t>年</w:t>
      </w:r>
      <w:r>
        <w:rPr>
          <w:rFonts w:hint="eastAsia" w:ascii="宋体" w:hAnsi="宋体" w:eastAsia="宋体" w:cs="宋体"/>
          <w:color w:val="auto"/>
          <w:sz w:val="24"/>
        </w:rPr>
        <w:t>06</w:t>
      </w:r>
      <w:r>
        <w:rPr>
          <w:rFonts w:hint="eastAsia" w:ascii="宋体" w:hAnsi="宋体" w:eastAsia="宋体" w:cs="宋体"/>
          <w:color w:val="auto"/>
          <w:sz w:val="24"/>
          <w:lang w:val="zh-CN"/>
        </w:rPr>
        <w:t>月</w:t>
      </w:r>
      <w:r>
        <w:rPr>
          <w:rFonts w:hint="eastAsia" w:ascii="宋体" w:hAnsi="宋体" w:eastAsia="宋体" w:cs="宋体"/>
          <w:color w:val="auto"/>
          <w:sz w:val="24"/>
          <w:lang w:val="en-US" w:eastAsia="zh-CN"/>
        </w:rPr>
        <w:t>12</w:t>
      </w:r>
      <w:r>
        <w:rPr>
          <w:rFonts w:hint="eastAsia" w:ascii="宋体" w:hAnsi="宋体" w:eastAsia="宋体" w:cs="宋体"/>
          <w:color w:val="auto"/>
          <w:sz w:val="24"/>
          <w:lang w:val="zh-CN"/>
        </w:rPr>
        <w:t>日止；</w:t>
      </w:r>
    </w:p>
    <w:p w14:paraId="48282249">
      <w:pPr>
        <w:autoSpaceDE w:val="0"/>
        <w:autoSpaceDN w:val="0"/>
        <w:adjustRightInd w:val="0"/>
        <w:spacing w:beforeLines="50" w:afterLines="50" w:line="360" w:lineRule="auto"/>
        <w:ind w:firstLine="481"/>
        <w:jc w:val="left"/>
        <w:rPr>
          <w:rFonts w:ascii="宋体" w:hAnsi="宋体" w:eastAsia="宋体" w:cs="宋体"/>
          <w:color w:val="auto"/>
          <w:sz w:val="24"/>
        </w:rPr>
      </w:pPr>
      <w:r>
        <w:rPr>
          <w:rFonts w:hint="eastAsia" w:ascii="宋体" w:hAnsi="宋体" w:eastAsia="宋体" w:cs="宋体"/>
          <w:color w:val="auto"/>
          <w:sz w:val="24"/>
          <w:lang w:val="zh-CN"/>
        </w:rPr>
        <w:t>方式：政采云平台线上获取。供应商自行登录政府采购云平台（网址：http://www.zcygov.cn）注册（https://middle.zcygov.cn/v-settle-front/registry）并下载竞争性磋商文件，其他途径获取的竞争性磋商文件开标时一律按无效投标处理。</w:t>
      </w:r>
    </w:p>
    <w:p w14:paraId="7B20D1FB">
      <w:pPr>
        <w:adjustRightInd w:val="0"/>
        <w:snapToGrid w:val="0"/>
        <w:spacing w:line="360" w:lineRule="auto"/>
        <w:ind w:right="28"/>
        <w:rPr>
          <w:rFonts w:ascii="宋体" w:hAnsi="宋体" w:eastAsia="宋体" w:cs="宋体"/>
          <w:color w:val="auto"/>
          <w:sz w:val="24"/>
          <w:szCs w:val="24"/>
        </w:rPr>
      </w:pPr>
      <w:r>
        <w:rPr>
          <w:rFonts w:hint="eastAsia" w:ascii="宋体" w:hAnsi="宋体" w:eastAsia="宋体" w:cs="宋体"/>
          <w:b/>
          <w:bCs/>
          <w:color w:val="auto"/>
          <w:sz w:val="24"/>
          <w:szCs w:val="24"/>
        </w:rPr>
        <w:t>五、获取磋商文件结束时间：</w:t>
      </w:r>
      <w:r>
        <w:rPr>
          <w:rFonts w:hint="eastAsia" w:ascii="宋体" w:hAnsi="宋体" w:eastAsia="宋体" w:cs="宋体"/>
          <w:color w:val="auto"/>
          <w:sz w:val="24"/>
          <w:szCs w:val="24"/>
        </w:rPr>
        <w:t>2026年06月</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日1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w:t>
      </w:r>
      <w:r>
        <w:rPr>
          <w:rFonts w:hint="eastAsia" w:ascii="宋体" w:hAnsi="宋体" w:eastAsia="宋体" w:cs="宋体"/>
          <w:b/>
          <w:bCs/>
          <w:color w:val="auto"/>
          <w:sz w:val="24"/>
          <w:szCs w:val="24"/>
        </w:rPr>
        <w:t>。</w:t>
      </w:r>
    </w:p>
    <w:p w14:paraId="096EC9EF">
      <w:pPr>
        <w:adjustRightInd w:val="0"/>
        <w:snapToGrid w:val="0"/>
        <w:spacing w:line="360" w:lineRule="auto"/>
        <w:ind w:right="28"/>
        <w:rPr>
          <w:rFonts w:ascii="宋体" w:hAnsi="宋体" w:eastAsia="宋体" w:cs="宋体"/>
          <w:b/>
          <w:bCs/>
          <w:color w:val="auto"/>
          <w:sz w:val="24"/>
          <w:szCs w:val="24"/>
        </w:rPr>
      </w:pPr>
      <w:r>
        <w:rPr>
          <w:rFonts w:hint="eastAsia" w:ascii="宋体" w:hAnsi="宋体" w:eastAsia="宋体" w:cs="宋体"/>
          <w:b/>
          <w:bCs/>
          <w:color w:val="auto"/>
          <w:sz w:val="24"/>
          <w:szCs w:val="24"/>
        </w:rPr>
        <w:t>六、响应文件的递交</w:t>
      </w:r>
    </w:p>
    <w:p w14:paraId="79F211A7">
      <w:pPr>
        <w:adjustRightInd w:val="0"/>
        <w:snapToGri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1.截止时间</w:t>
      </w:r>
      <w:r>
        <w:rPr>
          <w:rFonts w:hint="eastAsia" w:ascii="宋体" w:hAnsi="宋体" w:eastAsia="宋体" w:cs="宋体"/>
          <w:color w:val="auto"/>
          <w:sz w:val="24"/>
          <w:szCs w:val="24"/>
        </w:rPr>
        <w:t>：2025年06月</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日1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0分（北京时间）</w:t>
      </w:r>
    </w:p>
    <w:p w14:paraId="37325D2E">
      <w:pPr>
        <w:adjustRightInd w:val="0"/>
        <w:snapToGri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2.地点：长春市二道区洋浦大街6999号凯利中心AB栋开标二室</w:t>
      </w:r>
    </w:p>
    <w:p w14:paraId="051BB34B">
      <w:pPr>
        <w:adjustRightInd w:val="0"/>
        <w:snapToGri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3.响应文件提交方式：本项目为全流程电子化项目，通过“政采云”平台</w:t>
      </w:r>
    </w:p>
    <w:p w14:paraId="640EEAFD">
      <w:pPr>
        <w:adjustRightInd w:val="0"/>
        <w:snapToGri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http：//www.zcygov.cn）实行在线电子投标，供应商应先安装“政采云投标客户端”（请自行前往“政采云”平台进行下载），并按照本项目招标文件和“政采云”平台的要求编制、加密后在响应文件截止时间前通过网络上传至“政采云”平台，供应商在“政采云”平台提交电子版响应文件时，请填写参加采购活动经办人联系方式。</w:t>
      </w:r>
    </w:p>
    <w:p w14:paraId="3603DD8B">
      <w:pPr>
        <w:adjustRightInd w:val="0"/>
        <w:snapToGri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4.电子响应文件解密期限及方式：开启时间后30分钟内，由供应商持制作该电子响应文件的同一数字证书（CA锁）及电脑自行进行远程解密。</w:t>
      </w:r>
    </w:p>
    <w:p w14:paraId="7264F092">
      <w:pPr>
        <w:spacing w:line="312"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5.CA锁办理网址：请供应商自行办理CA锁，网址链接http://www.anxinca.com/kehu/zcy/kh-zcy-zsshenqing.html；办理联系方式：95763。</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6.收到 CA锁以后在“政采云”登陆界面，点击 CA 登录-CA 驱动下载-下载并安装政采云投标客户端和安信CA驱动，账号绑定CA后才能进行报价文件制作。</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7.未进行网上注册并办理 CA 认证的响应人将无法参与本次采购活动。数字证书办理时限为3-5个工作日，响应人须自行考虑办理时间，由于响应人自身原因在开启前无法完成办理，后果自负</w:t>
      </w:r>
      <w:r>
        <w:rPr>
          <w:rFonts w:hint="eastAsia" w:ascii="宋体" w:hAnsi="宋体" w:eastAsia="宋体" w:cs="宋体"/>
          <w:bCs/>
          <w:color w:val="auto"/>
          <w:sz w:val="24"/>
          <w:szCs w:val="24"/>
        </w:rPr>
        <w:t>办，理联系方式：400-881-7190。</w:t>
      </w:r>
      <w:r>
        <w:rPr>
          <w:rFonts w:hint="eastAsia" w:ascii="宋体" w:hAnsi="宋体" w:eastAsia="宋体" w:cs="宋体"/>
          <w:color w:val="auto"/>
          <w:sz w:val="24"/>
          <w:szCs w:val="24"/>
        </w:rPr>
        <w:t>。</w:t>
      </w:r>
    </w:p>
    <w:p w14:paraId="192C6305">
      <w:pPr>
        <w:adjustRightInd w:val="0"/>
        <w:snapToGrid w:val="0"/>
        <w:spacing w:line="360" w:lineRule="auto"/>
        <w:ind w:right="28"/>
        <w:rPr>
          <w:rFonts w:ascii="宋体" w:hAnsi="宋体" w:eastAsia="宋体" w:cs="宋体"/>
          <w:b/>
          <w:bCs/>
          <w:color w:val="auto"/>
          <w:sz w:val="24"/>
          <w:szCs w:val="24"/>
        </w:rPr>
      </w:pPr>
      <w:r>
        <w:rPr>
          <w:rFonts w:hint="eastAsia" w:ascii="宋体" w:hAnsi="宋体" w:eastAsia="宋体" w:cs="宋体"/>
          <w:b/>
          <w:bCs/>
          <w:color w:val="auto"/>
          <w:sz w:val="24"/>
          <w:szCs w:val="24"/>
        </w:rPr>
        <w:t>七、公告期限</w:t>
      </w:r>
    </w:p>
    <w:p w14:paraId="4E684254">
      <w:pPr>
        <w:adjustRightInd w:val="0"/>
        <w:snapToGrid w:val="0"/>
        <w:spacing w:line="360" w:lineRule="auto"/>
        <w:ind w:right="28" w:firstLine="480" w:firstLineChars="200"/>
        <w:rPr>
          <w:rFonts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14:paraId="2C01F3EA">
      <w:pPr>
        <w:adjustRightInd w:val="0"/>
        <w:snapToGrid w:val="0"/>
        <w:spacing w:line="360" w:lineRule="auto"/>
        <w:jc w:val="left"/>
        <w:rPr>
          <w:rFonts w:ascii="宋体" w:hAnsi="宋体" w:eastAsia="宋体" w:cs="宋体"/>
          <w:color w:val="auto"/>
          <w:sz w:val="24"/>
        </w:rPr>
      </w:pPr>
      <w:r>
        <w:rPr>
          <w:rFonts w:hint="eastAsia" w:ascii="宋体" w:hAnsi="宋体" w:eastAsia="宋体" w:cs="宋体"/>
          <w:b/>
          <w:color w:val="auto"/>
          <w:sz w:val="24"/>
        </w:rPr>
        <w:t>八、发布公告媒介</w:t>
      </w:r>
      <w:r>
        <w:rPr>
          <w:rFonts w:hint="eastAsia" w:ascii="宋体" w:hAnsi="宋体" w:eastAsia="宋体" w:cs="宋体"/>
          <w:color w:val="auto"/>
          <w:sz w:val="24"/>
        </w:rPr>
        <w:t>：</w:t>
      </w:r>
      <w:r>
        <w:rPr>
          <w:rFonts w:hint="eastAsia" w:ascii="宋体" w:hAnsi="宋体" w:eastAsia="宋体" w:cs="宋体"/>
          <w:color w:val="auto"/>
          <w:sz w:val="24"/>
          <w:szCs w:val="24"/>
        </w:rPr>
        <w:t>本次招标公告在“政采云”平台（http://www.zcygov.cn）（同步推送到在吉林省政府采购网、吉林省公共资源交易公共服务平台、中国政府采购网）</w:t>
      </w:r>
    </w:p>
    <w:p w14:paraId="431F0B14">
      <w:pPr>
        <w:adjustRightInd w:val="0"/>
        <w:snapToGrid w:val="0"/>
        <w:spacing w:line="360" w:lineRule="auto"/>
        <w:ind w:right="28"/>
        <w:rPr>
          <w:rFonts w:ascii="宋体" w:hAnsi="宋体" w:eastAsia="宋体" w:cs="宋体"/>
          <w:b/>
          <w:bCs/>
          <w:color w:val="auto"/>
          <w:sz w:val="24"/>
          <w:szCs w:val="24"/>
        </w:rPr>
      </w:pPr>
      <w:r>
        <w:rPr>
          <w:rFonts w:hint="eastAsia" w:ascii="宋体" w:hAnsi="宋体" w:eastAsia="宋体" w:cs="宋体"/>
          <w:b/>
          <w:bCs/>
          <w:color w:val="auto"/>
          <w:sz w:val="24"/>
          <w:szCs w:val="24"/>
        </w:rPr>
        <w:t>九、其他补充事宜：无</w:t>
      </w:r>
    </w:p>
    <w:p w14:paraId="0EF84524">
      <w:pPr>
        <w:adjustRightInd w:val="0"/>
        <w:snapToGrid w:val="0"/>
        <w:spacing w:line="360" w:lineRule="auto"/>
        <w:ind w:right="28"/>
        <w:rPr>
          <w:rFonts w:ascii="宋体" w:hAnsi="宋体" w:eastAsia="宋体" w:cs="宋体"/>
          <w:color w:val="auto"/>
          <w:sz w:val="24"/>
        </w:rPr>
      </w:pPr>
      <w:r>
        <w:rPr>
          <w:rFonts w:hint="eastAsia" w:ascii="宋体" w:hAnsi="宋体" w:eastAsia="宋体" w:cs="宋体"/>
          <w:b/>
          <w:color w:val="auto"/>
          <w:sz w:val="24"/>
          <w:szCs w:val="22"/>
        </w:rPr>
        <w:t>十、联系方式</w:t>
      </w:r>
    </w:p>
    <w:p w14:paraId="7B7CD4D8">
      <w:pPr>
        <w:spacing w:line="312"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招标人名称：</w:t>
      </w:r>
      <w:r>
        <w:rPr>
          <w:rFonts w:hint="eastAsia" w:ascii="宋体" w:hAnsi="宋体" w:eastAsia="宋体" w:cs="宋体"/>
          <w:color w:val="auto"/>
          <w:sz w:val="24"/>
          <w:szCs w:val="24"/>
          <w:lang w:val="zh-CN"/>
        </w:rPr>
        <w:t>吉林省监狱管理局中心医院</w:t>
      </w:r>
      <w:r>
        <w:rPr>
          <w:rFonts w:hint="eastAsia" w:ascii="宋体" w:hAnsi="宋体" w:eastAsia="宋体" w:cs="宋体"/>
          <w:color w:val="auto"/>
          <w:sz w:val="24"/>
          <w:szCs w:val="24"/>
        </w:rPr>
        <w:t>　　　　　　　　　　　</w:t>
      </w:r>
    </w:p>
    <w:p w14:paraId="0B83799D">
      <w:pPr>
        <w:spacing w:line="312"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zh-CN"/>
        </w:rPr>
        <w:t>长春市宽城区小城子街3000号</w:t>
      </w:r>
    </w:p>
    <w:p w14:paraId="34DCB91B">
      <w:pPr>
        <w:spacing w:line="312"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ascii="宋体" w:hAnsi="宋体" w:eastAsia="宋体" w:cs="宋体"/>
          <w:color w:val="auto"/>
          <w:sz w:val="24"/>
          <w:szCs w:val="24"/>
        </w:rPr>
        <w:t>姜迎林</w:t>
      </w:r>
      <w:r>
        <w:rPr>
          <w:rFonts w:hint="eastAsia" w:ascii="宋体" w:hAnsi="宋体" w:eastAsia="宋体" w:cs="宋体"/>
          <w:color w:val="auto"/>
          <w:sz w:val="24"/>
          <w:szCs w:val="24"/>
          <w:lang w:val="zh-CN"/>
        </w:rPr>
        <w:t xml:space="preserve"> 　　</w:t>
      </w:r>
    </w:p>
    <w:p w14:paraId="4CB98963">
      <w:pPr>
        <w:spacing w:line="312"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联系方式：</w:t>
      </w:r>
      <w:r>
        <w:rPr>
          <w:rFonts w:hint="eastAsia" w:ascii="宋体" w:hAnsi="宋体" w:eastAsia="宋体" w:cs="宋体"/>
          <w:color w:val="auto"/>
          <w:sz w:val="24"/>
          <w:szCs w:val="24"/>
        </w:rPr>
        <w:t>0431-81780200</w:t>
      </w:r>
    </w:p>
    <w:p w14:paraId="1291F3CC">
      <w:pPr>
        <w:spacing w:line="312" w:lineRule="auto"/>
        <w:ind w:firstLine="480" w:firstLineChars="200"/>
        <w:rPr>
          <w:rFonts w:ascii="宋体" w:hAnsi="宋体" w:eastAsia="宋体" w:cs="宋体"/>
          <w:color w:val="auto"/>
          <w:sz w:val="24"/>
          <w:szCs w:val="24"/>
          <w:lang w:val="zh-CN"/>
        </w:rPr>
      </w:pPr>
    </w:p>
    <w:p w14:paraId="0B09C08E">
      <w:pPr>
        <w:spacing w:line="312"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代理机构：华春建设工程项目管理有限责任公司</w:t>
      </w:r>
    </w:p>
    <w:p w14:paraId="29784A9B">
      <w:pPr>
        <w:spacing w:line="312"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地  址：</w:t>
      </w:r>
      <w:r>
        <w:rPr>
          <w:rFonts w:hint="eastAsia" w:ascii="宋体" w:hAnsi="宋体" w:eastAsia="宋体" w:cs="宋体"/>
          <w:color w:val="auto"/>
          <w:sz w:val="24"/>
          <w:szCs w:val="24"/>
        </w:rPr>
        <w:t>吉林省长春市二道区会展大街与南湖大路交汇总部基地金融第五城18栋</w:t>
      </w:r>
    </w:p>
    <w:p w14:paraId="674D5B33">
      <w:pPr>
        <w:spacing w:line="312"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联系人：刘畅</w:t>
      </w:r>
    </w:p>
    <w:p w14:paraId="07984414">
      <w:pPr>
        <w:spacing w:line="312"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电话：18626689611 </w:t>
      </w:r>
    </w:p>
    <w:p w14:paraId="32AA5026">
      <w:pPr>
        <w:spacing w:line="312"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 本招标公告内容有不一致之处，以最新发布的招标公告内容为准；本招标公告与招标文件内容有不一致之处，以招标文件内容为准。</w:t>
      </w:r>
    </w:p>
    <w:p w14:paraId="4957D7F9">
      <w:pPr>
        <w:pStyle w:val="25"/>
        <w:spacing w:before="0" w:beforeAutospacing="0" w:after="0" w:afterAutospacing="0" w:line="360" w:lineRule="auto"/>
        <w:ind w:firstLine="480" w:firstLineChars="200"/>
        <w:rPr>
          <w:rFonts w:hint="default" w:eastAsia="宋体" w:cs="宋体"/>
          <w:color w:val="auto"/>
          <w:shd w:val="clear" w:color="auto" w:fill="FFFFFF"/>
        </w:rPr>
      </w:pPr>
    </w:p>
    <w:p w14:paraId="76C69C1A">
      <w:pPr>
        <w:pStyle w:val="25"/>
        <w:spacing w:before="0" w:beforeAutospacing="0" w:after="0" w:afterAutospacing="0" w:line="360" w:lineRule="auto"/>
        <w:ind w:firstLine="480" w:firstLineChars="200"/>
        <w:rPr>
          <w:rFonts w:hint="default" w:eastAsia="宋体" w:cs="宋体"/>
          <w:color w:val="auto"/>
          <w:shd w:val="clear" w:color="auto" w:fill="FFFFFF"/>
        </w:rPr>
      </w:pPr>
    </w:p>
    <w:p w14:paraId="7E37A699">
      <w:pPr>
        <w:pStyle w:val="25"/>
        <w:spacing w:before="0" w:beforeAutospacing="0" w:after="0" w:afterAutospacing="0" w:line="360" w:lineRule="auto"/>
        <w:ind w:firstLine="480" w:firstLineChars="200"/>
        <w:rPr>
          <w:rFonts w:hint="default" w:eastAsia="宋体" w:cs="宋体"/>
          <w:color w:val="auto"/>
          <w:shd w:val="clear" w:color="auto" w:fill="FFFFFF"/>
        </w:rPr>
      </w:pPr>
    </w:p>
    <w:p w14:paraId="1DA080FE">
      <w:pPr>
        <w:pStyle w:val="25"/>
        <w:spacing w:before="0" w:beforeAutospacing="0" w:after="0" w:afterAutospacing="0" w:line="360" w:lineRule="auto"/>
        <w:ind w:firstLine="480" w:firstLineChars="200"/>
        <w:rPr>
          <w:rFonts w:hint="default" w:eastAsia="宋体" w:cs="宋体"/>
          <w:color w:val="auto"/>
          <w:shd w:val="clear" w:color="auto" w:fill="FFFFFF"/>
        </w:rPr>
      </w:pPr>
    </w:p>
    <w:p w14:paraId="2ABA5650">
      <w:pPr>
        <w:pStyle w:val="25"/>
        <w:spacing w:before="0" w:beforeAutospacing="0" w:after="0" w:afterAutospacing="0" w:line="360" w:lineRule="auto"/>
        <w:ind w:firstLine="480" w:firstLineChars="200"/>
        <w:rPr>
          <w:rFonts w:hint="default" w:eastAsia="宋体" w:cs="宋体"/>
          <w:color w:val="auto"/>
          <w:shd w:val="clear" w:color="auto" w:fill="FFFFFF"/>
        </w:rPr>
      </w:pPr>
    </w:p>
    <w:p w14:paraId="32CC69FC">
      <w:pPr>
        <w:pStyle w:val="25"/>
        <w:spacing w:before="0" w:beforeAutospacing="0" w:after="0" w:afterAutospacing="0" w:line="360" w:lineRule="auto"/>
        <w:ind w:firstLine="480" w:firstLineChars="200"/>
        <w:rPr>
          <w:rFonts w:hint="default" w:eastAsia="宋体" w:cs="宋体"/>
          <w:color w:val="auto"/>
          <w:shd w:val="clear" w:color="auto" w:fill="FFFFFF"/>
        </w:rPr>
      </w:pPr>
    </w:p>
    <w:p w14:paraId="5C60475C">
      <w:pPr>
        <w:pStyle w:val="25"/>
        <w:spacing w:before="0" w:beforeAutospacing="0" w:after="0" w:afterAutospacing="0" w:line="360" w:lineRule="auto"/>
        <w:ind w:firstLine="480" w:firstLineChars="200"/>
        <w:rPr>
          <w:rFonts w:hint="default" w:eastAsia="宋体" w:cs="宋体"/>
          <w:color w:val="auto"/>
          <w:shd w:val="clear" w:color="auto" w:fill="FFFFFF"/>
        </w:rPr>
      </w:pPr>
    </w:p>
    <w:p w14:paraId="530459A9">
      <w:pPr>
        <w:pStyle w:val="25"/>
        <w:spacing w:before="0" w:beforeAutospacing="0" w:after="0" w:afterAutospacing="0" w:line="360" w:lineRule="auto"/>
        <w:ind w:firstLine="480" w:firstLineChars="200"/>
        <w:rPr>
          <w:rFonts w:hint="default" w:eastAsia="宋体" w:cs="宋体"/>
          <w:color w:val="auto"/>
          <w:shd w:val="clear" w:color="auto" w:fill="FFFFFF"/>
        </w:rPr>
      </w:pPr>
    </w:p>
    <w:p w14:paraId="17897906">
      <w:pPr>
        <w:pStyle w:val="25"/>
        <w:spacing w:before="0" w:beforeAutospacing="0" w:after="0" w:afterAutospacing="0" w:line="360" w:lineRule="auto"/>
        <w:ind w:firstLine="480" w:firstLineChars="200"/>
        <w:rPr>
          <w:rFonts w:hint="default" w:eastAsia="宋体" w:cs="宋体"/>
          <w:color w:val="auto"/>
          <w:shd w:val="clear" w:color="auto" w:fill="FFFFFF"/>
        </w:rPr>
      </w:pPr>
    </w:p>
    <w:p w14:paraId="10CF22AB">
      <w:pPr>
        <w:pStyle w:val="25"/>
        <w:spacing w:before="0" w:beforeAutospacing="0" w:after="0" w:afterAutospacing="0" w:line="360" w:lineRule="auto"/>
        <w:ind w:firstLine="480" w:firstLineChars="200"/>
        <w:rPr>
          <w:rFonts w:hint="default" w:eastAsia="宋体" w:cs="宋体"/>
          <w:color w:val="auto"/>
          <w:shd w:val="clear" w:color="auto" w:fill="FFFFFF"/>
        </w:rPr>
      </w:pPr>
    </w:p>
    <w:p w14:paraId="78D18991">
      <w:pPr>
        <w:pStyle w:val="25"/>
        <w:spacing w:before="0" w:beforeAutospacing="0" w:after="0" w:afterAutospacing="0" w:line="360" w:lineRule="auto"/>
        <w:ind w:firstLine="480" w:firstLineChars="200"/>
        <w:rPr>
          <w:rFonts w:hint="default" w:eastAsia="宋体" w:cs="宋体"/>
          <w:color w:val="auto"/>
          <w:shd w:val="clear" w:color="auto" w:fill="FFFFFF"/>
        </w:rPr>
      </w:pPr>
    </w:p>
    <w:p w14:paraId="2321C030">
      <w:pPr>
        <w:pStyle w:val="25"/>
        <w:spacing w:before="0" w:beforeAutospacing="0" w:after="0" w:afterAutospacing="0" w:line="360" w:lineRule="auto"/>
        <w:ind w:firstLine="480" w:firstLineChars="200"/>
        <w:rPr>
          <w:rFonts w:hint="default" w:eastAsia="宋体" w:cs="宋体"/>
          <w:color w:val="auto"/>
          <w:shd w:val="clear" w:color="auto" w:fill="FFFFFF"/>
        </w:rPr>
      </w:pPr>
    </w:p>
    <w:p w14:paraId="3A55C485">
      <w:pPr>
        <w:pStyle w:val="25"/>
        <w:spacing w:before="0" w:beforeAutospacing="0" w:after="0" w:afterAutospacing="0" w:line="360" w:lineRule="auto"/>
        <w:ind w:firstLine="480" w:firstLineChars="200"/>
        <w:rPr>
          <w:rFonts w:hint="default" w:eastAsia="宋体" w:cs="宋体"/>
          <w:color w:val="auto"/>
          <w:shd w:val="clear" w:color="auto" w:fill="FFFFFF"/>
        </w:rPr>
      </w:pPr>
    </w:p>
    <w:p w14:paraId="66D5EBA1">
      <w:pPr>
        <w:pStyle w:val="25"/>
        <w:spacing w:before="0" w:beforeAutospacing="0" w:after="0" w:afterAutospacing="0" w:line="360" w:lineRule="auto"/>
        <w:ind w:firstLine="480" w:firstLineChars="200"/>
        <w:rPr>
          <w:rFonts w:hint="default" w:eastAsia="宋体" w:cs="宋体"/>
          <w:color w:val="auto"/>
          <w:shd w:val="clear" w:color="auto" w:fill="FFFFFF"/>
        </w:rPr>
      </w:pPr>
    </w:p>
    <w:p w14:paraId="5310DF16">
      <w:pPr>
        <w:pStyle w:val="25"/>
        <w:spacing w:before="0" w:beforeAutospacing="0" w:after="0" w:afterAutospacing="0" w:line="360" w:lineRule="auto"/>
        <w:ind w:firstLine="480" w:firstLineChars="200"/>
        <w:rPr>
          <w:rFonts w:hint="default" w:eastAsia="宋体" w:cs="宋体"/>
          <w:color w:val="auto"/>
          <w:shd w:val="clear" w:color="auto" w:fill="FFFFFF"/>
        </w:rPr>
      </w:pPr>
    </w:p>
    <w:p w14:paraId="2DEE2ED4">
      <w:pPr>
        <w:pStyle w:val="25"/>
        <w:spacing w:before="0" w:beforeAutospacing="0" w:after="0" w:afterAutospacing="0" w:line="360" w:lineRule="auto"/>
        <w:ind w:firstLine="480" w:firstLineChars="200"/>
        <w:rPr>
          <w:rFonts w:hint="default" w:eastAsia="宋体" w:cs="宋体"/>
          <w:color w:val="auto"/>
          <w:shd w:val="clear" w:color="auto" w:fill="FFFFFF"/>
        </w:rPr>
      </w:pPr>
    </w:p>
    <w:p w14:paraId="2618E20D">
      <w:pPr>
        <w:pStyle w:val="25"/>
        <w:spacing w:before="0" w:beforeAutospacing="0" w:after="0" w:afterAutospacing="0" w:line="360" w:lineRule="auto"/>
        <w:ind w:firstLine="480" w:firstLineChars="200"/>
        <w:rPr>
          <w:rFonts w:hint="default" w:eastAsia="宋体" w:cs="宋体"/>
          <w:color w:val="auto"/>
          <w:shd w:val="clear" w:color="auto" w:fill="FFFFFF"/>
        </w:rPr>
      </w:pPr>
    </w:p>
    <w:p w14:paraId="5604C921">
      <w:pPr>
        <w:pStyle w:val="25"/>
        <w:spacing w:before="0" w:beforeAutospacing="0" w:after="0" w:afterAutospacing="0" w:line="360" w:lineRule="auto"/>
        <w:ind w:firstLine="480" w:firstLineChars="200"/>
        <w:rPr>
          <w:rFonts w:hint="default" w:eastAsia="宋体" w:cs="宋体"/>
          <w:color w:val="auto"/>
          <w:shd w:val="clear" w:color="auto" w:fill="FFFFFF"/>
        </w:rPr>
      </w:pPr>
    </w:p>
    <w:p w14:paraId="20660C13">
      <w:pPr>
        <w:pStyle w:val="25"/>
        <w:spacing w:before="0" w:beforeAutospacing="0" w:after="0" w:afterAutospacing="0" w:line="360" w:lineRule="auto"/>
        <w:ind w:firstLine="480" w:firstLineChars="200"/>
        <w:rPr>
          <w:rFonts w:hint="default" w:eastAsia="宋体" w:cs="宋体"/>
          <w:color w:val="auto"/>
          <w:shd w:val="clear" w:color="auto" w:fill="FFFFFF"/>
        </w:rPr>
      </w:pPr>
    </w:p>
    <w:p w14:paraId="30E8F92C">
      <w:pPr>
        <w:pStyle w:val="25"/>
        <w:spacing w:before="0" w:beforeAutospacing="0" w:after="0" w:afterAutospacing="0" w:line="360" w:lineRule="auto"/>
        <w:ind w:firstLine="480" w:firstLineChars="200"/>
        <w:rPr>
          <w:rFonts w:hint="default" w:eastAsia="宋体" w:cs="宋体"/>
          <w:color w:val="auto"/>
          <w:shd w:val="clear" w:color="auto" w:fill="FFFFFF"/>
        </w:rPr>
      </w:pPr>
    </w:p>
    <w:p w14:paraId="4D029B13">
      <w:pPr>
        <w:numPr>
          <w:ilvl w:val="0"/>
          <w:numId w:val="1"/>
        </w:numPr>
        <w:jc w:val="center"/>
        <w:outlineLvl w:val="0"/>
        <w:rPr>
          <w:rFonts w:ascii="宋体" w:hAnsi="宋体" w:eastAsia="宋体" w:cs="宋体"/>
          <w:b/>
          <w:bCs/>
          <w:color w:val="auto"/>
          <w:sz w:val="44"/>
          <w:szCs w:val="44"/>
          <w:lang w:val="zh-CN"/>
        </w:rPr>
      </w:pPr>
      <w:bookmarkStart w:id="11" w:name="_Toc31706"/>
      <w:bookmarkStart w:id="12" w:name="_Toc14338"/>
      <w:bookmarkStart w:id="13" w:name="_Toc18180"/>
      <w:bookmarkStart w:id="14" w:name="_Toc20174"/>
      <w:bookmarkStart w:id="15" w:name="_Toc20358"/>
      <w:r>
        <w:rPr>
          <w:rFonts w:hint="eastAsia" w:ascii="宋体" w:hAnsi="宋体" w:eastAsia="宋体" w:cs="宋体"/>
          <w:b/>
          <w:bCs/>
          <w:color w:val="auto"/>
          <w:sz w:val="44"/>
          <w:szCs w:val="44"/>
          <w:lang w:val="zh-CN"/>
        </w:rPr>
        <w:t>投标人须知及前附表</w:t>
      </w:r>
      <w:bookmarkEnd w:id="9"/>
      <w:bookmarkEnd w:id="10"/>
      <w:bookmarkEnd w:id="11"/>
      <w:bookmarkEnd w:id="12"/>
      <w:bookmarkEnd w:id="13"/>
      <w:bookmarkEnd w:id="14"/>
      <w:bookmarkEnd w:id="15"/>
    </w:p>
    <w:p w14:paraId="2F5F4CEC">
      <w:pPr>
        <w:autoSpaceDE w:val="0"/>
        <w:autoSpaceDN w:val="0"/>
        <w:adjustRightInd w:val="0"/>
        <w:spacing w:line="360" w:lineRule="auto"/>
        <w:ind w:firstLine="482"/>
        <w:jc w:val="center"/>
        <w:rPr>
          <w:rFonts w:ascii="宋体" w:hAnsi="宋体" w:eastAsia="宋体" w:cs="宋体"/>
          <w:color w:val="auto"/>
          <w:sz w:val="22"/>
          <w:szCs w:val="21"/>
          <w:lang w:val="zh-CN"/>
        </w:rPr>
      </w:pPr>
      <w:r>
        <w:rPr>
          <w:rFonts w:hint="eastAsia" w:ascii="宋体" w:hAnsi="宋体" w:eastAsia="宋体" w:cs="宋体"/>
          <w:b/>
          <w:color w:val="auto"/>
          <w:sz w:val="32"/>
          <w:szCs w:val="21"/>
          <w:lang w:val="zh-CN"/>
        </w:rPr>
        <w:t>投标须知前附表</w:t>
      </w:r>
    </w:p>
    <w:tbl>
      <w:tblPr>
        <w:tblStyle w:val="2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429"/>
        <w:gridCol w:w="6359"/>
      </w:tblGrid>
      <w:tr w14:paraId="3B71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2" w:type="dxa"/>
            <w:vAlign w:val="center"/>
          </w:tcPr>
          <w:p w14:paraId="032442B1">
            <w:pPr>
              <w:autoSpaceDE w:val="0"/>
              <w:autoSpaceDN w:val="0"/>
              <w:adjustRightInd w:val="0"/>
              <w:spacing w:line="360" w:lineRule="auto"/>
              <w:jc w:val="center"/>
              <w:rPr>
                <w:rFonts w:ascii="宋体" w:hAnsi="宋体" w:eastAsia="宋体" w:cs="宋体"/>
                <w:color w:val="auto"/>
                <w:sz w:val="24"/>
                <w:lang w:val="zh-CN"/>
              </w:rPr>
            </w:pPr>
            <w:r>
              <w:rPr>
                <w:rFonts w:hint="eastAsia" w:ascii="宋体" w:hAnsi="宋体" w:eastAsia="宋体" w:cs="宋体"/>
                <w:color w:val="auto"/>
                <w:sz w:val="24"/>
                <w:lang w:val="zh-CN"/>
              </w:rPr>
              <w:t>条款号</w:t>
            </w:r>
          </w:p>
        </w:tc>
        <w:tc>
          <w:tcPr>
            <w:tcW w:w="2429" w:type="dxa"/>
            <w:vAlign w:val="center"/>
          </w:tcPr>
          <w:p w14:paraId="2EE26041">
            <w:pPr>
              <w:pStyle w:val="20"/>
              <w:pBdr>
                <w:bottom w:val="none" w:color="auto" w:sz="0" w:space="0"/>
              </w:pBdr>
              <w:tabs>
                <w:tab w:val="clear" w:pos="4153"/>
                <w:tab w:val="clear" w:pos="8306"/>
              </w:tabs>
              <w:autoSpaceDE w:val="0"/>
              <w:autoSpaceDN w:val="0"/>
              <w:adjustRightInd w:val="0"/>
              <w:snapToGrid/>
              <w:spacing w:line="360" w:lineRule="auto"/>
              <w:rPr>
                <w:rFonts w:ascii="宋体" w:hAnsi="宋体" w:cs="宋体"/>
                <w:b/>
                <w:color w:val="auto"/>
                <w:sz w:val="24"/>
                <w:szCs w:val="24"/>
                <w:lang w:val="zh-CN"/>
              </w:rPr>
            </w:pPr>
            <w:r>
              <w:rPr>
                <w:rFonts w:hint="eastAsia" w:ascii="宋体" w:hAnsi="宋体" w:cs="宋体"/>
                <w:b/>
                <w:color w:val="auto"/>
                <w:sz w:val="24"/>
                <w:szCs w:val="24"/>
                <w:lang w:val="zh-CN"/>
              </w:rPr>
              <w:t>条款名称</w:t>
            </w:r>
          </w:p>
        </w:tc>
        <w:tc>
          <w:tcPr>
            <w:tcW w:w="6359" w:type="dxa"/>
            <w:vAlign w:val="center"/>
          </w:tcPr>
          <w:p w14:paraId="137CD068">
            <w:pPr>
              <w:pStyle w:val="20"/>
              <w:pBdr>
                <w:bottom w:val="none" w:color="auto" w:sz="0" w:space="0"/>
              </w:pBdr>
              <w:tabs>
                <w:tab w:val="clear" w:pos="4153"/>
                <w:tab w:val="clear" w:pos="8306"/>
              </w:tabs>
              <w:autoSpaceDE w:val="0"/>
              <w:autoSpaceDN w:val="0"/>
              <w:adjustRightInd w:val="0"/>
              <w:snapToGrid/>
              <w:spacing w:line="360" w:lineRule="auto"/>
              <w:rPr>
                <w:rFonts w:ascii="宋体" w:hAnsi="宋体" w:cs="宋体"/>
                <w:b/>
                <w:color w:val="auto"/>
                <w:sz w:val="24"/>
                <w:szCs w:val="24"/>
                <w:lang w:val="zh-CN"/>
              </w:rPr>
            </w:pPr>
            <w:r>
              <w:rPr>
                <w:rFonts w:hint="eastAsia" w:ascii="宋体" w:hAnsi="宋体" w:cs="宋体"/>
                <w:b/>
                <w:color w:val="auto"/>
                <w:sz w:val="24"/>
                <w:szCs w:val="24"/>
                <w:lang w:val="zh-CN"/>
              </w:rPr>
              <w:t>编列内容</w:t>
            </w:r>
          </w:p>
        </w:tc>
      </w:tr>
      <w:tr w14:paraId="7650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2F835CC">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1</w:t>
            </w:r>
          </w:p>
        </w:tc>
        <w:tc>
          <w:tcPr>
            <w:tcW w:w="2429" w:type="dxa"/>
            <w:vAlign w:val="center"/>
          </w:tcPr>
          <w:p w14:paraId="4A56C0D2">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招标人</w:t>
            </w:r>
          </w:p>
        </w:tc>
        <w:tc>
          <w:tcPr>
            <w:tcW w:w="6359" w:type="dxa"/>
            <w:vAlign w:val="center"/>
          </w:tcPr>
          <w:p w14:paraId="46AB168A">
            <w:pPr>
              <w:spacing w:line="312" w:lineRule="auto"/>
              <w:rPr>
                <w:rFonts w:ascii="宋体" w:hAnsi="宋体" w:eastAsia="宋体" w:cs="宋体"/>
                <w:color w:val="auto"/>
                <w:sz w:val="24"/>
                <w:szCs w:val="24"/>
              </w:rPr>
            </w:pPr>
            <w:r>
              <w:rPr>
                <w:rFonts w:hint="eastAsia" w:ascii="宋体" w:hAnsi="宋体" w:eastAsia="宋体" w:cs="宋体"/>
                <w:color w:val="auto"/>
                <w:sz w:val="24"/>
                <w:szCs w:val="24"/>
              </w:rPr>
              <w:t>招标人名称：</w:t>
            </w:r>
            <w:r>
              <w:rPr>
                <w:rFonts w:hint="eastAsia" w:ascii="宋体" w:hAnsi="宋体" w:eastAsia="宋体" w:cs="宋体"/>
                <w:color w:val="auto"/>
                <w:sz w:val="24"/>
                <w:szCs w:val="24"/>
                <w:lang w:val="zh-CN"/>
              </w:rPr>
              <w:t>吉林省监狱管理局中心医院</w:t>
            </w:r>
            <w:r>
              <w:rPr>
                <w:rFonts w:hint="eastAsia" w:ascii="宋体" w:hAnsi="宋体" w:eastAsia="宋体" w:cs="宋体"/>
                <w:color w:val="auto"/>
                <w:sz w:val="24"/>
                <w:szCs w:val="24"/>
              </w:rPr>
              <w:t>　　　　　　　　　　　</w:t>
            </w:r>
          </w:p>
          <w:p w14:paraId="323BB515">
            <w:pPr>
              <w:spacing w:line="312" w:lineRule="auto"/>
              <w:rPr>
                <w:rFonts w:ascii="宋体" w:hAnsi="宋体" w:eastAsia="宋体" w:cs="宋体"/>
                <w:color w:val="auto"/>
                <w:sz w:val="24"/>
                <w:szCs w:val="24"/>
                <w:lang w:val="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zh-CN"/>
              </w:rPr>
              <w:t>长春市宽城区小城子街3000号</w:t>
            </w:r>
          </w:p>
          <w:p w14:paraId="604E772B">
            <w:pPr>
              <w:spacing w:line="312" w:lineRule="auto"/>
              <w:rPr>
                <w:rFonts w:ascii="宋体" w:hAnsi="宋体" w:eastAsia="宋体" w:cs="宋体"/>
                <w:color w:val="auto"/>
                <w:sz w:val="24"/>
                <w:szCs w:val="24"/>
                <w:lang w:val="zh-CN"/>
              </w:rPr>
            </w:pPr>
            <w:r>
              <w:rPr>
                <w:rFonts w:hint="eastAsia" w:ascii="宋体" w:hAnsi="宋体" w:eastAsia="宋体" w:cs="宋体"/>
                <w:color w:val="auto"/>
                <w:sz w:val="24"/>
                <w:szCs w:val="24"/>
                <w:lang w:val="zh-CN"/>
              </w:rPr>
              <w:t>联系人：</w:t>
            </w:r>
            <w:r>
              <w:rPr>
                <w:rFonts w:hint="eastAsia" w:ascii="宋体" w:hAnsi="宋体" w:eastAsia="宋体" w:cs="宋体"/>
                <w:color w:val="auto"/>
                <w:sz w:val="24"/>
                <w:szCs w:val="24"/>
              </w:rPr>
              <w:t>姜迎林</w:t>
            </w:r>
            <w:r>
              <w:rPr>
                <w:rFonts w:hint="eastAsia" w:ascii="宋体" w:hAnsi="宋体" w:eastAsia="宋体" w:cs="宋体"/>
                <w:color w:val="auto"/>
                <w:sz w:val="24"/>
                <w:szCs w:val="24"/>
                <w:lang w:val="zh-CN"/>
              </w:rPr>
              <w:t xml:space="preserve"> 　　</w:t>
            </w:r>
          </w:p>
          <w:p w14:paraId="6D9F887F">
            <w:pPr>
              <w:spacing w:line="312" w:lineRule="auto"/>
              <w:rPr>
                <w:rFonts w:ascii="宋体" w:hAnsi="宋体" w:eastAsia="宋体" w:cs="宋体"/>
                <w:color w:val="auto"/>
                <w:sz w:val="24"/>
                <w:szCs w:val="24"/>
              </w:rPr>
            </w:pPr>
            <w:r>
              <w:rPr>
                <w:rFonts w:hint="eastAsia" w:ascii="宋体" w:hAnsi="宋体" w:eastAsia="宋体" w:cs="宋体"/>
                <w:color w:val="auto"/>
                <w:sz w:val="24"/>
                <w:szCs w:val="24"/>
                <w:lang w:val="zh-CN"/>
              </w:rPr>
              <w:t>联系方式：</w:t>
            </w:r>
            <w:r>
              <w:rPr>
                <w:rFonts w:hint="eastAsia" w:ascii="宋体" w:hAnsi="宋体" w:eastAsia="宋体" w:cs="宋体"/>
                <w:color w:val="auto"/>
                <w:sz w:val="24"/>
                <w:szCs w:val="24"/>
              </w:rPr>
              <w:t>0431-81780220</w:t>
            </w:r>
          </w:p>
        </w:tc>
      </w:tr>
      <w:tr w14:paraId="138B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1BEC35D">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2</w:t>
            </w:r>
          </w:p>
        </w:tc>
        <w:tc>
          <w:tcPr>
            <w:tcW w:w="2429" w:type="dxa"/>
            <w:vAlign w:val="center"/>
          </w:tcPr>
          <w:p w14:paraId="07B7EC18">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代理机构</w:t>
            </w:r>
          </w:p>
        </w:tc>
        <w:tc>
          <w:tcPr>
            <w:tcW w:w="6359" w:type="dxa"/>
            <w:vAlign w:val="center"/>
          </w:tcPr>
          <w:p w14:paraId="71CD1D86">
            <w:pPr>
              <w:autoSpaceDE w:val="0"/>
              <w:autoSpaceDN w:val="0"/>
              <w:adjustRightInd w:val="0"/>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招标代理机构：华春建设工程项目管理有限责任公司</w:t>
            </w:r>
          </w:p>
          <w:p w14:paraId="66F524D3">
            <w:pPr>
              <w:autoSpaceDE w:val="0"/>
              <w:autoSpaceDN w:val="0"/>
              <w:adjustRightInd w:val="0"/>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地  址：吉林省长春市二道区会展大街与南湖大路交汇总部基地金融第五城18栋</w:t>
            </w:r>
          </w:p>
          <w:p w14:paraId="10B07330">
            <w:pPr>
              <w:autoSpaceDE w:val="0"/>
              <w:autoSpaceDN w:val="0"/>
              <w:adjustRightInd w:val="0"/>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联系人：刘畅</w:t>
            </w:r>
          </w:p>
          <w:p w14:paraId="6D8838F7">
            <w:pPr>
              <w:autoSpaceDE w:val="0"/>
              <w:autoSpaceDN w:val="0"/>
              <w:adjustRightInd w:val="0"/>
              <w:spacing w:line="360" w:lineRule="auto"/>
              <w:jc w:val="left"/>
              <w:rPr>
                <w:rFonts w:ascii="宋体" w:hAnsi="宋体" w:eastAsia="宋体" w:cs="宋体"/>
                <w:color w:val="auto"/>
                <w:sz w:val="24"/>
                <w:szCs w:val="24"/>
                <w:lang w:val="zh-CN"/>
              </w:rPr>
            </w:pPr>
            <w:r>
              <w:rPr>
                <w:rFonts w:hint="eastAsia" w:ascii="宋体" w:hAnsi="宋体" w:eastAsia="宋体" w:cs="宋体"/>
                <w:color w:val="auto"/>
                <w:sz w:val="24"/>
                <w:szCs w:val="24"/>
                <w:lang w:val="zh-CN"/>
              </w:rPr>
              <w:t>电话：18626689611</w:t>
            </w:r>
          </w:p>
        </w:tc>
      </w:tr>
      <w:tr w14:paraId="7DC3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8A13D44">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3</w:t>
            </w:r>
          </w:p>
        </w:tc>
        <w:tc>
          <w:tcPr>
            <w:tcW w:w="2429" w:type="dxa"/>
            <w:vAlign w:val="center"/>
          </w:tcPr>
          <w:p w14:paraId="110D34A2">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项目名称</w:t>
            </w:r>
          </w:p>
        </w:tc>
        <w:tc>
          <w:tcPr>
            <w:tcW w:w="6359" w:type="dxa"/>
            <w:vAlign w:val="center"/>
          </w:tcPr>
          <w:p w14:paraId="5E47C46C">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rPr>
              <w:t>吉林省监狱管理局中心医院狱政警戒设施3号病房楼改造工程</w:t>
            </w:r>
          </w:p>
        </w:tc>
      </w:tr>
      <w:tr w14:paraId="7E80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6743DF7">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4</w:t>
            </w:r>
          </w:p>
        </w:tc>
        <w:tc>
          <w:tcPr>
            <w:tcW w:w="2429" w:type="dxa"/>
            <w:vAlign w:val="center"/>
          </w:tcPr>
          <w:p w14:paraId="2C2EF84B">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资金来源</w:t>
            </w:r>
          </w:p>
        </w:tc>
        <w:tc>
          <w:tcPr>
            <w:tcW w:w="6359" w:type="dxa"/>
            <w:vAlign w:val="center"/>
          </w:tcPr>
          <w:p w14:paraId="0643F4A1">
            <w:pPr>
              <w:autoSpaceDE w:val="0"/>
              <w:autoSpaceDN w:val="0"/>
              <w:adjustRightInd w:val="0"/>
              <w:spacing w:line="360" w:lineRule="auto"/>
              <w:jc w:val="left"/>
              <w:rPr>
                <w:rFonts w:ascii="宋体" w:hAnsi="宋体" w:eastAsia="宋体" w:cs="宋体"/>
                <w:bCs/>
                <w:color w:val="auto"/>
                <w:sz w:val="24"/>
              </w:rPr>
            </w:pPr>
            <w:r>
              <w:rPr>
                <w:rFonts w:hint="eastAsia" w:ascii="宋体" w:hAnsi="宋体" w:eastAsia="宋体" w:cs="宋体"/>
                <w:bCs/>
                <w:color w:val="auto"/>
                <w:sz w:val="24"/>
              </w:rPr>
              <w:t>财政资金</w:t>
            </w:r>
          </w:p>
        </w:tc>
      </w:tr>
      <w:tr w14:paraId="2CDA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F0D87BB">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5</w:t>
            </w:r>
          </w:p>
        </w:tc>
        <w:tc>
          <w:tcPr>
            <w:tcW w:w="2429" w:type="dxa"/>
            <w:vAlign w:val="center"/>
          </w:tcPr>
          <w:p w14:paraId="01E6E6B6">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出资比例</w:t>
            </w:r>
          </w:p>
        </w:tc>
        <w:tc>
          <w:tcPr>
            <w:tcW w:w="6359" w:type="dxa"/>
            <w:vAlign w:val="center"/>
          </w:tcPr>
          <w:p w14:paraId="70D0E36C">
            <w:pPr>
              <w:autoSpaceDE w:val="0"/>
              <w:autoSpaceDN w:val="0"/>
              <w:adjustRightInd w:val="0"/>
              <w:spacing w:line="360" w:lineRule="auto"/>
              <w:jc w:val="left"/>
              <w:rPr>
                <w:rFonts w:ascii="宋体" w:hAnsi="宋体" w:eastAsia="宋体" w:cs="宋体"/>
                <w:bCs/>
                <w:color w:val="auto"/>
                <w:sz w:val="24"/>
              </w:rPr>
            </w:pPr>
            <w:r>
              <w:rPr>
                <w:rFonts w:hint="eastAsia" w:ascii="宋体" w:hAnsi="宋体" w:eastAsia="宋体" w:cs="宋体"/>
                <w:bCs/>
                <w:color w:val="auto"/>
                <w:sz w:val="24"/>
              </w:rPr>
              <w:t>100%</w:t>
            </w:r>
          </w:p>
        </w:tc>
      </w:tr>
      <w:tr w14:paraId="328B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DBBBECD">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6</w:t>
            </w:r>
          </w:p>
        </w:tc>
        <w:tc>
          <w:tcPr>
            <w:tcW w:w="2429" w:type="dxa"/>
            <w:vAlign w:val="center"/>
          </w:tcPr>
          <w:p w14:paraId="0DF80F1F">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资金落实情况</w:t>
            </w:r>
          </w:p>
        </w:tc>
        <w:tc>
          <w:tcPr>
            <w:tcW w:w="6359" w:type="dxa"/>
            <w:vAlign w:val="center"/>
          </w:tcPr>
          <w:p w14:paraId="39289EF7">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已落实</w:t>
            </w:r>
          </w:p>
        </w:tc>
      </w:tr>
      <w:tr w14:paraId="7A87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4D6A77C">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7</w:t>
            </w:r>
          </w:p>
        </w:tc>
        <w:tc>
          <w:tcPr>
            <w:tcW w:w="2429" w:type="dxa"/>
            <w:vAlign w:val="center"/>
          </w:tcPr>
          <w:p w14:paraId="6CAD8EBA">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招标范围</w:t>
            </w:r>
          </w:p>
        </w:tc>
        <w:tc>
          <w:tcPr>
            <w:tcW w:w="6359" w:type="dxa"/>
            <w:vAlign w:val="center"/>
          </w:tcPr>
          <w:p w14:paraId="43A35DA7">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狱政警戒设施3号病房楼改造，具体详见工程量清单</w:t>
            </w:r>
          </w:p>
        </w:tc>
      </w:tr>
      <w:tr w14:paraId="6D1F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FF4D2B4">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8</w:t>
            </w:r>
          </w:p>
        </w:tc>
        <w:tc>
          <w:tcPr>
            <w:tcW w:w="2429" w:type="dxa"/>
            <w:vAlign w:val="center"/>
          </w:tcPr>
          <w:p w14:paraId="538E690D">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合同履行期限</w:t>
            </w:r>
          </w:p>
        </w:tc>
        <w:tc>
          <w:tcPr>
            <w:tcW w:w="6359" w:type="dxa"/>
            <w:vAlign w:val="center"/>
          </w:tcPr>
          <w:p w14:paraId="53125D0F">
            <w:pPr>
              <w:autoSpaceDE w:val="0"/>
              <w:autoSpaceDN w:val="0"/>
              <w:adjustRightInd w:val="0"/>
              <w:spacing w:line="360" w:lineRule="auto"/>
              <w:jc w:val="left"/>
              <w:rPr>
                <w:rFonts w:ascii="宋体" w:hAnsi="宋体" w:eastAsia="宋体" w:cs="宋体"/>
                <w:color w:val="auto"/>
                <w:sz w:val="24"/>
                <w:szCs w:val="24"/>
                <w:lang w:val="zh-CN"/>
              </w:rPr>
            </w:pPr>
            <w:r>
              <w:rPr>
                <w:rFonts w:hint="eastAsia" w:ascii="宋体" w:hAnsi="宋体" w:eastAsia="宋体" w:cs="宋体"/>
                <w:bCs/>
                <w:color w:val="auto"/>
                <w:sz w:val="24"/>
              </w:rPr>
              <w:t>计划工期为</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0天</w:t>
            </w:r>
          </w:p>
        </w:tc>
      </w:tr>
      <w:tr w14:paraId="7AF5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37AE040">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9</w:t>
            </w:r>
          </w:p>
        </w:tc>
        <w:tc>
          <w:tcPr>
            <w:tcW w:w="2429" w:type="dxa"/>
            <w:vAlign w:val="center"/>
          </w:tcPr>
          <w:p w14:paraId="4BAA3016">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质量要求</w:t>
            </w:r>
          </w:p>
        </w:tc>
        <w:tc>
          <w:tcPr>
            <w:tcW w:w="6359" w:type="dxa"/>
            <w:vAlign w:val="center"/>
          </w:tcPr>
          <w:p w14:paraId="47B53B7C">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rPr>
              <w:t>符合国家现行有关工程施工验收规范和标准的合格工程</w:t>
            </w:r>
          </w:p>
        </w:tc>
      </w:tr>
      <w:tr w14:paraId="484F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A26CAE4">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10</w:t>
            </w:r>
          </w:p>
        </w:tc>
        <w:tc>
          <w:tcPr>
            <w:tcW w:w="2429" w:type="dxa"/>
            <w:vAlign w:val="center"/>
          </w:tcPr>
          <w:p w14:paraId="757B5AC1">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投标人资质条件、能力和信誉</w:t>
            </w:r>
          </w:p>
        </w:tc>
        <w:tc>
          <w:tcPr>
            <w:tcW w:w="6359" w:type="dxa"/>
            <w:vAlign w:val="center"/>
          </w:tcPr>
          <w:p w14:paraId="43733000">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rPr>
              <w:t>符合竞争性磋商公告中合格投标人的资格要求</w:t>
            </w:r>
          </w:p>
        </w:tc>
      </w:tr>
      <w:tr w14:paraId="1645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3085941">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11</w:t>
            </w:r>
          </w:p>
        </w:tc>
        <w:tc>
          <w:tcPr>
            <w:tcW w:w="2429" w:type="dxa"/>
            <w:vAlign w:val="center"/>
          </w:tcPr>
          <w:p w14:paraId="68236141">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是否接受联合体投标</w:t>
            </w:r>
          </w:p>
        </w:tc>
        <w:tc>
          <w:tcPr>
            <w:tcW w:w="6359" w:type="dxa"/>
            <w:vAlign w:val="center"/>
          </w:tcPr>
          <w:p w14:paraId="229508B5">
            <w:pPr>
              <w:autoSpaceDE w:val="0"/>
              <w:autoSpaceDN w:val="0"/>
              <w:adjustRightInd w:val="0"/>
              <w:spacing w:line="360" w:lineRule="auto"/>
              <w:jc w:val="left"/>
              <w:rPr>
                <w:rFonts w:ascii="宋体" w:hAnsi="宋体" w:eastAsia="宋体" w:cs="宋体"/>
                <w:b/>
                <w:color w:val="auto"/>
                <w:sz w:val="24"/>
                <w:lang w:val="zh-CN"/>
              </w:rPr>
            </w:pPr>
            <w:r>
              <w:rPr>
                <w:rFonts w:hint="eastAsia" w:ascii="宋体" w:hAnsi="宋体" w:eastAsia="宋体" w:cs="宋体"/>
                <w:bCs/>
                <w:color w:val="auto"/>
                <w:sz w:val="24"/>
                <w:lang w:val="zh-CN"/>
              </w:rPr>
              <w:sym w:font="Wingdings" w:char="00FE"/>
            </w:r>
            <w:r>
              <w:rPr>
                <w:rFonts w:hint="eastAsia" w:ascii="宋体" w:hAnsi="宋体" w:eastAsia="宋体" w:cs="宋体"/>
                <w:bCs/>
                <w:color w:val="auto"/>
                <w:sz w:val="24"/>
                <w:lang w:val="zh-CN"/>
              </w:rPr>
              <w:t>不接受</w:t>
            </w:r>
          </w:p>
          <w:p w14:paraId="12C7D0B8">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A8"/>
            </w:r>
            <w:r>
              <w:rPr>
                <w:rFonts w:hint="eastAsia" w:ascii="宋体" w:hAnsi="宋体" w:eastAsia="宋体" w:cs="宋体"/>
                <w:bCs/>
                <w:color w:val="auto"/>
                <w:sz w:val="24"/>
                <w:lang w:val="zh-CN"/>
              </w:rPr>
              <w:t>接 受</w:t>
            </w:r>
          </w:p>
        </w:tc>
      </w:tr>
      <w:tr w14:paraId="0458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5741547">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12</w:t>
            </w:r>
          </w:p>
        </w:tc>
        <w:tc>
          <w:tcPr>
            <w:tcW w:w="2429" w:type="dxa"/>
            <w:vAlign w:val="center"/>
          </w:tcPr>
          <w:p w14:paraId="40A8A6D0">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踏勘现场</w:t>
            </w:r>
          </w:p>
        </w:tc>
        <w:tc>
          <w:tcPr>
            <w:tcW w:w="6359" w:type="dxa"/>
            <w:tcBorders>
              <w:top w:val="single" w:color="auto" w:sz="4" w:space="0"/>
            </w:tcBorders>
            <w:vAlign w:val="center"/>
          </w:tcPr>
          <w:p w14:paraId="6D2BD02D">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FE"/>
            </w:r>
            <w:r>
              <w:rPr>
                <w:rFonts w:hint="eastAsia" w:ascii="宋体" w:hAnsi="宋体" w:eastAsia="宋体" w:cs="宋体"/>
                <w:bCs/>
                <w:color w:val="auto"/>
                <w:sz w:val="24"/>
                <w:lang w:val="zh-CN"/>
              </w:rPr>
              <w:t>不组织</w:t>
            </w:r>
          </w:p>
          <w:p w14:paraId="36EE3585">
            <w:pPr>
              <w:autoSpaceDE w:val="0"/>
              <w:autoSpaceDN w:val="0"/>
              <w:adjustRightInd w:val="0"/>
              <w:spacing w:line="360" w:lineRule="auto"/>
              <w:jc w:val="left"/>
              <w:rPr>
                <w:rFonts w:ascii="宋体" w:hAnsi="宋体" w:eastAsia="宋体" w:cs="宋体"/>
                <w:color w:val="auto"/>
                <w:lang w:val="zh-CN"/>
              </w:rPr>
            </w:pPr>
            <w:r>
              <w:rPr>
                <w:rFonts w:hint="eastAsia" w:ascii="宋体" w:hAnsi="宋体" w:eastAsia="宋体" w:cs="宋体"/>
                <w:bCs/>
                <w:color w:val="auto"/>
                <w:sz w:val="24"/>
                <w:lang w:val="zh-CN"/>
              </w:rPr>
              <w:sym w:font="Wingdings" w:char="00A8"/>
            </w:r>
            <w:r>
              <w:rPr>
                <w:rFonts w:hint="eastAsia" w:ascii="宋体" w:hAnsi="宋体" w:eastAsia="宋体" w:cs="宋体"/>
                <w:bCs/>
                <w:color w:val="auto"/>
                <w:sz w:val="24"/>
                <w:lang w:val="zh-CN"/>
              </w:rPr>
              <w:t>组织</w:t>
            </w:r>
          </w:p>
        </w:tc>
      </w:tr>
      <w:tr w14:paraId="7246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C69FBAF">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13</w:t>
            </w:r>
          </w:p>
        </w:tc>
        <w:tc>
          <w:tcPr>
            <w:tcW w:w="2429" w:type="dxa"/>
            <w:vAlign w:val="center"/>
          </w:tcPr>
          <w:p w14:paraId="1EEA5BC8">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投标预备会</w:t>
            </w:r>
          </w:p>
        </w:tc>
        <w:tc>
          <w:tcPr>
            <w:tcW w:w="6359" w:type="dxa"/>
            <w:vAlign w:val="center"/>
          </w:tcPr>
          <w:p w14:paraId="609A6AE9">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FE"/>
            </w:r>
            <w:r>
              <w:rPr>
                <w:rFonts w:hint="eastAsia" w:ascii="宋体" w:hAnsi="宋体" w:eastAsia="宋体" w:cs="宋体"/>
                <w:bCs/>
                <w:color w:val="auto"/>
                <w:sz w:val="24"/>
                <w:lang w:val="zh-CN"/>
              </w:rPr>
              <w:t>不召开</w:t>
            </w:r>
          </w:p>
          <w:p w14:paraId="21402DF1">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A8"/>
            </w:r>
            <w:r>
              <w:rPr>
                <w:rFonts w:hint="eastAsia" w:ascii="宋体" w:hAnsi="宋体" w:eastAsia="宋体" w:cs="宋体"/>
                <w:bCs/>
                <w:color w:val="auto"/>
                <w:sz w:val="24"/>
                <w:lang w:val="zh-CN"/>
              </w:rPr>
              <w:t>召  开</w:t>
            </w:r>
          </w:p>
        </w:tc>
      </w:tr>
      <w:tr w14:paraId="73A6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270F849">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14</w:t>
            </w:r>
          </w:p>
        </w:tc>
        <w:tc>
          <w:tcPr>
            <w:tcW w:w="2429" w:type="dxa"/>
            <w:vAlign w:val="center"/>
          </w:tcPr>
          <w:p w14:paraId="5D0EC6BF">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投标人提出问题的截止时间</w:t>
            </w:r>
          </w:p>
        </w:tc>
        <w:tc>
          <w:tcPr>
            <w:tcW w:w="6359" w:type="dxa"/>
            <w:vAlign w:val="center"/>
          </w:tcPr>
          <w:p w14:paraId="110F7948">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磋商文件收到后</w:t>
            </w:r>
            <w:r>
              <w:rPr>
                <w:rFonts w:hint="eastAsia" w:ascii="宋体" w:hAnsi="宋体" w:eastAsia="宋体" w:cs="宋体"/>
                <w:bCs/>
                <w:color w:val="auto"/>
                <w:sz w:val="24"/>
              </w:rPr>
              <w:t>3日内；</w:t>
            </w:r>
          </w:p>
        </w:tc>
      </w:tr>
      <w:tr w14:paraId="47D2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346AFFB">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15</w:t>
            </w:r>
          </w:p>
        </w:tc>
        <w:tc>
          <w:tcPr>
            <w:tcW w:w="2429" w:type="dxa"/>
            <w:vAlign w:val="center"/>
          </w:tcPr>
          <w:p w14:paraId="7B6D3975">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采购人书面澄清的时间</w:t>
            </w:r>
          </w:p>
        </w:tc>
        <w:tc>
          <w:tcPr>
            <w:tcW w:w="6359" w:type="dxa"/>
            <w:vAlign w:val="center"/>
          </w:tcPr>
          <w:p w14:paraId="41DAA161">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开标前</w:t>
            </w:r>
            <w:r>
              <w:rPr>
                <w:rFonts w:hint="eastAsia" w:ascii="宋体" w:hAnsi="宋体" w:eastAsia="宋体" w:cs="宋体"/>
                <w:bCs/>
                <w:color w:val="auto"/>
                <w:sz w:val="24"/>
              </w:rPr>
              <w:t>5日；</w:t>
            </w:r>
          </w:p>
        </w:tc>
      </w:tr>
      <w:tr w14:paraId="708B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6A31303">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16</w:t>
            </w:r>
          </w:p>
        </w:tc>
        <w:tc>
          <w:tcPr>
            <w:tcW w:w="2429" w:type="dxa"/>
            <w:vAlign w:val="center"/>
          </w:tcPr>
          <w:p w14:paraId="1181AC1C">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分包</w:t>
            </w:r>
          </w:p>
        </w:tc>
        <w:tc>
          <w:tcPr>
            <w:tcW w:w="6359" w:type="dxa"/>
            <w:vAlign w:val="center"/>
          </w:tcPr>
          <w:p w14:paraId="17E63CD8">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FE"/>
            </w:r>
            <w:r>
              <w:rPr>
                <w:rFonts w:hint="eastAsia" w:ascii="宋体" w:hAnsi="宋体" w:eastAsia="宋体" w:cs="宋体"/>
                <w:bCs/>
                <w:color w:val="auto"/>
                <w:sz w:val="24"/>
                <w:lang w:val="zh-CN"/>
              </w:rPr>
              <w:t>不允许</w:t>
            </w:r>
          </w:p>
          <w:p w14:paraId="21AA5BD7">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A8"/>
            </w:r>
            <w:r>
              <w:rPr>
                <w:rFonts w:hint="eastAsia" w:ascii="宋体" w:hAnsi="宋体" w:eastAsia="宋体" w:cs="宋体"/>
                <w:bCs/>
                <w:color w:val="auto"/>
                <w:sz w:val="24"/>
                <w:lang w:val="zh-CN"/>
              </w:rPr>
              <w:t>允  许</w:t>
            </w:r>
          </w:p>
        </w:tc>
      </w:tr>
      <w:tr w14:paraId="7BD1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BCF64EE">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17</w:t>
            </w:r>
          </w:p>
        </w:tc>
        <w:tc>
          <w:tcPr>
            <w:tcW w:w="2429" w:type="dxa"/>
            <w:vAlign w:val="center"/>
          </w:tcPr>
          <w:p w14:paraId="2194D4E4">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偏离</w:t>
            </w:r>
          </w:p>
        </w:tc>
        <w:tc>
          <w:tcPr>
            <w:tcW w:w="6359" w:type="dxa"/>
            <w:vAlign w:val="center"/>
          </w:tcPr>
          <w:p w14:paraId="7F791F85">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FE"/>
            </w:r>
            <w:r>
              <w:rPr>
                <w:rFonts w:hint="eastAsia" w:ascii="宋体" w:hAnsi="宋体" w:eastAsia="宋体" w:cs="宋体"/>
                <w:bCs/>
                <w:color w:val="auto"/>
                <w:sz w:val="24"/>
                <w:lang w:val="zh-CN"/>
              </w:rPr>
              <w:t>不允许</w:t>
            </w:r>
          </w:p>
          <w:p w14:paraId="0C3D46AB">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A8"/>
            </w:r>
            <w:r>
              <w:rPr>
                <w:rFonts w:hint="eastAsia" w:ascii="宋体" w:hAnsi="宋体" w:eastAsia="宋体" w:cs="宋体"/>
                <w:bCs/>
                <w:color w:val="auto"/>
                <w:sz w:val="24"/>
                <w:lang w:val="zh-CN"/>
              </w:rPr>
              <w:t>允  许</w:t>
            </w:r>
          </w:p>
        </w:tc>
      </w:tr>
      <w:tr w14:paraId="2490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EB61082">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18</w:t>
            </w:r>
          </w:p>
        </w:tc>
        <w:tc>
          <w:tcPr>
            <w:tcW w:w="2429" w:type="dxa"/>
            <w:vAlign w:val="center"/>
          </w:tcPr>
          <w:p w14:paraId="50011BC4">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构成磋商文件的其他材料</w:t>
            </w:r>
          </w:p>
        </w:tc>
        <w:tc>
          <w:tcPr>
            <w:tcW w:w="6359" w:type="dxa"/>
            <w:vAlign w:val="center"/>
          </w:tcPr>
          <w:p w14:paraId="5C7ABDC4">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工程量清单</w:t>
            </w:r>
          </w:p>
        </w:tc>
      </w:tr>
      <w:tr w14:paraId="1881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92" w:type="dxa"/>
            <w:vAlign w:val="center"/>
          </w:tcPr>
          <w:p w14:paraId="1B772CD7">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19</w:t>
            </w:r>
          </w:p>
        </w:tc>
        <w:tc>
          <w:tcPr>
            <w:tcW w:w="2429" w:type="dxa"/>
            <w:vAlign w:val="center"/>
          </w:tcPr>
          <w:p w14:paraId="5EA83537">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投标人要求澄清磋商文件的截止时间</w:t>
            </w:r>
          </w:p>
        </w:tc>
        <w:tc>
          <w:tcPr>
            <w:tcW w:w="6359" w:type="dxa"/>
            <w:vAlign w:val="center"/>
          </w:tcPr>
          <w:p w14:paraId="64A34E80">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获取磋商文件后3日内</w:t>
            </w:r>
          </w:p>
        </w:tc>
      </w:tr>
      <w:tr w14:paraId="3445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4A667B6">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20</w:t>
            </w:r>
          </w:p>
        </w:tc>
        <w:tc>
          <w:tcPr>
            <w:tcW w:w="2429" w:type="dxa"/>
            <w:vAlign w:val="center"/>
          </w:tcPr>
          <w:p w14:paraId="76FB5D69">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投标截止时间</w:t>
            </w:r>
          </w:p>
        </w:tc>
        <w:tc>
          <w:tcPr>
            <w:tcW w:w="6359" w:type="dxa"/>
            <w:vAlign w:val="center"/>
          </w:tcPr>
          <w:p w14:paraId="780F211F">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详见竞争性磋商公告</w:t>
            </w:r>
          </w:p>
        </w:tc>
      </w:tr>
      <w:tr w14:paraId="2D46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CBA0E97">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21</w:t>
            </w:r>
          </w:p>
        </w:tc>
        <w:tc>
          <w:tcPr>
            <w:tcW w:w="2429" w:type="dxa"/>
            <w:vAlign w:val="center"/>
          </w:tcPr>
          <w:p w14:paraId="29BD2830">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投标人确认收到磋商文件澄清的时间</w:t>
            </w:r>
          </w:p>
        </w:tc>
        <w:tc>
          <w:tcPr>
            <w:tcW w:w="6359" w:type="dxa"/>
            <w:vAlign w:val="center"/>
          </w:tcPr>
          <w:p w14:paraId="3CEE7C17">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color w:val="auto"/>
                <w:sz w:val="24"/>
                <w:szCs w:val="24"/>
                <w:lang w:val="zh-CN"/>
              </w:rPr>
              <w:t>在政府采购云平台（网址：http://www.zcygov.cn）上发布，供应商须主动阅知。本项目的澄清、修改、答疑、补遗文件一经发布即视为已告知所有潜在供应商，且供应商也已经收到并明确了发布的内容。</w:t>
            </w:r>
          </w:p>
        </w:tc>
      </w:tr>
      <w:tr w14:paraId="38D9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7DBC052">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22</w:t>
            </w:r>
          </w:p>
        </w:tc>
        <w:tc>
          <w:tcPr>
            <w:tcW w:w="2429" w:type="dxa"/>
            <w:vAlign w:val="center"/>
          </w:tcPr>
          <w:p w14:paraId="25441FC8">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投标人确认收到磋商文件修改的时间</w:t>
            </w:r>
          </w:p>
        </w:tc>
        <w:tc>
          <w:tcPr>
            <w:tcW w:w="6359" w:type="dxa"/>
            <w:vAlign w:val="center"/>
          </w:tcPr>
          <w:p w14:paraId="012FD3A6">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color w:val="auto"/>
                <w:sz w:val="24"/>
                <w:szCs w:val="24"/>
                <w:lang w:val="zh-CN"/>
              </w:rPr>
              <w:t>在政府采购云平台（网址：http://www.zcygov.cn）上发布，供应商须主动阅知。本项目的澄清、修改、答疑、补遗文件一经发布即视为已告知所有潜在供应商，且供应商也已经收到并明确了发布的内容。</w:t>
            </w:r>
          </w:p>
        </w:tc>
      </w:tr>
      <w:tr w14:paraId="01EF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BD7A56F">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23</w:t>
            </w:r>
          </w:p>
        </w:tc>
        <w:tc>
          <w:tcPr>
            <w:tcW w:w="2429" w:type="dxa"/>
            <w:vAlign w:val="center"/>
          </w:tcPr>
          <w:p w14:paraId="27E53CB1">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构成投标文件的其他材料</w:t>
            </w:r>
          </w:p>
        </w:tc>
        <w:tc>
          <w:tcPr>
            <w:tcW w:w="6359" w:type="dxa"/>
            <w:vAlign w:val="center"/>
          </w:tcPr>
          <w:p w14:paraId="5CB48EB3">
            <w:pPr>
              <w:autoSpaceDE w:val="0"/>
              <w:autoSpaceDN w:val="0"/>
              <w:adjustRightIn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1、符合磋商文件及磋商公告中合格投标人资格要求。</w:t>
            </w:r>
          </w:p>
          <w:p w14:paraId="5BE63CC1">
            <w:pPr>
              <w:autoSpaceDE w:val="0"/>
              <w:autoSpaceDN w:val="0"/>
              <w:adjustRightIn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2、法律、行政法规规定的其他条件，证明企业实力的其他文件。</w:t>
            </w:r>
          </w:p>
          <w:p w14:paraId="2984832D">
            <w:pPr>
              <w:autoSpaceDE w:val="0"/>
              <w:autoSpaceDN w:val="0"/>
              <w:adjustRightInd w:val="0"/>
              <w:spacing w:line="360" w:lineRule="auto"/>
              <w:jc w:val="left"/>
              <w:rPr>
                <w:rFonts w:ascii="宋体" w:hAnsi="宋体" w:eastAsia="宋体" w:cs="宋体"/>
                <w:color w:val="auto"/>
              </w:rPr>
            </w:pPr>
            <w:r>
              <w:rPr>
                <w:rFonts w:hint="eastAsia" w:ascii="宋体" w:hAnsi="宋体" w:eastAsia="宋体" w:cs="宋体"/>
                <w:bCs/>
                <w:color w:val="auto"/>
                <w:sz w:val="24"/>
                <w:szCs w:val="24"/>
              </w:rPr>
              <w:t>3、证明企业实力的其他资料。</w:t>
            </w:r>
          </w:p>
        </w:tc>
      </w:tr>
      <w:tr w14:paraId="62D7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57B760B">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24</w:t>
            </w:r>
          </w:p>
        </w:tc>
        <w:tc>
          <w:tcPr>
            <w:tcW w:w="2429" w:type="dxa"/>
            <w:vAlign w:val="center"/>
          </w:tcPr>
          <w:p w14:paraId="057E2EBA">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投标有效期</w:t>
            </w:r>
          </w:p>
        </w:tc>
        <w:tc>
          <w:tcPr>
            <w:tcW w:w="6359" w:type="dxa"/>
            <w:vAlign w:val="center"/>
          </w:tcPr>
          <w:p w14:paraId="07F64AD0">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投标截止之日后</w:t>
            </w:r>
            <w:r>
              <w:rPr>
                <w:rFonts w:hint="eastAsia" w:ascii="宋体" w:hAnsi="宋体" w:eastAsia="宋体" w:cs="宋体"/>
                <w:bCs/>
                <w:color w:val="auto"/>
                <w:sz w:val="24"/>
              </w:rPr>
              <w:t>90天</w:t>
            </w:r>
            <w:r>
              <w:rPr>
                <w:rFonts w:hint="eastAsia" w:ascii="宋体" w:hAnsi="宋体" w:eastAsia="宋体" w:cs="宋体"/>
                <w:bCs/>
                <w:color w:val="auto"/>
                <w:sz w:val="24"/>
                <w:lang w:val="zh-CN"/>
              </w:rPr>
              <w:t>（日历天），从投标截止之日算起。</w:t>
            </w:r>
          </w:p>
        </w:tc>
      </w:tr>
      <w:tr w14:paraId="037B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31BBEE8">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25</w:t>
            </w:r>
          </w:p>
        </w:tc>
        <w:tc>
          <w:tcPr>
            <w:tcW w:w="2429" w:type="dxa"/>
            <w:vAlign w:val="center"/>
          </w:tcPr>
          <w:p w14:paraId="04AFE300">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投标保证金</w:t>
            </w:r>
          </w:p>
        </w:tc>
        <w:tc>
          <w:tcPr>
            <w:tcW w:w="6359" w:type="dxa"/>
            <w:vAlign w:val="center"/>
          </w:tcPr>
          <w:p w14:paraId="6DBE7B7A">
            <w:pPr>
              <w:numPr>
                <w:ilvl w:val="0"/>
                <w:numId w:val="2"/>
              </w:numPr>
              <w:autoSpaceDE w:val="0"/>
              <w:autoSpaceDN w:val="0"/>
              <w:adjustRightInd w:val="0"/>
              <w:spacing w:line="360" w:lineRule="auto"/>
              <w:jc w:val="left"/>
              <w:rPr>
                <w:rFonts w:ascii="宋体" w:hAnsi="宋体" w:eastAsia="宋体" w:cs="宋体"/>
                <w:bCs/>
                <w:color w:val="auto"/>
                <w:sz w:val="24"/>
                <w:szCs w:val="22"/>
                <w:lang w:val="zh-CN"/>
              </w:rPr>
            </w:pPr>
            <w:r>
              <w:rPr>
                <w:rFonts w:hint="eastAsia" w:ascii="宋体" w:hAnsi="宋体" w:eastAsia="宋体" w:cs="宋体"/>
                <w:bCs/>
                <w:color w:val="auto"/>
                <w:sz w:val="24"/>
                <w:lang w:val="zh-CN"/>
              </w:rPr>
              <w:t>投标保证金金额</w:t>
            </w:r>
            <w:r>
              <w:rPr>
                <w:rFonts w:hint="eastAsia" w:ascii="宋体" w:hAnsi="宋体" w:eastAsia="宋体" w:cs="宋体"/>
                <w:bCs/>
                <w:color w:val="auto"/>
                <w:sz w:val="24"/>
                <w:szCs w:val="22"/>
                <w:lang w:val="zh-CN"/>
              </w:rPr>
              <w:t>：</w:t>
            </w:r>
            <w:r>
              <w:rPr>
                <w:rFonts w:hint="eastAsia" w:ascii="宋体" w:hAnsi="宋体" w:eastAsia="宋体" w:cs="宋体"/>
                <w:bCs/>
                <w:color w:val="auto"/>
                <w:sz w:val="24"/>
                <w:szCs w:val="22"/>
              </w:rPr>
              <w:t>13,400.00元人民币；</w:t>
            </w:r>
          </w:p>
          <w:p w14:paraId="1F0A2C30">
            <w:pPr>
              <w:numPr>
                <w:ilvl w:val="0"/>
                <w:numId w:val="2"/>
              </w:numPr>
              <w:autoSpaceDE w:val="0"/>
              <w:autoSpaceDN w:val="0"/>
              <w:adjustRightInd w:val="0"/>
              <w:spacing w:line="360" w:lineRule="auto"/>
              <w:jc w:val="left"/>
              <w:rPr>
                <w:rFonts w:ascii="宋体" w:hAnsi="宋体" w:eastAsia="宋体" w:cs="宋体"/>
                <w:bCs/>
                <w:color w:val="auto"/>
                <w:sz w:val="24"/>
                <w:szCs w:val="22"/>
                <w:lang w:val="zh-CN"/>
              </w:rPr>
            </w:pPr>
            <w:r>
              <w:rPr>
                <w:rFonts w:hint="eastAsia" w:ascii="宋体" w:hAnsi="宋体" w:eastAsia="宋体" w:cs="宋体"/>
                <w:bCs/>
                <w:color w:val="auto"/>
                <w:sz w:val="24"/>
                <w:szCs w:val="22"/>
                <w:lang w:val="zh-CN"/>
              </w:rPr>
              <w:t>投标保证金方式：投标保证金应当以支票、汇票、本票或者金融机构、担保机构出具的保函等非现金形式提交。投标人未按照招标文件要求提交投标保证金的，投标无效。投标保证金应当从供应商的基本账户转出，以到账时间为准（注意：需在银行转账或电汇时备注清楚所交投标保证金的简要名称等，以便核查）；</w:t>
            </w:r>
          </w:p>
          <w:p w14:paraId="58443717">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rPr>
              <w:t>3.</w:t>
            </w:r>
            <w:r>
              <w:rPr>
                <w:rFonts w:hint="eastAsia" w:ascii="宋体" w:hAnsi="宋体" w:eastAsia="宋体" w:cs="宋体"/>
                <w:bCs/>
                <w:color w:val="auto"/>
                <w:sz w:val="24"/>
                <w:lang w:val="zh-CN"/>
              </w:rPr>
              <w:t>投标保证金有效期同投标有效期。</w:t>
            </w:r>
          </w:p>
          <w:p w14:paraId="731FBD4E">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4.投标保证金应以供应商自身名义缴纳，其名称应与供应商单位名称一致，不得以分支机构等其他名义缴纳。</w:t>
            </w:r>
          </w:p>
          <w:p w14:paraId="2E357041">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5.未按时足额缴纳投标保证金的，其投标将被拒绝。</w:t>
            </w:r>
          </w:p>
          <w:p w14:paraId="5B070B98">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收款单位：华春建设工程项目管理有限责任公司吉林分公司</w:t>
            </w:r>
          </w:p>
          <w:p w14:paraId="5AD3907A">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开 户 行：中国银行长春四道街支行</w:t>
            </w:r>
          </w:p>
          <w:p w14:paraId="49534177">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帐 号：157219201675（投标截止时间前递交以到帐为准，否则视为放弃投标，中标方扣除招标代理费用后退还。）</w:t>
            </w:r>
          </w:p>
        </w:tc>
      </w:tr>
      <w:tr w14:paraId="71C6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C09EC4E">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26</w:t>
            </w:r>
          </w:p>
        </w:tc>
        <w:tc>
          <w:tcPr>
            <w:tcW w:w="2429" w:type="dxa"/>
            <w:vAlign w:val="center"/>
          </w:tcPr>
          <w:p w14:paraId="3334E8B6">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近年财务状况的年份要求</w:t>
            </w:r>
          </w:p>
        </w:tc>
        <w:tc>
          <w:tcPr>
            <w:tcW w:w="6359" w:type="dxa"/>
            <w:vAlign w:val="center"/>
          </w:tcPr>
          <w:p w14:paraId="1B46FBF2">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近三年（</w:t>
            </w:r>
            <w:r>
              <w:rPr>
                <w:rFonts w:hint="eastAsia" w:ascii="宋体" w:hAnsi="宋体" w:eastAsia="宋体" w:cs="宋体"/>
                <w:bCs/>
                <w:color w:val="auto"/>
                <w:sz w:val="24"/>
              </w:rPr>
              <w:t>2023-至今</w:t>
            </w:r>
            <w:r>
              <w:rPr>
                <w:rFonts w:hint="eastAsia" w:ascii="宋体" w:hAnsi="宋体" w:eastAsia="宋体" w:cs="宋体"/>
                <w:bCs/>
                <w:color w:val="auto"/>
                <w:sz w:val="24"/>
                <w:lang w:val="zh-CN"/>
              </w:rPr>
              <w:t>）</w:t>
            </w:r>
          </w:p>
        </w:tc>
      </w:tr>
      <w:tr w14:paraId="439B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E798B9D">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27</w:t>
            </w:r>
          </w:p>
        </w:tc>
        <w:tc>
          <w:tcPr>
            <w:tcW w:w="2429" w:type="dxa"/>
            <w:vAlign w:val="center"/>
          </w:tcPr>
          <w:p w14:paraId="69ECB3A2">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近年完成的类似项目的年份要求</w:t>
            </w:r>
          </w:p>
        </w:tc>
        <w:tc>
          <w:tcPr>
            <w:tcW w:w="6359" w:type="dxa"/>
            <w:vAlign w:val="center"/>
          </w:tcPr>
          <w:p w14:paraId="6063D23F">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rPr>
              <w:t>2023-至今</w:t>
            </w:r>
          </w:p>
        </w:tc>
      </w:tr>
      <w:tr w14:paraId="4A8D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4D3353A">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28</w:t>
            </w:r>
          </w:p>
        </w:tc>
        <w:tc>
          <w:tcPr>
            <w:tcW w:w="2429" w:type="dxa"/>
            <w:vAlign w:val="center"/>
          </w:tcPr>
          <w:p w14:paraId="32C2865A">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近年发生的诉讼及仲裁情况的年份要求</w:t>
            </w:r>
          </w:p>
        </w:tc>
        <w:tc>
          <w:tcPr>
            <w:tcW w:w="6359" w:type="dxa"/>
            <w:vAlign w:val="center"/>
          </w:tcPr>
          <w:p w14:paraId="3C3164DA">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近三年（</w:t>
            </w:r>
            <w:r>
              <w:rPr>
                <w:rFonts w:hint="eastAsia" w:ascii="宋体" w:hAnsi="宋体" w:eastAsia="宋体" w:cs="宋体"/>
                <w:bCs/>
                <w:color w:val="auto"/>
                <w:sz w:val="24"/>
              </w:rPr>
              <w:t>2023-至今</w:t>
            </w:r>
            <w:r>
              <w:rPr>
                <w:rFonts w:hint="eastAsia" w:ascii="宋体" w:hAnsi="宋体" w:eastAsia="宋体" w:cs="宋体"/>
                <w:bCs/>
                <w:color w:val="auto"/>
                <w:sz w:val="24"/>
                <w:lang w:val="zh-CN"/>
              </w:rPr>
              <w:t>）</w:t>
            </w:r>
          </w:p>
        </w:tc>
      </w:tr>
      <w:tr w14:paraId="120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4B79DF0">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29</w:t>
            </w:r>
          </w:p>
        </w:tc>
        <w:tc>
          <w:tcPr>
            <w:tcW w:w="2429" w:type="dxa"/>
            <w:vAlign w:val="center"/>
          </w:tcPr>
          <w:p w14:paraId="653731F1">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是否允许递交备选投标方案</w:t>
            </w:r>
          </w:p>
        </w:tc>
        <w:tc>
          <w:tcPr>
            <w:tcW w:w="6359" w:type="dxa"/>
            <w:vAlign w:val="center"/>
          </w:tcPr>
          <w:p w14:paraId="2C18BB16">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FE"/>
            </w:r>
            <w:r>
              <w:rPr>
                <w:rFonts w:hint="eastAsia" w:ascii="宋体" w:hAnsi="宋体" w:eastAsia="宋体" w:cs="宋体"/>
                <w:bCs/>
                <w:color w:val="auto"/>
                <w:sz w:val="24"/>
                <w:lang w:val="zh-CN"/>
              </w:rPr>
              <w:t>不允许</w:t>
            </w:r>
          </w:p>
          <w:p w14:paraId="5097697E">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sym w:font="Wingdings" w:char="00A8"/>
            </w:r>
            <w:r>
              <w:rPr>
                <w:rFonts w:hint="eastAsia" w:ascii="宋体" w:hAnsi="宋体" w:eastAsia="宋体" w:cs="宋体"/>
                <w:bCs/>
                <w:color w:val="auto"/>
                <w:sz w:val="24"/>
                <w:lang w:val="zh-CN"/>
              </w:rPr>
              <w:t>允  许</w:t>
            </w:r>
          </w:p>
        </w:tc>
      </w:tr>
      <w:tr w14:paraId="4E75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92C87D1">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30</w:t>
            </w:r>
          </w:p>
        </w:tc>
        <w:tc>
          <w:tcPr>
            <w:tcW w:w="2429" w:type="dxa"/>
            <w:vAlign w:val="center"/>
          </w:tcPr>
          <w:p w14:paraId="5EF6501D">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签字或盖章要求</w:t>
            </w:r>
          </w:p>
        </w:tc>
        <w:tc>
          <w:tcPr>
            <w:tcW w:w="6359" w:type="dxa"/>
            <w:vAlign w:val="center"/>
          </w:tcPr>
          <w:p w14:paraId="27AD8CE7">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投标文件封面及投标函应由投标人及其法定代表人或（委托代理人）签字并盖章，同时加盖投标人公章。</w:t>
            </w:r>
          </w:p>
        </w:tc>
      </w:tr>
      <w:tr w14:paraId="6DE6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00CA9BB">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31</w:t>
            </w:r>
          </w:p>
        </w:tc>
        <w:tc>
          <w:tcPr>
            <w:tcW w:w="2429" w:type="dxa"/>
            <w:vAlign w:val="center"/>
          </w:tcPr>
          <w:p w14:paraId="2963BDC7">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承诺函</w:t>
            </w:r>
          </w:p>
        </w:tc>
        <w:tc>
          <w:tcPr>
            <w:tcW w:w="6359" w:type="dxa"/>
            <w:vAlign w:val="center"/>
          </w:tcPr>
          <w:p w14:paraId="24A82EEC">
            <w:pPr>
              <w:autoSpaceDE w:val="0"/>
              <w:autoSpaceDN w:val="0"/>
              <w:adjustRightInd w:val="0"/>
              <w:spacing w:line="360" w:lineRule="auto"/>
              <w:jc w:val="left"/>
              <w:rPr>
                <w:rFonts w:ascii="宋体" w:hAnsi="宋体" w:eastAsia="宋体" w:cs="宋体"/>
                <w:bCs/>
                <w:color w:val="auto"/>
                <w:sz w:val="24"/>
              </w:rPr>
            </w:pPr>
            <w:r>
              <w:rPr>
                <w:rFonts w:hint="eastAsia" w:ascii="宋体" w:hAnsi="宋体" w:eastAsia="宋体" w:cs="宋体"/>
                <w:bCs/>
                <w:color w:val="auto"/>
                <w:sz w:val="24"/>
                <w:lang w:val="zh-CN"/>
              </w:rPr>
              <w:t>投标人对本项目工程质量（</w:t>
            </w:r>
            <w:r>
              <w:rPr>
                <w:rFonts w:hint="eastAsia" w:ascii="宋体" w:hAnsi="宋体" w:eastAsia="宋体" w:cs="宋体"/>
                <w:bCs/>
                <w:color w:val="auto"/>
                <w:kern w:val="15"/>
                <w:sz w:val="24"/>
              </w:rPr>
              <w:t>质保金、质保期、其他补充说明中全部内容</w:t>
            </w:r>
            <w:r>
              <w:rPr>
                <w:rFonts w:hint="eastAsia" w:ascii="宋体" w:hAnsi="宋体" w:eastAsia="宋体" w:cs="宋体"/>
                <w:bCs/>
                <w:color w:val="auto"/>
                <w:sz w:val="24"/>
                <w:lang w:val="zh-CN"/>
              </w:rPr>
              <w:t>）做出承诺，并经法人签字且加盖单位公章。</w:t>
            </w:r>
          </w:p>
        </w:tc>
      </w:tr>
      <w:tr w14:paraId="7B95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90BCE70">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32</w:t>
            </w:r>
          </w:p>
        </w:tc>
        <w:tc>
          <w:tcPr>
            <w:tcW w:w="2429" w:type="dxa"/>
            <w:vAlign w:val="center"/>
          </w:tcPr>
          <w:p w14:paraId="23DF9E45">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投标文件份数</w:t>
            </w:r>
          </w:p>
        </w:tc>
        <w:tc>
          <w:tcPr>
            <w:tcW w:w="6359" w:type="dxa"/>
            <w:vAlign w:val="center"/>
          </w:tcPr>
          <w:p w14:paraId="49F0849B">
            <w:pPr>
              <w:keepLines/>
              <w:kinsoku w:val="0"/>
              <w:overflowPunct w:val="0"/>
              <w:autoSpaceDE w:val="0"/>
              <w:autoSpaceDN w:val="0"/>
              <w:adjustRightInd w:val="0"/>
              <w:snapToGrid w:val="0"/>
              <w:spacing w:line="360" w:lineRule="auto"/>
              <w:rPr>
                <w:rFonts w:ascii="宋体" w:hAnsi="宋体" w:eastAsia="宋体" w:cs="宋体"/>
                <w:bCs/>
                <w:color w:val="auto"/>
                <w:kern w:val="21"/>
                <w:sz w:val="24"/>
                <w:szCs w:val="24"/>
                <w:lang w:val="zh-CN"/>
              </w:rPr>
            </w:pPr>
            <w:r>
              <w:rPr>
                <w:rFonts w:hint="eastAsia" w:ascii="宋体" w:hAnsi="宋体" w:eastAsia="宋体" w:cs="宋体"/>
                <w:bCs/>
                <w:color w:val="auto"/>
                <w:kern w:val="21"/>
                <w:sz w:val="24"/>
                <w:szCs w:val="24"/>
                <w:lang w:val="zh-CN"/>
              </w:rPr>
              <w:t>电子版投标文件：</w:t>
            </w:r>
          </w:p>
          <w:p w14:paraId="248231C1">
            <w:pPr>
              <w:keepLines/>
              <w:kinsoku w:val="0"/>
              <w:overflowPunct w:val="0"/>
              <w:autoSpaceDE w:val="0"/>
              <w:autoSpaceDN w:val="0"/>
              <w:adjustRightInd w:val="0"/>
              <w:snapToGrid w:val="0"/>
              <w:spacing w:line="360" w:lineRule="auto"/>
              <w:rPr>
                <w:rFonts w:ascii="宋体" w:hAnsi="宋体" w:eastAsia="宋体" w:cs="宋体"/>
                <w:bCs/>
                <w:color w:val="auto"/>
                <w:sz w:val="24"/>
                <w:lang w:val="zh-CN"/>
              </w:rPr>
            </w:pPr>
            <w:r>
              <w:rPr>
                <w:rFonts w:hint="eastAsia" w:ascii="宋体" w:hAnsi="宋体" w:eastAsia="宋体" w:cs="宋体"/>
                <w:b/>
                <w:color w:val="auto"/>
                <w:kern w:val="21"/>
                <w:sz w:val="24"/>
                <w:szCs w:val="24"/>
                <w:lang w:val="zh-CN"/>
              </w:rPr>
              <w:t>电子版：投标单位在政府采购云平台（网址：http:// www.zcygov.cn）递交电子版响应文件1份。</w:t>
            </w:r>
          </w:p>
        </w:tc>
      </w:tr>
      <w:tr w14:paraId="74F2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22B87E1">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33</w:t>
            </w:r>
          </w:p>
        </w:tc>
        <w:tc>
          <w:tcPr>
            <w:tcW w:w="2429" w:type="dxa"/>
            <w:vAlign w:val="center"/>
          </w:tcPr>
          <w:p w14:paraId="77C475D1">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装订要求</w:t>
            </w:r>
          </w:p>
        </w:tc>
        <w:tc>
          <w:tcPr>
            <w:tcW w:w="6359" w:type="dxa"/>
            <w:vAlign w:val="center"/>
          </w:tcPr>
          <w:p w14:paraId="45A0656B">
            <w:pPr>
              <w:keepLines/>
              <w:kinsoku w:val="0"/>
              <w:overflowPunct w:val="0"/>
              <w:autoSpaceDE w:val="0"/>
              <w:autoSpaceDN w:val="0"/>
              <w:adjustRightInd w:val="0"/>
              <w:snapToGrid w:val="0"/>
              <w:spacing w:line="360" w:lineRule="auto"/>
              <w:rPr>
                <w:rFonts w:ascii="宋体" w:hAnsi="宋体" w:eastAsia="宋体" w:cs="宋体"/>
                <w:bCs/>
                <w:color w:val="auto"/>
                <w:sz w:val="24"/>
              </w:rPr>
            </w:pPr>
            <w:r>
              <w:rPr>
                <w:rFonts w:hint="eastAsia" w:ascii="宋体" w:hAnsi="宋体" w:eastAsia="宋体" w:cs="宋体"/>
                <w:color w:val="auto"/>
                <w:kern w:val="21"/>
                <w:sz w:val="24"/>
                <w:szCs w:val="24"/>
              </w:rPr>
              <w:t>装订要求：/</w:t>
            </w:r>
          </w:p>
        </w:tc>
      </w:tr>
      <w:tr w14:paraId="3397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F8099C9">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34</w:t>
            </w:r>
          </w:p>
        </w:tc>
        <w:tc>
          <w:tcPr>
            <w:tcW w:w="2429" w:type="dxa"/>
            <w:vAlign w:val="center"/>
          </w:tcPr>
          <w:p w14:paraId="4B662321">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封套上写明</w:t>
            </w:r>
          </w:p>
        </w:tc>
        <w:tc>
          <w:tcPr>
            <w:tcW w:w="6359" w:type="dxa"/>
            <w:vAlign w:val="center"/>
          </w:tcPr>
          <w:p w14:paraId="04B3C1C1">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rPr>
              <w:t>项目名称：</w:t>
            </w:r>
            <w:r>
              <w:rPr>
                <w:rFonts w:hint="eastAsia" w:ascii="宋体" w:hAnsi="宋体" w:eastAsia="宋体" w:cs="宋体"/>
                <w:bCs/>
                <w:color w:val="auto"/>
                <w:sz w:val="24"/>
                <w:u w:val="single"/>
                <w:lang w:val="zh-CN"/>
              </w:rPr>
              <w:t xml:space="preserve">  (项目名称)   </w:t>
            </w:r>
            <w:r>
              <w:rPr>
                <w:rFonts w:hint="eastAsia" w:ascii="宋体" w:hAnsi="宋体" w:eastAsia="宋体" w:cs="宋体"/>
                <w:bCs/>
                <w:color w:val="auto"/>
                <w:sz w:val="24"/>
                <w:lang w:val="zh-CN"/>
              </w:rPr>
              <w:t>投标文件</w:t>
            </w:r>
          </w:p>
          <w:p w14:paraId="01E5F7A4">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采购人：</w:t>
            </w:r>
          </w:p>
          <w:p w14:paraId="785052F4">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地址：</w:t>
            </w:r>
          </w:p>
          <w:p w14:paraId="04DD77DC">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投标单位名称：</w:t>
            </w:r>
          </w:p>
          <w:p w14:paraId="2168A06C">
            <w:pPr>
              <w:autoSpaceDE w:val="0"/>
              <w:autoSpaceDN w:val="0"/>
              <w:adjustRightInd w:val="0"/>
              <w:spacing w:line="360" w:lineRule="auto"/>
              <w:jc w:val="left"/>
              <w:rPr>
                <w:rFonts w:ascii="宋体" w:hAnsi="宋体" w:eastAsia="宋体" w:cs="宋体"/>
                <w:bCs/>
                <w:color w:val="auto"/>
                <w:sz w:val="24"/>
                <w:u w:val="single"/>
              </w:rPr>
            </w:pPr>
            <w:r>
              <w:rPr>
                <w:rFonts w:hint="eastAsia" w:ascii="宋体" w:hAnsi="宋体" w:eastAsia="宋体" w:cs="宋体"/>
                <w:bCs/>
                <w:color w:val="auto"/>
                <w:sz w:val="24"/>
                <w:lang w:val="zh-CN"/>
              </w:rPr>
              <w:t>地址：</w:t>
            </w:r>
          </w:p>
          <w:p w14:paraId="3EE49C10">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在</w:t>
            </w:r>
            <w:r>
              <w:rPr>
                <w:rFonts w:hint="eastAsia" w:ascii="宋体" w:hAnsi="宋体" w:eastAsia="宋体" w:cs="宋体"/>
                <w:bCs/>
                <w:color w:val="auto"/>
                <w:sz w:val="24"/>
                <w:u w:val="single"/>
                <w:lang w:val="zh-CN"/>
              </w:rPr>
              <w:t xml:space="preserve"> （开标时间）</w:t>
            </w:r>
            <w:r>
              <w:rPr>
                <w:rFonts w:hint="eastAsia" w:ascii="宋体" w:hAnsi="宋体" w:eastAsia="宋体" w:cs="宋体"/>
                <w:bCs/>
                <w:color w:val="auto"/>
                <w:sz w:val="24"/>
                <w:lang w:val="zh-CN"/>
              </w:rPr>
              <w:t>前不得开启</w:t>
            </w:r>
          </w:p>
        </w:tc>
      </w:tr>
      <w:tr w14:paraId="210A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5297682">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35</w:t>
            </w:r>
          </w:p>
        </w:tc>
        <w:tc>
          <w:tcPr>
            <w:tcW w:w="2429" w:type="dxa"/>
            <w:vAlign w:val="center"/>
          </w:tcPr>
          <w:p w14:paraId="58F945C5">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递交投标文件地点</w:t>
            </w:r>
          </w:p>
        </w:tc>
        <w:tc>
          <w:tcPr>
            <w:tcW w:w="6359" w:type="dxa"/>
            <w:vAlign w:val="center"/>
          </w:tcPr>
          <w:p w14:paraId="678E650F">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
                <w:color w:val="auto"/>
                <w:kern w:val="21"/>
                <w:sz w:val="24"/>
                <w:szCs w:val="24"/>
                <w:lang w:val="zh-CN"/>
              </w:rPr>
              <w:t>政府采购云平台</w:t>
            </w:r>
          </w:p>
        </w:tc>
      </w:tr>
      <w:tr w14:paraId="5EF5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25DB10A">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36</w:t>
            </w:r>
          </w:p>
        </w:tc>
        <w:tc>
          <w:tcPr>
            <w:tcW w:w="2429" w:type="dxa"/>
            <w:vAlign w:val="center"/>
          </w:tcPr>
          <w:p w14:paraId="06F4CFC4">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解密方式</w:t>
            </w:r>
          </w:p>
        </w:tc>
        <w:tc>
          <w:tcPr>
            <w:tcW w:w="6359" w:type="dxa"/>
            <w:vAlign w:val="center"/>
          </w:tcPr>
          <w:p w14:paraId="413C7DE0">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1）本项目采用全流程电子化招投标，开标方式为远程开标，提交响应文件截止时间前通过政府采购云平台（网址：http://www.zcygov.cn）递交电子响应文件，并按照现场工作人员通知使用CA锁进行响应文件远程解密。</w:t>
            </w:r>
          </w:p>
          <w:p w14:paraId="3B778665">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2）电子响应文件提交方式：本项目为全流程电子化项目，通过“政采云”平台（http：//www.zcygov.cn）实行在线电子投标，供应商应先安装“政采云投标客户端”（请自行前往“政采云”平台进行下载），并按照本项目磋商文件和“政采云”平台的要求编制、加密后在提交响应文件截止时间前通过网络将电子响应文件上传至“政采云”平台（http：//www.zcygov.cn），供应商在“政采云”平台（http：//www.zcygov.cn）提交电子响应文件时，请填写参加采购活动经办人联系方式。</w:t>
            </w:r>
          </w:p>
          <w:p w14:paraId="0AC5ED8A">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3）电子响应文件解密期限及方式：开标时间后30分钟内，由供应商持制作该电子响应文件的同一数字证书（CA锁）及电脑进行远程解密（各供应商开标前及网上开评标系统公布供应商名单前，不要提前进行远程解密；当采购代理机构开启解密程序后，各供应商再进行解密）。</w:t>
            </w:r>
          </w:p>
          <w:p w14:paraId="24FBF67D">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4）响应文件解密截止时间后，“政采云”平台（http：//www.zcygov.cn）公布投标报价信息，供应商持企业数字证书登录“政采云”平台在线查询投标报价信息。因投标供应商自身原因未能按时完成解密的，视为逾期未提交响应文件，其投标无效。</w:t>
            </w:r>
          </w:p>
        </w:tc>
      </w:tr>
      <w:tr w14:paraId="38F8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786CBF3">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37</w:t>
            </w:r>
          </w:p>
        </w:tc>
        <w:tc>
          <w:tcPr>
            <w:tcW w:w="2429" w:type="dxa"/>
            <w:vAlign w:val="center"/>
          </w:tcPr>
          <w:p w14:paraId="47B83BB8">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开标时间和地点</w:t>
            </w:r>
          </w:p>
        </w:tc>
        <w:tc>
          <w:tcPr>
            <w:tcW w:w="6359" w:type="dxa"/>
            <w:vAlign w:val="center"/>
          </w:tcPr>
          <w:p w14:paraId="2C6D000F">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开标时间：详见竞争性磋商公告</w:t>
            </w:r>
          </w:p>
          <w:p w14:paraId="01D5C2D4">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评标地点：</w:t>
            </w:r>
            <w:r>
              <w:rPr>
                <w:rFonts w:hint="eastAsia" w:ascii="宋体" w:hAnsi="宋体" w:eastAsia="宋体" w:cs="宋体"/>
                <w:color w:val="auto"/>
                <w:sz w:val="24"/>
                <w:szCs w:val="24"/>
              </w:rPr>
              <w:t>长春市二道区洋浦大街6999号凯利中心AB栋开标二室</w:t>
            </w:r>
            <w:r>
              <w:rPr>
                <w:rFonts w:hint="eastAsia" w:ascii="宋体" w:hAnsi="宋体" w:eastAsia="宋体" w:cs="宋体"/>
                <w:bCs/>
                <w:color w:val="auto"/>
                <w:sz w:val="24"/>
                <w:lang w:val="zh-CN"/>
              </w:rPr>
              <w:t>。</w:t>
            </w:r>
          </w:p>
        </w:tc>
      </w:tr>
      <w:tr w14:paraId="4EA5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CAF3A52">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38</w:t>
            </w:r>
          </w:p>
        </w:tc>
        <w:tc>
          <w:tcPr>
            <w:tcW w:w="2429" w:type="dxa"/>
            <w:vAlign w:val="center"/>
          </w:tcPr>
          <w:p w14:paraId="6D8CC0C2">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评标委员会的组建</w:t>
            </w:r>
          </w:p>
        </w:tc>
        <w:tc>
          <w:tcPr>
            <w:tcW w:w="6359" w:type="dxa"/>
            <w:vAlign w:val="center"/>
          </w:tcPr>
          <w:p w14:paraId="01EC73FE">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评标委员会构成：甲方评委</w:t>
            </w:r>
            <w:r>
              <w:rPr>
                <w:rFonts w:hint="eastAsia" w:ascii="宋体" w:hAnsi="宋体" w:eastAsia="宋体" w:cs="宋体"/>
                <w:bCs/>
                <w:color w:val="auto"/>
                <w:sz w:val="24"/>
              </w:rPr>
              <w:t>0</w:t>
            </w:r>
            <w:r>
              <w:rPr>
                <w:rFonts w:hint="eastAsia" w:ascii="宋体" w:hAnsi="宋体" w:eastAsia="宋体" w:cs="宋体"/>
                <w:bCs/>
                <w:color w:val="auto"/>
                <w:sz w:val="24"/>
                <w:lang w:val="zh-CN"/>
              </w:rPr>
              <w:t>人，专业评委</w:t>
            </w:r>
            <w:r>
              <w:rPr>
                <w:rFonts w:hint="eastAsia" w:ascii="宋体" w:hAnsi="宋体" w:eastAsia="宋体" w:cs="宋体"/>
                <w:bCs/>
                <w:color w:val="auto"/>
                <w:sz w:val="24"/>
              </w:rPr>
              <w:t>3</w:t>
            </w:r>
            <w:r>
              <w:rPr>
                <w:rFonts w:hint="eastAsia" w:ascii="宋体" w:hAnsi="宋体" w:eastAsia="宋体" w:cs="宋体"/>
                <w:bCs/>
                <w:color w:val="auto"/>
                <w:sz w:val="24"/>
                <w:lang w:val="zh-CN"/>
              </w:rPr>
              <w:t>人（经济和技术方面社会专家）共计</w:t>
            </w:r>
            <w:r>
              <w:rPr>
                <w:rFonts w:hint="eastAsia" w:ascii="宋体" w:hAnsi="宋体" w:eastAsia="宋体" w:cs="宋体"/>
                <w:bCs/>
                <w:color w:val="auto"/>
                <w:sz w:val="24"/>
              </w:rPr>
              <w:t>3</w:t>
            </w:r>
            <w:r>
              <w:rPr>
                <w:rFonts w:hint="eastAsia" w:ascii="宋体" w:hAnsi="宋体" w:eastAsia="宋体" w:cs="宋体"/>
                <w:bCs/>
                <w:color w:val="auto"/>
                <w:sz w:val="24"/>
                <w:lang w:val="zh-CN"/>
              </w:rPr>
              <w:t>人组成。</w:t>
            </w:r>
          </w:p>
          <w:p w14:paraId="2B561F05">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评标专家确定方式：</w:t>
            </w:r>
            <w:r>
              <w:rPr>
                <w:rFonts w:hint="eastAsia" w:ascii="宋体" w:hAnsi="宋体" w:eastAsia="宋体" w:cs="宋体"/>
                <w:bCs/>
                <w:color w:val="auto"/>
                <w:kern w:val="21"/>
                <w:sz w:val="24"/>
                <w:szCs w:val="24"/>
              </w:rPr>
              <w:t>从“政采云”专家库中随机抽取</w:t>
            </w:r>
          </w:p>
        </w:tc>
      </w:tr>
      <w:tr w14:paraId="492E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CBB466C">
            <w:pPr>
              <w:widowControl/>
              <w:spacing w:line="360" w:lineRule="auto"/>
              <w:jc w:val="center"/>
              <w:textAlignment w:val="bottom"/>
              <w:rPr>
                <w:rFonts w:ascii="宋体" w:hAnsi="宋体" w:eastAsia="宋体" w:cs="宋体"/>
                <w:bCs/>
                <w:color w:val="auto"/>
                <w:sz w:val="24"/>
                <w:lang w:val="zh-CN"/>
              </w:rPr>
            </w:pPr>
            <w:r>
              <w:rPr>
                <w:rFonts w:hint="eastAsia" w:ascii="宋体" w:hAnsi="宋体" w:eastAsia="宋体" w:cs="宋体"/>
                <w:color w:val="auto"/>
                <w:kern w:val="0"/>
                <w:sz w:val="24"/>
                <w:szCs w:val="24"/>
              </w:rPr>
              <w:t>39</w:t>
            </w:r>
          </w:p>
        </w:tc>
        <w:tc>
          <w:tcPr>
            <w:tcW w:w="2429" w:type="dxa"/>
            <w:vAlign w:val="center"/>
          </w:tcPr>
          <w:p w14:paraId="7A05058F">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是否授权评标委员会确定中标人</w:t>
            </w:r>
          </w:p>
        </w:tc>
        <w:tc>
          <w:tcPr>
            <w:tcW w:w="6359" w:type="dxa"/>
            <w:vAlign w:val="center"/>
          </w:tcPr>
          <w:p w14:paraId="61AB9F4A">
            <w:pPr>
              <w:spacing w:line="360" w:lineRule="auto"/>
              <w:jc w:val="left"/>
              <w:rPr>
                <w:rFonts w:ascii="宋体" w:hAnsi="宋体" w:eastAsia="宋体" w:cs="宋体"/>
                <w:bCs/>
                <w:color w:val="auto"/>
                <w:kern w:val="15"/>
                <w:sz w:val="24"/>
              </w:rPr>
            </w:pPr>
            <w:r>
              <w:rPr>
                <w:rFonts w:hint="eastAsia" w:ascii="宋体" w:hAnsi="宋体" w:eastAsia="宋体" w:cs="宋体"/>
                <w:bCs/>
                <w:color w:val="auto"/>
                <w:kern w:val="15"/>
                <w:sz w:val="24"/>
              </w:rPr>
              <w:t>否，推荐一名成交候选人.</w:t>
            </w:r>
          </w:p>
        </w:tc>
      </w:tr>
      <w:tr w14:paraId="05D0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4C847EA">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40</w:t>
            </w:r>
          </w:p>
        </w:tc>
        <w:tc>
          <w:tcPr>
            <w:tcW w:w="2429" w:type="dxa"/>
            <w:vAlign w:val="center"/>
          </w:tcPr>
          <w:p w14:paraId="34777F4D">
            <w:pPr>
              <w:autoSpaceDE w:val="0"/>
              <w:autoSpaceDN w:val="0"/>
              <w:adjustRightInd w:val="0"/>
              <w:spacing w:line="360" w:lineRule="auto"/>
              <w:jc w:val="center"/>
              <w:rPr>
                <w:rFonts w:ascii="宋体" w:hAnsi="宋体" w:eastAsia="宋体" w:cs="宋体"/>
                <w:bCs/>
                <w:color w:val="auto"/>
                <w:sz w:val="24"/>
                <w:lang w:val="zh-CN"/>
              </w:rPr>
            </w:pPr>
            <w:r>
              <w:rPr>
                <w:rFonts w:hint="eastAsia" w:ascii="宋体" w:hAnsi="宋体" w:eastAsia="宋体" w:cs="宋体"/>
                <w:bCs/>
                <w:color w:val="auto"/>
                <w:sz w:val="24"/>
                <w:lang w:val="zh-CN"/>
              </w:rPr>
              <w:t>采购金额</w:t>
            </w:r>
          </w:p>
          <w:p w14:paraId="3B424B01">
            <w:pPr>
              <w:autoSpaceDE w:val="0"/>
              <w:autoSpaceDN w:val="0"/>
              <w:adjustRightInd w:val="0"/>
              <w:spacing w:line="360" w:lineRule="auto"/>
              <w:jc w:val="center"/>
              <w:rPr>
                <w:rFonts w:ascii="宋体" w:hAnsi="宋体" w:eastAsia="宋体" w:cs="宋体"/>
                <w:bCs/>
                <w:color w:val="auto"/>
                <w:sz w:val="24"/>
              </w:rPr>
            </w:pPr>
            <w:r>
              <w:rPr>
                <w:rFonts w:hint="eastAsia" w:ascii="宋体" w:hAnsi="宋体" w:eastAsia="宋体" w:cs="宋体"/>
                <w:bCs/>
                <w:color w:val="auto"/>
                <w:sz w:val="24"/>
                <w:lang w:val="zh-CN"/>
              </w:rPr>
              <w:t>（最高投标限价）</w:t>
            </w:r>
          </w:p>
        </w:tc>
        <w:tc>
          <w:tcPr>
            <w:tcW w:w="6359" w:type="dxa"/>
            <w:vAlign w:val="center"/>
          </w:tcPr>
          <w:p w14:paraId="25E3EABD">
            <w:pPr>
              <w:spacing w:line="360" w:lineRule="auto"/>
              <w:jc w:val="left"/>
              <w:rPr>
                <w:rFonts w:ascii="宋体" w:hAnsi="宋体" w:eastAsia="宋体" w:cs="宋体"/>
                <w:bCs/>
                <w:color w:val="auto"/>
                <w:sz w:val="24"/>
              </w:rPr>
            </w:pPr>
            <w:r>
              <w:rPr>
                <w:rFonts w:hint="eastAsia" w:ascii="宋体" w:hAnsi="宋体" w:eastAsia="宋体" w:cs="宋体"/>
                <w:bCs/>
                <w:color w:val="auto"/>
                <w:kern w:val="15"/>
                <w:sz w:val="24"/>
              </w:rPr>
              <w:t>1,340,000.00元</w:t>
            </w:r>
          </w:p>
        </w:tc>
      </w:tr>
      <w:tr w14:paraId="1ADD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BEAA59A">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41</w:t>
            </w:r>
          </w:p>
        </w:tc>
        <w:tc>
          <w:tcPr>
            <w:tcW w:w="2429" w:type="dxa"/>
            <w:vAlign w:val="center"/>
          </w:tcPr>
          <w:p w14:paraId="16C9E91B">
            <w:pPr>
              <w:spacing w:line="360" w:lineRule="auto"/>
              <w:jc w:val="center"/>
              <w:rPr>
                <w:rFonts w:ascii="宋体" w:hAnsi="宋体" w:eastAsia="宋体" w:cs="宋体"/>
                <w:bCs/>
                <w:color w:val="auto"/>
                <w:kern w:val="15"/>
                <w:sz w:val="24"/>
              </w:rPr>
            </w:pPr>
            <w:r>
              <w:rPr>
                <w:rFonts w:hint="eastAsia" w:ascii="宋体" w:hAnsi="宋体" w:eastAsia="宋体" w:cs="宋体"/>
                <w:bCs/>
                <w:color w:val="auto"/>
                <w:kern w:val="15"/>
                <w:sz w:val="24"/>
                <w:lang w:val="zh-CN"/>
              </w:rPr>
              <w:t>评审办法</w:t>
            </w:r>
          </w:p>
        </w:tc>
        <w:tc>
          <w:tcPr>
            <w:tcW w:w="6359" w:type="dxa"/>
            <w:vAlign w:val="center"/>
          </w:tcPr>
          <w:p w14:paraId="66369907">
            <w:pPr>
              <w:spacing w:line="360" w:lineRule="auto"/>
              <w:jc w:val="left"/>
              <w:rPr>
                <w:rFonts w:ascii="宋体" w:hAnsi="宋体" w:eastAsia="宋体" w:cs="宋体"/>
                <w:b/>
                <w:bCs/>
                <w:color w:val="auto"/>
                <w:sz w:val="24"/>
                <w:lang w:val="zh-CN"/>
              </w:rPr>
            </w:pPr>
            <w:r>
              <w:rPr>
                <w:rFonts w:hint="eastAsia" w:ascii="宋体" w:hAnsi="宋体" w:eastAsia="宋体" w:cs="宋体"/>
                <w:b/>
                <w:bCs/>
                <w:color w:val="auto"/>
                <w:sz w:val="24"/>
                <w:lang w:val="zh-CN"/>
              </w:rPr>
              <w:t>竞争性磋商以二次报价为最终报价，计算投标报价得分，最终由评标委员会根据评分细则，推荐综合得分排名第一供应商为成交候选人。</w:t>
            </w:r>
          </w:p>
        </w:tc>
      </w:tr>
      <w:tr w14:paraId="1151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927FA35">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42</w:t>
            </w:r>
          </w:p>
        </w:tc>
        <w:tc>
          <w:tcPr>
            <w:tcW w:w="2429" w:type="dxa"/>
            <w:vAlign w:val="center"/>
          </w:tcPr>
          <w:p w14:paraId="5F99C43E">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招标代理服务费</w:t>
            </w:r>
          </w:p>
        </w:tc>
        <w:tc>
          <w:tcPr>
            <w:tcW w:w="6359" w:type="dxa"/>
            <w:vAlign w:val="center"/>
          </w:tcPr>
          <w:p w14:paraId="50D49BF0">
            <w:pPr>
              <w:autoSpaceDE w:val="0"/>
              <w:autoSpaceDN w:val="0"/>
              <w:adjustRightInd w:val="0"/>
              <w:spacing w:line="360" w:lineRule="auto"/>
              <w:jc w:val="left"/>
              <w:rPr>
                <w:rFonts w:ascii="宋体" w:hAnsi="宋体" w:eastAsia="宋体" w:cs="宋体"/>
                <w:bCs/>
                <w:color w:val="auto"/>
                <w:sz w:val="24"/>
                <w:lang w:val="zh-CN"/>
              </w:rPr>
            </w:pPr>
            <w:r>
              <w:rPr>
                <w:rFonts w:hint="eastAsia" w:ascii="宋体" w:hAnsi="宋体" w:eastAsia="宋体" w:cs="宋体"/>
                <w:bCs/>
                <w:color w:val="auto"/>
                <w:sz w:val="24"/>
                <w:lang w:val="zh-CN"/>
              </w:rPr>
              <w:t>执行发改价格[2015]299号文件收取招标代理服务费。</w:t>
            </w:r>
          </w:p>
        </w:tc>
      </w:tr>
      <w:bookmarkEnd w:id="5"/>
      <w:tr w14:paraId="460B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0D96A30">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43</w:t>
            </w:r>
          </w:p>
        </w:tc>
        <w:tc>
          <w:tcPr>
            <w:tcW w:w="2429" w:type="dxa"/>
            <w:vAlign w:val="center"/>
          </w:tcPr>
          <w:p w14:paraId="4C357C4E">
            <w:pPr>
              <w:spacing w:line="360" w:lineRule="auto"/>
              <w:jc w:val="center"/>
              <w:rPr>
                <w:rFonts w:ascii="宋体" w:hAnsi="宋体" w:eastAsia="宋体" w:cs="宋体"/>
                <w:bCs/>
                <w:color w:val="auto"/>
                <w:kern w:val="15"/>
                <w:sz w:val="24"/>
                <w:lang w:val="zh-CN"/>
              </w:rPr>
            </w:pPr>
            <w:r>
              <w:rPr>
                <w:rFonts w:hint="eastAsia" w:ascii="宋体" w:hAnsi="宋体" w:eastAsia="宋体" w:cs="宋体"/>
                <w:bCs/>
                <w:color w:val="auto"/>
                <w:kern w:val="15"/>
                <w:sz w:val="24"/>
              </w:rPr>
              <w:t>付款方式</w:t>
            </w:r>
          </w:p>
        </w:tc>
        <w:tc>
          <w:tcPr>
            <w:tcW w:w="6359" w:type="dxa"/>
            <w:vAlign w:val="center"/>
          </w:tcPr>
          <w:p w14:paraId="465CEA51">
            <w:pPr>
              <w:autoSpaceDE w:val="0"/>
              <w:autoSpaceDN w:val="0"/>
              <w:adjustRightInd w:val="0"/>
              <w:spacing w:line="360" w:lineRule="auto"/>
              <w:jc w:val="left"/>
              <w:rPr>
                <w:rFonts w:ascii="宋体" w:hAnsi="宋体" w:eastAsia="宋体" w:cs="宋体"/>
                <w:bCs/>
                <w:color w:val="auto"/>
                <w:sz w:val="24"/>
              </w:rPr>
            </w:pPr>
            <w:r>
              <w:rPr>
                <w:rFonts w:hint="eastAsia" w:ascii="宋体" w:hAnsi="宋体" w:eastAsia="宋体" w:cs="宋体"/>
                <w:bCs/>
                <w:color w:val="auto"/>
                <w:kern w:val="15"/>
                <w:sz w:val="24"/>
              </w:rPr>
              <w:t>按合同约定</w:t>
            </w:r>
          </w:p>
        </w:tc>
      </w:tr>
      <w:tr w14:paraId="5F7B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92" w:type="dxa"/>
            <w:vAlign w:val="center"/>
          </w:tcPr>
          <w:p w14:paraId="2EC00841">
            <w:pPr>
              <w:widowControl/>
              <w:spacing w:line="360" w:lineRule="auto"/>
              <w:jc w:val="center"/>
              <w:textAlignment w:val="bottom"/>
              <w:rPr>
                <w:rFonts w:ascii="宋体" w:hAnsi="宋体" w:eastAsia="宋体" w:cs="宋体"/>
                <w:bCs/>
                <w:color w:val="auto"/>
                <w:sz w:val="24"/>
              </w:rPr>
            </w:pPr>
            <w:r>
              <w:rPr>
                <w:rFonts w:hint="eastAsia" w:ascii="宋体" w:hAnsi="宋体" w:eastAsia="宋体" w:cs="宋体"/>
                <w:color w:val="auto"/>
                <w:kern w:val="0"/>
                <w:sz w:val="24"/>
                <w:szCs w:val="24"/>
              </w:rPr>
              <w:t>44</w:t>
            </w:r>
          </w:p>
        </w:tc>
        <w:tc>
          <w:tcPr>
            <w:tcW w:w="2429" w:type="dxa"/>
            <w:vAlign w:val="center"/>
          </w:tcPr>
          <w:p w14:paraId="6CBFF2F4">
            <w:pPr>
              <w:spacing w:line="360" w:lineRule="auto"/>
              <w:jc w:val="center"/>
              <w:rPr>
                <w:rFonts w:ascii="宋体" w:hAnsi="宋体" w:eastAsia="宋体" w:cs="宋体"/>
                <w:bCs/>
                <w:color w:val="auto"/>
                <w:kern w:val="15"/>
                <w:sz w:val="24"/>
                <w:lang w:val="zh-CN"/>
              </w:rPr>
            </w:pPr>
            <w:r>
              <w:rPr>
                <w:rFonts w:hint="eastAsia" w:ascii="宋体" w:hAnsi="宋体" w:eastAsia="宋体" w:cs="宋体"/>
                <w:bCs/>
                <w:color w:val="auto"/>
                <w:kern w:val="15"/>
                <w:sz w:val="24"/>
              </w:rPr>
              <w:t>履约保证金收取与返还</w:t>
            </w:r>
          </w:p>
        </w:tc>
        <w:tc>
          <w:tcPr>
            <w:tcW w:w="6359" w:type="dxa"/>
            <w:vAlign w:val="center"/>
          </w:tcPr>
          <w:p w14:paraId="6A143314">
            <w:pPr>
              <w:spacing w:line="360" w:lineRule="auto"/>
              <w:jc w:val="left"/>
              <w:rPr>
                <w:rFonts w:ascii="宋体" w:hAnsi="宋体" w:eastAsia="宋体" w:cs="宋体"/>
                <w:bCs/>
                <w:color w:val="auto"/>
                <w:sz w:val="24"/>
              </w:rPr>
            </w:pPr>
            <w:r>
              <w:rPr>
                <w:rFonts w:hint="eastAsia" w:ascii="宋体" w:hAnsi="宋体" w:eastAsia="宋体" w:cs="宋体"/>
                <w:bCs/>
                <w:color w:val="auto"/>
                <w:kern w:val="15"/>
                <w:sz w:val="24"/>
              </w:rPr>
              <w:t>按合同约定</w:t>
            </w:r>
          </w:p>
        </w:tc>
      </w:tr>
      <w:tr w14:paraId="2547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764CE49">
            <w:pPr>
              <w:widowControl/>
              <w:spacing w:line="360" w:lineRule="auto"/>
              <w:jc w:val="center"/>
              <w:textAlignment w:val="bottom"/>
              <w:rPr>
                <w:rFonts w:ascii="宋体" w:hAnsi="宋体" w:eastAsia="宋体" w:cs="宋体"/>
                <w:color w:val="auto"/>
                <w:kern w:val="0"/>
                <w:sz w:val="24"/>
                <w:szCs w:val="24"/>
              </w:rPr>
            </w:pPr>
            <w:r>
              <w:rPr>
                <w:rFonts w:hint="eastAsia" w:ascii="宋体" w:hAnsi="宋体" w:eastAsia="宋体" w:cs="宋体"/>
                <w:color w:val="auto"/>
                <w:kern w:val="0"/>
                <w:sz w:val="24"/>
                <w:szCs w:val="24"/>
              </w:rPr>
              <w:t>45</w:t>
            </w:r>
          </w:p>
        </w:tc>
        <w:tc>
          <w:tcPr>
            <w:tcW w:w="2429" w:type="dxa"/>
            <w:vAlign w:val="center"/>
          </w:tcPr>
          <w:p w14:paraId="6CB47FBD">
            <w:pPr>
              <w:spacing w:line="360" w:lineRule="auto"/>
              <w:jc w:val="center"/>
              <w:rPr>
                <w:rFonts w:ascii="宋体" w:hAnsi="宋体" w:eastAsia="宋体" w:cs="宋体"/>
                <w:bCs/>
                <w:color w:val="auto"/>
                <w:kern w:val="15"/>
                <w:sz w:val="24"/>
              </w:rPr>
            </w:pPr>
            <w:r>
              <w:rPr>
                <w:rFonts w:hint="eastAsia" w:ascii="宋体" w:hAnsi="宋体" w:eastAsia="宋体" w:cs="宋体"/>
                <w:bCs/>
                <w:color w:val="auto"/>
                <w:kern w:val="15"/>
                <w:sz w:val="24"/>
              </w:rPr>
              <w:t>合同价款方式</w:t>
            </w:r>
          </w:p>
        </w:tc>
        <w:tc>
          <w:tcPr>
            <w:tcW w:w="6359" w:type="dxa"/>
            <w:vAlign w:val="center"/>
          </w:tcPr>
          <w:p w14:paraId="3CE88083">
            <w:pPr>
              <w:autoSpaceDE w:val="0"/>
              <w:autoSpaceDN w:val="0"/>
              <w:adjustRightInd w:val="0"/>
              <w:spacing w:line="360" w:lineRule="auto"/>
              <w:jc w:val="left"/>
              <w:rPr>
                <w:rFonts w:ascii="宋体" w:hAnsi="宋体" w:eastAsia="宋体" w:cs="宋体"/>
                <w:bCs/>
                <w:color w:val="auto"/>
                <w:sz w:val="24"/>
              </w:rPr>
            </w:pPr>
            <w:r>
              <w:rPr>
                <w:rFonts w:hint="eastAsia" w:ascii="宋体" w:hAnsi="宋体" w:eastAsia="宋体" w:cs="宋体"/>
                <w:bCs/>
                <w:color w:val="auto"/>
                <w:sz w:val="24"/>
              </w:rPr>
              <w:t>固定单价，工程竣工后，双方均同意以校方委托的第三方审计公司审计结果为工程款最终确认数额。</w:t>
            </w:r>
          </w:p>
        </w:tc>
      </w:tr>
      <w:tr w14:paraId="333F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7071D72">
            <w:pPr>
              <w:widowControl/>
              <w:spacing w:line="360" w:lineRule="auto"/>
              <w:jc w:val="center"/>
              <w:textAlignment w:val="bottom"/>
              <w:rPr>
                <w:rFonts w:ascii="宋体" w:hAnsi="宋体" w:eastAsia="宋体" w:cs="宋体"/>
                <w:color w:val="auto"/>
                <w:kern w:val="0"/>
                <w:sz w:val="24"/>
                <w:szCs w:val="24"/>
              </w:rPr>
            </w:pPr>
            <w:r>
              <w:rPr>
                <w:rFonts w:hint="eastAsia" w:ascii="宋体" w:hAnsi="宋体" w:eastAsia="宋体" w:cs="宋体"/>
                <w:color w:val="auto"/>
                <w:kern w:val="0"/>
                <w:sz w:val="24"/>
                <w:szCs w:val="24"/>
              </w:rPr>
              <w:t>46</w:t>
            </w:r>
          </w:p>
        </w:tc>
        <w:tc>
          <w:tcPr>
            <w:tcW w:w="2429" w:type="dxa"/>
            <w:vAlign w:val="center"/>
          </w:tcPr>
          <w:p w14:paraId="6C5AF682">
            <w:pPr>
              <w:spacing w:line="360" w:lineRule="auto"/>
              <w:jc w:val="center"/>
              <w:rPr>
                <w:rFonts w:ascii="宋体" w:hAnsi="宋体" w:eastAsia="宋体" w:cs="宋体"/>
                <w:bCs/>
                <w:color w:val="auto"/>
                <w:kern w:val="15"/>
                <w:sz w:val="24"/>
              </w:rPr>
            </w:pPr>
            <w:r>
              <w:rPr>
                <w:rFonts w:hint="eastAsia" w:ascii="宋体" w:hAnsi="宋体" w:eastAsia="宋体" w:cs="宋体"/>
                <w:bCs/>
                <w:color w:val="auto"/>
                <w:kern w:val="15"/>
                <w:sz w:val="24"/>
              </w:rPr>
              <w:t>质保金、质保期</w:t>
            </w:r>
          </w:p>
        </w:tc>
        <w:tc>
          <w:tcPr>
            <w:tcW w:w="6359" w:type="dxa"/>
            <w:vAlign w:val="center"/>
          </w:tcPr>
          <w:p w14:paraId="7ABFA161">
            <w:pPr>
              <w:pStyle w:val="8"/>
              <w:spacing w:line="360" w:lineRule="auto"/>
              <w:rPr>
                <w:rFonts w:ascii="宋体" w:hAnsi="宋体" w:eastAsia="宋体" w:cs="宋体"/>
                <w:b/>
                <w:color w:val="auto"/>
                <w:kern w:val="15"/>
                <w:sz w:val="24"/>
              </w:rPr>
            </w:pPr>
            <w:r>
              <w:rPr>
                <w:rFonts w:hint="eastAsia" w:ascii="宋体" w:hAnsi="宋体" w:eastAsia="宋体" w:cs="宋体"/>
                <w:bCs/>
                <w:color w:val="auto"/>
                <w:kern w:val="15"/>
                <w:sz w:val="24"/>
              </w:rPr>
              <w:t>按合同约定</w:t>
            </w:r>
          </w:p>
        </w:tc>
      </w:tr>
      <w:tr w14:paraId="59EE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88B3260">
            <w:pPr>
              <w:widowControl/>
              <w:spacing w:line="360" w:lineRule="auto"/>
              <w:jc w:val="center"/>
              <w:textAlignment w:val="bottom"/>
              <w:rPr>
                <w:rFonts w:ascii="宋体" w:hAnsi="宋体" w:eastAsia="宋体" w:cs="宋体"/>
                <w:color w:val="auto"/>
                <w:kern w:val="0"/>
                <w:sz w:val="24"/>
                <w:szCs w:val="24"/>
              </w:rPr>
            </w:pPr>
            <w:r>
              <w:rPr>
                <w:rFonts w:hint="eastAsia" w:ascii="宋体" w:hAnsi="宋体" w:eastAsia="宋体" w:cs="宋体"/>
                <w:color w:val="auto"/>
                <w:kern w:val="0"/>
                <w:sz w:val="24"/>
                <w:szCs w:val="24"/>
              </w:rPr>
              <w:t>47</w:t>
            </w:r>
          </w:p>
        </w:tc>
        <w:tc>
          <w:tcPr>
            <w:tcW w:w="2429" w:type="dxa"/>
            <w:vAlign w:val="center"/>
          </w:tcPr>
          <w:p w14:paraId="12867D69">
            <w:pPr>
              <w:spacing w:line="360" w:lineRule="auto"/>
              <w:jc w:val="center"/>
              <w:rPr>
                <w:rFonts w:ascii="宋体" w:hAnsi="宋体" w:eastAsia="宋体" w:cs="宋体"/>
                <w:bCs/>
                <w:color w:val="auto"/>
                <w:kern w:val="15"/>
                <w:sz w:val="24"/>
              </w:rPr>
            </w:pPr>
            <w:r>
              <w:rPr>
                <w:rFonts w:hint="eastAsia" w:ascii="宋体" w:hAnsi="宋体" w:eastAsia="宋体" w:cs="宋体"/>
                <w:bCs/>
                <w:color w:val="auto"/>
                <w:kern w:val="15"/>
                <w:sz w:val="24"/>
              </w:rPr>
              <w:t>备注</w:t>
            </w:r>
          </w:p>
        </w:tc>
        <w:tc>
          <w:tcPr>
            <w:tcW w:w="6359" w:type="dxa"/>
            <w:vAlign w:val="center"/>
          </w:tcPr>
          <w:p w14:paraId="2645826C">
            <w:pPr>
              <w:spacing w:line="360" w:lineRule="auto"/>
              <w:jc w:val="left"/>
              <w:rPr>
                <w:rFonts w:ascii="宋体" w:hAnsi="宋体" w:eastAsia="宋体" w:cs="宋体"/>
                <w:bCs/>
                <w:color w:val="auto"/>
                <w:sz w:val="24"/>
              </w:rPr>
            </w:pPr>
            <w:r>
              <w:rPr>
                <w:rFonts w:hint="eastAsia" w:ascii="宋体" w:hAnsi="宋体" w:eastAsia="宋体" w:cs="宋体"/>
                <w:bCs/>
                <w:color w:val="auto"/>
                <w:sz w:val="24"/>
              </w:rPr>
              <w:t>1.</w:t>
            </w:r>
            <w:r>
              <w:rPr>
                <w:rFonts w:hint="eastAsia" w:ascii="宋体" w:hAnsi="宋体" w:eastAsia="宋体" w:cs="宋体"/>
                <w:bCs/>
                <w:color w:val="auto"/>
                <w:kern w:val="15"/>
                <w:sz w:val="24"/>
                <w:lang w:val="zh-CN"/>
              </w:rPr>
              <w:t>本项目所属行业：</w:t>
            </w:r>
            <w:r>
              <w:rPr>
                <w:rFonts w:hint="eastAsia" w:ascii="宋体" w:hAnsi="宋体" w:eastAsia="宋体" w:cs="宋体"/>
                <w:bCs/>
                <w:color w:val="auto"/>
                <w:kern w:val="15"/>
                <w:sz w:val="24"/>
              </w:rPr>
              <w:t>建筑工程</w:t>
            </w:r>
            <w:r>
              <w:rPr>
                <w:rFonts w:hint="eastAsia" w:ascii="宋体" w:hAnsi="宋体" w:eastAsia="宋体" w:cs="宋体"/>
                <w:bCs/>
                <w:color w:val="auto"/>
                <w:kern w:val="15"/>
                <w:sz w:val="24"/>
                <w:lang w:val="zh-CN"/>
              </w:rPr>
              <w:t>；</w:t>
            </w:r>
          </w:p>
          <w:p w14:paraId="51437CDE">
            <w:pPr>
              <w:spacing w:line="360" w:lineRule="auto"/>
              <w:jc w:val="left"/>
              <w:rPr>
                <w:rFonts w:ascii="宋体" w:hAnsi="宋体" w:eastAsia="宋体" w:cs="宋体"/>
                <w:bCs/>
                <w:color w:val="auto"/>
                <w:sz w:val="24"/>
              </w:rPr>
            </w:pPr>
            <w:r>
              <w:rPr>
                <w:rFonts w:hint="eastAsia" w:ascii="宋体" w:hAnsi="宋体" w:eastAsia="宋体" w:cs="宋体"/>
                <w:b/>
                <w:color w:val="auto"/>
                <w:sz w:val="24"/>
              </w:rPr>
              <w:t>2.投标人最终报价以二次报价为准，供应商如中标后，相应清单须根据报价进行合理调整。</w:t>
            </w:r>
          </w:p>
        </w:tc>
      </w:tr>
      <w:tr w14:paraId="07F6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E3E0FD1">
            <w:pPr>
              <w:widowControl/>
              <w:spacing w:line="360" w:lineRule="auto"/>
              <w:jc w:val="center"/>
              <w:textAlignment w:val="bottom"/>
              <w:rPr>
                <w:rFonts w:ascii="宋体" w:hAnsi="宋体" w:eastAsia="宋体" w:cs="宋体"/>
                <w:color w:val="auto"/>
                <w:kern w:val="0"/>
                <w:sz w:val="24"/>
                <w:szCs w:val="24"/>
              </w:rPr>
            </w:pPr>
            <w:r>
              <w:rPr>
                <w:rFonts w:hint="eastAsia" w:ascii="宋体" w:hAnsi="宋体" w:eastAsia="宋体" w:cs="宋体"/>
                <w:color w:val="auto"/>
                <w:kern w:val="0"/>
                <w:sz w:val="24"/>
                <w:szCs w:val="24"/>
              </w:rPr>
              <w:t>48</w:t>
            </w:r>
          </w:p>
        </w:tc>
        <w:tc>
          <w:tcPr>
            <w:tcW w:w="2429" w:type="dxa"/>
            <w:vAlign w:val="center"/>
          </w:tcPr>
          <w:p w14:paraId="6A979CBD">
            <w:pPr>
              <w:spacing w:line="360" w:lineRule="auto"/>
              <w:jc w:val="center"/>
              <w:rPr>
                <w:rFonts w:ascii="宋体" w:hAnsi="宋体" w:eastAsia="宋体" w:cs="宋体"/>
                <w:bCs/>
                <w:color w:val="auto"/>
                <w:kern w:val="15"/>
                <w:sz w:val="24"/>
              </w:rPr>
            </w:pPr>
            <w:r>
              <w:rPr>
                <w:rFonts w:hint="eastAsia" w:ascii="宋体" w:hAnsi="宋体" w:eastAsia="宋体" w:cs="宋体"/>
                <w:bCs/>
                <w:color w:val="auto"/>
                <w:kern w:val="15"/>
                <w:sz w:val="24"/>
              </w:rPr>
              <w:t>其他补充说明</w:t>
            </w:r>
          </w:p>
        </w:tc>
        <w:tc>
          <w:tcPr>
            <w:tcW w:w="6359" w:type="dxa"/>
            <w:vAlign w:val="center"/>
          </w:tcPr>
          <w:p w14:paraId="65DCDC9F">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工程施工相关要求：</w:t>
            </w:r>
          </w:p>
          <w:p w14:paraId="653BF61F">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（1）发包方提供工程量清单之后，要求承包人自行核对清单。如承包人没有提出异议，视为默许发包人提供的工程量清单。</w:t>
            </w:r>
          </w:p>
          <w:p w14:paraId="4BCF2BD5">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（2）运输超大件或超重件所需的道路和桥梁临时加固改造费用和其他有关费用由承包人承担。</w:t>
            </w:r>
          </w:p>
          <w:p w14:paraId="76562C69">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 xml:space="preserve">（3）出现工程量清单错误时，承包人施工中发现工程量清单工程数量有减少的，减少量依据清单计价后，从合同价格中直接扣除。   </w:t>
            </w:r>
          </w:p>
          <w:p w14:paraId="18B0D979">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（4）承包人要提交完整的竣工资料：包括但不限于完整的竣工图纸、已确认的签证、需要增减的标价工程量清单、完整的交工资料等材料。</w:t>
            </w:r>
          </w:p>
          <w:p w14:paraId="1A5D14A5">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（5）如出现发包人与承包人协商一致的工程变更时，承包人应承诺工程变更和增项不影响施工进度，不需要工程延期。</w:t>
            </w:r>
          </w:p>
          <w:p w14:paraId="218A0E30">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6）工程中标人主要施工管理人员擅自离开施工现场的违约责任：违反协议约定，承包方须向发包方支付违约金，主要施工管理人员离开一次（时间不可超过24小时；超过24小时的，以24小时为一次来计算违约金），承包方须向发包方支付违约金人民币1万元整（10000元）。违约金按次支付，无上限。施工现场管理，在施工过程中，施工单位因应对雨雪天气防护措施不到位导致漏水而给校方设施设备造成损失的，由施工单位负责维修。</w:t>
            </w:r>
          </w:p>
          <w:p w14:paraId="47F70F46">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（7）在施工现场出现抽烟、酗酒、不按安全规程戴安全帽等一切违规施工现象，以单次不少于5000元罚款。</w:t>
            </w:r>
          </w:p>
          <w:p w14:paraId="4EEFE55C">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（8）市场价格波动不调整合同价格的约定。</w:t>
            </w:r>
          </w:p>
          <w:p w14:paraId="1CB62AE3">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（9）承包人向发包人移交的期限为竣工验收合格三日内，承包人未按时移交工程的，因承包人原因造成工期延误，逾期竣工违约金的计算方法为：工期每延误1日，承包人须向发包人支付违约金5万元。</w:t>
            </w:r>
          </w:p>
          <w:p w14:paraId="6FF6E3B6">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（10）工程承包范围：吉林省监狱管理局中心医院狱政警戒设施3号病房楼改造工程范围内的所有工程，包括但不限于范围内的所有工程及为保证工程施工便利而发生的工程等。</w:t>
            </w:r>
          </w:p>
          <w:p w14:paraId="66401A23">
            <w:pPr>
              <w:spacing w:line="360" w:lineRule="exact"/>
              <w:rPr>
                <w:rFonts w:ascii="宋体" w:hAnsi="宋体" w:eastAsia="宋体" w:cs="宋体"/>
                <w:bCs/>
                <w:color w:val="auto"/>
                <w:sz w:val="24"/>
              </w:rPr>
            </w:pPr>
            <w:r>
              <w:rPr>
                <w:rFonts w:hint="eastAsia" w:ascii="宋体" w:hAnsi="宋体" w:eastAsia="宋体" w:cs="宋体"/>
                <w:color w:val="auto"/>
                <w:sz w:val="24"/>
                <w:szCs w:val="24"/>
              </w:rPr>
              <w:t>（11）保修期满，保修款最终结算后，承包人可提交最终质保金退还申请单。</w:t>
            </w:r>
          </w:p>
        </w:tc>
      </w:tr>
      <w:tr w14:paraId="32A6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404AB65">
            <w:pPr>
              <w:widowControl/>
              <w:spacing w:line="360" w:lineRule="auto"/>
              <w:jc w:val="center"/>
              <w:textAlignment w:val="bottom"/>
              <w:rPr>
                <w:rFonts w:ascii="宋体" w:hAnsi="宋体" w:eastAsia="宋体" w:cs="宋体"/>
                <w:color w:val="auto"/>
                <w:kern w:val="0"/>
                <w:sz w:val="24"/>
                <w:szCs w:val="24"/>
              </w:rPr>
            </w:pPr>
            <w:r>
              <w:rPr>
                <w:rFonts w:hint="eastAsia" w:ascii="宋体" w:hAnsi="宋体" w:eastAsia="宋体" w:cs="宋体"/>
                <w:color w:val="auto"/>
                <w:kern w:val="0"/>
                <w:sz w:val="24"/>
                <w:szCs w:val="24"/>
              </w:rPr>
              <w:t>49</w:t>
            </w:r>
          </w:p>
        </w:tc>
        <w:tc>
          <w:tcPr>
            <w:tcW w:w="2429" w:type="dxa"/>
            <w:shd w:val="clear" w:color="auto" w:fill="auto"/>
            <w:vAlign w:val="center"/>
          </w:tcPr>
          <w:p w14:paraId="5F176B88">
            <w:pPr>
              <w:adjustRightInd w:val="0"/>
              <w:snapToGrid w:val="0"/>
              <w:jc w:val="center"/>
              <w:rPr>
                <w:rFonts w:ascii="宋体" w:hAnsi="宋体" w:eastAsia="宋体" w:cs="宋体"/>
                <w:bCs/>
                <w:color w:val="auto"/>
                <w:kern w:val="15"/>
                <w:sz w:val="24"/>
                <w:szCs w:val="24"/>
                <w:lang w:val="zh-CN"/>
              </w:rPr>
            </w:pPr>
            <w:r>
              <w:rPr>
                <w:rFonts w:hint="eastAsia" w:ascii="宋体" w:hAnsi="宋体" w:eastAsia="宋体" w:cs="宋体"/>
                <w:color w:val="auto"/>
                <w:sz w:val="24"/>
                <w:szCs w:val="24"/>
                <w:lang w:val="zh-CN"/>
              </w:rPr>
              <w:t>“双盲”评审</w:t>
            </w:r>
          </w:p>
        </w:tc>
        <w:tc>
          <w:tcPr>
            <w:tcW w:w="6359" w:type="dxa"/>
            <w:shd w:val="clear" w:color="auto" w:fill="auto"/>
            <w:vAlign w:val="center"/>
          </w:tcPr>
          <w:p w14:paraId="1BF858BC">
            <w:pPr>
              <w:snapToGrid w:val="0"/>
              <w:jc w:val="left"/>
              <w:rPr>
                <w:rFonts w:ascii="宋体" w:hAnsi="宋体" w:eastAsia="宋体" w:cs="宋体"/>
                <w:color w:val="auto"/>
                <w:sz w:val="24"/>
                <w:szCs w:val="24"/>
                <w:lang w:val="zh-CN"/>
              </w:rPr>
            </w:pPr>
            <w:r>
              <w:rPr>
                <w:rStyle w:val="95"/>
                <w:rFonts w:hint="eastAsia" w:ascii="宋体" w:hAnsi="宋体" w:eastAsia="宋体" w:cs="宋体"/>
                <w:color w:val="auto"/>
                <w:sz w:val="24"/>
                <w:szCs w:val="24"/>
              </w:rPr>
              <w:t>本项目采用“双盲”评审，即评标专家“盲抽”和“盲评”，投标文件的技术标部分采用“暗标”形式，投标人应严格按照“第六章投标文件格式”中的要求编制技术标。</w:t>
            </w:r>
            <w:r>
              <w:rPr>
                <w:rStyle w:val="95"/>
                <w:rFonts w:hint="eastAsia" w:ascii="宋体" w:hAnsi="宋体" w:eastAsia="宋体" w:cs="宋体"/>
                <w:b/>
                <w:bCs/>
                <w:color w:val="auto"/>
                <w:sz w:val="24"/>
                <w:szCs w:val="24"/>
              </w:rPr>
              <w:t>如果技术标出现能识别投标人的内容，经评标</w:t>
            </w:r>
            <w:r>
              <w:rPr>
                <w:rStyle w:val="95"/>
                <w:rFonts w:hint="eastAsia" w:ascii="宋体" w:hAnsi="宋体" w:eastAsia="宋体" w:cs="宋体"/>
                <w:b/>
                <w:bCs/>
                <w:color w:val="auto"/>
                <w:sz w:val="24"/>
                <w:szCs w:val="24"/>
                <w:lang w:val="zh-CN"/>
              </w:rPr>
              <w:t>委员会确定后，</w:t>
            </w:r>
            <w:r>
              <w:rPr>
                <w:rStyle w:val="95"/>
                <w:rFonts w:hint="eastAsia" w:ascii="宋体" w:hAnsi="宋体" w:eastAsia="宋体" w:cs="宋体"/>
                <w:b/>
                <w:bCs/>
                <w:color w:val="auto"/>
                <w:sz w:val="24"/>
                <w:szCs w:val="24"/>
              </w:rPr>
              <w:t>将</w:t>
            </w:r>
            <w:r>
              <w:rPr>
                <w:rStyle w:val="95"/>
                <w:rFonts w:hint="eastAsia" w:ascii="宋体" w:hAnsi="宋体" w:eastAsia="宋体" w:cs="宋体"/>
                <w:b/>
                <w:bCs/>
                <w:color w:val="auto"/>
                <w:sz w:val="24"/>
                <w:szCs w:val="24"/>
                <w:lang w:val="zh-CN"/>
              </w:rPr>
              <w:t>否决其投标。</w:t>
            </w:r>
          </w:p>
        </w:tc>
      </w:tr>
      <w:tr w14:paraId="712C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A318E42">
            <w:pPr>
              <w:widowControl/>
              <w:spacing w:line="360" w:lineRule="auto"/>
              <w:jc w:val="center"/>
              <w:textAlignment w:val="bottom"/>
              <w:rPr>
                <w:rFonts w:ascii="宋体" w:hAnsi="宋体" w:eastAsia="宋体" w:cs="宋体"/>
                <w:color w:val="auto"/>
                <w:kern w:val="0"/>
                <w:sz w:val="24"/>
                <w:szCs w:val="24"/>
              </w:rPr>
            </w:pPr>
            <w:r>
              <w:rPr>
                <w:rFonts w:hint="eastAsia" w:ascii="宋体" w:hAnsi="宋体" w:eastAsia="宋体" w:cs="宋体"/>
                <w:color w:val="auto"/>
                <w:kern w:val="0"/>
                <w:sz w:val="24"/>
                <w:szCs w:val="24"/>
              </w:rPr>
              <w:t>50</w:t>
            </w:r>
          </w:p>
        </w:tc>
        <w:tc>
          <w:tcPr>
            <w:tcW w:w="2429" w:type="dxa"/>
            <w:shd w:val="clear" w:color="auto" w:fill="auto"/>
            <w:vAlign w:val="center"/>
          </w:tcPr>
          <w:p w14:paraId="5EFBB8F5">
            <w:pPr>
              <w:spacing w:beforeLines="25" w:afterLines="25" w:line="360" w:lineRule="exact"/>
              <w:jc w:val="center"/>
              <w:rPr>
                <w:rFonts w:ascii="宋体" w:hAnsi="宋体" w:eastAsia="宋体" w:cs="宋体"/>
                <w:color w:val="auto"/>
                <w:sz w:val="24"/>
                <w:szCs w:val="24"/>
              </w:rPr>
            </w:pPr>
            <w:r>
              <w:rPr>
                <w:rFonts w:hint="eastAsia" w:ascii="宋体" w:hAnsi="宋体" w:eastAsia="宋体" w:cs="宋体"/>
                <w:color w:val="auto"/>
                <w:sz w:val="24"/>
                <w:szCs w:val="24"/>
              </w:rPr>
              <w:t>启动政府从采购异常低价审查</w:t>
            </w:r>
          </w:p>
        </w:tc>
        <w:tc>
          <w:tcPr>
            <w:tcW w:w="6359" w:type="dxa"/>
            <w:shd w:val="clear" w:color="auto" w:fill="auto"/>
            <w:vAlign w:val="center"/>
          </w:tcPr>
          <w:p w14:paraId="3466CE6A">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关于推动解决政府采购异常低价问题的通知（财库〔2026〕2号），政府采购评审中出现下列情形之一的，评审委员会应当启动异常低价投标（响应）审查程序：</w:t>
            </w:r>
          </w:p>
          <w:p w14:paraId="33E65772">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1.投标（响应）报价低于全部通过符合性审查供应商投标（响应）报价平均值50%的，即投标（响应）报价&lt;全部通过符合性审查供应商投标（响应）报价平均值×50%；</w:t>
            </w:r>
          </w:p>
          <w:p w14:paraId="75DF6070">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2.投标（响应）报价低于通过符合性审查的次低报价供应商投标（响应）报价50%的，即投标（响应）报价&lt;通过符合性审查的次低报价供应商投标（响应）报价×50%；</w:t>
            </w:r>
          </w:p>
          <w:p w14:paraId="4E86B497">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3.投标（响应）报价低于采购项目最高限价45%的，即投标（响应）报价&lt;采购项目最高限价×45%；</w:t>
            </w:r>
          </w:p>
          <w:p w14:paraId="266B2A91">
            <w:pPr>
              <w:spacing w:line="360" w:lineRule="exact"/>
              <w:rPr>
                <w:rFonts w:ascii="宋体" w:hAnsi="宋体" w:eastAsia="宋体" w:cs="宋体"/>
                <w:color w:val="auto"/>
                <w:sz w:val="24"/>
                <w:szCs w:val="24"/>
                <w:lang w:val="zh-CN"/>
              </w:rPr>
            </w:pPr>
            <w:r>
              <w:rPr>
                <w:rFonts w:hint="eastAsia" w:ascii="宋体" w:hAnsi="宋体" w:eastAsia="宋体" w:cs="宋体"/>
                <w:color w:val="auto"/>
                <w:sz w:val="24"/>
                <w:szCs w:val="24"/>
              </w:rPr>
              <w:t>4.评审委员会基于专业判断，认为供应商报价过低，有可能影响产品质量或者不能诚信履约的其他情形。</w:t>
            </w:r>
          </w:p>
        </w:tc>
      </w:tr>
      <w:tr w14:paraId="5AA0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7224246">
            <w:pPr>
              <w:widowControl/>
              <w:spacing w:line="360" w:lineRule="auto"/>
              <w:jc w:val="center"/>
              <w:textAlignment w:val="bottom"/>
              <w:rPr>
                <w:rFonts w:ascii="宋体" w:hAnsi="宋体" w:eastAsia="宋体" w:cs="宋体"/>
                <w:color w:val="auto"/>
                <w:kern w:val="0"/>
                <w:sz w:val="24"/>
                <w:szCs w:val="24"/>
              </w:rPr>
            </w:pPr>
            <w:r>
              <w:rPr>
                <w:rFonts w:hint="eastAsia" w:ascii="宋体" w:hAnsi="宋体" w:eastAsia="宋体" w:cs="宋体"/>
                <w:color w:val="auto"/>
                <w:kern w:val="0"/>
                <w:sz w:val="24"/>
                <w:szCs w:val="24"/>
              </w:rPr>
              <w:t>51</w:t>
            </w:r>
          </w:p>
        </w:tc>
        <w:tc>
          <w:tcPr>
            <w:tcW w:w="2429" w:type="dxa"/>
            <w:shd w:val="clear" w:color="auto" w:fill="auto"/>
            <w:vAlign w:val="center"/>
          </w:tcPr>
          <w:p w14:paraId="2BC7881F">
            <w:pPr>
              <w:spacing w:beforeLines="25" w:afterLines="25" w:line="360" w:lineRule="exact"/>
              <w:jc w:val="center"/>
              <w:rPr>
                <w:rFonts w:ascii="宋体" w:hAnsi="宋体" w:eastAsia="宋体" w:cs="宋体"/>
                <w:color w:val="auto"/>
                <w:sz w:val="24"/>
                <w:szCs w:val="24"/>
              </w:rPr>
            </w:pPr>
            <w:r>
              <w:rPr>
                <w:rFonts w:hint="eastAsia" w:ascii="宋体" w:hAnsi="宋体" w:eastAsia="宋体" w:cs="宋体"/>
                <w:color w:val="auto"/>
                <w:sz w:val="24"/>
                <w:szCs w:val="24"/>
              </w:rPr>
              <w:t>执行政府采购政策</w:t>
            </w:r>
          </w:p>
        </w:tc>
        <w:tc>
          <w:tcPr>
            <w:tcW w:w="6359" w:type="dxa"/>
            <w:shd w:val="clear" w:color="auto" w:fill="auto"/>
            <w:vAlign w:val="center"/>
          </w:tcPr>
          <w:p w14:paraId="576E8B43">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1、促进中小企业发展</w:t>
            </w:r>
          </w:p>
          <w:p w14:paraId="1577D91D">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（1）促进中小企业发展</w:t>
            </w:r>
          </w:p>
          <w:p w14:paraId="4AE0391B">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根据《政府采购促进中小企业发展管理办法》（财库〔2020〕46号）的规定，对符合该办法规定的小微企业报价给予10%的扣除，用扣除后的价格参加评审。参加政府采购活动的中小企业提供《中小企业声明函》原件。</w:t>
            </w:r>
          </w:p>
          <w:p w14:paraId="512FF2A7">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符合中小企业划分标准的个体工商户，在政府采购活动中视同中小企业。</w:t>
            </w:r>
          </w:p>
          <w:p w14:paraId="3DC17BEE">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（2）支持监狱企业发展</w:t>
            </w:r>
          </w:p>
          <w:p w14:paraId="71B1E886">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根据《关于政府采购支持监狱企业发展有关问题的通知》（财库〔2014〕68号）的规定：在政府采购活动中，监狱企业视同小型、微型企业，享受预留份额、评审中价格扣除等政府采购促进中小企业发展的政府采购政策。向监狱企业采购的金额，计入面向中小企业采购的统计数据。</w:t>
            </w:r>
          </w:p>
          <w:p w14:paraId="664F680D">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监狱企业参加政府采购活动时，应当提供由省级以上监狱管理局、戒毒管理局（含新疆生产建设兵团）出具的属于监狱企业的证明文件（复印件加盖供应商单位公章）。</w:t>
            </w:r>
          </w:p>
          <w:p w14:paraId="752C6423">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（3）促进残疾人就业</w:t>
            </w:r>
          </w:p>
          <w:p w14:paraId="38E626D6">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根据《财政部民政部中国残疾人联合会关于促进残疾人就业政府采购政策的通知》（财库〔2017〕141号）的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E3B0CF8">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符合条件的残疾人福利性单位在参加政府采购活动时，应当提供《残疾人福利性单位声明函》原件。</w:t>
            </w:r>
          </w:p>
          <w:p w14:paraId="7A41173C">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2、节能产品、环境标志产品、无线局域网产品</w:t>
            </w:r>
          </w:p>
          <w:p w14:paraId="0E671941">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1）节能、环保产品政府采购政策：</w:t>
            </w:r>
          </w:p>
          <w:p w14:paraId="2C5A80EC">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193551BE">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本项目采购的产品属于品目清单范围内强制采购的，供应商应按上述要求提供产品认证证书复印件，否则响应文件无效。（实质性要求）</w:t>
            </w:r>
          </w:p>
          <w:p w14:paraId="79EA36CB">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本项目采购的产品属于品目清单范围内优先采购的，按照第八章规则评审。</w:t>
            </w:r>
          </w:p>
          <w:p w14:paraId="07F351B6">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28C02AE6">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节能产品政府采购品目清单（http://www.ccgp.gov.cn/zcfg/mof/201904/t20190403_11849836.htm）</w:t>
            </w:r>
          </w:p>
          <w:p w14:paraId="13C119DB">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环境标志产品政府采购品目清单（http://www.ccgp.gov.cn/zcfg/mof/201903/t20190330_11833800.htm）</w:t>
            </w:r>
          </w:p>
          <w:p w14:paraId="0FB8B4D6">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政府采购节能产品、环境标志产品认证机构名录（http://www.ccgp.gov.cn/zcfg/bwfile/201904/t20190403_11853998.htm）</w:t>
            </w:r>
          </w:p>
          <w:p w14:paraId="549E99C7">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2）无线局域网产品政府采购政策：（本项目不涉及）</w:t>
            </w:r>
          </w:p>
          <w:p w14:paraId="1D7097FD">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根据《无线局域网产品政府采购实施意见》（财库〔2005〕366号）的规定，采购人用财政性资金采购无线局域网产品和含有无线局域网功能的计算机、通信设备、打印机、复印机、投影仪等产品的，应当优先采购符合国家无线局域网安全标准（GB15629．11/1102）并通过国家产品认证的产品。其中，国家有特殊信息安全要求的项目必须采购认证产品。供应商必须提供相关证明材料（但是本竞争性磋商文件的采购项目清单或采购项目质量、技术服务内容要求中另有特殊规定的情形除外）。</w:t>
            </w:r>
          </w:p>
          <w:p w14:paraId="7A2CB5A3">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3、政府采购中实施本国产品标准及相关政策</w:t>
            </w:r>
          </w:p>
          <w:p w14:paraId="1C45692D">
            <w:pPr>
              <w:spacing w:line="360" w:lineRule="exact"/>
              <w:rPr>
                <w:rFonts w:ascii="宋体" w:hAnsi="宋体" w:eastAsia="宋体" w:cs="宋体"/>
                <w:color w:val="auto"/>
                <w:sz w:val="24"/>
                <w:szCs w:val="24"/>
              </w:rPr>
            </w:pPr>
            <w:r>
              <w:rPr>
                <w:rFonts w:hint="eastAsia" w:ascii="宋体" w:hAnsi="宋体" w:eastAsia="宋体" w:cs="宋体"/>
                <w:color w:val="auto"/>
                <w:sz w:val="24"/>
                <w:szCs w:val="24"/>
              </w:rPr>
              <w:t>根据国务院办公厅关于在《政府采购中实施本国产品标准及相关政策》的通知（国办发〔2025〕34号），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参加政府采购活动的投标人应对其提供的产品出具《关于符合本国产品标准的声明函》原件。</w:t>
            </w:r>
          </w:p>
        </w:tc>
      </w:tr>
    </w:tbl>
    <w:p w14:paraId="189BDF2F">
      <w:pPr>
        <w:autoSpaceDE w:val="0"/>
        <w:autoSpaceDN w:val="0"/>
        <w:adjustRightInd w:val="0"/>
        <w:spacing w:line="360" w:lineRule="auto"/>
        <w:jc w:val="center"/>
        <w:rPr>
          <w:rFonts w:ascii="宋体" w:hAnsi="宋体" w:eastAsia="宋体" w:cs="宋体"/>
          <w:b/>
          <w:bCs/>
          <w:color w:val="auto"/>
          <w:sz w:val="36"/>
          <w:szCs w:val="36"/>
          <w:lang w:val="zh-CN"/>
        </w:rPr>
      </w:pPr>
      <w:bookmarkStart w:id="103" w:name="_GoBack"/>
      <w:bookmarkEnd w:id="103"/>
      <w:r>
        <w:rPr>
          <w:rFonts w:hint="eastAsia" w:ascii="宋体" w:hAnsi="宋体" w:eastAsia="宋体" w:cs="宋体"/>
          <w:b/>
          <w:bCs/>
          <w:color w:val="auto"/>
          <w:sz w:val="36"/>
          <w:szCs w:val="36"/>
          <w:lang w:val="zh-CN"/>
        </w:rPr>
        <w:br w:type="page"/>
      </w:r>
      <w:r>
        <w:rPr>
          <w:rFonts w:hint="eastAsia" w:ascii="宋体" w:hAnsi="宋体" w:eastAsia="宋体" w:cs="宋体"/>
          <w:b/>
          <w:bCs/>
          <w:color w:val="auto"/>
          <w:sz w:val="36"/>
          <w:szCs w:val="36"/>
          <w:lang w:val="zh-CN"/>
        </w:rPr>
        <w:t>投标人须知</w:t>
      </w:r>
    </w:p>
    <w:p w14:paraId="5AFE36BA">
      <w:pPr>
        <w:spacing w:line="360" w:lineRule="auto"/>
        <w:jc w:val="center"/>
        <w:rPr>
          <w:rFonts w:ascii="宋体" w:hAnsi="宋体" w:eastAsia="宋体" w:cs="宋体"/>
          <w:b/>
          <w:color w:val="auto"/>
          <w:sz w:val="24"/>
          <w:szCs w:val="24"/>
        </w:rPr>
      </w:pPr>
      <w:bookmarkStart w:id="16" w:name="_Toc20027"/>
      <w:bookmarkStart w:id="17" w:name="_Toc238185763"/>
      <w:bookmarkStart w:id="18" w:name="_Toc347014331"/>
      <w:r>
        <w:rPr>
          <w:rFonts w:hint="eastAsia" w:ascii="宋体" w:hAnsi="宋体" w:eastAsia="宋体" w:cs="宋体"/>
          <w:b/>
          <w:color w:val="auto"/>
          <w:sz w:val="24"/>
          <w:szCs w:val="24"/>
        </w:rPr>
        <w:t>第一部分  磋商程序</w:t>
      </w:r>
    </w:p>
    <w:p w14:paraId="1987B95E">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1.采购方式</w:t>
      </w:r>
    </w:p>
    <w:p w14:paraId="55AFDB8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本项目采用竞争性磋商的方式，采购人及其委托代理机构采用以国家法律规定的方式确定参加磋商的供应商。</w:t>
      </w:r>
    </w:p>
    <w:p w14:paraId="1380B193">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2.磋商程序</w:t>
      </w:r>
    </w:p>
    <w:p w14:paraId="4C8293C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2.1在规定的时间内由供应商将磋商响应文件提交给采购代理机构，由竞争性磋商小组对磋商响应文件进行评审。</w:t>
      </w:r>
    </w:p>
    <w:p w14:paraId="02E153F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2.2就商务、技术及价格进行磋商，经过竞争性磋商小组的评审确定最终成交供应商。</w:t>
      </w:r>
    </w:p>
    <w:p w14:paraId="657A0805">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3.合格供应商的条件</w:t>
      </w:r>
    </w:p>
    <w:p w14:paraId="0490FB0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3.1具有本项目实施能力，符合、承认并承诺履行本磋商文件各项规定的国内供应商均可参加。</w:t>
      </w:r>
    </w:p>
    <w:p w14:paraId="29DFC62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3.2合格的供应商资格条件详见供应商须知前附表。</w:t>
      </w:r>
    </w:p>
    <w:p w14:paraId="2AC7D3F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3.3合格的供应商应遵守有关的国家法律、法规和条例，同时具备《</w:t>
      </w:r>
      <w:r>
        <w:rPr>
          <w:rFonts w:hint="eastAsia" w:ascii="宋体" w:hAnsi="宋体" w:eastAsia="宋体" w:cs="宋体"/>
          <w:bCs/>
          <w:color w:val="auto"/>
          <w:sz w:val="24"/>
          <w:szCs w:val="24"/>
        </w:rPr>
        <w:t>中华人民共和国政府采购法</w:t>
      </w:r>
      <w:r>
        <w:rPr>
          <w:rFonts w:hint="eastAsia" w:ascii="宋体" w:hAnsi="宋体" w:eastAsia="宋体" w:cs="宋体"/>
          <w:color w:val="auto"/>
          <w:sz w:val="24"/>
          <w:szCs w:val="24"/>
        </w:rPr>
        <w:t>》和本文件中规定的条件（详见供应商须知前附表）：</w:t>
      </w:r>
    </w:p>
    <w:p w14:paraId="7D4BAED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（1）具有独立承担民事责任的能力（含各种所有制结构）；</w:t>
      </w:r>
    </w:p>
    <w:p w14:paraId="6AFC18B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636E59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3561F17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（4）参加此项招标活动前三年内，在经营活动中没有重大违法记录；</w:t>
      </w:r>
    </w:p>
    <w:p w14:paraId="6399BC7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与采购人存在利害关系可能影响竞争性磋商公正性的法人、其他组织或者个人，不得参加磋商会议。单位负责人为同一人或者存在控股、管理关系的不同单位，不得参加同一标段/标包磋商会议或者未划分标段/标包的同一磋商项目磋商会议。违反这两款规定的，相关响应文件均无效。</w:t>
      </w:r>
    </w:p>
    <w:p w14:paraId="03D2126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3.5如供应商代表不是法定代表人，须持有《法定代表人授权委托书》（按磋商文件格式填写）。</w:t>
      </w:r>
    </w:p>
    <w:p w14:paraId="2035BAE7">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4.磋商费用</w:t>
      </w:r>
    </w:p>
    <w:p w14:paraId="702F68F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供应商应承担所有与准备和参加磋商有关的费用，采购代理机构和采购人在任何情况下均无义务和责任承担这些费用。</w:t>
      </w:r>
    </w:p>
    <w:p w14:paraId="09FAB652">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第二部分  磋商文件</w:t>
      </w:r>
    </w:p>
    <w:p w14:paraId="0B159862">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1.供应商注意事项</w:t>
      </w:r>
    </w:p>
    <w:p w14:paraId="4DA874E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供应商应认真阅读磋商文件所有的事项、格式、条款和技术规格等。如供应商没有按照磋商文件要求提交全部资料，或者磋商相应文件没有对磋商文件在各方面都作出实质性响应是供应商的风险，并可能导致其报价被拒绝。</w:t>
      </w:r>
    </w:p>
    <w:p w14:paraId="76DAE780">
      <w:pPr>
        <w:snapToGrid w:val="0"/>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2.磋商文件的组成</w:t>
      </w:r>
    </w:p>
    <w:p w14:paraId="1178A942">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磋商文件除以下内容外，采购人在采购期间发出的答疑纪要和其他补充修改函件，均是磋商文件的组成部分，对供应商起约束作用。磋商文件包括下列内容：</w:t>
      </w:r>
    </w:p>
    <w:p w14:paraId="4D2C29C0">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（1）竞争性磋商公告</w:t>
      </w:r>
    </w:p>
    <w:p w14:paraId="31974ADD">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（2）供应商须知</w:t>
      </w:r>
    </w:p>
    <w:p w14:paraId="58A01BB3">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（3）评标办法（综合评分法）</w:t>
      </w:r>
    </w:p>
    <w:p w14:paraId="7CF187BE">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（4）合同条款及格式</w:t>
      </w:r>
    </w:p>
    <w:p w14:paraId="3A40F1D9">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（5）工程量清单</w:t>
      </w:r>
    </w:p>
    <w:p w14:paraId="0F4C4CAD">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（6）图纸</w:t>
      </w:r>
    </w:p>
    <w:p w14:paraId="20F1E5A5">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（7）技术标准和要求</w:t>
      </w:r>
    </w:p>
    <w:p w14:paraId="6BAFF603">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（8）响应文件格式</w:t>
      </w:r>
    </w:p>
    <w:p w14:paraId="545D9FEC">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对磋商文件所作的澄清、修改等其他材料构成磋商文件的组成部分。</w:t>
      </w:r>
    </w:p>
    <w:p w14:paraId="38F9490A">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3.磋商文件的澄清及修改</w:t>
      </w:r>
    </w:p>
    <w:p w14:paraId="1D48E50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3.1任何要求对磋商文件进行澄清的供应商，磋商截止时间前均应以平台及电话方式通知采购代理机构。</w:t>
      </w:r>
    </w:p>
    <w:p w14:paraId="26B7607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3.2磋商文件的澄清或修改时间及方式详见供应商须知前附表。</w:t>
      </w:r>
    </w:p>
    <w:p w14:paraId="35BCD48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3.3为使供应商有足够的时间对磋商响应文件的修改部分进行研究，采购单位有权决定是否延长磋商截止期。</w:t>
      </w:r>
    </w:p>
    <w:p w14:paraId="5DEBB863">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第三部分  磋商响应文件的编制</w:t>
      </w:r>
    </w:p>
    <w:p w14:paraId="26170FDE">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1.磋商范围及磋商相应文件中计量单位的使用</w:t>
      </w:r>
    </w:p>
    <w:p w14:paraId="3389989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1.1供应商应按磋商文件的清单进行报价，不能将整个的内容拆开就其中一项或一部分进行报价。</w:t>
      </w:r>
    </w:p>
    <w:p w14:paraId="49B7F4E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1.2磋商响应文件中所使用的计量单位，除磋商文件中有特殊要求外，应采用中华人民共和国法定计量单位。</w:t>
      </w:r>
    </w:p>
    <w:p w14:paraId="5299531B">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2.磋商响应文件构成</w:t>
      </w:r>
    </w:p>
    <w:p w14:paraId="0C17501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供应商应完整的按磋商文件提供的磋商相应文件格式填写磋商响应文件，磋商响应文件应包括以下内容：</w:t>
      </w:r>
    </w:p>
    <w:p w14:paraId="1197D85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一、投标函及投标函附录</w:t>
      </w:r>
    </w:p>
    <w:p w14:paraId="08432E6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二、法定代表人身份证明书</w:t>
      </w:r>
    </w:p>
    <w:p w14:paraId="34F4B0C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三、授权委托书</w:t>
      </w:r>
    </w:p>
    <w:p w14:paraId="0798688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四、首次磋商报价表</w:t>
      </w:r>
    </w:p>
    <w:p w14:paraId="6C0F633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五、磋商保证金</w:t>
      </w:r>
    </w:p>
    <w:p w14:paraId="6A560F4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六、施工组织设计</w:t>
      </w:r>
    </w:p>
    <w:p w14:paraId="18017C3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七、已标价工程量清单</w:t>
      </w:r>
    </w:p>
    <w:p w14:paraId="4FAF211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八、项目管理机构</w:t>
      </w:r>
    </w:p>
    <w:p w14:paraId="48F83C7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九、资格审查资料</w:t>
      </w:r>
    </w:p>
    <w:p w14:paraId="1D6B524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十、其他材料</w:t>
      </w:r>
    </w:p>
    <w:p w14:paraId="4B09608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供应商认为其他需要的材料</w:t>
      </w:r>
    </w:p>
    <w:p w14:paraId="6D7A68EC">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3.报价</w:t>
      </w:r>
    </w:p>
    <w:p w14:paraId="1450A84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3.1供应商应按采购人提供的“工程量清单”填写相应报价。</w:t>
      </w:r>
    </w:p>
    <w:p w14:paraId="476E4985">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4.保证金</w:t>
      </w:r>
    </w:p>
    <w:p w14:paraId="46CD2A5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4.1供应商应按供应商须知前附表要求的金额和方式进行递交，并作为其磋商响应文件的一部分。</w:t>
      </w:r>
    </w:p>
    <w:p w14:paraId="3AA9452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4.2保证金是为了保护采购单位免遭因供应商的行为蒙受损失而要求的。</w:t>
      </w:r>
    </w:p>
    <w:p w14:paraId="711CD05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下列任何情况发生，保证金将被没收：</w:t>
      </w:r>
    </w:p>
    <w:p w14:paraId="0051572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（1）在递交磋商响应文件之日后到有效期满前，供应商擅自退出竞争性采购的；</w:t>
      </w:r>
    </w:p>
    <w:p w14:paraId="0D74705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（2）成交供应商在规定的时间内不与采购人签订合同的；</w:t>
      </w:r>
    </w:p>
    <w:p w14:paraId="3B229643">
      <w:pPr>
        <w:spacing w:line="360" w:lineRule="auto"/>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4.3磋商保证金的递交形式详见供应商须知前附表。</w:t>
      </w:r>
    </w:p>
    <w:p w14:paraId="4566DF6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4.4凡未按磋商文件要求提交保证金的，将被视为非响应性而予以拒绝。</w:t>
      </w:r>
    </w:p>
    <w:p w14:paraId="1AA4057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4.5成交供应商的保证金，在接到成交通知书并签订合同后无息退还成交供应商；未成交供应商的磋商保证金在公示结束后5个工作日内无息退还。</w:t>
      </w:r>
    </w:p>
    <w:p w14:paraId="15C136B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4.6办理保证金退还时需提供供应商开户许可证复印件并加盖单位公章，可将该复印件扫面后邮件发给采购代理公司的联系人。</w:t>
      </w:r>
    </w:p>
    <w:p w14:paraId="785DBC39">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5.有效期</w:t>
      </w:r>
    </w:p>
    <w:p w14:paraId="5549BA3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5.1供应商的磋商响应文件应在规定的递交磋商响应文件截止日后90天内保持有效，有效期不满足要求的磋商响应文件将被视为非实质性响应而予以拒绝。</w:t>
      </w:r>
    </w:p>
    <w:p w14:paraId="777AED5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 采购单位可根据实际情况，在原有效期截止之前，要求供应商同意延长有效期。接受该要求的供应商将不得要求修正其报价，且本须知中有关保证金的要求将在延长的有效期内继续有效。供应商也可以拒绝采购单位的这种要求，其保证金将不会被没收。上述要求和答复都应以书面形式提交。</w:t>
      </w:r>
    </w:p>
    <w:p w14:paraId="669C6323">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6.磋商响应文件的签署及规定（不适用）</w:t>
      </w:r>
    </w:p>
    <w:p w14:paraId="54D4B439">
      <w:pPr>
        <w:spacing w:line="360" w:lineRule="auto"/>
        <w:ind w:firstLine="480" w:firstLineChars="200"/>
        <w:rPr>
          <w:rFonts w:ascii="宋体" w:hAnsi="宋体" w:eastAsia="宋体" w:cs="宋体"/>
          <w:bCs/>
          <w:color w:val="auto"/>
          <w:sz w:val="24"/>
          <w:szCs w:val="24"/>
        </w:rPr>
      </w:pPr>
      <w:r>
        <w:rPr>
          <w:rFonts w:hint="eastAsia" w:ascii="宋体" w:hAnsi="宋体" w:eastAsia="宋体" w:cs="宋体"/>
          <w:color w:val="auto"/>
          <w:sz w:val="24"/>
          <w:szCs w:val="24"/>
        </w:rPr>
        <w:t>6.1</w:t>
      </w:r>
      <w:r>
        <w:rPr>
          <w:rFonts w:hint="eastAsia" w:ascii="宋体" w:hAnsi="宋体" w:eastAsia="宋体" w:cs="宋体"/>
          <w:bCs/>
          <w:color w:val="auto"/>
          <w:sz w:val="24"/>
          <w:szCs w:val="24"/>
        </w:rPr>
        <w:t>供应商应准备响应文件份数</w:t>
      </w:r>
      <w:r>
        <w:rPr>
          <w:rFonts w:hint="eastAsia" w:ascii="宋体" w:hAnsi="宋体" w:eastAsia="宋体" w:cs="宋体"/>
          <w:color w:val="auto"/>
          <w:sz w:val="24"/>
          <w:szCs w:val="24"/>
        </w:rPr>
        <w:t>详见供应商须知前附表</w:t>
      </w:r>
      <w:r>
        <w:rPr>
          <w:rFonts w:hint="eastAsia" w:ascii="宋体" w:hAnsi="宋体" w:eastAsia="宋体" w:cs="宋体"/>
          <w:bCs/>
          <w:color w:val="auto"/>
          <w:sz w:val="24"/>
          <w:szCs w:val="24"/>
        </w:rPr>
        <w:t>。</w:t>
      </w:r>
    </w:p>
    <w:p w14:paraId="6027BDE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6.2磋商响应文件的正本需打印或用不褪色墨水书写，并由供应商的法定代表人或经其授权的代表在磋商响应文件上签字并加盖单位印章。授权代表须持有书面的“法定代表人授权书”（标准格式附后），并将其附在磋商响应文件中。如磋商响应文件需进行修改，则应有供应商的法定代表人或经其授权的代表在修改的每一页上签字。</w:t>
      </w:r>
      <w:r>
        <w:rPr>
          <w:rFonts w:hint="eastAsia" w:ascii="宋体" w:hAnsi="宋体" w:eastAsia="宋体" w:cs="宋体"/>
          <w:bCs/>
          <w:color w:val="auto"/>
          <w:sz w:val="24"/>
          <w:szCs w:val="24"/>
        </w:rPr>
        <w:t>磋商响应文件的副本可以是正本的复印件</w:t>
      </w:r>
      <w:r>
        <w:rPr>
          <w:rFonts w:hint="eastAsia" w:ascii="宋体" w:hAnsi="宋体" w:eastAsia="宋体" w:cs="宋体"/>
          <w:color w:val="auto"/>
          <w:sz w:val="24"/>
          <w:szCs w:val="24"/>
        </w:rPr>
        <w:t>。</w:t>
      </w:r>
    </w:p>
    <w:p w14:paraId="2F71409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6.3任何行间插字、涂改和增删，必须由磋商响应按文件签字人签字或盖章后才有效。</w:t>
      </w:r>
    </w:p>
    <w:p w14:paraId="31E78B5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6.4磋商响应文件因字迹潦草或表达不清所引起的后果由供应商负责。</w:t>
      </w:r>
    </w:p>
    <w:p w14:paraId="77E90C39">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第四部分  磋商响应文件的递交</w:t>
      </w:r>
    </w:p>
    <w:p w14:paraId="0535ED94">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1.磋商响应文件的密封和标记（不适用）</w:t>
      </w:r>
    </w:p>
    <w:p w14:paraId="54A4A4A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递交磋商响应文件时，供应商应将磋商响应文件正本和所有的副本分开密封装在单独的标袋中，且在标袋正面标明“正本”“副本”字样，并在封套的封口处加盖供应商单位章。首次磋商报价表和电子文件分别单独装在信封中，密封后与磋商响应文件一并递交采购代理机构。</w:t>
      </w:r>
    </w:p>
    <w:p w14:paraId="7AB0008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1.2如果供应商未按上述要求密封及加写标记，采购单位及代理机构将有权利拒收。</w:t>
      </w:r>
    </w:p>
    <w:p w14:paraId="2A75CA9F">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b/>
          <w:bCs/>
          <w:color w:val="auto"/>
          <w:sz w:val="24"/>
          <w:lang w:val="zh-CN"/>
        </w:rPr>
        <w:t>本项目采用全流程电子化招投标</w:t>
      </w:r>
      <w:r>
        <w:rPr>
          <w:rFonts w:hint="eastAsia" w:ascii="宋体" w:hAnsi="宋体" w:eastAsia="宋体" w:cs="宋体"/>
          <w:b/>
          <w:bCs/>
          <w:color w:val="auto"/>
          <w:sz w:val="24"/>
        </w:rPr>
        <w:t>，</w:t>
      </w:r>
      <w:r>
        <w:rPr>
          <w:rFonts w:hint="eastAsia" w:ascii="宋体" w:hAnsi="宋体" w:eastAsia="宋体" w:cs="宋体"/>
          <w:b/>
          <w:bCs/>
          <w:color w:val="auto"/>
          <w:sz w:val="24"/>
          <w:lang w:val="zh-CN"/>
        </w:rPr>
        <w:t>开标方式为远程开标</w:t>
      </w:r>
      <w:r>
        <w:rPr>
          <w:rFonts w:hint="eastAsia" w:ascii="宋体" w:hAnsi="宋体" w:eastAsia="宋体" w:cs="宋体"/>
          <w:b/>
          <w:bCs/>
          <w:color w:val="auto"/>
          <w:sz w:val="24"/>
        </w:rPr>
        <w:t>，</w:t>
      </w:r>
      <w:r>
        <w:rPr>
          <w:rFonts w:hint="eastAsia" w:ascii="宋体" w:hAnsi="宋体" w:eastAsia="宋体" w:cs="宋体"/>
          <w:b/>
          <w:bCs/>
          <w:color w:val="auto"/>
          <w:sz w:val="24"/>
          <w:lang w:val="zh-CN"/>
        </w:rPr>
        <w:t>提交响应文件截止时间前通过政府采购云平台</w:t>
      </w:r>
      <w:r>
        <w:rPr>
          <w:rFonts w:hint="eastAsia" w:ascii="宋体" w:hAnsi="宋体" w:eastAsia="宋体" w:cs="宋体"/>
          <w:b/>
          <w:bCs/>
          <w:color w:val="auto"/>
          <w:sz w:val="24"/>
        </w:rPr>
        <w:t>（</w:t>
      </w:r>
      <w:r>
        <w:rPr>
          <w:rFonts w:hint="eastAsia" w:ascii="宋体" w:hAnsi="宋体" w:eastAsia="宋体" w:cs="宋体"/>
          <w:b/>
          <w:bCs/>
          <w:color w:val="auto"/>
          <w:sz w:val="24"/>
          <w:lang w:val="zh-CN"/>
        </w:rPr>
        <w:t>网址</w:t>
      </w:r>
      <w:r>
        <w:rPr>
          <w:rFonts w:hint="eastAsia" w:ascii="宋体" w:hAnsi="宋体" w:eastAsia="宋体" w:cs="宋体"/>
          <w:b/>
          <w:bCs/>
          <w:color w:val="auto"/>
          <w:sz w:val="24"/>
        </w:rPr>
        <w:t>：http://www.zcygov.cn）</w:t>
      </w:r>
      <w:r>
        <w:rPr>
          <w:rFonts w:hint="eastAsia" w:ascii="宋体" w:hAnsi="宋体" w:eastAsia="宋体" w:cs="宋体"/>
          <w:b/>
          <w:bCs/>
          <w:color w:val="auto"/>
          <w:sz w:val="24"/>
          <w:lang w:val="zh-CN"/>
        </w:rPr>
        <w:t>递交电子响应文件</w:t>
      </w:r>
      <w:r>
        <w:rPr>
          <w:rFonts w:hint="eastAsia" w:ascii="宋体" w:hAnsi="宋体" w:eastAsia="宋体" w:cs="宋体"/>
          <w:b/>
          <w:bCs/>
          <w:color w:val="auto"/>
          <w:sz w:val="24"/>
        </w:rPr>
        <w:t>，</w:t>
      </w:r>
      <w:r>
        <w:rPr>
          <w:rFonts w:hint="eastAsia" w:ascii="宋体" w:hAnsi="宋体" w:eastAsia="宋体" w:cs="宋体"/>
          <w:b/>
          <w:bCs/>
          <w:color w:val="auto"/>
          <w:sz w:val="24"/>
          <w:lang w:val="zh-CN"/>
        </w:rPr>
        <w:t>并按照现场工作人员通知使用</w:t>
      </w:r>
      <w:r>
        <w:rPr>
          <w:rFonts w:hint="eastAsia" w:ascii="宋体" w:hAnsi="宋体" w:eastAsia="宋体" w:cs="宋体"/>
          <w:b/>
          <w:bCs/>
          <w:color w:val="auto"/>
          <w:sz w:val="24"/>
        </w:rPr>
        <w:t>CA</w:t>
      </w:r>
      <w:r>
        <w:rPr>
          <w:rFonts w:hint="eastAsia" w:ascii="宋体" w:hAnsi="宋体" w:eastAsia="宋体" w:cs="宋体"/>
          <w:b/>
          <w:bCs/>
          <w:color w:val="auto"/>
          <w:sz w:val="24"/>
          <w:lang w:val="zh-CN"/>
        </w:rPr>
        <w:t>锁进行响应文件远程解密。</w:t>
      </w:r>
    </w:p>
    <w:p w14:paraId="6EB05058">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2.截止期</w:t>
      </w:r>
    </w:p>
    <w:p w14:paraId="7F03C19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2.1供应商应在磋商文件规定的截止日期和时间内，将磋商响应文件递交至磋商文件中规定的地址。</w:t>
      </w:r>
    </w:p>
    <w:p w14:paraId="0CA8B66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2.2采购单位有权按本须知的规定，通过修改磋商文件延长磋商响应文件递交的截止日期。在此情况下，采购单位和供应商受截止期制约的所有权利和义务均应延长至新的截止期。</w:t>
      </w:r>
    </w:p>
    <w:p w14:paraId="06B74E9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2.3采购代理机构将拒绝并原封退回在本须知规定的截止期后收到的任何磋商响应文件。</w:t>
      </w:r>
    </w:p>
    <w:p w14:paraId="6B87B939">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3.磋商响应文件的修改与撤回</w:t>
      </w:r>
    </w:p>
    <w:p w14:paraId="05FE969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3.1磋商响应文件递交以后，如果供应商提出书面修改或撤回要求，在磋商响应文件递交截止时间前送达磋商文件中规定的地点的，采购代理机构将予以接受。</w:t>
      </w:r>
    </w:p>
    <w:p w14:paraId="56A2841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3.2供应商对磋商响应文件的修改或撤回通知应按本须知规定编制、密封、标记和发送。</w:t>
      </w:r>
    </w:p>
    <w:p w14:paraId="22D2B95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3.3在截止期之后，供应商不得对其磋商响应文件做任何修改。</w:t>
      </w:r>
    </w:p>
    <w:p w14:paraId="5764FAA0">
      <w:pPr>
        <w:spacing w:line="360" w:lineRule="auto"/>
        <w:ind w:firstLine="480" w:firstLineChars="200"/>
        <w:rPr>
          <w:rFonts w:ascii="宋体" w:hAnsi="宋体" w:eastAsia="宋体" w:cs="宋体"/>
          <w:b/>
          <w:bCs/>
          <w:color w:val="auto"/>
          <w:sz w:val="24"/>
          <w:szCs w:val="24"/>
        </w:rPr>
      </w:pPr>
      <w:r>
        <w:rPr>
          <w:rFonts w:hint="eastAsia" w:ascii="宋体" w:hAnsi="宋体" w:eastAsia="宋体" w:cs="宋体"/>
          <w:color w:val="auto"/>
          <w:sz w:val="24"/>
          <w:szCs w:val="24"/>
        </w:rPr>
        <w:t>3.4从截止期至供应商在磋商响应文件格式中确定的报价有效期之间，供应商不得撤回其磋商响应文件，否则其保证金将按照本须知的规定不予退回。</w:t>
      </w:r>
    </w:p>
    <w:p w14:paraId="4757BA8D">
      <w:pPr>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第五部分  磋商响应文件的评审</w:t>
      </w:r>
    </w:p>
    <w:p w14:paraId="3F3F12A0">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1.组建磋商小组</w:t>
      </w:r>
    </w:p>
    <w:p w14:paraId="253E685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磋商小组根据招标内容的特点进行组建，并负责评审磋商工作。磋商小组的构成及抽取方式详见供应商须知前附表。</w:t>
      </w:r>
    </w:p>
    <w:p w14:paraId="3CD218B5">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2.磋商响应文件的初审与澄清</w:t>
      </w:r>
    </w:p>
    <w:p w14:paraId="1DDC5E0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磋商响应文件的初审分为形式、资格性检查和响应性评审。形式、资格、响应性评审依据法律、法规和磋商文件的规定，对磋商响应文件中的资格证明、磋商保证金等进行审查，以确定供应商是否具备报价资格。评审标准详见《磋商评审细则》。</w:t>
      </w:r>
    </w:p>
    <w:p w14:paraId="7691240D">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3.磋商响应文件的澄清</w:t>
      </w:r>
    </w:p>
    <w:p w14:paraId="311C11B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在评审期间，磋商小组有权以书面方式要求供应商对其磋商响应文件中含义不明确、对同类问题表述不一致或者有明显文字和计算错误的内容做必要的澄清。供应商澄清应在磋商小组规定的时间内以书面方式进行，并不得超出磋商响应文件范围或者改变磋商响应文件的实质性内容。</w:t>
      </w:r>
    </w:p>
    <w:p w14:paraId="4FDBB64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3.2澄清文件将作为磋商响应文件内容的一部分。</w:t>
      </w:r>
    </w:p>
    <w:p w14:paraId="20700200">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4.比较与评价</w:t>
      </w:r>
    </w:p>
    <w:p w14:paraId="4BA8B2C4">
      <w:pPr>
        <w:widowControl/>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4.1经审查合格的磋商响应文件。</w:t>
      </w:r>
    </w:p>
    <w:p w14:paraId="718149DA">
      <w:pPr>
        <w:widowControl/>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4.1.1磋商小组所有成员应当集中与单一供应商分别进行磋商，并给予所有参加磋商的供应商平等的磋商机会。在磋商过程中，磋商小组可以根据磋商文件和磋商情况实质性变动招标需求中的技术、服务要求以及合同草案条款，但不变动磋商文件中的其他内容。实质性变动的内容，须经采购人代表确认。</w:t>
      </w:r>
    </w:p>
    <w:p w14:paraId="19ECAFED">
      <w:pPr>
        <w:widowControl/>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4.1.2对磋商文件作出的实质性变动是磋商文件的有效组成部分，磋商小组将及时以书面形式同时通知所有参加磋商的供应商。</w:t>
      </w:r>
    </w:p>
    <w:p w14:paraId="34B197C2">
      <w:pPr>
        <w:widowControl/>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4.1.3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252FF85">
      <w:pPr>
        <w:widowControl/>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4.1.4磋商结束后，磋商小组将要求所有实质性响应的供应商在规定时间内按递交响应文件先后顺序提交最后报价，提交最后报价的供应商不得少于2家。最后报价是供应商响应文件的有效组成部分。</w:t>
      </w:r>
    </w:p>
    <w:p w14:paraId="52E452C1">
      <w:pPr>
        <w:widowControl/>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4.1.5已提交响应文件的供应商，在提交最后报价之前，可以根据磋商情况退出磋商。采购人、采购代理机构将退还退出磋商的供应商的磋商保证金。</w:t>
      </w:r>
    </w:p>
    <w:p w14:paraId="73C2725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4.1.6经磋商确定最终招标需求和提交最后报价的供应商后，由磋商小组采用综合评分法对提交最后报价的供应商的响应文件和最后报价进行综合评分。</w:t>
      </w:r>
    </w:p>
    <w:p w14:paraId="6A3224A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4.2评审严格按照磋商文件的要求和条件进行。</w:t>
      </w:r>
    </w:p>
    <w:p w14:paraId="11D2E8C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4.3本次评审将采用下列方法：详见评分标准。</w:t>
      </w:r>
    </w:p>
    <w:p w14:paraId="505EFE3D">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5.评审过程及保密原则</w:t>
      </w:r>
    </w:p>
    <w:p w14:paraId="18AEBC6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5.1磋商响应文件递交后，直接授予成交供应商合同止，凡与本次招标有关人员对属于审查、澄清、评价和比较报价的有关资料以及授标意向等，均不得向供应商或其他无关的人员透露。</w:t>
      </w:r>
    </w:p>
    <w:p w14:paraId="492D029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5.2在磋商评审期间，供应商试图影响招标单位和磋商小组的任何活动，将导致其报价被拒绝，并承担相应的法律责任。</w:t>
      </w:r>
    </w:p>
    <w:p w14:paraId="753E913B">
      <w:pPr>
        <w:spacing w:line="360" w:lineRule="auto"/>
        <w:rPr>
          <w:rFonts w:ascii="宋体" w:hAnsi="宋体" w:eastAsia="宋体" w:cs="宋体"/>
          <w:b/>
          <w:color w:val="auto"/>
          <w:sz w:val="24"/>
          <w:szCs w:val="24"/>
        </w:rPr>
      </w:pPr>
      <w:r>
        <w:rPr>
          <w:rFonts w:hint="eastAsia" w:ascii="宋体" w:hAnsi="宋体" w:eastAsia="宋体" w:cs="宋体"/>
          <w:b/>
          <w:color w:val="auto"/>
          <w:sz w:val="24"/>
          <w:szCs w:val="24"/>
        </w:rPr>
        <w:t>6.评分办法</w:t>
      </w:r>
    </w:p>
    <w:p w14:paraId="24AA3B4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6.1本项目采用综合评分法，评审标准详见附表《磋商评审细则》，评审时磋商小组将严格按照评审细则中的分值设置与评审因素进行量化打分。磋商文件中没有规定的评审标准不得作为评审依据。</w:t>
      </w:r>
    </w:p>
    <w:p w14:paraId="4B4AA16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6.2评审时，磋商小组各成员独立对每个有效响应的文件进行评价、打分，然后汇总每个供应商每项评分因素的得分。</w:t>
      </w:r>
    </w:p>
    <w:p w14:paraId="12D44AE0">
      <w:pPr>
        <w:spacing w:line="360" w:lineRule="auto"/>
        <w:ind w:firstLine="480" w:firstLineChars="200"/>
        <w:rPr>
          <w:rFonts w:ascii="宋体" w:hAnsi="宋体" w:eastAsia="宋体" w:cs="宋体"/>
          <w:bCs/>
          <w:color w:val="auto"/>
          <w:sz w:val="24"/>
          <w:szCs w:val="24"/>
        </w:rPr>
      </w:pPr>
      <w:r>
        <w:rPr>
          <w:rFonts w:hint="eastAsia" w:ascii="宋体" w:hAnsi="宋体" w:eastAsia="宋体" w:cs="宋体"/>
          <w:color w:val="auto"/>
          <w:sz w:val="24"/>
          <w:szCs w:val="24"/>
        </w:rPr>
        <w:t>6.3</w:t>
      </w:r>
      <w:r>
        <w:rPr>
          <w:rFonts w:hint="eastAsia" w:ascii="宋体" w:hAnsi="宋体" w:eastAsia="宋体" w:cs="宋体"/>
          <w:bCs/>
          <w:color w:val="auto"/>
          <w:sz w:val="24"/>
          <w:szCs w:val="24"/>
        </w:rPr>
        <w:t>磋商小组完成评审后，应当向采购人提交书面评审报告。</w:t>
      </w:r>
      <w:bookmarkEnd w:id="16"/>
      <w:bookmarkEnd w:id="17"/>
      <w:bookmarkEnd w:id="18"/>
      <w:bookmarkStart w:id="19" w:name="_Toc18145"/>
      <w:bookmarkStart w:id="20" w:name="_Toc18818"/>
      <w:bookmarkStart w:id="21" w:name="_Toc21017"/>
      <w:bookmarkStart w:id="22" w:name="_Toc16841"/>
      <w:bookmarkStart w:id="23" w:name="_Toc24626"/>
      <w:bookmarkStart w:id="24" w:name="_Toc347014334"/>
    </w:p>
    <w:p w14:paraId="0EFD5141">
      <w:pPr>
        <w:spacing w:line="360" w:lineRule="auto"/>
        <w:ind w:firstLine="480" w:firstLineChars="200"/>
        <w:rPr>
          <w:rFonts w:ascii="宋体" w:hAnsi="宋体" w:eastAsia="宋体" w:cs="宋体"/>
          <w:bCs/>
          <w:color w:val="auto"/>
          <w:sz w:val="24"/>
          <w:szCs w:val="24"/>
        </w:rPr>
      </w:pPr>
    </w:p>
    <w:p w14:paraId="35748815">
      <w:pPr>
        <w:pStyle w:val="93"/>
        <w:spacing w:line="360" w:lineRule="auto"/>
        <w:jc w:val="center"/>
        <w:rPr>
          <w:rFonts w:ascii="宋体" w:hAnsi="宋体" w:eastAsia="宋体" w:cs="宋体"/>
          <w:color w:val="auto"/>
        </w:rPr>
      </w:pPr>
      <w:bookmarkStart w:id="25" w:name="_Toc30177"/>
      <w:r>
        <w:rPr>
          <w:rFonts w:hint="eastAsia" w:ascii="宋体" w:hAnsi="宋体" w:eastAsia="宋体" w:cs="宋体"/>
          <w:color w:val="auto"/>
        </w:rPr>
        <w:t>第三章  合同条款</w:t>
      </w:r>
      <w:bookmarkEnd w:id="19"/>
      <w:bookmarkEnd w:id="20"/>
      <w:bookmarkEnd w:id="21"/>
      <w:bookmarkEnd w:id="22"/>
      <w:bookmarkEnd w:id="25"/>
    </w:p>
    <w:p w14:paraId="136DD30A">
      <w:pPr>
        <w:pStyle w:val="92"/>
        <w:spacing w:line="360" w:lineRule="auto"/>
        <w:jc w:val="center"/>
        <w:rPr>
          <w:rFonts w:ascii="宋体" w:hAnsi="宋体" w:eastAsia="宋体" w:cs="宋体"/>
          <w:b/>
          <w:bCs/>
          <w:color w:val="auto"/>
          <w:sz w:val="20"/>
        </w:rPr>
      </w:pPr>
      <w:r>
        <w:rPr>
          <w:rFonts w:hint="eastAsia" w:ascii="宋体" w:hAnsi="宋体" w:eastAsia="宋体" w:cs="宋体"/>
          <w:b/>
          <w:bCs/>
          <w:color w:val="auto"/>
          <w:sz w:val="24"/>
          <w:szCs w:val="24"/>
        </w:rPr>
        <w:t>（以</w:t>
      </w:r>
      <w:r>
        <w:rPr>
          <w:rFonts w:hint="eastAsia" w:ascii="宋体" w:hAnsi="宋体" w:eastAsia="宋体" w:cs="宋体"/>
          <w:b/>
          <w:bCs/>
          <w:color w:val="auto"/>
          <w:sz w:val="24"/>
          <w:szCs w:val="24"/>
          <w:lang w:val="zh-CN"/>
        </w:rPr>
        <w:t>吉林省监狱管理局中心医院</w:t>
      </w:r>
      <w:r>
        <w:rPr>
          <w:rFonts w:hint="eastAsia" w:ascii="宋体" w:hAnsi="宋体" w:eastAsia="宋体" w:cs="宋体"/>
          <w:b/>
          <w:bCs/>
          <w:color w:val="auto"/>
          <w:sz w:val="24"/>
          <w:szCs w:val="24"/>
        </w:rPr>
        <w:t>审核后合同版本为准）</w:t>
      </w:r>
    </w:p>
    <w:p w14:paraId="464F574B">
      <w:pPr>
        <w:pStyle w:val="92"/>
        <w:autoSpaceDE w:val="0"/>
        <w:autoSpaceDN w:val="0"/>
        <w:spacing w:line="360" w:lineRule="auto"/>
        <w:rPr>
          <w:rFonts w:ascii="宋体" w:hAnsi="宋体" w:eastAsia="宋体" w:cs="宋体"/>
          <w:color w:val="auto"/>
          <w:sz w:val="24"/>
          <w:lang w:val="zh-CN"/>
        </w:rPr>
      </w:pPr>
    </w:p>
    <w:p w14:paraId="703D24B4">
      <w:pPr>
        <w:pStyle w:val="92"/>
        <w:autoSpaceDE w:val="0"/>
        <w:autoSpaceDN w:val="0"/>
        <w:spacing w:line="360" w:lineRule="auto"/>
        <w:rPr>
          <w:rFonts w:ascii="宋体" w:hAnsi="宋体" w:eastAsia="宋体" w:cs="宋体"/>
          <w:color w:val="auto"/>
          <w:sz w:val="24"/>
          <w:lang w:val="zh-CN"/>
        </w:rPr>
      </w:pPr>
    </w:p>
    <w:p w14:paraId="6D5FA244">
      <w:pPr>
        <w:pStyle w:val="52"/>
        <w:rPr>
          <w:rFonts w:hAnsi="宋体" w:eastAsia="宋体"/>
          <w:color w:val="auto"/>
          <w:lang w:val="zh-CN"/>
        </w:rPr>
      </w:pPr>
    </w:p>
    <w:p w14:paraId="76DFD13C">
      <w:pPr>
        <w:pStyle w:val="16"/>
        <w:ind w:left="5250"/>
        <w:rPr>
          <w:rFonts w:ascii="宋体" w:hAnsi="宋体" w:cs="宋体"/>
          <w:color w:val="auto"/>
          <w:sz w:val="24"/>
          <w:lang w:val="zh-CN"/>
        </w:rPr>
      </w:pPr>
    </w:p>
    <w:p w14:paraId="3349CAC0">
      <w:pPr>
        <w:rPr>
          <w:rFonts w:ascii="宋体" w:hAnsi="宋体" w:eastAsia="宋体" w:cs="宋体"/>
          <w:color w:val="auto"/>
          <w:sz w:val="24"/>
          <w:lang w:val="zh-CN"/>
        </w:rPr>
      </w:pPr>
    </w:p>
    <w:p w14:paraId="1B807B9A">
      <w:pPr>
        <w:rPr>
          <w:rFonts w:ascii="宋体" w:hAnsi="宋体" w:eastAsia="宋体" w:cs="宋体"/>
          <w:color w:val="auto"/>
          <w:sz w:val="24"/>
          <w:lang w:val="zh-CN"/>
        </w:rPr>
      </w:pPr>
    </w:p>
    <w:p w14:paraId="749D73E9">
      <w:pPr>
        <w:rPr>
          <w:rFonts w:ascii="宋体" w:hAnsi="宋体" w:eastAsia="宋体" w:cs="宋体"/>
          <w:color w:val="auto"/>
          <w:sz w:val="24"/>
          <w:lang w:val="zh-CN"/>
        </w:rPr>
      </w:pPr>
    </w:p>
    <w:p w14:paraId="433144CA">
      <w:pPr>
        <w:rPr>
          <w:rFonts w:ascii="宋体" w:hAnsi="宋体" w:eastAsia="宋体" w:cs="宋体"/>
          <w:color w:val="auto"/>
          <w:sz w:val="24"/>
          <w:lang w:val="zh-CN"/>
        </w:rPr>
      </w:pPr>
    </w:p>
    <w:p w14:paraId="1939B8AA">
      <w:pPr>
        <w:rPr>
          <w:rFonts w:ascii="宋体" w:hAnsi="宋体" w:eastAsia="宋体" w:cs="宋体"/>
          <w:color w:val="auto"/>
          <w:sz w:val="24"/>
          <w:lang w:val="zh-CN"/>
        </w:rPr>
      </w:pPr>
    </w:p>
    <w:p w14:paraId="24D258DF">
      <w:pPr>
        <w:rPr>
          <w:rFonts w:ascii="宋体" w:hAnsi="宋体" w:eastAsia="宋体" w:cs="宋体"/>
          <w:color w:val="auto"/>
          <w:sz w:val="24"/>
          <w:lang w:val="zh-CN"/>
        </w:rPr>
      </w:pPr>
    </w:p>
    <w:p w14:paraId="383CFB45">
      <w:pPr>
        <w:rPr>
          <w:rFonts w:ascii="宋体" w:hAnsi="宋体" w:eastAsia="宋体" w:cs="宋体"/>
          <w:color w:val="auto"/>
          <w:sz w:val="24"/>
          <w:lang w:val="zh-CN"/>
        </w:rPr>
      </w:pPr>
    </w:p>
    <w:p w14:paraId="1FB28F00">
      <w:pPr>
        <w:rPr>
          <w:rFonts w:ascii="宋体" w:hAnsi="宋体" w:eastAsia="宋体" w:cs="宋体"/>
          <w:color w:val="auto"/>
          <w:sz w:val="24"/>
          <w:lang w:val="zh-CN"/>
        </w:rPr>
      </w:pPr>
    </w:p>
    <w:p w14:paraId="57496251">
      <w:pPr>
        <w:rPr>
          <w:rFonts w:ascii="宋体" w:hAnsi="宋体" w:eastAsia="宋体" w:cs="宋体"/>
          <w:color w:val="auto"/>
          <w:sz w:val="24"/>
          <w:lang w:val="zh-CN"/>
        </w:rPr>
      </w:pPr>
    </w:p>
    <w:p w14:paraId="74DD42AF">
      <w:pPr>
        <w:rPr>
          <w:rFonts w:ascii="宋体" w:hAnsi="宋体" w:eastAsia="宋体" w:cs="宋体"/>
          <w:color w:val="auto"/>
          <w:sz w:val="24"/>
          <w:lang w:val="zh-CN"/>
        </w:rPr>
      </w:pPr>
    </w:p>
    <w:p w14:paraId="38B9D25C">
      <w:pPr>
        <w:rPr>
          <w:rFonts w:ascii="宋体" w:hAnsi="宋体" w:eastAsia="宋体" w:cs="宋体"/>
          <w:color w:val="auto"/>
          <w:sz w:val="24"/>
          <w:lang w:val="zh-CN"/>
        </w:rPr>
      </w:pPr>
    </w:p>
    <w:p w14:paraId="4606AA94">
      <w:pPr>
        <w:rPr>
          <w:rFonts w:ascii="宋体" w:hAnsi="宋体" w:eastAsia="宋体" w:cs="宋体"/>
          <w:color w:val="auto"/>
          <w:sz w:val="24"/>
          <w:lang w:val="zh-CN"/>
        </w:rPr>
      </w:pPr>
    </w:p>
    <w:p w14:paraId="24F1743A">
      <w:pPr>
        <w:rPr>
          <w:rFonts w:ascii="宋体" w:hAnsi="宋体" w:eastAsia="宋体" w:cs="宋体"/>
          <w:color w:val="auto"/>
          <w:sz w:val="24"/>
          <w:lang w:val="zh-CN"/>
        </w:rPr>
      </w:pPr>
    </w:p>
    <w:p w14:paraId="74EB9BB2">
      <w:pPr>
        <w:rPr>
          <w:rFonts w:ascii="宋体" w:hAnsi="宋体" w:eastAsia="宋体" w:cs="宋体"/>
          <w:color w:val="auto"/>
          <w:sz w:val="24"/>
          <w:lang w:val="zh-CN"/>
        </w:rPr>
      </w:pPr>
    </w:p>
    <w:p w14:paraId="4BA04824">
      <w:pPr>
        <w:rPr>
          <w:rFonts w:ascii="宋体" w:hAnsi="宋体" w:eastAsia="宋体" w:cs="宋体"/>
          <w:color w:val="auto"/>
          <w:sz w:val="24"/>
          <w:lang w:val="zh-CN"/>
        </w:rPr>
      </w:pPr>
    </w:p>
    <w:p w14:paraId="1B55B9A3">
      <w:pPr>
        <w:rPr>
          <w:rFonts w:ascii="宋体" w:hAnsi="宋体" w:eastAsia="宋体" w:cs="宋体"/>
          <w:color w:val="auto"/>
          <w:sz w:val="24"/>
          <w:lang w:val="zh-CN"/>
        </w:rPr>
      </w:pPr>
    </w:p>
    <w:p w14:paraId="4EACBC9B">
      <w:pPr>
        <w:rPr>
          <w:rFonts w:ascii="宋体" w:hAnsi="宋体" w:eastAsia="宋体" w:cs="宋体"/>
          <w:color w:val="auto"/>
          <w:sz w:val="24"/>
          <w:lang w:val="zh-CN"/>
        </w:rPr>
      </w:pPr>
    </w:p>
    <w:p w14:paraId="465A5DB3">
      <w:pPr>
        <w:rPr>
          <w:rFonts w:ascii="宋体" w:hAnsi="宋体" w:eastAsia="宋体" w:cs="宋体"/>
          <w:color w:val="auto"/>
          <w:sz w:val="24"/>
          <w:lang w:val="zh-CN"/>
        </w:rPr>
      </w:pPr>
    </w:p>
    <w:p w14:paraId="04A48359">
      <w:pPr>
        <w:rPr>
          <w:rFonts w:ascii="宋体" w:hAnsi="宋体" w:eastAsia="宋体" w:cs="宋体"/>
          <w:color w:val="auto"/>
          <w:sz w:val="24"/>
          <w:lang w:val="zh-CN"/>
        </w:rPr>
      </w:pPr>
    </w:p>
    <w:p w14:paraId="52A5E751">
      <w:pPr>
        <w:rPr>
          <w:rFonts w:ascii="宋体" w:hAnsi="宋体" w:eastAsia="宋体" w:cs="宋体"/>
          <w:color w:val="auto"/>
          <w:sz w:val="24"/>
          <w:lang w:val="zh-CN"/>
        </w:rPr>
      </w:pPr>
    </w:p>
    <w:p w14:paraId="3948C237">
      <w:pPr>
        <w:rPr>
          <w:rFonts w:ascii="宋体" w:hAnsi="宋体" w:eastAsia="宋体" w:cs="宋体"/>
          <w:color w:val="auto"/>
          <w:sz w:val="24"/>
          <w:lang w:val="zh-CN"/>
        </w:rPr>
      </w:pPr>
    </w:p>
    <w:p w14:paraId="1800D732">
      <w:pPr>
        <w:rPr>
          <w:rFonts w:ascii="宋体" w:hAnsi="宋体" w:eastAsia="宋体" w:cs="宋体"/>
          <w:color w:val="auto"/>
          <w:sz w:val="24"/>
          <w:lang w:val="zh-CN"/>
        </w:rPr>
      </w:pPr>
    </w:p>
    <w:p w14:paraId="757DF9BB">
      <w:pPr>
        <w:rPr>
          <w:rFonts w:ascii="宋体" w:hAnsi="宋体" w:eastAsia="宋体" w:cs="宋体"/>
          <w:color w:val="auto"/>
          <w:sz w:val="24"/>
          <w:lang w:val="zh-CN"/>
        </w:rPr>
      </w:pPr>
    </w:p>
    <w:p w14:paraId="3214F5F1">
      <w:pPr>
        <w:rPr>
          <w:rFonts w:ascii="宋体" w:hAnsi="宋体" w:eastAsia="宋体" w:cs="宋体"/>
          <w:color w:val="auto"/>
          <w:sz w:val="24"/>
          <w:lang w:val="zh-CN"/>
        </w:rPr>
      </w:pPr>
    </w:p>
    <w:p w14:paraId="7D4A743D">
      <w:pPr>
        <w:rPr>
          <w:rFonts w:ascii="宋体" w:hAnsi="宋体" w:eastAsia="宋体" w:cs="宋体"/>
          <w:color w:val="auto"/>
          <w:sz w:val="24"/>
          <w:lang w:val="zh-CN"/>
        </w:rPr>
      </w:pPr>
    </w:p>
    <w:p w14:paraId="11A02D4A">
      <w:pPr>
        <w:rPr>
          <w:rFonts w:ascii="宋体" w:hAnsi="宋体" w:eastAsia="宋体" w:cs="宋体"/>
          <w:color w:val="auto"/>
          <w:sz w:val="24"/>
          <w:lang w:val="zh-CN"/>
        </w:rPr>
      </w:pPr>
    </w:p>
    <w:p w14:paraId="2FBFF7CD">
      <w:pPr>
        <w:rPr>
          <w:rFonts w:ascii="宋体" w:hAnsi="宋体" w:eastAsia="宋体" w:cs="宋体"/>
          <w:color w:val="auto"/>
          <w:sz w:val="24"/>
          <w:lang w:val="zh-CN"/>
        </w:rPr>
      </w:pPr>
    </w:p>
    <w:p w14:paraId="63B26FE2">
      <w:pPr>
        <w:rPr>
          <w:rFonts w:ascii="宋体" w:hAnsi="宋体" w:eastAsia="宋体" w:cs="宋体"/>
          <w:color w:val="auto"/>
          <w:sz w:val="24"/>
          <w:lang w:val="zh-CN"/>
        </w:rPr>
      </w:pPr>
    </w:p>
    <w:p w14:paraId="37E3F244">
      <w:pPr>
        <w:rPr>
          <w:rFonts w:ascii="宋体" w:hAnsi="宋体" w:eastAsia="宋体" w:cs="宋体"/>
          <w:color w:val="auto"/>
          <w:sz w:val="24"/>
          <w:lang w:val="zh-CN"/>
        </w:rPr>
      </w:pPr>
    </w:p>
    <w:p w14:paraId="5945757F">
      <w:pPr>
        <w:rPr>
          <w:rFonts w:ascii="宋体" w:hAnsi="宋体" w:eastAsia="宋体" w:cs="宋体"/>
          <w:color w:val="auto"/>
          <w:sz w:val="24"/>
          <w:lang w:val="zh-CN"/>
        </w:rPr>
      </w:pPr>
    </w:p>
    <w:p w14:paraId="735F7A9E">
      <w:pPr>
        <w:rPr>
          <w:rFonts w:ascii="宋体" w:hAnsi="宋体" w:eastAsia="宋体" w:cs="宋体"/>
          <w:color w:val="auto"/>
          <w:sz w:val="24"/>
          <w:lang w:val="zh-CN"/>
        </w:rPr>
      </w:pPr>
    </w:p>
    <w:p w14:paraId="3E56270F">
      <w:pPr>
        <w:rPr>
          <w:rFonts w:ascii="宋体" w:hAnsi="宋体" w:eastAsia="宋体" w:cs="宋体"/>
          <w:color w:val="auto"/>
          <w:sz w:val="24"/>
          <w:lang w:val="zh-CN"/>
        </w:rPr>
      </w:pPr>
    </w:p>
    <w:p w14:paraId="7C801EBB">
      <w:pPr>
        <w:rPr>
          <w:rFonts w:ascii="宋体" w:hAnsi="宋体" w:eastAsia="宋体" w:cs="宋体"/>
          <w:color w:val="auto"/>
          <w:sz w:val="24"/>
          <w:lang w:val="zh-CN"/>
        </w:rPr>
      </w:pPr>
    </w:p>
    <w:p w14:paraId="475F5FC8">
      <w:pPr>
        <w:spacing w:line="360" w:lineRule="auto"/>
        <w:jc w:val="center"/>
        <w:outlineLvl w:val="0"/>
        <w:rPr>
          <w:rFonts w:ascii="宋体" w:hAnsi="宋体" w:eastAsia="宋体" w:cs="宋体"/>
          <w:b/>
          <w:color w:val="auto"/>
          <w:sz w:val="44"/>
          <w:szCs w:val="44"/>
        </w:rPr>
      </w:pPr>
      <w:bookmarkStart w:id="26" w:name="_Toc347014333"/>
      <w:bookmarkEnd w:id="26"/>
      <w:bookmarkStart w:id="27" w:name="_Toc15223"/>
      <w:bookmarkStart w:id="28" w:name="_Toc2453"/>
      <w:bookmarkStart w:id="29" w:name="_Toc22562"/>
      <w:r>
        <w:rPr>
          <w:rFonts w:hint="eastAsia" w:ascii="宋体" w:hAnsi="宋体" w:eastAsia="宋体" w:cs="宋体"/>
          <w:b/>
          <w:color w:val="auto"/>
          <w:sz w:val="44"/>
          <w:szCs w:val="44"/>
        </w:rPr>
        <w:t>第四章 工程量清单</w:t>
      </w:r>
      <w:bookmarkEnd w:id="27"/>
      <w:bookmarkEnd w:id="28"/>
      <w:bookmarkEnd w:id="29"/>
    </w:p>
    <w:p w14:paraId="40906946">
      <w:pPr>
        <w:pStyle w:val="52"/>
        <w:spacing w:line="360" w:lineRule="auto"/>
        <w:jc w:val="center"/>
        <w:rPr>
          <w:rFonts w:hAnsi="宋体" w:eastAsia="宋体"/>
          <w:b/>
          <w:color w:val="auto"/>
          <w:sz w:val="40"/>
          <w:szCs w:val="40"/>
        </w:rPr>
        <w:sectPr>
          <w:footerReference r:id="rId4" w:type="default"/>
          <w:pgSz w:w="11906" w:h="16838"/>
          <w:pgMar w:top="1417" w:right="1417" w:bottom="1417" w:left="1417" w:header="850" w:footer="992" w:gutter="0"/>
          <w:pgNumType w:start="1"/>
          <w:cols w:space="720" w:num="1"/>
          <w:docGrid w:linePitch="312" w:charSpace="0"/>
        </w:sectPr>
      </w:pPr>
      <w:r>
        <w:rPr>
          <w:rFonts w:hint="eastAsia" w:hAnsi="宋体" w:eastAsia="宋体"/>
          <w:b/>
          <w:color w:val="auto"/>
          <w:sz w:val="40"/>
          <w:szCs w:val="40"/>
        </w:rPr>
        <w:t>另附</w:t>
      </w:r>
    </w:p>
    <w:p w14:paraId="6913C312">
      <w:pPr>
        <w:spacing w:line="360" w:lineRule="auto"/>
        <w:jc w:val="center"/>
        <w:outlineLvl w:val="0"/>
        <w:rPr>
          <w:rFonts w:ascii="宋体" w:hAnsi="宋体" w:eastAsia="宋体" w:cs="宋体"/>
          <w:b/>
          <w:color w:val="auto"/>
          <w:sz w:val="44"/>
          <w:szCs w:val="44"/>
        </w:rPr>
      </w:pPr>
      <w:bookmarkStart w:id="30" w:name="_Toc25315"/>
      <w:bookmarkStart w:id="31" w:name="_Toc20440"/>
      <w:bookmarkStart w:id="32" w:name="_Toc5471"/>
      <w:bookmarkStart w:id="33" w:name="_Toc13068"/>
      <w:r>
        <w:rPr>
          <w:rFonts w:hint="eastAsia" w:ascii="宋体" w:hAnsi="宋体" w:eastAsia="宋体" w:cs="宋体"/>
          <w:b/>
          <w:color w:val="auto"/>
          <w:sz w:val="44"/>
          <w:szCs w:val="44"/>
        </w:rPr>
        <w:t>第五章 技术标准和要求</w:t>
      </w:r>
      <w:bookmarkEnd w:id="30"/>
    </w:p>
    <w:p w14:paraId="0EAC6F5C">
      <w:pPr>
        <w:pStyle w:val="92"/>
        <w:spacing w:line="360" w:lineRule="auto"/>
        <w:rPr>
          <w:rFonts w:ascii="宋体" w:hAnsi="宋体" w:eastAsia="宋体" w:cs="宋体"/>
          <w:color w:val="auto"/>
          <w:sz w:val="24"/>
          <w:lang w:val="zh-CN"/>
        </w:rPr>
      </w:pPr>
    </w:p>
    <w:p w14:paraId="1D53F9D1">
      <w:pPr>
        <w:rPr>
          <w:rFonts w:ascii="宋体" w:hAnsi="宋体" w:eastAsia="宋体" w:cs="宋体"/>
          <w:color w:val="auto"/>
          <w:sz w:val="24"/>
          <w:lang w:val="zh-CN"/>
        </w:rPr>
      </w:pPr>
      <w:r>
        <w:rPr>
          <w:rFonts w:hint="eastAsia" w:ascii="宋体" w:hAnsi="宋体" w:eastAsia="宋体" w:cs="宋体"/>
          <w:color w:val="auto"/>
          <w:sz w:val="24"/>
          <w:lang w:val="zh-CN"/>
        </w:rPr>
        <w:t>技术要求：</w:t>
      </w:r>
    </w:p>
    <w:p w14:paraId="17688180">
      <w:pPr>
        <w:rPr>
          <w:rFonts w:ascii="宋体" w:hAnsi="宋体" w:eastAsia="宋体" w:cs="宋体"/>
          <w:color w:val="auto"/>
          <w:sz w:val="24"/>
          <w:lang w:val="zh-CN"/>
        </w:rPr>
      </w:pPr>
    </w:p>
    <w:p w14:paraId="095B6F31">
      <w:pPr>
        <w:numPr>
          <w:ilvl w:val="0"/>
          <w:numId w:val="3"/>
        </w:numPr>
        <w:rPr>
          <w:rFonts w:ascii="宋体" w:hAnsi="宋体" w:eastAsia="宋体" w:cs="宋体"/>
          <w:color w:val="auto"/>
          <w:sz w:val="24"/>
          <w:lang w:val="zh-CN"/>
        </w:rPr>
      </w:pPr>
      <w:r>
        <w:rPr>
          <w:rFonts w:hint="eastAsia" w:ascii="宋体" w:hAnsi="宋体" w:eastAsia="宋体" w:cs="宋体"/>
          <w:color w:val="auto"/>
          <w:sz w:val="24"/>
          <w:lang w:val="zh-CN"/>
        </w:rPr>
        <w:t>工程质量标准必须符合现行国家有关工程施工质量验收规范和标准的要求，有关工程质量的特殊标准或要求由合同当事人在相应合同条款中约定。</w:t>
      </w:r>
    </w:p>
    <w:p w14:paraId="48F00ED9">
      <w:pPr>
        <w:numPr>
          <w:ilvl w:val="0"/>
          <w:numId w:val="3"/>
        </w:numPr>
        <w:rPr>
          <w:rFonts w:ascii="宋体" w:hAnsi="宋体" w:eastAsia="宋体" w:cs="宋体"/>
          <w:color w:val="auto"/>
          <w:sz w:val="24"/>
          <w:lang w:val="zh-CN"/>
        </w:rPr>
      </w:pPr>
      <w:r>
        <w:rPr>
          <w:rFonts w:hint="eastAsia" w:ascii="宋体" w:hAnsi="宋体" w:eastAsia="宋体" w:cs="宋体"/>
          <w:color w:val="auto"/>
          <w:sz w:val="24"/>
          <w:lang w:val="zh-CN"/>
        </w:rPr>
        <w:t>因承包人原因造成工程质量未达到合同约定标准的，发包人有权要求承包人返工直至工程质量达到合同约定的标准为止，并由承包人承担由此增加的费用和（或）延误的工期。</w:t>
      </w:r>
    </w:p>
    <w:p w14:paraId="539CE4F6">
      <w:pPr>
        <w:numPr>
          <w:ilvl w:val="0"/>
          <w:numId w:val="3"/>
        </w:numPr>
        <w:rPr>
          <w:rFonts w:ascii="宋体" w:hAnsi="宋体" w:eastAsia="宋体" w:cs="宋体"/>
          <w:color w:val="auto"/>
          <w:sz w:val="24"/>
          <w:lang w:val="zh-CN"/>
        </w:rPr>
      </w:pPr>
      <w:r>
        <w:rPr>
          <w:rFonts w:hint="eastAsia" w:ascii="宋体" w:hAnsi="宋体" w:eastAsia="宋体" w:cs="宋体"/>
          <w:color w:val="auto"/>
          <w:sz w:val="24"/>
          <w:lang w:val="zh-CN"/>
        </w:rPr>
        <w:t>承包人应当按照有关规定编制安全技术措施或者专项施工方案，建立安全生产责任制度，并按安全生产法律规定及合同约定履行安全职责。</w:t>
      </w:r>
    </w:p>
    <w:p w14:paraId="3A0A1729">
      <w:pPr>
        <w:numPr>
          <w:ilvl w:val="0"/>
          <w:numId w:val="3"/>
        </w:numPr>
        <w:rPr>
          <w:rFonts w:ascii="宋体" w:hAnsi="宋体" w:eastAsia="宋体" w:cs="宋体"/>
          <w:color w:val="auto"/>
          <w:sz w:val="24"/>
          <w:lang w:val="zh-CN"/>
        </w:rPr>
      </w:pPr>
      <w:r>
        <w:rPr>
          <w:rFonts w:hint="eastAsia" w:ascii="宋体" w:hAnsi="宋体" w:eastAsia="宋体" w:cs="宋体"/>
          <w:color w:val="auto"/>
          <w:sz w:val="24"/>
          <w:lang w:val="zh-CN"/>
        </w:rPr>
        <w:t>承包人在工程施工期间应当采取措施保持施工现场平整，物料堆放整齐。</w:t>
      </w:r>
    </w:p>
    <w:p w14:paraId="2277F259">
      <w:pPr>
        <w:rPr>
          <w:rFonts w:ascii="宋体" w:hAnsi="宋体" w:eastAsia="宋体" w:cs="宋体"/>
          <w:color w:val="auto"/>
          <w:sz w:val="24"/>
          <w:lang w:val="zh-CN"/>
        </w:rPr>
      </w:pPr>
    </w:p>
    <w:p w14:paraId="5D9435F8">
      <w:pPr>
        <w:rPr>
          <w:rFonts w:ascii="宋体" w:hAnsi="宋体" w:eastAsia="宋体" w:cs="宋体"/>
          <w:color w:val="auto"/>
          <w:sz w:val="24"/>
          <w:lang w:val="zh-CN"/>
        </w:rPr>
      </w:pPr>
      <w:r>
        <w:rPr>
          <w:rFonts w:hint="eastAsia" w:ascii="宋体" w:hAnsi="宋体" w:eastAsia="宋体" w:cs="宋体"/>
          <w:color w:val="auto"/>
          <w:sz w:val="24"/>
          <w:lang w:val="zh-CN"/>
        </w:rPr>
        <w:t>施工管理要求：</w:t>
      </w:r>
    </w:p>
    <w:p w14:paraId="455D10E5">
      <w:pPr>
        <w:rPr>
          <w:rFonts w:ascii="宋体" w:hAnsi="宋体" w:eastAsia="宋体" w:cs="宋体"/>
          <w:color w:val="auto"/>
          <w:sz w:val="24"/>
          <w:lang w:val="zh-CN"/>
        </w:rPr>
      </w:pPr>
    </w:p>
    <w:p w14:paraId="0DFD6932">
      <w:pPr>
        <w:numPr>
          <w:ilvl w:val="0"/>
          <w:numId w:val="4"/>
        </w:numPr>
        <w:rPr>
          <w:rFonts w:ascii="宋体" w:hAnsi="宋体" w:eastAsia="宋体" w:cs="宋体"/>
          <w:color w:val="auto"/>
          <w:sz w:val="24"/>
          <w:lang w:val="zh-CN"/>
        </w:rPr>
      </w:pPr>
      <w:r>
        <w:rPr>
          <w:rFonts w:hint="eastAsia" w:ascii="宋体" w:hAnsi="宋体" w:eastAsia="宋体" w:cs="宋体"/>
          <w:color w:val="auto"/>
          <w:sz w:val="24"/>
          <w:lang w:val="zh-CN"/>
        </w:rPr>
        <w:t>进入狱内的施工人员、监理人员应提前向发包方负责人员上报身份资料，办理并提交《无犯罪记录证明》，按照相关规定主动接受安检，服从民警现场管理，严禁携带“两违一危品”进入狱内，严禁进入非施工区域，严禁接触罪犯，禁止触碰与施工无关设施设备。</w:t>
      </w:r>
    </w:p>
    <w:p w14:paraId="0E69F085">
      <w:pPr>
        <w:numPr>
          <w:ilvl w:val="0"/>
          <w:numId w:val="4"/>
        </w:numPr>
        <w:rPr>
          <w:rFonts w:ascii="宋体" w:hAnsi="宋体" w:eastAsia="宋体" w:cs="宋体"/>
          <w:color w:val="auto"/>
          <w:sz w:val="24"/>
          <w:lang w:val="zh-CN"/>
        </w:rPr>
      </w:pPr>
      <w:r>
        <w:rPr>
          <w:rFonts w:hint="eastAsia" w:ascii="宋体" w:hAnsi="宋体" w:eastAsia="宋体" w:cs="宋体"/>
          <w:color w:val="auto"/>
          <w:sz w:val="24"/>
          <w:lang w:val="zh-CN"/>
        </w:rPr>
        <w:t>外来车辆应按照《吉林省监狱管理局车辆进出狱内管理暂行办法》的相关规定，车辆进出实行“双检”。</w:t>
      </w:r>
    </w:p>
    <w:p w14:paraId="1BB2D8EC">
      <w:pPr>
        <w:numPr>
          <w:ilvl w:val="0"/>
          <w:numId w:val="4"/>
        </w:numPr>
        <w:rPr>
          <w:rFonts w:ascii="宋体" w:hAnsi="宋体" w:eastAsia="宋体" w:cs="宋体"/>
          <w:color w:val="auto"/>
          <w:sz w:val="24"/>
          <w:lang w:val="zh-CN"/>
        </w:rPr>
      </w:pPr>
      <w:r>
        <w:rPr>
          <w:rFonts w:hint="eastAsia" w:ascii="宋体" w:hAnsi="宋体" w:eastAsia="宋体" w:cs="宋体"/>
          <w:color w:val="auto"/>
          <w:sz w:val="24"/>
          <w:lang w:val="zh-CN"/>
        </w:rPr>
        <w:t>施工材料统一放置管理。工器具须登记、编号，每日施工完毕后放置固定房间上锁。</w:t>
      </w:r>
    </w:p>
    <w:p w14:paraId="049C0CB4">
      <w:pPr>
        <w:numPr>
          <w:ilvl w:val="0"/>
          <w:numId w:val="4"/>
        </w:numPr>
        <w:rPr>
          <w:rFonts w:ascii="宋体" w:hAnsi="宋体" w:eastAsia="宋体" w:cs="宋体"/>
          <w:color w:val="auto"/>
          <w:sz w:val="24"/>
          <w:lang w:val="zh-CN"/>
        </w:rPr>
      </w:pPr>
      <w:r>
        <w:rPr>
          <w:rFonts w:hint="eastAsia" w:ascii="宋体" w:hAnsi="宋体" w:eastAsia="宋体" w:cs="宋体"/>
          <w:color w:val="auto"/>
          <w:sz w:val="24"/>
          <w:lang w:val="zh-CN"/>
        </w:rPr>
        <w:t>所有设备接电、电气铺设、电源安装必须由专业电工负责，严禁私搭乱接。</w:t>
      </w:r>
    </w:p>
    <w:p w14:paraId="4572D603">
      <w:pPr>
        <w:numPr>
          <w:ilvl w:val="0"/>
          <w:numId w:val="4"/>
        </w:numPr>
        <w:rPr>
          <w:rFonts w:ascii="宋体" w:hAnsi="宋体" w:eastAsia="宋体" w:cs="宋体"/>
          <w:color w:val="auto"/>
          <w:sz w:val="24"/>
          <w:lang w:val="zh-CN"/>
        </w:rPr>
      </w:pPr>
      <w:r>
        <w:rPr>
          <w:rFonts w:hint="eastAsia" w:ascii="宋体" w:hAnsi="宋体" w:eastAsia="宋体" w:cs="宋体"/>
          <w:color w:val="auto"/>
          <w:sz w:val="24"/>
          <w:lang w:val="zh-CN"/>
        </w:rPr>
        <w:t>高空、动火、动焊作业需提前审批报备，审批通过后方可施工，作业过程中需严格遵守操作规范。</w:t>
      </w:r>
    </w:p>
    <w:p w14:paraId="686027CA">
      <w:pPr>
        <w:pStyle w:val="52"/>
        <w:rPr>
          <w:color w:val="auto"/>
        </w:rPr>
        <w:sectPr>
          <w:pgSz w:w="11906" w:h="16838"/>
          <w:pgMar w:top="1417" w:right="1417" w:bottom="1417" w:left="1417" w:header="850" w:footer="992" w:gutter="0"/>
          <w:cols w:space="720" w:num="1"/>
          <w:docGrid w:linePitch="312" w:charSpace="0"/>
        </w:sectPr>
      </w:pPr>
    </w:p>
    <w:p w14:paraId="253FE67D">
      <w:pPr>
        <w:pStyle w:val="92"/>
        <w:spacing w:line="360" w:lineRule="auto"/>
        <w:jc w:val="center"/>
        <w:outlineLvl w:val="0"/>
        <w:rPr>
          <w:rFonts w:ascii="宋体" w:hAnsi="宋体" w:eastAsia="宋体" w:cs="宋体"/>
          <w:b/>
          <w:color w:val="auto"/>
          <w:sz w:val="44"/>
          <w:szCs w:val="44"/>
        </w:rPr>
      </w:pPr>
      <w:bookmarkStart w:id="34" w:name="_Toc30729"/>
      <w:r>
        <w:rPr>
          <w:rFonts w:hint="eastAsia" w:ascii="宋体" w:hAnsi="宋体" w:eastAsia="宋体" w:cs="宋体"/>
          <w:b/>
          <w:color w:val="auto"/>
          <w:sz w:val="44"/>
          <w:szCs w:val="44"/>
        </w:rPr>
        <w:t>第六章投标文件构成、要求及格式</w:t>
      </w:r>
      <w:bookmarkEnd w:id="23"/>
      <w:bookmarkEnd w:id="24"/>
      <w:bookmarkEnd w:id="31"/>
      <w:bookmarkEnd w:id="32"/>
      <w:bookmarkEnd w:id="33"/>
      <w:bookmarkEnd w:id="3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6813"/>
      </w:tblGrid>
      <w:tr w14:paraId="046A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14:paraId="1CDABF67">
            <w:pPr>
              <w:autoSpaceDE w:val="0"/>
              <w:autoSpaceDN w:val="0"/>
              <w:adjustRightInd w:val="0"/>
              <w:spacing w:line="440" w:lineRule="exact"/>
              <w:rPr>
                <w:rFonts w:ascii="宋体" w:hAnsi="宋体" w:eastAsia="宋体" w:cs="宋体"/>
                <w:b/>
                <w:bCs/>
                <w:color w:val="auto"/>
                <w:sz w:val="24"/>
                <w:lang w:val="zh-CN"/>
              </w:rPr>
            </w:pPr>
            <w:r>
              <w:rPr>
                <w:rFonts w:hint="eastAsia" w:ascii="宋体" w:hAnsi="宋体" w:eastAsia="宋体" w:cs="宋体"/>
                <w:b/>
                <w:bCs/>
                <w:color w:val="auto"/>
                <w:sz w:val="24"/>
                <w:lang w:val="zh-CN"/>
              </w:rPr>
              <w:t>评审方式</w:t>
            </w:r>
          </w:p>
        </w:tc>
        <w:tc>
          <w:tcPr>
            <w:tcW w:w="6813" w:type="dxa"/>
          </w:tcPr>
          <w:p w14:paraId="0EDCB4BB">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color w:val="auto"/>
                <w:sz w:val="24"/>
                <w:lang w:val="zh-CN"/>
              </w:rPr>
              <w:t>双盲评审</w:t>
            </w:r>
          </w:p>
        </w:tc>
      </w:tr>
      <w:tr w14:paraId="43B3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14:paraId="6DCCEEB7">
            <w:pPr>
              <w:autoSpaceDE w:val="0"/>
              <w:autoSpaceDN w:val="0"/>
              <w:adjustRightInd w:val="0"/>
              <w:spacing w:line="440" w:lineRule="exact"/>
              <w:rPr>
                <w:rFonts w:ascii="宋体" w:hAnsi="宋体" w:eastAsia="宋体" w:cs="宋体"/>
                <w:b/>
                <w:bCs/>
                <w:color w:val="auto"/>
                <w:sz w:val="24"/>
                <w:lang w:val="zh-CN"/>
              </w:rPr>
            </w:pPr>
            <w:r>
              <w:rPr>
                <w:rFonts w:hint="eastAsia" w:ascii="宋体" w:hAnsi="宋体" w:eastAsia="宋体" w:cs="宋体"/>
                <w:b/>
                <w:bCs/>
                <w:color w:val="auto"/>
                <w:sz w:val="24"/>
                <w:lang w:val="zh-CN"/>
              </w:rPr>
              <w:t>文件编制要求</w:t>
            </w:r>
          </w:p>
        </w:tc>
        <w:tc>
          <w:tcPr>
            <w:tcW w:w="6813" w:type="dxa"/>
          </w:tcPr>
          <w:p w14:paraId="25248C70">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color w:val="auto"/>
                <w:sz w:val="24"/>
                <w:lang w:val="zh-CN"/>
              </w:rPr>
              <w:t>投标人必须将投标文件分为商务标（明标）和技术标（暗标）两部分，并分开制作</w:t>
            </w:r>
          </w:p>
        </w:tc>
      </w:tr>
      <w:tr w14:paraId="0D7D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14:paraId="42F39935">
            <w:pPr>
              <w:autoSpaceDE w:val="0"/>
              <w:autoSpaceDN w:val="0"/>
              <w:adjustRightInd w:val="0"/>
              <w:spacing w:line="440" w:lineRule="exact"/>
              <w:rPr>
                <w:rFonts w:ascii="宋体" w:hAnsi="宋体" w:eastAsia="宋体" w:cs="宋体"/>
                <w:b/>
                <w:bCs/>
                <w:color w:val="auto"/>
                <w:sz w:val="24"/>
                <w:lang w:val="zh-CN"/>
              </w:rPr>
            </w:pPr>
            <w:r>
              <w:rPr>
                <w:rFonts w:hint="eastAsia" w:ascii="宋体" w:hAnsi="宋体" w:eastAsia="宋体" w:cs="宋体"/>
                <w:b/>
                <w:bCs/>
                <w:color w:val="auto"/>
                <w:sz w:val="24"/>
                <w:lang w:val="zh-CN"/>
              </w:rPr>
              <w:t>技术标（暗标）格式</w:t>
            </w:r>
          </w:p>
        </w:tc>
        <w:tc>
          <w:tcPr>
            <w:tcW w:w="6813" w:type="dxa"/>
          </w:tcPr>
          <w:p w14:paraId="44113B8C">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color w:val="auto"/>
                <w:sz w:val="24"/>
                <w:lang w:val="zh-CN"/>
              </w:rPr>
              <w:t>技术标文件（暗标）未按以下“盲评”要求制作的，为无效投标，除下述要求外，不得因暗标格式问题认定为无效投标：</w:t>
            </w:r>
          </w:p>
          <w:p w14:paraId="70D93300">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color w:val="auto"/>
                <w:sz w:val="24"/>
                <w:lang w:val="zh-CN"/>
              </w:rPr>
              <w:t>一、版面要求：A4纸张大小；</w:t>
            </w:r>
          </w:p>
          <w:p w14:paraId="31C3E798">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color w:val="auto"/>
                <w:sz w:val="24"/>
                <w:lang w:val="zh-CN"/>
              </w:rPr>
              <w:t>二、颜色要求：所有文字、图、表均为黑色；</w:t>
            </w:r>
          </w:p>
          <w:p w14:paraId="4905F6F8">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color w:val="auto"/>
                <w:sz w:val="24"/>
                <w:lang w:val="zh-CN"/>
              </w:rPr>
              <w:t>三、字体要求：标题及正文部分所用文字均采用“宋体”四号“常规”字；所有字体均不得出现加粗、加色、倾斜、下划线等标记；</w:t>
            </w:r>
          </w:p>
          <w:p w14:paraId="2DAABEDD">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color w:val="auto"/>
                <w:sz w:val="24"/>
                <w:lang w:val="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0ECF68A7">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color w:val="auto"/>
                <w:sz w:val="24"/>
                <w:lang w:val="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045BEF57">
            <w:pPr>
              <w:autoSpaceDE w:val="0"/>
              <w:autoSpaceDN w:val="0"/>
              <w:adjustRightInd w:val="0"/>
              <w:spacing w:line="440" w:lineRule="exact"/>
              <w:rPr>
                <w:rFonts w:ascii="宋体" w:hAnsi="宋体" w:eastAsia="宋体" w:cs="宋体"/>
                <w:color w:val="auto"/>
                <w:sz w:val="24"/>
              </w:rPr>
            </w:pPr>
            <w:r>
              <w:rPr>
                <w:rFonts w:hint="eastAsia" w:ascii="宋体" w:hAnsi="宋体" w:eastAsia="宋体" w:cs="宋体"/>
                <w:color w:val="auto"/>
                <w:sz w:val="24"/>
                <w:lang w:val="zh-CN"/>
              </w:rPr>
              <w:t>六、其它：除满足上述各项要求外，构成投标文件的“技术暗标”的正文中均不得出现供应商的名称和其它可识别供应商身份的字符、徽标、人员名称以及其他可能被辨别出供应商身份的任何标记。</w:t>
            </w:r>
          </w:p>
        </w:tc>
      </w:tr>
      <w:tr w14:paraId="05A8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tcPr>
          <w:p w14:paraId="290BF049">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b/>
                <w:bCs/>
                <w:color w:val="auto"/>
                <w:sz w:val="24"/>
                <w:lang w:val="zh-CN"/>
              </w:rPr>
              <w:t>无效投标情形</w:t>
            </w:r>
          </w:p>
        </w:tc>
        <w:tc>
          <w:tcPr>
            <w:tcW w:w="6813" w:type="dxa"/>
          </w:tcPr>
          <w:p w14:paraId="60D12298">
            <w:pPr>
              <w:autoSpaceDE w:val="0"/>
              <w:autoSpaceDN w:val="0"/>
              <w:adjustRightInd w:val="0"/>
              <w:spacing w:line="440" w:lineRule="exact"/>
              <w:rPr>
                <w:rFonts w:ascii="宋体" w:hAnsi="宋体" w:eastAsia="宋体" w:cs="宋体"/>
                <w:color w:val="auto"/>
                <w:sz w:val="24"/>
                <w:lang w:val="zh-CN"/>
              </w:rPr>
            </w:pPr>
            <w:r>
              <w:rPr>
                <w:rFonts w:hint="eastAsia" w:ascii="宋体" w:hAnsi="宋体" w:eastAsia="宋体" w:cs="宋体"/>
                <w:color w:val="auto"/>
                <w:sz w:val="24"/>
                <w:lang w:val="zh-CN"/>
              </w:rPr>
              <w:t>投标人未按“暗标”要求编制技术标，或其技术标中泄露了身份信息，将作为</w:t>
            </w:r>
            <w:r>
              <w:rPr>
                <w:rFonts w:hint="eastAsia" w:ascii="宋体" w:hAnsi="宋体" w:eastAsia="宋体" w:cs="宋体"/>
                <w:b/>
                <w:bCs/>
                <w:color w:val="auto"/>
                <w:sz w:val="24"/>
                <w:lang w:val="zh-CN"/>
              </w:rPr>
              <w:t>无效投标处理</w:t>
            </w:r>
            <w:r>
              <w:rPr>
                <w:rFonts w:hint="eastAsia" w:ascii="宋体" w:hAnsi="宋体" w:eastAsia="宋体" w:cs="宋体"/>
                <w:color w:val="auto"/>
                <w:sz w:val="24"/>
                <w:lang w:val="zh-CN"/>
              </w:rPr>
              <w:t>。</w:t>
            </w:r>
          </w:p>
        </w:tc>
      </w:tr>
    </w:tbl>
    <w:p w14:paraId="2FB33710">
      <w:pPr>
        <w:autoSpaceDE w:val="0"/>
        <w:autoSpaceDN w:val="0"/>
        <w:adjustRightInd w:val="0"/>
        <w:spacing w:line="360" w:lineRule="auto"/>
        <w:jc w:val="center"/>
        <w:rPr>
          <w:rFonts w:ascii="宋体" w:hAnsi="宋体" w:eastAsia="宋体" w:cs="宋体"/>
          <w:b/>
          <w:color w:val="auto"/>
          <w:sz w:val="32"/>
          <w:lang w:val="zh-CN"/>
        </w:rPr>
      </w:pPr>
    </w:p>
    <w:p w14:paraId="08FBCCC4">
      <w:pPr>
        <w:autoSpaceDE w:val="0"/>
        <w:autoSpaceDN w:val="0"/>
        <w:adjustRightInd w:val="0"/>
        <w:spacing w:line="360" w:lineRule="auto"/>
        <w:jc w:val="center"/>
        <w:rPr>
          <w:rFonts w:ascii="宋体" w:hAnsi="宋体" w:eastAsia="宋体" w:cs="宋体"/>
          <w:b/>
          <w:color w:val="auto"/>
          <w:sz w:val="32"/>
          <w:lang w:val="zh-CN"/>
        </w:rPr>
      </w:pPr>
    </w:p>
    <w:p w14:paraId="56D33AFA">
      <w:pPr>
        <w:autoSpaceDE w:val="0"/>
        <w:autoSpaceDN w:val="0"/>
        <w:adjustRightInd w:val="0"/>
        <w:spacing w:line="360" w:lineRule="auto"/>
        <w:jc w:val="center"/>
        <w:rPr>
          <w:rFonts w:ascii="宋体" w:hAnsi="宋体" w:eastAsia="宋体" w:cs="宋体"/>
          <w:b/>
          <w:color w:val="auto"/>
          <w:sz w:val="32"/>
          <w:lang w:val="zh-CN"/>
        </w:rPr>
      </w:pPr>
    </w:p>
    <w:p w14:paraId="482C49BF">
      <w:pPr>
        <w:spacing w:line="360" w:lineRule="auto"/>
        <w:jc w:val="center"/>
        <w:rPr>
          <w:rFonts w:ascii="宋体" w:hAnsi="宋体" w:eastAsia="宋体" w:cs="宋体"/>
          <w:color w:val="auto"/>
          <w:sz w:val="40"/>
          <w:szCs w:val="40"/>
        </w:rPr>
      </w:pPr>
    </w:p>
    <w:p w14:paraId="5A9872F1">
      <w:pPr>
        <w:spacing w:line="360" w:lineRule="auto"/>
        <w:jc w:val="center"/>
        <w:rPr>
          <w:rFonts w:ascii="宋体" w:hAnsi="宋体" w:eastAsia="宋体" w:cs="宋体"/>
          <w:color w:val="auto"/>
          <w:sz w:val="40"/>
          <w:szCs w:val="40"/>
        </w:rPr>
      </w:pPr>
    </w:p>
    <w:p w14:paraId="0F61E632">
      <w:pPr>
        <w:autoSpaceDE w:val="0"/>
        <w:autoSpaceDN w:val="0"/>
        <w:adjustRightInd w:val="0"/>
        <w:jc w:val="center"/>
        <w:outlineLvl w:val="0"/>
        <w:rPr>
          <w:rFonts w:ascii="宋体" w:hAnsi="宋体" w:eastAsia="宋体" w:cs="宋体"/>
          <w:b/>
          <w:bCs/>
          <w:color w:val="auto"/>
          <w:sz w:val="48"/>
          <w:szCs w:val="48"/>
          <w:lang w:val="zh-CN"/>
        </w:rPr>
      </w:pPr>
      <w:r>
        <w:rPr>
          <w:rFonts w:hint="eastAsia" w:ascii="宋体" w:hAnsi="宋体" w:eastAsia="宋体" w:cs="宋体"/>
          <w:b/>
          <w:bCs/>
          <w:color w:val="auto"/>
          <w:sz w:val="48"/>
          <w:szCs w:val="48"/>
          <w:lang w:val="zh-CN"/>
        </w:rPr>
        <w:t>（资格商务部分）</w:t>
      </w:r>
    </w:p>
    <w:p w14:paraId="0F8C5CD8">
      <w:pPr>
        <w:spacing w:line="360" w:lineRule="auto"/>
        <w:jc w:val="center"/>
        <w:rPr>
          <w:rFonts w:ascii="宋体" w:hAnsi="宋体" w:eastAsia="宋体" w:cs="宋体"/>
          <w:color w:val="auto"/>
          <w:sz w:val="40"/>
          <w:szCs w:val="40"/>
        </w:rPr>
        <w:sectPr>
          <w:pgSz w:w="11906" w:h="16838"/>
          <w:pgMar w:top="1417" w:right="1417" w:bottom="1417" w:left="1417" w:header="850" w:footer="992" w:gutter="0"/>
          <w:cols w:space="720" w:num="1"/>
          <w:docGrid w:linePitch="312" w:charSpace="0"/>
        </w:sectPr>
      </w:pPr>
    </w:p>
    <w:p w14:paraId="1C74ED93">
      <w:pPr>
        <w:spacing w:line="360" w:lineRule="auto"/>
        <w:jc w:val="center"/>
        <w:rPr>
          <w:rFonts w:ascii="宋体" w:hAnsi="宋体" w:eastAsia="宋体" w:cs="宋体"/>
          <w:color w:val="auto"/>
          <w:sz w:val="40"/>
          <w:szCs w:val="40"/>
        </w:rPr>
      </w:pPr>
    </w:p>
    <w:p w14:paraId="6C2B6F9D">
      <w:pPr>
        <w:spacing w:line="360" w:lineRule="auto"/>
        <w:jc w:val="center"/>
        <w:rPr>
          <w:rFonts w:ascii="宋体" w:hAnsi="宋体" w:eastAsia="宋体" w:cs="宋体"/>
          <w:color w:val="auto"/>
          <w:sz w:val="40"/>
          <w:szCs w:val="40"/>
        </w:rPr>
      </w:pPr>
      <w:r>
        <w:rPr>
          <w:rFonts w:hint="eastAsia" w:ascii="宋体" w:hAnsi="宋体" w:eastAsia="宋体" w:cs="宋体"/>
          <w:color w:val="auto"/>
          <w:sz w:val="40"/>
          <w:szCs w:val="40"/>
        </w:rPr>
        <w:t>（项目名称）</w:t>
      </w:r>
    </w:p>
    <w:p w14:paraId="09002F41">
      <w:pPr>
        <w:spacing w:beforeLines="100" w:line="360" w:lineRule="auto"/>
        <w:jc w:val="center"/>
        <w:rPr>
          <w:rFonts w:ascii="宋体" w:hAnsi="宋体" w:eastAsia="宋体" w:cs="宋体"/>
          <w:color w:val="auto"/>
          <w:sz w:val="32"/>
          <w:szCs w:val="32"/>
        </w:rPr>
      </w:pPr>
      <w:r>
        <w:rPr>
          <w:rFonts w:hint="eastAsia" w:ascii="宋体" w:hAnsi="宋体" w:eastAsia="宋体" w:cs="宋体"/>
          <w:color w:val="auto"/>
          <w:sz w:val="44"/>
          <w:szCs w:val="44"/>
        </w:rPr>
        <w:t>投  标  文  件</w:t>
      </w:r>
    </w:p>
    <w:p w14:paraId="7270C700">
      <w:pPr>
        <w:spacing w:line="360" w:lineRule="auto"/>
        <w:jc w:val="center"/>
        <w:rPr>
          <w:rFonts w:ascii="宋体" w:hAnsi="宋体" w:eastAsia="宋体" w:cs="宋体"/>
          <w:color w:val="auto"/>
          <w:sz w:val="32"/>
          <w:szCs w:val="32"/>
        </w:rPr>
      </w:pPr>
    </w:p>
    <w:p w14:paraId="6ED893C9">
      <w:pPr>
        <w:spacing w:line="360" w:lineRule="auto"/>
        <w:jc w:val="center"/>
        <w:rPr>
          <w:rFonts w:ascii="宋体" w:hAnsi="宋体" w:eastAsia="宋体" w:cs="宋体"/>
          <w:color w:val="auto"/>
          <w:sz w:val="32"/>
          <w:szCs w:val="32"/>
        </w:rPr>
      </w:pPr>
    </w:p>
    <w:p w14:paraId="4CA89C03">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项目编号：</w:t>
      </w:r>
    </w:p>
    <w:p w14:paraId="13FDA7F4">
      <w:pPr>
        <w:spacing w:line="360" w:lineRule="auto"/>
        <w:jc w:val="center"/>
        <w:rPr>
          <w:rFonts w:ascii="宋体" w:hAnsi="宋体" w:eastAsia="宋体" w:cs="宋体"/>
          <w:color w:val="auto"/>
          <w:sz w:val="32"/>
          <w:szCs w:val="32"/>
        </w:rPr>
      </w:pPr>
    </w:p>
    <w:p w14:paraId="191D26C8">
      <w:pPr>
        <w:spacing w:line="360" w:lineRule="auto"/>
        <w:jc w:val="center"/>
        <w:rPr>
          <w:rFonts w:ascii="宋体" w:hAnsi="宋体" w:eastAsia="宋体" w:cs="宋体"/>
          <w:color w:val="auto"/>
          <w:sz w:val="32"/>
          <w:szCs w:val="32"/>
        </w:rPr>
      </w:pPr>
    </w:p>
    <w:p w14:paraId="00A40DD1">
      <w:pPr>
        <w:spacing w:line="360" w:lineRule="auto"/>
        <w:jc w:val="center"/>
        <w:rPr>
          <w:rFonts w:ascii="宋体" w:hAnsi="宋体" w:eastAsia="宋体" w:cs="宋体"/>
          <w:color w:val="auto"/>
          <w:sz w:val="32"/>
          <w:szCs w:val="32"/>
        </w:rPr>
      </w:pPr>
    </w:p>
    <w:p w14:paraId="31EE9322">
      <w:pPr>
        <w:spacing w:line="360" w:lineRule="auto"/>
        <w:jc w:val="center"/>
        <w:rPr>
          <w:rFonts w:ascii="宋体" w:hAnsi="宋体" w:eastAsia="宋体" w:cs="宋体"/>
          <w:color w:val="auto"/>
          <w:sz w:val="32"/>
          <w:szCs w:val="32"/>
        </w:rPr>
      </w:pPr>
    </w:p>
    <w:p w14:paraId="2029B7C6">
      <w:pPr>
        <w:spacing w:line="360" w:lineRule="auto"/>
        <w:jc w:val="center"/>
        <w:rPr>
          <w:rFonts w:ascii="宋体" w:hAnsi="宋体" w:eastAsia="宋体" w:cs="宋体"/>
          <w:color w:val="auto"/>
          <w:sz w:val="32"/>
          <w:szCs w:val="32"/>
        </w:rPr>
      </w:pPr>
    </w:p>
    <w:p w14:paraId="44FD9A90">
      <w:pPr>
        <w:spacing w:line="360" w:lineRule="auto"/>
        <w:jc w:val="center"/>
        <w:rPr>
          <w:rFonts w:ascii="宋体" w:hAnsi="宋体" w:eastAsia="宋体" w:cs="宋体"/>
          <w:color w:val="auto"/>
          <w:sz w:val="32"/>
          <w:szCs w:val="32"/>
        </w:rPr>
      </w:pPr>
    </w:p>
    <w:p w14:paraId="642F288D">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投标人：（盖单位章）</w:t>
      </w:r>
    </w:p>
    <w:p w14:paraId="6CF61A0E">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法定代表人或其委托代理人：（签字盖章）</w:t>
      </w:r>
    </w:p>
    <w:p w14:paraId="097D35DE">
      <w:pPr>
        <w:spacing w:line="360" w:lineRule="auto"/>
        <w:jc w:val="center"/>
        <w:rPr>
          <w:rFonts w:ascii="宋体" w:hAnsi="宋体" w:eastAsia="宋体" w:cs="宋体"/>
          <w:color w:val="auto"/>
          <w:sz w:val="28"/>
          <w:szCs w:val="28"/>
        </w:rPr>
      </w:pPr>
    </w:p>
    <w:p w14:paraId="59905350">
      <w:pPr>
        <w:spacing w:line="360" w:lineRule="auto"/>
        <w:jc w:val="center"/>
        <w:rPr>
          <w:rFonts w:ascii="宋体" w:hAnsi="宋体" w:eastAsia="宋体" w:cs="宋体"/>
          <w:color w:val="auto"/>
          <w:sz w:val="28"/>
          <w:szCs w:val="28"/>
        </w:rPr>
      </w:pPr>
    </w:p>
    <w:p w14:paraId="357E2E6B">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年月日</w:t>
      </w:r>
    </w:p>
    <w:p w14:paraId="3C3E16B3">
      <w:pPr>
        <w:spacing w:line="360" w:lineRule="auto"/>
        <w:rPr>
          <w:rFonts w:ascii="宋体" w:hAnsi="宋体" w:eastAsia="宋体" w:cs="宋体"/>
          <w:color w:val="auto"/>
        </w:rPr>
      </w:pPr>
      <w:r>
        <w:rPr>
          <w:rFonts w:hint="eastAsia" w:ascii="宋体" w:hAnsi="宋体" w:eastAsia="宋体" w:cs="宋体"/>
          <w:color w:val="auto"/>
          <w:sz w:val="28"/>
          <w:szCs w:val="28"/>
        </w:rPr>
        <w:br w:type="page"/>
      </w:r>
    </w:p>
    <w:p w14:paraId="7BDC830A">
      <w:pPr>
        <w:adjustRightInd w:val="0"/>
        <w:snapToGrid w:val="0"/>
        <w:spacing w:line="360" w:lineRule="auto"/>
        <w:jc w:val="center"/>
        <w:rPr>
          <w:rFonts w:ascii="宋体" w:hAnsi="宋体" w:eastAsia="宋体" w:cs="宋体"/>
          <w:b/>
          <w:bCs/>
          <w:color w:val="auto"/>
          <w:sz w:val="32"/>
          <w:szCs w:val="32"/>
        </w:rPr>
      </w:pPr>
      <w:r>
        <w:rPr>
          <w:rFonts w:hint="eastAsia" w:ascii="宋体" w:hAnsi="宋体" w:eastAsia="宋体" w:cs="宋体"/>
          <w:b/>
          <w:bCs/>
          <w:color w:val="auto"/>
          <w:sz w:val="32"/>
          <w:szCs w:val="32"/>
        </w:rPr>
        <w:t>目  录</w:t>
      </w:r>
    </w:p>
    <w:p w14:paraId="57F27AF8">
      <w:pPr>
        <w:adjustRightInd w:val="0"/>
        <w:snapToGrid w:val="0"/>
        <w:spacing w:line="360" w:lineRule="auto"/>
        <w:rPr>
          <w:rFonts w:ascii="宋体" w:hAnsi="宋体" w:eastAsia="宋体" w:cs="宋体"/>
          <w:color w:val="auto"/>
        </w:rPr>
      </w:pPr>
      <w:r>
        <w:rPr>
          <w:rFonts w:hint="eastAsia" w:ascii="宋体" w:hAnsi="宋体" w:eastAsia="宋体" w:cs="宋体"/>
          <w:color w:val="auto"/>
        </w:rPr>
        <w:t>格式自拟</w:t>
      </w:r>
    </w:p>
    <w:p w14:paraId="6A805D2F">
      <w:pPr>
        <w:adjustRightInd w:val="0"/>
        <w:snapToGrid w:val="0"/>
        <w:spacing w:line="360" w:lineRule="auto"/>
        <w:rPr>
          <w:rFonts w:ascii="宋体" w:hAnsi="宋体" w:eastAsia="宋体" w:cs="宋体"/>
          <w:color w:val="auto"/>
        </w:rPr>
      </w:pPr>
    </w:p>
    <w:p w14:paraId="25CE1B9A">
      <w:pPr>
        <w:adjustRightInd w:val="0"/>
        <w:snapToGrid w:val="0"/>
        <w:spacing w:line="360" w:lineRule="auto"/>
        <w:rPr>
          <w:rFonts w:ascii="宋体" w:hAnsi="宋体" w:eastAsia="宋体" w:cs="宋体"/>
          <w:color w:val="auto"/>
          <w:szCs w:val="21"/>
        </w:rPr>
      </w:pPr>
    </w:p>
    <w:p w14:paraId="7D281CB3">
      <w:pPr>
        <w:adjustRightInd w:val="0"/>
        <w:snapToGrid w:val="0"/>
        <w:spacing w:line="360" w:lineRule="auto"/>
        <w:rPr>
          <w:rFonts w:ascii="宋体" w:hAnsi="宋体" w:eastAsia="宋体" w:cs="宋体"/>
          <w:color w:val="auto"/>
          <w:szCs w:val="21"/>
        </w:rPr>
      </w:pPr>
    </w:p>
    <w:p w14:paraId="6FF99F68">
      <w:pPr>
        <w:adjustRightInd w:val="0"/>
        <w:snapToGrid w:val="0"/>
        <w:spacing w:line="360" w:lineRule="auto"/>
        <w:rPr>
          <w:rFonts w:ascii="宋体" w:hAnsi="宋体" w:eastAsia="宋体" w:cs="宋体"/>
          <w:color w:val="auto"/>
          <w:szCs w:val="21"/>
        </w:rPr>
      </w:pPr>
    </w:p>
    <w:p w14:paraId="273A1B80">
      <w:pPr>
        <w:adjustRightInd w:val="0"/>
        <w:snapToGrid w:val="0"/>
        <w:spacing w:line="360" w:lineRule="auto"/>
        <w:rPr>
          <w:rFonts w:ascii="宋体" w:hAnsi="宋体" w:eastAsia="宋体" w:cs="宋体"/>
          <w:color w:val="auto"/>
          <w:szCs w:val="21"/>
        </w:rPr>
      </w:pPr>
    </w:p>
    <w:p w14:paraId="1D0C957F">
      <w:pPr>
        <w:adjustRightInd w:val="0"/>
        <w:snapToGrid w:val="0"/>
        <w:spacing w:line="360" w:lineRule="auto"/>
        <w:rPr>
          <w:rFonts w:ascii="宋体" w:hAnsi="宋体" w:eastAsia="宋体" w:cs="宋体"/>
          <w:color w:val="auto"/>
          <w:szCs w:val="21"/>
        </w:rPr>
      </w:pPr>
    </w:p>
    <w:p w14:paraId="12E786DB">
      <w:pPr>
        <w:adjustRightInd w:val="0"/>
        <w:snapToGrid w:val="0"/>
        <w:spacing w:line="360" w:lineRule="auto"/>
        <w:rPr>
          <w:rFonts w:ascii="宋体" w:hAnsi="宋体" w:eastAsia="宋体" w:cs="宋体"/>
          <w:color w:val="auto"/>
          <w:szCs w:val="21"/>
        </w:rPr>
      </w:pPr>
    </w:p>
    <w:p w14:paraId="1C27068D">
      <w:pPr>
        <w:adjustRightInd w:val="0"/>
        <w:snapToGrid w:val="0"/>
        <w:spacing w:line="360" w:lineRule="auto"/>
        <w:rPr>
          <w:rFonts w:ascii="宋体" w:hAnsi="宋体" w:eastAsia="宋体" w:cs="宋体"/>
          <w:color w:val="auto"/>
          <w:szCs w:val="21"/>
        </w:rPr>
      </w:pPr>
    </w:p>
    <w:p w14:paraId="1FA6EBEC">
      <w:pPr>
        <w:adjustRightInd w:val="0"/>
        <w:snapToGrid w:val="0"/>
        <w:spacing w:line="360" w:lineRule="auto"/>
        <w:rPr>
          <w:rFonts w:ascii="宋体" w:hAnsi="宋体" w:eastAsia="宋体" w:cs="宋体"/>
          <w:color w:val="auto"/>
          <w:szCs w:val="21"/>
        </w:rPr>
      </w:pPr>
    </w:p>
    <w:p w14:paraId="518A0520">
      <w:pPr>
        <w:adjustRightInd w:val="0"/>
        <w:snapToGrid w:val="0"/>
        <w:spacing w:line="360" w:lineRule="auto"/>
        <w:rPr>
          <w:rFonts w:ascii="宋体" w:hAnsi="宋体" w:eastAsia="宋体" w:cs="宋体"/>
          <w:color w:val="auto"/>
          <w:szCs w:val="21"/>
        </w:rPr>
      </w:pPr>
    </w:p>
    <w:p w14:paraId="6FA6FADC">
      <w:pPr>
        <w:pStyle w:val="10"/>
        <w:spacing w:line="360" w:lineRule="auto"/>
        <w:rPr>
          <w:rFonts w:ascii="宋体" w:hAnsi="宋体" w:eastAsia="宋体" w:cs="宋体"/>
          <w:color w:val="auto"/>
          <w:szCs w:val="21"/>
        </w:rPr>
      </w:pPr>
    </w:p>
    <w:p w14:paraId="23022DA3">
      <w:pPr>
        <w:pStyle w:val="10"/>
        <w:spacing w:line="360" w:lineRule="auto"/>
        <w:rPr>
          <w:rFonts w:ascii="宋体" w:hAnsi="宋体" w:eastAsia="宋体" w:cs="宋体"/>
          <w:color w:val="auto"/>
          <w:szCs w:val="21"/>
        </w:rPr>
      </w:pPr>
    </w:p>
    <w:p w14:paraId="10ECB355">
      <w:pPr>
        <w:pStyle w:val="10"/>
        <w:spacing w:line="360" w:lineRule="auto"/>
        <w:rPr>
          <w:rFonts w:ascii="宋体" w:hAnsi="宋体" w:eastAsia="宋体" w:cs="宋体"/>
          <w:color w:val="auto"/>
          <w:szCs w:val="21"/>
        </w:rPr>
      </w:pPr>
    </w:p>
    <w:p w14:paraId="2962B9BB">
      <w:pPr>
        <w:pStyle w:val="10"/>
        <w:spacing w:line="360" w:lineRule="auto"/>
        <w:rPr>
          <w:rFonts w:ascii="宋体" w:hAnsi="宋体" w:eastAsia="宋体" w:cs="宋体"/>
          <w:color w:val="auto"/>
          <w:szCs w:val="21"/>
        </w:rPr>
      </w:pPr>
    </w:p>
    <w:p w14:paraId="10F45477">
      <w:pPr>
        <w:adjustRightInd w:val="0"/>
        <w:snapToGrid w:val="0"/>
        <w:spacing w:line="360" w:lineRule="auto"/>
        <w:rPr>
          <w:rFonts w:ascii="宋体" w:hAnsi="宋体" w:eastAsia="宋体" w:cs="宋体"/>
          <w:b/>
          <w:bCs/>
          <w:color w:val="auto"/>
          <w:sz w:val="24"/>
          <w:szCs w:val="24"/>
        </w:rPr>
      </w:pPr>
      <w:r>
        <w:rPr>
          <w:rFonts w:hint="eastAsia" w:ascii="宋体" w:hAnsi="宋体" w:eastAsia="宋体" w:cs="宋体"/>
          <w:color w:val="auto"/>
          <w:szCs w:val="21"/>
        </w:rPr>
        <w:br w:type="page"/>
      </w:r>
      <w:r>
        <w:rPr>
          <w:rFonts w:hint="eastAsia" w:ascii="宋体" w:hAnsi="宋体" w:eastAsia="宋体" w:cs="宋体"/>
          <w:color w:val="auto"/>
          <w:sz w:val="24"/>
          <w:szCs w:val="24"/>
        </w:rPr>
        <w:t>一</w:t>
      </w:r>
      <w:r>
        <w:rPr>
          <w:rFonts w:hint="eastAsia" w:ascii="宋体" w:hAnsi="宋体" w:eastAsia="宋体" w:cs="宋体"/>
          <w:b/>
          <w:bCs/>
          <w:color w:val="auto"/>
          <w:sz w:val="24"/>
          <w:szCs w:val="24"/>
        </w:rPr>
        <w:t>、投标函及开标一览表</w:t>
      </w:r>
    </w:p>
    <w:p w14:paraId="55439F93">
      <w:pPr>
        <w:spacing w:line="360" w:lineRule="auto"/>
        <w:jc w:val="center"/>
        <w:rPr>
          <w:rFonts w:ascii="宋体" w:hAnsi="宋体" w:eastAsia="宋体" w:cs="宋体"/>
          <w:bCs/>
          <w:color w:val="auto"/>
          <w:sz w:val="24"/>
          <w:szCs w:val="24"/>
        </w:rPr>
      </w:pPr>
      <w:r>
        <w:rPr>
          <w:rFonts w:hint="eastAsia" w:ascii="宋体" w:hAnsi="宋体" w:eastAsia="宋体" w:cs="宋体"/>
          <w:b/>
          <w:color w:val="auto"/>
          <w:sz w:val="24"/>
          <w:szCs w:val="24"/>
        </w:rPr>
        <w:t>投标函</w:t>
      </w:r>
    </w:p>
    <w:p w14:paraId="17F4044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（招标人）</w:t>
      </w:r>
      <w:r>
        <w:rPr>
          <w:rFonts w:hint="eastAsia" w:ascii="宋体" w:hAnsi="宋体" w:eastAsia="宋体" w:cs="宋体"/>
          <w:color w:val="auto"/>
          <w:sz w:val="24"/>
          <w:szCs w:val="24"/>
          <w:lang w:val="zh-CN"/>
        </w:rPr>
        <w:t>：</w:t>
      </w:r>
    </w:p>
    <w:p w14:paraId="00C3623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1、根据你方</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磋商文件，遵循《中华人民共和国政府采购法》等有关规定，经研究上述磋商文件及其有关文件后，我方愿以投标报价人民币（大写）元优质承担上述项目工程工作。</w:t>
      </w:r>
    </w:p>
    <w:p w14:paraId="7E319818">
      <w:pPr>
        <w:pStyle w:val="7"/>
        <w:overflowPunct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2、如果我们的投标书被接受，我们将严格履行磋商文件中规定的每一项要求，严格履行合同的责任和义务，保证按期履行合同。</w:t>
      </w:r>
    </w:p>
    <w:p w14:paraId="66AEE0B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3、我们已详细审查全部磋商文件，包括补充通知(如果有的话)。磋商文件及补充通知等相关招标要求无排他性、倾向性条款，我们完全理解并同意放弃对这方面有不明及误解的权力。</w:t>
      </w:r>
    </w:p>
    <w:p w14:paraId="2A0363D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我公司承诺在本项目开标后，我们不会再对磋商文件及补充通知向招标人、招标代理机构等进行恶意质疑或投诉。无论前提条件如何，若我公司的质疑或投诉未被采纳或被驳回，我公司承诺自愿将我公司已交纳的本项目的投标保证金无条件地作为贵公司的延迟补偿金。</w:t>
      </w:r>
    </w:p>
    <w:p w14:paraId="550D2C41">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5、我们同意按磋商文件中的规定，本投标书的有效期限为投标截止期结束后  天，如果我们在投标截止期结束后规定的投标有效期内撤回投标，我们的投标保证金可被贵方没收。</w:t>
      </w:r>
    </w:p>
    <w:p w14:paraId="64425E88">
      <w:pPr>
        <w:pStyle w:val="81"/>
        <w:spacing w:line="360" w:lineRule="auto"/>
        <w:ind w:firstLine="480" w:firstLineChars="200"/>
        <w:rPr>
          <w:rFonts w:hint="default" w:hAnsi="宋体" w:eastAsia="宋体" w:cs="宋体"/>
          <w:color w:val="auto"/>
          <w:sz w:val="24"/>
          <w:szCs w:val="24"/>
        </w:rPr>
      </w:pPr>
      <w:r>
        <w:rPr>
          <w:rFonts w:hAnsi="宋体" w:eastAsia="宋体" w:cs="宋体"/>
          <w:color w:val="auto"/>
          <w:sz w:val="24"/>
          <w:szCs w:val="24"/>
        </w:rPr>
        <w:t>6、我们愿意提供招标人在磋商文件中要求的所有资料。也同意向贵方提供贵方可能另外要求的与其投标有关的任何证据或资料。并保证所提供的资料全部是真实的、有效的，若有虚假，我们愿承担一切责任。</w:t>
      </w:r>
    </w:p>
    <w:p w14:paraId="38A9C06B">
      <w:pPr>
        <w:pStyle w:val="7"/>
        <w:overflowPunct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7、我们认为你们有权决定中标者，还认为你们有权接受或拒绝所有的投标者。</w:t>
      </w:r>
    </w:p>
    <w:p w14:paraId="1EF6304C">
      <w:pPr>
        <w:pStyle w:val="81"/>
        <w:spacing w:line="360" w:lineRule="auto"/>
        <w:ind w:firstLine="480" w:firstLineChars="200"/>
        <w:rPr>
          <w:rFonts w:hint="default" w:hAnsi="宋体" w:eastAsia="宋体" w:cs="宋体"/>
          <w:color w:val="auto"/>
          <w:sz w:val="24"/>
          <w:szCs w:val="24"/>
        </w:rPr>
      </w:pPr>
      <w:r>
        <w:rPr>
          <w:rFonts w:hAnsi="宋体" w:eastAsia="宋体" w:cs="宋体"/>
          <w:color w:val="auto"/>
          <w:sz w:val="24"/>
          <w:szCs w:val="24"/>
        </w:rPr>
        <w:t>8、我们愿意遵守竞争性磋商公告及磋商文件中所列的收费标准。</w:t>
      </w:r>
    </w:p>
    <w:p w14:paraId="6C664BB4">
      <w:pPr>
        <w:pStyle w:val="81"/>
        <w:spacing w:line="360" w:lineRule="auto"/>
        <w:ind w:firstLine="480" w:firstLineChars="200"/>
        <w:rPr>
          <w:rFonts w:hint="default" w:hAnsi="宋体" w:eastAsia="宋体" w:cs="宋体"/>
          <w:color w:val="auto"/>
          <w:sz w:val="24"/>
          <w:szCs w:val="24"/>
        </w:rPr>
      </w:pPr>
      <w:r>
        <w:rPr>
          <w:rFonts w:hAnsi="宋体" w:eastAsia="宋体" w:cs="宋体"/>
          <w:color w:val="auto"/>
          <w:sz w:val="24"/>
          <w:szCs w:val="24"/>
        </w:rPr>
        <w:t>9、我们承诺该项投标在开标后的全过程中保持有效，不作任何更改和变动。我们同意中标后若不履行投标文件的内容要求和各项承诺及义务的即被视为违约，其中标资格将被取消。</w:t>
      </w:r>
    </w:p>
    <w:p w14:paraId="50405CB9">
      <w:pPr>
        <w:pStyle w:val="81"/>
        <w:spacing w:line="360" w:lineRule="auto"/>
        <w:ind w:firstLine="480" w:firstLineChars="200"/>
        <w:rPr>
          <w:rFonts w:hint="default" w:hAnsi="宋体" w:eastAsia="宋体" w:cs="宋体"/>
          <w:color w:val="auto"/>
          <w:sz w:val="24"/>
          <w:szCs w:val="24"/>
        </w:rPr>
      </w:pPr>
      <w:r>
        <w:rPr>
          <w:rFonts w:hAnsi="宋体" w:eastAsia="宋体" w:cs="宋体"/>
          <w:color w:val="auto"/>
          <w:sz w:val="24"/>
          <w:szCs w:val="24"/>
        </w:rPr>
        <w:t>10、我们同意中标方若无法按约定条款履行义务等行为，招标人有权取消其中标资格。</w:t>
      </w:r>
    </w:p>
    <w:p w14:paraId="55A6B8E6">
      <w:pPr>
        <w:pStyle w:val="81"/>
        <w:spacing w:line="360" w:lineRule="auto"/>
        <w:ind w:firstLine="480" w:firstLineChars="200"/>
        <w:rPr>
          <w:rFonts w:hint="default" w:hAnsi="宋体" w:eastAsia="宋体" w:cs="宋体"/>
          <w:color w:val="auto"/>
          <w:sz w:val="24"/>
          <w:szCs w:val="24"/>
        </w:rPr>
      </w:pPr>
      <w:r>
        <w:rPr>
          <w:rFonts w:hAnsi="宋体" w:eastAsia="宋体" w:cs="宋体"/>
          <w:color w:val="auto"/>
          <w:sz w:val="24"/>
          <w:szCs w:val="24"/>
        </w:rPr>
        <w:t>11、我们愿意按磋商文件的规定交纳投标保证金。</w:t>
      </w:r>
    </w:p>
    <w:p w14:paraId="44BD95B1">
      <w:pPr>
        <w:pStyle w:val="81"/>
        <w:spacing w:line="360" w:lineRule="auto"/>
        <w:ind w:firstLine="480" w:firstLineChars="200"/>
        <w:rPr>
          <w:rFonts w:hint="default" w:hAnsi="宋体" w:eastAsia="宋体" w:cs="宋体"/>
          <w:color w:val="auto"/>
          <w:sz w:val="24"/>
          <w:szCs w:val="24"/>
        </w:rPr>
      </w:pPr>
      <w:r>
        <w:rPr>
          <w:rFonts w:hAnsi="宋体" w:eastAsia="宋体" w:cs="宋体"/>
          <w:color w:val="auto"/>
          <w:sz w:val="24"/>
          <w:szCs w:val="24"/>
        </w:rPr>
        <w:t>12、如果我们中标，我们愿意在签订合同前按要求向招标人支付履约保证金，并按磋商文件规定支付中标服务费，逾期按中国人民银行公布的同期人民币贷款最高利率计付利息；</w:t>
      </w:r>
    </w:p>
    <w:p w14:paraId="45F9EE82">
      <w:pPr>
        <w:pStyle w:val="81"/>
        <w:spacing w:line="360" w:lineRule="auto"/>
        <w:ind w:firstLine="480" w:firstLineChars="200"/>
        <w:rPr>
          <w:rFonts w:hint="default" w:hAnsi="宋体" w:eastAsia="宋体" w:cs="宋体"/>
          <w:color w:val="auto"/>
          <w:sz w:val="24"/>
          <w:szCs w:val="24"/>
        </w:rPr>
      </w:pPr>
      <w:r>
        <w:rPr>
          <w:rFonts w:hAnsi="宋体" w:eastAsia="宋体" w:cs="宋体"/>
          <w:color w:val="auto"/>
          <w:sz w:val="24"/>
          <w:szCs w:val="24"/>
        </w:rPr>
        <w:t>13、与本投标有关的通讯地址：</w:t>
      </w:r>
    </w:p>
    <w:p w14:paraId="1A3395B6">
      <w:pPr>
        <w:pStyle w:val="81"/>
        <w:spacing w:line="360" w:lineRule="auto"/>
        <w:ind w:firstLine="480" w:firstLineChars="200"/>
        <w:rPr>
          <w:rFonts w:hint="default" w:hAnsi="宋体" w:eastAsia="宋体" w:cs="宋体"/>
          <w:color w:val="auto"/>
          <w:sz w:val="24"/>
          <w:szCs w:val="24"/>
          <w:u w:val="single"/>
        </w:rPr>
      </w:pPr>
      <w:r>
        <w:rPr>
          <w:rFonts w:hAnsi="宋体" w:eastAsia="宋体" w:cs="宋体"/>
          <w:color w:val="auto"/>
          <w:sz w:val="24"/>
          <w:szCs w:val="24"/>
        </w:rPr>
        <w:t>单    位： 联 系 人：</w:t>
      </w:r>
    </w:p>
    <w:p w14:paraId="5F081EBD">
      <w:pPr>
        <w:pStyle w:val="81"/>
        <w:spacing w:line="360" w:lineRule="auto"/>
        <w:ind w:firstLine="480" w:firstLineChars="200"/>
        <w:rPr>
          <w:rFonts w:hint="default" w:hAnsi="宋体" w:eastAsia="宋体" w:cs="宋体"/>
          <w:color w:val="auto"/>
          <w:sz w:val="24"/>
          <w:szCs w:val="24"/>
          <w:u w:val="single"/>
        </w:rPr>
      </w:pPr>
      <w:r>
        <w:rPr>
          <w:rFonts w:hAnsi="宋体" w:eastAsia="宋体" w:cs="宋体"/>
          <w:color w:val="auto"/>
          <w:sz w:val="24"/>
          <w:szCs w:val="24"/>
        </w:rPr>
        <w:t>地    址： 邮政编码：</w:t>
      </w:r>
    </w:p>
    <w:p w14:paraId="494EDACB">
      <w:pPr>
        <w:pStyle w:val="81"/>
        <w:spacing w:line="360" w:lineRule="auto"/>
        <w:ind w:firstLine="480" w:firstLineChars="200"/>
        <w:rPr>
          <w:rFonts w:hint="default" w:hAnsi="宋体" w:eastAsia="宋体" w:cs="宋体"/>
          <w:color w:val="auto"/>
          <w:sz w:val="24"/>
          <w:szCs w:val="24"/>
          <w:u w:val="single"/>
        </w:rPr>
      </w:pPr>
      <w:r>
        <w:rPr>
          <w:rFonts w:hAnsi="宋体" w:eastAsia="宋体" w:cs="宋体"/>
          <w:color w:val="auto"/>
          <w:sz w:val="24"/>
          <w:szCs w:val="24"/>
        </w:rPr>
        <w:t>联系电话： 传    真：</w:t>
      </w:r>
    </w:p>
    <w:p w14:paraId="5A6D183A">
      <w:pPr>
        <w:pStyle w:val="81"/>
        <w:spacing w:line="360" w:lineRule="auto"/>
        <w:ind w:firstLine="480" w:firstLineChars="200"/>
        <w:rPr>
          <w:rFonts w:hint="default" w:hAnsi="宋体" w:eastAsia="宋体" w:cs="宋体"/>
          <w:color w:val="auto"/>
          <w:sz w:val="24"/>
          <w:szCs w:val="24"/>
        </w:rPr>
      </w:pPr>
      <w:r>
        <w:rPr>
          <w:rFonts w:hAnsi="宋体" w:eastAsia="宋体" w:cs="宋体"/>
          <w:color w:val="auto"/>
          <w:sz w:val="24"/>
          <w:szCs w:val="24"/>
        </w:rPr>
        <w:t>投标方：（单位盖章）</w:t>
      </w:r>
    </w:p>
    <w:p w14:paraId="4CBEAA90">
      <w:pPr>
        <w:pStyle w:val="81"/>
        <w:spacing w:line="360" w:lineRule="auto"/>
        <w:ind w:firstLine="420"/>
        <w:rPr>
          <w:rFonts w:hint="default" w:hAnsi="宋体" w:eastAsia="宋体" w:cs="宋体"/>
          <w:color w:val="auto"/>
          <w:sz w:val="24"/>
          <w:szCs w:val="24"/>
        </w:rPr>
      </w:pPr>
      <w:r>
        <w:rPr>
          <w:rFonts w:hAnsi="宋体" w:eastAsia="宋体" w:cs="宋体"/>
          <w:color w:val="auto"/>
          <w:sz w:val="24"/>
          <w:szCs w:val="24"/>
        </w:rPr>
        <w:t>单位法定代表人或授权委托人：（签字或盖章）            年     月     日</w:t>
      </w:r>
    </w:p>
    <w:p w14:paraId="47FA366B">
      <w:pPr>
        <w:spacing w:line="360" w:lineRule="auto"/>
        <w:rPr>
          <w:rFonts w:ascii="宋体" w:hAnsi="宋体" w:eastAsia="宋体" w:cs="宋体"/>
          <w:b/>
          <w:color w:val="auto"/>
          <w:sz w:val="24"/>
          <w:szCs w:val="24"/>
          <w:u w:val="single"/>
          <w:lang w:val="zh-CN"/>
        </w:rPr>
      </w:pPr>
      <w:r>
        <w:rPr>
          <w:rFonts w:hint="eastAsia" w:ascii="宋体" w:hAnsi="宋体" w:eastAsia="宋体" w:cs="宋体"/>
          <w:b/>
          <w:color w:val="auto"/>
          <w:sz w:val="24"/>
          <w:szCs w:val="24"/>
          <w:lang w:val="zh-CN"/>
        </w:rPr>
        <w:br w:type="page"/>
      </w:r>
      <w:r>
        <w:rPr>
          <w:rFonts w:hint="eastAsia" w:ascii="宋体" w:hAnsi="宋体" w:eastAsia="宋体" w:cs="宋体"/>
          <w:b/>
          <w:color w:val="auto"/>
          <w:sz w:val="24"/>
          <w:szCs w:val="24"/>
          <w:lang w:val="zh-CN"/>
        </w:rPr>
        <w:t xml:space="preserve">开标一览表 </w:t>
      </w:r>
    </w:p>
    <w:p w14:paraId="45B4A830">
      <w:pPr>
        <w:spacing w:line="360" w:lineRule="auto"/>
        <w:rPr>
          <w:rFonts w:ascii="宋体" w:hAnsi="宋体" w:eastAsia="宋体" w:cs="宋体"/>
          <w:color w:val="auto"/>
          <w:sz w:val="24"/>
          <w:szCs w:val="24"/>
          <w:lang w:val="zh-CN"/>
        </w:rPr>
      </w:pPr>
    </w:p>
    <w:p w14:paraId="7000B7D4">
      <w:pPr>
        <w:spacing w:line="360" w:lineRule="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注：以政采云线上为准</w:t>
      </w:r>
    </w:p>
    <w:p w14:paraId="57F2063C">
      <w:pPr>
        <w:pStyle w:val="52"/>
        <w:spacing w:line="360" w:lineRule="auto"/>
        <w:rPr>
          <w:rFonts w:hAnsi="宋体" w:eastAsia="宋体"/>
          <w:color w:val="auto"/>
          <w:lang w:val="zh-CN"/>
        </w:rPr>
      </w:pPr>
    </w:p>
    <w:p w14:paraId="47C3D44A">
      <w:pPr>
        <w:pStyle w:val="52"/>
        <w:spacing w:line="360" w:lineRule="auto"/>
        <w:rPr>
          <w:rFonts w:hAnsi="宋体" w:eastAsia="宋体"/>
          <w:color w:val="auto"/>
          <w:lang w:val="zh-CN"/>
        </w:rPr>
      </w:pPr>
    </w:p>
    <w:p w14:paraId="44D2B22B">
      <w:pPr>
        <w:pStyle w:val="52"/>
        <w:spacing w:line="360" w:lineRule="auto"/>
        <w:rPr>
          <w:rFonts w:hAnsi="宋体" w:eastAsia="宋体"/>
          <w:color w:val="auto"/>
          <w:lang w:val="zh-CN"/>
        </w:rPr>
      </w:pPr>
    </w:p>
    <w:p w14:paraId="41A5DB56">
      <w:pPr>
        <w:pStyle w:val="52"/>
        <w:spacing w:line="360" w:lineRule="auto"/>
        <w:rPr>
          <w:rFonts w:hAnsi="宋体" w:eastAsia="宋体"/>
          <w:color w:val="auto"/>
          <w:lang w:val="zh-CN"/>
        </w:rPr>
      </w:pPr>
    </w:p>
    <w:p w14:paraId="50EB173C">
      <w:pPr>
        <w:pStyle w:val="52"/>
        <w:spacing w:line="360" w:lineRule="auto"/>
        <w:rPr>
          <w:rFonts w:hAnsi="宋体" w:eastAsia="宋体"/>
          <w:color w:val="auto"/>
          <w:lang w:val="zh-CN"/>
        </w:rPr>
      </w:pPr>
    </w:p>
    <w:p w14:paraId="493A385A">
      <w:pPr>
        <w:pStyle w:val="52"/>
        <w:spacing w:line="360" w:lineRule="auto"/>
        <w:rPr>
          <w:rFonts w:hAnsi="宋体" w:eastAsia="宋体"/>
          <w:color w:val="auto"/>
          <w:lang w:val="zh-CN"/>
        </w:rPr>
      </w:pPr>
    </w:p>
    <w:p w14:paraId="7A27A517">
      <w:pPr>
        <w:pStyle w:val="52"/>
        <w:spacing w:line="360" w:lineRule="auto"/>
        <w:rPr>
          <w:rFonts w:hAnsi="宋体" w:eastAsia="宋体"/>
          <w:color w:val="auto"/>
          <w:lang w:val="zh-CN"/>
        </w:rPr>
      </w:pPr>
    </w:p>
    <w:p w14:paraId="3B0330B3">
      <w:pPr>
        <w:pStyle w:val="52"/>
        <w:spacing w:line="360" w:lineRule="auto"/>
        <w:rPr>
          <w:rFonts w:hAnsi="宋体" w:eastAsia="宋体"/>
          <w:color w:val="auto"/>
          <w:lang w:val="zh-CN"/>
        </w:rPr>
      </w:pPr>
    </w:p>
    <w:p w14:paraId="0E26165A">
      <w:pPr>
        <w:pStyle w:val="52"/>
        <w:spacing w:line="360" w:lineRule="auto"/>
        <w:rPr>
          <w:rFonts w:hAnsi="宋体" w:eastAsia="宋体"/>
          <w:color w:val="auto"/>
          <w:lang w:val="zh-CN"/>
        </w:rPr>
      </w:pPr>
    </w:p>
    <w:p w14:paraId="3DF6D122">
      <w:pPr>
        <w:pStyle w:val="52"/>
        <w:spacing w:line="360" w:lineRule="auto"/>
        <w:rPr>
          <w:rFonts w:hAnsi="宋体" w:eastAsia="宋体"/>
          <w:color w:val="auto"/>
          <w:lang w:val="zh-CN"/>
        </w:rPr>
      </w:pPr>
    </w:p>
    <w:p w14:paraId="16DE4C80">
      <w:pPr>
        <w:spacing w:line="360" w:lineRule="auto"/>
        <w:rPr>
          <w:rFonts w:ascii="宋体" w:hAnsi="宋体" w:eastAsia="宋体" w:cs="宋体"/>
          <w:b/>
          <w:bCs/>
          <w:color w:val="auto"/>
          <w:sz w:val="24"/>
          <w:szCs w:val="24"/>
        </w:rPr>
      </w:pPr>
      <w:r>
        <w:rPr>
          <w:rFonts w:hint="eastAsia" w:ascii="宋体" w:hAnsi="宋体" w:eastAsia="宋体" w:cs="宋体"/>
          <w:color w:val="auto"/>
          <w:sz w:val="24"/>
          <w:szCs w:val="24"/>
          <w:lang w:val="zh-CN"/>
        </w:rPr>
        <w:br w:type="page"/>
      </w:r>
      <w:r>
        <w:rPr>
          <w:rFonts w:hint="eastAsia" w:ascii="宋体" w:hAnsi="宋体" w:eastAsia="宋体" w:cs="宋体"/>
          <w:b/>
          <w:bCs/>
          <w:color w:val="auto"/>
          <w:sz w:val="24"/>
          <w:szCs w:val="24"/>
        </w:rPr>
        <w:t>二、法定代表人身份证明</w:t>
      </w:r>
    </w:p>
    <w:p w14:paraId="75A8B785">
      <w:pPr>
        <w:spacing w:beforeLines="100" w:afterLines="50" w:line="360" w:lineRule="auto"/>
        <w:rPr>
          <w:rFonts w:ascii="宋体" w:hAnsi="宋体" w:eastAsia="宋体" w:cs="宋体"/>
          <w:color w:val="auto"/>
          <w:sz w:val="24"/>
          <w:szCs w:val="24"/>
        </w:rPr>
      </w:pPr>
    </w:p>
    <w:p w14:paraId="2744D15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 标 人：</w:t>
      </w:r>
    </w:p>
    <w:p w14:paraId="0969F6B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单位性质：</w:t>
      </w:r>
    </w:p>
    <w:p w14:paraId="0ABE2F1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地    址：</w:t>
      </w:r>
    </w:p>
    <w:p w14:paraId="6D85E58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成立时间：年月日</w:t>
      </w:r>
    </w:p>
    <w:p w14:paraId="14FF932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经营期限：</w:t>
      </w:r>
    </w:p>
    <w:p w14:paraId="757E9D0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姓    名：性        别：</w:t>
      </w:r>
    </w:p>
    <w:p w14:paraId="6A4F149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年    龄：职        务：</w:t>
      </w:r>
    </w:p>
    <w:p w14:paraId="5CADB0F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系（投标人名称）的法定代表人。</w:t>
      </w:r>
    </w:p>
    <w:p w14:paraId="58ABA115">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特此说明。</w:t>
      </w:r>
    </w:p>
    <w:p w14:paraId="79B65B28">
      <w:pPr>
        <w:spacing w:line="360" w:lineRule="auto"/>
        <w:rPr>
          <w:rFonts w:ascii="宋体" w:hAnsi="宋体" w:eastAsia="宋体" w:cs="宋体"/>
          <w:color w:val="auto"/>
          <w:sz w:val="24"/>
          <w:szCs w:val="24"/>
        </w:rPr>
      </w:pPr>
    </w:p>
    <w:p w14:paraId="0A8991E0">
      <w:pPr>
        <w:spacing w:line="360" w:lineRule="auto"/>
        <w:rPr>
          <w:rFonts w:ascii="宋体" w:hAnsi="宋体" w:eastAsia="宋体" w:cs="宋体"/>
          <w:color w:val="auto"/>
          <w:sz w:val="24"/>
          <w:szCs w:val="24"/>
        </w:rPr>
      </w:pPr>
    </w:p>
    <w:p w14:paraId="05B116CA">
      <w:pPr>
        <w:spacing w:line="360" w:lineRule="auto"/>
        <w:rPr>
          <w:rFonts w:ascii="宋体" w:hAnsi="宋体" w:eastAsia="宋体" w:cs="宋体"/>
          <w:color w:val="auto"/>
          <w:sz w:val="24"/>
          <w:szCs w:val="24"/>
        </w:rPr>
      </w:pPr>
    </w:p>
    <w:p w14:paraId="376A4AE4">
      <w:pPr>
        <w:wordWrap w:val="0"/>
        <w:spacing w:line="360" w:lineRule="auto"/>
        <w:jc w:val="right"/>
        <w:rPr>
          <w:rFonts w:ascii="宋体" w:hAnsi="宋体" w:eastAsia="宋体" w:cs="宋体"/>
          <w:color w:val="auto"/>
          <w:sz w:val="24"/>
          <w:szCs w:val="24"/>
        </w:rPr>
      </w:pPr>
      <w:r>
        <w:rPr>
          <w:rFonts w:hint="eastAsia" w:ascii="宋体" w:hAnsi="宋体" w:eastAsia="宋体" w:cs="宋体"/>
          <w:color w:val="auto"/>
          <w:sz w:val="24"/>
          <w:szCs w:val="24"/>
        </w:rPr>
        <w:t>投标人：（盖单位章）</w:t>
      </w:r>
    </w:p>
    <w:p w14:paraId="37FCF327">
      <w:pPr>
        <w:spacing w:line="360" w:lineRule="auto"/>
        <w:jc w:val="right"/>
        <w:rPr>
          <w:rFonts w:ascii="宋体" w:hAnsi="宋体" w:eastAsia="宋体" w:cs="宋体"/>
          <w:color w:val="auto"/>
          <w:sz w:val="24"/>
          <w:szCs w:val="24"/>
        </w:rPr>
      </w:pPr>
    </w:p>
    <w:p w14:paraId="0343AA6C">
      <w:pPr>
        <w:adjustRightInd w:val="0"/>
        <w:snapToGrid w:val="0"/>
        <w:spacing w:line="360" w:lineRule="auto"/>
        <w:ind w:firstLine="4080" w:firstLineChars="1700"/>
        <w:jc w:val="right"/>
        <w:rPr>
          <w:rFonts w:ascii="宋体" w:hAnsi="宋体" w:eastAsia="宋体" w:cs="宋体"/>
          <w:color w:val="auto"/>
          <w:sz w:val="24"/>
          <w:szCs w:val="24"/>
        </w:rPr>
      </w:pPr>
      <w:r>
        <w:rPr>
          <w:rFonts w:hint="eastAsia" w:ascii="宋体" w:hAnsi="宋体" w:eastAsia="宋体" w:cs="宋体"/>
          <w:color w:val="auto"/>
          <w:sz w:val="24"/>
          <w:szCs w:val="24"/>
        </w:rPr>
        <w:t xml:space="preserve">年月日     </w:t>
      </w:r>
    </w:p>
    <w:p w14:paraId="24B702DA">
      <w:pPr>
        <w:adjustRightInd w:val="0"/>
        <w:snapToGrid w:val="0"/>
        <w:spacing w:line="360" w:lineRule="auto"/>
        <w:rPr>
          <w:rFonts w:ascii="宋体" w:hAnsi="宋体" w:eastAsia="宋体" w:cs="宋体"/>
          <w:color w:val="auto"/>
          <w:sz w:val="24"/>
          <w:szCs w:val="24"/>
        </w:rPr>
      </w:pPr>
    </w:p>
    <w:p w14:paraId="5AB78BCB">
      <w:pPr>
        <w:adjustRightInd w:val="0"/>
        <w:snapToGrid w:val="0"/>
        <w:spacing w:line="360" w:lineRule="auto"/>
        <w:rPr>
          <w:rFonts w:ascii="宋体" w:hAnsi="宋体" w:eastAsia="宋体" w:cs="宋体"/>
          <w:color w:val="auto"/>
          <w:sz w:val="24"/>
          <w:szCs w:val="24"/>
        </w:rPr>
      </w:pPr>
    </w:p>
    <w:p w14:paraId="6FF4ECA7">
      <w:pPr>
        <w:adjustRightInd w:val="0"/>
        <w:snapToGrid w:val="0"/>
        <w:spacing w:line="360" w:lineRule="auto"/>
        <w:rPr>
          <w:rFonts w:ascii="宋体" w:hAnsi="宋体" w:eastAsia="宋体" w:cs="宋体"/>
          <w:color w:val="auto"/>
          <w:sz w:val="24"/>
          <w:szCs w:val="24"/>
        </w:rPr>
      </w:pPr>
    </w:p>
    <w:p w14:paraId="071AA313">
      <w:pPr>
        <w:adjustRightInd w:val="0"/>
        <w:snapToGrid w:val="0"/>
        <w:spacing w:line="360" w:lineRule="auto"/>
        <w:rPr>
          <w:rFonts w:ascii="宋体" w:hAnsi="宋体" w:eastAsia="宋体" w:cs="宋体"/>
          <w:color w:val="auto"/>
          <w:sz w:val="24"/>
          <w:szCs w:val="24"/>
        </w:rPr>
      </w:pPr>
    </w:p>
    <w:p w14:paraId="513398AC">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注：附法定代表人身份证复印件</w:t>
      </w:r>
    </w:p>
    <w:p w14:paraId="4C52ABCA">
      <w:pPr>
        <w:adjustRightInd w:val="0"/>
        <w:snapToGrid w:val="0"/>
        <w:spacing w:line="360" w:lineRule="auto"/>
        <w:rPr>
          <w:rFonts w:ascii="宋体" w:hAnsi="宋体" w:eastAsia="宋体" w:cs="宋体"/>
          <w:color w:val="auto"/>
          <w:sz w:val="24"/>
          <w:szCs w:val="24"/>
        </w:rPr>
      </w:pPr>
    </w:p>
    <w:p w14:paraId="01E56E25">
      <w:pPr>
        <w:adjustRightInd w:val="0"/>
        <w:snapToGrid w:val="0"/>
        <w:spacing w:line="360" w:lineRule="auto"/>
        <w:rPr>
          <w:rFonts w:ascii="宋体" w:hAnsi="宋体" w:eastAsia="宋体" w:cs="宋体"/>
          <w:color w:val="auto"/>
          <w:sz w:val="24"/>
          <w:szCs w:val="24"/>
        </w:rPr>
      </w:pPr>
    </w:p>
    <w:p w14:paraId="5D7FFD82">
      <w:pPr>
        <w:adjustRightInd w:val="0"/>
        <w:snapToGrid w:val="0"/>
        <w:spacing w:line="360" w:lineRule="auto"/>
        <w:rPr>
          <w:rFonts w:ascii="宋体" w:hAnsi="宋体" w:eastAsia="宋体" w:cs="宋体"/>
          <w:color w:val="auto"/>
          <w:sz w:val="24"/>
          <w:szCs w:val="24"/>
        </w:rPr>
      </w:pPr>
    </w:p>
    <w:p w14:paraId="5DB4C1CB">
      <w:pPr>
        <w:adjustRightInd w:val="0"/>
        <w:snapToGrid w:val="0"/>
        <w:spacing w:line="360" w:lineRule="auto"/>
        <w:rPr>
          <w:rFonts w:ascii="宋体" w:hAnsi="宋体" w:eastAsia="宋体" w:cs="宋体"/>
          <w:color w:val="auto"/>
          <w:sz w:val="24"/>
          <w:szCs w:val="24"/>
        </w:rPr>
      </w:pPr>
    </w:p>
    <w:p w14:paraId="0A78540B">
      <w:pPr>
        <w:adjustRightInd w:val="0"/>
        <w:snapToGrid w:val="0"/>
        <w:spacing w:line="360" w:lineRule="auto"/>
        <w:rPr>
          <w:rFonts w:ascii="宋体" w:hAnsi="宋体" w:eastAsia="宋体" w:cs="宋体"/>
          <w:color w:val="auto"/>
          <w:sz w:val="24"/>
          <w:szCs w:val="24"/>
        </w:rPr>
      </w:pPr>
    </w:p>
    <w:p w14:paraId="6DEE027B">
      <w:pPr>
        <w:adjustRightInd w:val="0"/>
        <w:snapToGrid w:val="0"/>
        <w:spacing w:line="360" w:lineRule="auto"/>
        <w:rPr>
          <w:rFonts w:ascii="宋体" w:hAnsi="宋体" w:eastAsia="宋体" w:cs="宋体"/>
          <w:color w:val="auto"/>
          <w:sz w:val="24"/>
          <w:szCs w:val="24"/>
        </w:rPr>
      </w:pPr>
    </w:p>
    <w:p w14:paraId="68BDF888">
      <w:pPr>
        <w:adjustRightInd w:val="0"/>
        <w:snapToGrid w:val="0"/>
        <w:spacing w:line="360" w:lineRule="auto"/>
        <w:rPr>
          <w:rFonts w:ascii="宋体" w:hAnsi="宋体" w:eastAsia="宋体" w:cs="宋体"/>
          <w:color w:val="auto"/>
          <w:sz w:val="24"/>
          <w:szCs w:val="24"/>
        </w:rPr>
      </w:pPr>
    </w:p>
    <w:p w14:paraId="600FDDA3">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三、法定代表人授权委托书</w:t>
      </w:r>
    </w:p>
    <w:p w14:paraId="064561E3">
      <w:pPr>
        <w:spacing w:line="360" w:lineRule="auto"/>
        <w:ind w:firstLine="480" w:firstLineChars="200"/>
        <w:rPr>
          <w:rFonts w:ascii="宋体" w:hAnsi="宋体" w:eastAsia="宋体" w:cs="宋体"/>
          <w:color w:val="auto"/>
          <w:sz w:val="24"/>
          <w:szCs w:val="24"/>
        </w:rPr>
      </w:pPr>
    </w:p>
    <w:p w14:paraId="4EA91E0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766CC7C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委托期限：。</w:t>
      </w:r>
    </w:p>
    <w:p w14:paraId="21549FD6">
      <w:pPr>
        <w:spacing w:beforeLines="100" w:afterLines="10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代理人无转委托权。</w:t>
      </w:r>
    </w:p>
    <w:p w14:paraId="4B0C4F67">
      <w:pPr>
        <w:spacing w:afterLines="10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附：（1）委托代理人身份证正反面</w:t>
      </w:r>
    </w:p>
    <w:p w14:paraId="316C7880">
      <w:pPr>
        <w:spacing w:afterLines="10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   （2）投标人为其缴纳的养老保险证明</w:t>
      </w:r>
    </w:p>
    <w:p w14:paraId="70E7BE42">
      <w:pPr>
        <w:spacing w:line="360" w:lineRule="auto"/>
        <w:rPr>
          <w:rFonts w:ascii="宋体" w:hAnsi="宋体" w:eastAsia="宋体" w:cs="宋体"/>
          <w:color w:val="auto"/>
          <w:sz w:val="24"/>
          <w:szCs w:val="24"/>
        </w:rPr>
      </w:pPr>
    </w:p>
    <w:p w14:paraId="23960B14">
      <w:pPr>
        <w:spacing w:line="360" w:lineRule="auto"/>
        <w:ind w:firstLine="4080" w:firstLineChars="1700"/>
        <w:rPr>
          <w:rFonts w:ascii="宋体" w:hAnsi="宋体" w:eastAsia="宋体" w:cs="宋体"/>
          <w:color w:val="auto"/>
          <w:sz w:val="24"/>
          <w:szCs w:val="24"/>
        </w:rPr>
      </w:pPr>
      <w:r>
        <w:rPr>
          <w:rFonts w:hint="eastAsia" w:ascii="宋体" w:hAnsi="宋体" w:eastAsia="宋体" w:cs="宋体"/>
          <w:color w:val="auto"/>
          <w:sz w:val="24"/>
          <w:szCs w:val="24"/>
        </w:rPr>
        <w:t>投  标  人：（盖单位章）</w:t>
      </w:r>
    </w:p>
    <w:p w14:paraId="2E473B6B">
      <w:pPr>
        <w:spacing w:line="360" w:lineRule="auto"/>
        <w:ind w:firstLine="4080" w:firstLineChars="1700"/>
        <w:rPr>
          <w:rFonts w:ascii="宋体" w:hAnsi="宋体" w:eastAsia="宋体" w:cs="宋体"/>
          <w:color w:val="auto"/>
          <w:sz w:val="24"/>
          <w:szCs w:val="24"/>
        </w:rPr>
      </w:pPr>
    </w:p>
    <w:p w14:paraId="6CA7F05C">
      <w:pPr>
        <w:spacing w:line="360" w:lineRule="auto"/>
        <w:ind w:firstLine="4080" w:firstLineChars="1700"/>
        <w:rPr>
          <w:rFonts w:ascii="宋体" w:hAnsi="宋体" w:eastAsia="宋体" w:cs="宋体"/>
          <w:color w:val="auto"/>
          <w:sz w:val="24"/>
          <w:szCs w:val="24"/>
        </w:rPr>
      </w:pPr>
      <w:r>
        <w:rPr>
          <w:rFonts w:hint="eastAsia" w:ascii="宋体" w:hAnsi="宋体" w:eastAsia="宋体" w:cs="宋体"/>
          <w:color w:val="auto"/>
          <w:sz w:val="24"/>
          <w:szCs w:val="24"/>
        </w:rPr>
        <w:t>法定代表人：（签字）</w:t>
      </w:r>
    </w:p>
    <w:p w14:paraId="1528E193">
      <w:pPr>
        <w:spacing w:line="360" w:lineRule="auto"/>
        <w:ind w:firstLine="4080" w:firstLineChars="1700"/>
        <w:rPr>
          <w:rFonts w:ascii="宋体" w:hAnsi="宋体" w:eastAsia="宋体" w:cs="宋体"/>
          <w:color w:val="auto"/>
          <w:sz w:val="24"/>
          <w:szCs w:val="24"/>
        </w:rPr>
      </w:pPr>
    </w:p>
    <w:p w14:paraId="1BFC5FC3">
      <w:pPr>
        <w:spacing w:line="360" w:lineRule="auto"/>
        <w:ind w:firstLine="4080" w:firstLineChars="1700"/>
        <w:rPr>
          <w:rFonts w:ascii="宋体" w:hAnsi="宋体" w:eastAsia="宋体" w:cs="宋体"/>
          <w:color w:val="auto"/>
          <w:sz w:val="24"/>
          <w:szCs w:val="24"/>
          <w:u w:val="single"/>
        </w:rPr>
      </w:pPr>
      <w:r>
        <w:rPr>
          <w:rFonts w:hint="eastAsia" w:ascii="宋体" w:hAnsi="宋体" w:eastAsia="宋体" w:cs="宋体"/>
          <w:color w:val="auto"/>
          <w:sz w:val="24"/>
          <w:szCs w:val="24"/>
        </w:rPr>
        <w:t>身份证号码：</w:t>
      </w:r>
    </w:p>
    <w:p w14:paraId="692C4FA6">
      <w:pPr>
        <w:spacing w:line="360" w:lineRule="auto"/>
        <w:ind w:firstLine="4080" w:firstLineChars="1700"/>
        <w:rPr>
          <w:rFonts w:ascii="宋体" w:hAnsi="宋体" w:eastAsia="宋体" w:cs="宋体"/>
          <w:color w:val="auto"/>
          <w:sz w:val="24"/>
          <w:szCs w:val="24"/>
          <w:u w:val="single"/>
        </w:rPr>
      </w:pPr>
    </w:p>
    <w:p w14:paraId="77F46D56">
      <w:pPr>
        <w:spacing w:line="360" w:lineRule="auto"/>
        <w:ind w:firstLine="4080" w:firstLineChars="1700"/>
        <w:rPr>
          <w:rFonts w:ascii="宋体" w:hAnsi="宋体" w:eastAsia="宋体" w:cs="宋体"/>
          <w:color w:val="auto"/>
          <w:sz w:val="24"/>
          <w:szCs w:val="24"/>
        </w:rPr>
      </w:pPr>
      <w:r>
        <w:rPr>
          <w:rFonts w:hint="eastAsia" w:ascii="宋体" w:hAnsi="宋体" w:eastAsia="宋体" w:cs="宋体"/>
          <w:color w:val="auto"/>
          <w:sz w:val="24"/>
          <w:szCs w:val="24"/>
        </w:rPr>
        <w:t>委托代理人：（签字）</w:t>
      </w:r>
    </w:p>
    <w:p w14:paraId="0968D2FB">
      <w:pPr>
        <w:spacing w:line="360" w:lineRule="auto"/>
        <w:ind w:firstLine="4080" w:firstLineChars="1700"/>
        <w:rPr>
          <w:rFonts w:ascii="宋体" w:hAnsi="宋体" w:eastAsia="宋体" w:cs="宋体"/>
          <w:color w:val="auto"/>
          <w:sz w:val="24"/>
          <w:szCs w:val="24"/>
        </w:rPr>
      </w:pPr>
    </w:p>
    <w:p w14:paraId="734664B5">
      <w:pPr>
        <w:spacing w:line="360" w:lineRule="auto"/>
        <w:ind w:firstLine="4080" w:firstLineChars="1700"/>
        <w:rPr>
          <w:rFonts w:ascii="宋体" w:hAnsi="宋体" w:eastAsia="宋体" w:cs="宋体"/>
          <w:color w:val="auto"/>
          <w:sz w:val="24"/>
          <w:szCs w:val="24"/>
          <w:u w:val="single"/>
        </w:rPr>
      </w:pPr>
      <w:r>
        <w:rPr>
          <w:rFonts w:hint="eastAsia" w:ascii="宋体" w:hAnsi="宋体" w:eastAsia="宋体" w:cs="宋体"/>
          <w:color w:val="auto"/>
          <w:sz w:val="24"/>
          <w:szCs w:val="24"/>
        </w:rPr>
        <w:t>身份证号码：</w:t>
      </w:r>
    </w:p>
    <w:p w14:paraId="44792B0C">
      <w:pPr>
        <w:spacing w:line="360" w:lineRule="auto"/>
        <w:ind w:firstLine="4080" w:firstLineChars="1700"/>
        <w:rPr>
          <w:rFonts w:ascii="宋体" w:hAnsi="宋体" w:eastAsia="宋体" w:cs="宋体"/>
          <w:color w:val="auto"/>
          <w:sz w:val="24"/>
          <w:szCs w:val="24"/>
        </w:rPr>
      </w:pPr>
    </w:p>
    <w:p w14:paraId="4C9CD3C1">
      <w:pPr>
        <w:spacing w:line="360" w:lineRule="auto"/>
        <w:ind w:firstLine="5520" w:firstLineChars="2300"/>
        <w:rPr>
          <w:rFonts w:ascii="宋体" w:hAnsi="宋体" w:eastAsia="宋体" w:cs="宋体"/>
          <w:color w:val="auto"/>
          <w:sz w:val="24"/>
          <w:szCs w:val="24"/>
        </w:rPr>
      </w:pPr>
      <w:r>
        <w:rPr>
          <w:rFonts w:hint="eastAsia" w:ascii="宋体" w:hAnsi="宋体" w:eastAsia="宋体" w:cs="宋体"/>
          <w:color w:val="auto"/>
          <w:sz w:val="24"/>
          <w:szCs w:val="24"/>
        </w:rPr>
        <w:t>年月日</w:t>
      </w:r>
    </w:p>
    <w:p w14:paraId="0C1B3896">
      <w:pPr>
        <w:adjustRightInd w:val="0"/>
        <w:snapToGrid w:val="0"/>
        <w:spacing w:line="360" w:lineRule="auto"/>
        <w:rPr>
          <w:rFonts w:ascii="宋体" w:hAnsi="宋体" w:eastAsia="宋体" w:cs="宋体"/>
          <w:color w:val="auto"/>
          <w:sz w:val="24"/>
          <w:szCs w:val="24"/>
        </w:rPr>
      </w:pPr>
    </w:p>
    <w:p w14:paraId="19E2E1C7">
      <w:pPr>
        <w:adjustRightInd w:val="0"/>
        <w:snapToGrid w:val="0"/>
        <w:spacing w:line="360" w:lineRule="auto"/>
        <w:rPr>
          <w:rFonts w:ascii="宋体" w:hAnsi="宋体" w:eastAsia="宋体" w:cs="宋体"/>
          <w:color w:val="auto"/>
          <w:sz w:val="24"/>
          <w:szCs w:val="24"/>
        </w:rPr>
      </w:pPr>
    </w:p>
    <w:p w14:paraId="34262D53">
      <w:pPr>
        <w:adjustRightInd w:val="0"/>
        <w:snapToGrid w:val="0"/>
        <w:spacing w:line="360" w:lineRule="auto"/>
        <w:rPr>
          <w:rFonts w:ascii="宋体" w:hAnsi="宋体" w:eastAsia="宋体" w:cs="宋体"/>
          <w:color w:val="auto"/>
          <w:sz w:val="24"/>
          <w:szCs w:val="24"/>
        </w:rPr>
      </w:pPr>
    </w:p>
    <w:p w14:paraId="75056893">
      <w:pPr>
        <w:adjustRightInd w:val="0"/>
        <w:snapToGrid w:val="0"/>
        <w:spacing w:line="360" w:lineRule="auto"/>
        <w:rPr>
          <w:rFonts w:ascii="宋体" w:hAnsi="宋体" w:eastAsia="宋体" w:cs="宋体"/>
          <w:color w:val="auto"/>
          <w:sz w:val="24"/>
          <w:szCs w:val="24"/>
        </w:rPr>
      </w:pPr>
    </w:p>
    <w:p w14:paraId="4E201A92">
      <w:pPr>
        <w:spacing w:line="360" w:lineRule="auto"/>
        <w:rPr>
          <w:rFonts w:ascii="宋体" w:hAnsi="宋体" w:eastAsia="宋体" w:cs="宋体"/>
          <w:color w:val="auto"/>
          <w:sz w:val="24"/>
          <w:szCs w:val="24"/>
        </w:rPr>
      </w:pPr>
    </w:p>
    <w:p w14:paraId="4F235A1C">
      <w:pPr>
        <w:spacing w:line="360" w:lineRule="auto"/>
        <w:rPr>
          <w:rFonts w:ascii="宋体" w:hAnsi="宋体" w:eastAsia="宋体" w:cs="宋体"/>
          <w:color w:val="auto"/>
          <w:sz w:val="24"/>
          <w:szCs w:val="24"/>
        </w:rPr>
      </w:pPr>
    </w:p>
    <w:p w14:paraId="47350F92">
      <w:pPr>
        <w:adjustRightInd w:val="0"/>
        <w:snapToGrid w:val="0"/>
        <w:spacing w:line="360" w:lineRule="auto"/>
        <w:rPr>
          <w:rFonts w:ascii="宋体" w:hAnsi="宋体" w:eastAsia="宋体" w:cs="宋体"/>
          <w:color w:val="auto"/>
          <w:sz w:val="24"/>
          <w:szCs w:val="24"/>
        </w:rPr>
      </w:pPr>
    </w:p>
    <w:p w14:paraId="3D28B40A">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四、投标保证金</w:t>
      </w:r>
    </w:p>
    <w:p w14:paraId="67530E07">
      <w:pPr>
        <w:spacing w:line="360" w:lineRule="auto"/>
        <w:rPr>
          <w:rFonts w:ascii="宋体" w:hAnsi="宋体" w:eastAsia="宋体" w:cs="宋体"/>
          <w:color w:val="auto"/>
          <w:sz w:val="24"/>
          <w:szCs w:val="24"/>
          <w:u w:val="single"/>
        </w:rPr>
      </w:pPr>
    </w:p>
    <w:p w14:paraId="7534161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（招标人名称）: </w:t>
      </w:r>
    </w:p>
    <w:p w14:paraId="4A67B07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我方按照</w:t>
      </w:r>
      <w:r>
        <w:rPr>
          <w:rFonts w:hint="eastAsia" w:ascii="宋体" w:hAnsi="宋体" w:eastAsia="宋体" w:cs="宋体"/>
          <w:color w:val="auto"/>
          <w:sz w:val="24"/>
          <w:szCs w:val="24"/>
          <w:u w:val="single"/>
        </w:rPr>
        <w:t>（招标项目名称）</w:t>
      </w:r>
      <w:r>
        <w:rPr>
          <w:rFonts w:hint="eastAsia" w:ascii="宋体" w:hAnsi="宋体" w:eastAsia="宋体" w:cs="宋体"/>
          <w:color w:val="auto"/>
          <w:sz w:val="24"/>
          <w:szCs w:val="24"/>
        </w:rPr>
        <w:t>磋商文件的要求，在投标文件送达截止时间以前,以方式提交</w:t>
      </w:r>
      <w:r>
        <w:rPr>
          <w:rFonts w:hint="eastAsia" w:ascii="宋体" w:hAnsi="宋体" w:eastAsia="宋体" w:cs="宋体"/>
          <w:color w:val="auto"/>
          <w:sz w:val="24"/>
          <w:szCs w:val="24"/>
          <w:u w:val="single"/>
        </w:rPr>
        <w:t>（磋商文件名称）</w:t>
      </w:r>
      <w:r>
        <w:rPr>
          <w:rFonts w:hint="eastAsia" w:ascii="宋体" w:hAnsi="宋体" w:eastAsia="宋体" w:cs="宋体"/>
          <w:color w:val="auto"/>
          <w:sz w:val="24"/>
          <w:szCs w:val="24"/>
        </w:rPr>
        <w:t>的投标保证金,金额为人民币： 元。我方承诺：在本保证金有效期内一旦收到你方提出的下述任何一种事实的书面通知，你方可没收投标保证金。</w:t>
      </w:r>
    </w:p>
    <w:p w14:paraId="2C97E34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1．投标人在规定的投标有效期内撤销或者修改其投标文件。</w:t>
      </w:r>
    </w:p>
    <w:p w14:paraId="2F6BC9D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2．投标人在收到中标通知书后无正当理由而未在规定期限内与贵方签署合同。</w:t>
      </w:r>
    </w:p>
    <w:p w14:paraId="1DF9789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3．投标人在收到中标通知书后未能在磋商文件规定期限内向贵方提交磋商文件所要求的履约担保。</w:t>
      </w:r>
    </w:p>
    <w:p w14:paraId="184255C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本保函项下所有权利和义务均受中华人民共和国法律管辖和制约。</w:t>
      </w:r>
    </w:p>
    <w:p w14:paraId="78D943DE">
      <w:pPr>
        <w:spacing w:line="360" w:lineRule="auto"/>
        <w:ind w:firstLine="480" w:firstLineChars="200"/>
        <w:rPr>
          <w:rFonts w:ascii="宋体" w:hAnsi="宋体" w:eastAsia="宋体" w:cs="宋体"/>
          <w:color w:val="auto"/>
          <w:sz w:val="24"/>
          <w:szCs w:val="24"/>
        </w:rPr>
      </w:pPr>
    </w:p>
    <w:p w14:paraId="58FEE588">
      <w:pPr>
        <w:spacing w:line="360" w:lineRule="auto"/>
        <w:ind w:firstLine="2400" w:firstLineChars="1000"/>
        <w:rPr>
          <w:rFonts w:ascii="宋体" w:hAnsi="宋体" w:eastAsia="宋体" w:cs="宋体"/>
          <w:color w:val="auto"/>
          <w:sz w:val="24"/>
          <w:szCs w:val="24"/>
        </w:rPr>
      </w:pPr>
      <w:r>
        <w:rPr>
          <w:rFonts w:hint="eastAsia" w:ascii="宋体" w:hAnsi="宋体" w:eastAsia="宋体" w:cs="宋体"/>
          <w:color w:val="auto"/>
          <w:sz w:val="24"/>
          <w:szCs w:val="24"/>
        </w:rPr>
        <w:t>投标人名称：（盖单位章）</w:t>
      </w:r>
    </w:p>
    <w:p w14:paraId="7D45B54B">
      <w:pPr>
        <w:spacing w:line="360" w:lineRule="auto"/>
        <w:ind w:firstLine="2400" w:firstLineChars="1000"/>
        <w:rPr>
          <w:rFonts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7159FE3B">
      <w:pPr>
        <w:spacing w:line="360" w:lineRule="auto"/>
        <w:ind w:firstLine="2400" w:firstLineChars="1000"/>
        <w:rPr>
          <w:rFonts w:ascii="宋体" w:hAnsi="宋体" w:eastAsia="宋体" w:cs="宋体"/>
          <w:color w:val="auto"/>
          <w:sz w:val="24"/>
          <w:szCs w:val="24"/>
        </w:rPr>
      </w:pPr>
      <w:r>
        <w:rPr>
          <w:rFonts w:hint="eastAsia" w:ascii="宋体" w:hAnsi="宋体" w:eastAsia="宋体" w:cs="宋体"/>
          <w:color w:val="auto"/>
          <w:sz w:val="24"/>
          <w:szCs w:val="24"/>
        </w:rPr>
        <w:t>地    址：</w:t>
      </w:r>
    </w:p>
    <w:p w14:paraId="536A05FB">
      <w:pPr>
        <w:spacing w:line="360" w:lineRule="auto"/>
        <w:ind w:firstLine="2400" w:firstLineChars="1000"/>
        <w:rPr>
          <w:rFonts w:ascii="宋体" w:hAnsi="宋体" w:eastAsia="宋体" w:cs="宋体"/>
          <w:color w:val="auto"/>
          <w:sz w:val="24"/>
          <w:szCs w:val="24"/>
        </w:rPr>
      </w:pPr>
      <w:r>
        <w:rPr>
          <w:rFonts w:hint="eastAsia" w:ascii="宋体" w:hAnsi="宋体" w:eastAsia="宋体" w:cs="宋体"/>
          <w:color w:val="auto"/>
          <w:sz w:val="24"/>
          <w:szCs w:val="24"/>
        </w:rPr>
        <w:t>邮政编码：</w:t>
      </w:r>
    </w:p>
    <w:p w14:paraId="41EC8C7C">
      <w:pPr>
        <w:spacing w:line="360" w:lineRule="auto"/>
        <w:ind w:firstLine="2400" w:firstLineChars="1000"/>
        <w:rPr>
          <w:rFonts w:ascii="宋体" w:hAnsi="宋体" w:eastAsia="宋体" w:cs="宋体"/>
          <w:color w:val="auto"/>
          <w:sz w:val="24"/>
          <w:szCs w:val="24"/>
        </w:rPr>
      </w:pPr>
      <w:r>
        <w:rPr>
          <w:rFonts w:hint="eastAsia" w:ascii="宋体" w:hAnsi="宋体" w:eastAsia="宋体" w:cs="宋体"/>
          <w:color w:val="auto"/>
          <w:sz w:val="24"/>
          <w:szCs w:val="24"/>
        </w:rPr>
        <w:t>电    话：</w:t>
      </w:r>
    </w:p>
    <w:p w14:paraId="1E55777F">
      <w:pPr>
        <w:spacing w:line="360" w:lineRule="auto"/>
        <w:ind w:firstLine="2400" w:firstLineChars="1000"/>
        <w:rPr>
          <w:rFonts w:ascii="宋体" w:hAnsi="宋体" w:eastAsia="宋体" w:cs="宋体"/>
          <w:color w:val="auto"/>
          <w:sz w:val="24"/>
          <w:szCs w:val="24"/>
          <w:u w:val="single"/>
        </w:rPr>
      </w:pPr>
      <w:r>
        <w:rPr>
          <w:rFonts w:hint="eastAsia" w:ascii="宋体" w:hAnsi="宋体" w:eastAsia="宋体" w:cs="宋体"/>
          <w:color w:val="auto"/>
          <w:sz w:val="24"/>
          <w:szCs w:val="24"/>
        </w:rPr>
        <w:t>传    真：</w:t>
      </w:r>
    </w:p>
    <w:p w14:paraId="7A921C43">
      <w:pPr>
        <w:spacing w:line="360" w:lineRule="auto"/>
        <w:rPr>
          <w:rFonts w:ascii="宋体" w:hAnsi="宋体" w:eastAsia="宋体" w:cs="宋体"/>
          <w:color w:val="auto"/>
          <w:sz w:val="24"/>
          <w:szCs w:val="24"/>
        </w:rPr>
      </w:pPr>
    </w:p>
    <w:p w14:paraId="5FAD6B69">
      <w:pPr>
        <w:spacing w:line="360" w:lineRule="auto"/>
        <w:jc w:val="right"/>
        <w:rPr>
          <w:rFonts w:ascii="宋体" w:hAnsi="宋体" w:eastAsia="宋体" w:cs="宋体"/>
          <w:color w:val="auto"/>
          <w:sz w:val="24"/>
          <w:szCs w:val="24"/>
        </w:rPr>
      </w:pPr>
      <w:r>
        <w:rPr>
          <w:rFonts w:hint="eastAsia" w:ascii="宋体" w:hAnsi="宋体" w:eastAsia="宋体" w:cs="宋体"/>
          <w:color w:val="auto"/>
          <w:sz w:val="24"/>
          <w:szCs w:val="24"/>
        </w:rPr>
        <w:t xml:space="preserve">年月日      </w:t>
      </w:r>
    </w:p>
    <w:p w14:paraId="41D9FD2F">
      <w:pPr>
        <w:adjustRightInd w:val="0"/>
        <w:snapToGrid w:val="0"/>
        <w:spacing w:line="360" w:lineRule="auto"/>
        <w:rPr>
          <w:rFonts w:ascii="宋体" w:hAnsi="宋体" w:eastAsia="宋体" w:cs="宋体"/>
          <w:color w:val="auto"/>
          <w:sz w:val="24"/>
          <w:szCs w:val="24"/>
        </w:rPr>
      </w:pPr>
    </w:p>
    <w:p w14:paraId="416CB532">
      <w:pPr>
        <w:adjustRightInd w:val="0"/>
        <w:snapToGrid w:val="0"/>
        <w:spacing w:line="360" w:lineRule="auto"/>
        <w:rPr>
          <w:rFonts w:ascii="宋体" w:hAnsi="宋体" w:eastAsia="宋体" w:cs="宋体"/>
          <w:color w:val="auto"/>
          <w:sz w:val="24"/>
          <w:szCs w:val="24"/>
        </w:rPr>
      </w:pPr>
    </w:p>
    <w:p w14:paraId="4E5B162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备注：后附投标保证金递交凭证。</w:t>
      </w:r>
    </w:p>
    <w:p w14:paraId="3017DBD4">
      <w:pPr>
        <w:adjustRightInd w:val="0"/>
        <w:snapToGrid w:val="0"/>
        <w:spacing w:line="360" w:lineRule="auto"/>
        <w:rPr>
          <w:rFonts w:ascii="宋体" w:hAnsi="宋体" w:eastAsia="宋体" w:cs="宋体"/>
          <w:color w:val="auto"/>
          <w:sz w:val="24"/>
          <w:szCs w:val="24"/>
        </w:rPr>
      </w:pPr>
    </w:p>
    <w:p w14:paraId="2D816F8E">
      <w:pPr>
        <w:adjustRightInd w:val="0"/>
        <w:snapToGrid w:val="0"/>
        <w:spacing w:line="360" w:lineRule="auto"/>
        <w:rPr>
          <w:rFonts w:ascii="宋体" w:hAnsi="宋体" w:eastAsia="宋体" w:cs="宋体"/>
          <w:color w:val="auto"/>
          <w:sz w:val="24"/>
          <w:szCs w:val="24"/>
        </w:rPr>
      </w:pPr>
    </w:p>
    <w:p w14:paraId="4E3CA571">
      <w:pPr>
        <w:adjustRightInd w:val="0"/>
        <w:snapToGrid w:val="0"/>
        <w:spacing w:line="360" w:lineRule="auto"/>
        <w:rPr>
          <w:rFonts w:ascii="宋体" w:hAnsi="宋体" w:eastAsia="宋体" w:cs="宋体"/>
          <w:color w:val="auto"/>
          <w:sz w:val="24"/>
          <w:szCs w:val="24"/>
        </w:rPr>
      </w:pPr>
    </w:p>
    <w:p w14:paraId="280F2998">
      <w:pPr>
        <w:spacing w:beforeLines="100" w:afterLines="100" w:line="360" w:lineRule="auto"/>
        <w:jc w:val="center"/>
        <w:rPr>
          <w:rFonts w:ascii="宋体" w:hAnsi="宋体" w:eastAsia="宋体" w:cs="宋体"/>
          <w:color w:val="auto"/>
          <w:sz w:val="24"/>
          <w:szCs w:val="24"/>
        </w:rPr>
      </w:pPr>
    </w:p>
    <w:p w14:paraId="60E7D34D">
      <w:pPr>
        <w:spacing w:beforeLines="100" w:afterLines="100" w:line="360" w:lineRule="auto"/>
        <w:jc w:val="center"/>
        <w:rPr>
          <w:rFonts w:ascii="宋体" w:hAnsi="宋体" w:eastAsia="宋体" w:cs="宋体"/>
          <w:color w:val="auto"/>
          <w:sz w:val="24"/>
          <w:szCs w:val="24"/>
        </w:rPr>
      </w:pPr>
    </w:p>
    <w:p w14:paraId="46501940">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五、企业信誉良好承诺书及信誉截图</w:t>
      </w:r>
    </w:p>
    <w:p w14:paraId="4970BDB2">
      <w:pPr>
        <w:spacing w:line="360" w:lineRule="auto"/>
        <w:jc w:val="center"/>
        <w:rPr>
          <w:rFonts w:ascii="宋体" w:hAnsi="宋体" w:eastAsia="宋体" w:cs="宋体"/>
          <w:color w:val="auto"/>
          <w:sz w:val="24"/>
          <w:szCs w:val="24"/>
        </w:rPr>
      </w:pPr>
    </w:p>
    <w:p w14:paraId="310A461B">
      <w:pPr>
        <w:spacing w:line="360" w:lineRule="auto"/>
        <w:jc w:val="center"/>
        <w:rPr>
          <w:rFonts w:ascii="宋体" w:hAnsi="宋体" w:eastAsia="宋体" w:cs="宋体"/>
          <w:color w:val="auto"/>
          <w:sz w:val="24"/>
          <w:szCs w:val="24"/>
        </w:rPr>
      </w:pPr>
    </w:p>
    <w:p w14:paraId="073B6434">
      <w:pPr>
        <w:spacing w:line="360" w:lineRule="auto"/>
        <w:jc w:val="center"/>
        <w:rPr>
          <w:rFonts w:ascii="宋体" w:hAnsi="宋体" w:eastAsia="宋体" w:cs="宋体"/>
          <w:color w:val="auto"/>
          <w:sz w:val="24"/>
          <w:szCs w:val="24"/>
        </w:rPr>
      </w:pPr>
      <w:bookmarkStart w:id="35" w:name="_Toc30558"/>
      <w:bookmarkStart w:id="36" w:name="_Toc6296"/>
      <w:bookmarkStart w:id="37" w:name="_Toc27846"/>
      <w:bookmarkStart w:id="38" w:name="_Toc16337"/>
      <w:bookmarkStart w:id="39" w:name="_Toc32410"/>
      <w:r>
        <w:rPr>
          <w:rFonts w:hint="eastAsia" w:ascii="宋体" w:hAnsi="宋体" w:eastAsia="宋体" w:cs="宋体"/>
          <w:color w:val="auto"/>
          <w:sz w:val="24"/>
          <w:szCs w:val="24"/>
        </w:rPr>
        <w:t>（格式自拟）</w:t>
      </w:r>
      <w:bookmarkEnd w:id="35"/>
      <w:bookmarkEnd w:id="36"/>
      <w:bookmarkEnd w:id="37"/>
      <w:bookmarkEnd w:id="38"/>
      <w:bookmarkEnd w:id="39"/>
    </w:p>
    <w:p w14:paraId="4199CC9F">
      <w:pPr>
        <w:spacing w:beforeLines="100" w:afterLines="50" w:line="360" w:lineRule="auto"/>
        <w:jc w:val="left"/>
        <w:rPr>
          <w:rFonts w:ascii="宋体" w:hAnsi="宋体" w:eastAsia="宋体" w:cs="宋体"/>
          <w:color w:val="auto"/>
          <w:sz w:val="24"/>
          <w:szCs w:val="24"/>
        </w:rPr>
      </w:pPr>
    </w:p>
    <w:p w14:paraId="158B31EF">
      <w:pPr>
        <w:spacing w:beforeLines="100" w:afterLines="50" w:line="360" w:lineRule="auto"/>
        <w:jc w:val="left"/>
        <w:rPr>
          <w:rFonts w:ascii="宋体" w:hAnsi="宋体" w:eastAsia="宋体" w:cs="宋体"/>
          <w:color w:val="auto"/>
          <w:sz w:val="24"/>
          <w:szCs w:val="24"/>
        </w:rPr>
      </w:pPr>
    </w:p>
    <w:p w14:paraId="34C68420">
      <w:pPr>
        <w:spacing w:line="360" w:lineRule="auto"/>
        <w:ind w:firstLine="480" w:firstLineChars="200"/>
        <w:rPr>
          <w:rFonts w:ascii="宋体" w:hAnsi="宋体" w:eastAsia="宋体" w:cs="宋体"/>
          <w:color w:val="auto"/>
          <w:sz w:val="24"/>
          <w:szCs w:val="24"/>
        </w:rPr>
      </w:pPr>
    </w:p>
    <w:p w14:paraId="2C033B9A">
      <w:pPr>
        <w:spacing w:line="360" w:lineRule="auto"/>
        <w:ind w:firstLine="480" w:firstLineChars="200"/>
        <w:rPr>
          <w:rFonts w:ascii="宋体" w:hAnsi="宋体" w:eastAsia="宋体" w:cs="宋体"/>
          <w:color w:val="auto"/>
          <w:sz w:val="24"/>
          <w:szCs w:val="24"/>
        </w:rPr>
      </w:pPr>
    </w:p>
    <w:p w14:paraId="0A247AA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特此承诺</w:t>
      </w:r>
    </w:p>
    <w:p w14:paraId="681CCCAA">
      <w:pPr>
        <w:spacing w:line="360" w:lineRule="auto"/>
        <w:ind w:firstLine="480" w:firstLineChars="200"/>
        <w:rPr>
          <w:rFonts w:ascii="宋体" w:hAnsi="宋体" w:eastAsia="宋体" w:cs="宋体"/>
          <w:color w:val="auto"/>
          <w:sz w:val="24"/>
          <w:szCs w:val="24"/>
        </w:rPr>
      </w:pPr>
    </w:p>
    <w:p w14:paraId="2DF1BA70">
      <w:pPr>
        <w:spacing w:line="360" w:lineRule="auto"/>
        <w:ind w:firstLine="480" w:firstLineChars="200"/>
        <w:rPr>
          <w:rFonts w:ascii="宋体" w:hAnsi="宋体" w:eastAsia="宋体" w:cs="宋体"/>
          <w:color w:val="auto"/>
          <w:sz w:val="24"/>
          <w:szCs w:val="24"/>
        </w:rPr>
      </w:pPr>
    </w:p>
    <w:p w14:paraId="2FD5D86A">
      <w:pPr>
        <w:spacing w:line="360" w:lineRule="auto"/>
        <w:ind w:firstLine="480" w:firstLineChars="200"/>
        <w:rPr>
          <w:rFonts w:ascii="宋体" w:hAnsi="宋体" w:eastAsia="宋体" w:cs="宋体"/>
          <w:color w:val="auto"/>
          <w:sz w:val="24"/>
          <w:szCs w:val="24"/>
        </w:rPr>
      </w:pPr>
    </w:p>
    <w:p w14:paraId="1A1130D9">
      <w:pPr>
        <w:spacing w:line="360" w:lineRule="auto"/>
        <w:ind w:firstLine="480" w:firstLineChars="200"/>
        <w:rPr>
          <w:rFonts w:ascii="宋体" w:hAnsi="宋体" w:eastAsia="宋体" w:cs="宋体"/>
          <w:color w:val="auto"/>
          <w:sz w:val="24"/>
          <w:szCs w:val="24"/>
        </w:rPr>
      </w:pPr>
    </w:p>
    <w:p w14:paraId="1224F4B8">
      <w:pPr>
        <w:spacing w:line="360" w:lineRule="auto"/>
        <w:ind w:firstLine="480" w:firstLineChars="200"/>
        <w:rPr>
          <w:rFonts w:ascii="宋体" w:hAnsi="宋体" w:eastAsia="宋体" w:cs="宋体"/>
          <w:color w:val="auto"/>
          <w:sz w:val="24"/>
          <w:szCs w:val="24"/>
        </w:rPr>
      </w:pPr>
    </w:p>
    <w:p w14:paraId="7C02582B">
      <w:pPr>
        <w:spacing w:line="360" w:lineRule="auto"/>
        <w:ind w:firstLine="480" w:firstLineChars="200"/>
        <w:rPr>
          <w:rFonts w:ascii="宋体" w:hAnsi="宋体" w:eastAsia="宋体" w:cs="宋体"/>
          <w:color w:val="auto"/>
          <w:sz w:val="24"/>
          <w:szCs w:val="24"/>
        </w:rPr>
      </w:pPr>
    </w:p>
    <w:p w14:paraId="4DD64E7C">
      <w:pPr>
        <w:spacing w:line="360" w:lineRule="auto"/>
        <w:jc w:val="right"/>
        <w:rPr>
          <w:rFonts w:ascii="宋体" w:hAnsi="宋体" w:eastAsia="宋体" w:cs="宋体"/>
          <w:color w:val="auto"/>
          <w:sz w:val="24"/>
          <w:szCs w:val="24"/>
        </w:rPr>
      </w:pPr>
      <w:r>
        <w:rPr>
          <w:rFonts w:hint="eastAsia" w:ascii="宋体" w:hAnsi="宋体" w:eastAsia="宋体" w:cs="宋体"/>
          <w:color w:val="auto"/>
          <w:sz w:val="24"/>
          <w:szCs w:val="24"/>
        </w:rPr>
        <w:t>投标人：（盖单位章）</w:t>
      </w:r>
    </w:p>
    <w:p w14:paraId="256973C7">
      <w:pPr>
        <w:spacing w:line="360" w:lineRule="auto"/>
        <w:jc w:val="right"/>
        <w:rPr>
          <w:rFonts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025CD662">
      <w:pPr>
        <w:spacing w:line="360" w:lineRule="auto"/>
        <w:jc w:val="right"/>
        <w:rPr>
          <w:rFonts w:ascii="宋体" w:hAnsi="宋体" w:eastAsia="宋体" w:cs="宋体"/>
          <w:color w:val="auto"/>
          <w:sz w:val="24"/>
          <w:szCs w:val="24"/>
        </w:rPr>
      </w:pPr>
    </w:p>
    <w:p w14:paraId="4BEE8309">
      <w:pPr>
        <w:spacing w:line="360" w:lineRule="auto"/>
        <w:jc w:val="right"/>
        <w:rPr>
          <w:rFonts w:ascii="宋体" w:hAnsi="宋体" w:eastAsia="宋体" w:cs="宋体"/>
          <w:color w:val="auto"/>
          <w:sz w:val="24"/>
          <w:szCs w:val="24"/>
        </w:rPr>
      </w:pPr>
      <w:r>
        <w:rPr>
          <w:rFonts w:hint="eastAsia" w:ascii="宋体" w:hAnsi="宋体" w:eastAsia="宋体" w:cs="宋体"/>
          <w:color w:val="auto"/>
          <w:sz w:val="24"/>
          <w:szCs w:val="24"/>
        </w:rPr>
        <w:t>年月日</w:t>
      </w:r>
    </w:p>
    <w:p w14:paraId="3FC01BE4">
      <w:pPr>
        <w:adjustRightInd w:val="0"/>
        <w:snapToGrid w:val="0"/>
        <w:spacing w:line="360" w:lineRule="auto"/>
        <w:rPr>
          <w:rFonts w:ascii="宋体" w:hAnsi="宋体" w:eastAsia="宋体" w:cs="宋体"/>
          <w:color w:val="auto"/>
          <w:sz w:val="24"/>
          <w:szCs w:val="24"/>
        </w:rPr>
      </w:pPr>
    </w:p>
    <w:p w14:paraId="26F7F3C8">
      <w:pPr>
        <w:adjustRightInd w:val="0"/>
        <w:snapToGrid w:val="0"/>
        <w:spacing w:line="360" w:lineRule="auto"/>
        <w:rPr>
          <w:rFonts w:ascii="宋体" w:hAnsi="宋体" w:eastAsia="宋体" w:cs="宋体"/>
          <w:color w:val="auto"/>
          <w:sz w:val="24"/>
          <w:szCs w:val="24"/>
        </w:rPr>
      </w:pPr>
    </w:p>
    <w:p w14:paraId="668C7263">
      <w:pPr>
        <w:adjustRightInd w:val="0"/>
        <w:snapToGrid w:val="0"/>
        <w:spacing w:line="360" w:lineRule="auto"/>
        <w:rPr>
          <w:rFonts w:ascii="宋体" w:hAnsi="宋体" w:eastAsia="宋体" w:cs="宋体"/>
          <w:color w:val="auto"/>
          <w:sz w:val="24"/>
          <w:szCs w:val="24"/>
        </w:rPr>
      </w:pPr>
    </w:p>
    <w:p w14:paraId="02E42247">
      <w:pPr>
        <w:adjustRightInd w:val="0"/>
        <w:snapToGrid w:val="0"/>
        <w:spacing w:line="360" w:lineRule="auto"/>
        <w:rPr>
          <w:rFonts w:ascii="宋体" w:hAnsi="宋体" w:eastAsia="宋体" w:cs="宋体"/>
          <w:color w:val="auto"/>
          <w:sz w:val="24"/>
          <w:szCs w:val="24"/>
        </w:rPr>
      </w:pPr>
    </w:p>
    <w:p w14:paraId="4348778C">
      <w:pPr>
        <w:adjustRightInd w:val="0"/>
        <w:snapToGrid w:val="0"/>
        <w:spacing w:line="360" w:lineRule="auto"/>
        <w:rPr>
          <w:rFonts w:ascii="宋体" w:hAnsi="宋体" w:eastAsia="宋体" w:cs="宋体"/>
          <w:color w:val="auto"/>
          <w:sz w:val="24"/>
          <w:szCs w:val="24"/>
        </w:rPr>
      </w:pPr>
    </w:p>
    <w:p w14:paraId="0271B3B5">
      <w:pPr>
        <w:adjustRightInd w:val="0"/>
        <w:snapToGrid w:val="0"/>
        <w:spacing w:line="360" w:lineRule="auto"/>
        <w:rPr>
          <w:rFonts w:ascii="宋体" w:hAnsi="宋体" w:eastAsia="宋体" w:cs="宋体"/>
          <w:color w:val="auto"/>
          <w:sz w:val="24"/>
          <w:szCs w:val="24"/>
        </w:rPr>
      </w:pPr>
    </w:p>
    <w:p w14:paraId="1C3F96F2">
      <w:pPr>
        <w:adjustRightInd w:val="0"/>
        <w:snapToGrid w:val="0"/>
        <w:spacing w:line="360" w:lineRule="auto"/>
        <w:rPr>
          <w:rFonts w:ascii="宋体" w:hAnsi="宋体" w:eastAsia="宋体" w:cs="宋体"/>
          <w:color w:val="auto"/>
          <w:sz w:val="24"/>
          <w:szCs w:val="24"/>
        </w:rPr>
      </w:pPr>
    </w:p>
    <w:p w14:paraId="1D8AAE98">
      <w:pPr>
        <w:adjustRightInd w:val="0"/>
        <w:snapToGrid w:val="0"/>
        <w:spacing w:line="360" w:lineRule="auto"/>
        <w:rPr>
          <w:rFonts w:ascii="宋体" w:hAnsi="宋体" w:eastAsia="宋体" w:cs="宋体"/>
          <w:color w:val="auto"/>
          <w:sz w:val="24"/>
          <w:szCs w:val="24"/>
        </w:rPr>
      </w:pPr>
    </w:p>
    <w:p w14:paraId="17F78CF7">
      <w:pPr>
        <w:adjustRightInd w:val="0"/>
        <w:snapToGrid w:val="0"/>
        <w:spacing w:line="360" w:lineRule="auto"/>
        <w:rPr>
          <w:rFonts w:ascii="宋体" w:hAnsi="宋体" w:eastAsia="宋体" w:cs="宋体"/>
          <w:color w:val="auto"/>
          <w:sz w:val="24"/>
          <w:szCs w:val="24"/>
        </w:rPr>
      </w:pPr>
    </w:p>
    <w:p w14:paraId="7DC0ED7C">
      <w:pPr>
        <w:adjustRightInd w:val="0"/>
        <w:snapToGrid w:val="0"/>
        <w:spacing w:line="360" w:lineRule="auto"/>
        <w:rPr>
          <w:rFonts w:ascii="宋体" w:hAnsi="宋体" w:eastAsia="宋体" w:cs="宋体"/>
          <w:color w:val="auto"/>
          <w:sz w:val="24"/>
          <w:szCs w:val="24"/>
        </w:rPr>
      </w:pPr>
    </w:p>
    <w:p w14:paraId="0614F5BB">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六、（一）近三年（2023年-至今）具有类似工程经验</w:t>
      </w:r>
    </w:p>
    <w:tbl>
      <w:tblPr>
        <w:tblStyle w:val="29"/>
        <w:tblpPr w:leftFromText="180" w:rightFromText="180" w:vertAnchor="text" w:horzAnchor="page" w:tblpXSpec="center" w:tblpY="19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6409"/>
      </w:tblGrid>
      <w:tr w14:paraId="7C03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76F28E80">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项目项目名称</w:t>
            </w:r>
          </w:p>
        </w:tc>
        <w:tc>
          <w:tcPr>
            <w:tcW w:w="6409" w:type="dxa"/>
            <w:noWrap/>
            <w:vAlign w:val="center"/>
          </w:tcPr>
          <w:p w14:paraId="2158BABA">
            <w:pPr>
              <w:topLinePunct/>
              <w:spacing w:line="360" w:lineRule="auto"/>
              <w:jc w:val="center"/>
              <w:rPr>
                <w:rFonts w:ascii="宋体" w:hAnsi="宋体" w:eastAsia="宋体" w:cs="宋体"/>
                <w:color w:val="auto"/>
                <w:sz w:val="24"/>
                <w:szCs w:val="24"/>
              </w:rPr>
            </w:pPr>
          </w:p>
        </w:tc>
      </w:tr>
      <w:tr w14:paraId="2879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jc w:val="center"/>
        </w:trPr>
        <w:tc>
          <w:tcPr>
            <w:tcW w:w="2651" w:type="dxa"/>
            <w:noWrap/>
            <w:vAlign w:val="center"/>
          </w:tcPr>
          <w:p w14:paraId="7C77C1BC">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项目所在地</w:t>
            </w:r>
          </w:p>
        </w:tc>
        <w:tc>
          <w:tcPr>
            <w:tcW w:w="6409" w:type="dxa"/>
            <w:noWrap/>
            <w:vAlign w:val="center"/>
          </w:tcPr>
          <w:p w14:paraId="4298AB6C">
            <w:pPr>
              <w:topLinePunct/>
              <w:spacing w:line="360" w:lineRule="auto"/>
              <w:jc w:val="center"/>
              <w:rPr>
                <w:rFonts w:ascii="宋体" w:hAnsi="宋体" w:eastAsia="宋体" w:cs="宋体"/>
                <w:color w:val="auto"/>
                <w:sz w:val="24"/>
                <w:szCs w:val="24"/>
              </w:rPr>
            </w:pPr>
          </w:p>
        </w:tc>
      </w:tr>
      <w:tr w14:paraId="7DE7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429E88C2">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发包人名称</w:t>
            </w:r>
          </w:p>
        </w:tc>
        <w:tc>
          <w:tcPr>
            <w:tcW w:w="6409" w:type="dxa"/>
            <w:noWrap/>
            <w:vAlign w:val="center"/>
          </w:tcPr>
          <w:p w14:paraId="39875CA1">
            <w:pPr>
              <w:topLinePunct/>
              <w:spacing w:line="360" w:lineRule="auto"/>
              <w:jc w:val="center"/>
              <w:rPr>
                <w:rFonts w:ascii="宋体" w:hAnsi="宋体" w:eastAsia="宋体" w:cs="宋体"/>
                <w:color w:val="auto"/>
                <w:sz w:val="24"/>
                <w:szCs w:val="24"/>
              </w:rPr>
            </w:pPr>
          </w:p>
        </w:tc>
      </w:tr>
      <w:tr w14:paraId="5E71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36BAE46D">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发包人地址</w:t>
            </w:r>
          </w:p>
        </w:tc>
        <w:tc>
          <w:tcPr>
            <w:tcW w:w="6409" w:type="dxa"/>
            <w:noWrap/>
            <w:vAlign w:val="center"/>
          </w:tcPr>
          <w:p w14:paraId="434CB9EE">
            <w:pPr>
              <w:topLinePunct/>
              <w:spacing w:line="360" w:lineRule="auto"/>
              <w:jc w:val="center"/>
              <w:rPr>
                <w:rFonts w:ascii="宋体" w:hAnsi="宋体" w:eastAsia="宋体" w:cs="宋体"/>
                <w:color w:val="auto"/>
                <w:sz w:val="24"/>
                <w:szCs w:val="24"/>
              </w:rPr>
            </w:pPr>
          </w:p>
        </w:tc>
      </w:tr>
      <w:tr w14:paraId="293C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2C18987B">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发包人电话</w:t>
            </w:r>
          </w:p>
        </w:tc>
        <w:tc>
          <w:tcPr>
            <w:tcW w:w="6409" w:type="dxa"/>
            <w:noWrap/>
            <w:vAlign w:val="center"/>
          </w:tcPr>
          <w:p w14:paraId="04AE9724">
            <w:pPr>
              <w:topLinePunct/>
              <w:spacing w:line="360" w:lineRule="auto"/>
              <w:jc w:val="center"/>
              <w:rPr>
                <w:rFonts w:ascii="宋体" w:hAnsi="宋体" w:eastAsia="宋体" w:cs="宋体"/>
                <w:color w:val="auto"/>
                <w:sz w:val="24"/>
                <w:szCs w:val="24"/>
              </w:rPr>
            </w:pPr>
          </w:p>
        </w:tc>
      </w:tr>
      <w:tr w14:paraId="5FBF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7C717DBC">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合同价格</w:t>
            </w:r>
          </w:p>
        </w:tc>
        <w:tc>
          <w:tcPr>
            <w:tcW w:w="6409" w:type="dxa"/>
            <w:noWrap/>
            <w:vAlign w:val="center"/>
          </w:tcPr>
          <w:p w14:paraId="5C511F7A">
            <w:pPr>
              <w:topLinePunct/>
              <w:spacing w:line="360" w:lineRule="auto"/>
              <w:jc w:val="center"/>
              <w:rPr>
                <w:rFonts w:ascii="宋体" w:hAnsi="宋体" w:eastAsia="宋体" w:cs="宋体"/>
                <w:color w:val="auto"/>
                <w:sz w:val="24"/>
                <w:szCs w:val="24"/>
              </w:rPr>
            </w:pPr>
          </w:p>
        </w:tc>
      </w:tr>
      <w:tr w14:paraId="730D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23237655">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开工日期</w:t>
            </w:r>
          </w:p>
        </w:tc>
        <w:tc>
          <w:tcPr>
            <w:tcW w:w="6409" w:type="dxa"/>
            <w:noWrap/>
            <w:vAlign w:val="center"/>
          </w:tcPr>
          <w:p w14:paraId="44451886">
            <w:pPr>
              <w:topLinePunct/>
              <w:spacing w:line="360" w:lineRule="auto"/>
              <w:jc w:val="center"/>
              <w:rPr>
                <w:rFonts w:ascii="宋体" w:hAnsi="宋体" w:eastAsia="宋体" w:cs="宋体"/>
                <w:color w:val="auto"/>
                <w:sz w:val="24"/>
                <w:szCs w:val="24"/>
              </w:rPr>
            </w:pPr>
          </w:p>
        </w:tc>
      </w:tr>
      <w:tr w14:paraId="6E5E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0CDE7FC5">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竣工日期</w:t>
            </w:r>
          </w:p>
        </w:tc>
        <w:tc>
          <w:tcPr>
            <w:tcW w:w="6409" w:type="dxa"/>
            <w:noWrap/>
            <w:vAlign w:val="center"/>
          </w:tcPr>
          <w:p w14:paraId="11BF1732">
            <w:pPr>
              <w:topLinePunct/>
              <w:spacing w:line="360" w:lineRule="auto"/>
              <w:jc w:val="center"/>
              <w:rPr>
                <w:rFonts w:ascii="宋体" w:hAnsi="宋体" w:eastAsia="宋体" w:cs="宋体"/>
                <w:color w:val="auto"/>
                <w:sz w:val="24"/>
                <w:szCs w:val="24"/>
              </w:rPr>
            </w:pPr>
          </w:p>
        </w:tc>
      </w:tr>
      <w:tr w14:paraId="0ABD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51037A66">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承担的工作</w:t>
            </w:r>
          </w:p>
        </w:tc>
        <w:tc>
          <w:tcPr>
            <w:tcW w:w="6409" w:type="dxa"/>
            <w:noWrap/>
            <w:vAlign w:val="center"/>
          </w:tcPr>
          <w:p w14:paraId="7E381D06">
            <w:pPr>
              <w:topLinePunct/>
              <w:spacing w:line="360" w:lineRule="auto"/>
              <w:jc w:val="center"/>
              <w:rPr>
                <w:rFonts w:ascii="宋体" w:hAnsi="宋体" w:eastAsia="宋体" w:cs="宋体"/>
                <w:color w:val="auto"/>
                <w:sz w:val="24"/>
                <w:szCs w:val="24"/>
              </w:rPr>
            </w:pPr>
          </w:p>
        </w:tc>
      </w:tr>
      <w:tr w14:paraId="59C9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720F10F7">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工程质量</w:t>
            </w:r>
          </w:p>
        </w:tc>
        <w:tc>
          <w:tcPr>
            <w:tcW w:w="6409" w:type="dxa"/>
            <w:noWrap/>
            <w:vAlign w:val="center"/>
          </w:tcPr>
          <w:p w14:paraId="4191AAB5">
            <w:pPr>
              <w:topLinePunct/>
              <w:spacing w:line="360" w:lineRule="auto"/>
              <w:jc w:val="center"/>
              <w:rPr>
                <w:rFonts w:ascii="宋体" w:hAnsi="宋体" w:eastAsia="宋体" w:cs="宋体"/>
                <w:color w:val="auto"/>
                <w:sz w:val="24"/>
                <w:szCs w:val="24"/>
              </w:rPr>
            </w:pPr>
          </w:p>
        </w:tc>
      </w:tr>
      <w:tr w14:paraId="1DA6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651" w:type="dxa"/>
            <w:noWrap/>
            <w:vAlign w:val="center"/>
          </w:tcPr>
          <w:p w14:paraId="2C16C082">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项目描述</w:t>
            </w:r>
          </w:p>
        </w:tc>
        <w:tc>
          <w:tcPr>
            <w:tcW w:w="6409" w:type="dxa"/>
            <w:noWrap/>
            <w:vAlign w:val="center"/>
          </w:tcPr>
          <w:p w14:paraId="3406E593">
            <w:pPr>
              <w:topLinePunct/>
              <w:spacing w:line="360" w:lineRule="auto"/>
              <w:jc w:val="center"/>
              <w:rPr>
                <w:rFonts w:ascii="宋体" w:hAnsi="宋体" w:eastAsia="宋体" w:cs="宋体"/>
                <w:color w:val="auto"/>
                <w:sz w:val="24"/>
                <w:szCs w:val="24"/>
              </w:rPr>
            </w:pPr>
          </w:p>
        </w:tc>
      </w:tr>
      <w:tr w14:paraId="3473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51" w:type="dxa"/>
            <w:noWrap/>
            <w:vAlign w:val="center"/>
          </w:tcPr>
          <w:p w14:paraId="6B127B0E">
            <w:pPr>
              <w:topLinePunct/>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备注</w:t>
            </w:r>
          </w:p>
        </w:tc>
        <w:tc>
          <w:tcPr>
            <w:tcW w:w="6409" w:type="dxa"/>
            <w:noWrap/>
            <w:vAlign w:val="center"/>
          </w:tcPr>
          <w:p w14:paraId="2D3B7A66">
            <w:pPr>
              <w:topLinePunct/>
              <w:spacing w:line="360" w:lineRule="auto"/>
              <w:jc w:val="center"/>
              <w:rPr>
                <w:rFonts w:ascii="宋体" w:hAnsi="宋体" w:eastAsia="宋体" w:cs="宋体"/>
                <w:color w:val="auto"/>
                <w:sz w:val="24"/>
                <w:szCs w:val="24"/>
              </w:rPr>
            </w:pPr>
          </w:p>
        </w:tc>
      </w:tr>
    </w:tbl>
    <w:p w14:paraId="582D1DA9">
      <w:pPr>
        <w:adjustRightInd w:val="0"/>
        <w:snapToGrid w:val="0"/>
        <w:spacing w:line="360" w:lineRule="auto"/>
        <w:rPr>
          <w:rFonts w:ascii="宋体" w:hAnsi="宋体" w:eastAsia="宋体" w:cs="宋体"/>
          <w:color w:val="auto"/>
          <w:sz w:val="24"/>
          <w:szCs w:val="24"/>
        </w:rPr>
      </w:pPr>
    </w:p>
    <w:p w14:paraId="7688FF16">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注：1.近三年</w:t>
      </w:r>
      <w:r>
        <w:rPr>
          <w:rFonts w:hint="eastAsia" w:ascii="宋体" w:hAnsi="宋体" w:eastAsia="宋体" w:cs="宋体"/>
          <w:b/>
          <w:bCs/>
          <w:color w:val="auto"/>
          <w:sz w:val="24"/>
          <w:szCs w:val="24"/>
        </w:rPr>
        <w:t>（2023年-至今）</w:t>
      </w:r>
      <w:r>
        <w:rPr>
          <w:rFonts w:hint="eastAsia" w:ascii="宋体" w:hAnsi="宋体" w:eastAsia="宋体" w:cs="宋体"/>
          <w:color w:val="auto"/>
          <w:sz w:val="24"/>
          <w:szCs w:val="24"/>
        </w:rPr>
        <w:t>类似工程中标通知书或合同协议书或竣工验收报告加盖企业公章附后；（类似业绩计算时间以竣工时间为准）。</w:t>
      </w:r>
    </w:p>
    <w:p w14:paraId="26E04553">
      <w:pPr>
        <w:pStyle w:val="15"/>
        <w:spacing w:line="360" w:lineRule="auto"/>
        <w:rPr>
          <w:rFonts w:hAnsi="宋体" w:cs="宋体"/>
          <w:color w:val="auto"/>
          <w:sz w:val="24"/>
          <w:szCs w:val="24"/>
        </w:rPr>
      </w:pPr>
    </w:p>
    <w:p w14:paraId="6FA336FC">
      <w:pPr>
        <w:adjustRightInd w:val="0"/>
        <w:snapToGrid w:val="0"/>
        <w:spacing w:line="360" w:lineRule="auto"/>
        <w:rPr>
          <w:rFonts w:ascii="宋体" w:hAnsi="宋体" w:eastAsia="宋体" w:cs="宋体"/>
          <w:color w:val="auto"/>
          <w:sz w:val="24"/>
          <w:szCs w:val="24"/>
        </w:rPr>
      </w:pPr>
    </w:p>
    <w:p w14:paraId="7FD01136">
      <w:pPr>
        <w:adjustRightInd w:val="0"/>
        <w:snapToGrid w:val="0"/>
        <w:spacing w:line="360" w:lineRule="auto"/>
        <w:rPr>
          <w:rFonts w:ascii="宋体" w:hAnsi="宋体" w:eastAsia="宋体" w:cs="宋体"/>
          <w:color w:val="auto"/>
          <w:sz w:val="24"/>
          <w:szCs w:val="24"/>
        </w:rPr>
      </w:pPr>
    </w:p>
    <w:p w14:paraId="553A7421">
      <w:pPr>
        <w:adjustRightInd w:val="0"/>
        <w:snapToGrid w:val="0"/>
        <w:spacing w:line="360" w:lineRule="auto"/>
        <w:rPr>
          <w:rFonts w:ascii="宋体" w:hAnsi="宋体" w:eastAsia="宋体" w:cs="宋体"/>
          <w:color w:val="auto"/>
          <w:sz w:val="24"/>
          <w:szCs w:val="24"/>
        </w:rPr>
      </w:pPr>
    </w:p>
    <w:p w14:paraId="4C68DBDD">
      <w:pPr>
        <w:adjustRightInd w:val="0"/>
        <w:snapToGrid w:val="0"/>
        <w:spacing w:line="360" w:lineRule="auto"/>
        <w:rPr>
          <w:rFonts w:ascii="宋体" w:hAnsi="宋体" w:eastAsia="宋体" w:cs="宋体"/>
          <w:color w:val="auto"/>
          <w:sz w:val="24"/>
          <w:szCs w:val="24"/>
        </w:rPr>
      </w:pPr>
    </w:p>
    <w:p w14:paraId="2E3C32DE">
      <w:pPr>
        <w:adjustRightInd w:val="0"/>
        <w:snapToGrid w:val="0"/>
        <w:spacing w:line="360" w:lineRule="auto"/>
        <w:rPr>
          <w:rFonts w:ascii="宋体" w:hAnsi="宋体" w:eastAsia="宋体" w:cs="宋体"/>
          <w:color w:val="auto"/>
          <w:sz w:val="24"/>
          <w:szCs w:val="24"/>
        </w:rPr>
      </w:pPr>
    </w:p>
    <w:p w14:paraId="68EB870B">
      <w:pPr>
        <w:adjustRightInd w:val="0"/>
        <w:snapToGrid w:val="0"/>
        <w:spacing w:line="360" w:lineRule="auto"/>
        <w:rPr>
          <w:rFonts w:ascii="宋体" w:hAnsi="宋体" w:eastAsia="宋体" w:cs="宋体"/>
          <w:color w:val="auto"/>
          <w:sz w:val="24"/>
          <w:szCs w:val="24"/>
        </w:rPr>
      </w:pPr>
    </w:p>
    <w:p w14:paraId="6B8DD4E5">
      <w:pPr>
        <w:adjustRightInd w:val="0"/>
        <w:snapToGrid w:val="0"/>
        <w:spacing w:line="360" w:lineRule="auto"/>
        <w:rPr>
          <w:rFonts w:ascii="宋体" w:hAnsi="宋体" w:eastAsia="宋体" w:cs="宋体"/>
          <w:color w:val="auto"/>
          <w:sz w:val="24"/>
          <w:szCs w:val="24"/>
        </w:rPr>
      </w:pPr>
    </w:p>
    <w:p w14:paraId="294EA340">
      <w:pPr>
        <w:adjustRightInd w:val="0"/>
        <w:snapToGrid w:val="0"/>
        <w:spacing w:line="360" w:lineRule="auto"/>
        <w:rPr>
          <w:rFonts w:ascii="宋体" w:hAnsi="宋体" w:eastAsia="宋体" w:cs="宋体"/>
          <w:color w:val="auto"/>
          <w:sz w:val="24"/>
          <w:szCs w:val="24"/>
        </w:rPr>
      </w:pPr>
    </w:p>
    <w:p w14:paraId="7D69784E">
      <w:pPr>
        <w:spacing w:line="360" w:lineRule="auto"/>
        <w:jc w:val="center"/>
        <w:rPr>
          <w:rFonts w:ascii="宋体" w:hAnsi="宋体" w:eastAsia="宋体" w:cs="宋体"/>
          <w:color w:val="auto"/>
          <w:sz w:val="24"/>
          <w:szCs w:val="24"/>
          <w:lang w:val="zh-CN"/>
        </w:rPr>
      </w:pPr>
      <w:r>
        <w:rPr>
          <w:rFonts w:hint="eastAsia" w:ascii="宋体" w:hAnsi="宋体" w:eastAsia="宋体" w:cs="宋体"/>
          <w:color w:val="auto"/>
          <w:sz w:val="24"/>
          <w:szCs w:val="24"/>
        </w:rPr>
        <w:br w:type="page"/>
      </w:r>
      <w:bookmarkStart w:id="40" w:name="_Toc29002"/>
      <w:bookmarkStart w:id="41" w:name="_Toc76"/>
      <w:bookmarkStart w:id="42" w:name="_Toc30637"/>
      <w:bookmarkStart w:id="43" w:name="_Toc16186"/>
      <w:bookmarkStart w:id="44" w:name="_Toc18069"/>
      <w:r>
        <w:rPr>
          <w:rFonts w:hint="eastAsia" w:ascii="宋体" w:hAnsi="宋体" w:eastAsia="宋体" w:cs="宋体"/>
          <w:color w:val="auto"/>
          <w:sz w:val="24"/>
          <w:szCs w:val="24"/>
          <w:lang w:val="zh-CN"/>
        </w:rPr>
        <w:t>(二)正在施工的和新承接的项目情况表</w:t>
      </w:r>
      <w:bookmarkEnd w:id="40"/>
      <w:bookmarkEnd w:id="41"/>
      <w:bookmarkEnd w:id="42"/>
      <w:bookmarkEnd w:id="43"/>
      <w:bookmarkEnd w:id="44"/>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5868"/>
      </w:tblGrid>
      <w:tr w14:paraId="2793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5F726E40">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项目名称</w:t>
            </w:r>
          </w:p>
        </w:tc>
        <w:tc>
          <w:tcPr>
            <w:tcW w:w="5868" w:type="dxa"/>
            <w:noWrap/>
            <w:vAlign w:val="center"/>
          </w:tcPr>
          <w:p w14:paraId="4CE877D2">
            <w:pPr>
              <w:autoSpaceDE w:val="0"/>
              <w:autoSpaceDN w:val="0"/>
              <w:adjustRightInd w:val="0"/>
              <w:spacing w:line="360" w:lineRule="auto"/>
              <w:rPr>
                <w:rFonts w:ascii="宋体" w:hAnsi="宋体" w:eastAsia="宋体" w:cs="宋体"/>
                <w:b/>
                <w:bCs/>
                <w:color w:val="auto"/>
                <w:sz w:val="24"/>
                <w:szCs w:val="24"/>
                <w:lang w:val="zh-CN"/>
              </w:rPr>
            </w:pPr>
          </w:p>
        </w:tc>
      </w:tr>
      <w:tr w14:paraId="6543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732F7103">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项目所在地</w:t>
            </w:r>
          </w:p>
        </w:tc>
        <w:tc>
          <w:tcPr>
            <w:tcW w:w="5868" w:type="dxa"/>
            <w:noWrap/>
            <w:vAlign w:val="center"/>
          </w:tcPr>
          <w:p w14:paraId="20B17146">
            <w:pPr>
              <w:autoSpaceDE w:val="0"/>
              <w:autoSpaceDN w:val="0"/>
              <w:adjustRightInd w:val="0"/>
              <w:spacing w:line="360" w:lineRule="auto"/>
              <w:rPr>
                <w:rFonts w:ascii="宋体" w:hAnsi="宋体" w:eastAsia="宋体" w:cs="宋体"/>
                <w:b/>
                <w:bCs/>
                <w:color w:val="auto"/>
                <w:sz w:val="24"/>
                <w:szCs w:val="24"/>
                <w:lang w:val="zh-CN"/>
              </w:rPr>
            </w:pPr>
          </w:p>
        </w:tc>
      </w:tr>
      <w:tr w14:paraId="40A9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68D699DE">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发包人名称</w:t>
            </w:r>
          </w:p>
        </w:tc>
        <w:tc>
          <w:tcPr>
            <w:tcW w:w="5868" w:type="dxa"/>
            <w:noWrap/>
            <w:vAlign w:val="center"/>
          </w:tcPr>
          <w:p w14:paraId="0598F858">
            <w:pPr>
              <w:autoSpaceDE w:val="0"/>
              <w:autoSpaceDN w:val="0"/>
              <w:adjustRightInd w:val="0"/>
              <w:spacing w:line="360" w:lineRule="auto"/>
              <w:rPr>
                <w:rFonts w:ascii="宋体" w:hAnsi="宋体" w:eastAsia="宋体" w:cs="宋体"/>
                <w:b/>
                <w:bCs/>
                <w:color w:val="auto"/>
                <w:sz w:val="24"/>
                <w:szCs w:val="24"/>
                <w:lang w:val="zh-CN"/>
              </w:rPr>
            </w:pPr>
          </w:p>
        </w:tc>
      </w:tr>
      <w:tr w14:paraId="1CEF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05364DD8">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发包人地址</w:t>
            </w:r>
          </w:p>
        </w:tc>
        <w:tc>
          <w:tcPr>
            <w:tcW w:w="5868" w:type="dxa"/>
            <w:noWrap/>
            <w:vAlign w:val="center"/>
          </w:tcPr>
          <w:p w14:paraId="0054B030">
            <w:pPr>
              <w:autoSpaceDE w:val="0"/>
              <w:autoSpaceDN w:val="0"/>
              <w:adjustRightInd w:val="0"/>
              <w:spacing w:line="360" w:lineRule="auto"/>
              <w:rPr>
                <w:rFonts w:ascii="宋体" w:hAnsi="宋体" w:eastAsia="宋体" w:cs="宋体"/>
                <w:b/>
                <w:bCs/>
                <w:color w:val="auto"/>
                <w:sz w:val="24"/>
                <w:szCs w:val="24"/>
                <w:lang w:val="zh-CN"/>
              </w:rPr>
            </w:pPr>
          </w:p>
        </w:tc>
      </w:tr>
      <w:tr w14:paraId="01FE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77B611F0">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发包人电话</w:t>
            </w:r>
          </w:p>
        </w:tc>
        <w:tc>
          <w:tcPr>
            <w:tcW w:w="5868" w:type="dxa"/>
            <w:noWrap/>
            <w:vAlign w:val="center"/>
          </w:tcPr>
          <w:p w14:paraId="3547B883">
            <w:pPr>
              <w:autoSpaceDE w:val="0"/>
              <w:autoSpaceDN w:val="0"/>
              <w:adjustRightInd w:val="0"/>
              <w:spacing w:line="360" w:lineRule="auto"/>
              <w:rPr>
                <w:rFonts w:ascii="宋体" w:hAnsi="宋体" w:eastAsia="宋体" w:cs="宋体"/>
                <w:b/>
                <w:bCs/>
                <w:color w:val="auto"/>
                <w:sz w:val="24"/>
                <w:szCs w:val="24"/>
                <w:lang w:val="zh-CN"/>
              </w:rPr>
            </w:pPr>
          </w:p>
        </w:tc>
      </w:tr>
      <w:tr w14:paraId="3898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55F96532">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签约合同价</w:t>
            </w:r>
          </w:p>
        </w:tc>
        <w:tc>
          <w:tcPr>
            <w:tcW w:w="5868" w:type="dxa"/>
            <w:noWrap/>
            <w:vAlign w:val="center"/>
          </w:tcPr>
          <w:p w14:paraId="3C2330F5">
            <w:pPr>
              <w:autoSpaceDE w:val="0"/>
              <w:autoSpaceDN w:val="0"/>
              <w:adjustRightInd w:val="0"/>
              <w:spacing w:line="360" w:lineRule="auto"/>
              <w:rPr>
                <w:rFonts w:ascii="宋体" w:hAnsi="宋体" w:eastAsia="宋体" w:cs="宋体"/>
                <w:b/>
                <w:bCs/>
                <w:color w:val="auto"/>
                <w:sz w:val="24"/>
                <w:szCs w:val="24"/>
                <w:lang w:val="zh-CN"/>
              </w:rPr>
            </w:pPr>
          </w:p>
        </w:tc>
      </w:tr>
      <w:tr w14:paraId="2857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7483F8FF">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开工日期</w:t>
            </w:r>
          </w:p>
        </w:tc>
        <w:tc>
          <w:tcPr>
            <w:tcW w:w="5868" w:type="dxa"/>
            <w:noWrap/>
            <w:vAlign w:val="center"/>
          </w:tcPr>
          <w:p w14:paraId="5F2D9E92">
            <w:pPr>
              <w:autoSpaceDE w:val="0"/>
              <w:autoSpaceDN w:val="0"/>
              <w:adjustRightInd w:val="0"/>
              <w:spacing w:line="360" w:lineRule="auto"/>
              <w:rPr>
                <w:rFonts w:ascii="宋体" w:hAnsi="宋体" w:eastAsia="宋体" w:cs="宋体"/>
                <w:b/>
                <w:bCs/>
                <w:color w:val="auto"/>
                <w:sz w:val="24"/>
                <w:szCs w:val="24"/>
                <w:lang w:val="zh-CN"/>
              </w:rPr>
            </w:pPr>
          </w:p>
        </w:tc>
      </w:tr>
      <w:tr w14:paraId="17F9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607F9997">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计划竣工日期</w:t>
            </w:r>
          </w:p>
        </w:tc>
        <w:tc>
          <w:tcPr>
            <w:tcW w:w="5868" w:type="dxa"/>
            <w:noWrap/>
            <w:vAlign w:val="center"/>
          </w:tcPr>
          <w:p w14:paraId="12B11DED">
            <w:pPr>
              <w:autoSpaceDE w:val="0"/>
              <w:autoSpaceDN w:val="0"/>
              <w:adjustRightInd w:val="0"/>
              <w:spacing w:line="360" w:lineRule="auto"/>
              <w:rPr>
                <w:rFonts w:ascii="宋体" w:hAnsi="宋体" w:eastAsia="宋体" w:cs="宋体"/>
                <w:b/>
                <w:bCs/>
                <w:color w:val="auto"/>
                <w:sz w:val="24"/>
                <w:szCs w:val="24"/>
                <w:lang w:val="zh-CN"/>
              </w:rPr>
            </w:pPr>
          </w:p>
        </w:tc>
      </w:tr>
      <w:tr w14:paraId="3A00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68586664">
            <w:pPr>
              <w:pStyle w:val="20"/>
              <w:pBdr>
                <w:bottom w:val="none" w:color="auto" w:sz="0" w:space="0"/>
              </w:pBdr>
              <w:tabs>
                <w:tab w:val="clear" w:pos="4153"/>
                <w:tab w:val="clear" w:pos="8306"/>
              </w:tabs>
              <w:autoSpaceDE w:val="0"/>
              <w:autoSpaceDN w:val="0"/>
              <w:adjustRightInd w:val="0"/>
              <w:snapToGrid/>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承担的工作</w:t>
            </w:r>
          </w:p>
        </w:tc>
        <w:tc>
          <w:tcPr>
            <w:tcW w:w="5868" w:type="dxa"/>
            <w:noWrap/>
            <w:vAlign w:val="center"/>
          </w:tcPr>
          <w:p w14:paraId="6B940495">
            <w:pPr>
              <w:autoSpaceDE w:val="0"/>
              <w:autoSpaceDN w:val="0"/>
              <w:adjustRightInd w:val="0"/>
              <w:spacing w:line="360" w:lineRule="auto"/>
              <w:rPr>
                <w:rFonts w:ascii="宋体" w:hAnsi="宋体" w:eastAsia="宋体" w:cs="宋体"/>
                <w:b/>
                <w:bCs/>
                <w:color w:val="auto"/>
                <w:sz w:val="24"/>
                <w:szCs w:val="24"/>
                <w:lang w:val="zh-CN"/>
              </w:rPr>
            </w:pPr>
          </w:p>
        </w:tc>
      </w:tr>
      <w:tr w14:paraId="32B2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3ABEFEC5">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工程质量</w:t>
            </w:r>
          </w:p>
        </w:tc>
        <w:tc>
          <w:tcPr>
            <w:tcW w:w="5868" w:type="dxa"/>
            <w:noWrap/>
            <w:vAlign w:val="center"/>
          </w:tcPr>
          <w:p w14:paraId="31F7184A">
            <w:pPr>
              <w:autoSpaceDE w:val="0"/>
              <w:autoSpaceDN w:val="0"/>
              <w:adjustRightInd w:val="0"/>
              <w:spacing w:line="360" w:lineRule="auto"/>
              <w:rPr>
                <w:rFonts w:ascii="宋体" w:hAnsi="宋体" w:eastAsia="宋体" w:cs="宋体"/>
                <w:b/>
                <w:bCs/>
                <w:color w:val="auto"/>
                <w:sz w:val="24"/>
                <w:szCs w:val="24"/>
                <w:lang w:val="zh-CN"/>
              </w:rPr>
            </w:pPr>
          </w:p>
        </w:tc>
      </w:tr>
      <w:tr w14:paraId="6876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2C07D1FE">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项目经理</w:t>
            </w:r>
          </w:p>
        </w:tc>
        <w:tc>
          <w:tcPr>
            <w:tcW w:w="5868" w:type="dxa"/>
            <w:noWrap/>
            <w:vAlign w:val="center"/>
          </w:tcPr>
          <w:p w14:paraId="1D861906">
            <w:pPr>
              <w:autoSpaceDE w:val="0"/>
              <w:autoSpaceDN w:val="0"/>
              <w:adjustRightInd w:val="0"/>
              <w:spacing w:line="360" w:lineRule="auto"/>
              <w:rPr>
                <w:rFonts w:ascii="宋体" w:hAnsi="宋体" w:eastAsia="宋体" w:cs="宋体"/>
                <w:b/>
                <w:bCs/>
                <w:color w:val="auto"/>
                <w:sz w:val="24"/>
                <w:szCs w:val="24"/>
                <w:lang w:val="zh-CN"/>
              </w:rPr>
            </w:pPr>
          </w:p>
        </w:tc>
      </w:tr>
      <w:tr w14:paraId="288E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2C450962">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技术负责人</w:t>
            </w:r>
          </w:p>
        </w:tc>
        <w:tc>
          <w:tcPr>
            <w:tcW w:w="5868" w:type="dxa"/>
            <w:noWrap/>
            <w:vAlign w:val="center"/>
          </w:tcPr>
          <w:p w14:paraId="27ACC7D9">
            <w:pPr>
              <w:autoSpaceDE w:val="0"/>
              <w:autoSpaceDN w:val="0"/>
              <w:adjustRightInd w:val="0"/>
              <w:spacing w:line="360" w:lineRule="auto"/>
              <w:rPr>
                <w:rFonts w:ascii="宋体" w:hAnsi="宋体" w:eastAsia="宋体" w:cs="宋体"/>
                <w:b/>
                <w:bCs/>
                <w:color w:val="auto"/>
                <w:sz w:val="24"/>
                <w:szCs w:val="24"/>
                <w:lang w:val="zh-CN"/>
              </w:rPr>
            </w:pPr>
          </w:p>
        </w:tc>
      </w:tr>
      <w:tr w14:paraId="1ED9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785C3AD9">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总监理工程师及电话</w:t>
            </w:r>
          </w:p>
        </w:tc>
        <w:tc>
          <w:tcPr>
            <w:tcW w:w="5868" w:type="dxa"/>
            <w:noWrap/>
            <w:vAlign w:val="center"/>
          </w:tcPr>
          <w:p w14:paraId="499A8883">
            <w:pPr>
              <w:autoSpaceDE w:val="0"/>
              <w:autoSpaceDN w:val="0"/>
              <w:adjustRightInd w:val="0"/>
              <w:spacing w:line="360" w:lineRule="auto"/>
              <w:rPr>
                <w:rFonts w:ascii="宋体" w:hAnsi="宋体" w:eastAsia="宋体" w:cs="宋体"/>
                <w:b/>
                <w:bCs/>
                <w:color w:val="auto"/>
                <w:sz w:val="24"/>
                <w:szCs w:val="24"/>
                <w:lang w:val="zh-CN"/>
              </w:rPr>
            </w:pPr>
          </w:p>
        </w:tc>
      </w:tr>
      <w:tr w14:paraId="74E3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trPr>
        <w:tc>
          <w:tcPr>
            <w:tcW w:w="2988" w:type="dxa"/>
            <w:noWrap/>
            <w:vAlign w:val="center"/>
          </w:tcPr>
          <w:p w14:paraId="3C1D9D30">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项目描述</w:t>
            </w:r>
          </w:p>
        </w:tc>
        <w:tc>
          <w:tcPr>
            <w:tcW w:w="5868" w:type="dxa"/>
            <w:noWrap/>
            <w:vAlign w:val="center"/>
          </w:tcPr>
          <w:p w14:paraId="56FD2D09">
            <w:pPr>
              <w:autoSpaceDE w:val="0"/>
              <w:autoSpaceDN w:val="0"/>
              <w:adjustRightInd w:val="0"/>
              <w:spacing w:line="360" w:lineRule="auto"/>
              <w:rPr>
                <w:rFonts w:ascii="宋体" w:hAnsi="宋体" w:eastAsia="宋体" w:cs="宋体"/>
                <w:b/>
                <w:bCs/>
                <w:color w:val="auto"/>
                <w:sz w:val="24"/>
                <w:szCs w:val="24"/>
                <w:lang w:val="zh-CN"/>
              </w:rPr>
            </w:pPr>
          </w:p>
        </w:tc>
      </w:tr>
      <w:tr w14:paraId="7317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ign w:val="center"/>
          </w:tcPr>
          <w:p w14:paraId="4FA1AB54">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备    注</w:t>
            </w:r>
          </w:p>
        </w:tc>
        <w:tc>
          <w:tcPr>
            <w:tcW w:w="5868" w:type="dxa"/>
            <w:noWrap/>
            <w:vAlign w:val="center"/>
          </w:tcPr>
          <w:p w14:paraId="30E01126">
            <w:pPr>
              <w:autoSpaceDE w:val="0"/>
              <w:autoSpaceDN w:val="0"/>
              <w:adjustRightInd w:val="0"/>
              <w:spacing w:line="360" w:lineRule="auto"/>
              <w:rPr>
                <w:rFonts w:ascii="宋体" w:hAnsi="宋体" w:eastAsia="宋体" w:cs="宋体"/>
                <w:b/>
                <w:bCs/>
                <w:color w:val="auto"/>
                <w:sz w:val="24"/>
                <w:szCs w:val="24"/>
                <w:lang w:val="zh-CN"/>
              </w:rPr>
            </w:pPr>
          </w:p>
        </w:tc>
      </w:tr>
    </w:tbl>
    <w:p w14:paraId="72EC4FBD">
      <w:pPr>
        <w:autoSpaceDE w:val="0"/>
        <w:autoSpaceDN w:val="0"/>
        <w:adjustRightIn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zh-CN"/>
        </w:rPr>
        <w:t>注意：</w:t>
      </w:r>
      <w:r>
        <w:rPr>
          <w:rFonts w:hint="eastAsia" w:ascii="宋体" w:hAnsi="宋体" w:eastAsia="宋体" w:cs="宋体"/>
          <w:bCs/>
          <w:color w:val="auto"/>
          <w:sz w:val="24"/>
          <w:szCs w:val="24"/>
          <w:lang w:val="zh-CN"/>
        </w:rPr>
        <w:t>本表后附</w:t>
      </w:r>
      <w:r>
        <w:rPr>
          <w:rFonts w:hint="eastAsia" w:ascii="宋体" w:hAnsi="宋体" w:eastAsia="宋体" w:cs="宋体"/>
          <w:bCs/>
          <w:color w:val="auto"/>
          <w:sz w:val="24"/>
          <w:szCs w:val="24"/>
        </w:rPr>
        <w:t>证明材料</w:t>
      </w:r>
      <w:r>
        <w:rPr>
          <w:rFonts w:hint="eastAsia" w:ascii="宋体" w:hAnsi="宋体" w:eastAsia="宋体" w:cs="宋体"/>
          <w:bCs/>
          <w:color w:val="auto"/>
          <w:sz w:val="24"/>
          <w:szCs w:val="24"/>
          <w:lang w:val="zh-CN"/>
        </w:rPr>
        <w:t>复印件</w:t>
      </w:r>
    </w:p>
    <w:p w14:paraId="3388ACDF">
      <w:pPr>
        <w:spacing w:line="360" w:lineRule="auto"/>
        <w:rPr>
          <w:rFonts w:ascii="宋体" w:hAnsi="宋体" w:eastAsia="宋体" w:cs="宋体"/>
          <w:b/>
          <w:bCs/>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七、项目组成人员机构表</w:t>
      </w:r>
    </w:p>
    <w:p w14:paraId="574DE6E6">
      <w:pPr>
        <w:spacing w:line="360" w:lineRule="auto"/>
        <w:jc w:val="center"/>
        <w:rPr>
          <w:rFonts w:ascii="宋体" w:hAnsi="宋体" w:eastAsia="宋体" w:cs="宋体"/>
          <w:color w:val="auto"/>
          <w:sz w:val="24"/>
          <w:szCs w:val="24"/>
        </w:rPr>
      </w:pPr>
      <w:bookmarkStart w:id="45" w:name="_Toc9278"/>
      <w:bookmarkStart w:id="46" w:name="_Toc9359"/>
      <w:bookmarkStart w:id="47" w:name="_Toc23759"/>
      <w:bookmarkStart w:id="48" w:name="_Toc19090"/>
      <w:bookmarkStart w:id="49" w:name="_Toc20788"/>
      <w:r>
        <w:rPr>
          <w:rFonts w:hint="eastAsia" w:ascii="宋体" w:hAnsi="宋体" w:eastAsia="宋体" w:cs="宋体"/>
          <w:color w:val="auto"/>
          <w:sz w:val="24"/>
          <w:szCs w:val="24"/>
        </w:rPr>
        <w:t>（一）企业人员团队机构表</w:t>
      </w:r>
      <w:bookmarkEnd w:id="45"/>
      <w:bookmarkEnd w:id="46"/>
      <w:bookmarkEnd w:id="47"/>
      <w:bookmarkEnd w:id="48"/>
      <w:bookmarkEnd w:id="49"/>
    </w:p>
    <w:p w14:paraId="08EFA31D">
      <w:pPr>
        <w:adjustRightInd w:val="0"/>
        <w:snapToGrid w:val="0"/>
        <w:spacing w:line="360" w:lineRule="auto"/>
        <w:jc w:val="center"/>
        <w:rPr>
          <w:rFonts w:ascii="宋体" w:hAnsi="宋体" w:eastAsia="宋体" w:cs="宋体"/>
          <w:color w:val="auto"/>
          <w:sz w:val="24"/>
          <w:szCs w:val="24"/>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099"/>
        <w:gridCol w:w="1099"/>
        <w:gridCol w:w="1099"/>
        <w:gridCol w:w="2266"/>
        <w:gridCol w:w="2598"/>
      </w:tblGrid>
      <w:tr w14:paraId="3DF1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99" w:type="dxa"/>
            <w:shd w:val="clear" w:color="auto" w:fill="auto"/>
            <w:noWrap/>
            <w:vAlign w:val="center"/>
          </w:tcPr>
          <w:p w14:paraId="3BFDE048">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职务</w:t>
            </w:r>
          </w:p>
        </w:tc>
        <w:tc>
          <w:tcPr>
            <w:tcW w:w="1099" w:type="dxa"/>
            <w:shd w:val="clear" w:color="auto" w:fill="auto"/>
            <w:noWrap/>
            <w:vAlign w:val="center"/>
          </w:tcPr>
          <w:p w14:paraId="4C18C501">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1099" w:type="dxa"/>
            <w:shd w:val="clear" w:color="auto" w:fill="auto"/>
            <w:noWrap/>
            <w:vAlign w:val="center"/>
          </w:tcPr>
          <w:p w14:paraId="117B1D12">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职称</w:t>
            </w:r>
          </w:p>
        </w:tc>
        <w:tc>
          <w:tcPr>
            <w:tcW w:w="1099" w:type="dxa"/>
            <w:shd w:val="clear" w:color="auto" w:fill="auto"/>
            <w:noWrap/>
            <w:vAlign w:val="center"/>
          </w:tcPr>
          <w:p w14:paraId="75032CE4">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专业</w:t>
            </w:r>
          </w:p>
        </w:tc>
        <w:tc>
          <w:tcPr>
            <w:tcW w:w="2266" w:type="dxa"/>
            <w:shd w:val="clear" w:color="auto" w:fill="auto"/>
            <w:noWrap/>
            <w:vAlign w:val="center"/>
          </w:tcPr>
          <w:p w14:paraId="4BB4991B">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从事本专业工作时间</w:t>
            </w:r>
          </w:p>
          <w:p w14:paraId="298BF51A">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（年）</w:t>
            </w:r>
          </w:p>
        </w:tc>
        <w:tc>
          <w:tcPr>
            <w:tcW w:w="2598" w:type="dxa"/>
            <w:shd w:val="clear" w:color="auto" w:fill="auto"/>
            <w:noWrap/>
            <w:vAlign w:val="center"/>
          </w:tcPr>
          <w:p w14:paraId="0BBAE3B2">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在本项目中任职</w:t>
            </w:r>
          </w:p>
        </w:tc>
      </w:tr>
      <w:tr w14:paraId="4970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99" w:type="dxa"/>
            <w:shd w:val="clear" w:color="auto" w:fill="auto"/>
            <w:noWrap/>
            <w:vAlign w:val="center"/>
          </w:tcPr>
          <w:p w14:paraId="2E37DF14">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3BD68CB9">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657E459A">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045969B1">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6431B226">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1CAC34FF">
            <w:pPr>
              <w:adjustRightInd w:val="0"/>
              <w:snapToGrid w:val="0"/>
              <w:spacing w:line="360" w:lineRule="auto"/>
              <w:jc w:val="center"/>
              <w:rPr>
                <w:rFonts w:ascii="宋体" w:hAnsi="宋体" w:eastAsia="宋体" w:cs="宋体"/>
                <w:color w:val="auto"/>
                <w:sz w:val="24"/>
                <w:szCs w:val="24"/>
              </w:rPr>
            </w:pPr>
          </w:p>
        </w:tc>
      </w:tr>
      <w:tr w14:paraId="231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99" w:type="dxa"/>
            <w:shd w:val="clear" w:color="auto" w:fill="auto"/>
            <w:noWrap/>
            <w:vAlign w:val="center"/>
          </w:tcPr>
          <w:p w14:paraId="1DDE154E">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798DCC50">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732CBC2B">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3480C1EB">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63596DB1">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32063025">
            <w:pPr>
              <w:adjustRightInd w:val="0"/>
              <w:snapToGrid w:val="0"/>
              <w:spacing w:line="360" w:lineRule="auto"/>
              <w:jc w:val="center"/>
              <w:rPr>
                <w:rFonts w:ascii="宋体" w:hAnsi="宋体" w:eastAsia="宋体" w:cs="宋体"/>
                <w:color w:val="auto"/>
                <w:sz w:val="24"/>
                <w:szCs w:val="24"/>
              </w:rPr>
            </w:pPr>
          </w:p>
        </w:tc>
      </w:tr>
      <w:tr w14:paraId="788A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99" w:type="dxa"/>
            <w:shd w:val="clear" w:color="auto" w:fill="auto"/>
            <w:noWrap/>
            <w:vAlign w:val="center"/>
          </w:tcPr>
          <w:p w14:paraId="0E0E2111">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3C3F7472">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6BE960E7">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5AEB9574">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6229262D">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587B5093">
            <w:pPr>
              <w:adjustRightInd w:val="0"/>
              <w:snapToGrid w:val="0"/>
              <w:spacing w:line="360" w:lineRule="auto"/>
              <w:jc w:val="center"/>
              <w:rPr>
                <w:rFonts w:ascii="宋体" w:hAnsi="宋体" w:eastAsia="宋体" w:cs="宋体"/>
                <w:color w:val="auto"/>
                <w:sz w:val="24"/>
                <w:szCs w:val="24"/>
              </w:rPr>
            </w:pPr>
          </w:p>
        </w:tc>
      </w:tr>
      <w:tr w14:paraId="1649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99" w:type="dxa"/>
            <w:shd w:val="clear" w:color="auto" w:fill="auto"/>
            <w:noWrap/>
            <w:vAlign w:val="center"/>
          </w:tcPr>
          <w:p w14:paraId="02D0C8D4">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5D985418">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7E95AB54">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6D5164E6">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6394DBE4">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158CDA76">
            <w:pPr>
              <w:adjustRightInd w:val="0"/>
              <w:snapToGrid w:val="0"/>
              <w:spacing w:line="360" w:lineRule="auto"/>
              <w:jc w:val="center"/>
              <w:rPr>
                <w:rFonts w:ascii="宋体" w:hAnsi="宋体" w:eastAsia="宋体" w:cs="宋体"/>
                <w:color w:val="auto"/>
                <w:sz w:val="24"/>
                <w:szCs w:val="24"/>
              </w:rPr>
            </w:pPr>
          </w:p>
        </w:tc>
      </w:tr>
      <w:tr w14:paraId="2B98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99" w:type="dxa"/>
            <w:shd w:val="clear" w:color="auto" w:fill="auto"/>
            <w:noWrap/>
            <w:vAlign w:val="center"/>
          </w:tcPr>
          <w:p w14:paraId="32F82871">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10509B65">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3DFC01FD">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2F994123">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6344B1CC">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72A14E70">
            <w:pPr>
              <w:adjustRightInd w:val="0"/>
              <w:snapToGrid w:val="0"/>
              <w:spacing w:line="360" w:lineRule="auto"/>
              <w:jc w:val="center"/>
              <w:rPr>
                <w:rFonts w:ascii="宋体" w:hAnsi="宋体" w:eastAsia="宋体" w:cs="宋体"/>
                <w:color w:val="auto"/>
                <w:sz w:val="24"/>
                <w:szCs w:val="24"/>
              </w:rPr>
            </w:pPr>
          </w:p>
        </w:tc>
      </w:tr>
      <w:tr w14:paraId="7C88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99" w:type="dxa"/>
            <w:shd w:val="clear" w:color="auto" w:fill="auto"/>
            <w:noWrap/>
            <w:vAlign w:val="center"/>
          </w:tcPr>
          <w:p w14:paraId="3A8B5940">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1AAB1E69">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6C00363D">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33FEC3AA">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3FB2D541">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27B264DF">
            <w:pPr>
              <w:adjustRightInd w:val="0"/>
              <w:snapToGrid w:val="0"/>
              <w:spacing w:line="360" w:lineRule="auto"/>
              <w:jc w:val="center"/>
              <w:rPr>
                <w:rFonts w:ascii="宋体" w:hAnsi="宋体" w:eastAsia="宋体" w:cs="宋体"/>
                <w:color w:val="auto"/>
                <w:sz w:val="24"/>
                <w:szCs w:val="24"/>
              </w:rPr>
            </w:pPr>
          </w:p>
        </w:tc>
      </w:tr>
      <w:tr w14:paraId="7B86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99" w:type="dxa"/>
            <w:shd w:val="clear" w:color="auto" w:fill="auto"/>
            <w:noWrap/>
            <w:vAlign w:val="center"/>
          </w:tcPr>
          <w:p w14:paraId="5BEA5019">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0DA9F70E">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03F4B946">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71110261">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47201E19">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6FE48976">
            <w:pPr>
              <w:adjustRightInd w:val="0"/>
              <w:snapToGrid w:val="0"/>
              <w:spacing w:line="360" w:lineRule="auto"/>
              <w:jc w:val="center"/>
              <w:rPr>
                <w:rFonts w:ascii="宋体" w:hAnsi="宋体" w:eastAsia="宋体" w:cs="宋体"/>
                <w:color w:val="auto"/>
                <w:sz w:val="24"/>
                <w:szCs w:val="24"/>
              </w:rPr>
            </w:pPr>
          </w:p>
        </w:tc>
      </w:tr>
      <w:tr w14:paraId="58C4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99" w:type="dxa"/>
            <w:shd w:val="clear" w:color="auto" w:fill="auto"/>
            <w:noWrap/>
            <w:vAlign w:val="center"/>
          </w:tcPr>
          <w:p w14:paraId="6382C404">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1C387C47">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2D65C235">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71638BEA">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7461CBE3">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4D3B8A90">
            <w:pPr>
              <w:adjustRightInd w:val="0"/>
              <w:snapToGrid w:val="0"/>
              <w:spacing w:line="360" w:lineRule="auto"/>
              <w:jc w:val="center"/>
              <w:rPr>
                <w:rFonts w:ascii="宋体" w:hAnsi="宋体" w:eastAsia="宋体" w:cs="宋体"/>
                <w:color w:val="auto"/>
                <w:sz w:val="24"/>
                <w:szCs w:val="24"/>
              </w:rPr>
            </w:pPr>
          </w:p>
        </w:tc>
      </w:tr>
      <w:tr w14:paraId="52B1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99" w:type="dxa"/>
            <w:shd w:val="clear" w:color="auto" w:fill="auto"/>
            <w:noWrap/>
            <w:vAlign w:val="center"/>
          </w:tcPr>
          <w:p w14:paraId="6CD30634">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55516E97">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5F336B85">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3F9D58CE">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4E5D5487">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3C7C8E83">
            <w:pPr>
              <w:adjustRightInd w:val="0"/>
              <w:snapToGrid w:val="0"/>
              <w:spacing w:line="360" w:lineRule="auto"/>
              <w:jc w:val="center"/>
              <w:rPr>
                <w:rFonts w:ascii="宋体" w:hAnsi="宋体" w:eastAsia="宋体" w:cs="宋体"/>
                <w:color w:val="auto"/>
                <w:sz w:val="24"/>
                <w:szCs w:val="24"/>
              </w:rPr>
            </w:pPr>
          </w:p>
        </w:tc>
      </w:tr>
      <w:tr w14:paraId="57F2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99" w:type="dxa"/>
            <w:shd w:val="clear" w:color="auto" w:fill="auto"/>
            <w:noWrap/>
            <w:vAlign w:val="center"/>
          </w:tcPr>
          <w:p w14:paraId="2A1C1104">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4AC335D8">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36AC1EA3">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0E34FF00">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08E80282">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74A56584">
            <w:pPr>
              <w:adjustRightInd w:val="0"/>
              <w:snapToGrid w:val="0"/>
              <w:spacing w:line="360" w:lineRule="auto"/>
              <w:jc w:val="center"/>
              <w:rPr>
                <w:rFonts w:ascii="宋体" w:hAnsi="宋体" w:eastAsia="宋体" w:cs="宋体"/>
                <w:color w:val="auto"/>
                <w:sz w:val="24"/>
                <w:szCs w:val="24"/>
              </w:rPr>
            </w:pPr>
          </w:p>
        </w:tc>
      </w:tr>
      <w:tr w14:paraId="2110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99" w:type="dxa"/>
            <w:shd w:val="clear" w:color="auto" w:fill="auto"/>
            <w:noWrap/>
            <w:vAlign w:val="center"/>
          </w:tcPr>
          <w:p w14:paraId="64C2221A">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762783F5">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28DF2DE7">
            <w:pPr>
              <w:adjustRightInd w:val="0"/>
              <w:snapToGrid w:val="0"/>
              <w:spacing w:line="360" w:lineRule="auto"/>
              <w:jc w:val="center"/>
              <w:rPr>
                <w:rFonts w:ascii="宋体" w:hAnsi="宋体" w:eastAsia="宋体" w:cs="宋体"/>
                <w:color w:val="auto"/>
                <w:sz w:val="24"/>
                <w:szCs w:val="24"/>
              </w:rPr>
            </w:pPr>
          </w:p>
        </w:tc>
        <w:tc>
          <w:tcPr>
            <w:tcW w:w="1099" w:type="dxa"/>
            <w:shd w:val="clear" w:color="auto" w:fill="auto"/>
            <w:noWrap/>
            <w:vAlign w:val="center"/>
          </w:tcPr>
          <w:p w14:paraId="453EEA94">
            <w:pPr>
              <w:adjustRightInd w:val="0"/>
              <w:snapToGrid w:val="0"/>
              <w:spacing w:line="360" w:lineRule="auto"/>
              <w:jc w:val="center"/>
              <w:rPr>
                <w:rFonts w:ascii="宋体" w:hAnsi="宋体" w:eastAsia="宋体" w:cs="宋体"/>
                <w:color w:val="auto"/>
                <w:sz w:val="24"/>
                <w:szCs w:val="24"/>
              </w:rPr>
            </w:pPr>
          </w:p>
        </w:tc>
        <w:tc>
          <w:tcPr>
            <w:tcW w:w="2266" w:type="dxa"/>
            <w:shd w:val="clear" w:color="auto" w:fill="auto"/>
            <w:noWrap/>
            <w:vAlign w:val="center"/>
          </w:tcPr>
          <w:p w14:paraId="1EEEB686">
            <w:pPr>
              <w:adjustRightInd w:val="0"/>
              <w:snapToGrid w:val="0"/>
              <w:spacing w:line="360" w:lineRule="auto"/>
              <w:jc w:val="center"/>
              <w:rPr>
                <w:rFonts w:ascii="宋体" w:hAnsi="宋体" w:eastAsia="宋体" w:cs="宋体"/>
                <w:color w:val="auto"/>
                <w:sz w:val="24"/>
                <w:szCs w:val="24"/>
              </w:rPr>
            </w:pPr>
          </w:p>
        </w:tc>
        <w:tc>
          <w:tcPr>
            <w:tcW w:w="2598" w:type="dxa"/>
            <w:shd w:val="clear" w:color="auto" w:fill="auto"/>
            <w:noWrap/>
            <w:vAlign w:val="center"/>
          </w:tcPr>
          <w:p w14:paraId="668F0E82">
            <w:pPr>
              <w:adjustRightInd w:val="0"/>
              <w:snapToGrid w:val="0"/>
              <w:spacing w:line="360" w:lineRule="auto"/>
              <w:jc w:val="center"/>
              <w:rPr>
                <w:rFonts w:ascii="宋体" w:hAnsi="宋体" w:eastAsia="宋体" w:cs="宋体"/>
                <w:color w:val="auto"/>
                <w:sz w:val="24"/>
                <w:szCs w:val="24"/>
              </w:rPr>
            </w:pPr>
          </w:p>
        </w:tc>
      </w:tr>
    </w:tbl>
    <w:p w14:paraId="0B4EE9C0">
      <w:pPr>
        <w:adjustRightInd w:val="0"/>
        <w:snapToGrid w:val="0"/>
        <w:spacing w:line="360" w:lineRule="auto"/>
        <w:rPr>
          <w:rFonts w:ascii="宋体" w:hAnsi="宋体" w:eastAsia="宋体" w:cs="宋体"/>
          <w:color w:val="auto"/>
          <w:sz w:val="24"/>
          <w:szCs w:val="24"/>
        </w:rPr>
      </w:pPr>
    </w:p>
    <w:p w14:paraId="3C25A3C4">
      <w:pPr>
        <w:adjustRightInd w:val="0"/>
        <w:snapToGrid w:val="0"/>
        <w:spacing w:line="360" w:lineRule="auto"/>
        <w:jc w:val="center"/>
        <w:rPr>
          <w:rFonts w:ascii="宋体" w:hAnsi="宋体" w:eastAsia="宋体" w:cs="宋体"/>
          <w:color w:val="auto"/>
          <w:sz w:val="24"/>
          <w:szCs w:val="24"/>
        </w:rPr>
      </w:pPr>
    </w:p>
    <w:p w14:paraId="4B202293">
      <w:pPr>
        <w:spacing w:line="360" w:lineRule="auto"/>
        <w:jc w:val="center"/>
        <w:rPr>
          <w:rFonts w:ascii="宋体" w:hAnsi="宋体" w:eastAsia="宋体" w:cs="宋体"/>
          <w:b/>
          <w:bCs/>
          <w:color w:val="auto"/>
          <w:sz w:val="24"/>
          <w:szCs w:val="24"/>
          <w:lang w:val="zh-CN"/>
        </w:rPr>
      </w:pPr>
      <w:r>
        <w:rPr>
          <w:rFonts w:hint="eastAsia" w:ascii="宋体" w:hAnsi="宋体" w:eastAsia="宋体" w:cs="宋体"/>
          <w:color w:val="auto"/>
          <w:sz w:val="24"/>
          <w:szCs w:val="24"/>
        </w:rPr>
        <w:br w:type="page"/>
      </w:r>
      <w:bookmarkStart w:id="50" w:name="_Toc330463689"/>
      <w:bookmarkStart w:id="51" w:name="_Toc3263"/>
      <w:bookmarkStart w:id="52" w:name="_Toc201719201"/>
      <w:bookmarkStart w:id="53" w:name="_Toc10635"/>
      <w:bookmarkStart w:id="54" w:name="_Toc7398"/>
      <w:bookmarkStart w:id="55" w:name="_Toc16152"/>
      <w:r>
        <w:rPr>
          <w:rFonts w:hint="eastAsia" w:ascii="宋体" w:hAnsi="宋体" w:eastAsia="宋体" w:cs="宋体"/>
          <w:b/>
          <w:bCs/>
          <w:color w:val="auto"/>
          <w:sz w:val="24"/>
          <w:szCs w:val="24"/>
          <w:lang w:val="zh-CN"/>
        </w:rPr>
        <w:t>(二)主要人员简历表</w:t>
      </w:r>
      <w:bookmarkEnd w:id="50"/>
      <w:bookmarkEnd w:id="51"/>
      <w:bookmarkEnd w:id="52"/>
      <w:bookmarkEnd w:id="53"/>
      <w:bookmarkEnd w:id="54"/>
      <w:bookmarkEnd w:id="5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1854"/>
        <w:gridCol w:w="1476"/>
        <w:gridCol w:w="2165"/>
        <w:gridCol w:w="1461"/>
      </w:tblGrid>
      <w:tr w14:paraId="2768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127479A8">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姓  名</w:t>
            </w:r>
          </w:p>
        </w:tc>
        <w:tc>
          <w:tcPr>
            <w:tcW w:w="1476" w:type="dxa"/>
            <w:noWrap/>
            <w:vAlign w:val="center"/>
          </w:tcPr>
          <w:p w14:paraId="223E0699">
            <w:pPr>
              <w:autoSpaceDE w:val="0"/>
              <w:autoSpaceDN w:val="0"/>
              <w:adjustRightInd w:val="0"/>
              <w:spacing w:line="360" w:lineRule="auto"/>
              <w:jc w:val="center"/>
              <w:rPr>
                <w:rFonts w:ascii="宋体" w:hAnsi="宋体" w:eastAsia="宋体" w:cs="宋体"/>
                <w:bCs/>
                <w:color w:val="auto"/>
                <w:sz w:val="24"/>
                <w:szCs w:val="24"/>
                <w:lang w:val="zh-CN"/>
              </w:rPr>
            </w:pPr>
          </w:p>
        </w:tc>
        <w:tc>
          <w:tcPr>
            <w:tcW w:w="1854" w:type="dxa"/>
            <w:noWrap/>
            <w:vAlign w:val="center"/>
          </w:tcPr>
          <w:p w14:paraId="16FCD0AE">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年   龄</w:t>
            </w:r>
          </w:p>
        </w:tc>
        <w:tc>
          <w:tcPr>
            <w:tcW w:w="1476" w:type="dxa"/>
            <w:noWrap/>
            <w:vAlign w:val="center"/>
          </w:tcPr>
          <w:p w14:paraId="4D2633FA">
            <w:pPr>
              <w:autoSpaceDE w:val="0"/>
              <w:autoSpaceDN w:val="0"/>
              <w:adjustRightInd w:val="0"/>
              <w:spacing w:line="360" w:lineRule="auto"/>
              <w:jc w:val="center"/>
              <w:rPr>
                <w:rFonts w:ascii="宋体" w:hAnsi="宋体" w:eastAsia="宋体" w:cs="宋体"/>
                <w:bCs/>
                <w:color w:val="auto"/>
                <w:sz w:val="24"/>
                <w:szCs w:val="24"/>
                <w:lang w:val="zh-CN"/>
              </w:rPr>
            </w:pPr>
          </w:p>
        </w:tc>
        <w:tc>
          <w:tcPr>
            <w:tcW w:w="2165" w:type="dxa"/>
            <w:noWrap/>
            <w:vAlign w:val="center"/>
          </w:tcPr>
          <w:p w14:paraId="6C38DF28">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学  历</w:t>
            </w:r>
          </w:p>
        </w:tc>
        <w:tc>
          <w:tcPr>
            <w:tcW w:w="1461" w:type="dxa"/>
            <w:noWrap/>
            <w:vAlign w:val="center"/>
          </w:tcPr>
          <w:p w14:paraId="0977A551">
            <w:pPr>
              <w:autoSpaceDE w:val="0"/>
              <w:autoSpaceDN w:val="0"/>
              <w:adjustRightInd w:val="0"/>
              <w:spacing w:line="360" w:lineRule="auto"/>
              <w:jc w:val="center"/>
              <w:rPr>
                <w:rFonts w:ascii="宋体" w:hAnsi="宋体" w:eastAsia="宋体" w:cs="宋体"/>
                <w:bCs/>
                <w:color w:val="auto"/>
                <w:sz w:val="24"/>
                <w:szCs w:val="24"/>
                <w:lang w:val="zh-CN"/>
              </w:rPr>
            </w:pPr>
          </w:p>
        </w:tc>
      </w:tr>
      <w:tr w14:paraId="5164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1D7D0B73">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职  称</w:t>
            </w:r>
          </w:p>
        </w:tc>
        <w:tc>
          <w:tcPr>
            <w:tcW w:w="1476" w:type="dxa"/>
            <w:noWrap/>
            <w:vAlign w:val="center"/>
          </w:tcPr>
          <w:p w14:paraId="41395354">
            <w:pPr>
              <w:autoSpaceDE w:val="0"/>
              <w:autoSpaceDN w:val="0"/>
              <w:adjustRightInd w:val="0"/>
              <w:spacing w:line="360" w:lineRule="auto"/>
              <w:jc w:val="center"/>
              <w:rPr>
                <w:rFonts w:ascii="宋体" w:hAnsi="宋体" w:eastAsia="宋体" w:cs="宋体"/>
                <w:bCs/>
                <w:color w:val="auto"/>
                <w:sz w:val="24"/>
                <w:szCs w:val="24"/>
                <w:lang w:val="zh-CN"/>
              </w:rPr>
            </w:pPr>
          </w:p>
        </w:tc>
        <w:tc>
          <w:tcPr>
            <w:tcW w:w="1854" w:type="dxa"/>
            <w:noWrap/>
            <w:vAlign w:val="center"/>
          </w:tcPr>
          <w:p w14:paraId="059D6CFC">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职   务</w:t>
            </w:r>
          </w:p>
        </w:tc>
        <w:tc>
          <w:tcPr>
            <w:tcW w:w="1476" w:type="dxa"/>
            <w:noWrap/>
            <w:vAlign w:val="center"/>
          </w:tcPr>
          <w:p w14:paraId="6EF66A55">
            <w:pPr>
              <w:autoSpaceDE w:val="0"/>
              <w:autoSpaceDN w:val="0"/>
              <w:adjustRightInd w:val="0"/>
              <w:spacing w:line="360" w:lineRule="auto"/>
              <w:jc w:val="center"/>
              <w:rPr>
                <w:rFonts w:ascii="宋体" w:hAnsi="宋体" w:eastAsia="宋体" w:cs="宋体"/>
                <w:bCs/>
                <w:color w:val="auto"/>
                <w:sz w:val="24"/>
                <w:szCs w:val="24"/>
                <w:lang w:val="zh-CN"/>
              </w:rPr>
            </w:pPr>
          </w:p>
        </w:tc>
        <w:tc>
          <w:tcPr>
            <w:tcW w:w="2165" w:type="dxa"/>
            <w:noWrap/>
            <w:vAlign w:val="center"/>
          </w:tcPr>
          <w:p w14:paraId="180E64F7">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拟在本合同任职</w:t>
            </w:r>
          </w:p>
        </w:tc>
        <w:tc>
          <w:tcPr>
            <w:tcW w:w="1461" w:type="dxa"/>
            <w:noWrap/>
            <w:vAlign w:val="center"/>
          </w:tcPr>
          <w:p w14:paraId="2FC2C195">
            <w:pPr>
              <w:autoSpaceDE w:val="0"/>
              <w:autoSpaceDN w:val="0"/>
              <w:adjustRightInd w:val="0"/>
              <w:spacing w:line="360" w:lineRule="auto"/>
              <w:jc w:val="center"/>
              <w:rPr>
                <w:rFonts w:ascii="宋体" w:hAnsi="宋体" w:eastAsia="宋体" w:cs="宋体"/>
                <w:bCs/>
                <w:color w:val="auto"/>
                <w:sz w:val="24"/>
                <w:szCs w:val="24"/>
                <w:lang w:val="zh-CN"/>
              </w:rPr>
            </w:pPr>
          </w:p>
        </w:tc>
      </w:tr>
      <w:tr w14:paraId="0B15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77E69669">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毕业学校</w:t>
            </w:r>
          </w:p>
        </w:tc>
        <w:tc>
          <w:tcPr>
            <w:tcW w:w="8432" w:type="dxa"/>
            <w:gridSpan w:val="5"/>
            <w:noWrap/>
            <w:vAlign w:val="center"/>
          </w:tcPr>
          <w:p w14:paraId="1005D3FA">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年毕业于         学校           专业</w:t>
            </w:r>
          </w:p>
        </w:tc>
      </w:tr>
      <w:tr w14:paraId="6FB9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8" w:type="dxa"/>
            <w:gridSpan w:val="6"/>
            <w:noWrap/>
            <w:vAlign w:val="center"/>
          </w:tcPr>
          <w:p w14:paraId="09C18B7C">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主要工作经历</w:t>
            </w:r>
          </w:p>
        </w:tc>
      </w:tr>
      <w:tr w14:paraId="7EA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3118FCD4">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时  间</w:t>
            </w:r>
          </w:p>
        </w:tc>
        <w:tc>
          <w:tcPr>
            <w:tcW w:w="3330" w:type="dxa"/>
            <w:gridSpan w:val="2"/>
            <w:noWrap/>
            <w:vAlign w:val="center"/>
          </w:tcPr>
          <w:p w14:paraId="3BE24398">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参加过的类似项目</w:t>
            </w:r>
          </w:p>
        </w:tc>
        <w:tc>
          <w:tcPr>
            <w:tcW w:w="1476" w:type="dxa"/>
            <w:noWrap/>
            <w:vAlign w:val="center"/>
          </w:tcPr>
          <w:p w14:paraId="558FCFE8">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担任职务</w:t>
            </w:r>
          </w:p>
        </w:tc>
        <w:tc>
          <w:tcPr>
            <w:tcW w:w="3626" w:type="dxa"/>
            <w:gridSpan w:val="2"/>
            <w:noWrap/>
            <w:vAlign w:val="center"/>
          </w:tcPr>
          <w:p w14:paraId="43107E28">
            <w:pPr>
              <w:pStyle w:val="20"/>
              <w:pBdr>
                <w:bottom w:val="none" w:color="auto" w:sz="0" w:space="0"/>
              </w:pBdr>
              <w:tabs>
                <w:tab w:val="clear" w:pos="4153"/>
                <w:tab w:val="clear" w:pos="8306"/>
              </w:tabs>
              <w:autoSpaceDE w:val="0"/>
              <w:autoSpaceDN w:val="0"/>
              <w:adjustRightInd w:val="0"/>
              <w:snapToGrid/>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发包人及联系电话</w:t>
            </w:r>
          </w:p>
        </w:tc>
      </w:tr>
      <w:tr w14:paraId="2487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429D7AEF">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4C09956E">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62C1E78A">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4880D5BA">
            <w:pPr>
              <w:autoSpaceDE w:val="0"/>
              <w:autoSpaceDN w:val="0"/>
              <w:adjustRightInd w:val="0"/>
              <w:spacing w:line="360" w:lineRule="auto"/>
              <w:rPr>
                <w:rFonts w:ascii="宋体" w:hAnsi="宋体" w:eastAsia="宋体" w:cs="宋体"/>
                <w:bCs/>
                <w:color w:val="auto"/>
                <w:sz w:val="24"/>
                <w:szCs w:val="24"/>
                <w:lang w:val="zh-CN"/>
              </w:rPr>
            </w:pPr>
          </w:p>
        </w:tc>
      </w:tr>
      <w:tr w14:paraId="6E3C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02DFCE8E">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456FD738">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66FABD87">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04B8CCC2">
            <w:pPr>
              <w:autoSpaceDE w:val="0"/>
              <w:autoSpaceDN w:val="0"/>
              <w:adjustRightInd w:val="0"/>
              <w:spacing w:line="360" w:lineRule="auto"/>
              <w:rPr>
                <w:rFonts w:ascii="宋体" w:hAnsi="宋体" w:eastAsia="宋体" w:cs="宋体"/>
                <w:bCs/>
                <w:color w:val="auto"/>
                <w:sz w:val="24"/>
                <w:szCs w:val="24"/>
                <w:lang w:val="zh-CN"/>
              </w:rPr>
            </w:pPr>
          </w:p>
        </w:tc>
      </w:tr>
      <w:tr w14:paraId="66F9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0AED2CBC">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10B75ABD">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77FB2CCA">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5BDA4D78">
            <w:pPr>
              <w:autoSpaceDE w:val="0"/>
              <w:autoSpaceDN w:val="0"/>
              <w:adjustRightInd w:val="0"/>
              <w:spacing w:line="360" w:lineRule="auto"/>
              <w:rPr>
                <w:rFonts w:ascii="宋体" w:hAnsi="宋体" w:eastAsia="宋体" w:cs="宋体"/>
                <w:bCs/>
                <w:color w:val="auto"/>
                <w:sz w:val="24"/>
                <w:szCs w:val="24"/>
                <w:lang w:val="zh-CN"/>
              </w:rPr>
            </w:pPr>
          </w:p>
        </w:tc>
      </w:tr>
      <w:tr w14:paraId="5FE9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3B2FCCAF">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7EBFD461">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49E1C3E7">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101F5A66">
            <w:pPr>
              <w:autoSpaceDE w:val="0"/>
              <w:autoSpaceDN w:val="0"/>
              <w:adjustRightInd w:val="0"/>
              <w:spacing w:line="360" w:lineRule="auto"/>
              <w:rPr>
                <w:rFonts w:ascii="宋体" w:hAnsi="宋体" w:eastAsia="宋体" w:cs="宋体"/>
                <w:bCs/>
                <w:color w:val="auto"/>
                <w:sz w:val="24"/>
                <w:szCs w:val="24"/>
                <w:lang w:val="zh-CN"/>
              </w:rPr>
            </w:pPr>
          </w:p>
        </w:tc>
      </w:tr>
      <w:tr w14:paraId="0B78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65795533">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31C18FE5">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4FC40347">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45632147">
            <w:pPr>
              <w:autoSpaceDE w:val="0"/>
              <w:autoSpaceDN w:val="0"/>
              <w:adjustRightInd w:val="0"/>
              <w:spacing w:line="360" w:lineRule="auto"/>
              <w:rPr>
                <w:rFonts w:ascii="宋体" w:hAnsi="宋体" w:eastAsia="宋体" w:cs="宋体"/>
                <w:bCs/>
                <w:color w:val="auto"/>
                <w:sz w:val="24"/>
                <w:szCs w:val="24"/>
                <w:lang w:val="zh-CN"/>
              </w:rPr>
            </w:pPr>
          </w:p>
        </w:tc>
      </w:tr>
      <w:tr w14:paraId="1E9C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4D7E3EC6">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6C7C92F5">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73A218F6">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484E8E93">
            <w:pPr>
              <w:autoSpaceDE w:val="0"/>
              <w:autoSpaceDN w:val="0"/>
              <w:adjustRightInd w:val="0"/>
              <w:spacing w:line="360" w:lineRule="auto"/>
              <w:rPr>
                <w:rFonts w:ascii="宋体" w:hAnsi="宋体" w:eastAsia="宋体" w:cs="宋体"/>
                <w:bCs/>
                <w:color w:val="auto"/>
                <w:sz w:val="24"/>
                <w:szCs w:val="24"/>
                <w:lang w:val="zh-CN"/>
              </w:rPr>
            </w:pPr>
          </w:p>
        </w:tc>
      </w:tr>
      <w:tr w14:paraId="0805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1D35B8CA">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7265D989">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2917DE2D">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6782F104">
            <w:pPr>
              <w:autoSpaceDE w:val="0"/>
              <w:autoSpaceDN w:val="0"/>
              <w:adjustRightInd w:val="0"/>
              <w:spacing w:line="360" w:lineRule="auto"/>
              <w:rPr>
                <w:rFonts w:ascii="宋体" w:hAnsi="宋体" w:eastAsia="宋体" w:cs="宋体"/>
                <w:bCs/>
                <w:color w:val="auto"/>
                <w:sz w:val="24"/>
                <w:szCs w:val="24"/>
                <w:lang w:val="zh-CN"/>
              </w:rPr>
            </w:pPr>
          </w:p>
        </w:tc>
      </w:tr>
      <w:tr w14:paraId="72FF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0E3E4E4B">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27924BCE">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11CA483C">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129C0158">
            <w:pPr>
              <w:autoSpaceDE w:val="0"/>
              <w:autoSpaceDN w:val="0"/>
              <w:adjustRightInd w:val="0"/>
              <w:spacing w:line="360" w:lineRule="auto"/>
              <w:rPr>
                <w:rFonts w:ascii="宋体" w:hAnsi="宋体" w:eastAsia="宋体" w:cs="宋体"/>
                <w:bCs/>
                <w:color w:val="auto"/>
                <w:sz w:val="24"/>
                <w:szCs w:val="24"/>
                <w:lang w:val="zh-CN"/>
              </w:rPr>
            </w:pPr>
          </w:p>
        </w:tc>
      </w:tr>
      <w:tr w14:paraId="68DF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6B6DB510">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583BE366">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39F72F31">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0269C1B5">
            <w:pPr>
              <w:autoSpaceDE w:val="0"/>
              <w:autoSpaceDN w:val="0"/>
              <w:adjustRightInd w:val="0"/>
              <w:spacing w:line="360" w:lineRule="auto"/>
              <w:rPr>
                <w:rFonts w:ascii="宋体" w:hAnsi="宋体" w:eastAsia="宋体" w:cs="宋体"/>
                <w:bCs/>
                <w:color w:val="auto"/>
                <w:sz w:val="24"/>
                <w:szCs w:val="24"/>
                <w:lang w:val="zh-CN"/>
              </w:rPr>
            </w:pPr>
          </w:p>
        </w:tc>
      </w:tr>
      <w:tr w14:paraId="1712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793BE581">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71425D64">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29FB1AE5">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6BF63EEB">
            <w:pPr>
              <w:autoSpaceDE w:val="0"/>
              <w:autoSpaceDN w:val="0"/>
              <w:adjustRightInd w:val="0"/>
              <w:spacing w:line="360" w:lineRule="auto"/>
              <w:rPr>
                <w:rFonts w:ascii="宋体" w:hAnsi="宋体" w:eastAsia="宋体" w:cs="宋体"/>
                <w:bCs/>
                <w:color w:val="auto"/>
                <w:sz w:val="24"/>
                <w:szCs w:val="24"/>
                <w:lang w:val="zh-CN"/>
              </w:rPr>
            </w:pPr>
          </w:p>
        </w:tc>
      </w:tr>
      <w:tr w14:paraId="602A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78034C9C">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1C3A3F83">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58406F95">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45EE7D40">
            <w:pPr>
              <w:autoSpaceDE w:val="0"/>
              <w:autoSpaceDN w:val="0"/>
              <w:adjustRightInd w:val="0"/>
              <w:spacing w:line="360" w:lineRule="auto"/>
              <w:rPr>
                <w:rFonts w:ascii="宋体" w:hAnsi="宋体" w:eastAsia="宋体" w:cs="宋体"/>
                <w:bCs/>
                <w:color w:val="auto"/>
                <w:sz w:val="24"/>
                <w:szCs w:val="24"/>
                <w:lang w:val="zh-CN"/>
              </w:rPr>
            </w:pPr>
          </w:p>
        </w:tc>
      </w:tr>
      <w:tr w14:paraId="5F49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250E0EC0">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5623F824">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63FA8963">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1DD4CF6A">
            <w:pPr>
              <w:autoSpaceDE w:val="0"/>
              <w:autoSpaceDN w:val="0"/>
              <w:adjustRightInd w:val="0"/>
              <w:spacing w:line="360" w:lineRule="auto"/>
              <w:rPr>
                <w:rFonts w:ascii="宋体" w:hAnsi="宋体" w:eastAsia="宋体" w:cs="宋体"/>
                <w:bCs/>
                <w:color w:val="auto"/>
                <w:sz w:val="24"/>
                <w:szCs w:val="24"/>
                <w:lang w:val="zh-CN"/>
              </w:rPr>
            </w:pPr>
          </w:p>
        </w:tc>
      </w:tr>
      <w:tr w14:paraId="67EB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noWrap/>
            <w:vAlign w:val="center"/>
          </w:tcPr>
          <w:p w14:paraId="144B0EA5">
            <w:pPr>
              <w:autoSpaceDE w:val="0"/>
              <w:autoSpaceDN w:val="0"/>
              <w:adjustRightInd w:val="0"/>
              <w:spacing w:line="360" w:lineRule="auto"/>
              <w:rPr>
                <w:rFonts w:ascii="宋体" w:hAnsi="宋体" w:eastAsia="宋体" w:cs="宋体"/>
                <w:bCs/>
                <w:color w:val="auto"/>
                <w:sz w:val="24"/>
                <w:szCs w:val="24"/>
                <w:lang w:val="zh-CN"/>
              </w:rPr>
            </w:pPr>
          </w:p>
        </w:tc>
        <w:tc>
          <w:tcPr>
            <w:tcW w:w="3330" w:type="dxa"/>
            <w:gridSpan w:val="2"/>
            <w:noWrap/>
            <w:vAlign w:val="center"/>
          </w:tcPr>
          <w:p w14:paraId="7FCA082F">
            <w:pPr>
              <w:autoSpaceDE w:val="0"/>
              <w:autoSpaceDN w:val="0"/>
              <w:adjustRightInd w:val="0"/>
              <w:spacing w:line="360" w:lineRule="auto"/>
              <w:rPr>
                <w:rFonts w:ascii="宋体" w:hAnsi="宋体" w:eastAsia="宋体" w:cs="宋体"/>
                <w:bCs/>
                <w:color w:val="auto"/>
                <w:sz w:val="24"/>
                <w:szCs w:val="24"/>
                <w:lang w:val="zh-CN"/>
              </w:rPr>
            </w:pPr>
          </w:p>
        </w:tc>
        <w:tc>
          <w:tcPr>
            <w:tcW w:w="1476" w:type="dxa"/>
            <w:noWrap/>
            <w:vAlign w:val="center"/>
          </w:tcPr>
          <w:p w14:paraId="508B65B5">
            <w:pPr>
              <w:autoSpaceDE w:val="0"/>
              <w:autoSpaceDN w:val="0"/>
              <w:adjustRightInd w:val="0"/>
              <w:spacing w:line="360" w:lineRule="auto"/>
              <w:rPr>
                <w:rFonts w:ascii="宋体" w:hAnsi="宋体" w:eastAsia="宋体" w:cs="宋体"/>
                <w:bCs/>
                <w:color w:val="auto"/>
                <w:sz w:val="24"/>
                <w:szCs w:val="24"/>
                <w:lang w:val="zh-CN"/>
              </w:rPr>
            </w:pPr>
          </w:p>
        </w:tc>
        <w:tc>
          <w:tcPr>
            <w:tcW w:w="3626" w:type="dxa"/>
            <w:gridSpan w:val="2"/>
            <w:noWrap/>
            <w:vAlign w:val="center"/>
          </w:tcPr>
          <w:p w14:paraId="770D1685">
            <w:pPr>
              <w:autoSpaceDE w:val="0"/>
              <w:autoSpaceDN w:val="0"/>
              <w:adjustRightInd w:val="0"/>
              <w:spacing w:line="360" w:lineRule="auto"/>
              <w:rPr>
                <w:rFonts w:ascii="宋体" w:hAnsi="宋体" w:eastAsia="宋体" w:cs="宋体"/>
                <w:bCs/>
                <w:color w:val="auto"/>
                <w:sz w:val="24"/>
                <w:szCs w:val="24"/>
                <w:lang w:val="zh-CN"/>
              </w:rPr>
            </w:pPr>
          </w:p>
        </w:tc>
      </w:tr>
    </w:tbl>
    <w:p w14:paraId="6545BB32">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备注：“主要人员简历表”中附相关证书、养老保险扫描件；如不实，属弄虚作假，取消中标资格。</w:t>
      </w:r>
    </w:p>
    <w:p w14:paraId="140D974C">
      <w:pPr>
        <w:pStyle w:val="89"/>
        <w:spacing w:line="360" w:lineRule="auto"/>
        <w:ind w:firstLine="480"/>
        <w:rPr>
          <w:rFonts w:ascii="宋体" w:hAnsi="宋体" w:eastAsia="宋体" w:cs="宋体"/>
          <w:color w:val="auto"/>
          <w:sz w:val="24"/>
          <w:szCs w:val="24"/>
        </w:rPr>
      </w:pPr>
    </w:p>
    <w:p w14:paraId="570C9292">
      <w:pPr>
        <w:adjustRightInd w:val="0"/>
        <w:snapToGrid w:val="0"/>
        <w:spacing w:line="360" w:lineRule="auto"/>
        <w:jc w:val="center"/>
        <w:rPr>
          <w:rFonts w:ascii="宋体" w:hAnsi="宋体" w:eastAsia="宋体" w:cs="宋体"/>
          <w:color w:val="auto"/>
          <w:sz w:val="24"/>
          <w:szCs w:val="24"/>
        </w:rPr>
      </w:pPr>
    </w:p>
    <w:p w14:paraId="3DD6F0AB">
      <w:pPr>
        <w:spacing w:line="360" w:lineRule="auto"/>
        <w:jc w:val="center"/>
        <w:rPr>
          <w:rFonts w:ascii="宋体" w:hAnsi="宋体" w:eastAsia="宋体" w:cs="宋体"/>
          <w:b/>
          <w:bCs/>
          <w:color w:val="auto"/>
          <w:sz w:val="24"/>
          <w:szCs w:val="24"/>
          <w:lang w:val="zh-CN"/>
        </w:rPr>
      </w:pPr>
      <w:r>
        <w:rPr>
          <w:rFonts w:hint="eastAsia" w:ascii="宋体" w:hAnsi="宋体" w:eastAsia="宋体" w:cs="宋体"/>
          <w:color w:val="auto"/>
          <w:sz w:val="24"/>
          <w:szCs w:val="24"/>
        </w:rPr>
        <w:br w:type="page"/>
      </w:r>
      <w:bookmarkStart w:id="56" w:name="_Toc418584432"/>
      <w:bookmarkStart w:id="57" w:name="_Toc385651676"/>
      <w:bookmarkStart w:id="58" w:name="_Toc22757"/>
      <w:bookmarkStart w:id="59" w:name="_Toc416626344"/>
      <w:r>
        <w:rPr>
          <w:rFonts w:hint="eastAsia" w:ascii="宋体" w:hAnsi="宋体" w:eastAsia="宋体" w:cs="宋体"/>
          <w:b/>
          <w:bCs/>
          <w:color w:val="auto"/>
          <w:sz w:val="24"/>
          <w:szCs w:val="24"/>
          <w:lang w:val="zh-CN"/>
        </w:rPr>
        <w:t>（三）承诺书</w:t>
      </w:r>
      <w:bookmarkEnd w:id="56"/>
      <w:bookmarkEnd w:id="57"/>
      <w:bookmarkEnd w:id="58"/>
      <w:bookmarkEnd w:id="59"/>
    </w:p>
    <w:p w14:paraId="3AB408E6">
      <w:pPr>
        <w:spacing w:line="360" w:lineRule="auto"/>
        <w:jc w:val="center"/>
        <w:rPr>
          <w:rFonts w:ascii="宋体" w:hAnsi="宋体" w:eastAsia="宋体" w:cs="宋体"/>
          <w:color w:val="auto"/>
          <w:sz w:val="24"/>
          <w:szCs w:val="24"/>
          <w:lang w:val="zh-CN"/>
        </w:rPr>
      </w:pPr>
    </w:p>
    <w:p w14:paraId="2F472E08">
      <w:pPr>
        <w:autoSpaceDE w:val="0"/>
        <w:autoSpaceDN w:val="0"/>
        <w:adjustRightInd w:val="0"/>
        <w:spacing w:line="360" w:lineRule="auto"/>
        <w:jc w:val="left"/>
        <w:rPr>
          <w:rFonts w:ascii="宋体" w:hAnsi="宋体" w:eastAsia="宋体" w:cs="宋体"/>
          <w:bCs/>
          <w:color w:val="auto"/>
          <w:sz w:val="24"/>
          <w:szCs w:val="24"/>
          <w:u w:val="single"/>
          <w:lang w:val="zh-CN"/>
        </w:rPr>
      </w:pPr>
    </w:p>
    <w:p w14:paraId="6D9F741D">
      <w:pPr>
        <w:autoSpaceDE w:val="0"/>
        <w:autoSpaceDN w:val="0"/>
        <w:adjustRightInd w:val="0"/>
        <w:spacing w:line="360" w:lineRule="auto"/>
        <w:jc w:val="lef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（采购人名称）：</w:t>
      </w:r>
    </w:p>
    <w:p w14:paraId="321B33E7">
      <w:pPr>
        <w:autoSpaceDE w:val="0"/>
        <w:autoSpaceDN w:val="0"/>
        <w:adjustRightInd w:val="0"/>
        <w:spacing w:line="360" w:lineRule="auto"/>
        <w:ind w:left="2" w:firstLine="480" w:firstLineChars="200"/>
        <w:jc w:val="lef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我方在此声明，我方拟派往（项目名称）的项目经理（项目经理姓名）现阶段没有担任任何在建工程项目的项目经理。</w:t>
      </w:r>
    </w:p>
    <w:p w14:paraId="2C1151F9">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我方保证上述信息的真实和准确，并愿意承担因我方就此弄虚作假所引起的一切法律后果。</w:t>
      </w:r>
    </w:p>
    <w:p w14:paraId="3AE00E99">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4280707E">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4A49D16A">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特此承诺</w:t>
      </w:r>
    </w:p>
    <w:p w14:paraId="64DF75F5">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2EEF7206">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34AC92E3">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196BE9C7">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21F2DB11">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40041714">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7B1D0F5A">
      <w:pPr>
        <w:autoSpaceDE w:val="0"/>
        <w:autoSpaceDN w:val="0"/>
        <w:adjustRightInd w:val="0"/>
        <w:spacing w:line="360" w:lineRule="auto"/>
        <w:ind w:left="1260" w:leftChars="600" w:firstLine="480" w:firstLineChars="200"/>
        <w:jc w:val="lef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投标人：（盖单位章）</w:t>
      </w:r>
    </w:p>
    <w:p w14:paraId="3C40101B">
      <w:pPr>
        <w:autoSpaceDE w:val="0"/>
        <w:autoSpaceDN w:val="0"/>
        <w:adjustRightInd w:val="0"/>
        <w:spacing w:line="360" w:lineRule="auto"/>
        <w:ind w:left="1260" w:leftChars="600" w:firstLine="480" w:firstLineChars="200"/>
        <w:jc w:val="lef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法定代表人或其委托代理人：（签字）</w:t>
      </w:r>
    </w:p>
    <w:p w14:paraId="48C4D16F">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678036BA">
      <w:pPr>
        <w:autoSpaceDE w:val="0"/>
        <w:autoSpaceDN w:val="0"/>
        <w:adjustRightInd w:val="0"/>
        <w:spacing w:line="360" w:lineRule="auto"/>
        <w:ind w:firstLine="480" w:firstLineChars="200"/>
        <w:jc w:val="righ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年 月 日</w:t>
      </w:r>
    </w:p>
    <w:p w14:paraId="34DDE46A">
      <w:pPr>
        <w:spacing w:line="360" w:lineRule="auto"/>
        <w:rPr>
          <w:rFonts w:ascii="宋体" w:hAnsi="宋体" w:eastAsia="宋体" w:cs="宋体"/>
          <w:b/>
          <w:bCs/>
          <w:color w:val="auto"/>
          <w:sz w:val="24"/>
          <w:szCs w:val="24"/>
        </w:rPr>
      </w:pPr>
      <w:r>
        <w:rPr>
          <w:rFonts w:hint="eastAsia" w:ascii="宋体" w:hAnsi="宋体" w:eastAsia="宋体" w:cs="宋体"/>
          <w:color w:val="auto"/>
          <w:sz w:val="24"/>
          <w:szCs w:val="24"/>
          <w:lang w:val="zh-CN"/>
        </w:rPr>
        <w:br w:type="page"/>
      </w:r>
      <w:bookmarkStart w:id="60" w:name="_Toc29778"/>
      <w:bookmarkStart w:id="61" w:name="_Toc31405"/>
      <w:r>
        <w:rPr>
          <w:rFonts w:hint="eastAsia" w:ascii="宋体" w:hAnsi="宋体" w:eastAsia="宋体" w:cs="宋体"/>
          <w:b/>
          <w:bCs/>
          <w:color w:val="auto"/>
          <w:sz w:val="24"/>
          <w:szCs w:val="24"/>
          <w:lang w:val="zh-CN"/>
        </w:rPr>
        <w:t>八、</w:t>
      </w:r>
      <w:bookmarkStart w:id="62" w:name="_Toc330463691"/>
      <w:bookmarkStart w:id="63" w:name="_Toc201719203"/>
      <w:r>
        <w:rPr>
          <w:rFonts w:hint="eastAsia" w:ascii="宋体" w:hAnsi="宋体" w:eastAsia="宋体" w:cs="宋体"/>
          <w:b/>
          <w:bCs/>
          <w:color w:val="auto"/>
          <w:sz w:val="24"/>
          <w:szCs w:val="24"/>
          <w:lang w:val="zh-CN"/>
        </w:rPr>
        <w:t>资格审查资料</w:t>
      </w:r>
      <w:bookmarkEnd w:id="60"/>
      <w:bookmarkEnd w:id="61"/>
      <w:bookmarkEnd w:id="62"/>
      <w:bookmarkEnd w:id="63"/>
    </w:p>
    <w:p w14:paraId="452A72C8">
      <w:pPr>
        <w:spacing w:line="360" w:lineRule="auto"/>
        <w:jc w:val="center"/>
        <w:rPr>
          <w:rFonts w:ascii="宋体" w:hAnsi="宋体" w:eastAsia="宋体" w:cs="宋体"/>
          <w:color w:val="auto"/>
          <w:sz w:val="24"/>
          <w:szCs w:val="24"/>
          <w:lang w:val="zh-CN"/>
        </w:rPr>
      </w:pPr>
      <w:bookmarkStart w:id="64" w:name="_Toc18270"/>
      <w:bookmarkStart w:id="65" w:name="_Toc25735"/>
      <w:bookmarkStart w:id="66" w:name="_Toc8423"/>
      <w:bookmarkStart w:id="67" w:name="_Toc201719204"/>
      <w:bookmarkStart w:id="68" w:name="_Toc25584"/>
      <w:bookmarkStart w:id="69" w:name="_Toc6475"/>
      <w:bookmarkStart w:id="70" w:name="_Toc330463692"/>
      <w:bookmarkStart w:id="71" w:name="_Toc31482"/>
      <w:bookmarkStart w:id="72" w:name="_Toc32335"/>
      <w:r>
        <w:rPr>
          <w:rFonts w:hint="eastAsia" w:ascii="宋体" w:hAnsi="宋体" w:eastAsia="宋体" w:cs="宋体"/>
          <w:color w:val="auto"/>
          <w:sz w:val="24"/>
          <w:szCs w:val="24"/>
          <w:lang w:val="zh-CN"/>
        </w:rPr>
        <w:t>(一)投标人基本情况表</w:t>
      </w:r>
      <w:bookmarkEnd w:id="64"/>
      <w:bookmarkEnd w:id="65"/>
      <w:bookmarkEnd w:id="66"/>
      <w:bookmarkEnd w:id="67"/>
      <w:bookmarkEnd w:id="68"/>
      <w:bookmarkEnd w:id="69"/>
      <w:bookmarkEnd w:id="70"/>
      <w:bookmarkEnd w:id="71"/>
      <w:bookmarkEnd w:id="7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16"/>
        <w:gridCol w:w="1359"/>
        <w:gridCol w:w="1260"/>
        <w:gridCol w:w="180"/>
        <w:gridCol w:w="344"/>
        <w:gridCol w:w="1402"/>
        <w:gridCol w:w="360"/>
        <w:gridCol w:w="1202"/>
        <w:gridCol w:w="1422"/>
      </w:tblGrid>
      <w:tr w14:paraId="28B3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702" w:type="dxa"/>
            <w:noWrap/>
            <w:vAlign w:val="center"/>
          </w:tcPr>
          <w:p w14:paraId="04C1CFA4">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投标人名称</w:t>
            </w:r>
          </w:p>
        </w:tc>
        <w:tc>
          <w:tcPr>
            <w:tcW w:w="8645" w:type="dxa"/>
            <w:gridSpan w:val="9"/>
            <w:noWrap/>
            <w:vAlign w:val="center"/>
          </w:tcPr>
          <w:p w14:paraId="73F8C4CE">
            <w:pPr>
              <w:autoSpaceDE w:val="0"/>
              <w:autoSpaceDN w:val="0"/>
              <w:adjustRightInd w:val="0"/>
              <w:spacing w:line="360" w:lineRule="auto"/>
              <w:jc w:val="center"/>
              <w:rPr>
                <w:rFonts w:ascii="宋体" w:hAnsi="宋体" w:eastAsia="宋体" w:cs="宋体"/>
                <w:bCs/>
                <w:color w:val="auto"/>
                <w:sz w:val="24"/>
                <w:szCs w:val="24"/>
                <w:lang w:val="zh-CN"/>
              </w:rPr>
            </w:pPr>
          </w:p>
        </w:tc>
      </w:tr>
      <w:tr w14:paraId="2516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702" w:type="dxa"/>
            <w:noWrap/>
            <w:vAlign w:val="center"/>
          </w:tcPr>
          <w:p w14:paraId="606F9805">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注册地址</w:t>
            </w:r>
          </w:p>
        </w:tc>
        <w:tc>
          <w:tcPr>
            <w:tcW w:w="4259" w:type="dxa"/>
            <w:gridSpan w:val="5"/>
            <w:noWrap/>
            <w:vAlign w:val="center"/>
          </w:tcPr>
          <w:p w14:paraId="2208E201">
            <w:pPr>
              <w:autoSpaceDE w:val="0"/>
              <w:autoSpaceDN w:val="0"/>
              <w:adjustRightInd w:val="0"/>
              <w:spacing w:line="360" w:lineRule="auto"/>
              <w:jc w:val="center"/>
              <w:rPr>
                <w:rFonts w:ascii="宋体" w:hAnsi="宋体" w:eastAsia="宋体" w:cs="宋体"/>
                <w:bCs/>
                <w:color w:val="auto"/>
                <w:sz w:val="24"/>
                <w:szCs w:val="24"/>
                <w:lang w:val="zh-CN"/>
              </w:rPr>
            </w:pPr>
          </w:p>
        </w:tc>
        <w:tc>
          <w:tcPr>
            <w:tcW w:w="1402" w:type="dxa"/>
            <w:noWrap/>
            <w:vAlign w:val="center"/>
          </w:tcPr>
          <w:p w14:paraId="4E86D1AE">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邮政编码</w:t>
            </w:r>
          </w:p>
        </w:tc>
        <w:tc>
          <w:tcPr>
            <w:tcW w:w="2984" w:type="dxa"/>
            <w:gridSpan w:val="3"/>
            <w:noWrap/>
            <w:vAlign w:val="center"/>
          </w:tcPr>
          <w:p w14:paraId="0CBFDC2B">
            <w:pPr>
              <w:autoSpaceDE w:val="0"/>
              <w:autoSpaceDN w:val="0"/>
              <w:adjustRightInd w:val="0"/>
              <w:spacing w:line="360" w:lineRule="auto"/>
              <w:jc w:val="center"/>
              <w:rPr>
                <w:rFonts w:ascii="宋体" w:hAnsi="宋体" w:eastAsia="宋体" w:cs="宋体"/>
                <w:bCs/>
                <w:color w:val="auto"/>
                <w:sz w:val="24"/>
                <w:szCs w:val="24"/>
                <w:lang w:val="zh-CN"/>
              </w:rPr>
            </w:pPr>
          </w:p>
        </w:tc>
      </w:tr>
      <w:tr w14:paraId="7C4D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702" w:type="dxa"/>
            <w:vMerge w:val="restart"/>
            <w:noWrap/>
            <w:vAlign w:val="center"/>
          </w:tcPr>
          <w:p w14:paraId="53EC486D">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联系方式</w:t>
            </w:r>
          </w:p>
        </w:tc>
        <w:tc>
          <w:tcPr>
            <w:tcW w:w="1116" w:type="dxa"/>
            <w:noWrap/>
            <w:vAlign w:val="center"/>
          </w:tcPr>
          <w:p w14:paraId="348D00FE">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联系人</w:t>
            </w:r>
          </w:p>
        </w:tc>
        <w:tc>
          <w:tcPr>
            <w:tcW w:w="3143" w:type="dxa"/>
            <w:gridSpan w:val="4"/>
            <w:noWrap/>
            <w:vAlign w:val="center"/>
          </w:tcPr>
          <w:p w14:paraId="35E1EF99">
            <w:pPr>
              <w:autoSpaceDE w:val="0"/>
              <w:autoSpaceDN w:val="0"/>
              <w:adjustRightInd w:val="0"/>
              <w:spacing w:line="360" w:lineRule="auto"/>
              <w:jc w:val="center"/>
              <w:rPr>
                <w:rFonts w:ascii="宋体" w:hAnsi="宋体" w:eastAsia="宋体" w:cs="宋体"/>
                <w:bCs/>
                <w:color w:val="auto"/>
                <w:sz w:val="24"/>
                <w:szCs w:val="24"/>
                <w:lang w:val="zh-CN"/>
              </w:rPr>
            </w:pPr>
          </w:p>
        </w:tc>
        <w:tc>
          <w:tcPr>
            <w:tcW w:w="1402" w:type="dxa"/>
            <w:noWrap/>
            <w:vAlign w:val="center"/>
          </w:tcPr>
          <w:p w14:paraId="56E2C2F6">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电  话</w:t>
            </w:r>
          </w:p>
        </w:tc>
        <w:tc>
          <w:tcPr>
            <w:tcW w:w="2984" w:type="dxa"/>
            <w:gridSpan w:val="3"/>
            <w:noWrap/>
            <w:vAlign w:val="center"/>
          </w:tcPr>
          <w:p w14:paraId="56F1BF58">
            <w:pPr>
              <w:autoSpaceDE w:val="0"/>
              <w:autoSpaceDN w:val="0"/>
              <w:adjustRightInd w:val="0"/>
              <w:spacing w:line="360" w:lineRule="auto"/>
              <w:jc w:val="center"/>
              <w:rPr>
                <w:rFonts w:ascii="宋体" w:hAnsi="宋体" w:eastAsia="宋体" w:cs="宋体"/>
                <w:bCs/>
                <w:color w:val="auto"/>
                <w:sz w:val="24"/>
                <w:szCs w:val="24"/>
                <w:lang w:val="zh-CN"/>
              </w:rPr>
            </w:pPr>
          </w:p>
        </w:tc>
      </w:tr>
      <w:tr w14:paraId="3147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702" w:type="dxa"/>
            <w:vMerge w:val="continue"/>
            <w:noWrap/>
            <w:vAlign w:val="center"/>
          </w:tcPr>
          <w:p w14:paraId="6F323563">
            <w:pPr>
              <w:autoSpaceDE w:val="0"/>
              <w:autoSpaceDN w:val="0"/>
              <w:adjustRightInd w:val="0"/>
              <w:spacing w:line="360" w:lineRule="auto"/>
              <w:jc w:val="center"/>
              <w:rPr>
                <w:rFonts w:ascii="宋体" w:hAnsi="宋体" w:eastAsia="宋体" w:cs="宋体"/>
                <w:bCs/>
                <w:color w:val="auto"/>
                <w:sz w:val="24"/>
                <w:szCs w:val="24"/>
                <w:lang w:val="zh-CN"/>
              </w:rPr>
            </w:pPr>
          </w:p>
        </w:tc>
        <w:tc>
          <w:tcPr>
            <w:tcW w:w="1116" w:type="dxa"/>
            <w:noWrap/>
            <w:vAlign w:val="center"/>
          </w:tcPr>
          <w:p w14:paraId="56543C2C">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传  真</w:t>
            </w:r>
          </w:p>
        </w:tc>
        <w:tc>
          <w:tcPr>
            <w:tcW w:w="3143" w:type="dxa"/>
            <w:gridSpan w:val="4"/>
            <w:noWrap/>
            <w:vAlign w:val="center"/>
          </w:tcPr>
          <w:p w14:paraId="02014755">
            <w:pPr>
              <w:autoSpaceDE w:val="0"/>
              <w:autoSpaceDN w:val="0"/>
              <w:adjustRightInd w:val="0"/>
              <w:spacing w:line="360" w:lineRule="auto"/>
              <w:jc w:val="center"/>
              <w:rPr>
                <w:rFonts w:ascii="宋体" w:hAnsi="宋体" w:eastAsia="宋体" w:cs="宋体"/>
                <w:bCs/>
                <w:color w:val="auto"/>
                <w:sz w:val="24"/>
                <w:szCs w:val="24"/>
                <w:lang w:val="zh-CN"/>
              </w:rPr>
            </w:pPr>
          </w:p>
        </w:tc>
        <w:tc>
          <w:tcPr>
            <w:tcW w:w="1402" w:type="dxa"/>
            <w:noWrap/>
            <w:vAlign w:val="center"/>
          </w:tcPr>
          <w:p w14:paraId="180AED0F">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网  址</w:t>
            </w:r>
          </w:p>
        </w:tc>
        <w:tc>
          <w:tcPr>
            <w:tcW w:w="2984" w:type="dxa"/>
            <w:gridSpan w:val="3"/>
            <w:noWrap/>
            <w:vAlign w:val="center"/>
          </w:tcPr>
          <w:p w14:paraId="59A77DB4">
            <w:pPr>
              <w:autoSpaceDE w:val="0"/>
              <w:autoSpaceDN w:val="0"/>
              <w:adjustRightInd w:val="0"/>
              <w:spacing w:line="360" w:lineRule="auto"/>
              <w:jc w:val="center"/>
              <w:rPr>
                <w:rFonts w:ascii="宋体" w:hAnsi="宋体" w:eastAsia="宋体" w:cs="宋体"/>
                <w:bCs/>
                <w:color w:val="auto"/>
                <w:sz w:val="24"/>
                <w:szCs w:val="24"/>
                <w:lang w:val="zh-CN"/>
              </w:rPr>
            </w:pPr>
          </w:p>
        </w:tc>
      </w:tr>
      <w:tr w14:paraId="2117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ign w:val="center"/>
          </w:tcPr>
          <w:p w14:paraId="6812A595">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组织结构</w:t>
            </w:r>
          </w:p>
        </w:tc>
        <w:tc>
          <w:tcPr>
            <w:tcW w:w="8645" w:type="dxa"/>
            <w:gridSpan w:val="9"/>
            <w:noWrap/>
            <w:vAlign w:val="center"/>
          </w:tcPr>
          <w:p w14:paraId="6A232ABD">
            <w:pPr>
              <w:autoSpaceDE w:val="0"/>
              <w:autoSpaceDN w:val="0"/>
              <w:adjustRightInd w:val="0"/>
              <w:spacing w:line="360" w:lineRule="auto"/>
              <w:jc w:val="center"/>
              <w:rPr>
                <w:rFonts w:ascii="宋体" w:hAnsi="宋体" w:eastAsia="宋体" w:cs="宋体"/>
                <w:bCs/>
                <w:color w:val="auto"/>
                <w:sz w:val="24"/>
                <w:szCs w:val="24"/>
                <w:lang w:val="zh-CN"/>
              </w:rPr>
            </w:pPr>
          </w:p>
        </w:tc>
      </w:tr>
      <w:tr w14:paraId="0C56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ign w:val="center"/>
          </w:tcPr>
          <w:p w14:paraId="0B8F455C">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法定代表人</w:t>
            </w:r>
          </w:p>
        </w:tc>
        <w:tc>
          <w:tcPr>
            <w:tcW w:w="1116" w:type="dxa"/>
            <w:noWrap/>
            <w:vAlign w:val="center"/>
          </w:tcPr>
          <w:p w14:paraId="08C5BE14">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姓  名</w:t>
            </w:r>
          </w:p>
        </w:tc>
        <w:tc>
          <w:tcPr>
            <w:tcW w:w="1359" w:type="dxa"/>
            <w:noWrap/>
            <w:vAlign w:val="center"/>
          </w:tcPr>
          <w:p w14:paraId="078D72CE">
            <w:pPr>
              <w:autoSpaceDE w:val="0"/>
              <w:autoSpaceDN w:val="0"/>
              <w:adjustRightInd w:val="0"/>
              <w:spacing w:line="360" w:lineRule="auto"/>
              <w:jc w:val="center"/>
              <w:rPr>
                <w:rFonts w:ascii="宋体" w:hAnsi="宋体" w:eastAsia="宋体" w:cs="宋体"/>
                <w:bCs/>
                <w:color w:val="auto"/>
                <w:sz w:val="24"/>
                <w:szCs w:val="24"/>
                <w:lang w:val="zh-CN"/>
              </w:rPr>
            </w:pPr>
          </w:p>
        </w:tc>
        <w:tc>
          <w:tcPr>
            <w:tcW w:w="1440" w:type="dxa"/>
            <w:gridSpan w:val="2"/>
            <w:noWrap/>
            <w:vAlign w:val="center"/>
          </w:tcPr>
          <w:p w14:paraId="1BBFCD83">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技术职称</w:t>
            </w:r>
          </w:p>
        </w:tc>
        <w:tc>
          <w:tcPr>
            <w:tcW w:w="2106" w:type="dxa"/>
            <w:gridSpan w:val="3"/>
            <w:noWrap/>
            <w:vAlign w:val="center"/>
          </w:tcPr>
          <w:p w14:paraId="4FB7A20F">
            <w:pPr>
              <w:autoSpaceDE w:val="0"/>
              <w:autoSpaceDN w:val="0"/>
              <w:adjustRightInd w:val="0"/>
              <w:spacing w:line="360" w:lineRule="auto"/>
              <w:jc w:val="center"/>
              <w:rPr>
                <w:rFonts w:ascii="宋体" w:hAnsi="宋体" w:eastAsia="宋体" w:cs="宋体"/>
                <w:bCs/>
                <w:color w:val="auto"/>
                <w:sz w:val="24"/>
                <w:szCs w:val="24"/>
                <w:lang w:val="zh-CN"/>
              </w:rPr>
            </w:pPr>
          </w:p>
        </w:tc>
        <w:tc>
          <w:tcPr>
            <w:tcW w:w="1202" w:type="dxa"/>
            <w:noWrap/>
            <w:vAlign w:val="center"/>
          </w:tcPr>
          <w:p w14:paraId="113C0BBF">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电  话</w:t>
            </w:r>
          </w:p>
        </w:tc>
        <w:tc>
          <w:tcPr>
            <w:tcW w:w="1422" w:type="dxa"/>
            <w:noWrap/>
            <w:vAlign w:val="center"/>
          </w:tcPr>
          <w:p w14:paraId="6C8E2D68">
            <w:pPr>
              <w:autoSpaceDE w:val="0"/>
              <w:autoSpaceDN w:val="0"/>
              <w:adjustRightInd w:val="0"/>
              <w:spacing w:line="360" w:lineRule="auto"/>
              <w:rPr>
                <w:rFonts w:ascii="宋体" w:hAnsi="宋体" w:eastAsia="宋体" w:cs="宋体"/>
                <w:bCs/>
                <w:color w:val="auto"/>
                <w:sz w:val="24"/>
                <w:szCs w:val="24"/>
                <w:lang w:val="zh-CN"/>
              </w:rPr>
            </w:pPr>
          </w:p>
        </w:tc>
      </w:tr>
      <w:tr w14:paraId="73F8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ign w:val="center"/>
          </w:tcPr>
          <w:p w14:paraId="4C94ABFD">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技术负责人</w:t>
            </w:r>
          </w:p>
        </w:tc>
        <w:tc>
          <w:tcPr>
            <w:tcW w:w="1116" w:type="dxa"/>
            <w:noWrap/>
            <w:vAlign w:val="center"/>
          </w:tcPr>
          <w:p w14:paraId="1CD1B093">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姓  名</w:t>
            </w:r>
          </w:p>
        </w:tc>
        <w:tc>
          <w:tcPr>
            <w:tcW w:w="1359" w:type="dxa"/>
            <w:noWrap/>
            <w:vAlign w:val="center"/>
          </w:tcPr>
          <w:p w14:paraId="0B1673E6">
            <w:pPr>
              <w:autoSpaceDE w:val="0"/>
              <w:autoSpaceDN w:val="0"/>
              <w:adjustRightInd w:val="0"/>
              <w:spacing w:line="360" w:lineRule="auto"/>
              <w:jc w:val="center"/>
              <w:rPr>
                <w:rFonts w:ascii="宋体" w:hAnsi="宋体" w:eastAsia="宋体" w:cs="宋体"/>
                <w:bCs/>
                <w:color w:val="auto"/>
                <w:sz w:val="24"/>
                <w:szCs w:val="24"/>
                <w:lang w:val="zh-CN"/>
              </w:rPr>
            </w:pPr>
          </w:p>
        </w:tc>
        <w:tc>
          <w:tcPr>
            <w:tcW w:w="1440" w:type="dxa"/>
            <w:gridSpan w:val="2"/>
            <w:noWrap/>
            <w:vAlign w:val="center"/>
          </w:tcPr>
          <w:p w14:paraId="6E4183D1">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技术职称</w:t>
            </w:r>
          </w:p>
        </w:tc>
        <w:tc>
          <w:tcPr>
            <w:tcW w:w="2106" w:type="dxa"/>
            <w:gridSpan w:val="3"/>
            <w:noWrap/>
            <w:vAlign w:val="center"/>
          </w:tcPr>
          <w:p w14:paraId="0934A6A6">
            <w:pPr>
              <w:autoSpaceDE w:val="0"/>
              <w:autoSpaceDN w:val="0"/>
              <w:adjustRightInd w:val="0"/>
              <w:spacing w:line="360" w:lineRule="auto"/>
              <w:jc w:val="center"/>
              <w:rPr>
                <w:rFonts w:ascii="宋体" w:hAnsi="宋体" w:eastAsia="宋体" w:cs="宋体"/>
                <w:bCs/>
                <w:color w:val="auto"/>
                <w:sz w:val="24"/>
                <w:szCs w:val="24"/>
                <w:lang w:val="zh-CN"/>
              </w:rPr>
            </w:pPr>
          </w:p>
        </w:tc>
        <w:tc>
          <w:tcPr>
            <w:tcW w:w="1202" w:type="dxa"/>
            <w:noWrap/>
            <w:vAlign w:val="center"/>
          </w:tcPr>
          <w:p w14:paraId="2936F4CD">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电  话</w:t>
            </w:r>
          </w:p>
        </w:tc>
        <w:tc>
          <w:tcPr>
            <w:tcW w:w="1422" w:type="dxa"/>
            <w:noWrap/>
            <w:vAlign w:val="center"/>
          </w:tcPr>
          <w:p w14:paraId="75BE6D9A">
            <w:pPr>
              <w:autoSpaceDE w:val="0"/>
              <w:autoSpaceDN w:val="0"/>
              <w:adjustRightInd w:val="0"/>
              <w:spacing w:line="360" w:lineRule="auto"/>
              <w:rPr>
                <w:rFonts w:ascii="宋体" w:hAnsi="宋体" w:eastAsia="宋体" w:cs="宋体"/>
                <w:bCs/>
                <w:color w:val="auto"/>
                <w:sz w:val="24"/>
                <w:szCs w:val="24"/>
                <w:lang w:val="zh-CN"/>
              </w:rPr>
            </w:pPr>
          </w:p>
        </w:tc>
      </w:tr>
      <w:tr w14:paraId="3E24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ign w:val="center"/>
          </w:tcPr>
          <w:p w14:paraId="1261016C">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成立时间</w:t>
            </w:r>
          </w:p>
        </w:tc>
        <w:tc>
          <w:tcPr>
            <w:tcW w:w="2475" w:type="dxa"/>
            <w:gridSpan w:val="2"/>
            <w:noWrap/>
            <w:vAlign w:val="center"/>
          </w:tcPr>
          <w:p w14:paraId="42193356">
            <w:pPr>
              <w:autoSpaceDE w:val="0"/>
              <w:autoSpaceDN w:val="0"/>
              <w:adjustRightInd w:val="0"/>
              <w:spacing w:line="360" w:lineRule="auto"/>
              <w:jc w:val="center"/>
              <w:rPr>
                <w:rFonts w:ascii="宋体" w:hAnsi="宋体" w:eastAsia="宋体" w:cs="宋体"/>
                <w:bCs/>
                <w:color w:val="auto"/>
                <w:sz w:val="24"/>
                <w:szCs w:val="24"/>
                <w:lang w:val="zh-CN"/>
              </w:rPr>
            </w:pPr>
          </w:p>
        </w:tc>
        <w:tc>
          <w:tcPr>
            <w:tcW w:w="6170" w:type="dxa"/>
            <w:gridSpan w:val="7"/>
            <w:noWrap/>
            <w:vAlign w:val="center"/>
          </w:tcPr>
          <w:p w14:paraId="2E625D7B">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员工总人数：</w:t>
            </w:r>
          </w:p>
        </w:tc>
      </w:tr>
      <w:tr w14:paraId="7B4A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ign w:val="center"/>
          </w:tcPr>
          <w:p w14:paraId="0C03FECB">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企业资质等级</w:t>
            </w:r>
          </w:p>
        </w:tc>
        <w:tc>
          <w:tcPr>
            <w:tcW w:w="2475" w:type="dxa"/>
            <w:gridSpan w:val="2"/>
            <w:noWrap/>
            <w:vAlign w:val="center"/>
          </w:tcPr>
          <w:p w14:paraId="2BBDBF59">
            <w:pPr>
              <w:autoSpaceDE w:val="0"/>
              <w:autoSpaceDN w:val="0"/>
              <w:adjustRightInd w:val="0"/>
              <w:spacing w:line="360" w:lineRule="auto"/>
              <w:jc w:val="center"/>
              <w:rPr>
                <w:rFonts w:ascii="宋体" w:hAnsi="宋体" w:eastAsia="宋体" w:cs="宋体"/>
                <w:bCs/>
                <w:color w:val="auto"/>
                <w:sz w:val="24"/>
                <w:szCs w:val="24"/>
                <w:lang w:val="zh-CN"/>
              </w:rPr>
            </w:pPr>
          </w:p>
        </w:tc>
        <w:tc>
          <w:tcPr>
            <w:tcW w:w="1260" w:type="dxa"/>
            <w:vMerge w:val="restart"/>
            <w:noWrap/>
            <w:vAlign w:val="center"/>
          </w:tcPr>
          <w:p w14:paraId="16F34733">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其 中</w:t>
            </w:r>
          </w:p>
        </w:tc>
        <w:tc>
          <w:tcPr>
            <w:tcW w:w="2286" w:type="dxa"/>
            <w:gridSpan w:val="4"/>
            <w:noWrap/>
            <w:vAlign w:val="center"/>
          </w:tcPr>
          <w:p w14:paraId="18243571">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项目经理</w:t>
            </w:r>
          </w:p>
        </w:tc>
        <w:tc>
          <w:tcPr>
            <w:tcW w:w="2624" w:type="dxa"/>
            <w:gridSpan w:val="2"/>
            <w:noWrap/>
            <w:vAlign w:val="center"/>
          </w:tcPr>
          <w:p w14:paraId="0828D1FC">
            <w:pPr>
              <w:autoSpaceDE w:val="0"/>
              <w:autoSpaceDN w:val="0"/>
              <w:adjustRightInd w:val="0"/>
              <w:spacing w:line="360" w:lineRule="auto"/>
              <w:rPr>
                <w:rFonts w:ascii="宋体" w:hAnsi="宋体" w:eastAsia="宋体" w:cs="宋体"/>
                <w:bCs/>
                <w:color w:val="auto"/>
                <w:sz w:val="24"/>
                <w:szCs w:val="24"/>
                <w:lang w:val="zh-CN"/>
              </w:rPr>
            </w:pPr>
          </w:p>
        </w:tc>
      </w:tr>
      <w:tr w14:paraId="775A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ign w:val="center"/>
          </w:tcPr>
          <w:p w14:paraId="7278EA87">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营业执照号</w:t>
            </w:r>
          </w:p>
        </w:tc>
        <w:tc>
          <w:tcPr>
            <w:tcW w:w="2475" w:type="dxa"/>
            <w:gridSpan w:val="2"/>
            <w:noWrap/>
            <w:vAlign w:val="center"/>
          </w:tcPr>
          <w:p w14:paraId="255B685C">
            <w:pPr>
              <w:autoSpaceDE w:val="0"/>
              <w:autoSpaceDN w:val="0"/>
              <w:adjustRightInd w:val="0"/>
              <w:spacing w:line="360" w:lineRule="auto"/>
              <w:jc w:val="center"/>
              <w:rPr>
                <w:rFonts w:ascii="宋体" w:hAnsi="宋体" w:eastAsia="宋体" w:cs="宋体"/>
                <w:bCs/>
                <w:color w:val="auto"/>
                <w:sz w:val="24"/>
                <w:szCs w:val="24"/>
                <w:lang w:val="zh-CN"/>
              </w:rPr>
            </w:pPr>
          </w:p>
        </w:tc>
        <w:tc>
          <w:tcPr>
            <w:tcW w:w="1260" w:type="dxa"/>
            <w:vMerge w:val="continue"/>
            <w:noWrap/>
            <w:vAlign w:val="center"/>
          </w:tcPr>
          <w:p w14:paraId="68C960E2">
            <w:pPr>
              <w:autoSpaceDE w:val="0"/>
              <w:autoSpaceDN w:val="0"/>
              <w:adjustRightInd w:val="0"/>
              <w:spacing w:line="360" w:lineRule="auto"/>
              <w:jc w:val="center"/>
              <w:rPr>
                <w:rFonts w:ascii="宋体" w:hAnsi="宋体" w:eastAsia="宋体" w:cs="宋体"/>
                <w:bCs/>
                <w:color w:val="auto"/>
                <w:sz w:val="24"/>
                <w:szCs w:val="24"/>
                <w:lang w:val="zh-CN"/>
              </w:rPr>
            </w:pPr>
          </w:p>
        </w:tc>
        <w:tc>
          <w:tcPr>
            <w:tcW w:w="2286" w:type="dxa"/>
            <w:gridSpan w:val="4"/>
            <w:noWrap/>
            <w:vAlign w:val="center"/>
          </w:tcPr>
          <w:p w14:paraId="5076B676">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高级职称人员</w:t>
            </w:r>
          </w:p>
        </w:tc>
        <w:tc>
          <w:tcPr>
            <w:tcW w:w="2624" w:type="dxa"/>
            <w:gridSpan w:val="2"/>
            <w:noWrap/>
            <w:vAlign w:val="center"/>
          </w:tcPr>
          <w:p w14:paraId="69059C60">
            <w:pPr>
              <w:autoSpaceDE w:val="0"/>
              <w:autoSpaceDN w:val="0"/>
              <w:adjustRightInd w:val="0"/>
              <w:spacing w:line="360" w:lineRule="auto"/>
              <w:rPr>
                <w:rFonts w:ascii="宋体" w:hAnsi="宋体" w:eastAsia="宋体" w:cs="宋体"/>
                <w:bCs/>
                <w:color w:val="auto"/>
                <w:sz w:val="24"/>
                <w:szCs w:val="24"/>
                <w:lang w:val="zh-CN"/>
              </w:rPr>
            </w:pPr>
          </w:p>
        </w:tc>
      </w:tr>
      <w:tr w14:paraId="0362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ign w:val="center"/>
          </w:tcPr>
          <w:p w14:paraId="6F2867B4">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注册资金</w:t>
            </w:r>
          </w:p>
        </w:tc>
        <w:tc>
          <w:tcPr>
            <w:tcW w:w="2475" w:type="dxa"/>
            <w:gridSpan w:val="2"/>
            <w:noWrap/>
            <w:vAlign w:val="center"/>
          </w:tcPr>
          <w:p w14:paraId="5B1C8B93">
            <w:pPr>
              <w:autoSpaceDE w:val="0"/>
              <w:autoSpaceDN w:val="0"/>
              <w:adjustRightInd w:val="0"/>
              <w:spacing w:line="360" w:lineRule="auto"/>
              <w:jc w:val="center"/>
              <w:rPr>
                <w:rFonts w:ascii="宋体" w:hAnsi="宋体" w:eastAsia="宋体" w:cs="宋体"/>
                <w:bCs/>
                <w:color w:val="auto"/>
                <w:sz w:val="24"/>
                <w:szCs w:val="24"/>
                <w:lang w:val="zh-CN"/>
              </w:rPr>
            </w:pPr>
          </w:p>
        </w:tc>
        <w:tc>
          <w:tcPr>
            <w:tcW w:w="1260" w:type="dxa"/>
            <w:vMerge w:val="continue"/>
            <w:noWrap/>
            <w:vAlign w:val="center"/>
          </w:tcPr>
          <w:p w14:paraId="40AE3F47">
            <w:pPr>
              <w:autoSpaceDE w:val="0"/>
              <w:autoSpaceDN w:val="0"/>
              <w:adjustRightInd w:val="0"/>
              <w:spacing w:line="360" w:lineRule="auto"/>
              <w:jc w:val="center"/>
              <w:rPr>
                <w:rFonts w:ascii="宋体" w:hAnsi="宋体" w:eastAsia="宋体" w:cs="宋体"/>
                <w:bCs/>
                <w:color w:val="auto"/>
                <w:sz w:val="24"/>
                <w:szCs w:val="24"/>
                <w:lang w:val="zh-CN"/>
              </w:rPr>
            </w:pPr>
          </w:p>
        </w:tc>
        <w:tc>
          <w:tcPr>
            <w:tcW w:w="2286" w:type="dxa"/>
            <w:gridSpan w:val="4"/>
            <w:noWrap/>
            <w:vAlign w:val="center"/>
          </w:tcPr>
          <w:p w14:paraId="4802E9C1">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中级职称人员</w:t>
            </w:r>
          </w:p>
        </w:tc>
        <w:tc>
          <w:tcPr>
            <w:tcW w:w="2624" w:type="dxa"/>
            <w:gridSpan w:val="2"/>
            <w:noWrap/>
            <w:vAlign w:val="center"/>
          </w:tcPr>
          <w:p w14:paraId="3997381B">
            <w:pPr>
              <w:autoSpaceDE w:val="0"/>
              <w:autoSpaceDN w:val="0"/>
              <w:adjustRightInd w:val="0"/>
              <w:spacing w:line="360" w:lineRule="auto"/>
              <w:rPr>
                <w:rFonts w:ascii="宋体" w:hAnsi="宋体" w:eastAsia="宋体" w:cs="宋体"/>
                <w:bCs/>
                <w:color w:val="auto"/>
                <w:sz w:val="24"/>
                <w:szCs w:val="24"/>
                <w:lang w:val="zh-CN"/>
              </w:rPr>
            </w:pPr>
          </w:p>
        </w:tc>
      </w:tr>
      <w:tr w14:paraId="60E7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ign w:val="center"/>
          </w:tcPr>
          <w:p w14:paraId="764CA4F6">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开户银行</w:t>
            </w:r>
          </w:p>
        </w:tc>
        <w:tc>
          <w:tcPr>
            <w:tcW w:w="2475" w:type="dxa"/>
            <w:gridSpan w:val="2"/>
            <w:noWrap/>
            <w:vAlign w:val="center"/>
          </w:tcPr>
          <w:p w14:paraId="1EC85AC5">
            <w:pPr>
              <w:autoSpaceDE w:val="0"/>
              <w:autoSpaceDN w:val="0"/>
              <w:adjustRightInd w:val="0"/>
              <w:spacing w:line="360" w:lineRule="auto"/>
              <w:jc w:val="center"/>
              <w:rPr>
                <w:rFonts w:ascii="宋体" w:hAnsi="宋体" w:eastAsia="宋体" w:cs="宋体"/>
                <w:bCs/>
                <w:color w:val="auto"/>
                <w:sz w:val="24"/>
                <w:szCs w:val="24"/>
                <w:lang w:val="zh-CN"/>
              </w:rPr>
            </w:pPr>
          </w:p>
        </w:tc>
        <w:tc>
          <w:tcPr>
            <w:tcW w:w="1260" w:type="dxa"/>
            <w:vMerge w:val="continue"/>
            <w:noWrap/>
            <w:vAlign w:val="center"/>
          </w:tcPr>
          <w:p w14:paraId="4DAB280D">
            <w:pPr>
              <w:autoSpaceDE w:val="0"/>
              <w:autoSpaceDN w:val="0"/>
              <w:adjustRightInd w:val="0"/>
              <w:spacing w:line="360" w:lineRule="auto"/>
              <w:jc w:val="center"/>
              <w:rPr>
                <w:rFonts w:ascii="宋体" w:hAnsi="宋体" w:eastAsia="宋体" w:cs="宋体"/>
                <w:bCs/>
                <w:color w:val="auto"/>
                <w:sz w:val="24"/>
                <w:szCs w:val="24"/>
                <w:lang w:val="zh-CN"/>
              </w:rPr>
            </w:pPr>
          </w:p>
        </w:tc>
        <w:tc>
          <w:tcPr>
            <w:tcW w:w="2286" w:type="dxa"/>
            <w:gridSpan w:val="4"/>
            <w:noWrap/>
            <w:vAlign w:val="center"/>
          </w:tcPr>
          <w:p w14:paraId="1E2D193E">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初级职称人员</w:t>
            </w:r>
          </w:p>
        </w:tc>
        <w:tc>
          <w:tcPr>
            <w:tcW w:w="2624" w:type="dxa"/>
            <w:gridSpan w:val="2"/>
            <w:noWrap/>
            <w:vAlign w:val="center"/>
          </w:tcPr>
          <w:p w14:paraId="30D245CF">
            <w:pPr>
              <w:autoSpaceDE w:val="0"/>
              <w:autoSpaceDN w:val="0"/>
              <w:adjustRightInd w:val="0"/>
              <w:spacing w:line="360" w:lineRule="auto"/>
              <w:rPr>
                <w:rFonts w:ascii="宋体" w:hAnsi="宋体" w:eastAsia="宋体" w:cs="宋体"/>
                <w:bCs/>
                <w:color w:val="auto"/>
                <w:sz w:val="24"/>
                <w:szCs w:val="24"/>
                <w:lang w:val="zh-CN"/>
              </w:rPr>
            </w:pPr>
          </w:p>
        </w:tc>
      </w:tr>
      <w:tr w14:paraId="0BC6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ign w:val="center"/>
          </w:tcPr>
          <w:p w14:paraId="6A447F4E">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账  号</w:t>
            </w:r>
          </w:p>
        </w:tc>
        <w:tc>
          <w:tcPr>
            <w:tcW w:w="2475" w:type="dxa"/>
            <w:gridSpan w:val="2"/>
            <w:noWrap/>
            <w:vAlign w:val="center"/>
          </w:tcPr>
          <w:p w14:paraId="11FDBF4F">
            <w:pPr>
              <w:autoSpaceDE w:val="0"/>
              <w:autoSpaceDN w:val="0"/>
              <w:adjustRightInd w:val="0"/>
              <w:spacing w:line="360" w:lineRule="auto"/>
              <w:jc w:val="center"/>
              <w:rPr>
                <w:rFonts w:ascii="宋体" w:hAnsi="宋体" w:eastAsia="宋体" w:cs="宋体"/>
                <w:bCs/>
                <w:color w:val="auto"/>
                <w:sz w:val="24"/>
                <w:szCs w:val="24"/>
                <w:lang w:val="zh-CN"/>
              </w:rPr>
            </w:pPr>
          </w:p>
        </w:tc>
        <w:tc>
          <w:tcPr>
            <w:tcW w:w="1260" w:type="dxa"/>
            <w:vMerge w:val="continue"/>
            <w:noWrap/>
            <w:vAlign w:val="center"/>
          </w:tcPr>
          <w:p w14:paraId="1F92A1E5">
            <w:pPr>
              <w:autoSpaceDE w:val="0"/>
              <w:autoSpaceDN w:val="0"/>
              <w:adjustRightInd w:val="0"/>
              <w:spacing w:line="360" w:lineRule="auto"/>
              <w:jc w:val="center"/>
              <w:rPr>
                <w:rFonts w:ascii="宋体" w:hAnsi="宋体" w:eastAsia="宋体" w:cs="宋体"/>
                <w:bCs/>
                <w:color w:val="auto"/>
                <w:sz w:val="24"/>
                <w:szCs w:val="24"/>
                <w:lang w:val="zh-CN"/>
              </w:rPr>
            </w:pPr>
          </w:p>
        </w:tc>
        <w:tc>
          <w:tcPr>
            <w:tcW w:w="2286" w:type="dxa"/>
            <w:gridSpan w:val="4"/>
            <w:noWrap/>
            <w:vAlign w:val="center"/>
          </w:tcPr>
          <w:p w14:paraId="29523780">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技  工</w:t>
            </w:r>
          </w:p>
        </w:tc>
        <w:tc>
          <w:tcPr>
            <w:tcW w:w="2624" w:type="dxa"/>
            <w:gridSpan w:val="2"/>
            <w:noWrap/>
            <w:vAlign w:val="center"/>
          </w:tcPr>
          <w:p w14:paraId="2A487D99">
            <w:pPr>
              <w:autoSpaceDE w:val="0"/>
              <w:autoSpaceDN w:val="0"/>
              <w:adjustRightInd w:val="0"/>
              <w:spacing w:line="360" w:lineRule="auto"/>
              <w:rPr>
                <w:rFonts w:ascii="宋体" w:hAnsi="宋体" w:eastAsia="宋体" w:cs="宋体"/>
                <w:bCs/>
                <w:color w:val="auto"/>
                <w:sz w:val="24"/>
                <w:szCs w:val="24"/>
                <w:lang w:val="zh-CN"/>
              </w:rPr>
            </w:pPr>
          </w:p>
        </w:tc>
      </w:tr>
      <w:tr w14:paraId="463B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5" w:hRule="atLeast"/>
          <w:jc w:val="center"/>
        </w:trPr>
        <w:tc>
          <w:tcPr>
            <w:tcW w:w="1702" w:type="dxa"/>
            <w:noWrap/>
            <w:vAlign w:val="center"/>
          </w:tcPr>
          <w:p w14:paraId="058932E3">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经营范围</w:t>
            </w:r>
          </w:p>
        </w:tc>
        <w:tc>
          <w:tcPr>
            <w:tcW w:w="8645" w:type="dxa"/>
            <w:gridSpan w:val="9"/>
            <w:noWrap/>
            <w:vAlign w:val="center"/>
          </w:tcPr>
          <w:p w14:paraId="595C9F2A">
            <w:pPr>
              <w:autoSpaceDE w:val="0"/>
              <w:autoSpaceDN w:val="0"/>
              <w:adjustRightInd w:val="0"/>
              <w:spacing w:line="360" w:lineRule="auto"/>
              <w:rPr>
                <w:rFonts w:ascii="宋体" w:hAnsi="宋体" w:eastAsia="宋体" w:cs="宋体"/>
                <w:bCs/>
                <w:color w:val="auto"/>
                <w:sz w:val="24"/>
                <w:szCs w:val="24"/>
                <w:lang w:val="zh-CN"/>
              </w:rPr>
            </w:pPr>
          </w:p>
        </w:tc>
      </w:tr>
      <w:tr w14:paraId="2EEE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702" w:type="dxa"/>
            <w:noWrap/>
            <w:vAlign w:val="center"/>
          </w:tcPr>
          <w:p w14:paraId="4BB2E404">
            <w:pPr>
              <w:autoSpaceDE w:val="0"/>
              <w:autoSpaceDN w:val="0"/>
              <w:adjustRightInd w:val="0"/>
              <w:spacing w:line="360" w:lineRule="auto"/>
              <w:jc w:val="center"/>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备   注</w:t>
            </w:r>
          </w:p>
        </w:tc>
        <w:tc>
          <w:tcPr>
            <w:tcW w:w="8645" w:type="dxa"/>
            <w:gridSpan w:val="9"/>
            <w:noWrap/>
            <w:vAlign w:val="center"/>
          </w:tcPr>
          <w:p w14:paraId="56B04A2F">
            <w:pPr>
              <w:autoSpaceDE w:val="0"/>
              <w:autoSpaceDN w:val="0"/>
              <w:adjustRightInd w:val="0"/>
              <w:spacing w:line="360" w:lineRule="auto"/>
              <w:rPr>
                <w:rFonts w:ascii="宋体" w:hAnsi="宋体" w:eastAsia="宋体" w:cs="宋体"/>
                <w:bCs/>
                <w:color w:val="auto"/>
                <w:sz w:val="24"/>
                <w:szCs w:val="24"/>
                <w:lang w:val="zh-CN"/>
              </w:rPr>
            </w:pPr>
          </w:p>
        </w:tc>
      </w:tr>
    </w:tbl>
    <w:p w14:paraId="580A34FF">
      <w:pPr>
        <w:autoSpaceDE w:val="0"/>
        <w:autoSpaceDN w:val="0"/>
        <w:adjustRightInd w:val="0"/>
        <w:spacing w:line="360" w:lineRule="auto"/>
        <w:jc w:val="left"/>
        <w:rPr>
          <w:rFonts w:ascii="宋体" w:hAnsi="宋体" w:eastAsia="宋体" w:cs="宋体"/>
          <w:b/>
          <w:bCs/>
          <w:color w:val="auto"/>
          <w:sz w:val="24"/>
          <w:szCs w:val="24"/>
          <w:lang w:val="zh-CN"/>
        </w:rPr>
        <w:sectPr>
          <w:pgSz w:w="11906" w:h="16838"/>
          <w:pgMar w:top="1417" w:right="1417" w:bottom="1417" w:left="1417" w:header="850" w:footer="992" w:gutter="0"/>
          <w:cols w:space="720" w:num="1"/>
          <w:docGrid w:linePitch="312" w:charSpace="0"/>
        </w:sectPr>
      </w:pPr>
      <w:r>
        <w:rPr>
          <w:rFonts w:hint="eastAsia" w:ascii="宋体" w:hAnsi="宋体" w:eastAsia="宋体" w:cs="宋体"/>
          <w:b/>
          <w:bCs/>
          <w:color w:val="auto"/>
          <w:sz w:val="24"/>
          <w:szCs w:val="24"/>
          <w:lang w:val="zh-CN"/>
        </w:rPr>
        <w:t>注：后附企业营业执照副本复印件、企业资质证书副本或可查询的电子证书复印件、企业安全生产许可证副本或可查询的电子证书复印件、竞争性磋商文件规定或投标人认为需提供的其它资质性文件复印件。</w:t>
      </w:r>
    </w:p>
    <w:p w14:paraId="5AA1E1BD">
      <w:pPr>
        <w:spacing w:line="360" w:lineRule="auto"/>
        <w:jc w:val="center"/>
        <w:rPr>
          <w:rFonts w:ascii="宋体" w:hAnsi="宋体" w:eastAsia="宋体" w:cs="宋体"/>
          <w:color w:val="auto"/>
          <w:sz w:val="24"/>
          <w:szCs w:val="24"/>
          <w:lang w:val="zh-CN"/>
        </w:rPr>
      </w:pPr>
      <w:bookmarkStart w:id="73" w:name="_Toc3077"/>
      <w:bookmarkStart w:id="74" w:name="_Toc3790"/>
      <w:bookmarkStart w:id="75" w:name="_Toc30362"/>
      <w:bookmarkStart w:id="76" w:name="_Toc13687"/>
      <w:bookmarkStart w:id="77" w:name="_Toc13404"/>
      <w:bookmarkStart w:id="78" w:name="_Toc19981"/>
      <w:bookmarkStart w:id="79" w:name="_Toc7971"/>
      <w:bookmarkStart w:id="80" w:name="_Toc330463694"/>
      <w:bookmarkStart w:id="81" w:name="_Toc201719206"/>
      <w:r>
        <w:rPr>
          <w:rFonts w:hint="eastAsia" w:ascii="宋体" w:hAnsi="宋体" w:eastAsia="宋体" w:cs="宋体"/>
          <w:color w:val="auto"/>
          <w:sz w:val="24"/>
          <w:szCs w:val="24"/>
          <w:lang w:val="zh-CN"/>
        </w:rPr>
        <w:t>（二）</w:t>
      </w:r>
      <w:r>
        <w:rPr>
          <w:rFonts w:hint="eastAsia" w:ascii="宋体" w:hAnsi="宋体" w:eastAsia="宋体" w:cs="宋体"/>
          <w:color w:val="auto"/>
          <w:sz w:val="24"/>
          <w:szCs w:val="24"/>
        </w:rPr>
        <w:t>资格条件承诺函</w:t>
      </w:r>
    </w:p>
    <w:p w14:paraId="00280258">
      <w:pPr>
        <w:widowControl/>
        <w:spacing w:line="360" w:lineRule="auto"/>
        <w:jc w:val="left"/>
        <w:rPr>
          <w:rFonts w:ascii="宋体" w:hAnsi="宋体" w:eastAsia="宋体" w:cs="宋体"/>
          <w:bCs/>
          <w:color w:val="auto"/>
          <w:sz w:val="24"/>
          <w:szCs w:val="24"/>
        </w:rPr>
      </w:pPr>
    </w:p>
    <w:p w14:paraId="5AE14867">
      <w:pPr>
        <w:widowControl/>
        <w:spacing w:line="360" w:lineRule="auto"/>
        <w:jc w:val="left"/>
        <w:rPr>
          <w:rFonts w:ascii="宋体" w:hAnsi="宋体" w:eastAsia="宋体" w:cs="宋体"/>
          <w:bCs/>
          <w:color w:val="auto"/>
          <w:sz w:val="24"/>
          <w:szCs w:val="24"/>
        </w:rPr>
      </w:pPr>
    </w:p>
    <w:p w14:paraId="5406E2E2">
      <w:pPr>
        <w:widowControl/>
        <w:spacing w:line="360" w:lineRule="auto"/>
        <w:jc w:val="left"/>
        <w:rPr>
          <w:rFonts w:ascii="宋体" w:hAnsi="宋体" w:eastAsia="宋体" w:cs="宋体"/>
          <w:bCs/>
          <w:color w:val="auto"/>
          <w:sz w:val="24"/>
          <w:szCs w:val="24"/>
          <w:u w:val="single"/>
        </w:rPr>
      </w:pPr>
      <w:r>
        <w:rPr>
          <w:rFonts w:hint="eastAsia" w:ascii="宋体" w:hAnsi="宋体" w:eastAsia="宋体" w:cs="宋体"/>
          <w:bCs/>
          <w:color w:val="auto"/>
          <w:sz w:val="24"/>
          <w:szCs w:val="24"/>
        </w:rPr>
        <w:t>致:</w:t>
      </w:r>
      <w:r>
        <w:rPr>
          <w:rFonts w:hint="eastAsia" w:ascii="宋体" w:hAnsi="宋体" w:eastAsia="宋体" w:cs="宋体"/>
          <w:bCs/>
          <w:color w:val="auto"/>
          <w:sz w:val="24"/>
          <w:szCs w:val="24"/>
          <w:u w:val="single"/>
        </w:rPr>
        <w:t>(采购人、采购代理机构):</w:t>
      </w:r>
    </w:p>
    <w:p w14:paraId="67ED271A">
      <w:pPr>
        <w:widowControl/>
        <w:spacing w:line="360" w:lineRule="auto"/>
        <w:ind w:firstLine="638" w:firstLineChars="266"/>
        <w:jc w:val="left"/>
        <w:rPr>
          <w:rFonts w:ascii="宋体" w:hAnsi="宋体" w:eastAsia="宋体" w:cs="宋体"/>
          <w:bCs/>
          <w:color w:val="auto"/>
          <w:sz w:val="24"/>
          <w:szCs w:val="24"/>
        </w:rPr>
      </w:pPr>
      <w:r>
        <w:rPr>
          <w:rFonts w:hint="eastAsia" w:ascii="宋体" w:hAnsi="宋体" w:eastAsia="宋体" w:cs="宋体"/>
          <w:bCs/>
          <w:color w:val="auto"/>
          <w:sz w:val="24"/>
          <w:szCs w:val="24"/>
        </w:rPr>
        <w:t>我单位</w:t>
      </w:r>
      <w:r>
        <w:rPr>
          <w:rFonts w:hint="eastAsia" w:ascii="宋体" w:hAnsi="宋体" w:eastAsia="宋体" w:cs="宋体"/>
          <w:bCs/>
          <w:color w:val="auto"/>
          <w:sz w:val="24"/>
          <w:szCs w:val="24"/>
          <w:u w:val="single"/>
        </w:rPr>
        <w:t xml:space="preserve"> (公司) </w:t>
      </w:r>
      <w:r>
        <w:rPr>
          <w:rFonts w:hint="eastAsia" w:ascii="宋体" w:hAnsi="宋体" w:eastAsia="宋体" w:cs="宋体"/>
          <w:bCs/>
          <w:color w:val="auto"/>
          <w:sz w:val="24"/>
          <w:szCs w:val="24"/>
        </w:rPr>
        <w:t>参与</w:t>
      </w:r>
      <w:r>
        <w:rPr>
          <w:rFonts w:hint="eastAsia" w:ascii="宋体" w:hAnsi="宋体" w:eastAsia="宋体" w:cs="宋体"/>
          <w:bCs/>
          <w:color w:val="auto"/>
          <w:sz w:val="24"/>
          <w:szCs w:val="24"/>
          <w:u w:val="single"/>
        </w:rPr>
        <w:t xml:space="preserve"> ( 采购项目名称    项目编号 )_ </w:t>
      </w:r>
      <w:r>
        <w:rPr>
          <w:rFonts w:hint="eastAsia" w:ascii="宋体" w:hAnsi="宋体" w:eastAsia="宋体" w:cs="宋体"/>
          <w:bCs/>
          <w:color w:val="auto"/>
          <w:sz w:val="24"/>
          <w:szCs w:val="24"/>
        </w:rPr>
        <w:t xml:space="preserve">采购项目的政府采购活动,现承诺如下: </w:t>
      </w:r>
    </w:p>
    <w:p w14:paraId="546F8D0D">
      <w:pPr>
        <w:widowControl/>
        <w:spacing w:line="360" w:lineRule="auto"/>
        <w:ind w:firstLine="638" w:firstLineChars="266"/>
        <w:jc w:val="left"/>
        <w:rPr>
          <w:rFonts w:ascii="宋体" w:hAnsi="宋体" w:eastAsia="宋体" w:cs="宋体"/>
          <w:bCs/>
          <w:color w:val="auto"/>
          <w:sz w:val="24"/>
          <w:szCs w:val="24"/>
        </w:rPr>
      </w:pPr>
      <w:r>
        <w:rPr>
          <w:rFonts w:hint="eastAsia" w:ascii="宋体" w:hAnsi="宋体" w:eastAsia="宋体" w:cs="宋体"/>
          <w:bCs/>
          <w:color w:val="auto"/>
          <w:sz w:val="24"/>
          <w:szCs w:val="24"/>
        </w:rPr>
        <w:t>1.具有良好的商业信誉和健全的财务会计制度;</w:t>
      </w:r>
    </w:p>
    <w:p w14:paraId="07F3AA1D">
      <w:pPr>
        <w:widowControl/>
        <w:spacing w:line="360" w:lineRule="auto"/>
        <w:ind w:firstLine="638" w:firstLineChars="266"/>
        <w:jc w:val="left"/>
        <w:rPr>
          <w:rFonts w:ascii="宋体" w:hAnsi="宋体" w:eastAsia="宋体" w:cs="宋体"/>
          <w:bCs/>
          <w:color w:val="auto"/>
          <w:sz w:val="24"/>
          <w:szCs w:val="24"/>
        </w:rPr>
      </w:pPr>
      <w:r>
        <w:rPr>
          <w:rFonts w:hint="eastAsia" w:ascii="宋体" w:hAnsi="宋体" w:eastAsia="宋体" w:cs="宋体"/>
          <w:bCs/>
          <w:color w:val="auto"/>
          <w:sz w:val="24"/>
          <w:szCs w:val="24"/>
        </w:rPr>
        <w:t>2.具有依法缴纳税收的良好记录;</w:t>
      </w:r>
    </w:p>
    <w:p w14:paraId="711D4404">
      <w:pPr>
        <w:widowControl/>
        <w:spacing w:line="360" w:lineRule="auto"/>
        <w:ind w:firstLine="638" w:firstLineChars="266"/>
        <w:jc w:val="left"/>
        <w:rPr>
          <w:rFonts w:ascii="宋体" w:hAnsi="宋体" w:eastAsia="宋体" w:cs="宋体"/>
          <w:bCs/>
          <w:color w:val="auto"/>
          <w:sz w:val="24"/>
          <w:szCs w:val="24"/>
        </w:rPr>
      </w:pPr>
      <w:r>
        <w:rPr>
          <w:rFonts w:hint="eastAsia" w:ascii="宋体" w:hAnsi="宋体" w:eastAsia="宋体" w:cs="宋体"/>
          <w:bCs/>
          <w:color w:val="auto"/>
          <w:sz w:val="24"/>
          <w:szCs w:val="24"/>
        </w:rPr>
        <w:t>3.具有依法缴纳社会保障金的良好记录。</w:t>
      </w:r>
    </w:p>
    <w:p w14:paraId="0DB455A4">
      <w:pPr>
        <w:widowControl/>
        <w:spacing w:line="360" w:lineRule="auto"/>
        <w:ind w:firstLine="638" w:firstLineChars="266"/>
        <w:jc w:val="left"/>
        <w:rPr>
          <w:rFonts w:ascii="宋体" w:hAnsi="宋体" w:eastAsia="宋体" w:cs="宋体"/>
          <w:bCs/>
          <w:color w:val="auto"/>
          <w:sz w:val="24"/>
          <w:szCs w:val="24"/>
        </w:rPr>
      </w:pPr>
      <w:r>
        <w:rPr>
          <w:rFonts w:hint="eastAsia" w:ascii="宋体" w:hAnsi="宋体" w:eastAsia="宋体" w:cs="宋体"/>
          <w:bCs/>
          <w:color w:val="auto"/>
          <w:sz w:val="24"/>
          <w:szCs w:val="24"/>
        </w:rPr>
        <w:t>我方在采购项目评审(评标)环节结束后,随时接受采购人、采购代理机构的检查验证,配合提供相关证明材料,证明符合《中华人民共和国政府采购法》规定的供应商基本资格条件。</w:t>
      </w:r>
    </w:p>
    <w:p w14:paraId="0EB368F8">
      <w:pPr>
        <w:widowControl/>
        <w:spacing w:line="360" w:lineRule="auto"/>
        <w:ind w:firstLine="638" w:firstLineChars="266"/>
        <w:jc w:val="left"/>
        <w:rPr>
          <w:rFonts w:ascii="宋体" w:hAnsi="宋体" w:eastAsia="宋体" w:cs="宋体"/>
          <w:bCs/>
          <w:color w:val="auto"/>
          <w:sz w:val="24"/>
          <w:szCs w:val="24"/>
        </w:rPr>
      </w:pPr>
      <w:r>
        <w:rPr>
          <w:rFonts w:hint="eastAsia" w:ascii="宋体" w:hAnsi="宋体" w:eastAsia="宋体" w:cs="宋体"/>
          <w:bCs/>
          <w:color w:val="auto"/>
          <w:sz w:val="24"/>
          <w:szCs w:val="24"/>
        </w:rPr>
        <w:t>我单位</w:t>
      </w:r>
      <w:r>
        <w:rPr>
          <w:rFonts w:hint="eastAsia" w:ascii="宋体" w:hAnsi="宋体" w:eastAsia="宋体" w:cs="宋体"/>
          <w:bCs/>
          <w:color w:val="auto"/>
          <w:sz w:val="24"/>
          <w:szCs w:val="24"/>
          <w:u w:val="single"/>
        </w:rPr>
        <w:t xml:space="preserve"> (公司) </w:t>
      </w:r>
      <w:r>
        <w:rPr>
          <w:rFonts w:hint="eastAsia" w:ascii="宋体" w:hAnsi="宋体" w:eastAsia="宋体" w:cs="宋体"/>
          <w:bCs/>
          <w:color w:val="auto"/>
          <w:sz w:val="24"/>
          <w:szCs w:val="24"/>
        </w:rPr>
        <w:t>对上述承诺的真实性负责。如有虚假,将依法承担相应责任。</w:t>
      </w:r>
    </w:p>
    <w:p w14:paraId="1619DC9F">
      <w:pPr>
        <w:widowControl/>
        <w:spacing w:line="360" w:lineRule="auto"/>
        <w:ind w:firstLine="638" w:firstLineChars="266"/>
        <w:jc w:val="left"/>
        <w:rPr>
          <w:rFonts w:ascii="宋体" w:hAnsi="宋体" w:eastAsia="宋体" w:cs="宋体"/>
          <w:bCs/>
          <w:color w:val="auto"/>
          <w:sz w:val="24"/>
          <w:szCs w:val="24"/>
        </w:rPr>
      </w:pPr>
      <w:r>
        <w:rPr>
          <w:rFonts w:hint="eastAsia" w:ascii="宋体" w:hAnsi="宋体" w:eastAsia="宋体" w:cs="宋体"/>
          <w:bCs/>
          <w:color w:val="auto"/>
          <w:sz w:val="24"/>
          <w:szCs w:val="24"/>
        </w:rPr>
        <w:t>特此承诺。</w:t>
      </w:r>
    </w:p>
    <w:p w14:paraId="764DA3A7">
      <w:pPr>
        <w:widowControl/>
        <w:spacing w:line="360" w:lineRule="auto"/>
        <w:jc w:val="left"/>
        <w:rPr>
          <w:rFonts w:ascii="宋体" w:hAnsi="宋体" w:eastAsia="宋体" w:cs="宋体"/>
          <w:bCs/>
          <w:color w:val="auto"/>
          <w:sz w:val="24"/>
          <w:szCs w:val="24"/>
        </w:rPr>
      </w:pPr>
    </w:p>
    <w:p w14:paraId="45B34DAB">
      <w:pPr>
        <w:widowControl/>
        <w:spacing w:line="360" w:lineRule="auto"/>
        <w:jc w:val="left"/>
        <w:rPr>
          <w:rFonts w:ascii="宋体" w:hAnsi="宋体" w:eastAsia="宋体" w:cs="宋体"/>
          <w:bCs/>
          <w:color w:val="auto"/>
          <w:sz w:val="24"/>
          <w:szCs w:val="24"/>
        </w:rPr>
      </w:pPr>
    </w:p>
    <w:p w14:paraId="5DB1E16B">
      <w:pPr>
        <w:widowControl/>
        <w:spacing w:line="360" w:lineRule="auto"/>
        <w:ind w:firstLine="4418" w:firstLineChars="1841"/>
        <w:jc w:val="left"/>
        <w:rPr>
          <w:rFonts w:ascii="宋体" w:hAnsi="宋体" w:eastAsia="宋体" w:cs="宋体"/>
          <w:bCs/>
          <w:color w:val="auto"/>
          <w:sz w:val="24"/>
          <w:szCs w:val="24"/>
        </w:rPr>
      </w:pPr>
      <w:r>
        <w:rPr>
          <w:rFonts w:hint="eastAsia" w:ascii="宋体" w:hAnsi="宋体" w:eastAsia="宋体" w:cs="宋体"/>
          <w:bCs/>
          <w:color w:val="auto"/>
          <w:sz w:val="24"/>
          <w:szCs w:val="24"/>
        </w:rPr>
        <w:t>投标人：（盖单位章）</w:t>
      </w:r>
    </w:p>
    <w:p w14:paraId="0AC65A95">
      <w:pPr>
        <w:widowControl/>
        <w:spacing w:line="360" w:lineRule="auto"/>
        <w:ind w:firstLine="4418" w:firstLineChars="1841"/>
        <w:jc w:val="left"/>
        <w:rPr>
          <w:rFonts w:ascii="宋体" w:hAnsi="宋体" w:eastAsia="宋体" w:cs="宋体"/>
          <w:bCs/>
          <w:color w:val="auto"/>
          <w:sz w:val="24"/>
          <w:szCs w:val="24"/>
        </w:rPr>
      </w:pPr>
      <w:r>
        <w:rPr>
          <w:rFonts w:hint="eastAsia" w:ascii="宋体" w:hAnsi="宋体" w:eastAsia="宋体" w:cs="宋体"/>
          <w:bCs/>
          <w:color w:val="auto"/>
          <w:sz w:val="24"/>
          <w:szCs w:val="24"/>
        </w:rPr>
        <w:t>法定代表人或其委托代理人：（签字）</w:t>
      </w:r>
    </w:p>
    <w:p w14:paraId="447F3180">
      <w:pPr>
        <w:widowControl/>
        <w:spacing w:line="360" w:lineRule="auto"/>
        <w:ind w:firstLine="4418" w:firstLineChars="1841"/>
        <w:jc w:val="left"/>
        <w:rPr>
          <w:rFonts w:ascii="宋体" w:hAnsi="宋体" w:eastAsia="宋体" w:cs="宋体"/>
          <w:bCs/>
          <w:color w:val="auto"/>
          <w:sz w:val="24"/>
          <w:szCs w:val="24"/>
        </w:rPr>
      </w:pPr>
      <w:r>
        <w:rPr>
          <w:rFonts w:hint="eastAsia" w:ascii="宋体" w:hAnsi="宋体" w:eastAsia="宋体" w:cs="宋体"/>
          <w:bCs/>
          <w:color w:val="auto"/>
          <w:sz w:val="24"/>
          <w:szCs w:val="24"/>
        </w:rPr>
        <w:t>日期：</w:t>
      </w:r>
    </w:p>
    <w:p w14:paraId="57867FB5">
      <w:pPr>
        <w:spacing w:line="360" w:lineRule="auto"/>
        <w:jc w:val="center"/>
        <w:rPr>
          <w:rFonts w:ascii="宋体" w:hAnsi="宋体" w:eastAsia="宋体" w:cs="宋体"/>
          <w:color w:val="auto"/>
          <w:sz w:val="24"/>
          <w:szCs w:val="24"/>
          <w:lang w:val="zh-CN"/>
        </w:rPr>
        <w:sectPr>
          <w:pgSz w:w="11906" w:h="16838"/>
          <w:pgMar w:top="1417" w:right="1417" w:bottom="1417" w:left="1417" w:header="850" w:footer="992" w:gutter="0"/>
          <w:cols w:space="720" w:num="1"/>
          <w:docGrid w:linePitch="1" w:charSpace="0"/>
        </w:sectPr>
      </w:pPr>
    </w:p>
    <w:p w14:paraId="455452CB">
      <w:pPr>
        <w:spacing w:line="360" w:lineRule="auto"/>
        <w:jc w:val="center"/>
        <w:rPr>
          <w:rFonts w:ascii="宋体" w:hAnsi="宋体" w:eastAsia="宋体" w:cs="宋体"/>
          <w:color w:val="auto"/>
          <w:sz w:val="24"/>
          <w:szCs w:val="24"/>
          <w:lang w:val="zh-CN"/>
        </w:rPr>
      </w:pPr>
      <w:r>
        <w:rPr>
          <w:rFonts w:hint="eastAsia" w:ascii="宋体" w:hAnsi="宋体" w:eastAsia="宋体" w:cs="宋体"/>
          <w:color w:val="auto"/>
          <w:sz w:val="24"/>
          <w:szCs w:val="24"/>
          <w:lang w:val="zh-CN"/>
        </w:rPr>
        <w:t>（三）近年发生的诉讼及仲裁情况（</w:t>
      </w:r>
      <w:r>
        <w:rPr>
          <w:rFonts w:hint="eastAsia" w:ascii="宋体" w:hAnsi="宋体" w:eastAsia="宋体" w:cs="宋体"/>
          <w:color w:val="auto"/>
          <w:sz w:val="24"/>
          <w:szCs w:val="24"/>
        </w:rPr>
        <w:t>2023</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rPr>
        <w:t>-至今</w:t>
      </w:r>
      <w:r>
        <w:rPr>
          <w:rFonts w:hint="eastAsia" w:ascii="宋体" w:hAnsi="宋体" w:eastAsia="宋体" w:cs="宋体"/>
          <w:color w:val="auto"/>
          <w:sz w:val="24"/>
          <w:szCs w:val="24"/>
          <w:lang w:val="zh-CN"/>
        </w:rPr>
        <w:t>）</w:t>
      </w:r>
      <w:bookmarkEnd w:id="73"/>
      <w:bookmarkEnd w:id="74"/>
      <w:bookmarkEnd w:id="75"/>
      <w:bookmarkEnd w:id="76"/>
      <w:bookmarkEnd w:id="77"/>
      <w:bookmarkEnd w:id="78"/>
      <w:bookmarkEnd w:id="79"/>
    </w:p>
    <w:bookmarkEnd w:id="80"/>
    <w:bookmarkEnd w:id="81"/>
    <w:p w14:paraId="7B98A397">
      <w:pPr>
        <w:pStyle w:val="26"/>
        <w:spacing w:line="360" w:lineRule="auto"/>
        <w:ind w:firstLine="58"/>
        <w:outlineLvl w:val="9"/>
        <w:rPr>
          <w:rFonts w:ascii="宋体" w:hAnsi="宋体" w:eastAsia="宋体" w:cs="宋体"/>
          <w:color w:val="auto"/>
          <w:sz w:val="24"/>
          <w:szCs w:val="24"/>
          <w:lang w:val="zh-CN"/>
        </w:rPr>
      </w:pPr>
      <w:bookmarkStart w:id="82" w:name="_Toc201719208"/>
      <w:bookmarkStart w:id="83" w:name="_Toc330463696"/>
    </w:p>
    <w:p w14:paraId="355BC458">
      <w:pPr>
        <w:pStyle w:val="26"/>
        <w:spacing w:line="360" w:lineRule="auto"/>
        <w:ind w:firstLine="58"/>
        <w:outlineLvl w:val="9"/>
        <w:rPr>
          <w:rFonts w:ascii="宋体" w:hAnsi="宋体" w:eastAsia="宋体" w:cs="宋体"/>
          <w:color w:val="auto"/>
          <w:sz w:val="24"/>
          <w:szCs w:val="24"/>
          <w:lang w:val="zh-CN"/>
        </w:rPr>
      </w:pPr>
    </w:p>
    <w:p w14:paraId="7FF72379">
      <w:pPr>
        <w:spacing w:line="360" w:lineRule="auto"/>
        <w:rPr>
          <w:rFonts w:ascii="宋体" w:hAnsi="宋体" w:eastAsia="宋体" w:cs="宋体"/>
          <w:color w:val="auto"/>
          <w:sz w:val="24"/>
          <w:szCs w:val="24"/>
          <w:lang w:val="zh-CN"/>
        </w:rPr>
      </w:pPr>
    </w:p>
    <w:p w14:paraId="32F183A8">
      <w:pPr>
        <w:pStyle w:val="68"/>
        <w:spacing w:line="360" w:lineRule="auto"/>
        <w:rPr>
          <w:rFonts w:ascii="宋体" w:hAnsi="宋体" w:cs="宋体"/>
          <w:color w:val="auto"/>
          <w:sz w:val="24"/>
          <w:szCs w:val="24"/>
          <w:lang w:val="zh-CN"/>
        </w:rPr>
      </w:pPr>
    </w:p>
    <w:p w14:paraId="31DEC8AF">
      <w:pPr>
        <w:pStyle w:val="68"/>
        <w:spacing w:line="360" w:lineRule="auto"/>
        <w:rPr>
          <w:rFonts w:ascii="宋体" w:hAnsi="宋体" w:cs="宋体"/>
          <w:color w:val="auto"/>
          <w:sz w:val="24"/>
          <w:szCs w:val="24"/>
          <w:lang w:val="zh-CN"/>
        </w:rPr>
      </w:pPr>
    </w:p>
    <w:p w14:paraId="6027ECA6">
      <w:pPr>
        <w:pStyle w:val="68"/>
        <w:spacing w:line="360" w:lineRule="auto"/>
        <w:rPr>
          <w:rFonts w:ascii="宋体" w:hAnsi="宋体" w:cs="宋体"/>
          <w:color w:val="auto"/>
          <w:sz w:val="24"/>
          <w:szCs w:val="24"/>
          <w:lang w:val="zh-CN"/>
        </w:rPr>
      </w:pPr>
    </w:p>
    <w:p w14:paraId="34DDBA7E">
      <w:pPr>
        <w:pStyle w:val="68"/>
        <w:spacing w:line="360" w:lineRule="auto"/>
        <w:rPr>
          <w:rFonts w:ascii="宋体" w:hAnsi="宋体" w:cs="宋体"/>
          <w:color w:val="auto"/>
          <w:sz w:val="24"/>
          <w:szCs w:val="24"/>
          <w:lang w:val="zh-CN"/>
        </w:rPr>
      </w:pPr>
    </w:p>
    <w:p w14:paraId="62225E8D">
      <w:pPr>
        <w:pStyle w:val="68"/>
        <w:spacing w:line="360" w:lineRule="auto"/>
        <w:rPr>
          <w:rFonts w:ascii="宋体" w:hAnsi="宋体" w:cs="宋体"/>
          <w:color w:val="auto"/>
          <w:sz w:val="24"/>
          <w:szCs w:val="24"/>
          <w:lang w:val="zh-CN"/>
        </w:rPr>
      </w:pPr>
    </w:p>
    <w:p w14:paraId="6B452C6C">
      <w:pPr>
        <w:pStyle w:val="68"/>
        <w:spacing w:line="360" w:lineRule="auto"/>
        <w:rPr>
          <w:rFonts w:ascii="宋体" w:hAnsi="宋体" w:cs="宋体"/>
          <w:color w:val="auto"/>
          <w:sz w:val="24"/>
          <w:szCs w:val="24"/>
          <w:lang w:val="zh-CN"/>
        </w:rPr>
      </w:pPr>
    </w:p>
    <w:p w14:paraId="0B1BB8C1">
      <w:pPr>
        <w:pStyle w:val="68"/>
        <w:spacing w:line="360" w:lineRule="auto"/>
        <w:rPr>
          <w:rFonts w:ascii="宋体" w:hAnsi="宋体" w:cs="宋体"/>
          <w:color w:val="auto"/>
          <w:sz w:val="24"/>
          <w:szCs w:val="24"/>
          <w:lang w:val="zh-CN"/>
        </w:rPr>
      </w:pPr>
    </w:p>
    <w:p w14:paraId="649561B6">
      <w:pPr>
        <w:pStyle w:val="68"/>
        <w:spacing w:line="360" w:lineRule="auto"/>
        <w:rPr>
          <w:rFonts w:ascii="宋体" w:hAnsi="宋体" w:cs="宋体"/>
          <w:color w:val="auto"/>
          <w:sz w:val="24"/>
          <w:szCs w:val="24"/>
          <w:lang w:val="zh-CN"/>
        </w:rPr>
      </w:pPr>
    </w:p>
    <w:p w14:paraId="77395521">
      <w:pPr>
        <w:pStyle w:val="68"/>
        <w:spacing w:line="360" w:lineRule="auto"/>
        <w:rPr>
          <w:rFonts w:ascii="宋体" w:hAnsi="宋体" w:cs="宋体"/>
          <w:color w:val="auto"/>
          <w:sz w:val="24"/>
          <w:szCs w:val="24"/>
          <w:lang w:val="zh-CN"/>
        </w:rPr>
      </w:pPr>
    </w:p>
    <w:p w14:paraId="6F5F1938">
      <w:pPr>
        <w:pStyle w:val="68"/>
        <w:spacing w:line="360" w:lineRule="auto"/>
        <w:rPr>
          <w:rFonts w:ascii="宋体" w:hAnsi="宋体" w:cs="宋体"/>
          <w:color w:val="auto"/>
          <w:sz w:val="24"/>
          <w:szCs w:val="24"/>
          <w:lang w:val="zh-CN"/>
        </w:rPr>
      </w:pPr>
    </w:p>
    <w:p w14:paraId="2D5503FA">
      <w:pPr>
        <w:pStyle w:val="68"/>
        <w:spacing w:line="360" w:lineRule="auto"/>
        <w:rPr>
          <w:rFonts w:ascii="宋体" w:hAnsi="宋体" w:cs="宋体"/>
          <w:color w:val="auto"/>
          <w:sz w:val="24"/>
          <w:szCs w:val="24"/>
          <w:lang w:val="zh-CN"/>
        </w:rPr>
      </w:pPr>
    </w:p>
    <w:p w14:paraId="4EBB7936">
      <w:pPr>
        <w:pStyle w:val="68"/>
        <w:spacing w:line="360" w:lineRule="auto"/>
        <w:rPr>
          <w:rFonts w:ascii="宋体" w:hAnsi="宋体" w:cs="宋体"/>
          <w:color w:val="auto"/>
          <w:sz w:val="24"/>
          <w:szCs w:val="24"/>
          <w:lang w:val="zh-CN"/>
        </w:rPr>
      </w:pPr>
    </w:p>
    <w:p w14:paraId="0DD63D5E">
      <w:pPr>
        <w:pStyle w:val="68"/>
        <w:spacing w:line="360" w:lineRule="auto"/>
        <w:rPr>
          <w:rFonts w:ascii="宋体" w:hAnsi="宋体" w:cs="宋体"/>
          <w:color w:val="auto"/>
          <w:sz w:val="24"/>
          <w:szCs w:val="24"/>
          <w:lang w:val="zh-CN"/>
        </w:rPr>
      </w:pPr>
    </w:p>
    <w:p w14:paraId="066BE1B4">
      <w:pPr>
        <w:pStyle w:val="68"/>
        <w:spacing w:line="360" w:lineRule="auto"/>
        <w:rPr>
          <w:rFonts w:ascii="宋体" w:hAnsi="宋体" w:cs="宋体"/>
          <w:color w:val="auto"/>
          <w:sz w:val="24"/>
          <w:szCs w:val="24"/>
          <w:lang w:val="zh-CN"/>
        </w:rPr>
      </w:pPr>
    </w:p>
    <w:p w14:paraId="041C7EEC">
      <w:pPr>
        <w:pStyle w:val="26"/>
        <w:spacing w:line="360" w:lineRule="auto"/>
        <w:ind w:firstLine="58"/>
        <w:outlineLvl w:val="9"/>
        <w:rPr>
          <w:rFonts w:ascii="宋体" w:hAnsi="宋体" w:eastAsia="宋体" w:cs="宋体"/>
          <w:color w:val="auto"/>
          <w:sz w:val="24"/>
          <w:szCs w:val="24"/>
          <w:lang w:val="zh-CN"/>
        </w:rPr>
      </w:pPr>
    </w:p>
    <w:p w14:paraId="7AB44700">
      <w:pPr>
        <w:autoSpaceDE w:val="0"/>
        <w:autoSpaceDN w:val="0"/>
        <w:adjustRightInd w:val="0"/>
        <w:spacing w:line="360" w:lineRule="auto"/>
        <w:ind w:left="1260" w:leftChars="600" w:firstLine="480" w:firstLineChars="200"/>
        <w:jc w:val="lef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投标人：（盖单位章）</w:t>
      </w:r>
    </w:p>
    <w:p w14:paraId="1407A9C1">
      <w:pPr>
        <w:autoSpaceDE w:val="0"/>
        <w:autoSpaceDN w:val="0"/>
        <w:adjustRightInd w:val="0"/>
        <w:spacing w:line="360" w:lineRule="auto"/>
        <w:ind w:left="1260" w:leftChars="600" w:firstLine="480" w:firstLineChars="200"/>
        <w:jc w:val="lef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法定代表人或其委托代理人：（签字）</w:t>
      </w:r>
    </w:p>
    <w:p w14:paraId="0B706560">
      <w:pPr>
        <w:autoSpaceDE w:val="0"/>
        <w:autoSpaceDN w:val="0"/>
        <w:adjustRightInd w:val="0"/>
        <w:spacing w:line="360" w:lineRule="auto"/>
        <w:ind w:firstLine="480" w:firstLineChars="200"/>
        <w:jc w:val="left"/>
        <w:rPr>
          <w:rFonts w:ascii="宋体" w:hAnsi="宋体" w:eastAsia="宋体" w:cs="宋体"/>
          <w:bCs/>
          <w:color w:val="auto"/>
          <w:sz w:val="24"/>
          <w:szCs w:val="24"/>
          <w:lang w:val="zh-CN"/>
        </w:rPr>
      </w:pPr>
    </w:p>
    <w:p w14:paraId="0D0AC514">
      <w:pPr>
        <w:autoSpaceDE w:val="0"/>
        <w:autoSpaceDN w:val="0"/>
        <w:adjustRightInd w:val="0"/>
        <w:spacing w:line="360" w:lineRule="auto"/>
        <w:ind w:firstLine="480" w:firstLineChars="200"/>
        <w:jc w:val="right"/>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年 月 日</w:t>
      </w:r>
    </w:p>
    <w:p w14:paraId="1ED50D29">
      <w:pPr>
        <w:spacing w:line="360" w:lineRule="auto"/>
        <w:jc w:val="center"/>
        <w:rPr>
          <w:rFonts w:ascii="宋体" w:hAnsi="宋体" w:eastAsia="宋体" w:cs="宋体"/>
          <w:color w:val="auto"/>
          <w:sz w:val="24"/>
          <w:szCs w:val="24"/>
          <w:lang w:val="zh-CN"/>
        </w:rPr>
      </w:pPr>
      <w:r>
        <w:rPr>
          <w:rFonts w:hint="eastAsia" w:ascii="宋体" w:hAnsi="宋体" w:eastAsia="宋体" w:cs="宋体"/>
          <w:color w:val="auto"/>
          <w:sz w:val="24"/>
          <w:szCs w:val="24"/>
          <w:lang w:val="zh-CN"/>
        </w:rPr>
        <w:br w:type="page"/>
      </w:r>
      <w:bookmarkStart w:id="84" w:name="_Toc11665"/>
      <w:bookmarkStart w:id="85" w:name="_Toc15978"/>
      <w:bookmarkStart w:id="86" w:name="_Toc16408"/>
      <w:bookmarkStart w:id="87" w:name="_Toc2806"/>
      <w:bookmarkStart w:id="88" w:name="_Toc24708"/>
      <w:bookmarkStart w:id="89" w:name="_Toc14420"/>
      <w:bookmarkStart w:id="90" w:name="_Toc14552"/>
      <w:r>
        <w:rPr>
          <w:rFonts w:hint="eastAsia" w:ascii="宋体" w:hAnsi="宋体" w:eastAsia="宋体" w:cs="宋体"/>
          <w:color w:val="auto"/>
          <w:sz w:val="24"/>
          <w:szCs w:val="24"/>
          <w:lang w:val="zh-CN"/>
        </w:rPr>
        <w:t>(四)</w:t>
      </w:r>
      <w:bookmarkEnd w:id="82"/>
      <w:bookmarkEnd w:id="83"/>
      <w:r>
        <w:rPr>
          <w:rFonts w:hint="eastAsia" w:ascii="宋体" w:hAnsi="宋体" w:eastAsia="宋体" w:cs="宋体"/>
          <w:color w:val="auto"/>
          <w:sz w:val="24"/>
          <w:szCs w:val="24"/>
          <w:lang w:val="zh-CN"/>
        </w:rPr>
        <w:t>竞争性磋商文件规定的或投标人认为需提供的其他资格审查材料</w:t>
      </w:r>
      <w:bookmarkEnd w:id="84"/>
      <w:bookmarkEnd w:id="85"/>
      <w:bookmarkEnd w:id="86"/>
      <w:bookmarkEnd w:id="87"/>
      <w:bookmarkEnd w:id="88"/>
      <w:bookmarkEnd w:id="89"/>
      <w:bookmarkEnd w:id="90"/>
    </w:p>
    <w:p w14:paraId="06F41655">
      <w:pPr>
        <w:autoSpaceDE w:val="0"/>
        <w:autoSpaceDN w:val="0"/>
        <w:adjustRightInd w:val="0"/>
        <w:spacing w:line="360" w:lineRule="auto"/>
        <w:jc w:val="left"/>
        <w:rPr>
          <w:rFonts w:ascii="宋体" w:hAnsi="宋体" w:eastAsia="宋体" w:cs="宋体"/>
          <w:color w:val="auto"/>
          <w:sz w:val="24"/>
          <w:szCs w:val="24"/>
        </w:rPr>
      </w:pPr>
    </w:p>
    <w:p w14:paraId="0DBB8694">
      <w:pPr>
        <w:autoSpaceDE w:val="0"/>
        <w:autoSpaceDN w:val="0"/>
        <w:adjustRightInd w:val="0"/>
        <w:spacing w:line="360" w:lineRule="auto"/>
        <w:jc w:val="left"/>
        <w:rPr>
          <w:rFonts w:ascii="宋体" w:hAnsi="宋体" w:eastAsia="宋体" w:cs="宋体"/>
          <w:color w:val="auto"/>
          <w:sz w:val="24"/>
          <w:szCs w:val="24"/>
        </w:rPr>
      </w:pPr>
    </w:p>
    <w:p w14:paraId="46D2E1BA">
      <w:pPr>
        <w:autoSpaceDE w:val="0"/>
        <w:autoSpaceDN w:val="0"/>
        <w:adjustRightInd w:val="0"/>
        <w:spacing w:line="360" w:lineRule="auto"/>
        <w:jc w:val="left"/>
        <w:rPr>
          <w:rFonts w:ascii="宋体" w:hAnsi="宋体" w:eastAsia="宋体" w:cs="宋体"/>
          <w:color w:val="auto"/>
          <w:sz w:val="24"/>
          <w:szCs w:val="24"/>
        </w:rPr>
      </w:pPr>
    </w:p>
    <w:p w14:paraId="5FB99BED">
      <w:pPr>
        <w:autoSpaceDE w:val="0"/>
        <w:autoSpaceDN w:val="0"/>
        <w:adjustRightInd w:val="0"/>
        <w:spacing w:line="360" w:lineRule="auto"/>
        <w:jc w:val="left"/>
        <w:rPr>
          <w:rFonts w:ascii="宋体" w:hAnsi="宋体" w:eastAsia="宋体" w:cs="宋体"/>
          <w:color w:val="auto"/>
          <w:sz w:val="24"/>
          <w:szCs w:val="24"/>
        </w:rPr>
      </w:pPr>
    </w:p>
    <w:p w14:paraId="2FE592E5">
      <w:pPr>
        <w:autoSpaceDE w:val="0"/>
        <w:autoSpaceDN w:val="0"/>
        <w:adjustRightInd w:val="0"/>
        <w:spacing w:line="360" w:lineRule="auto"/>
        <w:jc w:val="left"/>
        <w:rPr>
          <w:rFonts w:ascii="宋体" w:hAnsi="宋体" w:eastAsia="宋体" w:cs="宋体"/>
          <w:color w:val="auto"/>
          <w:sz w:val="24"/>
          <w:szCs w:val="24"/>
        </w:rPr>
      </w:pPr>
    </w:p>
    <w:p w14:paraId="356F8C25">
      <w:pPr>
        <w:autoSpaceDE w:val="0"/>
        <w:autoSpaceDN w:val="0"/>
        <w:adjustRightInd w:val="0"/>
        <w:spacing w:line="360" w:lineRule="auto"/>
        <w:jc w:val="left"/>
        <w:rPr>
          <w:rFonts w:ascii="宋体" w:hAnsi="宋体" w:eastAsia="宋体" w:cs="宋体"/>
          <w:color w:val="auto"/>
          <w:sz w:val="24"/>
          <w:szCs w:val="24"/>
        </w:rPr>
      </w:pPr>
    </w:p>
    <w:p w14:paraId="4491536E">
      <w:pPr>
        <w:autoSpaceDE w:val="0"/>
        <w:autoSpaceDN w:val="0"/>
        <w:adjustRightInd w:val="0"/>
        <w:spacing w:line="360" w:lineRule="auto"/>
        <w:jc w:val="left"/>
        <w:rPr>
          <w:rFonts w:ascii="宋体" w:hAnsi="宋体" w:eastAsia="宋体" w:cs="宋体"/>
          <w:color w:val="auto"/>
          <w:sz w:val="24"/>
          <w:szCs w:val="24"/>
        </w:rPr>
        <w:sectPr>
          <w:footerReference r:id="rId7" w:type="first"/>
          <w:headerReference r:id="rId5" w:type="default"/>
          <w:footerReference r:id="rId6" w:type="default"/>
          <w:pgSz w:w="11906" w:h="16838"/>
          <w:pgMar w:top="1417" w:right="1417" w:bottom="1417" w:left="1417" w:header="850" w:footer="992" w:gutter="0"/>
          <w:cols w:space="720" w:num="1"/>
          <w:docGrid w:linePitch="505" w:charSpace="0"/>
        </w:sectPr>
      </w:pPr>
    </w:p>
    <w:p w14:paraId="24242530">
      <w:pPr>
        <w:numPr>
          <w:ilvl w:val="0"/>
          <w:numId w:val="5"/>
        </w:num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中小企业声明函</w:t>
      </w:r>
    </w:p>
    <w:p w14:paraId="710E6BC9">
      <w:pPr>
        <w:spacing w:line="360" w:lineRule="auto"/>
        <w:jc w:val="center"/>
        <w:rPr>
          <w:rFonts w:ascii="宋体" w:hAnsi="宋体" w:eastAsia="宋体"/>
          <w:color w:val="auto"/>
          <w:sz w:val="36"/>
          <w:szCs w:val="24"/>
        </w:rPr>
      </w:pPr>
      <w:r>
        <w:rPr>
          <w:rFonts w:hint="eastAsia" w:ascii="宋体" w:hAnsi="宋体" w:eastAsia="宋体"/>
          <w:color w:val="auto"/>
          <w:sz w:val="36"/>
          <w:szCs w:val="24"/>
        </w:rPr>
        <w:t>中小企业声明函（工程、服务）</w:t>
      </w:r>
    </w:p>
    <w:p w14:paraId="683F090A">
      <w:pPr>
        <w:pStyle w:val="97"/>
        <w:ind w:right="157" w:firstLine="642"/>
        <w:rPr>
          <w:rFonts w:ascii="仿宋" w:hAnsi="仿宋" w:eastAsia="仿宋"/>
          <w:color w:val="auto"/>
          <w:sz w:val="32"/>
        </w:rPr>
      </w:pPr>
      <w:r>
        <w:rPr>
          <w:rFonts w:hint="eastAsia" w:ascii="仿宋" w:hAnsi="仿宋" w:eastAsia="仿宋"/>
          <w:color w:val="auto"/>
          <w:sz w:val="32"/>
        </w:rPr>
        <w:t xml:space="preserve">本公司（联合体）郑重声明，根据《政府采购促进中小企业发展管理办法》（财库 </w:t>
      </w:r>
      <w:r>
        <w:rPr>
          <w:rFonts w:hint="eastAsia" w:hAnsi="宋体" w:eastAsia="宋体"/>
          <w:color w:val="auto"/>
          <w:sz w:val="32"/>
        </w:rPr>
        <w:t>﹝</w:t>
      </w:r>
      <w:r>
        <w:rPr>
          <w:rFonts w:hint="eastAsia" w:ascii="仿宋" w:hAnsi="仿宋" w:eastAsia="仿宋"/>
          <w:color w:val="auto"/>
          <w:sz w:val="32"/>
        </w:rPr>
        <w:t>2020</w:t>
      </w:r>
      <w:r>
        <w:rPr>
          <w:rFonts w:hint="eastAsia" w:hAnsi="宋体" w:eastAsia="宋体"/>
          <w:color w:val="auto"/>
          <w:sz w:val="32"/>
        </w:rPr>
        <w:t>﹞</w:t>
      </w:r>
      <w:r>
        <w:rPr>
          <w:rFonts w:hint="eastAsia" w:ascii="仿宋" w:hAnsi="仿宋" w:eastAsia="仿宋"/>
          <w:color w:val="auto"/>
          <w:sz w:val="32"/>
        </w:rPr>
        <w:t>46号）的规定，本公司（联合体）参加</w:t>
      </w:r>
      <w:r>
        <w:rPr>
          <w:rFonts w:hint="eastAsia" w:ascii="仿宋" w:hAnsi="仿宋" w:eastAsia="仿宋"/>
          <w:color w:val="auto"/>
          <w:sz w:val="32"/>
          <w:u w:val="single"/>
        </w:rPr>
        <w:t>（单位名称）</w:t>
      </w:r>
      <w:r>
        <w:rPr>
          <w:rFonts w:hint="eastAsia" w:ascii="仿宋" w:hAnsi="仿宋" w:eastAsia="仿宋"/>
          <w:color w:val="auto"/>
          <w:sz w:val="32"/>
        </w:rPr>
        <w:t>的</w:t>
      </w:r>
      <w:r>
        <w:rPr>
          <w:rFonts w:hint="eastAsia" w:ascii="仿宋" w:hAnsi="仿宋" w:eastAsia="仿宋"/>
          <w:color w:val="auto"/>
          <w:sz w:val="32"/>
          <w:u w:val="single"/>
        </w:rPr>
        <w:t>（项目名称）</w:t>
      </w:r>
      <w:r>
        <w:rPr>
          <w:rFonts w:hint="eastAsia" w:ascii="仿宋" w:hAnsi="仿宋" w:eastAsia="仿宋"/>
          <w:color w:val="auto"/>
          <w:sz w:val="3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5057300">
      <w:pPr>
        <w:numPr>
          <w:ilvl w:val="0"/>
          <w:numId w:val="6"/>
        </w:numPr>
        <w:ind w:left="360" w:hanging="360"/>
        <w:jc w:val="left"/>
        <w:rPr>
          <w:rFonts w:ascii="仿宋" w:hAnsi="仿宋" w:eastAsia="仿宋"/>
          <w:color w:val="auto"/>
          <w:sz w:val="32"/>
          <w:szCs w:val="24"/>
        </w:rPr>
      </w:pPr>
      <w:r>
        <w:rPr>
          <w:rFonts w:hint="eastAsia" w:ascii="仿宋" w:hAnsi="仿宋" w:eastAsia="仿宋"/>
          <w:color w:val="auto"/>
          <w:sz w:val="32"/>
          <w:szCs w:val="24"/>
          <w:u w:val="single"/>
        </w:rPr>
        <w:t>（标的名称）</w:t>
      </w:r>
      <w:r>
        <w:rPr>
          <w:rFonts w:hint="eastAsia" w:ascii="仿宋" w:hAnsi="仿宋" w:eastAsia="仿宋"/>
          <w:color w:val="auto"/>
          <w:sz w:val="32"/>
          <w:szCs w:val="24"/>
        </w:rPr>
        <w:t>，属于</w:t>
      </w:r>
      <w:r>
        <w:rPr>
          <w:rFonts w:hint="eastAsia" w:ascii="仿宋" w:hAnsi="仿宋" w:eastAsia="仿宋"/>
          <w:color w:val="auto"/>
          <w:sz w:val="32"/>
          <w:szCs w:val="24"/>
          <w:u w:val="single"/>
        </w:rPr>
        <w:t>（采购文件中明确的所属行业）</w:t>
      </w:r>
      <w:r>
        <w:rPr>
          <w:rFonts w:hint="eastAsia" w:ascii="仿宋" w:hAnsi="仿宋" w:eastAsia="仿宋"/>
          <w:color w:val="auto"/>
          <w:sz w:val="32"/>
          <w:szCs w:val="24"/>
        </w:rPr>
        <w:t>；承建（承接）企业为</w:t>
      </w:r>
      <w:r>
        <w:rPr>
          <w:rFonts w:hint="eastAsia" w:ascii="仿宋" w:hAnsi="仿宋" w:eastAsia="仿宋"/>
          <w:color w:val="auto"/>
          <w:sz w:val="32"/>
          <w:szCs w:val="24"/>
          <w:u w:val="single"/>
        </w:rPr>
        <w:t>（企业名称）</w:t>
      </w:r>
      <w:r>
        <w:rPr>
          <w:rFonts w:hint="eastAsia" w:ascii="仿宋" w:hAnsi="仿宋" w:eastAsia="仿宋"/>
          <w:color w:val="auto"/>
          <w:sz w:val="32"/>
          <w:szCs w:val="24"/>
        </w:rPr>
        <w:t xml:space="preserve">，从业人员人，营业收入为万元，资产总额为万元 </w:t>
      </w:r>
      <w:r>
        <w:rPr>
          <w:rFonts w:hint="eastAsia" w:ascii="仿宋" w:hAnsi="仿宋" w:eastAsia="仿宋"/>
          <w:color w:val="auto"/>
          <w:position w:val="16"/>
          <w:sz w:val="16"/>
          <w:szCs w:val="24"/>
          <w:vertAlign w:val="superscript"/>
        </w:rPr>
        <w:t>1</w:t>
      </w:r>
      <w:r>
        <w:rPr>
          <w:rFonts w:hint="eastAsia" w:ascii="仿宋" w:hAnsi="仿宋" w:eastAsia="仿宋"/>
          <w:color w:val="auto"/>
          <w:sz w:val="32"/>
          <w:szCs w:val="24"/>
        </w:rPr>
        <w:t>，属于</w:t>
      </w:r>
      <w:r>
        <w:rPr>
          <w:rFonts w:hint="eastAsia" w:ascii="仿宋" w:hAnsi="仿宋" w:eastAsia="仿宋"/>
          <w:color w:val="auto"/>
          <w:sz w:val="32"/>
          <w:szCs w:val="24"/>
          <w:u w:val="single"/>
        </w:rPr>
        <w:t>（中型企业、小型企业、微型企业）</w:t>
      </w:r>
      <w:r>
        <w:rPr>
          <w:rFonts w:hint="eastAsia" w:ascii="仿宋" w:hAnsi="仿宋" w:eastAsia="仿宋"/>
          <w:color w:val="auto"/>
          <w:sz w:val="32"/>
          <w:szCs w:val="24"/>
        </w:rPr>
        <w:t xml:space="preserve">； </w:t>
      </w:r>
    </w:p>
    <w:p w14:paraId="1FB4999D">
      <w:pPr>
        <w:numPr>
          <w:ilvl w:val="0"/>
          <w:numId w:val="6"/>
        </w:numPr>
        <w:ind w:left="360" w:hanging="360"/>
        <w:jc w:val="left"/>
        <w:rPr>
          <w:rFonts w:ascii="仿宋" w:hAnsi="仿宋" w:eastAsia="仿宋"/>
          <w:color w:val="auto"/>
          <w:sz w:val="32"/>
          <w:szCs w:val="24"/>
        </w:rPr>
      </w:pPr>
      <w:r>
        <w:rPr>
          <w:rFonts w:hint="eastAsia" w:ascii="仿宋" w:hAnsi="仿宋" w:eastAsia="仿宋"/>
          <w:color w:val="auto"/>
          <w:sz w:val="32"/>
          <w:szCs w:val="24"/>
          <w:u w:val="single"/>
        </w:rPr>
        <w:t>（标的名称）</w:t>
      </w:r>
      <w:r>
        <w:rPr>
          <w:rFonts w:hint="eastAsia" w:ascii="仿宋" w:hAnsi="仿宋" w:eastAsia="仿宋"/>
          <w:color w:val="auto"/>
          <w:sz w:val="32"/>
          <w:szCs w:val="24"/>
        </w:rPr>
        <w:t>，属于</w:t>
      </w:r>
      <w:r>
        <w:rPr>
          <w:rFonts w:hint="eastAsia" w:ascii="仿宋" w:hAnsi="仿宋" w:eastAsia="仿宋"/>
          <w:color w:val="auto"/>
          <w:sz w:val="32"/>
          <w:szCs w:val="24"/>
          <w:u w:val="single"/>
        </w:rPr>
        <w:t>（采购文件中明确的所属行业）</w:t>
      </w:r>
      <w:r>
        <w:rPr>
          <w:rFonts w:hint="eastAsia" w:ascii="仿宋" w:hAnsi="仿宋" w:eastAsia="仿宋"/>
          <w:color w:val="auto"/>
          <w:sz w:val="32"/>
          <w:szCs w:val="24"/>
        </w:rPr>
        <w:t>；承建（承接）企业为</w:t>
      </w:r>
      <w:r>
        <w:rPr>
          <w:rFonts w:hint="eastAsia" w:ascii="仿宋" w:hAnsi="仿宋" w:eastAsia="仿宋"/>
          <w:color w:val="auto"/>
          <w:sz w:val="32"/>
          <w:szCs w:val="24"/>
          <w:u w:val="single"/>
        </w:rPr>
        <w:t>（企业名称）</w:t>
      </w:r>
      <w:r>
        <w:rPr>
          <w:rFonts w:hint="eastAsia" w:ascii="仿宋" w:hAnsi="仿宋" w:eastAsia="仿宋"/>
          <w:color w:val="auto"/>
          <w:sz w:val="32"/>
          <w:szCs w:val="24"/>
        </w:rPr>
        <w:t>，从业人员人，营业收入为万元，资产总额为万元，属于</w:t>
      </w:r>
      <w:r>
        <w:rPr>
          <w:rFonts w:hint="eastAsia" w:ascii="仿宋" w:hAnsi="仿宋" w:eastAsia="仿宋"/>
          <w:color w:val="auto"/>
          <w:sz w:val="32"/>
          <w:szCs w:val="24"/>
          <w:u w:val="single"/>
        </w:rPr>
        <w:t>（中型企业、小型企业、微型企业）</w:t>
      </w:r>
      <w:r>
        <w:rPr>
          <w:rFonts w:hint="eastAsia" w:ascii="仿宋" w:hAnsi="仿宋" w:eastAsia="仿宋"/>
          <w:color w:val="auto"/>
          <w:sz w:val="32"/>
          <w:szCs w:val="24"/>
        </w:rPr>
        <w:t xml:space="preserve">； </w:t>
      </w:r>
    </w:p>
    <w:p w14:paraId="2CA3BF20">
      <w:pPr>
        <w:jc w:val="left"/>
        <w:rPr>
          <w:rFonts w:ascii="仿宋" w:hAnsi="仿宋" w:eastAsia="仿宋"/>
          <w:color w:val="auto"/>
          <w:sz w:val="32"/>
          <w:szCs w:val="24"/>
        </w:rPr>
      </w:pPr>
    </w:p>
    <w:p w14:paraId="2A237A8E">
      <w:pPr>
        <w:pStyle w:val="98"/>
        <w:ind w:left="642"/>
        <w:rPr>
          <w:rFonts w:ascii="仿宋" w:hAnsi="仿宋" w:eastAsia="仿宋"/>
          <w:color w:val="auto"/>
          <w:sz w:val="32"/>
        </w:rPr>
      </w:pPr>
      <w:r>
        <w:rPr>
          <w:rFonts w:hint="eastAsia" w:ascii="仿宋" w:hAnsi="仿宋" w:eastAsia="仿宋"/>
          <w:color w:val="auto"/>
          <w:sz w:val="32"/>
        </w:rPr>
        <w:t>……</w:t>
      </w:r>
    </w:p>
    <w:p w14:paraId="0DEFBCE1">
      <w:pPr>
        <w:pStyle w:val="97"/>
        <w:ind w:right="157" w:firstLine="642"/>
        <w:rPr>
          <w:rFonts w:ascii="仿宋" w:hAnsi="仿宋" w:eastAsia="仿宋"/>
          <w:color w:val="auto"/>
          <w:sz w:val="32"/>
        </w:rPr>
      </w:pPr>
      <w:r>
        <w:rPr>
          <w:rFonts w:hint="eastAsia" w:ascii="仿宋" w:hAnsi="仿宋" w:eastAsia="仿宋"/>
          <w:color w:val="auto"/>
          <w:sz w:val="32"/>
        </w:rPr>
        <w:t>以上企业，不属于大企业的分支机构，不存在控股股东为大企业的情形，也不存在与大企业的负责人为同一人的情形。</w:t>
      </w:r>
    </w:p>
    <w:p w14:paraId="6402CF59">
      <w:pPr>
        <w:pStyle w:val="98"/>
        <w:ind w:left="642"/>
        <w:rPr>
          <w:rFonts w:ascii="仿宋" w:hAnsi="仿宋" w:eastAsia="仿宋"/>
          <w:color w:val="auto"/>
          <w:sz w:val="32"/>
        </w:rPr>
      </w:pPr>
      <w:r>
        <w:rPr>
          <w:rFonts w:hint="eastAsia" w:ascii="仿宋" w:hAnsi="仿宋" w:eastAsia="仿宋"/>
          <w:color w:val="auto"/>
          <w:sz w:val="32"/>
        </w:rPr>
        <w:t>本企业对上述声明内容的真实性负责。如有虚假，将依</w:t>
      </w:r>
    </w:p>
    <w:p w14:paraId="7415AE44">
      <w:pPr>
        <w:pStyle w:val="99"/>
        <w:ind w:left="3840" w:hanging="3840"/>
        <w:rPr>
          <w:rFonts w:ascii="仿宋" w:hAnsi="仿宋" w:eastAsia="仿宋"/>
          <w:color w:val="auto"/>
          <w:sz w:val="32"/>
        </w:rPr>
      </w:pPr>
      <w:r>
        <w:rPr>
          <w:rFonts w:hint="eastAsia" w:ascii="仿宋" w:hAnsi="仿宋" w:eastAsia="仿宋"/>
          <w:color w:val="auto"/>
          <w:sz w:val="32"/>
        </w:rPr>
        <w:t xml:space="preserve">法承担相应责任。企业名称（盖章）：日期： </w:t>
      </w:r>
    </w:p>
    <w:p w14:paraId="22895725">
      <w:pPr>
        <w:jc w:val="left"/>
        <w:rPr>
          <w:rFonts w:ascii="宋体" w:hAnsi="宋体" w:eastAsia="宋体"/>
          <w:color w:val="auto"/>
          <w:sz w:val="32"/>
          <w:szCs w:val="24"/>
        </w:rPr>
      </w:pPr>
      <w:r>
        <w:rPr>
          <w:rFonts w:hint="eastAsia" w:ascii="Times New Roman" w:hAnsi="Times New Roman" w:eastAsia="Times New Roman"/>
          <w:color w:val="auto"/>
          <w:position w:val="6"/>
          <w:sz w:val="11"/>
          <w:szCs w:val="24"/>
          <w:vertAlign w:val="superscript"/>
        </w:rPr>
        <w:t>1</w:t>
      </w:r>
      <w:r>
        <w:rPr>
          <w:rFonts w:hint="eastAsia" w:ascii="宋体" w:hAnsi="宋体" w:eastAsia="宋体"/>
          <w:color w:val="auto"/>
          <w:sz w:val="32"/>
          <w:szCs w:val="24"/>
        </w:rPr>
        <w:t>从业人员、营业收入、资产总额填报上一年度数据，无上一年度数据的新成立企业可不填报。</w:t>
      </w:r>
    </w:p>
    <w:p w14:paraId="1375CDFD">
      <w:pPr>
        <w:autoSpaceDE w:val="0"/>
        <w:autoSpaceDN w:val="0"/>
        <w:adjustRightInd w:val="0"/>
        <w:spacing w:line="360" w:lineRule="auto"/>
        <w:jc w:val="left"/>
        <w:rPr>
          <w:rFonts w:ascii="宋体" w:hAnsi="宋体" w:eastAsia="宋体" w:cs="宋体"/>
          <w:color w:val="auto"/>
          <w:sz w:val="24"/>
          <w:szCs w:val="24"/>
        </w:rPr>
        <w:sectPr>
          <w:pgSz w:w="11906" w:h="16838"/>
          <w:pgMar w:top="1417" w:right="1417" w:bottom="1417" w:left="1417" w:header="850" w:footer="992" w:gutter="0"/>
          <w:cols w:space="720" w:num="1"/>
          <w:docGrid w:linePitch="505" w:charSpace="0"/>
        </w:sectPr>
      </w:pPr>
    </w:p>
    <w:p w14:paraId="2F5E6C71">
      <w:pPr>
        <w:spacing w:before="321"/>
        <w:jc w:val="center"/>
        <w:rPr>
          <w:rFonts w:ascii="宋体" w:hAnsi="宋体" w:eastAsia="宋体" w:cs="宋体"/>
          <w:color w:val="auto"/>
        </w:rPr>
      </w:pPr>
      <w:r>
        <w:rPr>
          <w:rFonts w:hint="eastAsia" w:ascii="宋体" w:hAnsi="宋体" w:eastAsia="宋体" w:cs="宋体"/>
          <w:b/>
          <w:bCs/>
          <w:color w:val="auto"/>
          <w:spacing w:val="7"/>
          <w:sz w:val="28"/>
          <w:szCs w:val="28"/>
        </w:rPr>
        <w:t>政府采购促进中小企业发展管理办法</w:t>
      </w:r>
    </w:p>
    <w:p w14:paraId="0AE065A4">
      <w:pPr>
        <w:spacing w:before="65"/>
        <w:ind w:left="3910"/>
        <w:rPr>
          <w:rFonts w:ascii="宋体" w:hAnsi="宋体" w:eastAsia="宋体" w:cs="宋体"/>
          <w:color w:val="auto"/>
          <w:szCs w:val="21"/>
        </w:rPr>
      </w:pPr>
      <w:r>
        <w:rPr>
          <w:rFonts w:hint="eastAsia" w:ascii="宋体" w:hAnsi="宋体" w:eastAsia="宋体" w:cs="宋体"/>
          <w:color w:val="auto"/>
          <w:spacing w:val="5"/>
          <w:szCs w:val="21"/>
        </w:rPr>
        <w:t>财库〔2020〕46号</w:t>
      </w:r>
    </w:p>
    <w:p w14:paraId="7BDAB55D">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第一条为了发挥政府采购的政策功能，促进中小企业健康发展，根据《中华人民共和国政府采购法》、 《中华人民共和国中小企业促进法》等有关法律法规，制定本办法。</w:t>
      </w:r>
    </w:p>
    <w:p w14:paraId="58E30D28">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2C729A5">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第三条采购人在政府采购活动中应当通过加强采购需求管理，落实预留采购份额、价格评审优惠、优先采购等措施，提高中小企业在政府采购中的份额，支持中小企业发展。</w:t>
      </w:r>
    </w:p>
    <w:p w14:paraId="01248487">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第四条在政府采购活动中，供应商提供的货物、工程或者服务符合下列情形的，享受本办法规定的中小企业扶持政策：</w:t>
      </w:r>
    </w:p>
    <w:p w14:paraId="0C84228D">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（一）在货物采购项目中，货物由中小企业制造，即货物由中小企业生产且使用该中小企业商号或者注册商标；</w:t>
      </w:r>
    </w:p>
    <w:p w14:paraId="15D8D666">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（二）在工程采购项目中，工程由中小企业承建，即工程施工单位为中小企业；</w:t>
      </w:r>
    </w:p>
    <w:p w14:paraId="1DF3650A">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（三）在服务采购项目中，服务由中小企业承接，即提供服务的人员为中小企业依照《中华人民共和国劳动合同法》订立劳动合同的从业人员。</w:t>
      </w:r>
    </w:p>
    <w:p w14:paraId="03BB401A">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在货物采购项目中，供应商提供的货物既有中小企业制造货物，也有大型企业制造货物的，不享受本办法规定的中小企业扶持政策。</w:t>
      </w:r>
    </w:p>
    <w:p w14:paraId="19025953">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以联合体形式参加政府采购活动，联合体各方均为中小企业的，联合体视同中小企业。其中，联合 体各方均为小微企业的，联合体视同小微企业。</w:t>
      </w:r>
    </w:p>
    <w:p w14:paraId="3232AFD1">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A2E5987">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六条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C91AB05">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符合下列情形之一的，可不专门面向中小企业预留采购份额：</w:t>
      </w:r>
    </w:p>
    <w:p w14:paraId="360BB300">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（一）法律法规和国家有关政策明确规定优先或者应当面向事业单位、社会组织等非企业主体采购的；</w:t>
      </w:r>
    </w:p>
    <w:p w14:paraId="1D7CFFF1">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（二）因确需使用不可替代的专利、专有技术，基础设施限制，或者提供特定公共服务等原因，只能从中小企业之外的供应商处采购的；</w:t>
      </w:r>
    </w:p>
    <w:p w14:paraId="5E7D792A">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（三）按照本办法规定预留采购份额无法确保充分供应、充分竞争，或者存在可能影响政府采购目标实现的情形；</w:t>
      </w:r>
    </w:p>
    <w:p w14:paraId="18E994B6">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（四）框架协议采购项目；</w:t>
      </w:r>
    </w:p>
    <w:p w14:paraId="4739DC11">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（五）省级以上人民政府财政部门规定的其他情形。除上述情形外，其他均为适宜由中小企业提供 的情形。</w:t>
      </w:r>
    </w:p>
    <w:p w14:paraId="0F5CC409">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第七条采购限额标准以上，200 万元以下的货物和服务采购项目、400 万元以下的工程采购项目，适宜由中小企业提供的，采购人应当专门面向中小企业采购。</w:t>
      </w:r>
    </w:p>
    <w:p w14:paraId="2A9AD67D">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第八条超过 200 万元的货物和服务采购项目、超过400 万元的工程采购项目中适宜由中小企业提供的，预留该部分采购项目预算总额的 30%以上专门面向中小企业采购，其中预留给小微企业的比例不低于60%。预留份额通过下列措施进行：</w:t>
      </w:r>
    </w:p>
    <w:p w14:paraId="1A1CB73C">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（一）将采购项目整体或者设置采购包专门面向中小企业采购；</w:t>
      </w:r>
    </w:p>
    <w:p w14:paraId="64974F39">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（二）要求供应商以联合体形式参加采购活动，且联合体中中小企业承担的部分达到一定比例；</w:t>
      </w:r>
    </w:p>
    <w:p w14:paraId="3776B0D2">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（三）要求获得采购合同的供应商将采购项目中的一定比例分包给一家或者多家中小企业。</w:t>
      </w:r>
    </w:p>
    <w:p w14:paraId="5867EC55">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组成联合体或者接受分包合同的中小企业与联合体内其他企业、分包企业之间不得存在直接控股、管理关系。</w:t>
      </w:r>
    </w:p>
    <w:p w14:paraId="184916BC">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第九条对于经主管预算单位统筹后未预留份额专门面向中小企业采购的采购项目， 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1F5F9B75">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56AA70FA">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0A48C6BD">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第十条采购人应当严格按照本办法规定和主管预算单位制定的预留采购份额具体方案开展采购活</w:t>
      </w:r>
    </w:p>
    <w:p w14:paraId="05DE50DA">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29A66AF9">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第十一条中小企业参加政府采购活动，应当出具本办法规定的《中小企业声明函》（附 1），否则不得享受相关中小企业扶持政策。任何单位和个人不得要求供应商提供《中小企业声明函》之外的中小企业身份证明文件。</w:t>
      </w:r>
    </w:p>
    <w:p w14:paraId="39F8039E">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第十二条采购项目涉及中小企业采购的，采购文件应当明确以下内容：</w:t>
      </w:r>
    </w:p>
    <w:p w14:paraId="6B2BDB2E">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（一）预留份额的采购项目或者采购包，明确该项目或相关采购包专门面向中小企业采购， 以及相关标的及预算金额；</w:t>
      </w:r>
    </w:p>
    <w:p w14:paraId="03370E40">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（二）要求以联合体形式参加或者合同分包的，明确联</w:t>
      </w:r>
    </w:p>
    <w:p w14:paraId="4B03227F">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合协议或者分包意向协议中中小企业合同金额应当达到的比例，并作为供应商资格条件；</w:t>
      </w:r>
    </w:p>
    <w:p w14:paraId="505F1835">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（三）非预留份额的采购项目或者采购包，明确有关价格扣除比例或者价格分加分比例；</w:t>
      </w:r>
    </w:p>
    <w:p w14:paraId="422A31AC">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（四）规定依据本办法规定享受扶持政策获得政府采购合同的，小微企业不得将合同分包给大中型企业，中型企业不得将合同分包给大型企业；</w:t>
      </w:r>
    </w:p>
    <w:p w14:paraId="239A80B7">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（五）采购人认为具备相关条件的，明确对中小企业在资金支付期限、预付款比例等方面的优惠措 施；</w:t>
      </w:r>
    </w:p>
    <w:p w14:paraId="36036F8B">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（六）明确采购标的对应的中小企业划分标准所属行业；</w:t>
      </w:r>
    </w:p>
    <w:p w14:paraId="70155A36">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（七）法律法规和省级以上人民政府财政部门规定的其他事项。</w:t>
      </w:r>
    </w:p>
    <w:p w14:paraId="55064627">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第十三条中标、成交供应商享受本办法规定的中小企业扶持政策的，采购人、采购代理机构应当随中标、成交结果公开中标、成交供应商的《中小企业声明函》。</w:t>
      </w:r>
    </w:p>
    <w:p w14:paraId="38EC144F">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适用招标投标法的政府采购工程建设项目，应当在公示中标候选人时公开中标候选人的《中小企业声明函》。</w:t>
      </w:r>
    </w:p>
    <w:p w14:paraId="776C2717">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四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EDE46F4">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第十五条鼓励各地区、各部门在采购活动中允许中小企业引入信用担保手段，为中小企业在投标（响 应）保证、履约保证等方面提供专业化服务。鼓励中小企业依法合规通过政府采购合同融资。</w:t>
      </w:r>
    </w:p>
    <w:p w14:paraId="6C5FAA65">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第十六条政府采购监督检查、投诉处理及政府采购行政处罚中对中小企业的认定， 由货物制造商或者工程、服务供应商注册登记所在地的县级以上人民政府中小企业主管部门负责。</w:t>
      </w:r>
    </w:p>
    <w:p w14:paraId="5587EF55">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中小企业主管部门应当在收到财政部门或者有关招标投标行政监督部门关于协助开展中小企业认定 函后 10 个工作日内做出书面答复。</w:t>
      </w:r>
    </w:p>
    <w:p w14:paraId="2B46C00F">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第十七条各地区、各部门应当对涉及中小企业采购的预算项目实施全过程绩效管理，合理设置绩效目标和指标，落实扶持中小企业有关政策要求，定期开展绩效监控和评价，强化绩效评价结果应用。</w:t>
      </w:r>
    </w:p>
    <w:p w14:paraId="190C8F64">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第十八条主管预算单位应当自 2022 年起向同级财政部门报告本部门上一年度面向中小企业预留份额和采购的具体情况，并在中国政府采购网公开预留项目执行情况(附 2)。未达到本办法规定的预留份额比例的，应当作出说明。</w:t>
      </w:r>
    </w:p>
    <w:p w14:paraId="286EF01F">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A2EE9AB">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第二十条供应商按照本办法规定提供声明函内容不实的，属于提供虚假材料谋取中标、成交，依照《中华人民共和国政府采购法》等国家有关规定追究相应责任。</w:t>
      </w:r>
    </w:p>
    <w:p w14:paraId="0C4331F3">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适用招标投标法的政府采购工程建设项目，投标人按照本办法规定提供声明函内容不实的，属于弄虚作假骗取中标，依照《中华人民共和国招标投标法》等国家有关规定追究相应责任。</w:t>
      </w:r>
    </w:p>
    <w:p w14:paraId="5EE307D3">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43198DE">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第二十二条对外援助项目、国家相关资格或者资质管理制度另有规定的项目，不适用本办法。</w:t>
      </w:r>
    </w:p>
    <w:p w14:paraId="2E381224">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第二十三条关于视同中小企业的其他主体的政府采购扶持政策， 由财政部会同有关部门另行规定。</w:t>
      </w:r>
    </w:p>
    <w:p w14:paraId="6FBD329D">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第二十四条省级财政部门可以会同中小企业主管部门根据本办法的规定制定具体实施办法。</w:t>
      </w:r>
    </w:p>
    <w:p w14:paraId="06BB8600">
      <w:pPr>
        <w:adjustRightInd w:val="0"/>
        <w:snapToGrid w:val="0"/>
        <w:ind w:firstLine="420" w:firstLineChars="200"/>
        <w:rPr>
          <w:rFonts w:ascii="宋体" w:hAnsi="宋体" w:eastAsia="宋体" w:cs="宋体"/>
          <w:color w:val="auto"/>
          <w:sz w:val="20"/>
        </w:rPr>
      </w:pPr>
      <w:r>
        <w:rPr>
          <w:rFonts w:hint="eastAsia" w:ascii="宋体" w:hAnsi="宋体" w:eastAsia="宋体" w:cs="宋体"/>
          <w:color w:val="auto"/>
          <w:szCs w:val="21"/>
        </w:rPr>
        <w:t>第二十五条本办法自 2021年 1 月 1 日起施行。《财政部工业和信息化部关于印发〈政府采购促进中小企业发展暂行办法〉的通知》（财库﹝2011﹞ 181 号）同时废止。</w:t>
      </w:r>
    </w:p>
    <w:p w14:paraId="16A09C9E">
      <w:pPr>
        <w:rPr>
          <w:rFonts w:ascii="宋体" w:hAnsi="宋体" w:eastAsia="宋体" w:cs="宋体"/>
          <w:color w:val="auto"/>
          <w:sz w:val="24"/>
          <w:szCs w:val="24"/>
        </w:rPr>
      </w:pPr>
    </w:p>
    <w:p w14:paraId="7CAD662C">
      <w:pPr>
        <w:spacing w:before="56"/>
        <w:ind w:left="1029"/>
        <w:rPr>
          <w:rFonts w:ascii="宋体" w:hAnsi="宋体" w:eastAsia="宋体" w:cs="宋体"/>
          <w:color w:val="auto"/>
          <w:sz w:val="28"/>
          <w:szCs w:val="28"/>
        </w:rPr>
      </w:pPr>
      <w:r>
        <w:rPr>
          <w:rFonts w:hint="eastAsia" w:ascii="宋体" w:hAnsi="宋体" w:eastAsia="宋体" w:cs="宋体"/>
          <w:color w:val="auto"/>
          <w:sz w:val="24"/>
          <w:szCs w:val="24"/>
        </w:rPr>
        <w:br w:type="page"/>
      </w:r>
      <w:r>
        <w:rPr>
          <w:rFonts w:hint="eastAsia" w:ascii="宋体" w:hAnsi="宋体" w:eastAsia="宋体" w:cs="宋体"/>
          <w:b/>
          <w:bCs/>
          <w:color w:val="auto"/>
          <w:spacing w:val="-3"/>
          <w:sz w:val="28"/>
          <w:szCs w:val="28"/>
        </w:rPr>
        <w:t>财政部司法部关于政府采购支持监狱企业发展有关问题的通知</w:t>
      </w:r>
    </w:p>
    <w:p w14:paraId="77819E4F">
      <w:pPr>
        <w:spacing w:before="212"/>
        <w:ind w:left="3571"/>
        <w:rPr>
          <w:rFonts w:ascii="宋体" w:hAnsi="宋体" w:eastAsia="宋体" w:cs="宋体"/>
          <w:color w:val="auto"/>
          <w:sz w:val="28"/>
          <w:szCs w:val="28"/>
        </w:rPr>
      </w:pPr>
      <w:r>
        <w:rPr>
          <w:rFonts w:hint="eastAsia" w:ascii="宋体" w:hAnsi="宋体" w:eastAsia="宋体" w:cs="宋体"/>
          <w:b/>
          <w:bCs/>
          <w:color w:val="auto"/>
          <w:spacing w:val="-9"/>
          <w:sz w:val="28"/>
          <w:szCs w:val="28"/>
        </w:rPr>
        <w:t>(财库〔2014〕68号)</w:t>
      </w:r>
    </w:p>
    <w:p w14:paraId="5CD41924">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党中央有关部门，国务院各部委、各直属机构，全国人大常委会办公厅，全国政协办公厅，高法院， 高检院，有关人民团体，中央国家机关政府采购中心，中共中央直属机关采购中心，全国人大机关采购中 心，各省、 自治区、直辖市、计划单列市财政厅（局）、司法厅（局），新疆生产建设兵团财务局、司法局、监狱管理局：</w:t>
      </w:r>
    </w:p>
    <w:p w14:paraId="5BABD4D0">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政府采购支持监狱和戒毒企业（以下简称监狱企业）发展对稳定监狱企业生产，提高财政资金使用效 益，为罪犯和戒毒人员提供长期可靠的劳动岗位，提高罪犯和戒毒人员的教育改造质量，减少重新违法犯 罪，确保监狱、戒毒场所安全稳定，促进社会和谐稳定具有十分重要的意义。为进一步贯彻落实国务院《关于解决监狱企业困难的实施方案的通知》（国发[2003]7 号）文件精神，发挥政府采购支持监狱企业发展的作用，现就有关事项通知如下：</w:t>
      </w:r>
    </w:p>
    <w:p w14:paraId="413F13B5">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一、监狱企业是指由司法部认定的为罪犯、戒毒人员提供生产项目和劳动对象，且全部产权属于司法 部监狱管理局、戒毒管理局、直属煤矿管理局，各省、自治区、直辖市监狱管理局、戒毒管理局，各地（设区的市）监狱、强制隔离戒毒所、戒毒康复所，以及新疆生产建设兵团监狱管理局、戒毒管理局的企业。 监狱企业参加政府采购活动时，应当提供由省级以上监狱管理局、戒毒管理局（含新疆生产建设兵团）出 具的属于监狱企业的证明文件。</w:t>
      </w:r>
    </w:p>
    <w:p w14:paraId="50A2EC2D">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二、在政府采购活动中，监狱企业视同小型、微型企业，享受预留份额、评审中价格扣除等政府采购 促进中小企业发展的政府采购政策。向监狱企业采购的金额，计入面向中小企业采购的统计数据。</w:t>
      </w:r>
    </w:p>
    <w:p w14:paraId="270977F2">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三、各地区、各部门要积极通过预留采购份额支持监狱企业。有制服采购项目的部门，应加强对政府 采购预算和计划编制工作的统筹，预留本部门制服采购项目预算总额的 30%以上，专门面向监狱企业采购。省级以上政府部门组织的公务员考试、招生考试、等级考试、资格考试的试卷印刷项目原则上应当在符合 有关资质的监狱企业范围内采购。各地在免费教科书政府采购工作中，应当根据符合教科书印制资质的监 狱企业情况，提出由监狱企业印刷的比例要求。</w:t>
      </w:r>
    </w:p>
    <w:p w14:paraId="22B29D25">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四、各地区可以结合本地区实际，对监狱企业生产的办公用品、家具用具、车辆维修和提供的保养服 务、消防设备等，提出预留份额等政府采购支持措施，加大对监狱企业产品的采购力度。</w:t>
      </w:r>
    </w:p>
    <w:p w14:paraId="727F46C5">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0D90823">
      <w:pPr>
        <w:rPr>
          <w:rFonts w:ascii="宋体" w:hAnsi="宋体" w:eastAsia="宋体" w:cs="宋体"/>
          <w:color w:val="auto"/>
          <w:sz w:val="20"/>
        </w:rPr>
        <w:sectPr>
          <w:pgSz w:w="11906" w:h="16840"/>
          <w:pgMar w:top="1440" w:right="1080" w:bottom="1440" w:left="1080" w:header="0" w:footer="966" w:gutter="0"/>
          <w:cols w:space="720" w:num="1"/>
        </w:sectPr>
      </w:pPr>
    </w:p>
    <w:p w14:paraId="696DABC2">
      <w:pPr>
        <w:spacing w:before="62"/>
        <w:ind w:left="3419"/>
        <w:rPr>
          <w:rFonts w:ascii="宋体" w:hAnsi="宋体" w:eastAsia="宋体" w:cs="宋体"/>
          <w:color w:val="auto"/>
          <w:sz w:val="30"/>
          <w:szCs w:val="30"/>
        </w:rPr>
      </w:pPr>
      <w:r>
        <w:rPr>
          <w:rFonts w:hint="eastAsia" w:ascii="宋体" w:hAnsi="宋体" w:eastAsia="宋体" w:cs="宋体"/>
          <w:b/>
          <w:bCs/>
          <w:color w:val="auto"/>
          <w:spacing w:val="10"/>
          <w:sz w:val="30"/>
          <w:szCs w:val="30"/>
        </w:rPr>
        <w:t>国家统计局关于印发</w:t>
      </w:r>
    </w:p>
    <w:p w14:paraId="5ADDC5F0">
      <w:pPr>
        <w:spacing w:before="236"/>
        <w:ind w:left="1341"/>
        <w:rPr>
          <w:rFonts w:ascii="宋体" w:hAnsi="宋体" w:eastAsia="宋体" w:cs="宋体"/>
          <w:color w:val="auto"/>
          <w:sz w:val="30"/>
          <w:szCs w:val="30"/>
        </w:rPr>
      </w:pPr>
      <w:r>
        <w:rPr>
          <w:rFonts w:hint="eastAsia" w:ascii="宋体" w:hAnsi="宋体" w:eastAsia="宋体" w:cs="宋体"/>
          <w:b/>
          <w:bCs/>
          <w:color w:val="auto"/>
          <w:spacing w:val="14"/>
          <w:sz w:val="30"/>
          <w:szCs w:val="30"/>
        </w:rPr>
        <w:t>《统计上大中小微型企业划分办法（201</w:t>
      </w:r>
      <w:r>
        <w:rPr>
          <w:rFonts w:hint="eastAsia" w:ascii="宋体" w:hAnsi="宋体" w:eastAsia="宋体" w:cs="宋体"/>
          <w:b/>
          <w:bCs/>
          <w:color w:val="auto"/>
          <w:spacing w:val="13"/>
          <w:sz w:val="30"/>
          <w:szCs w:val="30"/>
        </w:rPr>
        <w:t>7）》的通知</w:t>
      </w:r>
    </w:p>
    <w:p w14:paraId="60533F38">
      <w:pPr>
        <w:pStyle w:val="10"/>
        <w:rPr>
          <w:rFonts w:ascii="宋体" w:hAnsi="宋体" w:eastAsia="宋体" w:cs="宋体"/>
          <w:color w:val="auto"/>
        </w:rPr>
      </w:pPr>
    </w:p>
    <w:p w14:paraId="063083BF">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各省、 自治区、直辖市统计局，新疆生产建设兵团统计局，国务院各有关部门，国家统计局各调查总队：</w:t>
      </w:r>
    </w:p>
    <w:p w14:paraId="5B2D1DDE">
      <w:pPr>
        <w:adjustRightInd w:val="0"/>
        <w:snapToGrid w:val="0"/>
        <w:ind w:firstLine="420" w:firstLineChars="200"/>
        <w:rPr>
          <w:rFonts w:ascii="宋体" w:hAnsi="宋体" w:eastAsia="宋体" w:cs="宋体"/>
          <w:color w:val="auto"/>
          <w:szCs w:val="21"/>
        </w:rPr>
      </w:pPr>
    </w:p>
    <w:p w14:paraId="62E6C28B">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《国民经济行业分类》（GB/T4754—2017）已正式实施，现对 2011 年制定的《统计上大中小微型企业划分办法》进行修订。本次修订保持原有的分类原则、方法、结构框架和适用范围，仅将所涉及的行业 按照《国民经济行业分类》（GB/T4754—2011）和《国民经济行业分类》（GB/T4754—2017）的对应关系， 进行相应调整，形成《统计上大中小微型企业划分办法（2017）》。现将《统计上大中小微型企业划分办法（2017）》印发给你们，请在统计工作中认真贯彻执行。</w:t>
      </w:r>
    </w:p>
    <w:p w14:paraId="2EBC4002">
      <w:pPr>
        <w:adjustRightInd w:val="0"/>
        <w:snapToGrid w:val="0"/>
        <w:ind w:firstLine="420" w:firstLineChars="200"/>
        <w:rPr>
          <w:rFonts w:ascii="宋体" w:hAnsi="宋体" w:eastAsia="宋体" w:cs="宋体"/>
          <w:color w:val="auto"/>
          <w:szCs w:val="21"/>
        </w:rPr>
      </w:pPr>
    </w:p>
    <w:p w14:paraId="704B409C">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附件：《统计上大中小微型企业划分办法（2017）》修订说明</w:t>
      </w:r>
    </w:p>
    <w:p w14:paraId="6106764E">
      <w:pPr>
        <w:pStyle w:val="10"/>
        <w:rPr>
          <w:rFonts w:ascii="宋体" w:hAnsi="宋体" w:eastAsia="宋体" w:cs="宋体"/>
          <w:color w:val="auto"/>
          <w:sz w:val="21"/>
          <w:szCs w:val="21"/>
        </w:rPr>
      </w:pPr>
    </w:p>
    <w:p w14:paraId="274DF2A5">
      <w:pPr>
        <w:pStyle w:val="10"/>
        <w:rPr>
          <w:rFonts w:ascii="宋体" w:hAnsi="宋体" w:eastAsia="宋体" w:cs="宋体"/>
          <w:color w:val="auto"/>
          <w:sz w:val="21"/>
          <w:szCs w:val="21"/>
        </w:rPr>
      </w:pPr>
    </w:p>
    <w:p w14:paraId="18F1CC0A">
      <w:pPr>
        <w:spacing w:before="66"/>
        <w:ind w:left="8611"/>
        <w:rPr>
          <w:rFonts w:ascii="宋体" w:hAnsi="宋体" w:eastAsia="宋体" w:cs="宋体"/>
          <w:color w:val="auto"/>
          <w:szCs w:val="21"/>
        </w:rPr>
      </w:pPr>
      <w:r>
        <w:rPr>
          <w:rFonts w:hint="eastAsia" w:ascii="宋体" w:hAnsi="宋体" w:eastAsia="宋体" w:cs="宋体"/>
          <w:color w:val="auto"/>
          <w:spacing w:val="4"/>
          <w:szCs w:val="21"/>
        </w:rPr>
        <w:t>国家统计局</w:t>
      </w:r>
    </w:p>
    <w:p w14:paraId="3B1D70EF">
      <w:pPr>
        <w:pStyle w:val="10"/>
        <w:rPr>
          <w:rFonts w:ascii="宋体" w:hAnsi="宋体" w:eastAsia="宋体" w:cs="宋体"/>
          <w:color w:val="auto"/>
          <w:sz w:val="21"/>
          <w:szCs w:val="21"/>
        </w:rPr>
      </w:pPr>
    </w:p>
    <w:p w14:paraId="0CAA4862">
      <w:pPr>
        <w:spacing w:before="65"/>
        <w:ind w:right="21"/>
        <w:jc w:val="right"/>
        <w:rPr>
          <w:rFonts w:ascii="宋体" w:hAnsi="宋体" w:eastAsia="宋体" w:cs="宋体"/>
          <w:color w:val="auto"/>
          <w:sz w:val="20"/>
        </w:rPr>
      </w:pPr>
      <w:r>
        <w:rPr>
          <w:rFonts w:hint="eastAsia" w:ascii="宋体" w:hAnsi="宋体" w:eastAsia="宋体" w:cs="宋体"/>
          <w:color w:val="auto"/>
          <w:spacing w:val="-1"/>
          <w:szCs w:val="21"/>
        </w:rPr>
        <w:t>2017年12月28 日</w:t>
      </w:r>
    </w:p>
    <w:p w14:paraId="355E2F57">
      <w:pPr>
        <w:rPr>
          <w:rFonts w:ascii="宋体" w:hAnsi="宋体" w:eastAsia="宋体" w:cs="宋体"/>
          <w:color w:val="auto"/>
          <w:sz w:val="20"/>
        </w:rPr>
        <w:sectPr>
          <w:footerReference r:id="rId8" w:type="default"/>
          <w:pgSz w:w="11906" w:h="16840"/>
          <w:pgMar w:top="1440" w:right="1080" w:bottom="1440" w:left="1080" w:header="0" w:footer="966" w:gutter="0"/>
          <w:cols w:space="720" w:num="1"/>
        </w:sectPr>
      </w:pPr>
    </w:p>
    <w:p w14:paraId="2888C1D0">
      <w:pPr>
        <w:spacing w:before="62"/>
        <w:ind w:left="2179"/>
        <w:rPr>
          <w:rFonts w:ascii="宋体" w:hAnsi="宋体" w:eastAsia="宋体" w:cs="宋体"/>
          <w:color w:val="auto"/>
          <w:sz w:val="30"/>
          <w:szCs w:val="30"/>
        </w:rPr>
      </w:pPr>
      <w:r>
        <w:rPr>
          <w:rFonts w:hint="eastAsia" w:ascii="宋体" w:hAnsi="宋体" w:eastAsia="宋体" w:cs="宋体"/>
          <w:b/>
          <w:bCs/>
          <w:color w:val="auto"/>
          <w:spacing w:val="11"/>
          <w:sz w:val="30"/>
          <w:szCs w:val="30"/>
        </w:rPr>
        <w:t>统计上大中小微型企业划分办法（2017）</w:t>
      </w:r>
    </w:p>
    <w:p w14:paraId="5ACC328F">
      <w:pPr>
        <w:pStyle w:val="10"/>
        <w:rPr>
          <w:rFonts w:ascii="宋体" w:hAnsi="宋体" w:eastAsia="宋体" w:cs="宋体"/>
          <w:color w:val="auto"/>
        </w:rPr>
      </w:pPr>
    </w:p>
    <w:p w14:paraId="5EBB1DE7">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一、根据工业和信息化部、国家统计局、国家发展改革委、财政部《关于印发中小企业划型标准规定 的通知》（工信部联企业〔2011〕300 号），以《国民经济行业分类》（GB/T4754-2017）为基础，结合统计工作的实际情况，制定本办法。</w:t>
      </w:r>
    </w:p>
    <w:p w14:paraId="25BDCC36">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二、本办法适用对象为在中华人民共和国境内依法设立的各种组织形式的法人企业或单位。个体工商 户参照本办法进行划分。</w:t>
      </w:r>
    </w:p>
    <w:p w14:paraId="6857C009">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三、本办法适用范围包括：农、林、牧、渔业，采矿业，制造业，电力、热力、燃气及水生产和供应 业，建筑业，批发和零售业，交通运输、仓储和邮政业，住宿和餐饮业，信息传输、软件和信息技术服务 业，房地产业，租赁和商务服务业，科学研究和技术服务业，水利、环境和公共设施管理业，居民服务、 修理和其他服务业，文化、体育和娱乐业等 15 个行业门类以及社会工作行业大类。</w:t>
      </w:r>
    </w:p>
    <w:p w14:paraId="721FCAC4">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四、本办法按照行业门类、大类、中类和组合类别，依据从业人员、营业收入、资产总额等指标或替代指标，将我国的企业划分为大型、中型、小型、微型等四种类型。具体划分标准见附表。</w:t>
      </w:r>
    </w:p>
    <w:p w14:paraId="58BFED9D">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五、企业划分由政府综合统计部门根据统计年报每年确定一次，定报统计原则上不进行调整。</w:t>
      </w:r>
    </w:p>
    <w:p w14:paraId="7B319BE3">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六、本办法自印发之日起执行，国家统计局 2011 年印发的《统计上大中小微型企业划分办法》（国统字〔2011〕75 号）同时废止。</w:t>
      </w:r>
    </w:p>
    <w:p w14:paraId="04EEFED7">
      <w:pPr>
        <w:adjustRightInd w:val="0"/>
        <w:snapToGrid w:val="0"/>
        <w:ind w:firstLine="420" w:firstLineChars="200"/>
        <w:rPr>
          <w:rFonts w:ascii="宋体" w:hAnsi="宋体" w:eastAsia="宋体" w:cs="宋体"/>
          <w:color w:val="auto"/>
          <w:sz w:val="24"/>
          <w:szCs w:val="24"/>
        </w:rPr>
      </w:pPr>
      <w:r>
        <w:rPr>
          <w:rFonts w:hint="eastAsia" w:ascii="宋体" w:hAnsi="宋体" w:eastAsia="宋体" w:cs="宋体"/>
          <w:color w:val="auto"/>
          <w:szCs w:val="21"/>
        </w:rPr>
        <w:t>附表：统计上大中小微型企业划分标准</w:t>
      </w:r>
    </w:p>
    <w:p w14:paraId="441BF9A5">
      <w:pPr>
        <w:rPr>
          <w:rFonts w:ascii="宋体" w:hAnsi="宋体" w:eastAsia="宋体" w:cs="宋体"/>
          <w:color w:val="auto"/>
          <w:sz w:val="20"/>
        </w:rPr>
        <w:sectPr>
          <w:footerReference r:id="rId9" w:type="default"/>
          <w:pgSz w:w="11906" w:h="16840"/>
          <w:pgMar w:top="1440" w:right="1080" w:bottom="1440" w:left="1080" w:header="0" w:footer="966" w:gutter="0"/>
          <w:cols w:space="720" w:num="1"/>
        </w:sectPr>
      </w:pPr>
    </w:p>
    <w:p w14:paraId="629F42CC">
      <w:pPr>
        <w:spacing w:before="62"/>
        <w:ind w:left="2780"/>
        <w:rPr>
          <w:rFonts w:ascii="宋体" w:hAnsi="宋体" w:eastAsia="宋体" w:cs="宋体"/>
          <w:color w:val="auto"/>
          <w:sz w:val="30"/>
          <w:szCs w:val="30"/>
        </w:rPr>
      </w:pPr>
      <w:r>
        <w:rPr>
          <w:rFonts w:hint="eastAsia" w:ascii="宋体" w:hAnsi="宋体" w:eastAsia="宋体" w:cs="宋体"/>
          <w:b/>
          <w:bCs/>
          <w:color w:val="auto"/>
          <w:spacing w:val="17"/>
          <w:sz w:val="30"/>
          <w:szCs w:val="30"/>
        </w:rPr>
        <w:t>统计上大中小微型企业划分标准</w:t>
      </w:r>
    </w:p>
    <w:p w14:paraId="1FD11FE3">
      <w:pPr>
        <w:rPr>
          <w:rFonts w:ascii="宋体" w:hAnsi="宋体" w:eastAsia="宋体" w:cs="宋体"/>
          <w:color w:val="auto"/>
        </w:rPr>
      </w:pPr>
    </w:p>
    <w:tbl>
      <w:tblPr>
        <w:tblStyle w:val="100"/>
        <w:tblW w:w="100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1871"/>
        <w:gridCol w:w="1038"/>
        <w:gridCol w:w="1326"/>
        <w:gridCol w:w="1786"/>
        <w:gridCol w:w="1547"/>
        <w:gridCol w:w="984"/>
      </w:tblGrid>
      <w:tr w14:paraId="0BAF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93" w:type="dxa"/>
          </w:tcPr>
          <w:p w14:paraId="594BD551">
            <w:pPr>
              <w:spacing w:before="121"/>
              <w:ind w:left="577"/>
              <w:rPr>
                <w:rFonts w:ascii="宋体" w:hAnsi="宋体" w:eastAsia="宋体" w:cs="宋体"/>
                <w:color w:val="auto"/>
                <w:szCs w:val="21"/>
              </w:rPr>
            </w:pPr>
            <w:r>
              <w:rPr>
                <w:rFonts w:hint="eastAsia" w:ascii="宋体" w:hAnsi="宋体" w:eastAsia="宋体" w:cs="宋体"/>
                <w:color w:val="auto"/>
                <w:spacing w:val="6"/>
                <w:szCs w:val="21"/>
              </w:rPr>
              <w:t>行业名称</w:t>
            </w:r>
          </w:p>
        </w:tc>
        <w:tc>
          <w:tcPr>
            <w:tcW w:w="1871" w:type="dxa"/>
          </w:tcPr>
          <w:p w14:paraId="1BFB9B1B">
            <w:pPr>
              <w:spacing w:before="121"/>
              <w:ind w:left="506"/>
              <w:rPr>
                <w:rFonts w:ascii="宋体" w:hAnsi="宋体" w:eastAsia="宋体" w:cs="宋体"/>
                <w:color w:val="auto"/>
                <w:szCs w:val="21"/>
              </w:rPr>
            </w:pPr>
            <w:r>
              <w:rPr>
                <w:rFonts w:hint="eastAsia" w:ascii="宋体" w:hAnsi="宋体" w:eastAsia="宋体" w:cs="宋体"/>
                <w:color w:val="auto"/>
                <w:spacing w:val="6"/>
                <w:szCs w:val="21"/>
              </w:rPr>
              <w:t>指标名称</w:t>
            </w:r>
          </w:p>
        </w:tc>
        <w:tc>
          <w:tcPr>
            <w:tcW w:w="1038" w:type="dxa"/>
          </w:tcPr>
          <w:p w14:paraId="37625B52">
            <w:pPr>
              <w:spacing w:before="121"/>
              <w:ind w:left="95"/>
              <w:rPr>
                <w:rFonts w:ascii="宋体" w:hAnsi="宋体" w:eastAsia="宋体" w:cs="宋体"/>
                <w:color w:val="auto"/>
                <w:szCs w:val="21"/>
              </w:rPr>
            </w:pPr>
            <w:r>
              <w:rPr>
                <w:rFonts w:hint="eastAsia" w:ascii="宋体" w:hAnsi="宋体" w:eastAsia="宋体" w:cs="宋体"/>
                <w:color w:val="auto"/>
                <w:spacing w:val="8"/>
                <w:szCs w:val="21"/>
              </w:rPr>
              <w:t>计量单位</w:t>
            </w:r>
          </w:p>
        </w:tc>
        <w:tc>
          <w:tcPr>
            <w:tcW w:w="1326" w:type="dxa"/>
          </w:tcPr>
          <w:p w14:paraId="7C1F74B0">
            <w:pPr>
              <w:spacing w:before="121"/>
              <w:ind w:left="456"/>
              <w:rPr>
                <w:rFonts w:ascii="宋体" w:hAnsi="宋体" w:eastAsia="宋体" w:cs="宋体"/>
                <w:color w:val="auto"/>
                <w:szCs w:val="21"/>
              </w:rPr>
            </w:pPr>
            <w:r>
              <w:rPr>
                <w:rFonts w:hint="eastAsia" w:ascii="宋体" w:hAnsi="宋体" w:eastAsia="宋体" w:cs="宋体"/>
                <w:color w:val="auto"/>
                <w:spacing w:val="-3"/>
                <w:szCs w:val="21"/>
              </w:rPr>
              <w:t>大型</w:t>
            </w:r>
          </w:p>
        </w:tc>
        <w:tc>
          <w:tcPr>
            <w:tcW w:w="1786" w:type="dxa"/>
          </w:tcPr>
          <w:p w14:paraId="3F357CF9">
            <w:pPr>
              <w:spacing w:before="121"/>
              <w:ind w:left="712"/>
              <w:rPr>
                <w:rFonts w:ascii="宋体" w:hAnsi="宋体" w:eastAsia="宋体" w:cs="宋体"/>
                <w:color w:val="auto"/>
                <w:szCs w:val="21"/>
              </w:rPr>
            </w:pPr>
            <w:r>
              <w:rPr>
                <w:rFonts w:hint="eastAsia" w:ascii="宋体" w:hAnsi="宋体" w:eastAsia="宋体" w:cs="宋体"/>
                <w:color w:val="auto"/>
                <w:spacing w:val="-12"/>
                <w:szCs w:val="21"/>
              </w:rPr>
              <w:t>中型</w:t>
            </w:r>
          </w:p>
        </w:tc>
        <w:tc>
          <w:tcPr>
            <w:tcW w:w="1547" w:type="dxa"/>
          </w:tcPr>
          <w:p w14:paraId="51041602">
            <w:pPr>
              <w:spacing w:before="121"/>
              <w:ind w:left="570"/>
              <w:rPr>
                <w:rFonts w:ascii="宋体" w:hAnsi="宋体" w:eastAsia="宋体" w:cs="宋体"/>
                <w:color w:val="auto"/>
                <w:szCs w:val="21"/>
              </w:rPr>
            </w:pPr>
            <w:r>
              <w:rPr>
                <w:rFonts w:hint="eastAsia" w:ascii="宋体" w:hAnsi="宋体" w:eastAsia="宋体" w:cs="宋体"/>
                <w:color w:val="auto"/>
                <w:spacing w:val="-4"/>
                <w:szCs w:val="21"/>
              </w:rPr>
              <w:t>小型</w:t>
            </w:r>
          </w:p>
        </w:tc>
        <w:tc>
          <w:tcPr>
            <w:tcW w:w="984" w:type="dxa"/>
          </w:tcPr>
          <w:p w14:paraId="35EED258">
            <w:pPr>
              <w:spacing w:before="119"/>
              <w:ind w:left="285"/>
              <w:rPr>
                <w:rFonts w:ascii="宋体" w:hAnsi="宋体" w:eastAsia="宋体" w:cs="宋体"/>
                <w:color w:val="auto"/>
                <w:szCs w:val="21"/>
              </w:rPr>
            </w:pPr>
            <w:r>
              <w:rPr>
                <w:rFonts w:hint="eastAsia" w:ascii="宋体" w:hAnsi="宋体" w:eastAsia="宋体" w:cs="宋体"/>
                <w:color w:val="auto"/>
                <w:szCs w:val="21"/>
              </w:rPr>
              <w:t>微型</w:t>
            </w:r>
          </w:p>
        </w:tc>
      </w:tr>
      <w:tr w14:paraId="3201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3" w:type="dxa"/>
          </w:tcPr>
          <w:p w14:paraId="2ACEEB70">
            <w:pPr>
              <w:spacing w:before="113"/>
              <w:ind w:left="5"/>
              <w:rPr>
                <w:rFonts w:ascii="宋体" w:hAnsi="宋体" w:eastAsia="宋体" w:cs="宋体"/>
                <w:color w:val="auto"/>
                <w:szCs w:val="21"/>
              </w:rPr>
            </w:pPr>
            <w:r>
              <w:rPr>
                <w:rFonts w:hint="eastAsia" w:ascii="宋体" w:hAnsi="宋体" w:eastAsia="宋体" w:cs="宋体"/>
                <w:color w:val="auto"/>
                <w:spacing w:val="-11"/>
                <w:szCs w:val="21"/>
              </w:rPr>
              <w:t>农、林、牧、渔业</w:t>
            </w:r>
          </w:p>
        </w:tc>
        <w:tc>
          <w:tcPr>
            <w:tcW w:w="1871" w:type="dxa"/>
          </w:tcPr>
          <w:p w14:paraId="25C7446E">
            <w:pPr>
              <w:spacing w:before="113"/>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280873FB">
            <w:pPr>
              <w:spacing w:before="113"/>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602D4917">
            <w:pPr>
              <w:spacing w:before="144"/>
              <w:ind w:left="232"/>
              <w:rPr>
                <w:rFonts w:ascii="宋体" w:hAnsi="宋体" w:eastAsia="宋体" w:cs="宋体"/>
                <w:color w:val="auto"/>
                <w:szCs w:val="21"/>
              </w:rPr>
            </w:pPr>
            <w:r>
              <w:rPr>
                <w:rFonts w:hint="eastAsia" w:ascii="宋体" w:hAnsi="宋体" w:eastAsia="宋体" w:cs="宋体"/>
                <w:color w:val="auto"/>
                <w:spacing w:val="3"/>
                <w:szCs w:val="21"/>
              </w:rPr>
              <w:t>Y≥20000</w:t>
            </w:r>
          </w:p>
        </w:tc>
        <w:tc>
          <w:tcPr>
            <w:tcW w:w="1786" w:type="dxa"/>
          </w:tcPr>
          <w:p w14:paraId="77286A7C">
            <w:pPr>
              <w:spacing w:before="144"/>
              <w:ind w:left="211"/>
              <w:rPr>
                <w:rFonts w:ascii="宋体" w:hAnsi="宋体" w:eastAsia="宋体" w:cs="宋体"/>
                <w:color w:val="auto"/>
                <w:szCs w:val="21"/>
              </w:rPr>
            </w:pPr>
            <w:r>
              <w:rPr>
                <w:rFonts w:hint="eastAsia" w:ascii="宋体" w:hAnsi="宋体" w:eastAsia="宋体" w:cs="宋体"/>
                <w:color w:val="auto"/>
                <w:spacing w:val="3"/>
                <w:szCs w:val="21"/>
              </w:rPr>
              <w:t>500≤Y＜20000</w:t>
            </w:r>
          </w:p>
        </w:tc>
        <w:tc>
          <w:tcPr>
            <w:tcW w:w="1547" w:type="dxa"/>
          </w:tcPr>
          <w:p w14:paraId="1D915060">
            <w:pPr>
              <w:spacing w:before="144"/>
              <w:ind w:left="254"/>
              <w:rPr>
                <w:rFonts w:ascii="宋体" w:hAnsi="宋体" w:eastAsia="宋体" w:cs="宋体"/>
                <w:color w:val="auto"/>
                <w:szCs w:val="21"/>
              </w:rPr>
            </w:pPr>
            <w:r>
              <w:rPr>
                <w:rFonts w:hint="eastAsia" w:ascii="宋体" w:hAnsi="宋体" w:eastAsia="宋体" w:cs="宋体"/>
                <w:color w:val="auto"/>
                <w:spacing w:val="3"/>
                <w:szCs w:val="21"/>
              </w:rPr>
              <w:t>50≤Y＜500</w:t>
            </w:r>
          </w:p>
        </w:tc>
        <w:tc>
          <w:tcPr>
            <w:tcW w:w="984" w:type="dxa"/>
          </w:tcPr>
          <w:p w14:paraId="546F7790">
            <w:pPr>
              <w:spacing w:before="147"/>
              <w:ind w:left="224"/>
              <w:rPr>
                <w:rFonts w:ascii="宋体" w:hAnsi="宋体" w:eastAsia="宋体" w:cs="宋体"/>
                <w:color w:val="auto"/>
                <w:szCs w:val="21"/>
              </w:rPr>
            </w:pPr>
            <w:r>
              <w:rPr>
                <w:rFonts w:hint="eastAsia" w:ascii="宋体" w:hAnsi="宋体" w:eastAsia="宋体" w:cs="宋体"/>
                <w:color w:val="auto"/>
                <w:spacing w:val="2"/>
                <w:szCs w:val="21"/>
              </w:rPr>
              <w:t>Y＜50</w:t>
            </w:r>
          </w:p>
        </w:tc>
      </w:tr>
      <w:tr w14:paraId="2BEE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93" w:type="dxa"/>
            <w:vMerge w:val="restart"/>
            <w:tcBorders>
              <w:bottom w:val="nil"/>
            </w:tcBorders>
          </w:tcPr>
          <w:p w14:paraId="2F07DAE5">
            <w:pPr>
              <w:rPr>
                <w:rFonts w:ascii="宋体" w:hAnsi="宋体" w:eastAsia="宋体" w:cs="宋体"/>
                <w:color w:val="auto"/>
                <w:szCs w:val="21"/>
              </w:rPr>
            </w:pPr>
          </w:p>
          <w:p w14:paraId="2726261E">
            <w:pPr>
              <w:spacing w:before="58"/>
              <w:ind w:left="521"/>
              <w:rPr>
                <w:rFonts w:ascii="宋体" w:hAnsi="宋体" w:eastAsia="宋体" w:cs="宋体"/>
                <w:color w:val="auto"/>
                <w:szCs w:val="21"/>
              </w:rPr>
            </w:pPr>
            <w:r>
              <w:rPr>
                <w:rFonts w:hint="eastAsia" w:ascii="宋体" w:hAnsi="宋体" w:eastAsia="宋体" w:cs="宋体"/>
                <w:color w:val="auto"/>
                <w:spacing w:val="-1"/>
                <w:szCs w:val="21"/>
              </w:rPr>
              <w:t>工业*</w:t>
            </w:r>
          </w:p>
        </w:tc>
        <w:tc>
          <w:tcPr>
            <w:tcW w:w="1871" w:type="dxa"/>
          </w:tcPr>
          <w:p w14:paraId="658326B3">
            <w:pPr>
              <w:spacing w:before="111"/>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3F5F765E">
            <w:pPr>
              <w:spacing w:before="113"/>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46518F89">
            <w:pPr>
              <w:spacing w:before="142"/>
              <w:ind w:left="288"/>
              <w:rPr>
                <w:rFonts w:ascii="宋体" w:hAnsi="宋体" w:eastAsia="宋体" w:cs="宋体"/>
                <w:color w:val="auto"/>
                <w:szCs w:val="21"/>
              </w:rPr>
            </w:pPr>
            <w:r>
              <w:rPr>
                <w:rFonts w:hint="eastAsia" w:ascii="宋体" w:hAnsi="宋体" w:eastAsia="宋体" w:cs="宋体"/>
                <w:color w:val="auto"/>
                <w:spacing w:val="3"/>
                <w:szCs w:val="21"/>
              </w:rPr>
              <w:t>X≥1000</w:t>
            </w:r>
          </w:p>
        </w:tc>
        <w:tc>
          <w:tcPr>
            <w:tcW w:w="1786" w:type="dxa"/>
          </w:tcPr>
          <w:p w14:paraId="07810AF0">
            <w:pPr>
              <w:spacing w:before="142"/>
              <w:ind w:left="264"/>
              <w:rPr>
                <w:rFonts w:ascii="宋体" w:hAnsi="宋体" w:eastAsia="宋体" w:cs="宋体"/>
                <w:color w:val="auto"/>
                <w:szCs w:val="21"/>
              </w:rPr>
            </w:pPr>
            <w:r>
              <w:rPr>
                <w:rFonts w:hint="eastAsia" w:ascii="宋体" w:hAnsi="宋体" w:eastAsia="宋体" w:cs="宋体"/>
                <w:color w:val="auto"/>
                <w:spacing w:val="-2"/>
                <w:szCs w:val="21"/>
              </w:rPr>
              <w:t>300≤X＜1000</w:t>
            </w:r>
          </w:p>
        </w:tc>
        <w:tc>
          <w:tcPr>
            <w:tcW w:w="1547" w:type="dxa"/>
          </w:tcPr>
          <w:p w14:paraId="7444B446">
            <w:pPr>
              <w:spacing w:before="142"/>
              <w:ind w:left="250"/>
              <w:rPr>
                <w:rFonts w:ascii="宋体" w:hAnsi="宋体" w:eastAsia="宋体" w:cs="宋体"/>
                <w:color w:val="auto"/>
                <w:szCs w:val="21"/>
              </w:rPr>
            </w:pPr>
            <w:r>
              <w:rPr>
                <w:rFonts w:hint="eastAsia" w:ascii="宋体" w:hAnsi="宋体" w:eastAsia="宋体" w:cs="宋体"/>
                <w:color w:val="auto"/>
                <w:spacing w:val="3"/>
                <w:szCs w:val="21"/>
              </w:rPr>
              <w:t>20≤X＜300</w:t>
            </w:r>
          </w:p>
        </w:tc>
        <w:tc>
          <w:tcPr>
            <w:tcW w:w="984" w:type="dxa"/>
          </w:tcPr>
          <w:p w14:paraId="1D9EA360">
            <w:pPr>
              <w:spacing w:before="144"/>
              <w:ind w:left="228"/>
              <w:rPr>
                <w:rFonts w:ascii="宋体" w:hAnsi="宋体" w:eastAsia="宋体" w:cs="宋体"/>
                <w:color w:val="auto"/>
                <w:szCs w:val="21"/>
              </w:rPr>
            </w:pPr>
            <w:r>
              <w:rPr>
                <w:rFonts w:hint="eastAsia" w:ascii="宋体" w:hAnsi="宋体" w:eastAsia="宋体" w:cs="宋体"/>
                <w:color w:val="auto"/>
                <w:spacing w:val="2"/>
                <w:szCs w:val="21"/>
              </w:rPr>
              <w:t>X＜20</w:t>
            </w:r>
          </w:p>
        </w:tc>
      </w:tr>
      <w:tr w14:paraId="559B4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93" w:type="dxa"/>
            <w:vMerge w:val="continue"/>
            <w:tcBorders>
              <w:top w:val="nil"/>
            </w:tcBorders>
          </w:tcPr>
          <w:p w14:paraId="177B68B5">
            <w:pPr>
              <w:rPr>
                <w:rFonts w:ascii="宋体" w:hAnsi="宋体" w:eastAsia="宋体" w:cs="宋体"/>
                <w:color w:val="auto"/>
                <w:szCs w:val="21"/>
              </w:rPr>
            </w:pPr>
          </w:p>
        </w:tc>
        <w:tc>
          <w:tcPr>
            <w:tcW w:w="1871" w:type="dxa"/>
          </w:tcPr>
          <w:p w14:paraId="54BFF926">
            <w:pPr>
              <w:spacing w:before="113"/>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26469591">
            <w:pPr>
              <w:spacing w:before="113"/>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0CE274C7">
            <w:pPr>
              <w:spacing w:before="142"/>
              <w:ind w:left="232"/>
              <w:rPr>
                <w:rFonts w:ascii="宋体" w:hAnsi="宋体" w:eastAsia="宋体" w:cs="宋体"/>
                <w:color w:val="auto"/>
                <w:szCs w:val="21"/>
              </w:rPr>
            </w:pPr>
            <w:r>
              <w:rPr>
                <w:rFonts w:hint="eastAsia" w:ascii="宋体" w:hAnsi="宋体" w:eastAsia="宋体" w:cs="宋体"/>
                <w:color w:val="auto"/>
                <w:spacing w:val="3"/>
                <w:szCs w:val="21"/>
              </w:rPr>
              <w:t>Y≥40000</w:t>
            </w:r>
          </w:p>
        </w:tc>
        <w:tc>
          <w:tcPr>
            <w:tcW w:w="1786" w:type="dxa"/>
          </w:tcPr>
          <w:p w14:paraId="661D6EB2">
            <w:pPr>
              <w:spacing w:before="142"/>
              <w:ind w:left="154"/>
              <w:rPr>
                <w:rFonts w:ascii="宋体" w:hAnsi="宋体" w:eastAsia="宋体" w:cs="宋体"/>
                <w:color w:val="auto"/>
                <w:szCs w:val="21"/>
              </w:rPr>
            </w:pPr>
            <w:r>
              <w:rPr>
                <w:rFonts w:hint="eastAsia" w:ascii="宋体" w:hAnsi="宋体" w:eastAsia="宋体" w:cs="宋体"/>
                <w:color w:val="auto"/>
                <w:spacing w:val="3"/>
                <w:szCs w:val="21"/>
              </w:rPr>
              <w:t>2000≤Y＜40000</w:t>
            </w:r>
          </w:p>
        </w:tc>
        <w:tc>
          <w:tcPr>
            <w:tcW w:w="1547" w:type="dxa"/>
          </w:tcPr>
          <w:p w14:paraId="64277780">
            <w:pPr>
              <w:spacing w:before="142"/>
              <w:ind w:left="148"/>
              <w:rPr>
                <w:rFonts w:ascii="宋体" w:hAnsi="宋体" w:eastAsia="宋体" w:cs="宋体"/>
                <w:color w:val="auto"/>
                <w:szCs w:val="21"/>
              </w:rPr>
            </w:pPr>
            <w:r>
              <w:rPr>
                <w:rFonts w:hint="eastAsia" w:ascii="宋体" w:hAnsi="宋体" w:eastAsia="宋体" w:cs="宋体"/>
                <w:color w:val="auto"/>
                <w:spacing w:val="3"/>
                <w:szCs w:val="21"/>
              </w:rPr>
              <w:t>300≤Y＜2000</w:t>
            </w:r>
          </w:p>
        </w:tc>
        <w:tc>
          <w:tcPr>
            <w:tcW w:w="984" w:type="dxa"/>
          </w:tcPr>
          <w:p w14:paraId="4429A140">
            <w:pPr>
              <w:spacing w:before="144"/>
              <w:ind w:left="174"/>
              <w:rPr>
                <w:rFonts w:ascii="宋体" w:hAnsi="宋体" w:eastAsia="宋体" w:cs="宋体"/>
                <w:color w:val="auto"/>
                <w:szCs w:val="21"/>
              </w:rPr>
            </w:pPr>
            <w:r>
              <w:rPr>
                <w:rFonts w:hint="eastAsia" w:ascii="宋体" w:hAnsi="宋体" w:eastAsia="宋体" w:cs="宋体"/>
                <w:color w:val="auto"/>
                <w:spacing w:val="3"/>
                <w:szCs w:val="21"/>
              </w:rPr>
              <w:t>Y＜300</w:t>
            </w:r>
          </w:p>
        </w:tc>
      </w:tr>
      <w:tr w14:paraId="6C87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restart"/>
            <w:tcBorders>
              <w:bottom w:val="nil"/>
            </w:tcBorders>
          </w:tcPr>
          <w:p w14:paraId="37D4A612">
            <w:pPr>
              <w:rPr>
                <w:rFonts w:ascii="宋体" w:hAnsi="宋体" w:eastAsia="宋体" w:cs="宋体"/>
                <w:color w:val="auto"/>
                <w:szCs w:val="21"/>
              </w:rPr>
            </w:pPr>
          </w:p>
          <w:p w14:paraId="42D743FF">
            <w:pPr>
              <w:spacing w:before="58"/>
              <w:ind w:left="463"/>
              <w:rPr>
                <w:rFonts w:ascii="宋体" w:hAnsi="宋体" w:eastAsia="宋体" w:cs="宋体"/>
                <w:color w:val="auto"/>
                <w:szCs w:val="21"/>
              </w:rPr>
            </w:pPr>
            <w:r>
              <w:rPr>
                <w:rFonts w:hint="eastAsia" w:ascii="宋体" w:hAnsi="宋体" w:eastAsia="宋体" w:cs="宋体"/>
                <w:color w:val="auto"/>
                <w:spacing w:val="4"/>
                <w:szCs w:val="21"/>
              </w:rPr>
              <w:t>建筑业</w:t>
            </w:r>
          </w:p>
        </w:tc>
        <w:tc>
          <w:tcPr>
            <w:tcW w:w="1871" w:type="dxa"/>
          </w:tcPr>
          <w:p w14:paraId="557B081B">
            <w:pPr>
              <w:spacing w:before="113"/>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4C64DA2F">
            <w:pPr>
              <w:spacing w:before="112"/>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27AA1EFA">
            <w:pPr>
              <w:spacing w:before="141"/>
              <w:ind w:left="232"/>
              <w:rPr>
                <w:rFonts w:ascii="宋体" w:hAnsi="宋体" w:eastAsia="宋体" w:cs="宋体"/>
                <w:color w:val="auto"/>
                <w:szCs w:val="21"/>
              </w:rPr>
            </w:pPr>
            <w:r>
              <w:rPr>
                <w:rFonts w:hint="eastAsia" w:ascii="宋体" w:hAnsi="宋体" w:eastAsia="宋体" w:cs="宋体"/>
                <w:color w:val="auto"/>
                <w:spacing w:val="3"/>
                <w:szCs w:val="21"/>
              </w:rPr>
              <w:t>Y≥80000</w:t>
            </w:r>
          </w:p>
        </w:tc>
        <w:tc>
          <w:tcPr>
            <w:tcW w:w="1786" w:type="dxa"/>
          </w:tcPr>
          <w:p w14:paraId="7C78D833">
            <w:pPr>
              <w:spacing w:before="141"/>
              <w:ind w:left="154"/>
              <w:rPr>
                <w:rFonts w:ascii="宋体" w:hAnsi="宋体" w:eastAsia="宋体" w:cs="宋体"/>
                <w:color w:val="auto"/>
                <w:szCs w:val="21"/>
              </w:rPr>
            </w:pPr>
            <w:r>
              <w:rPr>
                <w:rFonts w:hint="eastAsia" w:ascii="宋体" w:hAnsi="宋体" w:eastAsia="宋体" w:cs="宋体"/>
                <w:color w:val="auto"/>
                <w:spacing w:val="4"/>
                <w:szCs w:val="21"/>
              </w:rPr>
              <w:t>6000≤Y＜80000</w:t>
            </w:r>
          </w:p>
        </w:tc>
        <w:tc>
          <w:tcPr>
            <w:tcW w:w="1547" w:type="dxa"/>
          </w:tcPr>
          <w:p w14:paraId="605CB593">
            <w:pPr>
              <w:spacing w:before="141"/>
              <w:ind w:left="148"/>
              <w:rPr>
                <w:rFonts w:ascii="宋体" w:hAnsi="宋体" w:eastAsia="宋体" w:cs="宋体"/>
                <w:color w:val="auto"/>
                <w:szCs w:val="21"/>
              </w:rPr>
            </w:pPr>
            <w:r>
              <w:rPr>
                <w:rFonts w:hint="eastAsia" w:ascii="宋体" w:hAnsi="宋体" w:eastAsia="宋体" w:cs="宋体"/>
                <w:color w:val="auto"/>
                <w:spacing w:val="3"/>
                <w:szCs w:val="21"/>
              </w:rPr>
              <w:t>300≤Y＜6000</w:t>
            </w:r>
          </w:p>
        </w:tc>
        <w:tc>
          <w:tcPr>
            <w:tcW w:w="984" w:type="dxa"/>
          </w:tcPr>
          <w:p w14:paraId="5B7826A7">
            <w:pPr>
              <w:spacing w:before="146"/>
              <w:ind w:left="174"/>
              <w:rPr>
                <w:rFonts w:ascii="宋体" w:hAnsi="宋体" w:eastAsia="宋体" w:cs="宋体"/>
                <w:color w:val="auto"/>
                <w:szCs w:val="21"/>
              </w:rPr>
            </w:pPr>
            <w:r>
              <w:rPr>
                <w:rFonts w:hint="eastAsia" w:ascii="宋体" w:hAnsi="宋体" w:eastAsia="宋体" w:cs="宋体"/>
                <w:color w:val="auto"/>
                <w:spacing w:val="3"/>
                <w:szCs w:val="21"/>
              </w:rPr>
              <w:t>Y＜300</w:t>
            </w:r>
          </w:p>
        </w:tc>
      </w:tr>
      <w:tr w14:paraId="3B7C3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continue"/>
            <w:tcBorders>
              <w:top w:val="nil"/>
            </w:tcBorders>
          </w:tcPr>
          <w:p w14:paraId="261265EF">
            <w:pPr>
              <w:rPr>
                <w:rFonts w:ascii="宋体" w:hAnsi="宋体" w:eastAsia="宋体" w:cs="宋体"/>
                <w:color w:val="auto"/>
                <w:szCs w:val="21"/>
              </w:rPr>
            </w:pPr>
          </w:p>
        </w:tc>
        <w:tc>
          <w:tcPr>
            <w:tcW w:w="1871" w:type="dxa"/>
          </w:tcPr>
          <w:p w14:paraId="1E60A06C">
            <w:pPr>
              <w:spacing w:before="111"/>
              <w:ind w:left="361"/>
              <w:rPr>
                <w:rFonts w:ascii="宋体" w:hAnsi="宋体" w:eastAsia="宋体" w:cs="宋体"/>
                <w:color w:val="auto"/>
                <w:szCs w:val="21"/>
              </w:rPr>
            </w:pPr>
            <w:r>
              <w:rPr>
                <w:rFonts w:hint="eastAsia" w:ascii="宋体" w:hAnsi="宋体" w:eastAsia="宋体" w:cs="宋体"/>
                <w:color w:val="auto"/>
                <w:spacing w:val="4"/>
                <w:szCs w:val="21"/>
              </w:rPr>
              <w:t>资产总额(Z)</w:t>
            </w:r>
          </w:p>
        </w:tc>
        <w:tc>
          <w:tcPr>
            <w:tcW w:w="1038" w:type="dxa"/>
          </w:tcPr>
          <w:p w14:paraId="366313C8">
            <w:pPr>
              <w:spacing w:before="113"/>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7FBADF13">
            <w:pPr>
              <w:spacing w:before="142"/>
              <w:ind w:left="237"/>
              <w:rPr>
                <w:rFonts w:ascii="宋体" w:hAnsi="宋体" w:eastAsia="宋体" w:cs="宋体"/>
                <w:color w:val="auto"/>
                <w:szCs w:val="21"/>
              </w:rPr>
            </w:pPr>
            <w:r>
              <w:rPr>
                <w:rFonts w:hint="eastAsia" w:ascii="宋体" w:hAnsi="宋体" w:eastAsia="宋体" w:cs="宋体"/>
                <w:color w:val="auto"/>
                <w:spacing w:val="2"/>
                <w:szCs w:val="21"/>
              </w:rPr>
              <w:t>Z≥80000</w:t>
            </w:r>
          </w:p>
        </w:tc>
        <w:tc>
          <w:tcPr>
            <w:tcW w:w="1786" w:type="dxa"/>
          </w:tcPr>
          <w:p w14:paraId="09A5DF4F">
            <w:pPr>
              <w:spacing w:before="142"/>
              <w:ind w:left="158"/>
              <w:rPr>
                <w:rFonts w:ascii="宋体" w:hAnsi="宋体" w:eastAsia="宋体" w:cs="宋体"/>
                <w:color w:val="auto"/>
                <w:szCs w:val="21"/>
              </w:rPr>
            </w:pPr>
            <w:r>
              <w:rPr>
                <w:rFonts w:hint="eastAsia" w:ascii="宋体" w:hAnsi="宋体" w:eastAsia="宋体" w:cs="宋体"/>
                <w:color w:val="auto"/>
                <w:spacing w:val="3"/>
                <w:szCs w:val="21"/>
              </w:rPr>
              <w:t>5000≤Z＜80000</w:t>
            </w:r>
          </w:p>
        </w:tc>
        <w:tc>
          <w:tcPr>
            <w:tcW w:w="1547" w:type="dxa"/>
          </w:tcPr>
          <w:p w14:paraId="77C5993C">
            <w:pPr>
              <w:spacing w:before="142"/>
              <w:ind w:left="148"/>
              <w:rPr>
                <w:rFonts w:ascii="宋体" w:hAnsi="宋体" w:eastAsia="宋体" w:cs="宋体"/>
                <w:color w:val="auto"/>
                <w:szCs w:val="21"/>
              </w:rPr>
            </w:pPr>
            <w:r>
              <w:rPr>
                <w:rFonts w:hint="eastAsia" w:ascii="宋体" w:hAnsi="宋体" w:eastAsia="宋体" w:cs="宋体"/>
                <w:color w:val="auto"/>
                <w:spacing w:val="3"/>
                <w:szCs w:val="21"/>
              </w:rPr>
              <w:t>300≤Z＜5000</w:t>
            </w:r>
          </w:p>
        </w:tc>
        <w:tc>
          <w:tcPr>
            <w:tcW w:w="984" w:type="dxa"/>
          </w:tcPr>
          <w:p w14:paraId="606BB238">
            <w:pPr>
              <w:spacing w:before="145"/>
              <w:ind w:left="176"/>
              <w:rPr>
                <w:rFonts w:ascii="宋体" w:hAnsi="宋体" w:eastAsia="宋体" w:cs="宋体"/>
                <w:color w:val="auto"/>
                <w:szCs w:val="21"/>
              </w:rPr>
            </w:pPr>
            <w:r>
              <w:rPr>
                <w:rFonts w:hint="eastAsia" w:ascii="宋体" w:hAnsi="宋体" w:eastAsia="宋体" w:cs="宋体"/>
                <w:color w:val="auto"/>
                <w:spacing w:val="2"/>
                <w:szCs w:val="21"/>
              </w:rPr>
              <w:t>Z＜300</w:t>
            </w:r>
          </w:p>
        </w:tc>
      </w:tr>
      <w:tr w14:paraId="6FA8F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restart"/>
            <w:tcBorders>
              <w:bottom w:val="nil"/>
            </w:tcBorders>
          </w:tcPr>
          <w:p w14:paraId="58ED99EE">
            <w:pPr>
              <w:rPr>
                <w:rFonts w:ascii="宋体" w:hAnsi="宋体" w:eastAsia="宋体" w:cs="宋体"/>
                <w:color w:val="auto"/>
                <w:szCs w:val="21"/>
              </w:rPr>
            </w:pPr>
          </w:p>
          <w:p w14:paraId="73B6CAAF">
            <w:pPr>
              <w:spacing w:before="59"/>
              <w:ind w:left="458"/>
              <w:rPr>
                <w:rFonts w:ascii="宋体" w:hAnsi="宋体" w:eastAsia="宋体" w:cs="宋体"/>
                <w:color w:val="auto"/>
                <w:szCs w:val="21"/>
              </w:rPr>
            </w:pPr>
            <w:r>
              <w:rPr>
                <w:rFonts w:hint="eastAsia" w:ascii="宋体" w:hAnsi="宋体" w:eastAsia="宋体" w:cs="宋体"/>
                <w:color w:val="auto"/>
                <w:spacing w:val="7"/>
                <w:szCs w:val="21"/>
              </w:rPr>
              <w:t>批发业</w:t>
            </w:r>
          </w:p>
        </w:tc>
        <w:tc>
          <w:tcPr>
            <w:tcW w:w="1871" w:type="dxa"/>
          </w:tcPr>
          <w:p w14:paraId="563DE019">
            <w:pPr>
              <w:spacing w:before="112"/>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596F7CC0">
            <w:pPr>
              <w:spacing w:before="114"/>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4F1FC275">
            <w:pPr>
              <w:spacing w:before="143"/>
              <w:ind w:left="339"/>
              <w:rPr>
                <w:rFonts w:ascii="宋体" w:hAnsi="宋体" w:eastAsia="宋体" w:cs="宋体"/>
                <w:color w:val="auto"/>
                <w:szCs w:val="21"/>
              </w:rPr>
            </w:pPr>
            <w:r>
              <w:rPr>
                <w:rFonts w:hint="eastAsia" w:ascii="宋体" w:hAnsi="宋体" w:eastAsia="宋体" w:cs="宋体"/>
                <w:color w:val="auto"/>
                <w:spacing w:val="3"/>
                <w:szCs w:val="21"/>
              </w:rPr>
              <w:t>X≥200</w:t>
            </w:r>
          </w:p>
        </w:tc>
        <w:tc>
          <w:tcPr>
            <w:tcW w:w="1786" w:type="dxa"/>
          </w:tcPr>
          <w:p w14:paraId="7DA72EF6">
            <w:pPr>
              <w:spacing w:before="141"/>
              <w:ind w:left="363"/>
              <w:rPr>
                <w:rFonts w:ascii="宋体" w:hAnsi="宋体" w:eastAsia="宋体" w:cs="宋体"/>
                <w:color w:val="auto"/>
                <w:szCs w:val="21"/>
              </w:rPr>
            </w:pPr>
            <w:r>
              <w:rPr>
                <w:rFonts w:hint="eastAsia" w:ascii="宋体" w:hAnsi="宋体" w:eastAsia="宋体" w:cs="宋体"/>
                <w:color w:val="auto"/>
                <w:spacing w:val="4"/>
                <w:szCs w:val="21"/>
              </w:rPr>
              <w:t>20≤X＜200</w:t>
            </w:r>
          </w:p>
        </w:tc>
        <w:tc>
          <w:tcPr>
            <w:tcW w:w="1547" w:type="dxa"/>
          </w:tcPr>
          <w:p w14:paraId="0545CA6A">
            <w:pPr>
              <w:spacing w:before="141"/>
              <w:ind w:left="360"/>
              <w:rPr>
                <w:rFonts w:ascii="宋体" w:hAnsi="宋体" w:eastAsia="宋体" w:cs="宋体"/>
                <w:color w:val="auto"/>
                <w:szCs w:val="21"/>
              </w:rPr>
            </w:pPr>
            <w:r>
              <w:rPr>
                <w:rFonts w:hint="eastAsia" w:ascii="宋体" w:hAnsi="宋体" w:eastAsia="宋体" w:cs="宋体"/>
                <w:color w:val="auto"/>
                <w:spacing w:val="2"/>
                <w:szCs w:val="21"/>
              </w:rPr>
              <w:t>5≤X＜20</w:t>
            </w:r>
          </w:p>
        </w:tc>
        <w:tc>
          <w:tcPr>
            <w:tcW w:w="984" w:type="dxa"/>
          </w:tcPr>
          <w:p w14:paraId="5AD0CE78">
            <w:pPr>
              <w:spacing w:before="146"/>
              <w:ind w:left="280"/>
              <w:rPr>
                <w:rFonts w:ascii="宋体" w:hAnsi="宋体" w:eastAsia="宋体" w:cs="宋体"/>
                <w:color w:val="auto"/>
                <w:szCs w:val="21"/>
              </w:rPr>
            </w:pPr>
            <w:r>
              <w:rPr>
                <w:rFonts w:hint="eastAsia" w:ascii="宋体" w:hAnsi="宋体" w:eastAsia="宋体" w:cs="宋体"/>
                <w:color w:val="auto"/>
                <w:spacing w:val="1"/>
                <w:szCs w:val="21"/>
              </w:rPr>
              <w:t>X＜5</w:t>
            </w:r>
          </w:p>
        </w:tc>
      </w:tr>
      <w:tr w14:paraId="3BFDE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continue"/>
            <w:tcBorders>
              <w:top w:val="nil"/>
            </w:tcBorders>
          </w:tcPr>
          <w:p w14:paraId="35216CC4">
            <w:pPr>
              <w:rPr>
                <w:rFonts w:ascii="宋体" w:hAnsi="宋体" w:eastAsia="宋体" w:cs="宋体"/>
                <w:color w:val="auto"/>
                <w:szCs w:val="21"/>
              </w:rPr>
            </w:pPr>
          </w:p>
        </w:tc>
        <w:tc>
          <w:tcPr>
            <w:tcW w:w="1871" w:type="dxa"/>
          </w:tcPr>
          <w:p w14:paraId="1096D82A">
            <w:pPr>
              <w:spacing w:before="113"/>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21B7EEF8">
            <w:pPr>
              <w:spacing w:before="113"/>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27EC303C">
            <w:pPr>
              <w:spacing w:before="142"/>
              <w:ind w:left="232"/>
              <w:rPr>
                <w:rFonts w:ascii="宋体" w:hAnsi="宋体" w:eastAsia="宋体" w:cs="宋体"/>
                <w:color w:val="auto"/>
                <w:szCs w:val="21"/>
              </w:rPr>
            </w:pPr>
            <w:r>
              <w:rPr>
                <w:rFonts w:hint="eastAsia" w:ascii="宋体" w:hAnsi="宋体" w:eastAsia="宋体" w:cs="宋体"/>
                <w:color w:val="auto"/>
                <w:spacing w:val="3"/>
                <w:szCs w:val="21"/>
              </w:rPr>
              <w:t>Y≥40000</w:t>
            </w:r>
          </w:p>
        </w:tc>
        <w:tc>
          <w:tcPr>
            <w:tcW w:w="1786" w:type="dxa"/>
          </w:tcPr>
          <w:p w14:paraId="242E0160">
            <w:pPr>
              <w:spacing w:before="142"/>
              <w:ind w:left="158"/>
              <w:rPr>
                <w:rFonts w:ascii="宋体" w:hAnsi="宋体" w:eastAsia="宋体" w:cs="宋体"/>
                <w:color w:val="auto"/>
                <w:szCs w:val="21"/>
              </w:rPr>
            </w:pPr>
            <w:r>
              <w:rPr>
                <w:rFonts w:hint="eastAsia" w:ascii="宋体" w:hAnsi="宋体" w:eastAsia="宋体" w:cs="宋体"/>
                <w:color w:val="auto"/>
                <w:spacing w:val="3"/>
                <w:szCs w:val="21"/>
              </w:rPr>
              <w:t>5000≤Y＜40000</w:t>
            </w:r>
          </w:p>
        </w:tc>
        <w:tc>
          <w:tcPr>
            <w:tcW w:w="1547" w:type="dxa"/>
          </w:tcPr>
          <w:p w14:paraId="5C1CE51F">
            <w:pPr>
              <w:spacing w:before="142"/>
              <w:ind w:left="117"/>
              <w:rPr>
                <w:rFonts w:ascii="宋体" w:hAnsi="宋体" w:eastAsia="宋体" w:cs="宋体"/>
                <w:color w:val="auto"/>
                <w:szCs w:val="21"/>
              </w:rPr>
            </w:pPr>
            <w:r>
              <w:rPr>
                <w:rFonts w:hint="eastAsia" w:ascii="宋体" w:hAnsi="宋体" w:eastAsia="宋体" w:cs="宋体"/>
                <w:color w:val="auto"/>
                <w:spacing w:val="1"/>
                <w:szCs w:val="21"/>
              </w:rPr>
              <w:t>1000≤Y＜5000</w:t>
            </w:r>
          </w:p>
        </w:tc>
        <w:tc>
          <w:tcPr>
            <w:tcW w:w="984" w:type="dxa"/>
          </w:tcPr>
          <w:p w14:paraId="507DD184">
            <w:pPr>
              <w:spacing w:before="144"/>
              <w:ind w:left="119"/>
              <w:rPr>
                <w:rFonts w:ascii="宋体" w:hAnsi="宋体" w:eastAsia="宋体" w:cs="宋体"/>
                <w:color w:val="auto"/>
                <w:szCs w:val="21"/>
              </w:rPr>
            </w:pPr>
            <w:r>
              <w:rPr>
                <w:rFonts w:hint="eastAsia" w:ascii="宋体" w:hAnsi="宋体" w:eastAsia="宋体" w:cs="宋体"/>
                <w:color w:val="auto"/>
                <w:spacing w:val="-5"/>
                <w:szCs w:val="21"/>
              </w:rPr>
              <w:t>Y＜1000</w:t>
            </w:r>
          </w:p>
        </w:tc>
      </w:tr>
      <w:tr w14:paraId="184A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restart"/>
            <w:tcBorders>
              <w:bottom w:val="nil"/>
            </w:tcBorders>
          </w:tcPr>
          <w:p w14:paraId="65E0B35E">
            <w:pPr>
              <w:rPr>
                <w:rFonts w:ascii="宋体" w:hAnsi="宋体" w:eastAsia="宋体" w:cs="宋体"/>
                <w:color w:val="auto"/>
                <w:szCs w:val="21"/>
              </w:rPr>
            </w:pPr>
          </w:p>
          <w:p w14:paraId="5C25EC94">
            <w:pPr>
              <w:spacing w:before="59"/>
              <w:ind w:left="462"/>
              <w:rPr>
                <w:rFonts w:ascii="宋体" w:hAnsi="宋体" w:eastAsia="宋体" w:cs="宋体"/>
                <w:color w:val="auto"/>
                <w:szCs w:val="21"/>
              </w:rPr>
            </w:pPr>
            <w:r>
              <w:rPr>
                <w:rFonts w:hint="eastAsia" w:ascii="宋体" w:hAnsi="宋体" w:eastAsia="宋体" w:cs="宋体"/>
                <w:color w:val="auto"/>
                <w:spacing w:val="5"/>
                <w:szCs w:val="21"/>
              </w:rPr>
              <w:t>零售业</w:t>
            </w:r>
          </w:p>
        </w:tc>
        <w:tc>
          <w:tcPr>
            <w:tcW w:w="1871" w:type="dxa"/>
          </w:tcPr>
          <w:p w14:paraId="6C15227E">
            <w:pPr>
              <w:spacing w:before="114"/>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56E6C17F">
            <w:pPr>
              <w:spacing w:before="114"/>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507AACA1">
            <w:pPr>
              <w:spacing w:before="143"/>
              <w:ind w:left="339"/>
              <w:rPr>
                <w:rFonts w:ascii="宋体" w:hAnsi="宋体" w:eastAsia="宋体" w:cs="宋体"/>
                <w:color w:val="auto"/>
                <w:szCs w:val="21"/>
              </w:rPr>
            </w:pPr>
            <w:r>
              <w:rPr>
                <w:rFonts w:hint="eastAsia" w:ascii="宋体" w:hAnsi="宋体" w:eastAsia="宋体" w:cs="宋体"/>
                <w:color w:val="auto"/>
                <w:spacing w:val="3"/>
                <w:szCs w:val="21"/>
              </w:rPr>
              <w:t>X≥300</w:t>
            </w:r>
          </w:p>
        </w:tc>
        <w:tc>
          <w:tcPr>
            <w:tcW w:w="1786" w:type="dxa"/>
          </w:tcPr>
          <w:p w14:paraId="38B2384A">
            <w:pPr>
              <w:spacing w:before="143"/>
              <w:ind w:left="367"/>
              <w:rPr>
                <w:rFonts w:ascii="宋体" w:hAnsi="宋体" w:eastAsia="宋体" w:cs="宋体"/>
                <w:color w:val="auto"/>
                <w:szCs w:val="21"/>
              </w:rPr>
            </w:pPr>
            <w:r>
              <w:rPr>
                <w:rFonts w:hint="eastAsia" w:ascii="宋体" w:hAnsi="宋体" w:eastAsia="宋体" w:cs="宋体"/>
                <w:color w:val="auto"/>
                <w:spacing w:val="3"/>
                <w:szCs w:val="21"/>
              </w:rPr>
              <w:t>50≤X＜300</w:t>
            </w:r>
          </w:p>
        </w:tc>
        <w:tc>
          <w:tcPr>
            <w:tcW w:w="1547" w:type="dxa"/>
          </w:tcPr>
          <w:p w14:paraId="7414AF13">
            <w:pPr>
              <w:spacing w:before="143"/>
              <w:ind w:left="328"/>
              <w:rPr>
                <w:rFonts w:ascii="宋体" w:hAnsi="宋体" w:eastAsia="宋体" w:cs="宋体"/>
                <w:color w:val="auto"/>
                <w:szCs w:val="21"/>
              </w:rPr>
            </w:pPr>
            <w:r>
              <w:rPr>
                <w:rFonts w:hint="eastAsia" w:ascii="宋体" w:hAnsi="宋体" w:eastAsia="宋体" w:cs="宋体"/>
                <w:color w:val="auto"/>
                <w:spacing w:val="-1"/>
                <w:szCs w:val="21"/>
              </w:rPr>
              <w:t>10≤X＜50</w:t>
            </w:r>
          </w:p>
        </w:tc>
        <w:tc>
          <w:tcPr>
            <w:tcW w:w="984" w:type="dxa"/>
          </w:tcPr>
          <w:p w14:paraId="1AF032BC">
            <w:pPr>
              <w:spacing w:before="145"/>
              <w:ind w:left="228"/>
              <w:rPr>
                <w:rFonts w:ascii="宋体" w:hAnsi="宋体" w:eastAsia="宋体" w:cs="宋体"/>
                <w:color w:val="auto"/>
                <w:szCs w:val="21"/>
              </w:rPr>
            </w:pPr>
            <w:r>
              <w:rPr>
                <w:rFonts w:hint="eastAsia" w:ascii="宋体" w:hAnsi="宋体" w:eastAsia="宋体" w:cs="宋体"/>
                <w:color w:val="auto"/>
                <w:spacing w:val="-10"/>
                <w:szCs w:val="21"/>
              </w:rPr>
              <w:t>X＜10</w:t>
            </w:r>
          </w:p>
        </w:tc>
      </w:tr>
      <w:tr w14:paraId="4EEFB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3" w:type="dxa"/>
            <w:vMerge w:val="continue"/>
            <w:tcBorders>
              <w:top w:val="nil"/>
            </w:tcBorders>
          </w:tcPr>
          <w:p w14:paraId="61A254ED">
            <w:pPr>
              <w:rPr>
                <w:rFonts w:ascii="宋体" w:hAnsi="宋体" w:eastAsia="宋体" w:cs="宋体"/>
                <w:color w:val="auto"/>
                <w:szCs w:val="21"/>
              </w:rPr>
            </w:pPr>
          </w:p>
        </w:tc>
        <w:tc>
          <w:tcPr>
            <w:tcW w:w="1871" w:type="dxa"/>
          </w:tcPr>
          <w:p w14:paraId="1C9F34DD">
            <w:pPr>
              <w:spacing w:before="113"/>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2E59DAFC">
            <w:pPr>
              <w:spacing w:before="115"/>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62D6E078">
            <w:pPr>
              <w:spacing w:before="144"/>
              <w:ind w:left="232"/>
              <w:rPr>
                <w:rFonts w:ascii="宋体" w:hAnsi="宋体" w:eastAsia="宋体" w:cs="宋体"/>
                <w:color w:val="auto"/>
                <w:szCs w:val="21"/>
              </w:rPr>
            </w:pPr>
            <w:r>
              <w:rPr>
                <w:rFonts w:hint="eastAsia" w:ascii="宋体" w:hAnsi="宋体" w:eastAsia="宋体" w:cs="宋体"/>
                <w:color w:val="auto"/>
                <w:spacing w:val="3"/>
                <w:szCs w:val="21"/>
              </w:rPr>
              <w:t>Y≥20000</w:t>
            </w:r>
          </w:p>
        </w:tc>
        <w:tc>
          <w:tcPr>
            <w:tcW w:w="1786" w:type="dxa"/>
          </w:tcPr>
          <w:p w14:paraId="3237391D">
            <w:pPr>
              <w:spacing w:before="144"/>
              <w:ind w:left="211"/>
              <w:rPr>
                <w:rFonts w:ascii="宋体" w:hAnsi="宋体" w:eastAsia="宋体" w:cs="宋体"/>
                <w:color w:val="auto"/>
                <w:szCs w:val="21"/>
              </w:rPr>
            </w:pPr>
            <w:r>
              <w:rPr>
                <w:rFonts w:hint="eastAsia" w:ascii="宋体" w:hAnsi="宋体" w:eastAsia="宋体" w:cs="宋体"/>
                <w:color w:val="auto"/>
                <w:spacing w:val="3"/>
                <w:szCs w:val="21"/>
              </w:rPr>
              <w:t>500≤Y＜20000</w:t>
            </w:r>
          </w:p>
        </w:tc>
        <w:tc>
          <w:tcPr>
            <w:tcW w:w="1547" w:type="dxa"/>
          </w:tcPr>
          <w:p w14:paraId="386EECCD">
            <w:pPr>
              <w:spacing w:before="144"/>
              <w:ind w:left="223"/>
              <w:rPr>
                <w:rFonts w:ascii="宋体" w:hAnsi="宋体" w:eastAsia="宋体" w:cs="宋体"/>
                <w:color w:val="auto"/>
                <w:szCs w:val="21"/>
              </w:rPr>
            </w:pPr>
            <w:r>
              <w:rPr>
                <w:rFonts w:hint="eastAsia" w:ascii="宋体" w:hAnsi="宋体" w:eastAsia="宋体" w:cs="宋体"/>
                <w:color w:val="auto"/>
                <w:szCs w:val="21"/>
              </w:rPr>
              <w:t>100≤Y＜500</w:t>
            </w:r>
          </w:p>
        </w:tc>
        <w:tc>
          <w:tcPr>
            <w:tcW w:w="984" w:type="dxa"/>
          </w:tcPr>
          <w:p w14:paraId="5ED480C0">
            <w:pPr>
              <w:spacing w:before="146"/>
              <w:ind w:left="174"/>
              <w:rPr>
                <w:rFonts w:ascii="宋体" w:hAnsi="宋体" w:eastAsia="宋体" w:cs="宋体"/>
                <w:color w:val="auto"/>
                <w:szCs w:val="21"/>
              </w:rPr>
            </w:pPr>
            <w:r>
              <w:rPr>
                <w:rFonts w:hint="eastAsia" w:ascii="宋体" w:hAnsi="宋体" w:eastAsia="宋体" w:cs="宋体"/>
                <w:color w:val="auto"/>
                <w:spacing w:val="-8"/>
                <w:szCs w:val="21"/>
              </w:rPr>
              <w:t>Y＜100</w:t>
            </w:r>
          </w:p>
        </w:tc>
      </w:tr>
      <w:tr w14:paraId="5C6CE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3" w:type="dxa"/>
            <w:vMerge w:val="restart"/>
            <w:tcBorders>
              <w:bottom w:val="nil"/>
            </w:tcBorders>
          </w:tcPr>
          <w:p w14:paraId="443EBF79">
            <w:pPr>
              <w:rPr>
                <w:rFonts w:ascii="宋体" w:hAnsi="宋体" w:eastAsia="宋体" w:cs="宋体"/>
                <w:color w:val="auto"/>
                <w:szCs w:val="21"/>
              </w:rPr>
            </w:pPr>
          </w:p>
          <w:p w14:paraId="7A3E4EDE">
            <w:pPr>
              <w:spacing w:before="59"/>
              <w:ind w:left="220"/>
              <w:rPr>
                <w:rFonts w:ascii="宋体" w:hAnsi="宋体" w:eastAsia="宋体" w:cs="宋体"/>
                <w:color w:val="auto"/>
                <w:szCs w:val="21"/>
              </w:rPr>
            </w:pPr>
            <w:r>
              <w:rPr>
                <w:rFonts w:hint="eastAsia" w:ascii="宋体" w:hAnsi="宋体" w:eastAsia="宋体" w:cs="宋体"/>
                <w:color w:val="auto"/>
                <w:spacing w:val="9"/>
                <w:szCs w:val="21"/>
              </w:rPr>
              <w:t>交通运输业*</w:t>
            </w:r>
          </w:p>
        </w:tc>
        <w:tc>
          <w:tcPr>
            <w:tcW w:w="1871" w:type="dxa"/>
          </w:tcPr>
          <w:p w14:paraId="4403F8A9">
            <w:pPr>
              <w:spacing w:before="115"/>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12527089">
            <w:pPr>
              <w:spacing w:before="115"/>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1F97E18E">
            <w:pPr>
              <w:spacing w:before="144"/>
              <w:ind w:left="288"/>
              <w:rPr>
                <w:rFonts w:ascii="宋体" w:hAnsi="宋体" w:eastAsia="宋体" w:cs="宋体"/>
                <w:color w:val="auto"/>
                <w:szCs w:val="21"/>
              </w:rPr>
            </w:pPr>
            <w:r>
              <w:rPr>
                <w:rFonts w:hint="eastAsia" w:ascii="宋体" w:hAnsi="宋体" w:eastAsia="宋体" w:cs="宋体"/>
                <w:color w:val="auto"/>
                <w:spacing w:val="3"/>
                <w:szCs w:val="21"/>
              </w:rPr>
              <w:t>X≥1000</w:t>
            </w:r>
          </w:p>
        </w:tc>
        <w:tc>
          <w:tcPr>
            <w:tcW w:w="1786" w:type="dxa"/>
          </w:tcPr>
          <w:p w14:paraId="05724F4E">
            <w:pPr>
              <w:spacing w:before="144"/>
              <w:ind w:left="264"/>
              <w:rPr>
                <w:rFonts w:ascii="宋体" w:hAnsi="宋体" w:eastAsia="宋体" w:cs="宋体"/>
                <w:color w:val="auto"/>
                <w:szCs w:val="21"/>
              </w:rPr>
            </w:pPr>
            <w:r>
              <w:rPr>
                <w:rFonts w:hint="eastAsia" w:ascii="宋体" w:hAnsi="宋体" w:eastAsia="宋体" w:cs="宋体"/>
                <w:color w:val="auto"/>
                <w:spacing w:val="-2"/>
                <w:szCs w:val="21"/>
              </w:rPr>
              <w:t>300≤X＜1000</w:t>
            </w:r>
          </w:p>
        </w:tc>
        <w:tc>
          <w:tcPr>
            <w:tcW w:w="1547" w:type="dxa"/>
          </w:tcPr>
          <w:p w14:paraId="54E3CCDB">
            <w:pPr>
              <w:spacing w:before="144"/>
              <w:ind w:left="250"/>
              <w:rPr>
                <w:rFonts w:ascii="宋体" w:hAnsi="宋体" w:eastAsia="宋体" w:cs="宋体"/>
                <w:color w:val="auto"/>
                <w:szCs w:val="21"/>
              </w:rPr>
            </w:pPr>
            <w:r>
              <w:rPr>
                <w:rFonts w:hint="eastAsia" w:ascii="宋体" w:hAnsi="宋体" w:eastAsia="宋体" w:cs="宋体"/>
                <w:color w:val="auto"/>
                <w:spacing w:val="3"/>
                <w:szCs w:val="21"/>
              </w:rPr>
              <w:t>20≤X＜300</w:t>
            </w:r>
          </w:p>
        </w:tc>
        <w:tc>
          <w:tcPr>
            <w:tcW w:w="984" w:type="dxa"/>
          </w:tcPr>
          <w:p w14:paraId="6C1D7601">
            <w:pPr>
              <w:spacing w:before="146"/>
              <w:ind w:left="228"/>
              <w:rPr>
                <w:rFonts w:ascii="宋体" w:hAnsi="宋体" w:eastAsia="宋体" w:cs="宋体"/>
                <w:color w:val="auto"/>
                <w:szCs w:val="21"/>
              </w:rPr>
            </w:pPr>
            <w:r>
              <w:rPr>
                <w:rFonts w:hint="eastAsia" w:ascii="宋体" w:hAnsi="宋体" w:eastAsia="宋体" w:cs="宋体"/>
                <w:color w:val="auto"/>
                <w:spacing w:val="2"/>
                <w:szCs w:val="21"/>
              </w:rPr>
              <w:t>X＜20</w:t>
            </w:r>
          </w:p>
        </w:tc>
      </w:tr>
      <w:tr w14:paraId="39718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3" w:type="dxa"/>
            <w:vMerge w:val="continue"/>
            <w:tcBorders>
              <w:top w:val="nil"/>
            </w:tcBorders>
          </w:tcPr>
          <w:p w14:paraId="57494D34">
            <w:pPr>
              <w:rPr>
                <w:rFonts w:ascii="宋体" w:hAnsi="宋体" w:eastAsia="宋体" w:cs="宋体"/>
                <w:color w:val="auto"/>
                <w:szCs w:val="21"/>
              </w:rPr>
            </w:pPr>
          </w:p>
        </w:tc>
        <w:tc>
          <w:tcPr>
            <w:tcW w:w="1871" w:type="dxa"/>
          </w:tcPr>
          <w:p w14:paraId="14F45BA1">
            <w:pPr>
              <w:spacing w:before="113"/>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16EDC160">
            <w:pPr>
              <w:spacing w:before="115"/>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7A627740">
            <w:pPr>
              <w:spacing w:before="144"/>
              <w:ind w:left="232"/>
              <w:rPr>
                <w:rFonts w:ascii="宋体" w:hAnsi="宋体" w:eastAsia="宋体" w:cs="宋体"/>
                <w:color w:val="auto"/>
                <w:szCs w:val="21"/>
              </w:rPr>
            </w:pPr>
            <w:r>
              <w:rPr>
                <w:rFonts w:hint="eastAsia" w:ascii="宋体" w:hAnsi="宋体" w:eastAsia="宋体" w:cs="宋体"/>
                <w:color w:val="auto"/>
                <w:spacing w:val="3"/>
                <w:szCs w:val="21"/>
              </w:rPr>
              <w:t>Y≥30000</w:t>
            </w:r>
          </w:p>
        </w:tc>
        <w:tc>
          <w:tcPr>
            <w:tcW w:w="1786" w:type="dxa"/>
          </w:tcPr>
          <w:p w14:paraId="2072927C">
            <w:pPr>
              <w:spacing w:before="144"/>
              <w:ind w:left="158"/>
              <w:rPr>
                <w:rFonts w:ascii="宋体" w:hAnsi="宋体" w:eastAsia="宋体" w:cs="宋体"/>
                <w:color w:val="auto"/>
                <w:szCs w:val="21"/>
              </w:rPr>
            </w:pPr>
            <w:r>
              <w:rPr>
                <w:rFonts w:hint="eastAsia" w:ascii="宋体" w:hAnsi="宋体" w:eastAsia="宋体" w:cs="宋体"/>
                <w:color w:val="auto"/>
                <w:spacing w:val="3"/>
                <w:szCs w:val="21"/>
              </w:rPr>
              <w:t>3000≤Y＜30000</w:t>
            </w:r>
          </w:p>
        </w:tc>
        <w:tc>
          <w:tcPr>
            <w:tcW w:w="1547" w:type="dxa"/>
          </w:tcPr>
          <w:p w14:paraId="7652DB95">
            <w:pPr>
              <w:spacing w:before="144"/>
              <w:ind w:left="144"/>
              <w:rPr>
                <w:rFonts w:ascii="宋体" w:hAnsi="宋体" w:eastAsia="宋体" w:cs="宋体"/>
                <w:color w:val="auto"/>
                <w:szCs w:val="21"/>
              </w:rPr>
            </w:pPr>
            <w:r>
              <w:rPr>
                <w:rFonts w:hint="eastAsia" w:ascii="宋体" w:hAnsi="宋体" w:eastAsia="宋体" w:cs="宋体"/>
                <w:color w:val="auto"/>
                <w:spacing w:val="4"/>
                <w:szCs w:val="21"/>
              </w:rPr>
              <w:t>200≤Y＜3000</w:t>
            </w:r>
          </w:p>
        </w:tc>
        <w:tc>
          <w:tcPr>
            <w:tcW w:w="984" w:type="dxa"/>
          </w:tcPr>
          <w:p w14:paraId="75389656">
            <w:pPr>
              <w:spacing w:before="146"/>
              <w:ind w:left="174"/>
              <w:rPr>
                <w:rFonts w:ascii="宋体" w:hAnsi="宋体" w:eastAsia="宋体" w:cs="宋体"/>
                <w:color w:val="auto"/>
                <w:szCs w:val="21"/>
              </w:rPr>
            </w:pPr>
            <w:r>
              <w:rPr>
                <w:rFonts w:hint="eastAsia" w:ascii="宋体" w:hAnsi="宋体" w:eastAsia="宋体" w:cs="宋体"/>
                <w:color w:val="auto"/>
                <w:spacing w:val="3"/>
                <w:szCs w:val="21"/>
              </w:rPr>
              <w:t>Y＜200</w:t>
            </w:r>
          </w:p>
        </w:tc>
      </w:tr>
      <w:tr w14:paraId="0B484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3" w:type="dxa"/>
            <w:vMerge w:val="restart"/>
            <w:tcBorders>
              <w:bottom w:val="nil"/>
            </w:tcBorders>
          </w:tcPr>
          <w:p w14:paraId="28A04406">
            <w:pPr>
              <w:rPr>
                <w:rFonts w:ascii="宋体" w:hAnsi="宋体" w:eastAsia="宋体" w:cs="宋体"/>
                <w:color w:val="auto"/>
                <w:szCs w:val="21"/>
              </w:rPr>
            </w:pPr>
          </w:p>
          <w:p w14:paraId="654EAAB2">
            <w:pPr>
              <w:spacing w:before="59"/>
              <w:ind w:left="410"/>
              <w:rPr>
                <w:rFonts w:ascii="宋体" w:hAnsi="宋体" w:eastAsia="宋体" w:cs="宋体"/>
                <w:color w:val="auto"/>
                <w:szCs w:val="21"/>
              </w:rPr>
            </w:pPr>
            <w:r>
              <w:rPr>
                <w:rFonts w:hint="eastAsia" w:ascii="宋体" w:hAnsi="宋体" w:eastAsia="宋体" w:cs="宋体"/>
                <w:color w:val="auto"/>
                <w:spacing w:val="8"/>
                <w:szCs w:val="21"/>
              </w:rPr>
              <w:t>仓储业*</w:t>
            </w:r>
          </w:p>
        </w:tc>
        <w:tc>
          <w:tcPr>
            <w:tcW w:w="1871" w:type="dxa"/>
          </w:tcPr>
          <w:p w14:paraId="3F315AB1">
            <w:pPr>
              <w:spacing w:before="115"/>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75D1CEFA">
            <w:pPr>
              <w:spacing w:before="115"/>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6AC103DA">
            <w:pPr>
              <w:spacing w:before="144"/>
              <w:ind w:left="339"/>
              <w:rPr>
                <w:rFonts w:ascii="宋体" w:hAnsi="宋体" w:eastAsia="宋体" w:cs="宋体"/>
                <w:color w:val="auto"/>
                <w:szCs w:val="21"/>
              </w:rPr>
            </w:pPr>
            <w:r>
              <w:rPr>
                <w:rFonts w:hint="eastAsia" w:ascii="宋体" w:hAnsi="宋体" w:eastAsia="宋体" w:cs="宋体"/>
                <w:color w:val="auto"/>
                <w:spacing w:val="3"/>
                <w:szCs w:val="21"/>
              </w:rPr>
              <w:t>X≥200</w:t>
            </w:r>
          </w:p>
        </w:tc>
        <w:tc>
          <w:tcPr>
            <w:tcW w:w="1786" w:type="dxa"/>
          </w:tcPr>
          <w:p w14:paraId="14D41A65">
            <w:pPr>
              <w:spacing w:before="144"/>
              <w:ind w:left="336"/>
              <w:rPr>
                <w:rFonts w:ascii="宋体" w:hAnsi="宋体" w:eastAsia="宋体" w:cs="宋体"/>
                <w:color w:val="auto"/>
                <w:szCs w:val="21"/>
              </w:rPr>
            </w:pPr>
            <w:r>
              <w:rPr>
                <w:rFonts w:hint="eastAsia" w:ascii="宋体" w:hAnsi="宋体" w:eastAsia="宋体" w:cs="宋体"/>
                <w:color w:val="auto"/>
                <w:szCs w:val="21"/>
              </w:rPr>
              <w:t>100≤X＜200</w:t>
            </w:r>
          </w:p>
        </w:tc>
        <w:tc>
          <w:tcPr>
            <w:tcW w:w="1547" w:type="dxa"/>
          </w:tcPr>
          <w:p w14:paraId="4EDC32D7">
            <w:pPr>
              <w:spacing w:before="144"/>
              <w:ind w:left="250"/>
              <w:rPr>
                <w:rFonts w:ascii="宋体" w:hAnsi="宋体" w:eastAsia="宋体" w:cs="宋体"/>
                <w:color w:val="auto"/>
                <w:szCs w:val="21"/>
              </w:rPr>
            </w:pPr>
            <w:r>
              <w:rPr>
                <w:rFonts w:hint="eastAsia" w:ascii="宋体" w:hAnsi="宋体" w:eastAsia="宋体" w:cs="宋体"/>
                <w:color w:val="auto"/>
                <w:spacing w:val="-4"/>
                <w:szCs w:val="21"/>
              </w:rPr>
              <w:t>20≤X＜100</w:t>
            </w:r>
          </w:p>
        </w:tc>
        <w:tc>
          <w:tcPr>
            <w:tcW w:w="984" w:type="dxa"/>
          </w:tcPr>
          <w:p w14:paraId="219A6648">
            <w:pPr>
              <w:spacing w:before="146"/>
              <w:ind w:left="228"/>
              <w:rPr>
                <w:rFonts w:ascii="宋体" w:hAnsi="宋体" w:eastAsia="宋体" w:cs="宋体"/>
                <w:color w:val="auto"/>
                <w:szCs w:val="21"/>
              </w:rPr>
            </w:pPr>
            <w:r>
              <w:rPr>
                <w:rFonts w:hint="eastAsia" w:ascii="宋体" w:hAnsi="宋体" w:eastAsia="宋体" w:cs="宋体"/>
                <w:color w:val="auto"/>
                <w:spacing w:val="2"/>
                <w:szCs w:val="21"/>
              </w:rPr>
              <w:t>X＜20</w:t>
            </w:r>
          </w:p>
        </w:tc>
      </w:tr>
      <w:tr w14:paraId="28AE0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3" w:type="dxa"/>
            <w:vMerge w:val="continue"/>
            <w:tcBorders>
              <w:top w:val="nil"/>
            </w:tcBorders>
          </w:tcPr>
          <w:p w14:paraId="3D9BAA15">
            <w:pPr>
              <w:rPr>
                <w:rFonts w:ascii="宋体" w:hAnsi="宋体" w:eastAsia="宋体" w:cs="宋体"/>
                <w:color w:val="auto"/>
                <w:szCs w:val="21"/>
              </w:rPr>
            </w:pPr>
          </w:p>
        </w:tc>
        <w:tc>
          <w:tcPr>
            <w:tcW w:w="1871" w:type="dxa"/>
          </w:tcPr>
          <w:p w14:paraId="03C01945">
            <w:pPr>
              <w:spacing w:before="115"/>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50A2E31F">
            <w:pPr>
              <w:spacing w:before="115"/>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6F6A2812">
            <w:pPr>
              <w:spacing w:before="144"/>
              <w:ind w:left="232"/>
              <w:rPr>
                <w:rFonts w:ascii="宋体" w:hAnsi="宋体" w:eastAsia="宋体" w:cs="宋体"/>
                <w:color w:val="auto"/>
                <w:szCs w:val="21"/>
              </w:rPr>
            </w:pPr>
            <w:r>
              <w:rPr>
                <w:rFonts w:hint="eastAsia" w:ascii="宋体" w:hAnsi="宋体" w:eastAsia="宋体" w:cs="宋体"/>
                <w:color w:val="auto"/>
                <w:spacing w:val="3"/>
                <w:szCs w:val="21"/>
              </w:rPr>
              <w:t>Y≥30000</w:t>
            </w:r>
          </w:p>
        </w:tc>
        <w:tc>
          <w:tcPr>
            <w:tcW w:w="1786" w:type="dxa"/>
          </w:tcPr>
          <w:p w14:paraId="6C5007EF">
            <w:pPr>
              <w:spacing w:before="144"/>
              <w:ind w:left="180"/>
              <w:rPr>
                <w:rFonts w:ascii="宋体" w:hAnsi="宋体" w:eastAsia="宋体" w:cs="宋体"/>
                <w:color w:val="auto"/>
                <w:szCs w:val="21"/>
              </w:rPr>
            </w:pPr>
            <w:r>
              <w:rPr>
                <w:rFonts w:hint="eastAsia" w:ascii="宋体" w:hAnsi="宋体" w:eastAsia="宋体" w:cs="宋体"/>
                <w:color w:val="auto"/>
                <w:spacing w:val="1"/>
                <w:szCs w:val="21"/>
              </w:rPr>
              <w:t>1000≤Y＜30000</w:t>
            </w:r>
          </w:p>
        </w:tc>
        <w:tc>
          <w:tcPr>
            <w:tcW w:w="1547" w:type="dxa"/>
          </w:tcPr>
          <w:p w14:paraId="08F8F5FD">
            <w:pPr>
              <w:spacing w:before="144"/>
              <w:ind w:left="170"/>
              <w:rPr>
                <w:rFonts w:ascii="宋体" w:hAnsi="宋体" w:eastAsia="宋体" w:cs="宋体"/>
                <w:color w:val="auto"/>
                <w:szCs w:val="21"/>
              </w:rPr>
            </w:pPr>
            <w:r>
              <w:rPr>
                <w:rFonts w:hint="eastAsia" w:ascii="宋体" w:hAnsi="宋体" w:eastAsia="宋体" w:cs="宋体"/>
                <w:color w:val="auto"/>
                <w:spacing w:val="-4"/>
                <w:szCs w:val="21"/>
              </w:rPr>
              <w:t>100≤Y＜1000</w:t>
            </w:r>
          </w:p>
        </w:tc>
        <w:tc>
          <w:tcPr>
            <w:tcW w:w="984" w:type="dxa"/>
          </w:tcPr>
          <w:p w14:paraId="5275CDD8">
            <w:pPr>
              <w:spacing w:before="146"/>
              <w:ind w:left="174"/>
              <w:rPr>
                <w:rFonts w:ascii="宋体" w:hAnsi="宋体" w:eastAsia="宋体" w:cs="宋体"/>
                <w:color w:val="auto"/>
                <w:szCs w:val="21"/>
              </w:rPr>
            </w:pPr>
            <w:r>
              <w:rPr>
                <w:rFonts w:hint="eastAsia" w:ascii="宋体" w:hAnsi="宋体" w:eastAsia="宋体" w:cs="宋体"/>
                <w:color w:val="auto"/>
                <w:spacing w:val="-8"/>
                <w:szCs w:val="21"/>
              </w:rPr>
              <w:t>Y＜100</w:t>
            </w:r>
          </w:p>
        </w:tc>
      </w:tr>
      <w:tr w14:paraId="7F647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93" w:type="dxa"/>
            <w:vMerge w:val="restart"/>
            <w:tcBorders>
              <w:bottom w:val="nil"/>
            </w:tcBorders>
          </w:tcPr>
          <w:p w14:paraId="2AE57F80">
            <w:pPr>
              <w:rPr>
                <w:rFonts w:ascii="宋体" w:hAnsi="宋体" w:eastAsia="宋体" w:cs="宋体"/>
                <w:color w:val="auto"/>
                <w:szCs w:val="21"/>
              </w:rPr>
            </w:pPr>
          </w:p>
          <w:p w14:paraId="3EFC503F">
            <w:pPr>
              <w:spacing w:before="58"/>
              <w:ind w:left="489"/>
              <w:rPr>
                <w:rFonts w:ascii="宋体" w:hAnsi="宋体" w:eastAsia="宋体" w:cs="宋体"/>
                <w:color w:val="auto"/>
                <w:szCs w:val="21"/>
              </w:rPr>
            </w:pPr>
            <w:r>
              <w:rPr>
                <w:rFonts w:hint="eastAsia" w:ascii="宋体" w:hAnsi="宋体" w:eastAsia="宋体" w:cs="宋体"/>
                <w:color w:val="auto"/>
                <w:spacing w:val="-6"/>
                <w:szCs w:val="21"/>
              </w:rPr>
              <w:t>邮政业</w:t>
            </w:r>
          </w:p>
        </w:tc>
        <w:tc>
          <w:tcPr>
            <w:tcW w:w="1871" w:type="dxa"/>
          </w:tcPr>
          <w:p w14:paraId="79AC7DAB">
            <w:pPr>
              <w:spacing w:before="113"/>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4F5DBDF3">
            <w:pPr>
              <w:spacing w:before="113"/>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3F545C06">
            <w:pPr>
              <w:spacing w:before="141"/>
              <w:ind w:left="288"/>
              <w:rPr>
                <w:rFonts w:ascii="宋体" w:hAnsi="宋体" w:eastAsia="宋体" w:cs="宋体"/>
                <w:color w:val="auto"/>
                <w:szCs w:val="21"/>
              </w:rPr>
            </w:pPr>
            <w:r>
              <w:rPr>
                <w:rFonts w:hint="eastAsia" w:ascii="宋体" w:hAnsi="宋体" w:eastAsia="宋体" w:cs="宋体"/>
                <w:color w:val="auto"/>
                <w:spacing w:val="3"/>
                <w:szCs w:val="21"/>
              </w:rPr>
              <w:t>X≥1000</w:t>
            </w:r>
          </w:p>
        </w:tc>
        <w:tc>
          <w:tcPr>
            <w:tcW w:w="1786" w:type="dxa"/>
          </w:tcPr>
          <w:p w14:paraId="518AF419">
            <w:pPr>
              <w:spacing w:before="141"/>
              <w:ind w:left="264"/>
              <w:rPr>
                <w:rFonts w:ascii="宋体" w:hAnsi="宋体" w:eastAsia="宋体" w:cs="宋体"/>
                <w:color w:val="auto"/>
                <w:szCs w:val="21"/>
              </w:rPr>
            </w:pPr>
            <w:r>
              <w:rPr>
                <w:rFonts w:hint="eastAsia" w:ascii="宋体" w:hAnsi="宋体" w:eastAsia="宋体" w:cs="宋体"/>
                <w:color w:val="auto"/>
                <w:spacing w:val="-2"/>
                <w:szCs w:val="21"/>
              </w:rPr>
              <w:t>300≤X＜1000</w:t>
            </w:r>
          </w:p>
        </w:tc>
        <w:tc>
          <w:tcPr>
            <w:tcW w:w="1547" w:type="dxa"/>
          </w:tcPr>
          <w:p w14:paraId="0EA00ED1">
            <w:pPr>
              <w:spacing w:before="141"/>
              <w:ind w:left="250"/>
              <w:rPr>
                <w:rFonts w:ascii="宋体" w:hAnsi="宋体" w:eastAsia="宋体" w:cs="宋体"/>
                <w:color w:val="auto"/>
                <w:szCs w:val="21"/>
              </w:rPr>
            </w:pPr>
            <w:r>
              <w:rPr>
                <w:rFonts w:hint="eastAsia" w:ascii="宋体" w:hAnsi="宋体" w:eastAsia="宋体" w:cs="宋体"/>
                <w:color w:val="auto"/>
                <w:spacing w:val="3"/>
                <w:szCs w:val="21"/>
              </w:rPr>
              <w:t>20≤X＜300</w:t>
            </w:r>
          </w:p>
        </w:tc>
        <w:tc>
          <w:tcPr>
            <w:tcW w:w="984" w:type="dxa"/>
          </w:tcPr>
          <w:p w14:paraId="113F86D9">
            <w:pPr>
              <w:spacing w:before="144"/>
              <w:ind w:left="228"/>
              <w:rPr>
                <w:rFonts w:ascii="宋体" w:hAnsi="宋体" w:eastAsia="宋体" w:cs="宋体"/>
                <w:color w:val="auto"/>
                <w:szCs w:val="21"/>
              </w:rPr>
            </w:pPr>
            <w:r>
              <w:rPr>
                <w:rFonts w:hint="eastAsia" w:ascii="宋体" w:hAnsi="宋体" w:eastAsia="宋体" w:cs="宋体"/>
                <w:color w:val="auto"/>
                <w:spacing w:val="2"/>
                <w:szCs w:val="21"/>
              </w:rPr>
              <w:t>X＜20</w:t>
            </w:r>
          </w:p>
        </w:tc>
      </w:tr>
      <w:tr w14:paraId="17A59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93" w:type="dxa"/>
            <w:vMerge w:val="continue"/>
            <w:tcBorders>
              <w:top w:val="nil"/>
            </w:tcBorders>
          </w:tcPr>
          <w:p w14:paraId="3D80AA55">
            <w:pPr>
              <w:rPr>
                <w:rFonts w:ascii="宋体" w:hAnsi="宋体" w:eastAsia="宋体" w:cs="宋体"/>
                <w:color w:val="auto"/>
                <w:szCs w:val="21"/>
              </w:rPr>
            </w:pPr>
          </w:p>
        </w:tc>
        <w:tc>
          <w:tcPr>
            <w:tcW w:w="1871" w:type="dxa"/>
          </w:tcPr>
          <w:p w14:paraId="4DEA69D3">
            <w:pPr>
              <w:spacing w:before="112"/>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14E5908C">
            <w:pPr>
              <w:spacing w:before="112"/>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3C7DBC40">
            <w:pPr>
              <w:spacing w:before="141"/>
              <w:ind w:left="232"/>
              <w:rPr>
                <w:rFonts w:ascii="宋体" w:hAnsi="宋体" w:eastAsia="宋体" w:cs="宋体"/>
                <w:color w:val="auto"/>
                <w:szCs w:val="21"/>
              </w:rPr>
            </w:pPr>
            <w:r>
              <w:rPr>
                <w:rFonts w:hint="eastAsia" w:ascii="宋体" w:hAnsi="宋体" w:eastAsia="宋体" w:cs="宋体"/>
                <w:color w:val="auto"/>
                <w:spacing w:val="3"/>
                <w:szCs w:val="21"/>
              </w:rPr>
              <w:t>Y≥30000</w:t>
            </w:r>
          </w:p>
        </w:tc>
        <w:tc>
          <w:tcPr>
            <w:tcW w:w="1786" w:type="dxa"/>
          </w:tcPr>
          <w:p w14:paraId="2089B9BF">
            <w:pPr>
              <w:spacing w:before="141"/>
              <w:ind w:left="154"/>
              <w:rPr>
                <w:rFonts w:ascii="宋体" w:hAnsi="宋体" w:eastAsia="宋体" w:cs="宋体"/>
                <w:color w:val="auto"/>
                <w:szCs w:val="21"/>
              </w:rPr>
            </w:pPr>
            <w:r>
              <w:rPr>
                <w:rFonts w:hint="eastAsia" w:ascii="宋体" w:hAnsi="宋体" w:eastAsia="宋体" w:cs="宋体"/>
                <w:color w:val="auto"/>
                <w:spacing w:val="3"/>
                <w:szCs w:val="21"/>
              </w:rPr>
              <w:t>2000≤Y＜30000</w:t>
            </w:r>
          </w:p>
        </w:tc>
        <w:tc>
          <w:tcPr>
            <w:tcW w:w="1547" w:type="dxa"/>
          </w:tcPr>
          <w:p w14:paraId="10FE9B66">
            <w:pPr>
              <w:spacing w:before="141"/>
              <w:ind w:left="170"/>
              <w:rPr>
                <w:rFonts w:ascii="宋体" w:hAnsi="宋体" w:eastAsia="宋体" w:cs="宋体"/>
                <w:color w:val="auto"/>
                <w:szCs w:val="21"/>
              </w:rPr>
            </w:pPr>
            <w:r>
              <w:rPr>
                <w:rFonts w:hint="eastAsia" w:ascii="宋体" w:hAnsi="宋体" w:eastAsia="宋体" w:cs="宋体"/>
                <w:color w:val="auto"/>
                <w:szCs w:val="21"/>
              </w:rPr>
              <w:t>100≤Y＜2000</w:t>
            </w:r>
          </w:p>
        </w:tc>
        <w:tc>
          <w:tcPr>
            <w:tcW w:w="984" w:type="dxa"/>
          </w:tcPr>
          <w:p w14:paraId="15890210">
            <w:pPr>
              <w:spacing w:before="143"/>
              <w:ind w:left="174"/>
              <w:rPr>
                <w:rFonts w:ascii="宋体" w:hAnsi="宋体" w:eastAsia="宋体" w:cs="宋体"/>
                <w:color w:val="auto"/>
                <w:szCs w:val="21"/>
              </w:rPr>
            </w:pPr>
            <w:r>
              <w:rPr>
                <w:rFonts w:hint="eastAsia" w:ascii="宋体" w:hAnsi="宋体" w:eastAsia="宋体" w:cs="宋体"/>
                <w:color w:val="auto"/>
                <w:spacing w:val="-8"/>
                <w:szCs w:val="21"/>
              </w:rPr>
              <w:t>Y＜100</w:t>
            </w:r>
          </w:p>
        </w:tc>
      </w:tr>
      <w:tr w14:paraId="5038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restart"/>
            <w:tcBorders>
              <w:bottom w:val="nil"/>
            </w:tcBorders>
          </w:tcPr>
          <w:p w14:paraId="66D65981">
            <w:pPr>
              <w:rPr>
                <w:rFonts w:ascii="宋体" w:hAnsi="宋体" w:eastAsia="宋体" w:cs="宋体"/>
                <w:color w:val="auto"/>
                <w:szCs w:val="21"/>
              </w:rPr>
            </w:pPr>
          </w:p>
          <w:p w14:paraId="1B9BE987">
            <w:pPr>
              <w:spacing w:before="58"/>
              <w:ind w:left="458"/>
              <w:rPr>
                <w:rFonts w:ascii="宋体" w:hAnsi="宋体" w:eastAsia="宋体" w:cs="宋体"/>
                <w:color w:val="auto"/>
                <w:szCs w:val="21"/>
              </w:rPr>
            </w:pPr>
            <w:r>
              <w:rPr>
                <w:rFonts w:hint="eastAsia" w:ascii="宋体" w:hAnsi="宋体" w:eastAsia="宋体" w:cs="宋体"/>
                <w:color w:val="auto"/>
                <w:spacing w:val="7"/>
                <w:szCs w:val="21"/>
              </w:rPr>
              <w:t>住宿业</w:t>
            </w:r>
          </w:p>
        </w:tc>
        <w:tc>
          <w:tcPr>
            <w:tcW w:w="1871" w:type="dxa"/>
          </w:tcPr>
          <w:p w14:paraId="53CB25C2">
            <w:pPr>
              <w:spacing w:before="112"/>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2C3B5BC0">
            <w:pPr>
              <w:spacing w:before="114"/>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2EA576FB">
            <w:pPr>
              <w:spacing w:before="143"/>
              <w:ind w:left="339"/>
              <w:rPr>
                <w:rFonts w:ascii="宋体" w:hAnsi="宋体" w:eastAsia="宋体" w:cs="宋体"/>
                <w:color w:val="auto"/>
                <w:szCs w:val="21"/>
              </w:rPr>
            </w:pPr>
            <w:r>
              <w:rPr>
                <w:rFonts w:hint="eastAsia" w:ascii="宋体" w:hAnsi="宋体" w:eastAsia="宋体" w:cs="宋体"/>
                <w:color w:val="auto"/>
                <w:spacing w:val="3"/>
                <w:szCs w:val="21"/>
              </w:rPr>
              <w:t>X≥300</w:t>
            </w:r>
          </w:p>
        </w:tc>
        <w:tc>
          <w:tcPr>
            <w:tcW w:w="1786" w:type="dxa"/>
          </w:tcPr>
          <w:p w14:paraId="4F40943A">
            <w:pPr>
              <w:spacing w:before="143"/>
              <w:ind w:left="336"/>
              <w:rPr>
                <w:rFonts w:ascii="宋体" w:hAnsi="宋体" w:eastAsia="宋体" w:cs="宋体"/>
                <w:color w:val="auto"/>
                <w:szCs w:val="21"/>
              </w:rPr>
            </w:pPr>
            <w:r>
              <w:rPr>
                <w:rFonts w:hint="eastAsia" w:ascii="宋体" w:hAnsi="宋体" w:eastAsia="宋体" w:cs="宋体"/>
                <w:color w:val="auto"/>
                <w:szCs w:val="21"/>
              </w:rPr>
              <w:t>100≤X＜300</w:t>
            </w:r>
          </w:p>
        </w:tc>
        <w:tc>
          <w:tcPr>
            <w:tcW w:w="1547" w:type="dxa"/>
          </w:tcPr>
          <w:p w14:paraId="13E897DF">
            <w:pPr>
              <w:spacing w:before="143"/>
              <w:ind w:left="276"/>
              <w:rPr>
                <w:rFonts w:ascii="宋体" w:hAnsi="宋体" w:eastAsia="宋体" w:cs="宋体"/>
                <w:color w:val="auto"/>
                <w:szCs w:val="21"/>
              </w:rPr>
            </w:pPr>
            <w:r>
              <w:rPr>
                <w:rFonts w:hint="eastAsia" w:ascii="宋体" w:hAnsi="宋体" w:eastAsia="宋体" w:cs="宋体"/>
                <w:color w:val="auto"/>
                <w:szCs w:val="21"/>
              </w:rPr>
              <w:t>10≤X＜100</w:t>
            </w:r>
          </w:p>
        </w:tc>
        <w:tc>
          <w:tcPr>
            <w:tcW w:w="984" w:type="dxa"/>
          </w:tcPr>
          <w:p w14:paraId="441BF88D">
            <w:pPr>
              <w:spacing w:before="145"/>
              <w:ind w:left="228"/>
              <w:rPr>
                <w:rFonts w:ascii="宋体" w:hAnsi="宋体" w:eastAsia="宋体" w:cs="宋体"/>
                <w:color w:val="auto"/>
                <w:szCs w:val="21"/>
              </w:rPr>
            </w:pPr>
            <w:r>
              <w:rPr>
                <w:rFonts w:hint="eastAsia" w:ascii="宋体" w:hAnsi="宋体" w:eastAsia="宋体" w:cs="宋体"/>
                <w:color w:val="auto"/>
                <w:spacing w:val="-10"/>
                <w:szCs w:val="21"/>
              </w:rPr>
              <w:t>X＜10</w:t>
            </w:r>
          </w:p>
        </w:tc>
      </w:tr>
      <w:tr w14:paraId="3174B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continue"/>
            <w:tcBorders>
              <w:top w:val="nil"/>
            </w:tcBorders>
          </w:tcPr>
          <w:p w14:paraId="59F197E7">
            <w:pPr>
              <w:rPr>
                <w:rFonts w:ascii="宋体" w:hAnsi="宋体" w:eastAsia="宋体" w:cs="宋体"/>
                <w:color w:val="auto"/>
                <w:szCs w:val="21"/>
              </w:rPr>
            </w:pPr>
          </w:p>
        </w:tc>
        <w:tc>
          <w:tcPr>
            <w:tcW w:w="1871" w:type="dxa"/>
          </w:tcPr>
          <w:p w14:paraId="5F0EAFDA">
            <w:pPr>
              <w:spacing w:before="113"/>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6140A5E3">
            <w:pPr>
              <w:spacing w:before="113"/>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2113CBEB">
            <w:pPr>
              <w:spacing w:before="141"/>
              <w:ind w:left="232"/>
              <w:rPr>
                <w:rFonts w:ascii="宋体" w:hAnsi="宋体" w:eastAsia="宋体" w:cs="宋体"/>
                <w:color w:val="auto"/>
                <w:szCs w:val="21"/>
              </w:rPr>
            </w:pPr>
            <w:r>
              <w:rPr>
                <w:rFonts w:hint="eastAsia" w:ascii="宋体" w:hAnsi="宋体" w:eastAsia="宋体" w:cs="宋体"/>
                <w:color w:val="auto"/>
                <w:spacing w:val="3"/>
                <w:szCs w:val="21"/>
              </w:rPr>
              <w:t>Y≥10000</w:t>
            </w:r>
          </w:p>
        </w:tc>
        <w:tc>
          <w:tcPr>
            <w:tcW w:w="1786" w:type="dxa"/>
          </w:tcPr>
          <w:p w14:paraId="78583EEE">
            <w:pPr>
              <w:spacing w:before="141"/>
              <w:ind w:left="154"/>
              <w:rPr>
                <w:rFonts w:ascii="宋体" w:hAnsi="宋体" w:eastAsia="宋体" w:cs="宋体"/>
                <w:color w:val="auto"/>
                <w:szCs w:val="21"/>
              </w:rPr>
            </w:pPr>
            <w:r>
              <w:rPr>
                <w:rFonts w:hint="eastAsia" w:ascii="宋体" w:hAnsi="宋体" w:eastAsia="宋体" w:cs="宋体"/>
                <w:color w:val="auto"/>
                <w:spacing w:val="-1"/>
                <w:szCs w:val="21"/>
              </w:rPr>
              <w:t>2000≤Y＜10000</w:t>
            </w:r>
          </w:p>
        </w:tc>
        <w:tc>
          <w:tcPr>
            <w:tcW w:w="1547" w:type="dxa"/>
          </w:tcPr>
          <w:p w14:paraId="1FA99DB7">
            <w:pPr>
              <w:spacing w:before="141"/>
              <w:ind w:left="170"/>
              <w:rPr>
                <w:rFonts w:ascii="宋体" w:hAnsi="宋体" w:eastAsia="宋体" w:cs="宋体"/>
                <w:color w:val="auto"/>
                <w:szCs w:val="21"/>
              </w:rPr>
            </w:pPr>
            <w:r>
              <w:rPr>
                <w:rFonts w:hint="eastAsia" w:ascii="宋体" w:hAnsi="宋体" w:eastAsia="宋体" w:cs="宋体"/>
                <w:color w:val="auto"/>
                <w:szCs w:val="21"/>
              </w:rPr>
              <w:t>100≤Y＜2000</w:t>
            </w:r>
          </w:p>
        </w:tc>
        <w:tc>
          <w:tcPr>
            <w:tcW w:w="984" w:type="dxa"/>
          </w:tcPr>
          <w:p w14:paraId="1FDA1473">
            <w:pPr>
              <w:spacing w:before="144"/>
              <w:ind w:left="174"/>
              <w:rPr>
                <w:rFonts w:ascii="宋体" w:hAnsi="宋体" w:eastAsia="宋体" w:cs="宋体"/>
                <w:color w:val="auto"/>
                <w:szCs w:val="21"/>
              </w:rPr>
            </w:pPr>
            <w:r>
              <w:rPr>
                <w:rFonts w:hint="eastAsia" w:ascii="宋体" w:hAnsi="宋体" w:eastAsia="宋体" w:cs="宋体"/>
                <w:color w:val="auto"/>
                <w:spacing w:val="-8"/>
                <w:szCs w:val="21"/>
              </w:rPr>
              <w:t>Y＜100</w:t>
            </w:r>
          </w:p>
        </w:tc>
      </w:tr>
      <w:tr w14:paraId="1FAE3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restart"/>
            <w:tcBorders>
              <w:bottom w:val="nil"/>
            </w:tcBorders>
          </w:tcPr>
          <w:p w14:paraId="17DCF5E4">
            <w:pPr>
              <w:rPr>
                <w:rFonts w:ascii="宋体" w:hAnsi="宋体" w:eastAsia="宋体" w:cs="宋体"/>
                <w:color w:val="auto"/>
                <w:szCs w:val="21"/>
              </w:rPr>
            </w:pPr>
          </w:p>
          <w:p w14:paraId="5D458FA6">
            <w:pPr>
              <w:spacing w:before="59"/>
              <w:ind w:left="463"/>
              <w:rPr>
                <w:rFonts w:ascii="宋体" w:hAnsi="宋体" w:eastAsia="宋体" w:cs="宋体"/>
                <w:color w:val="auto"/>
                <w:szCs w:val="21"/>
              </w:rPr>
            </w:pPr>
            <w:r>
              <w:rPr>
                <w:rFonts w:hint="eastAsia" w:ascii="宋体" w:hAnsi="宋体" w:eastAsia="宋体" w:cs="宋体"/>
                <w:color w:val="auto"/>
                <w:spacing w:val="5"/>
                <w:szCs w:val="21"/>
              </w:rPr>
              <w:t>餐饮业</w:t>
            </w:r>
          </w:p>
        </w:tc>
        <w:tc>
          <w:tcPr>
            <w:tcW w:w="1871" w:type="dxa"/>
          </w:tcPr>
          <w:p w14:paraId="1338ED2E">
            <w:pPr>
              <w:spacing w:before="114"/>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19371C81">
            <w:pPr>
              <w:spacing w:before="114"/>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334C1078">
            <w:pPr>
              <w:spacing w:before="143"/>
              <w:ind w:left="339"/>
              <w:rPr>
                <w:rFonts w:ascii="宋体" w:hAnsi="宋体" w:eastAsia="宋体" w:cs="宋体"/>
                <w:color w:val="auto"/>
                <w:szCs w:val="21"/>
              </w:rPr>
            </w:pPr>
            <w:r>
              <w:rPr>
                <w:rFonts w:hint="eastAsia" w:ascii="宋体" w:hAnsi="宋体" w:eastAsia="宋体" w:cs="宋体"/>
                <w:color w:val="auto"/>
                <w:spacing w:val="3"/>
                <w:szCs w:val="21"/>
              </w:rPr>
              <w:t>X≥300</w:t>
            </w:r>
          </w:p>
        </w:tc>
        <w:tc>
          <w:tcPr>
            <w:tcW w:w="1786" w:type="dxa"/>
          </w:tcPr>
          <w:p w14:paraId="36D3BD16">
            <w:pPr>
              <w:spacing w:before="143"/>
              <w:ind w:left="336"/>
              <w:rPr>
                <w:rFonts w:ascii="宋体" w:hAnsi="宋体" w:eastAsia="宋体" w:cs="宋体"/>
                <w:color w:val="auto"/>
                <w:szCs w:val="21"/>
              </w:rPr>
            </w:pPr>
            <w:r>
              <w:rPr>
                <w:rFonts w:hint="eastAsia" w:ascii="宋体" w:hAnsi="宋体" w:eastAsia="宋体" w:cs="宋体"/>
                <w:color w:val="auto"/>
                <w:szCs w:val="21"/>
              </w:rPr>
              <w:t>100≤X＜300</w:t>
            </w:r>
          </w:p>
        </w:tc>
        <w:tc>
          <w:tcPr>
            <w:tcW w:w="1547" w:type="dxa"/>
          </w:tcPr>
          <w:p w14:paraId="68424ADC">
            <w:pPr>
              <w:spacing w:before="143"/>
              <w:ind w:left="276"/>
              <w:rPr>
                <w:rFonts w:ascii="宋体" w:hAnsi="宋体" w:eastAsia="宋体" w:cs="宋体"/>
                <w:color w:val="auto"/>
                <w:szCs w:val="21"/>
              </w:rPr>
            </w:pPr>
            <w:r>
              <w:rPr>
                <w:rFonts w:hint="eastAsia" w:ascii="宋体" w:hAnsi="宋体" w:eastAsia="宋体" w:cs="宋体"/>
                <w:color w:val="auto"/>
                <w:szCs w:val="21"/>
              </w:rPr>
              <w:t>10≤X＜100</w:t>
            </w:r>
          </w:p>
        </w:tc>
        <w:tc>
          <w:tcPr>
            <w:tcW w:w="984" w:type="dxa"/>
          </w:tcPr>
          <w:p w14:paraId="43464B19">
            <w:pPr>
              <w:spacing w:before="145"/>
              <w:ind w:left="228"/>
              <w:rPr>
                <w:rFonts w:ascii="宋体" w:hAnsi="宋体" w:eastAsia="宋体" w:cs="宋体"/>
                <w:color w:val="auto"/>
                <w:szCs w:val="21"/>
              </w:rPr>
            </w:pPr>
            <w:r>
              <w:rPr>
                <w:rFonts w:hint="eastAsia" w:ascii="宋体" w:hAnsi="宋体" w:eastAsia="宋体" w:cs="宋体"/>
                <w:color w:val="auto"/>
                <w:spacing w:val="-10"/>
                <w:szCs w:val="21"/>
              </w:rPr>
              <w:t>X＜10</w:t>
            </w:r>
          </w:p>
        </w:tc>
      </w:tr>
      <w:tr w14:paraId="032C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continue"/>
            <w:tcBorders>
              <w:top w:val="nil"/>
            </w:tcBorders>
          </w:tcPr>
          <w:p w14:paraId="29BEC464">
            <w:pPr>
              <w:rPr>
                <w:rFonts w:ascii="宋体" w:hAnsi="宋体" w:eastAsia="宋体" w:cs="宋体"/>
                <w:color w:val="auto"/>
                <w:szCs w:val="21"/>
              </w:rPr>
            </w:pPr>
          </w:p>
        </w:tc>
        <w:tc>
          <w:tcPr>
            <w:tcW w:w="1871" w:type="dxa"/>
          </w:tcPr>
          <w:p w14:paraId="7026F2EC">
            <w:pPr>
              <w:spacing w:before="113"/>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2A2E0E05">
            <w:pPr>
              <w:spacing w:before="112"/>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046D5B3E">
            <w:pPr>
              <w:spacing w:before="144"/>
              <w:ind w:left="232"/>
              <w:rPr>
                <w:rFonts w:ascii="宋体" w:hAnsi="宋体" w:eastAsia="宋体" w:cs="宋体"/>
                <w:color w:val="auto"/>
                <w:szCs w:val="21"/>
              </w:rPr>
            </w:pPr>
            <w:r>
              <w:rPr>
                <w:rFonts w:hint="eastAsia" w:ascii="宋体" w:hAnsi="宋体" w:eastAsia="宋体" w:cs="宋体"/>
                <w:color w:val="auto"/>
                <w:spacing w:val="3"/>
                <w:szCs w:val="21"/>
              </w:rPr>
              <w:t>Y≥10000</w:t>
            </w:r>
          </w:p>
        </w:tc>
        <w:tc>
          <w:tcPr>
            <w:tcW w:w="1786" w:type="dxa"/>
          </w:tcPr>
          <w:p w14:paraId="3FEDD6FE">
            <w:pPr>
              <w:spacing w:before="141"/>
              <w:ind w:left="154"/>
              <w:rPr>
                <w:rFonts w:ascii="宋体" w:hAnsi="宋体" w:eastAsia="宋体" w:cs="宋体"/>
                <w:color w:val="auto"/>
                <w:szCs w:val="21"/>
              </w:rPr>
            </w:pPr>
            <w:r>
              <w:rPr>
                <w:rFonts w:hint="eastAsia" w:ascii="宋体" w:hAnsi="宋体" w:eastAsia="宋体" w:cs="宋体"/>
                <w:color w:val="auto"/>
                <w:spacing w:val="-1"/>
                <w:szCs w:val="21"/>
              </w:rPr>
              <w:t>2000≤Y＜10000</w:t>
            </w:r>
          </w:p>
        </w:tc>
        <w:tc>
          <w:tcPr>
            <w:tcW w:w="1547" w:type="dxa"/>
          </w:tcPr>
          <w:p w14:paraId="492C516D">
            <w:pPr>
              <w:spacing w:before="141"/>
              <w:ind w:left="170"/>
              <w:rPr>
                <w:rFonts w:ascii="宋体" w:hAnsi="宋体" w:eastAsia="宋体" w:cs="宋体"/>
                <w:color w:val="auto"/>
                <w:szCs w:val="21"/>
              </w:rPr>
            </w:pPr>
            <w:r>
              <w:rPr>
                <w:rFonts w:hint="eastAsia" w:ascii="宋体" w:hAnsi="宋体" w:eastAsia="宋体" w:cs="宋体"/>
                <w:color w:val="auto"/>
                <w:szCs w:val="21"/>
              </w:rPr>
              <w:t>100≤Y＜2000</w:t>
            </w:r>
          </w:p>
        </w:tc>
        <w:tc>
          <w:tcPr>
            <w:tcW w:w="984" w:type="dxa"/>
          </w:tcPr>
          <w:p w14:paraId="42A4312D">
            <w:pPr>
              <w:spacing w:before="146"/>
              <w:ind w:left="174"/>
              <w:rPr>
                <w:rFonts w:ascii="宋体" w:hAnsi="宋体" w:eastAsia="宋体" w:cs="宋体"/>
                <w:color w:val="auto"/>
                <w:szCs w:val="21"/>
              </w:rPr>
            </w:pPr>
            <w:r>
              <w:rPr>
                <w:rFonts w:hint="eastAsia" w:ascii="宋体" w:hAnsi="宋体" w:eastAsia="宋体" w:cs="宋体"/>
                <w:color w:val="auto"/>
                <w:spacing w:val="-8"/>
                <w:szCs w:val="21"/>
              </w:rPr>
              <w:t>Y＜100</w:t>
            </w:r>
          </w:p>
        </w:tc>
      </w:tr>
      <w:tr w14:paraId="08EA9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493" w:type="dxa"/>
            <w:vMerge w:val="restart"/>
            <w:tcBorders>
              <w:bottom w:val="nil"/>
            </w:tcBorders>
          </w:tcPr>
          <w:p w14:paraId="4DF04F13">
            <w:pPr>
              <w:rPr>
                <w:rFonts w:ascii="宋体" w:hAnsi="宋体" w:eastAsia="宋体" w:cs="宋体"/>
                <w:color w:val="auto"/>
                <w:szCs w:val="21"/>
              </w:rPr>
            </w:pPr>
          </w:p>
          <w:p w14:paraId="22B194DB">
            <w:pPr>
              <w:spacing w:before="59"/>
              <w:ind w:left="216"/>
              <w:rPr>
                <w:rFonts w:ascii="宋体" w:hAnsi="宋体" w:eastAsia="宋体" w:cs="宋体"/>
                <w:color w:val="auto"/>
                <w:szCs w:val="21"/>
              </w:rPr>
            </w:pPr>
            <w:r>
              <w:rPr>
                <w:rFonts w:hint="eastAsia" w:ascii="宋体" w:hAnsi="宋体" w:eastAsia="宋体" w:cs="宋体"/>
                <w:color w:val="auto"/>
                <w:spacing w:val="10"/>
                <w:szCs w:val="21"/>
              </w:rPr>
              <w:t>信息传输业*</w:t>
            </w:r>
          </w:p>
        </w:tc>
        <w:tc>
          <w:tcPr>
            <w:tcW w:w="1871" w:type="dxa"/>
          </w:tcPr>
          <w:p w14:paraId="664BE096">
            <w:pPr>
              <w:spacing w:before="113"/>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3946BB5B">
            <w:pPr>
              <w:spacing w:before="113"/>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3B439F4C">
            <w:pPr>
              <w:spacing w:before="142"/>
              <w:ind w:left="288"/>
              <w:rPr>
                <w:rFonts w:ascii="宋体" w:hAnsi="宋体" w:eastAsia="宋体" w:cs="宋体"/>
                <w:color w:val="auto"/>
                <w:szCs w:val="21"/>
              </w:rPr>
            </w:pPr>
            <w:r>
              <w:rPr>
                <w:rFonts w:hint="eastAsia" w:ascii="宋体" w:hAnsi="宋体" w:eastAsia="宋体" w:cs="宋体"/>
                <w:color w:val="auto"/>
                <w:spacing w:val="3"/>
                <w:szCs w:val="21"/>
              </w:rPr>
              <w:t>X≥2000</w:t>
            </w:r>
          </w:p>
        </w:tc>
        <w:tc>
          <w:tcPr>
            <w:tcW w:w="1786" w:type="dxa"/>
          </w:tcPr>
          <w:p w14:paraId="730A1FE6">
            <w:pPr>
              <w:spacing w:before="142"/>
              <w:ind w:left="286"/>
              <w:rPr>
                <w:rFonts w:ascii="宋体" w:hAnsi="宋体" w:eastAsia="宋体" w:cs="宋体"/>
                <w:color w:val="auto"/>
                <w:szCs w:val="21"/>
              </w:rPr>
            </w:pPr>
            <w:r>
              <w:rPr>
                <w:rFonts w:hint="eastAsia" w:ascii="宋体" w:hAnsi="宋体" w:eastAsia="宋体" w:cs="宋体"/>
                <w:color w:val="auto"/>
                <w:spacing w:val="1"/>
                <w:szCs w:val="21"/>
              </w:rPr>
              <w:t>100≤X＜2000</w:t>
            </w:r>
          </w:p>
        </w:tc>
        <w:tc>
          <w:tcPr>
            <w:tcW w:w="1547" w:type="dxa"/>
          </w:tcPr>
          <w:p w14:paraId="1794458E">
            <w:pPr>
              <w:spacing w:before="142"/>
              <w:ind w:left="276"/>
              <w:rPr>
                <w:rFonts w:ascii="宋体" w:hAnsi="宋体" w:eastAsia="宋体" w:cs="宋体"/>
                <w:color w:val="auto"/>
                <w:szCs w:val="21"/>
              </w:rPr>
            </w:pPr>
            <w:r>
              <w:rPr>
                <w:rFonts w:hint="eastAsia" w:ascii="宋体" w:hAnsi="宋体" w:eastAsia="宋体" w:cs="宋体"/>
                <w:color w:val="auto"/>
                <w:szCs w:val="21"/>
              </w:rPr>
              <w:t>10≤X＜100</w:t>
            </w:r>
          </w:p>
        </w:tc>
        <w:tc>
          <w:tcPr>
            <w:tcW w:w="984" w:type="dxa"/>
          </w:tcPr>
          <w:p w14:paraId="09BD5880">
            <w:pPr>
              <w:spacing w:before="145"/>
              <w:ind w:left="228"/>
              <w:rPr>
                <w:rFonts w:ascii="宋体" w:hAnsi="宋体" w:eastAsia="宋体" w:cs="宋体"/>
                <w:color w:val="auto"/>
                <w:szCs w:val="21"/>
              </w:rPr>
            </w:pPr>
            <w:r>
              <w:rPr>
                <w:rFonts w:hint="eastAsia" w:ascii="宋体" w:hAnsi="宋体" w:eastAsia="宋体" w:cs="宋体"/>
                <w:color w:val="auto"/>
                <w:spacing w:val="-10"/>
                <w:szCs w:val="21"/>
              </w:rPr>
              <w:t>X＜10</w:t>
            </w:r>
          </w:p>
        </w:tc>
      </w:tr>
      <w:tr w14:paraId="4256B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3" w:type="dxa"/>
            <w:vMerge w:val="continue"/>
            <w:tcBorders>
              <w:top w:val="nil"/>
            </w:tcBorders>
          </w:tcPr>
          <w:p w14:paraId="0BDC62B0">
            <w:pPr>
              <w:rPr>
                <w:rFonts w:ascii="宋体" w:hAnsi="宋体" w:eastAsia="宋体" w:cs="宋体"/>
                <w:color w:val="auto"/>
                <w:szCs w:val="21"/>
              </w:rPr>
            </w:pPr>
          </w:p>
        </w:tc>
        <w:tc>
          <w:tcPr>
            <w:tcW w:w="1871" w:type="dxa"/>
          </w:tcPr>
          <w:p w14:paraId="088BD0F4">
            <w:pPr>
              <w:spacing w:before="112"/>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2C547A98">
            <w:pPr>
              <w:spacing w:before="114"/>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65916B51">
            <w:pPr>
              <w:spacing w:before="143"/>
              <w:ind w:left="179"/>
              <w:rPr>
                <w:rFonts w:ascii="宋体" w:hAnsi="宋体" w:eastAsia="宋体" w:cs="宋体"/>
                <w:color w:val="auto"/>
                <w:szCs w:val="21"/>
              </w:rPr>
            </w:pPr>
            <w:r>
              <w:rPr>
                <w:rFonts w:hint="eastAsia" w:ascii="宋体" w:hAnsi="宋体" w:eastAsia="宋体" w:cs="宋体"/>
                <w:color w:val="auto"/>
                <w:spacing w:val="3"/>
                <w:szCs w:val="21"/>
              </w:rPr>
              <w:t>Y≥100000</w:t>
            </w:r>
          </w:p>
        </w:tc>
        <w:tc>
          <w:tcPr>
            <w:tcW w:w="1786" w:type="dxa"/>
          </w:tcPr>
          <w:p w14:paraId="4573D157">
            <w:pPr>
              <w:spacing w:before="143"/>
              <w:ind w:left="127"/>
              <w:rPr>
                <w:rFonts w:ascii="宋体" w:hAnsi="宋体" w:eastAsia="宋体" w:cs="宋体"/>
                <w:color w:val="auto"/>
                <w:szCs w:val="21"/>
              </w:rPr>
            </w:pPr>
            <w:r>
              <w:rPr>
                <w:rFonts w:hint="eastAsia" w:ascii="宋体" w:hAnsi="宋体" w:eastAsia="宋体" w:cs="宋体"/>
                <w:color w:val="auto"/>
                <w:spacing w:val="-2"/>
                <w:szCs w:val="21"/>
              </w:rPr>
              <w:t>1000≤Y＜100000</w:t>
            </w:r>
          </w:p>
        </w:tc>
        <w:tc>
          <w:tcPr>
            <w:tcW w:w="1547" w:type="dxa"/>
          </w:tcPr>
          <w:p w14:paraId="5128882E">
            <w:pPr>
              <w:spacing w:before="143"/>
              <w:ind w:left="170"/>
              <w:rPr>
                <w:rFonts w:ascii="宋体" w:hAnsi="宋体" w:eastAsia="宋体" w:cs="宋体"/>
                <w:color w:val="auto"/>
                <w:szCs w:val="21"/>
              </w:rPr>
            </w:pPr>
            <w:r>
              <w:rPr>
                <w:rFonts w:hint="eastAsia" w:ascii="宋体" w:hAnsi="宋体" w:eastAsia="宋体" w:cs="宋体"/>
                <w:color w:val="auto"/>
                <w:spacing w:val="-4"/>
                <w:szCs w:val="21"/>
              </w:rPr>
              <w:t>100≤Y＜1000</w:t>
            </w:r>
          </w:p>
        </w:tc>
        <w:tc>
          <w:tcPr>
            <w:tcW w:w="984" w:type="dxa"/>
          </w:tcPr>
          <w:p w14:paraId="689C363F">
            <w:pPr>
              <w:spacing w:before="146"/>
              <w:ind w:left="174"/>
              <w:rPr>
                <w:rFonts w:ascii="宋体" w:hAnsi="宋体" w:eastAsia="宋体" w:cs="宋体"/>
                <w:color w:val="auto"/>
                <w:szCs w:val="21"/>
              </w:rPr>
            </w:pPr>
            <w:r>
              <w:rPr>
                <w:rFonts w:hint="eastAsia" w:ascii="宋体" w:hAnsi="宋体" w:eastAsia="宋体" w:cs="宋体"/>
                <w:color w:val="auto"/>
                <w:spacing w:val="-8"/>
                <w:szCs w:val="21"/>
              </w:rPr>
              <w:t>Y＜100</w:t>
            </w:r>
          </w:p>
        </w:tc>
      </w:tr>
      <w:tr w14:paraId="124E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493" w:type="dxa"/>
            <w:vMerge w:val="restart"/>
            <w:tcBorders>
              <w:bottom w:val="nil"/>
            </w:tcBorders>
          </w:tcPr>
          <w:p w14:paraId="6BF90827">
            <w:pPr>
              <w:spacing w:before="175"/>
              <w:ind w:left="48"/>
              <w:rPr>
                <w:rFonts w:ascii="宋体" w:hAnsi="宋体" w:eastAsia="宋体" w:cs="宋体"/>
                <w:color w:val="auto"/>
                <w:szCs w:val="21"/>
              </w:rPr>
            </w:pPr>
            <w:r>
              <w:rPr>
                <w:rFonts w:hint="eastAsia" w:ascii="宋体" w:hAnsi="宋体" w:eastAsia="宋体" w:cs="宋体"/>
                <w:color w:val="auto"/>
                <w:spacing w:val="12"/>
                <w:szCs w:val="21"/>
              </w:rPr>
              <w:t>软件和信息技术</w:t>
            </w:r>
          </w:p>
          <w:p w14:paraId="46FE8525">
            <w:pPr>
              <w:spacing w:before="57"/>
              <w:ind w:left="447"/>
              <w:rPr>
                <w:rFonts w:ascii="宋体" w:hAnsi="宋体" w:eastAsia="宋体" w:cs="宋体"/>
                <w:color w:val="auto"/>
                <w:szCs w:val="21"/>
              </w:rPr>
            </w:pPr>
            <w:r>
              <w:rPr>
                <w:rFonts w:hint="eastAsia" w:ascii="宋体" w:hAnsi="宋体" w:eastAsia="宋体" w:cs="宋体"/>
                <w:color w:val="auto"/>
                <w:spacing w:val="8"/>
                <w:szCs w:val="21"/>
              </w:rPr>
              <w:t>服务业</w:t>
            </w:r>
          </w:p>
        </w:tc>
        <w:tc>
          <w:tcPr>
            <w:tcW w:w="1871" w:type="dxa"/>
          </w:tcPr>
          <w:p w14:paraId="0E7554BC">
            <w:pPr>
              <w:spacing w:before="114"/>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595DB050">
            <w:pPr>
              <w:spacing w:before="117"/>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07C3EBD9">
            <w:pPr>
              <w:spacing w:before="143"/>
              <w:ind w:left="339"/>
              <w:rPr>
                <w:rFonts w:ascii="宋体" w:hAnsi="宋体" w:eastAsia="宋体" w:cs="宋体"/>
                <w:color w:val="auto"/>
                <w:szCs w:val="21"/>
              </w:rPr>
            </w:pPr>
            <w:r>
              <w:rPr>
                <w:rFonts w:hint="eastAsia" w:ascii="宋体" w:hAnsi="宋体" w:eastAsia="宋体" w:cs="宋体"/>
                <w:color w:val="auto"/>
                <w:spacing w:val="3"/>
                <w:szCs w:val="21"/>
              </w:rPr>
              <w:t>X≥300</w:t>
            </w:r>
          </w:p>
        </w:tc>
        <w:tc>
          <w:tcPr>
            <w:tcW w:w="1786" w:type="dxa"/>
          </w:tcPr>
          <w:p w14:paraId="59A6B3B0">
            <w:pPr>
              <w:spacing w:before="143"/>
              <w:ind w:left="336"/>
              <w:rPr>
                <w:rFonts w:ascii="宋体" w:hAnsi="宋体" w:eastAsia="宋体" w:cs="宋体"/>
                <w:color w:val="auto"/>
                <w:szCs w:val="21"/>
              </w:rPr>
            </w:pPr>
            <w:r>
              <w:rPr>
                <w:rFonts w:hint="eastAsia" w:ascii="宋体" w:hAnsi="宋体" w:eastAsia="宋体" w:cs="宋体"/>
                <w:color w:val="auto"/>
                <w:szCs w:val="21"/>
              </w:rPr>
              <w:t>100≤X＜300</w:t>
            </w:r>
          </w:p>
        </w:tc>
        <w:tc>
          <w:tcPr>
            <w:tcW w:w="1547" w:type="dxa"/>
          </w:tcPr>
          <w:p w14:paraId="7609E377">
            <w:pPr>
              <w:spacing w:before="143"/>
              <w:ind w:left="276"/>
              <w:rPr>
                <w:rFonts w:ascii="宋体" w:hAnsi="宋体" w:eastAsia="宋体" w:cs="宋体"/>
                <w:color w:val="auto"/>
                <w:szCs w:val="21"/>
              </w:rPr>
            </w:pPr>
            <w:r>
              <w:rPr>
                <w:rFonts w:hint="eastAsia" w:ascii="宋体" w:hAnsi="宋体" w:eastAsia="宋体" w:cs="宋体"/>
                <w:color w:val="auto"/>
                <w:szCs w:val="21"/>
              </w:rPr>
              <w:t>10≤X＜100</w:t>
            </w:r>
          </w:p>
        </w:tc>
        <w:tc>
          <w:tcPr>
            <w:tcW w:w="984" w:type="dxa"/>
          </w:tcPr>
          <w:p w14:paraId="4480048F">
            <w:pPr>
              <w:spacing w:before="148"/>
              <w:ind w:left="228"/>
              <w:rPr>
                <w:rFonts w:ascii="宋体" w:hAnsi="宋体" w:eastAsia="宋体" w:cs="宋体"/>
                <w:color w:val="auto"/>
                <w:szCs w:val="21"/>
              </w:rPr>
            </w:pPr>
            <w:r>
              <w:rPr>
                <w:rFonts w:hint="eastAsia" w:ascii="宋体" w:hAnsi="宋体" w:eastAsia="宋体" w:cs="宋体"/>
                <w:color w:val="auto"/>
                <w:spacing w:val="-10"/>
                <w:szCs w:val="21"/>
              </w:rPr>
              <w:t>X＜10</w:t>
            </w:r>
          </w:p>
        </w:tc>
      </w:tr>
      <w:tr w14:paraId="737D9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493" w:type="dxa"/>
            <w:vMerge w:val="continue"/>
            <w:tcBorders>
              <w:top w:val="nil"/>
            </w:tcBorders>
          </w:tcPr>
          <w:p w14:paraId="34E7078B">
            <w:pPr>
              <w:rPr>
                <w:rFonts w:ascii="宋体" w:hAnsi="宋体" w:eastAsia="宋体" w:cs="宋体"/>
                <w:color w:val="auto"/>
                <w:szCs w:val="21"/>
              </w:rPr>
            </w:pPr>
          </w:p>
        </w:tc>
        <w:tc>
          <w:tcPr>
            <w:tcW w:w="1871" w:type="dxa"/>
          </w:tcPr>
          <w:p w14:paraId="47DB42A5">
            <w:pPr>
              <w:spacing w:before="115"/>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3E476BFB">
            <w:pPr>
              <w:spacing w:before="117"/>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6F328782">
            <w:pPr>
              <w:spacing w:before="146"/>
              <w:ind w:left="232"/>
              <w:rPr>
                <w:rFonts w:ascii="宋体" w:hAnsi="宋体" w:eastAsia="宋体" w:cs="宋体"/>
                <w:color w:val="auto"/>
                <w:szCs w:val="21"/>
              </w:rPr>
            </w:pPr>
            <w:r>
              <w:rPr>
                <w:rFonts w:hint="eastAsia" w:ascii="宋体" w:hAnsi="宋体" w:eastAsia="宋体" w:cs="宋体"/>
                <w:color w:val="auto"/>
                <w:spacing w:val="3"/>
                <w:szCs w:val="21"/>
              </w:rPr>
              <w:t>Y≥10000</w:t>
            </w:r>
          </w:p>
        </w:tc>
        <w:tc>
          <w:tcPr>
            <w:tcW w:w="1786" w:type="dxa"/>
          </w:tcPr>
          <w:p w14:paraId="7CD0DBCB">
            <w:pPr>
              <w:spacing w:before="146"/>
              <w:ind w:left="180"/>
              <w:rPr>
                <w:rFonts w:ascii="宋体" w:hAnsi="宋体" w:eastAsia="宋体" w:cs="宋体"/>
                <w:color w:val="auto"/>
                <w:szCs w:val="21"/>
              </w:rPr>
            </w:pPr>
            <w:r>
              <w:rPr>
                <w:rFonts w:hint="eastAsia" w:ascii="宋体" w:hAnsi="宋体" w:eastAsia="宋体" w:cs="宋体"/>
                <w:color w:val="auto"/>
                <w:spacing w:val="1"/>
                <w:szCs w:val="21"/>
              </w:rPr>
              <w:t>1000≤Y＜10000</w:t>
            </w:r>
          </w:p>
        </w:tc>
        <w:tc>
          <w:tcPr>
            <w:tcW w:w="1547" w:type="dxa"/>
          </w:tcPr>
          <w:p w14:paraId="74C4511A">
            <w:pPr>
              <w:spacing w:before="146"/>
              <w:ind w:left="201"/>
              <w:rPr>
                <w:rFonts w:ascii="宋体" w:hAnsi="宋体" w:eastAsia="宋体" w:cs="宋体"/>
                <w:color w:val="auto"/>
                <w:szCs w:val="21"/>
              </w:rPr>
            </w:pPr>
            <w:r>
              <w:rPr>
                <w:rFonts w:hint="eastAsia" w:ascii="宋体" w:hAnsi="宋体" w:eastAsia="宋体" w:cs="宋体"/>
                <w:color w:val="auto"/>
                <w:spacing w:val="-3"/>
                <w:szCs w:val="21"/>
              </w:rPr>
              <w:t>50≤Y＜1000</w:t>
            </w:r>
          </w:p>
        </w:tc>
        <w:tc>
          <w:tcPr>
            <w:tcW w:w="984" w:type="dxa"/>
          </w:tcPr>
          <w:p w14:paraId="57EC5324">
            <w:pPr>
              <w:spacing w:before="148"/>
              <w:ind w:left="224"/>
              <w:rPr>
                <w:rFonts w:ascii="宋体" w:hAnsi="宋体" w:eastAsia="宋体" w:cs="宋体"/>
                <w:color w:val="auto"/>
                <w:szCs w:val="21"/>
              </w:rPr>
            </w:pPr>
            <w:r>
              <w:rPr>
                <w:rFonts w:hint="eastAsia" w:ascii="宋体" w:hAnsi="宋体" w:eastAsia="宋体" w:cs="宋体"/>
                <w:color w:val="auto"/>
                <w:spacing w:val="2"/>
                <w:szCs w:val="21"/>
              </w:rPr>
              <w:t>Y＜50</w:t>
            </w:r>
          </w:p>
        </w:tc>
      </w:tr>
      <w:tr w14:paraId="0CE8B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493" w:type="dxa"/>
            <w:vMerge w:val="restart"/>
            <w:tcBorders>
              <w:bottom w:val="nil"/>
            </w:tcBorders>
          </w:tcPr>
          <w:p w14:paraId="346CFFB6">
            <w:pPr>
              <w:spacing w:before="80"/>
              <w:ind w:left="63"/>
              <w:rPr>
                <w:rFonts w:ascii="宋体" w:hAnsi="宋体" w:eastAsia="宋体" w:cs="宋体"/>
                <w:color w:val="auto"/>
                <w:szCs w:val="21"/>
              </w:rPr>
            </w:pPr>
            <w:r>
              <w:rPr>
                <w:rFonts w:hint="eastAsia" w:ascii="宋体" w:hAnsi="宋体" w:eastAsia="宋体" w:cs="宋体"/>
                <w:color w:val="auto"/>
                <w:spacing w:val="12"/>
                <w:szCs w:val="21"/>
              </w:rPr>
              <w:t>房地产开发经营</w:t>
            </w:r>
          </w:p>
        </w:tc>
        <w:tc>
          <w:tcPr>
            <w:tcW w:w="1871" w:type="dxa"/>
          </w:tcPr>
          <w:p w14:paraId="1873E937">
            <w:pPr>
              <w:spacing w:before="116"/>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46887BD3">
            <w:pPr>
              <w:spacing w:before="116"/>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7E770B58">
            <w:pPr>
              <w:spacing w:before="147"/>
              <w:ind w:left="179"/>
              <w:rPr>
                <w:rFonts w:ascii="宋体" w:hAnsi="宋体" w:eastAsia="宋体" w:cs="宋体"/>
                <w:color w:val="auto"/>
                <w:szCs w:val="21"/>
              </w:rPr>
            </w:pPr>
            <w:r>
              <w:rPr>
                <w:rFonts w:hint="eastAsia" w:ascii="宋体" w:hAnsi="宋体" w:eastAsia="宋体" w:cs="宋体"/>
                <w:color w:val="auto"/>
                <w:spacing w:val="3"/>
                <w:szCs w:val="21"/>
              </w:rPr>
              <w:t>Y≥200000</w:t>
            </w:r>
          </w:p>
        </w:tc>
        <w:tc>
          <w:tcPr>
            <w:tcW w:w="1786" w:type="dxa"/>
          </w:tcPr>
          <w:p w14:paraId="62CD7A4F">
            <w:pPr>
              <w:spacing w:before="147"/>
              <w:ind w:left="127"/>
              <w:rPr>
                <w:rFonts w:ascii="宋体" w:hAnsi="宋体" w:eastAsia="宋体" w:cs="宋体"/>
                <w:color w:val="auto"/>
                <w:szCs w:val="21"/>
              </w:rPr>
            </w:pPr>
            <w:r>
              <w:rPr>
                <w:rFonts w:hint="eastAsia" w:ascii="宋体" w:hAnsi="宋体" w:eastAsia="宋体" w:cs="宋体"/>
                <w:color w:val="auto"/>
                <w:spacing w:val="2"/>
                <w:szCs w:val="21"/>
              </w:rPr>
              <w:t>1000≤Y＜200000</w:t>
            </w:r>
          </w:p>
        </w:tc>
        <w:tc>
          <w:tcPr>
            <w:tcW w:w="1547" w:type="dxa"/>
          </w:tcPr>
          <w:p w14:paraId="6960B11E">
            <w:pPr>
              <w:spacing w:before="147"/>
              <w:ind w:left="170"/>
              <w:rPr>
                <w:rFonts w:ascii="宋体" w:hAnsi="宋体" w:eastAsia="宋体" w:cs="宋体"/>
                <w:color w:val="auto"/>
                <w:szCs w:val="21"/>
              </w:rPr>
            </w:pPr>
            <w:r>
              <w:rPr>
                <w:rFonts w:hint="eastAsia" w:ascii="宋体" w:hAnsi="宋体" w:eastAsia="宋体" w:cs="宋体"/>
                <w:color w:val="auto"/>
                <w:spacing w:val="-4"/>
                <w:szCs w:val="21"/>
              </w:rPr>
              <w:t>100≤Y＜1000</w:t>
            </w:r>
          </w:p>
        </w:tc>
        <w:tc>
          <w:tcPr>
            <w:tcW w:w="984" w:type="dxa"/>
          </w:tcPr>
          <w:p w14:paraId="325FAE5D">
            <w:pPr>
              <w:spacing w:before="149"/>
              <w:ind w:left="174"/>
              <w:rPr>
                <w:rFonts w:ascii="宋体" w:hAnsi="宋体" w:eastAsia="宋体" w:cs="宋体"/>
                <w:color w:val="auto"/>
                <w:szCs w:val="21"/>
              </w:rPr>
            </w:pPr>
            <w:r>
              <w:rPr>
                <w:rFonts w:hint="eastAsia" w:ascii="宋体" w:hAnsi="宋体" w:eastAsia="宋体" w:cs="宋体"/>
                <w:color w:val="auto"/>
                <w:spacing w:val="-8"/>
                <w:szCs w:val="21"/>
              </w:rPr>
              <w:t>Y＜100</w:t>
            </w:r>
          </w:p>
        </w:tc>
      </w:tr>
      <w:tr w14:paraId="0380B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493" w:type="dxa"/>
            <w:vMerge w:val="continue"/>
            <w:tcBorders>
              <w:top w:val="nil"/>
            </w:tcBorders>
          </w:tcPr>
          <w:p w14:paraId="4CE79743">
            <w:pPr>
              <w:rPr>
                <w:rFonts w:ascii="宋体" w:hAnsi="宋体" w:eastAsia="宋体" w:cs="宋体"/>
                <w:color w:val="auto"/>
                <w:szCs w:val="21"/>
              </w:rPr>
            </w:pPr>
          </w:p>
        </w:tc>
        <w:tc>
          <w:tcPr>
            <w:tcW w:w="1871" w:type="dxa"/>
          </w:tcPr>
          <w:p w14:paraId="6610CF2D">
            <w:pPr>
              <w:spacing w:before="117"/>
              <w:ind w:left="361"/>
              <w:rPr>
                <w:rFonts w:ascii="宋体" w:hAnsi="宋体" w:eastAsia="宋体" w:cs="宋体"/>
                <w:color w:val="auto"/>
                <w:szCs w:val="21"/>
              </w:rPr>
            </w:pPr>
            <w:r>
              <w:rPr>
                <w:rFonts w:hint="eastAsia" w:ascii="宋体" w:hAnsi="宋体" w:eastAsia="宋体" w:cs="宋体"/>
                <w:color w:val="auto"/>
                <w:spacing w:val="4"/>
                <w:szCs w:val="21"/>
              </w:rPr>
              <w:t>资产总额(Z)</w:t>
            </w:r>
          </w:p>
        </w:tc>
        <w:tc>
          <w:tcPr>
            <w:tcW w:w="1038" w:type="dxa"/>
          </w:tcPr>
          <w:p w14:paraId="39BA339C">
            <w:pPr>
              <w:spacing w:before="117"/>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31D15CAD">
            <w:pPr>
              <w:spacing w:before="148"/>
              <w:ind w:left="237"/>
              <w:rPr>
                <w:rFonts w:ascii="宋体" w:hAnsi="宋体" w:eastAsia="宋体" w:cs="宋体"/>
                <w:color w:val="auto"/>
                <w:szCs w:val="21"/>
              </w:rPr>
            </w:pPr>
            <w:r>
              <w:rPr>
                <w:rFonts w:hint="eastAsia" w:ascii="宋体" w:hAnsi="宋体" w:eastAsia="宋体" w:cs="宋体"/>
                <w:color w:val="auto"/>
                <w:spacing w:val="2"/>
                <w:szCs w:val="21"/>
              </w:rPr>
              <w:t>Z≥10000</w:t>
            </w:r>
          </w:p>
        </w:tc>
        <w:tc>
          <w:tcPr>
            <w:tcW w:w="1786" w:type="dxa"/>
          </w:tcPr>
          <w:p w14:paraId="1BEC4755">
            <w:pPr>
              <w:spacing w:before="148"/>
              <w:ind w:left="158"/>
              <w:rPr>
                <w:rFonts w:ascii="宋体" w:hAnsi="宋体" w:eastAsia="宋体" w:cs="宋体"/>
                <w:color w:val="auto"/>
                <w:szCs w:val="21"/>
              </w:rPr>
            </w:pPr>
            <w:r>
              <w:rPr>
                <w:rFonts w:hint="eastAsia" w:ascii="宋体" w:hAnsi="宋体" w:eastAsia="宋体" w:cs="宋体"/>
                <w:color w:val="auto"/>
                <w:spacing w:val="-2"/>
                <w:szCs w:val="21"/>
              </w:rPr>
              <w:t>5000≤Z＜10000</w:t>
            </w:r>
          </w:p>
        </w:tc>
        <w:tc>
          <w:tcPr>
            <w:tcW w:w="1547" w:type="dxa"/>
          </w:tcPr>
          <w:p w14:paraId="20AC090E">
            <w:pPr>
              <w:spacing w:before="148"/>
              <w:ind w:left="92"/>
              <w:rPr>
                <w:rFonts w:ascii="宋体" w:hAnsi="宋体" w:eastAsia="宋体" w:cs="宋体"/>
                <w:color w:val="auto"/>
                <w:szCs w:val="21"/>
              </w:rPr>
            </w:pPr>
            <w:r>
              <w:rPr>
                <w:rFonts w:hint="eastAsia" w:ascii="宋体" w:hAnsi="宋体" w:eastAsia="宋体" w:cs="宋体"/>
                <w:color w:val="auto"/>
                <w:spacing w:val="4"/>
                <w:szCs w:val="21"/>
              </w:rPr>
              <w:t>2000≤Z＜5000</w:t>
            </w:r>
          </w:p>
        </w:tc>
        <w:tc>
          <w:tcPr>
            <w:tcW w:w="984" w:type="dxa"/>
          </w:tcPr>
          <w:p w14:paraId="49CAB3FA">
            <w:pPr>
              <w:spacing w:before="151"/>
              <w:ind w:left="123"/>
              <w:rPr>
                <w:rFonts w:ascii="宋体" w:hAnsi="宋体" w:eastAsia="宋体" w:cs="宋体"/>
                <w:color w:val="auto"/>
                <w:szCs w:val="21"/>
              </w:rPr>
            </w:pPr>
            <w:r>
              <w:rPr>
                <w:rFonts w:hint="eastAsia" w:ascii="宋体" w:hAnsi="宋体" w:eastAsia="宋体" w:cs="宋体"/>
                <w:color w:val="auto"/>
                <w:spacing w:val="2"/>
                <w:szCs w:val="21"/>
              </w:rPr>
              <w:t>Z＜2000</w:t>
            </w:r>
          </w:p>
        </w:tc>
      </w:tr>
      <w:tr w14:paraId="73627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493" w:type="dxa"/>
            <w:vMerge w:val="restart"/>
            <w:tcBorders>
              <w:bottom w:val="nil"/>
            </w:tcBorders>
          </w:tcPr>
          <w:p w14:paraId="6B543E09">
            <w:pPr>
              <w:spacing w:before="83"/>
              <w:ind w:left="360"/>
              <w:rPr>
                <w:rFonts w:ascii="宋体" w:hAnsi="宋体" w:eastAsia="宋体" w:cs="宋体"/>
                <w:color w:val="auto"/>
                <w:szCs w:val="21"/>
              </w:rPr>
            </w:pPr>
            <w:r>
              <w:rPr>
                <w:rFonts w:hint="eastAsia" w:ascii="宋体" w:hAnsi="宋体" w:eastAsia="宋体" w:cs="宋体"/>
                <w:color w:val="auto"/>
                <w:spacing w:val="8"/>
                <w:szCs w:val="21"/>
              </w:rPr>
              <w:t>物业管理</w:t>
            </w:r>
          </w:p>
        </w:tc>
        <w:tc>
          <w:tcPr>
            <w:tcW w:w="1871" w:type="dxa"/>
          </w:tcPr>
          <w:p w14:paraId="79851B4A">
            <w:pPr>
              <w:spacing w:before="119"/>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2DAA96D6">
            <w:pPr>
              <w:spacing w:before="119"/>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6FC5C9EF">
            <w:pPr>
              <w:spacing w:before="147"/>
              <w:ind w:left="288"/>
              <w:rPr>
                <w:rFonts w:ascii="宋体" w:hAnsi="宋体" w:eastAsia="宋体" w:cs="宋体"/>
                <w:color w:val="auto"/>
                <w:szCs w:val="21"/>
              </w:rPr>
            </w:pPr>
            <w:r>
              <w:rPr>
                <w:rFonts w:hint="eastAsia" w:ascii="宋体" w:hAnsi="宋体" w:eastAsia="宋体" w:cs="宋体"/>
                <w:color w:val="auto"/>
                <w:spacing w:val="3"/>
                <w:szCs w:val="21"/>
              </w:rPr>
              <w:t>X≥1000</w:t>
            </w:r>
          </w:p>
        </w:tc>
        <w:tc>
          <w:tcPr>
            <w:tcW w:w="1786" w:type="dxa"/>
          </w:tcPr>
          <w:p w14:paraId="3E329B83">
            <w:pPr>
              <w:spacing w:before="147"/>
              <w:ind w:left="264"/>
              <w:rPr>
                <w:rFonts w:ascii="宋体" w:hAnsi="宋体" w:eastAsia="宋体" w:cs="宋体"/>
                <w:color w:val="auto"/>
                <w:szCs w:val="21"/>
              </w:rPr>
            </w:pPr>
            <w:r>
              <w:rPr>
                <w:rFonts w:hint="eastAsia" w:ascii="宋体" w:hAnsi="宋体" w:eastAsia="宋体" w:cs="宋体"/>
                <w:color w:val="auto"/>
                <w:spacing w:val="-2"/>
                <w:szCs w:val="21"/>
              </w:rPr>
              <w:t>300≤X＜1000</w:t>
            </w:r>
          </w:p>
        </w:tc>
        <w:tc>
          <w:tcPr>
            <w:tcW w:w="1547" w:type="dxa"/>
          </w:tcPr>
          <w:p w14:paraId="07C7539D">
            <w:pPr>
              <w:spacing w:before="147"/>
              <w:ind w:left="223"/>
              <w:rPr>
                <w:rFonts w:ascii="宋体" w:hAnsi="宋体" w:eastAsia="宋体" w:cs="宋体"/>
                <w:color w:val="auto"/>
                <w:szCs w:val="21"/>
              </w:rPr>
            </w:pPr>
            <w:r>
              <w:rPr>
                <w:rFonts w:hint="eastAsia" w:ascii="宋体" w:hAnsi="宋体" w:eastAsia="宋体" w:cs="宋体"/>
                <w:color w:val="auto"/>
                <w:szCs w:val="21"/>
              </w:rPr>
              <w:t>100≤X＜300</w:t>
            </w:r>
          </w:p>
        </w:tc>
        <w:tc>
          <w:tcPr>
            <w:tcW w:w="984" w:type="dxa"/>
          </w:tcPr>
          <w:p w14:paraId="6D9E52E2">
            <w:pPr>
              <w:spacing w:before="150"/>
              <w:ind w:left="175"/>
              <w:rPr>
                <w:rFonts w:ascii="宋体" w:hAnsi="宋体" w:eastAsia="宋体" w:cs="宋体"/>
                <w:color w:val="auto"/>
                <w:szCs w:val="21"/>
              </w:rPr>
            </w:pPr>
            <w:r>
              <w:rPr>
                <w:rFonts w:hint="eastAsia" w:ascii="宋体" w:hAnsi="宋体" w:eastAsia="宋体" w:cs="宋体"/>
                <w:color w:val="auto"/>
                <w:spacing w:val="-8"/>
                <w:szCs w:val="21"/>
              </w:rPr>
              <w:t>X＜100</w:t>
            </w:r>
          </w:p>
        </w:tc>
      </w:tr>
      <w:tr w14:paraId="2FCD2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493" w:type="dxa"/>
            <w:vMerge w:val="continue"/>
            <w:tcBorders>
              <w:top w:val="nil"/>
            </w:tcBorders>
          </w:tcPr>
          <w:p w14:paraId="7851B03C">
            <w:pPr>
              <w:rPr>
                <w:rFonts w:ascii="宋体" w:hAnsi="宋体" w:eastAsia="宋体" w:cs="宋体"/>
                <w:color w:val="auto"/>
                <w:szCs w:val="21"/>
              </w:rPr>
            </w:pPr>
          </w:p>
        </w:tc>
        <w:tc>
          <w:tcPr>
            <w:tcW w:w="1871" w:type="dxa"/>
          </w:tcPr>
          <w:p w14:paraId="5C564507">
            <w:pPr>
              <w:spacing w:before="118"/>
              <w:ind w:left="359"/>
              <w:rPr>
                <w:rFonts w:ascii="宋体" w:hAnsi="宋体" w:eastAsia="宋体" w:cs="宋体"/>
                <w:color w:val="auto"/>
                <w:szCs w:val="21"/>
              </w:rPr>
            </w:pPr>
            <w:r>
              <w:rPr>
                <w:rFonts w:hint="eastAsia" w:ascii="宋体" w:hAnsi="宋体" w:eastAsia="宋体" w:cs="宋体"/>
                <w:color w:val="auto"/>
                <w:spacing w:val="4"/>
                <w:szCs w:val="21"/>
              </w:rPr>
              <w:t>营业收入(Y)</w:t>
            </w:r>
          </w:p>
        </w:tc>
        <w:tc>
          <w:tcPr>
            <w:tcW w:w="1038" w:type="dxa"/>
          </w:tcPr>
          <w:p w14:paraId="47FA9703">
            <w:pPr>
              <w:spacing w:before="118"/>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33C77536">
            <w:pPr>
              <w:spacing w:before="149"/>
              <w:ind w:left="285"/>
              <w:rPr>
                <w:rFonts w:ascii="宋体" w:hAnsi="宋体" w:eastAsia="宋体" w:cs="宋体"/>
                <w:color w:val="auto"/>
                <w:szCs w:val="21"/>
              </w:rPr>
            </w:pPr>
            <w:r>
              <w:rPr>
                <w:rFonts w:hint="eastAsia" w:ascii="宋体" w:hAnsi="宋体" w:eastAsia="宋体" w:cs="宋体"/>
                <w:color w:val="auto"/>
                <w:spacing w:val="3"/>
                <w:szCs w:val="21"/>
              </w:rPr>
              <w:t>Y≥5000</w:t>
            </w:r>
          </w:p>
        </w:tc>
        <w:tc>
          <w:tcPr>
            <w:tcW w:w="1786" w:type="dxa"/>
          </w:tcPr>
          <w:p w14:paraId="0D46629A">
            <w:pPr>
              <w:spacing w:before="149"/>
              <w:ind w:left="233"/>
              <w:rPr>
                <w:rFonts w:ascii="宋体" w:hAnsi="宋体" w:eastAsia="宋体" w:cs="宋体"/>
                <w:color w:val="auto"/>
                <w:szCs w:val="21"/>
              </w:rPr>
            </w:pPr>
            <w:r>
              <w:rPr>
                <w:rFonts w:hint="eastAsia" w:ascii="宋体" w:hAnsi="宋体" w:eastAsia="宋体" w:cs="宋体"/>
                <w:color w:val="auto"/>
                <w:spacing w:val="1"/>
                <w:szCs w:val="21"/>
              </w:rPr>
              <w:t>1000≤Y＜5000</w:t>
            </w:r>
          </w:p>
        </w:tc>
        <w:tc>
          <w:tcPr>
            <w:tcW w:w="1547" w:type="dxa"/>
          </w:tcPr>
          <w:p w14:paraId="13E8777B">
            <w:pPr>
              <w:spacing w:before="149"/>
              <w:ind w:left="148"/>
              <w:rPr>
                <w:rFonts w:ascii="宋体" w:hAnsi="宋体" w:eastAsia="宋体" w:cs="宋体"/>
                <w:color w:val="auto"/>
                <w:szCs w:val="21"/>
              </w:rPr>
            </w:pPr>
            <w:r>
              <w:rPr>
                <w:rFonts w:hint="eastAsia" w:ascii="宋体" w:hAnsi="宋体" w:eastAsia="宋体" w:cs="宋体"/>
                <w:color w:val="auto"/>
                <w:spacing w:val="-2"/>
                <w:szCs w:val="21"/>
              </w:rPr>
              <w:t>500≤Y＜1000</w:t>
            </w:r>
          </w:p>
        </w:tc>
        <w:tc>
          <w:tcPr>
            <w:tcW w:w="984" w:type="dxa"/>
          </w:tcPr>
          <w:p w14:paraId="11780F12">
            <w:pPr>
              <w:spacing w:before="149"/>
              <w:ind w:left="174"/>
              <w:rPr>
                <w:rFonts w:ascii="宋体" w:hAnsi="宋体" w:eastAsia="宋体" w:cs="宋体"/>
                <w:color w:val="auto"/>
                <w:szCs w:val="21"/>
              </w:rPr>
            </w:pPr>
            <w:r>
              <w:rPr>
                <w:rFonts w:hint="eastAsia" w:ascii="宋体" w:hAnsi="宋体" w:eastAsia="宋体" w:cs="宋体"/>
                <w:color w:val="auto"/>
                <w:spacing w:val="3"/>
                <w:szCs w:val="21"/>
              </w:rPr>
              <w:t>Y＜500</w:t>
            </w:r>
          </w:p>
        </w:tc>
      </w:tr>
      <w:tr w14:paraId="3ED82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493" w:type="dxa"/>
            <w:vMerge w:val="restart"/>
            <w:tcBorders>
              <w:bottom w:val="nil"/>
            </w:tcBorders>
          </w:tcPr>
          <w:p w14:paraId="09CC5451">
            <w:pPr>
              <w:spacing w:before="83"/>
              <w:ind w:left="64"/>
              <w:rPr>
                <w:rFonts w:ascii="宋体" w:hAnsi="宋体" w:eastAsia="宋体" w:cs="宋体"/>
                <w:color w:val="auto"/>
                <w:szCs w:val="21"/>
              </w:rPr>
            </w:pPr>
            <w:r>
              <w:rPr>
                <w:rFonts w:hint="eastAsia" w:ascii="宋体" w:hAnsi="宋体" w:eastAsia="宋体" w:cs="宋体"/>
                <w:color w:val="auto"/>
                <w:spacing w:val="12"/>
                <w:szCs w:val="21"/>
              </w:rPr>
              <w:t>租赁和商务服务</w:t>
            </w:r>
          </w:p>
          <w:p w14:paraId="622EEF7A">
            <w:pPr>
              <w:spacing w:before="6"/>
              <w:ind w:left="650"/>
              <w:rPr>
                <w:rFonts w:ascii="宋体" w:hAnsi="宋体" w:eastAsia="宋体" w:cs="宋体"/>
                <w:color w:val="auto"/>
                <w:szCs w:val="21"/>
              </w:rPr>
            </w:pPr>
            <w:r>
              <w:rPr>
                <w:rFonts w:hint="eastAsia" w:ascii="宋体" w:hAnsi="宋体" w:eastAsia="宋体" w:cs="宋体"/>
                <w:color w:val="auto"/>
                <w:szCs w:val="21"/>
              </w:rPr>
              <w:t>业</w:t>
            </w:r>
          </w:p>
        </w:tc>
        <w:tc>
          <w:tcPr>
            <w:tcW w:w="1871" w:type="dxa"/>
          </w:tcPr>
          <w:p w14:paraId="4356A32C">
            <w:pPr>
              <w:spacing w:before="119"/>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4F6AD792">
            <w:pPr>
              <w:spacing w:before="121"/>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0ED1419F">
            <w:pPr>
              <w:spacing w:before="148"/>
              <w:ind w:left="339"/>
              <w:rPr>
                <w:rFonts w:ascii="宋体" w:hAnsi="宋体" w:eastAsia="宋体" w:cs="宋体"/>
                <w:color w:val="auto"/>
                <w:szCs w:val="21"/>
              </w:rPr>
            </w:pPr>
            <w:r>
              <w:rPr>
                <w:rFonts w:hint="eastAsia" w:ascii="宋体" w:hAnsi="宋体" w:eastAsia="宋体" w:cs="宋体"/>
                <w:color w:val="auto"/>
                <w:spacing w:val="3"/>
                <w:szCs w:val="21"/>
              </w:rPr>
              <w:t>X≥300</w:t>
            </w:r>
          </w:p>
        </w:tc>
        <w:tc>
          <w:tcPr>
            <w:tcW w:w="1786" w:type="dxa"/>
          </w:tcPr>
          <w:p w14:paraId="10B4B935">
            <w:pPr>
              <w:spacing w:before="148"/>
              <w:ind w:left="336"/>
              <w:rPr>
                <w:rFonts w:ascii="宋体" w:hAnsi="宋体" w:eastAsia="宋体" w:cs="宋体"/>
                <w:color w:val="auto"/>
                <w:szCs w:val="21"/>
              </w:rPr>
            </w:pPr>
            <w:r>
              <w:rPr>
                <w:rFonts w:hint="eastAsia" w:ascii="宋体" w:hAnsi="宋体" w:eastAsia="宋体" w:cs="宋体"/>
                <w:color w:val="auto"/>
                <w:szCs w:val="21"/>
              </w:rPr>
              <w:t>100≤X＜300</w:t>
            </w:r>
          </w:p>
        </w:tc>
        <w:tc>
          <w:tcPr>
            <w:tcW w:w="1547" w:type="dxa"/>
          </w:tcPr>
          <w:p w14:paraId="012260AF">
            <w:pPr>
              <w:spacing w:before="148"/>
              <w:ind w:left="276"/>
              <w:rPr>
                <w:rFonts w:ascii="宋体" w:hAnsi="宋体" w:eastAsia="宋体" w:cs="宋体"/>
                <w:color w:val="auto"/>
                <w:szCs w:val="21"/>
              </w:rPr>
            </w:pPr>
            <w:r>
              <w:rPr>
                <w:rFonts w:hint="eastAsia" w:ascii="宋体" w:hAnsi="宋体" w:eastAsia="宋体" w:cs="宋体"/>
                <w:color w:val="auto"/>
                <w:szCs w:val="21"/>
              </w:rPr>
              <w:t>10≤X＜100</w:t>
            </w:r>
          </w:p>
        </w:tc>
        <w:tc>
          <w:tcPr>
            <w:tcW w:w="984" w:type="dxa"/>
          </w:tcPr>
          <w:p w14:paraId="649125EC">
            <w:pPr>
              <w:spacing w:before="153"/>
              <w:ind w:left="228"/>
              <w:rPr>
                <w:rFonts w:ascii="宋体" w:hAnsi="宋体" w:eastAsia="宋体" w:cs="宋体"/>
                <w:color w:val="auto"/>
                <w:szCs w:val="21"/>
              </w:rPr>
            </w:pPr>
            <w:r>
              <w:rPr>
                <w:rFonts w:hint="eastAsia" w:ascii="宋体" w:hAnsi="宋体" w:eastAsia="宋体" w:cs="宋体"/>
                <w:color w:val="auto"/>
                <w:spacing w:val="-10"/>
                <w:szCs w:val="21"/>
              </w:rPr>
              <w:t>X＜10</w:t>
            </w:r>
          </w:p>
        </w:tc>
      </w:tr>
      <w:tr w14:paraId="6B66A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493" w:type="dxa"/>
            <w:vMerge w:val="continue"/>
            <w:tcBorders>
              <w:top w:val="nil"/>
            </w:tcBorders>
          </w:tcPr>
          <w:p w14:paraId="7EF060F0">
            <w:pPr>
              <w:rPr>
                <w:rFonts w:ascii="宋体" w:hAnsi="宋体" w:eastAsia="宋体" w:cs="宋体"/>
                <w:color w:val="auto"/>
                <w:szCs w:val="21"/>
              </w:rPr>
            </w:pPr>
          </w:p>
        </w:tc>
        <w:tc>
          <w:tcPr>
            <w:tcW w:w="1871" w:type="dxa"/>
          </w:tcPr>
          <w:p w14:paraId="0E08EE32">
            <w:pPr>
              <w:spacing w:before="120"/>
              <w:ind w:left="361"/>
              <w:rPr>
                <w:rFonts w:ascii="宋体" w:hAnsi="宋体" w:eastAsia="宋体" w:cs="宋体"/>
                <w:color w:val="auto"/>
                <w:szCs w:val="21"/>
              </w:rPr>
            </w:pPr>
            <w:r>
              <w:rPr>
                <w:rFonts w:hint="eastAsia" w:ascii="宋体" w:hAnsi="宋体" w:eastAsia="宋体" w:cs="宋体"/>
                <w:color w:val="auto"/>
                <w:spacing w:val="4"/>
                <w:szCs w:val="21"/>
              </w:rPr>
              <w:t>资产总额(Z)</w:t>
            </w:r>
          </w:p>
        </w:tc>
        <w:tc>
          <w:tcPr>
            <w:tcW w:w="1038" w:type="dxa"/>
          </w:tcPr>
          <w:p w14:paraId="0D2B57FF">
            <w:pPr>
              <w:spacing w:before="122"/>
              <w:ind w:left="315"/>
              <w:rPr>
                <w:rFonts w:ascii="宋体" w:hAnsi="宋体" w:eastAsia="宋体" w:cs="宋体"/>
                <w:color w:val="auto"/>
                <w:szCs w:val="21"/>
              </w:rPr>
            </w:pPr>
            <w:r>
              <w:rPr>
                <w:rFonts w:hint="eastAsia" w:ascii="宋体" w:hAnsi="宋体" w:eastAsia="宋体" w:cs="宋体"/>
                <w:color w:val="auto"/>
                <w:spacing w:val="-4"/>
                <w:szCs w:val="21"/>
              </w:rPr>
              <w:t>万元</w:t>
            </w:r>
          </w:p>
        </w:tc>
        <w:tc>
          <w:tcPr>
            <w:tcW w:w="1326" w:type="dxa"/>
          </w:tcPr>
          <w:p w14:paraId="7E9F941A">
            <w:pPr>
              <w:spacing w:before="151"/>
              <w:ind w:left="184"/>
              <w:rPr>
                <w:rFonts w:ascii="宋体" w:hAnsi="宋体" w:eastAsia="宋体" w:cs="宋体"/>
                <w:color w:val="auto"/>
                <w:szCs w:val="21"/>
              </w:rPr>
            </w:pPr>
            <w:r>
              <w:rPr>
                <w:rFonts w:hint="eastAsia" w:ascii="宋体" w:hAnsi="宋体" w:eastAsia="宋体" w:cs="宋体"/>
                <w:color w:val="auto"/>
                <w:spacing w:val="3"/>
                <w:szCs w:val="21"/>
              </w:rPr>
              <w:t>Z≥120000</w:t>
            </w:r>
          </w:p>
        </w:tc>
        <w:tc>
          <w:tcPr>
            <w:tcW w:w="1786" w:type="dxa"/>
          </w:tcPr>
          <w:p w14:paraId="3F29F5A5">
            <w:pPr>
              <w:spacing w:before="151"/>
              <w:ind w:left="98"/>
              <w:rPr>
                <w:rFonts w:ascii="宋体" w:hAnsi="宋体" w:eastAsia="宋体" w:cs="宋体"/>
                <w:color w:val="auto"/>
                <w:szCs w:val="21"/>
              </w:rPr>
            </w:pPr>
            <w:r>
              <w:rPr>
                <w:rFonts w:hint="eastAsia" w:ascii="宋体" w:hAnsi="宋体" w:eastAsia="宋体" w:cs="宋体"/>
                <w:color w:val="auto"/>
                <w:szCs w:val="21"/>
              </w:rPr>
              <w:t>8000≤Z＜120000</w:t>
            </w:r>
          </w:p>
        </w:tc>
        <w:tc>
          <w:tcPr>
            <w:tcW w:w="1547" w:type="dxa"/>
          </w:tcPr>
          <w:p w14:paraId="6C67ED93">
            <w:pPr>
              <w:spacing w:before="151"/>
              <w:ind w:left="170"/>
              <w:rPr>
                <w:rFonts w:ascii="宋体" w:hAnsi="宋体" w:eastAsia="宋体" w:cs="宋体"/>
                <w:color w:val="auto"/>
                <w:szCs w:val="21"/>
              </w:rPr>
            </w:pPr>
            <w:r>
              <w:rPr>
                <w:rFonts w:hint="eastAsia" w:ascii="宋体" w:hAnsi="宋体" w:eastAsia="宋体" w:cs="宋体"/>
                <w:color w:val="auto"/>
                <w:szCs w:val="21"/>
              </w:rPr>
              <w:t>100≤Z＜8000</w:t>
            </w:r>
          </w:p>
        </w:tc>
        <w:tc>
          <w:tcPr>
            <w:tcW w:w="984" w:type="dxa"/>
          </w:tcPr>
          <w:p w14:paraId="2082AF4C">
            <w:pPr>
              <w:spacing w:before="153"/>
              <w:ind w:left="176"/>
              <w:rPr>
                <w:rFonts w:ascii="宋体" w:hAnsi="宋体" w:eastAsia="宋体" w:cs="宋体"/>
                <w:color w:val="auto"/>
                <w:szCs w:val="21"/>
              </w:rPr>
            </w:pPr>
            <w:r>
              <w:rPr>
                <w:rFonts w:hint="eastAsia" w:ascii="宋体" w:hAnsi="宋体" w:eastAsia="宋体" w:cs="宋体"/>
                <w:color w:val="auto"/>
                <w:spacing w:val="-8"/>
                <w:szCs w:val="21"/>
              </w:rPr>
              <w:t>Z＜100</w:t>
            </w:r>
          </w:p>
        </w:tc>
      </w:tr>
      <w:tr w14:paraId="0F1F3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493" w:type="dxa"/>
          </w:tcPr>
          <w:p w14:paraId="509593EC">
            <w:pPr>
              <w:spacing w:before="151"/>
              <w:ind w:left="15"/>
              <w:rPr>
                <w:rFonts w:ascii="宋体" w:hAnsi="宋体" w:eastAsia="宋体" w:cs="宋体"/>
                <w:color w:val="auto"/>
                <w:szCs w:val="21"/>
              </w:rPr>
            </w:pPr>
            <w:r>
              <w:rPr>
                <w:rFonts w:hint="eastAsia" w:ascii="宋体" w:hAnsi="宋体" w:eastAsia="宋体" w:cs="宋体"/>
                <w:color w:val="auto"/>
                <w:spacing w:val="12"/>
                <w:szCs w:val="21"/>
              </w:rPr>
              <w:t>其他未列明行业*</w:t>
            </w:r>
          </w:p>
        </w:tc>
        <w:tc>
          <w:tcPr>
            <w:tcW w:w="1871" w:type="dxa"/>
          </w:tcPr>
          <w:p w14:paraId="72917CFE">
            <w:pPr>
              <w:spacing w:before="151"/>
              <w:ind w:left="350"/>
              <w:rPr>
                <w:rFonts w:ascii="宋体" w:hAnsi="宋体" w:eastAsia="宋体" w:cs="宋体"/>
                <w:color w:val="auto"/>
                <w:szCs w:val="21"/>
              </w:rPr>
            </w:pPr>
            <w:r>
              <w:rPr>
                <w:rFonts w:hint="eastAsia" w:ascii="宋体" w:hAnsi="宋体" w:eastAsia="宋体" w:cs="宋体"/>
                <w:color w:val="auto"/>
                <w:spacing w:val="6"/>
                <w:szCs w:val="21"/>
              </w:rPr>
              <w:t>从业人员(X)</w:t>
            </w:r>
          </w:p>
        </w:tc>
        <w:tc>
          <w:tcPr>
            <w:tcW w:w="1038" w:type="dxa"/>
          </w:tcPr>
          <w:p w14:paraId="163563DD">
            <w:pPr>
              <w:spacing w:before="151"/>
              <w:ind w:left="415"/>
              <w:rPr>
                <w:rFonts w:ascii="宋体" w:hAnsi="宋体" w:eastAsia="宋体" w:cs="宋体"/>
                <w:color w:val="auto"/>
                <w:szCs w:val="21"/>
              </w:rPr>
            </w:pPr>
            <w:r>
              <w:rPr>
                <w:rFonts w:hint="eastAsia" w:ascii="宋体" w:hAnsi="宋体" w:eastAsia="宋体" w:cs="宋体"/>
                <w:color w:val="auto"/>
                <w:szCs w:val="21"/>
              </w:rPr>
              <w:t>人</w:t>
            </w:r>
          </w:p>
        </w:tc>
        <w:tc>
          <w:tcPr>
            <w:tcW w:w="1326" w:type="dxa"/>
          </w:tcPr>
          <w:p w14:paraId="7A314FB9">
            <w:pPr>
              <w:spacing w:before="180"/>
              <w:ind w:left="339"/>
              <w:rPr>
                <w:rFonts w:ascii="宋体" w:hAnsi="宋体" w:eastAsia="宋体" w:cs="宋体"/>
                <w:color w:val="auto"/>
                <w:szCs w:val="21"/>
              </w:rPr>
            </w:pPr>
            <w:r>
              <w:rPr>
                <w:rFonts w:hint="eastAsia" w:ascii="宋体" w:hAnsi="宋体" w:eastAsia="宋体" w:cs="宋体"/>
                <w:color w:val="auto"/>
                <w:spacing w:val="3"/>
                <w:szCs w:val="21"/>
              </w:rPr>
              <w:t>X≥300</w:t>
            </w:r>
          </w:p>
        </w:tc>
        <w:tc>
          <w:tcPr>
            <w:tcW w:w="1786" w:type="dxa"/>
          </w:tcPr>
          <w:p w14:paraId="739864DF">
            <w:pPr>
              <w:spacing w:before="180"/>
              <w:ind w:left="336"/>
              <w:rPr>
                <w:rFonts w:ascii="宋体" w:hAnsi="宋体" w:eastAsia="宋体" w:cs="宋体"/>
                <w:color w:val="auto"/>
                <w:szCs w:val="21"/>
              </w:rPr>
            </w:pPr>
            <w:r>
              <w:rPr>
                <w:rFonts w:hint="eastAsia" w:ascii="宋体" w:hAnsi="宋体" w:eastAsia="宋体" w:cs="宋体"/>
                <w:color w:val="auto"/>
                <w:szCs w:val="21"/>
              </w:rPr>
              <w:t>100≤X＜300</w:t>
            </w:r>
          </w:p>
        </w:tc>
        <w:tc>
          <w:tcPr>
            <w:tcW w:w="1547" w:type="dxa"/>
          </w:tcPr>
          <w:p w14:paraId="5DA97F55">
            <w:pPr>
              <w:spacing w:before="180"/>
              <w:ind w:left="276"/>
              <w:rPr>
                <w:rFonts w:ascii="宋体" w:hAnsi="宋体" w:eastAsia="宋体" w:cs="宋体"/>
                <w:color w:val="auto"/>
                <w:szCs w:val="21"/>
              </w:rPr>
            </w:pPr>
            <w:r>
              <w:rPr>
                <w:rFonts w:hint="eastAsia" w:ascii="宋体" w:hAnsi="宋体" w:eastAsia="宋体" w:cs="宋体"/>
                <w:color w:val="auto"/>
                <w:szCs w:val="21"/>
              </w:rPr>
              <w:t>10≤X＜100</w:t>
            </w:r>
          </w:p>
        </w:tc>
        <w:tc>
          <w:tcPr>
            <w:tcW w:w="984" w:type="dxa"/>
          </w:tcPr>
          <w:p w14:paraId="492E4AC5">
            <w:pPr>
              <w:spacing w:before="182"/>
              <w:ind w:left="228"/>
              <w:rPr>
                <w:rFonts w:ascii="宋体" w:hAnsi="宋体" w:eastAsia="宋体" w:cs="宋体"/>
                <w:color w:val="auto"/>
                <w:szCs w:val="21"/>
              </w:rPr>
            </w:pPr>
            <w:r>
              <w:rPr>
                <w:rFonts w:hint="eastAsia" w:ascii="宋体" w:hAnsi="宋体" w:eastAsia="宋体" w:cs="宋体"/>
                <w:color w:val="auto"/>
                <w:spacing w:val="-10"/>
                <w:szCs w:val="21"/>
              </w:rPr>
              <w:t>X＜10</w:t>
            </w:r>
          </w:p>
        </w:tc>
      </w:tr>
    </w:tbl>
    <w:p w14:paraId="2E3D00A6">
      <w:pPr>
        <w:spacing w:before="157"/>
        <w:ind w:left="571" w:right="589" w:firstLine="419"/>
        <w:rPr>
          <w:rFonts w:ascii="宋体" w:hAnsi="宋体" w:eastAsia="宋体" w:cs="宋体"/>
          <w:color w:val="auto"/>
          <w:szCs w:val="21"/>
        </w:rPr>
      </w:pPr>
      <w:r>
        <w:rPr>
          <w:rFonts w:hint="eastAsia" w:ascii="宋体" w:hAnsi="宋体" w:eastAsia="宋体" w:cs="宋体"/>
          <w:color w:val="auto"/>
          <w:spacing w:val="19"/>
          <w:szCs w:val="21"/>
        </w:rPr>
        <w:t>说明：1.大型、中型和小型企业须同时满足所列指标的下限，否则下划一档；微型企业只</w:t>
      </w:r>
      <w:r>
        <w:rPr>
          <w:rFonts w:hint="eastAsia" w:ascii="宋体" w:hAnsi="宋体" w:eastAsia="宋体" w:cs="宋体"/>
          <w:color w:val="auto"/>
          <w:spacing w:val="21"/>
          <w:szCs w:val="21"/>
        </w:rPr>
        <w:t>须满足所列指标中的一项即可。</w:t>
      </w:r>
    </w:p>
    <w:p w14:paraId="0EE54CE0">
      <w:pPr>
        <w:rPr>
          <w:rFonts w:ascii="宋体" w:hAnsi="宋体" w:eastAsia="宋体" w:cs="宋体"/>
          <w:color w:val="auto"/>
          <w:sz w:val="19"/>
          <w:szCs w:val="19"/>
        </w:rPr>
        <w:sectPr>
          <w:footerReference r:id="rId10" w:type="default"/>
          <w:pgSz w:w="11906" w:h="16840"/>
          <w:pgMar w:top="1440" w:right="1080" w:bottom="1440" w:left="1080" w:header="0" w:footer="966" w:gutter="0"/>
          <w:cols w:space="720" w:num="1"/>
        </w:sectPr>
      </w:pPr>
    </w:p>
    <w:p w14:paraId="7C9164A7">
      <w:pPr>
        <w:spacing w:before="62"/>
        <w:ind w:left="586"/>
        <w:jc w:val="center"/>
        <w:rPr>
          <w:rFonts w:ascii="宋体" w:hAnsi="宋体" w:eastAsia="宋体" w:cs="宋体"/>
          <w:color w:val="auto"/>
          <w:sz w:val="30"/>
          <w:szCs w:val="30"/>
        </w:rPr>
      </w:pPr>
      <w:r>
        <w:rPr>
          <w:rFonts w:hint="eastAsia" w:ascii="宋体" w:hAnsi="宋体" w:eastAsia="宋体" w:cs="宋体"/>
          <w:b/>
          <w:bCs/>
          <w:color w:val="auto"/>
          <w:spacing w:val="15"/>
          <w:sz w:val="30"/>
          <w:szCs w:val="30"/>
        </w:rPr>
        <w:t>财政部发展改革委生态环境部市场监管总局关于调整优化节能产</w:t>
      </w:r>
      <w:r>
        <w:rPr>
          <w:rFonts w:hint="eastAsia" w:ascii="宋体" w:hAnsi="宋体" w:eastAsia="宋体" w:cs="宋体"/>
          <w:b/>
          <w:bCs/>
          <w:color w:val="auto"/>
          <w:spacing w:val="13"/>
          <w:sz w:val="30"/>
          <w:szCs w:val="30"/>
        </w:rPr>
        <w:t>品、环境标志产品政府采购执行机制的通知</w:t>
      </w:r>
    </w:p>
    <w:p w14:paraId="6148E482">
      <w:pPr>
        <w:spacing w:before="259"/>
        <w:ind w:left="3816"/>
        <w:rPr>
          <w:rFonts w:ascii="宋体" w:hAnsi="宋体" w:eastAsia="宋体" w:cs="宋体"/>
          <w:color w:val="auto"/>
          <w:sz w:val="30"/>
          <w:szCs w:val="30"/>
        </w:rPr>
      </w:pPr>
      <w:r>
        <w:rPr>
          <w:rFonts w:hint="eastAsia" w:ascii="宋体" w:hAnsi="宋体" w:eastAsia="宋体" w:cs="宋体"/>
          <w:b/>
          <w:bCs/>
          <w:color w:val="auto"/>
          <w:spacing w:val="7"/>
          <w:sz w:val="30"/>
          <w:szCs w:val="30"/>
        </w:rPr>
        <w:t>财库〔2019〕9号</w:t>
      </w:r>
    </w:p>
    <w:p w14:paraId="3F01283C">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有关中央预算单位，各省、 自治区、直辖市、计划单列市财政厅（局）、发展改革委（经信委、工信委、工信厅、经信局）、生态环境厅（局）、市场监管部门，新疆生产建设兵团财政局、发展改革委、工 信委、环境保护局、市场监管局：</w:t>
      </w:r>
    </w:p>
    <w:p w14:paraId="41D356CF">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为落实“放管服 ”改革要求，完善政府绿色采购政策，简化节能（节水）产品、环境标志产品政府采购执行机制，优化供应商参与政府采购活动的市场环境，现就节能产品、环境标志产品政府采购有关事项 通知如下：</w:t>
      </w:r>
    </w:p>
    <w:p w14:paraId="50189390">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一、对政府采购节能产品、环境标志产品实施品目清单管理。财政部、发展改革委、生态环境部等部 门根据产品节能环保性能、技术水平和市场成熟程度等因素，确定实施政府优先采购和强制采购的产品类别及所依据的相关标准规范，以品目清单的形式发布并适时调整。不再发布“节能产品政府采购清单 ”和“环境标志产品政府采购清单 ”。</w:t>
      </w:r>
    </w:p>
    <w:p w14:paraId="2AFC958A">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二、依据品目清单和认证证书实施政府优先采购和强制采购。采购人拟采购的产品属于品目清单范围 的，采购人及其委托的采购代理机构应当依据国家确定的认证机构出具的、处于有效期之内的节能产品、 环境标志产品认证证书，对获得证书的产品实施政府优先采购或强制采购。</w:t>
      </w:r>
    </w:p>
    <w:p w14:paraId="266B2FBD">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三、逐步扩大节能产品、环境标志产品认证机构范围。根据认证机构发展状况，市场监管总局商有关 部门按照试点先行、逐步放开、有序竞争的原则，逐步增加实施节能产品、环境标志产品认证的机构。加 强对相关认证市场监管力度，推行“双随机、一公开 ”监管，建立认证机构信用监管机制，严厉打击认证违法行为。</w:t>
      </w:r>
    </w:p>
    <w:p w14:paraId="20E97761">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四、发布认证机构和获证产品信息。市场监管总局组织建立节能产品、环境标志产品认证结果信息发布平台，公布相关认证机构和获证产品信息。节能产品、环境标志产品认证机构应当建立健全数据共享机 制，及时向认证结果信息发布平台提供相关信息。中国政府采购网（</w:t>
      </w:r>
      <w:r>
        <w:rPr>
          <w:color w:val="auto"/>
        </w:rPr>
        <w:fldChar w:fldCharType="begin"/>
      </w:r>
      <w:r>
        <w:rPr>
          <w:color w:val="auto"/>
        </w:rPr>
        <w:instrText xml:space="preserve"> HYPERLINK "https://www.ccgp.gov.cn" </w:instrText>
      </w:r>
      <w:r>
        <w:rPr>
          <w:color w:val="auto"/>
        </w:rPr>
        <w:fldChar w:fldCharType="separate"/>
      </w:r>
      <w:r>
        <w:rPr>
          <w:rFonts w:hint="eastAsia" w:ascii="宋体" w:hAnsi="宋体" w:eastAsia="宋体" w:cs="宋体"/>
          <w:color w:val="auto"/>
          <w:szCs w:val="21"/>
        </w:rPr>
        <w:t>www.ccgp.gov.cn</w:t>
      </w:r>
      <w:r>
        <w:rPr>
          <w:rFonts w:hint="eastAsia" w:ascii="宋体" w:hAnsi="宋体" w:eastAsia="宋体" w:cs="宋体"/>
          <w:color w:val="auto"/>
          <w:szCs w:val="21"/>
        </w:rPr>
        <w:fldChar w:fldCharType="end"/>
      </w:r>
      <w:r>
        <w:rPr>
          <w:rFonts w:hint="eastAsia" w:ascii="宋体" w:hAnsi="宋体" w:eastAsia="宋体" w:cs="宋体"/>
          <w:color w:val="auto"/>
          <w:szCs w:val="21"/>
        </w:rPr>
        <w:t>）建立与认证结果信息发布平台的链接，方便采购人和采购代理机构查询、了解认证机构和获证产品相关情况。</w:t>
      </w:r>
    </w:p>
    <w:p w14:paraId="7D10ACCE">
      <w:pPr>
        <w:adjustRightInd w:val="0"/>
        <w:snapToGrid w:val="0"/>
        <w:ind w:firstLine="420" w:firstLineChars="200"/>
        <w:rPr>
          <w:rFonts w:ascii="宋体" w:hAnsi="宋体" w:eastAsia="宋体" w:cs="宋体"/>
          <w:color w:val="auto"/>
          <w:szCs w:val="21"/>
        </w:rPr>
      </w:pPr>
      <w:r>
        <w:rPr>
          <w:rFonts w:hint="eastAsia" w:ascii="宋体" w:hAnsi="宋体" w:eastAsia="宋体" w:cs="宋体"/>
          <w:color w:val="auto"/>
          <w:szCs w:val="21"/>
        </w:rPr>
        <w:t>五、加大政府绿色采购力度。对于已列入品目清单的产品类别，采购人可在采购需求中提出更高的节 约资源和保护环境要求，对符合条件的获证产品给予优先待遇。对于未列入品目清单的产品类别，鼓励采 购人综合考虑节能、节水、环保、循环、低碳、再生、有机等因素，参考相关国家标准、行业标准或团体 标准，在采购需求中提出相关绿色采购要求，促进绿色产品推广应用。</w:t>
      </w:r>
    </w:p>
    <w:p w14:paraId="344649F4">
      <w:pPr>
        <w:adjustRightInd w:val="0"/>
        <w:snapToGrid w:val="0"/>
        <w:ind w:firstLine="420" w:firstLineChars="200"/>
        <w:rPr>
          <w:rFonts w:ascii="宋体" w:hAnsi="宋体" w:eastAsia="宋体" w:cs="宋体"/>
          <w:color w:val="auto"/>
          <w:sz w:val="20"/>
        </w:rPr>
      </w:pPr>
      <w:r>
        <w:rPr>
          <w:rFonts w:hint="eastAsia" w:ascii="宋体" w:hAnsi="宋体" w:eastAsia="宋体" w:cs="宋体"/>
          <w:color w:val="auto"/>
          <w:szCs w:val="21"/>
        </w:rPr>
        <w:t>六、本通知自 2019 年4 月 1 日起执行。《财政部生态环境部关于调整公布第二十二期环境标志产品  政府采购清单的通知》（财库〔2018〕70 号）和《财政部国家发展改革委关于调整公布第二十四期节能产 品政府采购清单的通知》（财库〔2018〕73 号）同时停止执行。</w:t>
      </w:r>
    </w:p>
    <w:p w14:paraId="19C55BDD">
      <w:pPr>
        <w:rPr>
          <w:rFonts w:ascii="宋体" w:hAnsi="宋体" w:eastAsia="宋体" w:cs="宋体"/>
          <w:color w:val="auto"/>
          <w:sz w:val="20"/>
        </w:rPr>
        <w:sectPr>
          <w:footerReference r:id="rId11" w:type="default"/>
          <w:pgSz w:w="11906" w:h="16839"/>
          <w:pgMar w:top="1440" w:right="1080" w:bottom="1440" w:left="1080" w:header="0" w:footer="994" w:gutter="0"/>
          <w:cols w:space="720" w:num="1"/>
        </w:sectPr>
      </w:pPr>
    </w:p>
    <w:p w14:paraId="260EE210">
      <w:pPr>
        <w:spacing w:before="59"/>
        <w:ind w:left="1802"/>
        <w:rPr>
          <w:rFonts w:ascii="宋体" w:hAnsi="宋体" w:eastAsia="宋体" w:cs="宋体"/>
          <w:color w:val="auto"/>
        </w:rPr>
      </w:pPr>
      <w:r>
        <w:rPr>
          <w:rFonts w:hint="eastAsia" w:ascii="宋体" w:hAnsi="宋体" w:eastAsia="宋体" w:cs="宋体"/>
          <w:b/>
          <w:bCs/>
          <w:color w:val="auto"/>
          <w:spacing w:val="-9"/>
          <w:sz w:val="30"/>
          <w:szCs w:val="30"/>
        </w:rPr>
        <w:t>关于进一步加大政府采购支持中小企业力度的通知</w:t>
      </w:r>
    </w:p>
    <w:p w14:paraId="48EF4037">
      <w:pPr>
        <w:spacing w:before="62"/>
        <w:ind w:left="3950"/>
        <w:rPr>
          <w:rFonts w:ascii="宋体" w:hAnsi="宋体" w:eastAsia="宋体" w:cs="宋体"/>
          <w:color w:val="auto"/>
          <w:sz w:val="20"/>
        </w:rPr>
      </w:pPr>
      <w:r>
        <w:rPr>
          <w:rFonts w:hint="eastAsia" w:ascii="宋体" w:hAnsi="宋体" w:eastAsia="宋体" w:cs="宋体"/>
          <w:b/>
          <w:bCs/>
          <w:color w:val="auto"/>
          <w:spacing w:val="5"/>
          <w:sz w:val="20"/>
        </w:rPr>
        <w:t>财库〔2022〕19号</w:t>
      </w:r>
    </w:p>
    <w:p w14:paraId="5CFB188D">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各中央预算单位，各省、 自治区、直辖市、计划单列市财政厅（局），新疆生产建设兵团财政局：</w:t>
      </w:r>
    </w:p>
    <w:p w14:paraId="78293AC0">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为贯彻落实《国务院关于印发扎实稳住经济一揽子政策措施的通知》（国发〔2022〕12 号）有关要求，做好财政政策支持中小企业纾困解难工作，助力经济平稳健康发展，现就加大政府采购支持中小企业力度 有关事项通知如下：</w:t>
      </w:r>
    </w:p>
    <w:p w14:paraId="18D4FEE1">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一、严格落实支持中小企业政府采购政策。各地区、各部门要按照国务院的统一部署，认真落实《政 府采购促进中小企业发展管理办法》（财库〔2020〕46 号）的规定，规范资格条件设置，降低中小企业参与门槛，灵活采取项目整体预留、合理预留采购包、要求大企业与中小企业组成联合体、要求大企业向中 小企业分包等形式，确保中小企业合同份额。要通过提高预付款比例、引入信用担保、支持中小企业开展 合同融资、免费提供电子采购文件等方式，为中小企业参与采购活动提供便利。要严格按规定及时支付采 购资金，不得收取没有法律法规依据的保证金，有效减轻中小企业资金压力。</w:t>
      </w:r>
    </w:p>
    <w:p w14:paraId="6E1B9407">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二、调整对小微企业的价格评审优惠幅度。货物服务采购项目给予小微企业的价格扣除优惠，由财库 〔2020〕46 号文件规定的 6%—10%提高至 10%—20%。大中型企业与小微企业组成联合体或者大中型企业向小微企业分包的，评审优惠幅度由 2%—3%提高至4%—6%。政府采购工程的价格评审优惠按照财库〔2020〕46 号文件的规定执行。自本通知执行之日起发布采购公告或者发出采购邀请的货物服务采购项目，按照本通知规定的评审优惠幅度执行。</w:t>
      </w:r>
    </w:p>
    <w:p w14:paraId="4549B282">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三、提高政府采购工程面向中小企业预留份额。400 万元以下的工程采购项目适宜由中小企业提供的，采购人应当专门面向中小企业采购。超过 400 万元的工程采购项目中适宜由中小企业提供的，在坚持公开公正、公平竞争原则和统一质量标准的前提下，2022 年下半年面向中小企业的预留份额由 30%以上阶段性提高至 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 2022 年 6月 30 日前将落实情况汇总报财政部。</w:t>
      </w:r>
    </w:p>
    <w:p w14:paraId="25A653E4">
      <w:pPr>
        <w:adjustRightInd w:val="0"/>
        <w:snapToGrid w:val="0"/>
        <w:ind w:firstLine="420" w:firstLineChars="200"/>
        <w:jc w:val="left"/>
        <w:rPr>
          <w:rFonts w:ascii="宋体" w:hAnsi="宋体" w:eastAsia="宋体" w:cs="宋体"/>
          <w:color w:val="auto"/>
          <w:szCs w:val="21"/>
        </w:rPr>
      </w:pPr>
      <w:r>
        <w:rPr>
          <w:rFonts w:hint="eastAsia" w:ascii="宋体" w:hAnsi="宋体" w:eastAsia="宋体" w:cs="宋体"/>
          <w:color w:val="auto"/>
          <w:szCs w:val="21"/>
        </w:rPr>
        <w:t>四、认真做好组织实施。各地区、各部门应当加强组织领导，明确工作责任，细化执行要求，强化监督检查，确保国务院部署落实到位，对通知执行中出现的问题要及时向财政部报告。</w:t>
      </w:r>
    </w:p>
    <w:p w14:paraId="36B36D1B">
      <w:pPr>
        <w:rPr>
          <w:rFonts w:ascii="宋体" w:hAnsi="宋体" w:eastAsia="宋体" w:cs="宋体"/>
          <w:color w:val="auto"/>
          <w:szCs w:val="21"/>
        </w:rPr>
      </w:pPr>
      <w:bookmarkStart w:id="91" w:name="bookmark5"/>
      <w:bookmarkEnd w:id="91"/>
      <w:r>
        <w:rPr>
          <w:rFonts w:hint="eastAsia" w:ascii="宋体" w:hAnsi="宋体" w:eastAsia="宋体" w:cs="宋体"/>
          <w:color w:val="auto"/>
          <w:szCs w:val="21"/>
        </w:rPr>
        <w:t>本通知自 2022 年 7 月 1 日起执行</w:t>
      </w:r>
    </w:p>
    <w:p w14:paraId="1BF9D644">
      <w:pPr>
        <w:rPr>
          <w:rFonts w:ascii="宋体" w:hAnsi="宋体" w:eastAsia="宋体" w:cs="宋体"/>
          <w:color w:val="auto"/>
          <w:sz w:val="24"/>
          <w:szCs w:val="24"/>
        </w:rPr>
      </w:pPr>
    </w:p>
    <w:p w14:paraId="21E25DF8">
      <w:pPr>
        <w:spacing w:line="480" w:lineRule="auto"/>
        <w:jc w:val="center"/>
        <w:rPr>
          <w:rFonts w:ascii="宋体" w:hAnsi="宋体" w:eastAsia="宋体" w:cs="宋体"/>
          <w:b/>
          <w:bCs/>
          <w:color w:val="auto"/>
          <w:sz w:val="24"/>
          <w:szCs w:val="24"/>
        </w:rPr>
      </w:pPr>
      <w:r>
        <w:rPr>
          <w:rFonts w:hint="eastAsia" w:ascii="宋体" w:hAnsi="宋体" w:eastAsia="宋体" w:cs="宋体"/>
          <w:b/>
          <w:color w:val="auto"/>
          <w:sz w:val="24"/>
          <w:szCs w:val="24"/>
        </w:rPr>
        <w:br w:type="page"/>
      </w:r>
    </w:p>
    <w:p w14:paraId="08B88014">
      <w:pPr>
        <w:autoSpaceDE w:val="0"/>
        <w:autoSpaceDN w:val="0"/>
        <w:adjustRightInd w:val="0"/>
        <w:jc w:val="center"/>
        <w:outlineLvl w:val="0"/>
        <w:rPr>
          <w:rFonts w:ascii="宋体" w:hAnsi="宋体" w:eastAsia="宋体" w:cs="宋体"/>
          <w:b/>
          <w:bCs/>
          <w:color w:val="auto"/>
          <w:sz w:val="48"/>
          <w:szCs w:val="48"/>
          <w:lang w:val="zh-CN"/>
        </w:rPr>
      </w:pPr>
    </w:p>
    <w:p w14:paraId="2E67B638">
      <w:pPr>
        <w:autoSpaceDE w:val="0"/>
        <w:autoSpaceDN w:val="0"/>
        <w:adjustRightInd w:val="0"/>
        <w:jc w:val="center"/>
        <w:outlineLvl w:val="0"/>
        <w:rPr>
          <w:rFonts w:ascii="宋体" w:hAnsi="宋体" w:eastAsia="宋体" w:cs="宋体"/>
          <w:b/>
          <w:bCs/>
          <w:color w:val="auto"/>
          <w:sz w:val="48"/>
          <w:szCs w:val="48"/>
          <w:lang w:val="zh-CN"/>
        </w:rPr>
      </w:pPr>
      <w:r>
        <w:rPr>
          <w:rFonts w:hint="eastAsia" w:ascii="宋体" w:hAnsi="宋体" w:eastAsia="宋体" w:cs="宋体"/>
          <w:b/>
          <w:bCs/>
          <w:color w:val="auto"/>
          <w:sz w:val="48"/>
          <w:szCs w:val="48"/>
          <w:lang w:val="zh-CN"/>
        </w:rPr>
        <w:t>技术部分（</w:t>
      </w:r>
      <w:r>
        <w:rPr>
          <w:rFonts w:hint="eastAsia" w:ascii="宋体" w:hAnsi="宋体" w:eastAsia="宋体" w:cs="宋体"/>
          <w:b/>
          <w:bCs/>
          <w:color w:val="auto"/>
          <w:sz w:val="48"/>
          <w:szCs w:val="48"/>
        </w:rPr>
        <w:t>暗标</w:t>
      </w:r>
      <w:r>
        <w:rPr>
          <w:rFonts w:hint="eastAsia" w:ascii="宋体" w:hAnsi="宋体" w:eastAsia="宋体" w:cs="宋体"/>
          <w:b/>
          <w:bCs/>
          <w:color w:val="auto"/>
          <w:sz w:val="48"/>
          <w:szCs w:val="48"/>
          <w:lang w:val="zh-CN"/>
        </w:rPr>
        <w:t>）</w:t>
      </w:r>
    </w:p>
    <w:p w14:paraId="772122B5">
      <w:pPr>
        <w:spacing w:line="360" w:lineRule="auto"/>
        <w:rPr>
          <w:rFonts w:ascii="宋体" w:hAnsi="宋体" w:eastAsia="宋体" w:cs="宋体"/>
          <w:b/>
          <w:bCs/>
          <w:color w:val="auto"/>
          <w:sz w:val="24"/>
          <w:szCs w:val="24"/>
        </w:rPr>
        <w:sectPr>
          <w:pgSz w:w="11906" w:h="16838"/>
          <w:pgMar w:top="1417" w:right="1417" w:bottom="1417" w:left="1417" w:header="850" w:footer="992" w:gutter="0"/>
          <w:cols w:space="720" w:num="1"/>
          <w:docGrid w:linePitch="505" w:charSpace="0"/>
        </w:sectPr>
      </w:pPr>
    </w:p>
    <w:p w14:paraId="7C30EF4D">
      <w:pPr>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施工组织设计</w:t>
      </w:r>
    </w:p>
    <w:p w14:paraId="41BAE3F5">
      <w:pPr>
        <w:spacing w:line="360" w:lineRule="auto"/>
        <w:ind w:firstLine="588" w:firstLineChars="245"/>
        <w:rPr>
          <w:rFonts w:ascii="宋体" w:hAnsi="宋体" w:eastAsia="宋体" w:cs="宋体"/>
          <w:color w:val="auto"/>
          <w:spacing w:val="-20"/>
          <w:sz w:val="24"/>
          <w:szCs w:val="24"/>
        </w:rPr>
      </w:pPr>
      <w:r>
        <w:rPr>
          <w:rFonts w:hint="eastAsia" w:ascii="宋体" w:hAnsi="宋体" w:eastAsia="宋体" w:cs="宋体"/>
          <w:color w:val="auto"/>
          <w:sz w:val="24"/>
          <w:szCs w:val="24"/>
        </w:rPr>
        <w:t>施工组织设计由投标人编制，构成投标文件的重要组成部分，包括以下内容：</w:t>
      </w:r>
    </w:p>
    <w:p w14:paraId="56441BE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投标人应针对本招标工程项目的性质、规模、工作内容具体情况，由投标人编写</w:t>
      </w:r>
    </w:p>
    <w:p w14:paraId="7F4589D2">
      <w:pPr>
        <w:spacing w:line="360" w:lineRule="auto"/>
        <w:ind w:firstLine="570"/>
        <w:rPr>
          <w:rFonts w:ascii="宋体" w:hAnsi="宋体" w:eastAsia="宋体" w:cs="宋体"/>
          <w:color w:val="auto"/>
          <w:sz w:val="24"/>
          <w:szCs w:val="24"/>
        </w:rPr>
      </w:pPr>
      <w:r>
        <w:rPr>
          <w:rFonts w:hint="eastAsia" w:ascii="宋体" w:hAnsi="宋体" w:eastAsia="宋体" w:cs="宋体"/>
          <w:color w:val="auto"/>
          <w:sz w:val="24"/>
          <w:szCs w:val="24"/>
        </w:rPr>
        <w:t>投标人对本招标工程实施的能力的阐述，至少应包括（但不限于）下列内容：</w:t>
      </w:r>
    </w:p>
    <w:p w14:paraId="17F628A7">
      <w:pPr>
        <w:spacing w:line="360" w:lineRule="auto"/>
        <w:ind w:firstLine="570"/>
        <w:rPr>
          <w:rFonts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zh-CN"/>
        </w:rPr>
        <w:t>内容完整性和编制水平</w:t>
      </w:r>
      <w:r>
        <w:rPr>
          <w:rFonts w:hint="eastAsia" w:ascii="宋体" w:hAnsi="宋体" w:eastAsia="宋体" w:cs="宋体"/>
          <w:color w:val="auto"/>
          <w:sz w:val="24"/>
          <w:szCs w:val="24"/>
        </w:rPr>
        <w:t>；</w:t>
      </w:r>
    </w:p>
    <w:p w14:paraId="1E4BF98C">
      <w:pPr>
        <w:spacing w:line="360" w:lineRule="auto"/>
        <w:ind w:firstLine="570"/>
        <w:rPr>
          <w:rFonts w:ascii="宋体" w:hAnsi="宋体" w:eastAsia="宋体" w:cs="宋体"/>
          <w:color w:val="auto"/>
          <w:sz w:val="24"/>
          <w:szCs w:val="24"/>
          <w:lang w:val="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zh-CN"/>
        </w:rPr>
        <w:t>施工方案与技术措施</w:t>
      </w:r>
      <w:r>
        <w:rPr>
          <w:rFonts w:hint="eastAsia" w:ascii="宋体" w:hAnsi="宋体" w:eastAsia="宋体" w:cs="宋体"/>
          <w:color w:val="auto"/>
          <w:sz w:val="24"/>
          <w:szCs w:val="24"/>
        </w:rPr>
        <w:t>；</w:t>
      </w:r>
    </w:p>
    <w:p w14:paraId="3EEF0480">
      <w:pPr>
        <w:spacing w:line="360" w:lineRule="auto"/>
        <w:ind w:firstLine="570"/>
        <w:rPr>
          <w:rFonts w:ascii="宋体" w:hAnsi="宋体" w:eastAsia="宋体" w:cs="宋体"/>
          <w:color w:val="auto"/>
          <w:sz w:val="24"/>
          <w:szCs w:val="24"/>
          <w:lang w:val="zh-CN"/>
        </w:rPr>
      </w:pPr>
      <w:r>
        <w:rPr>
          <w:rFonts w:hint="eastAsia" w:ascii="宋体" w:hAnsi="宋体" w:eastAsia="宋体" w:cs="宋体"/>
          <w:color w:val="auto"/>
          <w:sz w:val="24"/>
          <w:szCs w:val="24"/>
        </w:rPr>
        <w:t>三、</w:t>
      </w:r>
      <w:r>
        <w:rPr>
          <w:rFonts w:hint="eastAsia" w:ascii="宋体" w:hAnsi="宋体" w:eastAsia="宋体" w:cs="宋体"/>
          <w:color w:val="auto"/>
          <w:sz w:val="24"/>
          <w:szCs w:val="24"/>
          <w:lang w:val="zh-CN"/>
        </w:rPr>
        <w:t>质量管理体系与措施</w:t>
      </w:r>
      <w:r>
        <w:rPr>
          <w:rFonts w:hint="eastAsia" w:ascii="宋体" w:hAnsi="宋体" w:eastAsia="宋体" w:cs="宋体"/>
          <w:color w:val="auto"/>
          <w:sz w:val="24"/>
          <w:szCs w:val="24"/>
        </w:rPr>
        <w:t>；</w:t>
      </w:r>
    </w:p>
    <w:p w14:paraId="52E403E5">
      <w:pPr>
        <w:spacing w:line="360" w:lineRule="auto"/>
        <w:ind w:firstLine="570"/>
        <w:rPr>
          <w:rFonts w:ascii="宋体" w:hAnsi="宋体" w:eastAsia="宋体" w:cs="宋体"/>
          <w:color w:val="auto"/>
          <w:sz w:val="24"/>
          <w:szCs w:val="24"/>
          <w:lang w:val="zh-CN"/>
        </w:rPr>
      </w:pPr>
      <w:r>
        <w:rPr>
          <w:rFonts w:hint="eastAsia" w:ascii="宋体" w:hAnsi="宋体" w:eastAsia="宋体" w:cs="宋体"/>
          <w:color w:val="auto"/>
          <w:sz w:val="24"/>
          <w:szCs w:val="24"/>
        </w:rPr>
        <w:t>四、</w:t>
      </w:r>
      <w:r>
        <w:rPr>
          <w:rFonts w:hint="eastAsia" w:ascii="宋体" w:hAnsi="宋体" w:eastAsia="宋体" w:cs="宋体"/>
          <w:color w:val="auto"/>
          <w:sz w:val="24"/>
          <w:szCs w:val="24"/>
          <w:lang w:val="zh-CN"/>
        </w:rPr>
        <w:t>安全管理体系与措施</w:t>
      </w:r>
    </w:p>
    <w:p w14:paraId="0C348506">
      <w:pPr>
        <w:spacing w:line="360" w:lineRule="auto"/>
        <w:ind w:firstLine="570"/>
        <w:rPr>
          <w:rFonts w:ascii="宋体" w:hAnsi="宋体" w:eastAsia="宋体" w:cs="宋体"/>
          <w:color w:val="auto"/>
          <w:sz w:val="24"/>
          <w:szCs w:val="24"/>
        </w:rPr>
      </w:pPr>
      <w:r>
        <w:rPr>
          <w:rFonts w:hint="eastAsia" w:ascii="宋体" w:hAnsi="宋体" w:eastAsia="宋体" w:cs="宋体"/>
          <w:color w:val="auto"/>
          <w:sz w:val="24"/>
          <w:szCs w:val="24"/>
        </w:rPr>
        <w:t>五、</w:t>
      </w:r>
      <w:r>
        <w:rPr>
          <w:rFonts w:hint="eastAsia" w:ascii="宋体" w:hAnsi="宋体" w:eastAsia="宋体" w:cs="宋体"/>
          <w:color w:val="auto"/>
          <w:sz w:val="24"/>
          <w:szCs w:val="24"/>
          <w:lang w:val="zh-CN"/>
        </w:rPr>
        <w:t>环境保护管理体系与措施</w:t>
      </w:r>
    </w:p>
    <w:p w14:paraId="490C2E02">
      <w:pPr>
        <w:spacing w:line="360" w:lineRule="auto"/>
        <w:ind w:firstLine="570"/>
        <w:rPr>
          <w:rFonts w:ascii="宋体" w:hAnsi="宋体" w:eastAsia="宋体" w:cs="宋体"/>
          <w:color w:val="auto"/>
          <w:sz w:val="24"/>
          <w:szCs w:val="24"/>
          <w:lang w:val="zh-CN"/>
        </w:rPr>
      </w:pPr>
      <w:r>
        <w:rPr>
          <w:rFonts w:hint="eastAsia" w:ascii="宋体" w:hAnsi="宋体" w:eastAsia="宋体" w:cs="宋体"/>
          <w:color w:val="auto"/>
          <w:sz w:val="24"/>
          <w:szCs w:val="24"/>
        </w:rPr>
        <w:t>六、</w:t>
      </w:r>
      <w:r>
        <w:rPr>
          <w:rFonts w:hint="eastAsia" w:ascii="宋体" w:hAnsi="宋体" w:eastAsia="宋体" w:cs="宋体"/>
          <w:color w:val="auto"/>
          <w:sz w:val="24"/>
          <w:szCs w:val="24"/>
          <w:lang w:val="zh-CN"/>
        </w:rPr>
        <w:t>工程进度计划与措施</w:t>
      </w:r>
    </w:p>
    <w:p w14:paraId="27FC5842">
      <w:pPr>
        <w:spacing w:line="360" w:lineRule="auto"/>
        <w:ind w:firstLine="570"/>
        <w:rPr>
          <w:rFonts w:ascii="宋体" w:hAnsi="宋体" w:eastAsia="宋体" w:cs="宋体"/>
          <w:color w:val="auto"/>
          <w:sz w:val="24"/>
          <w:szCs w:val="24"/>
        </w:rPr>
      </w:pPr>
      <w:r>
        <w:rPr>
          <w:rFonts w:hint="eastAsia" w:ascii="宋体" w:hAnsi="宋体" w:eastAsia="宋体" w:cs="宋体"/>
          <w:color w:val="auto"/>
          <w:sz w:val="24"/>
          <w:szCs w:val="24"/>
        </w:rPr>
        <w:t>七、</w:t>
      </w:r>
      <w:r>
        <w:rPr>
          <w:rFonts w:hint="eastAsia" w:ascii="宋体" w:hAnsi="宋体" w:eastAsia="宋体" w:cs="宋体"/>
          <w:color w:val="auto"/>
          <w:sz w:val="24"/>
          <w:szCs w:val="24"/>
          <w:lang w:val="zh-CN"/>
        </w:rPr>
        <w:t>资源配备计划</w:t>
      </w:r>
    </w:p>
    <w:p w14:paraId="41E3593A">
      <w:pPr>
        <w:spacing w:line="360" w:lineRule="auto"/>
        <w:ind w:firstLine="570"/>
        <w:rPr>
          <w:rFonts w:ascii="宋体" w:hAnsi="宋体" w:eastAsia="宋体" w:cs="宋体"/>
          <w:color w:val="auto"/>
          <w:sz w:val="24"/>
          <w:szCs w:val="24"/>
          <w:lang w:val="zh-CN"/>
        </w:rPr>
      </w:pPr>
      <w:r>
        <w:rPr>
          <w:rFonts w:hint="eastAsia" w:ascii="宋体" w:hAnsi="宋体" w:eastAsia="宋体" w:cs="宋体"/>
          <w:color w:val="auto"/>
          <w:sz w:val="24"/>
          <w:szCs w:val="24"/>
        </w:rPr>
        <w:t>八、</w:t>
      </w:r>
      <w:r>
        <w:rPr>
          <w:rFonts w:hint="eastAsia" w:ascii="宋体" w:hAnsi="宋体" w:eastAsia="宋体" w:cs="宋体"/>
          <w:color w:val="auto"/>
          <w:sz w:val="24"/>
          <w:szCs w:val="24"/>
          <w:lang w:val="zh-CN"/>
        </w:rPr>
        <w:t>成品保护和工程保修工作的管理措施和承诺</w:t>
      </w:r>
    </w:p>
    <w:p w14:paraId="6D7DB1B2">
      <w:pPr>
        <w:spacing w:line="360" w:lineRule="auto"/>
        <w:ind w:firstLine="570"/>
        <w:rPr>
          <w:rFonts w:ascii="宋体" w:hAnsi="宋体" w:eastAsia="宋体" w:cs="宋体"/>
          <w:color w:val="auto"/>
          <w:sz w:val="24"/>
          <w:szCs w:val="24"/>
        </w:rPr>
      </w:pPr>
      <w:r>
        <w:rPr>
          <w:rFonts w:hint="eastAsia" w:ascii="宋体" w:hAnsi="宋体" w:eastAsia="宋体" w:cs="宋体"/>
          <w:color w:val="auto"/>
          <w:sz w:val="24"/>
          <w:szCs w:val="24"/>
        </w:rPr>
        <w:t>九、</w:t>
      </w:r>
      <w:r>
        <w:rPr>
          <w:rFonts w:hint="eastAsia" w:ascii="宋体" w:hAnsi="宋体" w:eastAsia="宋体" w:cs="宋体"/>
          <w:color w:val="auto"/>
          <w:sz w:val="24"/>
          <w:szCs w:val="24"/>
          <w:lang w:val="zh-CN"/>
        </w:rPr>
        <w:t>紧急情况的处理措施、预案以及抵抗风险的措施</w:t>
      </w:r>
    </w:p>
    <w:p w14:paraId="3DBB3CAD">
      <w:pPr>
        <w:spacing w:line="360" w:lineRule="auto"/>
        <w:ind w:firstLine="570"/>
        <w:rPr>
          <w:rFonts w:ascii="宋体" w:hAnsi="宋体" w:eastAsia="宋体" w:cs="宋体"/>
          <w:color w:val="auto"/>
          <w:sz w:val="24"/>
          <w:szCs w:val="24"/>
          <w:lang w:val="zh-CN"/>
        </w:rPr>
      </w:pPr>
      <w:r>
        <w:rPr>
          <w:rFonts w:hint="eastAsia" w:ascii="宋体" w:hAnsi="宋体" w:eastAsia="宋体" w:cs="宋体"/>
          <w:color w:val="auto"/>
          <w:sz w:val="24"/>
          <w:szCs w:val="24"/>
        </w:rPr>
        <w:t>十、</w:t>
      </w:r>
      <w:r>
        <w:rPr>
          <w:rFonts w:hint="eastAsia" w:ascii="宋体" w:hAnsi="宋体" w:eastAsia="宋体" w:cs="宋体"/>
          <w:color w:val="auto"/>
          <w:sz w:val="24"/>
          <w:szCs w:val="24"/>
          <w:lang w:val="zh-CN"/>
        </w:rPr>
        <w:t>施工进度计划横道图或网络图</w:t>
      </w:r>
    </w:p>
    <w:p w14:paraId="767231CC">
      <w:pPr>
        <w:autoSpaceDE w:val="0"/>
        <w:autoSpaceDN w:val="0"/>
        <w:adjustRightInd w:val="0"/>
        <w:spacing w:line="360" w:lineRule="auto"/>
        <w:jc w:val="left"/>
        <w:rPr>
          <w:rFonts w:ascii="宋体" w:hAnsi="宋体" w:eastAsia="宋体" w:cs="宋体"/>
          <w:bCs/>
          <w:color w:val="auto"/>
          <w:sz w:val="24"/>
          <w:szCs w:val="24"/>
          <w:lang w:val="zh-CN"/>
        </w:rPr>
      </w:pPr>
    </w:p>
    <w:p w14:paraId="1AB53E55">
      <w:pPr>
        <w:autoSpaceDE w:val="0"/>
        <w:autoSpaceDN w:val="0"/>
        <w:adjustRightInd w:val="0"/>
        <w:spacing w:line="360" w:lineRule="auto"/>
        <w:jc w:val="left"/>
        <w:rPr>
          <w:rFonts w:ascii="宋体" w:hAnsi="宋体" w:eastAsia="宋体" w:cs="宋体"/>
          <w:b/>
          <w:bCs/>
          <w:color w:val="auto"/>
          <w:sz w:val="24"/>
          <w:szCs w:val="24"/>
          <w:lang w:val="zh-CN"/>
        </w:rPr>
      </w:pPr>
    </w:p>
    <w:p w14:paraId="5FA87E55">
      <w:pPr>
        <w:spacing w:line="360" w:lineRule="auto"/>
        <w:jc w:val="left"/>
        <w:rPr>
          <w:rFonts w:ascii="宋体" w:hAnsi="宋体" w:eastAsia="宋体" w:cs="宋体"/>
          <w:b/>
          <w:color w:val="auto"/>
          <w:spacing w:val="20"/>
          <w:sz w:val="24"/>
          <w:szCs w:val="24"/>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lang w:val="zh-CN"/>
        </w:rPr>
        <w:t>附表一</w:t>
      </w:r>
      <w:r>
        <w:rPr>
          <w:rFonts w:hint="eastAsia" w:ascii="宋体" w:hAnsi="宋体" w:eastAsia="宋体" w:cs="宋体"/>
          <w:b/>
          <w:color w:val="auto"/>
          <w:spacing w:val="20"/>
          <w:sz w:val="24"/>
          <w:szCs w:val="24"/>
        </w:rPr>
        <w:t xml:space="preserve">       投标人为服务的人员进场计划表</w:t>
      </w:r>
    </w:p>
    <w:tbl>
      <w:tblPr>
        <w:tblStyle w:val="29"/>
        <w:tblpPr w:leftFromText="180" w:rightFromText="180" w:vertAnchor="text" w:horzAnchor="margin" w:tblpXSpec="center" w:tblpY="40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2"/>
        <w:gridCol w:w="1029"/>
        <w:gridCol w:w="1601"/>
        <w:gridCol w:w="1745"/>
        <w:gridCol w:w="1665"/>
        <w:gridCol w:w="1633"/>
        <w:gridCol w:w="1145"/>
      </w:tblGrid>
      <w:tr w14:paraId="56B5F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4F19592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029" w:type="dxa"/>
            <w:tcBorders>
              <w:top w:val="single" w:color="auto" w:sz="4" w:space="0"/>
              <w:left w:val="single" w:color="auto" w:sz="4" w:space="0"/>
              <w:bottom w:val="single" w:color="auto" w:sz="4" w:space="0"/>
              <w:right w:val="single" w:color="auto" w:sz="4" w:space="0"/>
            </w:tcBorders>
            <w:noWrap/>
            <w:vAlign w:val="center"/>
          </w:tcPr>
          <w:p w14:paraId="02125A9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姓名</w:t>
            </w:r>
          </w:p>
        </w:tc>
        <w:tc>
          <w:tcPr>
            <w:tcW w:w="1601" w:type="dxa"/>
            <w:tcBorders>
              <w:top w:val="single" w:color="auto" w:sz="4" w:space="0"/>
              <w:left w:val="single" w:color="auto" w:sz="4" w:space="0"/>
              <w:bottom w:val="single" w:color="auto" w:sz="4" w:space="0"/>
              <w:right w:val="single" w:color="auto" w:sz="4" w:space="0"/>
            </w:tcBorders>
            <w:noWrap/>
            <w:vAlign w:val="center"/>
          </w:tcPr>
          <w:p w14:paraId="678CF2FC">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职务及职称</w:t>
            </w:r>
          </w:p>
        </w:tc>
        <w:tc>
          <w:tcPr>
            <w:tcW w:w="1745" w:type="dxa"/>
            <w:tcBorders>
              <w:top w:val="single" w:color="auto" w:sz="4" w:space="0"/>
              <w:left w:val="single" w:color="auto" w:sz="4" w:space="0"/>
              <w:bottom w:val="single" w:color="auto" w:sz="4" w:space="0"/>
              <w:right w:val="single" w:color="auto" w:sz="4" w:space="0"/>
            </w:tcBorders>
            <w:noWrap/>
            <w:vAlign w:val="center"/>
          </w:tcPr>
          <w:p w14:paraId="6377E5E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计划在现场工作起止时间</w:t>
            </w:r>
          </w:p>
        </w:tc>
        <w:tc>
          <w:tcPr>
            <w:tcW w:w="1665" w:type="dxa"/>
            <w:tcBorders>
              <w:top w:val="single" w:color="auto" w:sz="4" w:space="0"/>
              <w:left w:val="single" w:color="auto" w:sz="4" w:space="0"/>
              <w:bottom w:val="single" w:color="auto" w:sz="4" w:space="0"/>
              <w:right w:val="single" w:color="auto" w:sz="4" w:space="0"/>
            </w:tcBorders>
            <w:noWrap/>
            <w:vAlign w:val="center"/>
          </w:tcPr>
          <w:p w14:paraId="3F3CDAA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计划在现场工作天数</w:t>
            </w:r>
          </w:p>
          <w:p w14:paraId="6750EB6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（日）</w:t>
            </w:r>
          </w:p>
        </w:tc>
        <w:tc>
          <w:tcPr>
            <w:tcW w:w="1633" w:type="dxa"/>
            <w:tcBorders>
              <w:top w:val="single" w:color="auto" w:sz="4" w:space="0"/>
              <w:left w:val="single" w:color="auto" w:sz="4" w:space="0"/>
              <w:bottom w:val="single" w:color="auto" w:sz="4" w:space="0"/>
              <w:right w:val="single" w:color="auto" w:sz="4" w:space="0"/>
            </w:tcBorders>
            <w:noWrap/>
            <w:vAlign w:val="center"/>
          </w:tcPr>
          <w:p w14:paraId="111CB43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现在何处</w:t>
            </w:r>
          </w:p>
        </w:tc>
        <w:tc>
          <w:tcPr>
            <w:tcW w:w="1145" w:type="dxa"/>
            <w:tcBorders>
              <w:top w:val="single" w:color="auto" w:sz="4" w:space="0"/>
              <w:left w:val="single" w:color="auto" w:sz="4" w:space="0"/>
              <w:bottom w:val="single" w:color="auto" w:sz="4" w:space="0"/>
              <w:right w:val="single" w:color="auto" w:sz="4" w:space="0"/>
            </w:tcBorders>
            <w:noWrap/>
            <w:vAlign w:val="center"/>
          </w:tcPr>
          <w:p w14:paraId="6D225824">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备注</w:t>
            </w:r>
          </w:p>
        </w:tc>
      </w:tr>
      <w:tr w14:paraId="50910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6C9BA7A9">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3ABBC50E">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0F9DF80">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26F36538">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5439C647">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508F4C13">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58131F32">
            <w:pPr>
              <w:spacing w:line="360" w:lineRule="auto"/>
              <w:rPr>
                <w:rFonts w:ascii="宋体" w:hAnsi="宋体" w:eastAsia="宋体" w:cs="宋体"/>
                <w:b/>
                <w:color w:val="auto"/>
                <w:sz w:val="24"/>
                <w:szCs w:val="24"/>
              </w:rPr>
            </w:pPr>
          </w:p>
        </w:tc>
      </w:tr>
      <w:tr w14:paraId="28117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3D34F4C5">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782FB688">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824E421">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4ADD1944">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3AF6A3FB">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17F9A069">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3049B51">
            <w:pPr>
              <w:spacing w:line="360" w:lineRule="auto"/>
              <w:rPr>
                <w:rFonts w:ascii="宋体" w:hAnsi="宋体" w:eastAsia="宋体" w:cs="宋体"/>
                <w:b/>
                <w:color w:val="auto"/>
                <w:sz w:val="24"/>
                <w:szCs w:val="24"/>
              </w:rPr>
            </w:pPr>
          </w:p>
        </w:tc>
      </w:tr>
      <w:tr w14:paraId="47AA1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42CE3982">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72E8C650">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929B559">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0396FB1A">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50DB7ECA">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0E934889">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52F1F363">
            <w:pPr>
              <w:spacing w:line="360" w:lineRule="auto"/>
              <w:rPr>
                <w:rFonts w:ascii="宋体" w:hAnsi="宋体" w:eastAsia="宋体" w:cs="宋体"/>
                <w:b/>
                <w:color w:val="auto"/>
                <w:sz w:val="24"/>
                <w:szCs w:val="24"/>
              </w:rPr>
            </w:pPr>
          </w:p>
        </w:tc>
      </w:tr>
      <w:tr w14:paraId="676D6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31BBAFC3">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6C734BDE">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C8EE09A">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7C6DD5D0">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0CCAED8E">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6393EFD1">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6BD0949">
            <w:pPr>
              <w:spacing w:line="360" w:lineRule="auto"/>
              <w:rPr>
                <w:rFonts w:ascii="宋体" w:hAnsi="宋体" w:eastAsia="宋体" w:cs="宋体"/>
                <w:b/>
                <w:color w:val="auto"/>
                <w:sz w:val="24"/>
                <w:szCs w:val="24"/>
              </w:rPr>
            </w:pPr>
          </w:p>
        </w:tc>
      </w:tr>
      <w:tr w14:paraId="3D009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36B14EA3">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7F79EAF1">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02D747F3">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43304A42">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0836FF68">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6EBD4DE6">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CF7FF95">
            <w:pPr>
              <w:spacing w:line="360" w:lineRule="auto"/>
              <w:rPr>
                <w:rFonts w:ascii="宋体" w:hAnsi="宋体" w:eastAsia="宋体" w:cs="宋体"/>
                <w:b/>
                <w:color w:val="auto"/>
                <w:sz w:val="24"/>
                <w:szCs w:val="24"/>
              </w:rPr>
            </w:pPr>
          </w:p>
        </w:tc>
      </w:tr>
      <w:tr w14:paraId="1DED3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025B8837">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70B5BC12">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2DF296F0">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7E1F2513">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15430E8F">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2C2E7218">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73D4FC5C">
            <w:pPr>
              <w:spacing w:line="360" w:lineRule="auto"/>
              <w:rPr>
                <w:rFonts w:ascii="宋体" w:hAnsi="宋体" w:eastAsia="宋体" w:cs="宋体"/>
                <w:b/>
                <w:color w:val="auto"/>
                <w:sz w:val="24"/>
                <w:szCs w:val="24"/>
              </w:rPr>
            </w:pPr>
          </w:p>
        </w:tc>
      </w:tr>
      <w:tr w14:paraId="534C0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7B426127">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721898A5">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BB4F56A">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4A341CD6">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0F5A37EE">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3BC27333">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60DA829">
            <w:pPr>
              <w:spacing w:line="360" w:lineRule="auto"/>
              <w:rPr>
                <w:rFonts w:ascii="宋体" w:hAnsi="宋体" w:eastAsia="宋体" w:cs="宋体"/>
                <w:b/>
                <w:color w:val="auto"/>
                <w:sz w:val="24"/>
                <w:szCs w:val="24"/>
              </w:rPr>
            </w:pPr>
          </w:p>
        </w:tc>
      </w:tr>
      <w:tr w14:paraId="2F922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35E3174B">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69F76E9E">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B0D5D54">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7DE7C06A">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4770DE40">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23CF6B8C">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CFC5976">
            <w:pPr>
              <w:spacing w:line="360" w:lineRule="auto"/>
              <w:rPr>
                <w:rFonts w:ascii="宋体" w:hAnsi="宋体" w:eastAsia="宋体" w:cs="宋体"/>
                <w:b/>
                <w:color w:val="auto"/>
                <w:sz w:val="24"/>
                <w:szCs w:val="24"/>
              </w:rPr>
            </w:pPr>
          </w:p>
        </w:tc>
      </w:tr>
      <w:tr w14:paraId="6BE44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1BBC95D8">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497ABF6E">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7AED4C5">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1C5DF3A4">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2342F9A9">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278F09C9">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E8C9652">
            <w:pPr>
              <w:spacing w:line="360" w:lineRule="auto"/>
              <w:rPr>
                <w:rFonts w:ascii="宋体" w:hAnsi="宋体" w:eastAsia="宋体" w:cs="宋体"/>
                <w:b/>
                <w:color w:val="auto"/>
                <w:sz w:val="24"/>
                <w:szCs w:val="24"/>
              </w:rPr>
            </w:pPr>
          </w:p>
        </w:tc>
      </w:tr>
      <w:tr w14:paraId="470D6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1A6869BB">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2AF9C57E">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E25D85E">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2462EB65">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228F5B52">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3F76CDDC">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DEFB0B7">
            <w:pPr>
              <w:spacing w:line="360" w:lineRule="auto"/>
              <w:rPr>
                <w:rFonts w:ascii="宋体" w:hAnsi="宋体" w:eastAsia="宋体" w:cs="宋体"/>
                <w:b/>
                <w:color w:val="auto"/>
                <w:sz w:val="24"/>
                <w:szCs w:val="24"/>
              </w:rPr>
            </w:pPr>
          </w:p>
        </w:tc>
      </w:tr>
      <w:tr w14:paraId="02964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77023CCC">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12E4953D">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513B9DFA">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17CAFAA3">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0992708E">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43389125">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37C0655F">
            <w:pPr>
              <w:spacing w:line="360" w:lineRule="auto"/>
              <w:rPr>
                <w:rFonts w:ascii="宋体" w:hAnsi="宋体" w:eastAsia="宋体" w:cs="宋体"/>
                <w:b/>
                <w:color w:val="auto"/>
                <w:sz w:val="24"/>
                <w:szCs w:val="24"/>
              </w:rPr>
            </w:pPr>
          </w:p>
        </w:tc>
      </w:tr>
      <w:tr w14:paraId="26DE5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14:paraId="57B1368F">
            <w:pPr>
              <w:spacing w:line="360" w:lineRule="auto"/>
              <w:rPr>
                <w:rFonts w:ascii="宋体" w:hAnsi="宋体" w:eastAsia="宋体" w:cs="宋体"/>
                <w:b/>
                <w:color w:val="auto"/>
                <w:sz w:val="24"/>
                <w:szCs w:val="24"/>
              </w:rPr>
            </w:pPr>
          </w:p>
        </w:tc>
        <w:tc>
          <w:tcPr>
            <w:tcW w:w="1029" w:type="dxa"/>
            <w:tcBorders>
              <w:top w:val="single" w:color="auto" w:sz="4" w:space="0"/>
              <w:left w:val="single" w:color="auto" w:sz="4" w:space="0"/>
              <w:bottom w:val="single" w:color="auto" w:sz="4" w:space="0"/>
              <w:right w:val="single" w:color="auto" w:sz="4" w:space="0"/>
            </w:tcBorders>
            <w:noWrap/>
            <w:vAlign w:val="center"/>
          </w:tcPr>
          <w:p w14:paraId="73CF092D">
            <w:pPr>
              <w:spacing w:line="360" w:lineRule="auto"/>
              <w:rPr>
                <w:rFonts w:ascii="宋体" w:hAnsi="宋体" w:eastAsia="宋体" w:cs="宋体"/>
                <w:b/>
                <w:color w:val="auto"/>
                <w:sz w:val="24"/>
                <w:szCs w:val="24"/>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5DF559E8">
            <w:pPr>
              <w:spacing w:line="360" w:lineRule="auto"/>
              <w:rPr>
                <w:rFonts w:ascii="宋体" w:hAnsi="宋体" w:eastAsia="宋体" w:cs="宋体"/>
                <w:b/>
                <w:color w:val="auto"/>
                <w:sz w:val="24"/>
                <w:szCs w:val="24"/>
              </w:rPr>
            </w:pPr>
          </w:p>
        </w:tc>
        <w:tc>
          <w:tcPr>
            <w:tcW w:w="1745" w:type="dxa"/>
            <w:tcBorders>
              <w:top w:val="single" w:color="auto" w:sz="4" w:space="0"/>
              <w:left w:val="single" w:color="auto" w:sz="4" w:space="0"/>
              <w:bottom w:val="single" w:color="auto" w:sz="4" w:space="0"/>
              <w:right w:val="single" w:color="auto" w:sz="4" w:space="0"/>
            </w:tcBorders>
            <w:noWrap/>
            <w:vAlign w:val="center"/>
          </w:tcPr>
          <w:p w14:paraId="7AF848A1">
            <w:pPr>
              <w:spacing w:line="360" w:lineRule="auto"/>
              <w:rPr>
                <w:rFonts w:ascii="宋体" w:hAnsi="宋体" w:eastAsia="宋体" w:cs="宋体"/>
                <w:b/>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tcPr>
          <w:p w14:paraId="2D21F840">
            <w:pPr>
              <w:spacing w:line="360" w:lineRule="auto"/>
              <w:rPr>
                <w:rFonts w:ascii="宋体" w:hAnsi="宋体" w:eastAsia="宋体" w:cs="宋体"/>
                <w:b/>
                <w:color w:val="auto"/>
                <w:sz w:val="24"/>
                <w:szCs w:val="24"/>
              </w:rPr>
            </w:pPr>
          </w:p>
        </w:tc>
        <w:tc>
          <w:tcPr>
            <w:tcW w:w="1633" w:type="dxa"/>
            <w:tcBorders>
              <w:top w:val="single" w:color="auto" w:sz="4" w:space="0"/>
              <w:left w:val="single" w:color="auto" w:sz="4" w:space="0"/>
              <w:bottom w:val="single" w:color="auto" w:sz="4" w:space="0"/>
              <w:right w:val="single" w:color="auto" w:sz="4" w:space="0"/>
            </w:tcBorders>
            <w:noWrap/>
            <w:vAlign w:val="center"/>
          </w:tcPr>
          <w:p w14:paraId="073FCC16">
            <w:pPr>
              <w:spacing w:line="360" w:lineRule="auto"/>
              <w:rPr>
                <w:rFonts w:ascii="宋体" w:hAnsi="宋体" w:eastAsia="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9648576">
            <w:pPr>
              <w:spacing w:line="360" w:lineRule="auto"/>
              <w:rPr>
                <w:rFonts w:ascii="宋体" w:hAnsi="宋体" w:eastAsia="宋体" w:cs="宋体"/>
                <w:b/>
                <w:color w:val="auto"/>
                <w:sz w:val="24"/>
                <w:szCs w:val="24"/>
              </w:rPr>
            </w:pPr>
          </w:p>
        </w:tc>
      </w:tr>
    </w:tbl>
    <w:p w14:paraId="1C1E0EEE">
      <w:pPr>
        <w:spacing w:line="360" w:lineRule="auto"/>
        <w:rPr>
          <w:rFonts w:ascii="宋体" w:hAnsi="宋体" w:eastAsia="宋体" w:cs="宋体"/>
          <w:b/>
          <w:color w:val="auto"/>
          <w:spacing w:val="20"/>
          <w:sz w:val="24"/>
          <w:szCs w:val="24"/>
        </w:rPr>
      </w:pPr>
    </w:p>
    <w:p w14:paraId="49B133F8">
      <w:pPr>
        <w:spacing w:line="360" w:lineRule="auto"/>
        <w:rPr>
          <w:rFonts w:ascii="宋体" w:hAnsi="宋体" w:eastAsia="宋体" w:cs="宋体"/>
          <w:b/>
          <w:color w:val="auto"/>
          <w:spacing w:val="20"/>
          <w:sz w:val="24"/>
          <w:szCs w:val="24"/>
        </w:rPr>
      </w:pPr>
    </w:p>
    <w:p w14:paraId="2CB52B02">
      <w:pPr>
        <w:pStyle w:val="15"/>
        <w:tabs>
          <w:tab w:val="left" w:pos="6184"/>
        </w:tabs>
        <w:spacing w:line="360" w:lineRule="auto"/>
        <w:ind w:firstLine="337" w:firstLineChars="140"/>
        <w:jc w:val="center"/>
        <w:rPr>
          <w:rFonts w:hAnsi="宋体" w:cs="宋体"/>
          <w:b/>
          <w:bCs/>
          <w:color w:val="auto"/>
          <w:sz w:val="24"/>
          <w:szCs w:val="24"/>
          <w:lang w:val="zh-CN"/>
        </w:rPr>
      </w:pPr>
    </w:p>
    <w:p w14:paraId="132E460A">
      <w:pPr>
        <w:pStyle w:val="15"/>
        <w:tabs>
          <w:tab w:val="left" w:pos="6184"/>
        </w:tabs>
        <w:spacing w:line="360" w:lineRule="auto"/>
        <w:rPr>
          <w:rFonts w:hAnsi="宋体" w:cs="宋体"/>
          <w:b/>
          <w:color w:val="auto"/>
          <w:sz w:val="24"/>
          <w:szCs w:val="24"/>
        </w:rPr>
      </w:pPr>
      <w:r>
        <w:rPr>
          <w:rFonts w:hint="eastAsia" w:hAnsi="宋体" w:cs="宋体"/>
          <w:b/>
          <w:bCs/>
          <w:color w:val="auto"/>
          <w:sz w:val="24"/>
          <w:szCs w:val="24"/>
          <w:lang w:val="zh-CN"/>
        </w:rPr>
        <w:br w:type="page"/>
      </w:r>
      <w:r>
        <w:rPr>
          <w:rFonts w:hint="eastAsia" w:hAnsi="宋体" w:cs="宋体"/>
          <w:b/>
          <w:bCs/>
          <w:color w:val="auto"/>
          <w:sz w:val="24"/>
          <w:szCs w:val="24"/>
          <w:lang w:val="zh-CN"/>
        </w:rPr>
        <w:t>附表二</w:t>
      </w:r>
      <w:r>
        <w:rPr>
          <w:rFonts w:hint="eastAsia" w:hAnsi="宋体" w:cs="宋体"/>
          <w:b/>
          <w:bCs/>
          <w:color w:val="auto"/>
          <w:sz w:val="24"/>
          <w:szCs w:val="24"/>
        </w:rPr>
        <w:t xml:space="preserve">   投标人为完成本工程投入的主要检测仪器、设备表</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057"/>
        <w:gridCol w:w="1058"/>
        <w:gridCol w:w="1057"/>
        <w:gridCol w:w="1058"/>
        <w:gridCol w:w="1057"/>
        <w:gridCol w:w="1058"/>
        <w:gridCol w:w="1057"/>
        <w:gridCol w:w="1058"/>
      </w:tblGrid>
      <w:tr w14:paraId="54162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239871CD">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057" w:type="dxa"/>
            <w:tcBorders>
              <w:top w:val="single" w:color="auto" w:sz="4" w:space="0"/>
              <w:left w:val="single" w:color="auto" w:sz="4" w:space="0"/>
              <w:bottom w:val="single" w:color="auto" w:sz="4" w:space="0"/>
              <w:right w:val="single" w:color="auto" w:sz="4" w:space="0"/>
            </w:tcBorders>
            <w:noWrap/>
            <w:vAlign w:val="center"/>
          </w:tcPr>
          <w:p w14:paraId="6AA1A42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名称</w:t>
            </w:r>
          </w:p>
        </w:tc>
        <w:tc>
          <w:tcPr>
            <w:tcW w:w="1058" w:type="dxa"/>
            <w:tcBorders>
              <w:top w:val="single" w:color="auto" w:sz="4" w:space="0"/>
              <w:left w:val="single" w:color="auto" w:sz="4" w:space="0"/>
              <w:bottom w:val="single" w:color="auto" w:sz="4" w:space="0"/>
              <w:right w:val="single" w:color="auto" w:sz="4" w:space="0"/>
            </w:tcBorders>
            <w:noWrap/>
            <w:vAlign w:val="center"/>
          </w:tcPr>
          <w:p w14:paraId="13C55A1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型号</w:t>
            </w:r>
          </w:p>
        </w:tc>
        <w:tc>
          <w:tcPr>
            <w:tcW w:w="1057" w:type="dxa"/>
            <w:tcBorders>
              <w:top w:val="single" w:color="auto" w:sz="4" w:space="0"/>
              <w:left w:val="single" w:color="auto" w:sz="4" w:space="0"/>
              <w:bottom w:val="single" w:color="auto" w:sz="4" w:space="0"/>
              <w:right w:val="single" w:color="auto" w:sz="4" w:space="0"/>
            </w:tcBorders>
            <w:noWrap/>
            <w:vAlign w:val="center"/>
          </w:tcPr>
          <w:p w14:paraId="55850CF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精度</w:t>
            </w:r>
          </w:p>
          <w:p w14:paraId="243814C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等级</w:t>
            </w:r>
          </w:p>
        </w:tc>
        <w:tc>
          <w:tcPr>
            <w:tcW w:w="1058" w:type="dxa"/>
            <w:tcBorders>
              <w:top w:val="single" w:color="auto" w:sz="4" w:space="0"/>
              <w:left w:val="single" w:color="auto" w:sz="4" w:space="0"/>
              <w:bottom w:val="single" w:color="auto" w:sz="4" w:space="0"/>
              <w:right w:val="single" w:color="auto" w:sz="4" w:space="0"/>
            </w:tcBorders>
            <w:noWrap/>
            <w:vAlign w:val="center"/>
          </w:tcPr>
          <w:p w14:paraId="0797B3A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产地</w:t>
            </w:r>
          </w:p>
        </w:tc>
        <w:tc>
          <w:tcPr>
            <w:tcW w:w="1057" w:type="dxa"/>
            <w:tcBorders>
              <w:top w:val="single" w:color="auto" w:sz="4" w:space="0"/>
              <w:left w:val="single" w:color="auto" w:sz="4" w:space="0"/>
              <w:bottom w:val="single" w:color="auto" w:sz="4" w:space="0"/>
              <w:right w:val="single" w:color="auto" w:sz="4" w:space="0"/>
            </w:tcBorders>
            <w:noWrap/>
            <w:vAlign w:val="center"/>
          </w:tcPr>
          <w:p w14:paraId="314C8467">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检定</w:t>
            </w:r>
          </w:p>
          <w:p w14:paraId="7650AA2B">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日期</w:t>
            </w:r>
          </w:p>
        </w:tc>
        <w:tc>
          <w:tcPr>
            <w:tcW w:w="1058" w:type="dxa"/>
            <w:tcBorders>
              <w:top w:val="single" w:color="auto" w:sz="4" w:space="0"/>
              <w:left w:val="single" w:color="auto" w:sz="4" w:space="0"/>
              <w:bottom w:val="single" w:color="auto" w:sz="4" w:space="0"/>
              <w:right w:val="single" w:color="auto" w:sz="4" w:space="0"/>
            </w:tcBorders>
            <w:noWrap/>
            <w:vAlign w:val="center"/>
          </w:tcPr>
          <w:p w14:paraId="34E7EECE">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拥有</w:t>
            </w:r>
          </w:p>
        </w:tc>
        <w:tc>
          <w:tcPr>
            <w:tcW w:w="1057" w:type="dxa"/>
            <w:tcBorders>
              <w:top w:val="single" w:color="auto" w:sz="4" w:space="0"/>
              <w:left w:val="single" w:color="auto" w:sz="4" w:space="0"/>
              <w:bottom w:val="single" w:color="auto" w:sz="4" w:space="0"/>
              <w:right w:val="single" w:color="auto" w:sz="4" w:space="0"/>
            </w:tcBorders>
            <w:noWrap/>
            <w:vAlign w:val="center"/>
          </w:tcPr>
          <w:p w14:paraId="616C995A">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购买</w:t>
            </w:r>
          </w:p>
        </w:tc>
        <w:tc>
          <w:tcPr>
            <w:tcW w:w="1058" w:type="dxa"/>
            <w:tcBorders>
              <w:top w:val="single" w:color="auto" w:sz="4" w:space="0"/>
              <w:left w:val="single" w:color="auto" w:sz="4" w:space="0"/>
              <w:bottom w:val="single" w:color="auto" w:sz="4" w:space="0"/>
              <w:right w:val="single" w:color="auto" w:sz="4" w:space="0"/>
            </w:tcBorders>
            <w:noWrap/>
            <w:vAlign w:val="center"/>
          </w:tcPr>
          <w:p w14:paraId="52425A89">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租赁</w:t>
            </w:r>
          </w:p>
        </w:tc>
      </w:tr>
      <w:tr w14:paraId="57419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36862D92">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4C92403A">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7B7A7DF">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6F03CD9F">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E25BB1E">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72DDB73F">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DD5FBFE">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542CA108">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52D26C42">
            <w:pPr>
              <w:spacing w:line="360" w:lineRule="auto"/>
              <w:rPr>
                <w:rFonts w:ascii="宋体" w:hAnsi="宋体" w:eastAsia="宋体" w:cs="宋体"/>
                <w:b/>
                <w:color w:val="auto"/>
                <w:sz w:val="24"/>
                <w:szCs w:val="24"/>
              </w:rPr>
            </w:pPr>
          </w:p>
        </w:tc>
      </w:tr>
      <w:tr w14:paraId="38346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2C5998B5">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3F035F52">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485D5C2">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11651DDE">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5FEE6827">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2B57D26">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94BAB2B">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69910AD6">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84ABB84">
            <w:pPr>
              <w:spacing w:line="360" w:lineRule="auto"/>
              <w:rPr>
                <w:rFonts w:ascii="宋体" w:hAnsi="宋体" w:eastAsia="宋体" w:cs="宋体"/>
                <w:b/>
                <w:color w:val="auto"/>
                <w:sz w:val="24"/>
                <w:szCs w:val="24"/>
              </w:rPr>
            </w:pPr>
          </w:p>
        </w:tc>
      </w:tr>
      <w:tr w14:paraId="71DD0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76A60C1C">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FFAAB2C">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4D32ED3">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656EEE56">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3526DF87">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CD89511">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A5EFBE6">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1AADA6A">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68F0FFE0">
            <w:pPr>
              <w:spacing w:line="360" w:lineRule="auto"/>
              <w:rPr>
                <w:rFonts w:ascii="宋体" w:hAnsi="宋体" w:eastAsia="宋体" w:cs="宋体"/>
                <w:b/>
                <w:color w:val="auto"/>
                <w:sz w:val="24"/>
                <w:szCs w:val="24"/>
              </w:rPr>
            </w:pPr>
          </w:p>
        </w:tc>
      </w:tr>
      <w:tr w14:paraId="1CC48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5F5D9B53">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521EEEC2">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61A01957">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6EB377B9">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2CAEEA9E">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5A0F42F1">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24217C3">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275EB30">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ABEB2D3">
            <w:pPr>
              <w:spacing w:line="360" w:lineRule="auto"/>
              <w:rPr>
                <w:rFonts w:ascii="宋体" w:hAnsi="宋体" w:eastAsia="宋体" w:cs="宋体"/>
                <w:b/>
                <w:color w:val="auto"/>
                <w:sz w:val="24"/>
                <w:szCs w:val="24"/>
              </w:rPr>
            </w:pPr>
          </w:p>
        </w:tc>
      </w:tr>
      <w:tr w14:paraId="1292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3E1ED0A3">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6189DC7B">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AC5356E">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0B50E502">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3E695428">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3C765D8">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AB33E13">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99A6ACF">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97B7F21">
            <w:pPr>
              <w:spacing w:line="360" w:lineRule="auto"/>
              <w:rPr>
                <w:rFonts w:ascii="宋体" w:hAnsi="宋体" w:eastAsia="宋体" w:cs="宋体"/>
                <w:b/>
                <w:color w:val="auto"/>
                <w:sz w:val="24"/>
                <w:szCs w:val="24"/>
              </w:rPr>
            </w:pPr>
          </w:p>
        </w:tc>
      </w:tr>
      <w:tr w14:paraId="66197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44DCD71A">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6D4AAF81">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3FF7BC12">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73003C6A">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BCEDEAA">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18074935">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59ED18A1">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6445FB21">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7E4D431">
            <w:pPr>
              <w:spacing w:line="360" w:lineRule="auto"/>
              <w:rPr>
                <w:rFonts w:ascii="宋体" w:hAnsi="宋体" w:eastAsia="宋体" w:cs="宋体"/>
                <w:b/>
                <w:color w:val="auto"/>
                <w:sz w:val="24"/>
                <w:szCs w:val="24"/>
              </w:rPr>
            </w:pPr>
          </w:p>
        </w:tc>
      </w:tr>
      <w:tr w14:paraId="0C4E8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6600DFFE">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795CD46B">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81C845E">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64200305">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8945CE8">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59024DFB">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C78DC83">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D2FCEFB">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AFA77F7">
            <w:pPr>
              <w:spacing w:line="360" w:lineRule="auto"/>
              <w:rPr>
                <w:rFonts w:ascii="宋体" w:hAnsi="宋体" w:eastAsia="宋体" w:cs="宋体"/>
                <w:b/>
                <w:color w:val="auto"/>
                <w:sz w:val="24"/>
                <w:szCs w:val="24"/>
              </w:rPr>
            </w:pPr>
          </w:p>
        </w:tc>
      </w:tr>
      <w:tr w14:paraId="6023D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11A8A7CB">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7120F779">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6230CBD">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0D1FC008">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0F6E33A">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5F35E09F">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DA5D7A8">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7D4B0C8">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6CF89FE8">
            <w:pPr>
              <w:spacing w:line="360" w:lineRule="auto"/>
              <w:rPr>
                <w:rFonts w:ascii="宋体" w:hAnsi="宋体" w:eastAsia="宋体" w:cs="宋体"/>
                <w:b/>
                <w:color w:val="auto"/>
                <w:sz w:val="24"/>
                <w:szCs w:val="24"/>
              </w:rPr>
            </w:pPr>
          </w:p>
        </w:tc>
      </w:tr>
      <w:tr w14:paraId="5732A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77F21B45">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A0EF555">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B3FB21E">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6F2A76AA">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BA7F1C5">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7D149902">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0487838F">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2E3ABE38">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25BD27AA">
            <w:pPr>
              <w:spacing w:line="360" w:lineRule="auto"/>
              <w:rPr>
                <w:rFonts w:ascii="宋体" w:hAnsi="宋体" w:eastAsia="宋体" w:cs="宋体"/>
                <w:b/>
                <w:color w:val="auto"/>
                <w:sz w:val="24"/>
                <w:szCs w:val="24"/>
              </w:rPr>
            </w:pPr>
          </w:p>
        </w:tc>
      </w:tr>
      <w:tr w14:paraId="561E9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14:paraId="47B4D739">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0EF5EE82">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9B8C093">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tcPr>
          <w:p w14:paraId="03173680">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1A3B9E84">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388F714D">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4F1D24AF">
            <w:pPr>
              <w:spacing w:line="360" w:lineRule="auto"/>
              <w:rPr>
                <w:rFonts w:ascii="宋体" w:hAnsi="宋体" w:eastAsia="宋体" w:cs="宋体"/>
                <w:b/>
                <w:color w:val="auto"/>
                <w:sz w:val="24"/>
                <w:szCs w:val="24"/>
              </w:rPr>
            </w:pPr>
          </w:p>
        </w:tc>
        <w:tc>
          <w:tcPr>
            <w:tcW w:w="1057" w:type="dxa"/>
            <w:tcBorders>
              <w:top w:val="single" w:color="auto" w:sz="4" w:space="0"/>
              <w:left w:val="single" w:color="auto" w:sz="4" w:space="0"/>
              <w:bottom w:val="single" w:color="auto" w:sz="4" w:space="0"/>
              <w:right w:val="single" w:color="auto" w:sz="4" w:space="0"/>
            </w:tcBorders>
            <w:noWrap/>
            <w:vAlign w:val="center"/>
          </w:tcPr>
          <w:p w14:paraId="31B38AF6">
            <w:pPr>
              <w:spacing w:line="360" w:lineRule="auto"/>
              <w:rPr>
                <w:rFonts w:ascii="宋体" w:hAnsi="宋体" w:eastAsia="宋体" w:cs="宋体"/>
                <w:b/>
                <w:color w:val="auto"/>
                <w:sz w:val="24"/>
                <w:szCs w:val="24"/>
              </w:rPr>
            </w:pPr>
          </w:p>
        </w:tc>
        <w:tc>
          <w:tcPr>
            <w:tcW w:w="1058" w:type="dxa"/>
            <w:tcBorders>
              <w:top w:val="single" w:color="auto" w:sz="4" w:space="0"/>
              <w:left w:val="single" w:color="auto" w:sz="4" w:space="0"/>
              <w:bottom w:val="single" w:color="auto" w:sz="4" w:space="0"/>
              <w:right w:val="single" w:color="auto" w:sz="4" w:space="0"/>
            </w:tcBorders>
            <w:noWrap/>
            <w:vAlign w:val="center"/>
          </w:tcPr>
          <w:p w14:paraId="72AF3B22">
            <w:pPr>
              <w:spacing w:line="360" w:lineRule="auto"/>
              <w:rPr>
                <w:rFonts w:ascii="宋体" w:hAnsi="宋体" w:eastAsia="宋体" w:cs="宋体"/>
                <w:b/>
                <w:color w:val="auto"/>
                <w:sz w:val="24"/>
                <w:szCs w:val="24"/>
              </w:rPr>
            </w:pPr>
          </w:p>
        </w:tc>
      </w:tr>
    </w:tbl>
    <w:p w14:paraId="3BB06B2A">
      <w:pPr>
        <w:pStyle w:val="15"/>
        <w:spacing w:line="360" w:lineRule="auto"/>
        <w:rPr>
          <w:rFonts w:hAnsi="宋体" w:cs="宋体"/>
          <w:b/>
          <w:bCs/>
          <w:color w:val="auto"/>
          <w:sz w:val="24"/>
          <w:szCs w:val="24"/>
        </w:rPr>
        <w:sectPr>
          <w:pgSz w:w="11906" w:h="16838"/>
          <w:pgMar w:top="1417" w:right="1417" w:bottom="1417" w:left="1417" w:header="850" w:footer="992" w:gutter="0"/>
          <w:cols w:space="720" w:num="1"/>
          <w:docGrid w:linePitch="505" w:charSpace="0"/>
        </w:sectPr>
      </w:pPr>
    </w:p>
    <w:p w14:paraId="3AD7E816">
      <w:pPr>
        <w:spacing w:line="360" w:lineRule="auto"/>
        <w:jc w:val="center"/>
        <w:outlineLvl w:val="0"/>
        <w:rPr>
          <w:rFonts w:ascii="宋体" w:hAnsi="宋体" w:eastAsia="宋体" w:cs="宋体"/>
          <w:b/>
          <w:color w:val="auto"/>
          <w:sz w:val="44"/>
          <w:szCs w:val="44"/>
        </w:rPr>
      </w:pPr>
      <w:bookmarkStart w:id="92" w:name="_Toc23319"/>
      <w:bookmarkStart w:id="93" w:name="_Toc15879"/>
      <w:bookmarkStart w:id="94" w:name="_Toc3068"/>
      <w:bookmarkStart w:id="95" w:name="_Toc31365"/>
      <w:r>
        <w:rPr>
          <w:rFonts w:hint="eastAsia" w:ascii="宋体" w:hAnsi="宋体" w:eastAsia="宋体" w:cs="宋体"/>
          <w:b/>
          <w:color w:val="auto"/>
          <w:sz w:val="44"/>
          <w:szCs w:val="44"/>
        </w:rPr>
        <w:t>第七章 评审标准</w:t>
      </w:r>
      <w:bookmarkEnd w:id="92"/>
      <w:bookmarkEnd w:id="93"/>
      <w:bookmarkEnd w:id="94"/>
      <w:bookmarkEnd w:id="95"/>
    </w:p>
    <w:p w14:paraId="7EC5DF4F">
      <w:pPr>
        <w:spacing w:line="360" w:lineRule="auto"/>
        <w:rPr>
          <w:rFonts w:ascii="宋体" w:hAnsi="宋体" w:eastAsia="宋体" w:cs="宋体"/>
          <w:b/>
          <w:color w:val="auto"/>
          <w:sz w:val="24"/>
          <w:szCs w:val="16"/>
        </w:rPr>
      </w:pPr>
      <w:r>
        <w:rPr>
          <w:rFonts w:hint="eastAsia" w:ascii="宋体" w:hAnsi="宋体" w:eastAsia="宋体" w:cs="宋体"/>
          <w:b/>
          <w:color w:val="auto"/>
          <w:sz w:val="24"/>
          <w:szCs w:val="16"/>
        </w:rPr>
        <w:t>1、初步评审</w:t>
      </w:r>
    </w:p>
    <w:tbl>
      <w:tblPr>
        <w:tblStyle w:val="29"/>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803"/>
        <w:gridCol w:w="7107"/>
      </w:tblGrid>
      <w:tr w14:paraId="3184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09" w:type="dxa"/>
            <w:vAlign w:val="center"/>
          </w:tcPr>
          <w:p w14:paraId="147FA41F">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lang w:val="zh-CN"/>
              </w:rPr>
              <w:t>条款</w:t>
            </w:r>
          </w:p>
        </w:tc>
        <w:tc>
          <w:tcPr>
            <w:tcW w:w="1803" w:type="dxa"/>
            <w:vAlign w:val="center"/>
          </w:tcPr>
          <w:p w14:paraId="6785DC55">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评审因素</w:t>
            </w:r>
          </w:p>
        </w:tc>
        <w:tc>
          <w:tcPr>
            <w:tcW w:w="7107" w:type="dxa"/>
            <w:vAlign w:val="center"/>
          </w:tcPr>
          <w:p w14:paraId="334D418C">
            <w:pPr>
              <w:adjustRightInd w:val="0"/>
              <w:snapToGrid w:val="0"/>
              <w:spacing w:line="300" w:lineRule="exact"/>
              <w:rPr>
                <w:rFonts w:ascii="宋体" w:hAnsi="宋体" w:eastAsia="宋体" w:cs="宋体"/>
                <w:color w:val="auto"/>
                <w:szCs w:val="21"/>
              </w:rPr>
            </w:pPr>
            <w:r>
              <w:rPr>
                <w:rFonts w:hint="eastAsia" w:ascii="宋体" w:hAnsi="宋体" w:eastAsia="宋体" w:cs="宋体"/>
                <w:color w:val="auto"/>
                <w:szCs w:val="21"/>
              </w:rPr>
              <w:t>评审标准</w:t>
            </w:r>
          </w:p>
        </w:tc>
      </w:tr>
      <w:tr w14:paraId="5237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09" w:type="dxa"/>
            <w:vMerge w:val="restart"/>
            <w:vAlign w:val="center"/>
          </w:tcPr>
          <w:p w14:paraId="107BA896">
            <w:pPr>
              <w:adjustRightInd w:val="0"/>
              <w:snapToGrid w:val="0"/>
              <w:spacing w:line="300" w:lineRule="exact"/>
              <w:rPr>
                <w:rFonts w:ascii="宋体" w:hAnsi="宋体" w:eastAsia="宋体" w:cs="宋体"/>
                <w:color w:val="auto"/>
                <w:szCs w:val="21"/>
              </w:rPr>
            </w:pPr>
            <w:r>
              <w:rPr>
                <w:rFonts w:hint="eastAsia" w:ascii="宋体" w:hAnsi="宋体" w:eastAsia="宋体" w:cs="宋体"/>
                <w:color w:val="auto"/>
                <w:szCs w:val="21"/>
              </w:rPr>
              <w:t>资格评审标准</w:t>
            </w:r>
          </w:p>
          <w:p w14:paraId="280AC14F">
            <w:pPr>
              <w:adjustRightInd w:val="0"/>
              <w:snapToGrid w:val="0"/>
              <w:spacing w:line="300" w:lineRule="exact"/>
              <w:rPr>
                <w:rFonts w:ascii="宋体" w:hAnsi="宋体" w:eastAsia="宋体" w:cs="宋体"/>
                <w:color w:val="auto"/>
                <w:szCs w:val="21"/>
              </w:rPr>
            </w:pPr>
          </w:p>
        </w:tc>
        <w:tc>
          <w:tcPr>
            <w:tcW w:w="1803" w:type="dxa"/>
            <w:vAlign w:val="center"/>
          </w:tcPr>
          <w:p w14:paraId="096EB24B">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营业执照</w:t>
            </w:r>
          </w:p>
        </w:tc>
        <w:tc>
          <w:tcPr>
            <w:tcW w:w="7107" w:type="dxa"/>
            <w:vAlign w:val="center"/>
          </w:tcPr>
          <w:p w14:paraId="7B23F651">
            <w:pPr>
              <w:adjustRightInd w:val="0"/>
              <w:snapToGrid w:val="0"/>
              <w:spacing w:line="300" w:lineRule="exact"/>
              <w:rPr>
                <w:rFonts w:ascii="宋体" w:hAnsi="宋体" w:eastAsia="宋体" w:cs="宋体"/>
                <w:color w:val="auto"/>
                <w:szCs w:val="21"/>
              </w:rPr>
            </w:pPr>
            <w:r>
              <w:rPr>
                <w:rFonts w:hint="eastAsia" w:ascii="宋体" w:hAnsi="宋体" w:eastAsia="宋体" w:cs="宋体"/>
                <w:color w:val="auto"/>
                <w:szCs w:val="21"/>
              </w:rPr>
              <w:t>具备有效的营业执照，</w:t>
            </w:r>
            <w:r>
              <w:rPr>
                <w:rFonts w:hint="eastAsia" w:ascii="宋体" w:hAnsi="宋体" w:eastAsia="宋体" w:cs="宋体"/>
                <w:b/>
                <w:color w:val="auto"/>
                <w:kern w:val="0"/>
                <w:szCs w:val="21"/>
              </w:rPr>
              <w:t>标书内附营业执照副本复印件加盖公章</w:t>
            </w:r>
            <w:r>
              <w:rPr>
                <w:rFonts w:hint="eastAsia" w:ascii="宋体" w:hAnsi="宋体" w:eastAsia="宋体" w:cs="宋体"/>
                <w:bCs/>
                <w:color w:val="auto"/>
                <w:kern w:val="0"/>
                <w:szCs w:val="21"/>
              </w:rPr>
              <w:t>。</w:t>
            </w:r>
          </w:p>
        </w:tc>
      </w:tr>
      <w:tr w14:paraId="0E50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09" w:type="dxa"/>
            <w:vMerge w:val="continue"/>
            <w:vAlign w:val="center"/>
          </w:tcPr>
          <w:p w14:paraId="345C39B3">
            <w:pPr>
              <w:adjustRightInd w:val="0"/>
              <w:snapToGrid w:val="0"/>
              <w:spacing w:line="300" w:lineRule="exact"/>
              <w:rPr>
                <w:rFonts w:ascii="宋体" w:hAnsi="宋体" w:eastAsia="宋体" w:cs="宋体"/>
                <w:color w:val="auto"/>
                <w:szCs w:val="21"/>
              </w:rPr>
            </w:pPr>
          </w:p>
        </w:tc>
        <w:tc>
          <w:tcPr>
            <w:tcW w:w="1803" w:type="dxa"/>
            <w:shd w:val="clear" w:color="auto" w:fill="auto"/>
            <w:vAlign w:val="center"/>
          </w:tcPr>
          <w:p w14:paraId="0160390C">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报价函签字盖章</w:t>
            </w:r>
          </w:p>
        </w:tc>
        <w:tc>
          <w:tcPr>
            <w:tcW w:w="7107" w:type="dxa"/>
            <w:shd w:val="clear" w:color="auto" w:fill="auto"/>
            <w:vAlign w:val="center"/>
          </w:tcPr>
          <w:p w14:paraId="49D554DC">
            <w:pPr>
              <w:adjustRightInd w:val="0"/>
              <w:snapToGrid w:val="0"/>
              <w:spacing w:line="300" w:lineRule="exact"/>
              <w:rPr>
                <w:rFonts w:ascii="宋体" w:hAnsi="宋体" w:eastAsia="宋体" w:cs="宋体"/>
                <w:color w:val="auto"/>
                <w:szCs w:val="21"/>
              </w:rPr>
            </w:pPr>
            <w:r>
              <w:rPr>
                <w:rFonts w:hint="eastAsia" w:ascii="宋体" w:hAnsi="宋体" w:eastAsia="宋体" w:cs="宋体"/>
                <w:color w:val="auto"/>
                <w:szCs w:val="21"/>
              </w:rPr>
              <w:t>有法定代表人或其委托代理人签字或加盖单位章；</w:t>
            </w:r>
          </w:p>
        </w:tc>
      </w:tr>
      <w:tr w14:paraId="1584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1009" w:type="dxa"/>
            <w:vMerge w:val="continue"/>
            <w:vAlign w:val="center"/>
          </w:tcPr>
          <w:p w14:paraId="7559D4C3">
            <w:pPr>
              <w:adjustRightInd w:val="0"/>
              <w:snapToGrid w:val="0"/>
              <w:spacing w:line="300" w:lineRule="exact"/>
              <w:rPr>
                <w:rFonts w:ascii="宋体" w:hAnsi="宋体" w:eastAsia="宋体" w:cs="宋体"/>
                <w:color w:val="auto"/>
                <w:szCs w:val="21"/>
              </w:rPr>
            </w:pPr>
          </w:p>
        </w:tc>
        <w:tc>
          <w:tcPr>
            <w:tcW w:w="1803" w:type="dxa"/>
            <w:vAlign w:val="center"/>
          </w:tcPr>
          <w:p w14:paraId="3A80B638">
            <w:pPr>
              <w:snapToGrid w:val="0"/>
              <w:spacing w:beforeLines="50" w:afterLines="50"/>
              <w:jc w:val="center"/>
              <w:rPr>
                <w:rFonts w:ascii="宋体" w:hAnsi="宋体" w:eastAsia="宋体" w:cs="宋体"/>
                <w:color w:val="auto"/>
                <w:szCs w:val="21"/>
              </w:rPr>
            </w:pPr>
            <w:r>
              <w:rPr>
                <w:rFonts w:hint="eastAsia" w:ascii="宋体" w:hAnsi="宋体" w:eastAsia="宋体" w:cs="宋体"/>
                <w:color w:val="auto"/>
                <w:szCs w:val="21"/>
              </w:rPr>
              <w:t>安全生产许可证</w:t>
            </w:r>
          </w:p>
        </w:tc>
        <w:tc>
          <w:tcPr>
            <w:tcW w:w="7107" w:type="dxa"/>
          </w:tcPr>
          <w:p w14:paraId="41098A70">
            <w:pPr>
              <w:snapToGrid w:val="0"/>
              <w:spacing w:line="260" w:lineRule="exact"/>
              <w:rPr>
                <w:rFonts w:ascii="宋体" w:hAnsi="宋体" w:eastAsia="宋体" w:cs="宋体"/>
                <w:color w:val="auto"/>
                <w:szCs w:val="21"/>
              </w:rPr>
            </w:pPr>
            <w:r>
              <w:rPr>
                <w:rFonts w:hint="eastAsia" w:ascii="宋体" w:hAnsi="宋体" w:eastAsia="宋体" w:cs="宋体"/>
                <w:bCs/>
                <w:color w:val="auto"/>
                <w:szCs w:val="21"/>
                <w:lang w:val="zh-CN"/>
              </w:rPr>
              <w:t>具备有效的安全生产许可证</w:t>
            </w:r>
            <w:r>
              <w:rPr>
                <w:rFonts w:hint="eastAsia" w:ascii="宋体" w:hAnsi="宋体" w:eastAsia="宋体" w:cs="宋体"/>
                <w:color w:val="auto"/>
                <w:szCs w:val="24"/>
              </w:rPr>
              <w:t>，响应文件内附复印件加盖公章。</w:t>
            </w:r>
          </w:p>
          <w:p w14:paraId="3AEEBC21">
            <w:pPr>
              <w:snapToGrid w:val="0"/>
              <w:spacing w:line="260" w:lineRule="exact"/>
              <w:rPr>
                <w:rFonts w:ascii="宋体" w:hAnsi="宋体" w:eastAsia="宋体" w:cs="宋体"/>
                <w:color w:val="auto"/>
                <w:szCs w:val="21"/>
              </w:rPr>
            </w:pPr>
            <w:r>
              <w:rPr>
                <w:rFonts w:hint="eastAsia" w:ascii="宋体" w:hAnsi="宋体" w:eastAsia="宋体" w:cs="宋体"/>
                <w:bCs/>
                <w:color w:val="auto"/>
                <w:szCs w:val="21"/>
                <w:lang w:val="zh-CN"/>
              </w:rPr>
              <w:t>启用电子证书的供应商</w:t>
            </w:r>
            <w:r>
              <w:rPr>
                <w:rFonts w:hint="eastAsia" w:ascii="宋体" w:hAnsi="宋体" w:eastAsia="宋体" w:cs="宋体"/>
                <w:bCs/>
                <w:color w:val="auto"/>
                <w:szCs w:val="21"/>
              </w:rPr>
              <w:t>,</w:t>
            </w:r>
            <w:r>
              <w:rPr>
                <w:rFonts w:hint="eastAsia" w:ascii="宋体" w:hAnsi="宋体" w:eastAsia="宋体" w:cs="宋体"/>
                <w:color w:val="auto"/>
                <w:szCs w:val="24"/>
              </w:rPr>
              <w:t>响应文件</w:t>
            </w:r>
            <w:r>
              <w:rPr>
                <w:rFonts w:hint="eastAsia" w:ascii="宋体" w:hAnsi="宋体" w:eastAsia="宋体" w:cs="宋体"/>
                <w:color w:val="auto"/>
                <w:szCs w:val="21"/>
              </w:rPr>
              <w:t>内附电子证书的有效查询网址，信息真伪由评标专家登录其提供的有效网址或扫描二维码标识进行查询确认。</w:t>
            </w:r>
          </w:p>
          <w:p w14:paraId="22A964A2">
            <w:pPr>
              <w:snapToGrid w:val="0"/>
              <w:spacing w:line="260" w:lineRule="exact"/>
              <w:jc w:val="left"/>
              <w:rPr>
                <w:rFonts w:ascii="宋体" w:hAnsi="宋体" w:eastAsia="宋体" w:cs="宋体"/>
                <w:color w:val="auto"/>
                <w:szCs w:val="21"/>
              </w:rPr>
            </w:pPr>
            <w:r>
              <w:rPr>
                <w:rFonts w:hint="eastAsia" w:ascii="宋体" w:hAnsi="宋体" w:eastAsia="宋体" w:cs="宋体"/>
                <w:bCs/>
                <w:color w:val="auto"/>
                <w:szCs w:val="21"/>
              </w:rPr>
              <w:t>注：(1)吉林省内</w:t>
            </w:r>
            <w:r>
              <w:rPr>
                <w:rFonts w:hint="eastAsia" w:ascii="宋体" w:hAnsi="宋体" w:eastAsia="宋体" w:cs="宋体"/>
                <w:color w:val="auto"/>
                <w:szCs w:val="21"/>
              </w:rPr>
              <w:t>供应商</w:t>
            </w:r>
            <w:r>
              <w:rPr>
                <w:rFonts w:hint="eastAsia" w:ascii="宋体" w:hAnsi="宋体" w:eastAsia="宋体" w:cs="宋体"/>
                <w:bCs/>
                <w:color w:val="auto"/>
                <w:szCs w:val="21"/>
                <w:lang w:val="zh-CN"/>
              </w:rPr>
              <w:t>启用安全生产许可证电子证书的</w:t>
            </w:r>
            <w:r>
              <w:rPr>
                <w:rFonts w:hint="eastAsia" w:ascii="宋体" w:hAnsi="宋体" w:eastAsia="宋体" w:cs="宋体"/>
                <w:bCs/>
                <w:color w:val="auto"/>
                <w:szCs w:val="21"/>
              </w:rPr>
              <w:t>，</w:t>
            </w:r>
            <w:r>
              <w:rPr>
                <w:rFonts w:hint="eastAsia" w:ascii="宋体" w:hAnsi="宋体" w:eastAsia="宋体" w:cs="宋体"/>
                <w:color w:val="auto"/>
                <w:szCs w:val="21"/>
              </w:rPr>
              <w:t>信息的真伪由</w:t>
            </w:r>
            <w:r>
              <w:rPr>
                <w:rFonts w:hint="eastAsia" w:ascii="宋体" w:hAnsi="宋体" w:eastAsia="宋体" w:cs="宋体"/>
                <w:color w:val="auto"/>
                <w:szCs w:val="21"/>
                <w:lang w:val="zh-CN"/>
              </w:rPr>
              <w:t>评标专家</w:t>
            </w:r>
            <w:r>
              <w:rPr>
                <w:rFonts w:hint="eastAsia" w:ascii="宋体" w:hAnsi="宋体" w:eastAsia="宋体" w:cs="宋体"/>
                <w:color w:val="auto"/>
                <w:szCs w:val="21"/>
              </w:rPr>
              <w:t>通过登录</w:t>
            </w:r>
            <w:r>
              <w:rPr>
                <w:rFonts w:hint="eastAsia" w:ascii="宋体" w:hAnsi="宋体" w:eastAsia="宋体" w:cs="宋体"/>
                <w:bCs/>
                <w:color w:val="auto"/>
                <w:szCs w:val="21"/>
              </w:rPr>
              <w:t>“</w:t>
            </w:r>
            <w:r>
              <w:rPr>
                <w:rFonts w:hint="eastAsia" w:ascii="宋体" w:hAnsi="宋体" w:eastAsia="宋体" w:cs="宋体"/>
                <w:bCs/>
                <w:color w:val="auto"/>
                <w:szCs w:val="21"/>
                <w:lang w:val="zh-CN"/>
              </w:rPr>
              <w:t>吉林省建筑市场监管公共服务平台</w:t>
            </w:r>
            <w:r>
              <w:rPr>
                <w:rFonts w:hint="eastAsia" w:ascii="宋体" w:hAnsi="宋体" w:eastAsia="宋体" w:cs="宋体"/>
                <w:bCs/>
                <w:color w:val="auto"/>
                <w:szCs w:val="21"/>
              </w:rPr>
              <w:t>”</w:t>
            </w:r>
            <w:r>
              <w:rPr>
                <w:rFonts w:hint="eastAsia" w:ascii="宋体" w:hAnsi="宋体" w:eastAsia="宋体" w:cs="宋体"/>
                <w:bCs/>
                <w:color w:val="auto"/>
                <w:szCs w:val="21"/>
                <w:lang w:val="zh-CN"/>
              </w:rPr>
              <w:t>进入</w:t>
            </w:r>
            <w:r>
              <w:rPr>
                <w:rFonts w:hint="eastAsia" w:ascii="宋体" w:hAnsi="宋体" w:eastAsia="宋体" w:cs="宋体"/>
                <w:bCs/>
                <w:color w:val="auto"/>
                <w:szCs w:val="21"/>
              </w:rPr>
              <w:t>“</w:t>
            </w:r>
            <w:r>
              <w:rPr>
                <w:rFonts w:hint="eastAsia" w:ascii="宋体" w:hAnsi="宋体" w:eastAsia="宋体" w:cs="宋体"/>
                <w:bCs/>
                <w:color w:val="auto"/>
                <w:szCs w:val="21"/>
                <w:lang w:val="zh-CN"/>
              </w:rPr>
              <w:t>安全生产许可证管理</w:t>
            </w:r>
            <w:r>
              <w:rPr>
                <w:rFonts w:hint="eastAsia" w:ascii="宋体" w:hAnsi="宋体" w:eastAsia="宋体" w:cs="宋体"/>
                <w:bCs/>
                <w:color w:val="auto"/>
                <w:szCs w:val="21"/>
              </w:rPr>
              <w:t>”</w:t>
            </w:r>
            <w:r>
              <w:rPr>
                <w:rFonts w:hint="eastAsia" w:ascii="宋体" w:hAnsi="宋体" w:eastAsia="宋体" w:cs="宋体"/>
                <w:bCs/>
                <w:color w:val="auto"/>
                <w:szCs w:val="21"/>
                <w:lang w:val="zh-CN"/>
              </w:rPr>
              <w:t>子系统</w:t>
            </w:r>
            <w:r>
              <w:rPr>
                <w:rFonts w:hint="eastAsia" w:ascii="宋体" w:hAnsi="宋体" w:eastAsia="宋体" w:cs="宋体"/>
                <w:bCs/>
                <w:color w:val="auto"/>
                <w:szCs w:val="21"/>
              </w:rPr>
              <w:t>-</w:t>
            </w:r>
            <w:r>
              <w:rPr>
                <w:rFonts w:hint="eastAsia" w:ascii="宋体" w:hAnsi="宋体" w:eastAsia="宋体" w:cs="宋体"/>
                <w:bCs/>
                <w:color w:val="auto"/>
                <w:szCs w:val="21"/>
                <w:lang w:val="zh-CN"/>
              </w:rPr>
              <w:t>证书查询</w:t>
            </w:r>
            <w:r>
              <w:rPr>
                <w:rFonts w:hint="eastAsia" w:ascii="宋体" w:hAnsi="宋体" w:eastAsia="宋体" w:cs="宋体"/>
                <w:bCs/>
                <w:color w:val="auto"/>
                <w:szCs w:val="21"/>
              </w:rPr>
              <w:t>(http://cxpt.jlsjsxxw.com/AqscxkzDefault.aspx)</w:t>
            </w:r>
            <w:r>
              <w:rPr>
                <w:rFonts w:hint="eastAsia" w:ascii="宋体" w:hAnsi="宋体" w:eastAsia="宋体" w:cs="宋体"/>
                <w:bCs/>
                <w:color w:val="auto"/>
                <w:szCs w:val="21"/>
                <w:lang w:val="zh-CN"/>
              </w:rPr>
              <w:t>或</w:t>
            </w:r>
            <w:r>
              <w:rPr>
                <w:rFonts w:hint="eastAsia" w:ascii="宋体" w:hAnsi="宋体" w:eastAsia="宋体" w:cs="宋体"/>
                <w:color w:val="auto"/>
                <w:szCs w:val="21"/>
              </w:rPr>
              <w:t>扫描二维码标识进行查询确认。</w:t>
            </w:r>
          </w:p>
        </w:tc>
      </w:tr>
      <w:tr w14:paraId="419E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vMerge w:val="continue"/>
            <w:vAlign w:val="center"/>
          </w:tcPr>
          <w:p w14:paraId="753F1C31">
            <w:pPr>
              <w:adjustRightInd w:val="0"/>
              <w:snapToGrid w:val="0"/>
              <w:spacing w:line="300" w:lineRule="exact"/>
              <w:rPr>
                <w:rFonts w:ascii="宋体" w:hAnsi="宋体" w:eastAsia="宋体" w:cs="宋体"/>
                <w:color w:val="auto"/>
                <w:szCs w:val="21"/>
              </w:rPr>
            </w:pPr>
          </w:p>
        </w:tc>
        <w:tc>
          <w:tcPr>
            <w:tcW w:w="1803" w:type="dxa"/>
            <w:vAlign w:val="center"/>
          </w:tcPr>
          <w:p w14:paraId="7E3258BE">
            <w:pPr>
              <w:snapToGrid w:val="0"/>
              <w:spacing w:beforeLines="50" w:afterLines="50"/>
              <w:jc w:val="center"/>
              <w:rPr>
                <w:rFonts w:ascii="宋体" w:hAnsi="宋体" w:eastAsia="宋体" w:cs="宋体"/>
                <w:color w:val="auto"/>
                <w:szCs w:val="21"/>
              </w:rPr>
            </w:pPr>
            <w:r>
              <w:rPr>
                <w:rFonts w:hint="eastAsia" w:ascii="宋体" w:hAnsi="宋体" w:eastAsia="宋体" w:cs="宋体"/>
                <w:color w:val="auto"/>
                <w:szCs w:val="21"/>
              </w:rPr>
              <w:t>资质等级</w:t>
            </w:r>
          </w:p>
        </w:tc>
        <w:tc>
          <w:tcPr>
            <w:tcW w:w="7107" w:type="dxa"/>
            <w:vAlign w:val="center"/>
          </w:tcPr>
          <w:p w14:paraId="7142CA5D">
            <w:pPr>
              <w:snapToGrid w:val="0"/>
              <w:spacing w:line="260" w:lineRule="exact"/>
              <w:rPr>
                <w:rFonts w:ascii="宋体" w:hAnsi="宋体" w:eastAsia="宋体" w:cs="宋体"/>
                <w:color w:val="auto"/>
                <w:szCs w:val="21"/>
                <w:lang w:val="zh-CN"/>
              </w:rPr>
            </w:pPr>
            <w:r>
              <w:rPr>
                <w:rFonts w:hint="eastAsia" w:ascii="宋体" w:hAnsi="宋体" w:eastAsia="宋体" w:cs="宋体"/>
                <w:color w:val="auto"/>
                <w:szCs w:val="21"/>
                <w:lang w:val="zh-CN"/>
              </w:rPr>
              <w:t>投标申请人须</w:t>
            </w:r>
            <w:r>
              <w:rPr>
                <w:rFonts w:hint="eastAsia" w:ascii="宋体" w:hAnsi="宋体" w:eastAsia="宋体" w:cs="宋体"/>
                <w:color w:val="auto"/>
                <w:szCs w:val="21"/>
              </w:rPr>
              <w:t>同时</w:t>
            </w:r>
            <w:r>
              <w:rPr>
                <w:rFonts w:hint="eastAsia" w:ascii="宋体" w:hAnsi="宋体" w:eastAsia="宋体" w:cs="宋体"/>
                <w:color w:val="auto"/>
                <w:szCs w:val="21"/>
                <w:lang w:val="zh-CN"/>
              </w:rPr>
              <w:t>具备建设行政主管部门核发的建筑工程施工总承包叁级及以上资质，具备有效的安全生产许可证，在人员、设备、资金等方面具有相应的施工能力；</w:t>
            </w:r>
          </w:p>
          <w:p w14:paraId="2DDEF872">
            <w:pPr>
              <w:snapToGrid w:val="0"/>
              <w:spacing w:line="260" w:lineRule="exact"/>
              <w:rPr>
                <w:rFonts w:ascii="宋体" w:hAnsi="宋体" w:eastAsia="宋体" w:cs="宋体"/>
                <w:color w:val="auto"/>
                <w:szCs w:val="21"/>
                <w:lang w:val="zh-CN"/>
              </w:rPr>
            </w:pPr>
            <w:r>
              <w:rPr>
                <w:rFonts w:hint="eastAsia" w:ascii="宋体" w:hAnsi="宋体" w:eastAsia="宋体" w:cs="宋体"/>
                <w:color w:val="auto"/>
                <w:szCs w:val="21"/>
                <w:lang w:val="zh-CN"/>
              </w:rPr>
              <w:t>①根据《吉林省住房和城乡建设厅关于建筑业企业资质延续有关事宜的通知》(吉建管〔2023〕23号)文件要求，吉林省建筑业企业总承包三级、专业承包三级资质，自2024年7月1日起，原资质许可机关不再受理资质换证申请，相应证书逾期自动作废。</w:t>
            </w:r>
          </w:p>
          <w:p w14:paraId="35030CA1">
            <w:pPr>
              <w:snapToGrid w:val="0"/>
              <w:spacing w:line="260" w:lineRule="exact"/>
              <w:rPr>
                <w:rFonts w:ascii="宋体" w:hAnsi="宋体" w:eastAsia="宋体" w:cs="宋体"/>
                <w:color w:val="auto"/>
                <w:szCs w:val="21"/>
                <w:lang w:val="zh-CN"/>
              </w:rPr>
            </w:pPr>
            <w:r>
              <w:rPr>
                <w:rFonts w:hint="eastAsia" w:ascii="宋体" w:hAnsi="宋体" w:eastAsia="宋体" w:cs="宋体"/>
                <w:color w:val="auto"/>
                <w:szCs w:val="21"/>
                <w:lang w:val="zh-CN"/>
              </w:rPr>
              <w:t>②其他省（市）核发的资质涉及有效期延续、换证问题的，按照当地建设行政主管部门文件执行。投标文件内须提供当地住房和城乡建设部门官方网站发布的有关有效期延期、换证的文件截图及网址，否则不予认定。</w:t>
            </w:r>
          </w:p>
        </w:tc>
      </w:tr>
      <w:tr w14:paraId="0549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1009" w:type="dxa"/>
            <w:vMerge w:val="continue"/>
            <w:vAlign w:val="center"/>
          </w:tcPr>
          <w:p w14:paraId="62CB0B23">
            <w:pPr>
              <w:adjustRightInd w:val="0"/>
              <w:snapToGrid w:val="0"/>
              <w:spacing w:line="300" w:lineRule="exact"/>
              <w:rPr>
                <w:rFonts w:ascii="宋体" w:hAnsi="宋体" w:eastAsia="宋体" w:cs="宋体"/>
                <w:color w:val="auto"/>
                <w:szCs w:val="21"/>
              </w:rPr>
            </w:pPr>
          </w:p>
        </w:tc>
        <w:tc>
          <w:tcPr>
            <w:tcW w:w="1803" w:type="dxa"/>
            <w:vAlign w:val="center"/>
          </w:tcPr>
          <w:p w14:paraId="687E300D">
            <w:pPr>
              <w:snapToGrid w:val="0"/>
              <w:spacing w:beforeLines="50" w:afterLines="50"/>
              <w:jc w:val="center"/>
              <w:rPr>
                <w:rFonts w:ascii="宋体" w:hAnsi="宋体" w:eastAsia="宋体" w:cs="宋体"/>
                <w:color w:val="auto"/>
                <w:szCs w:val="21"/>
              </w:rPr>
            </w:pPr>
            <w:r>
              <w:rPr>
                <w:rFonts w:hint="eastAsia" w:ascii="宋体" w:hAnsi="宋体" w:eastAsia="宋体" w:cs="宋体"/>
                <w:color w:val="auto"/>
                <w:szCs w:val="21"/>
              </w:rPr>
              <w:t>项目经理</w:t>
            </w:r>
          </w:p>
        </w:tc>
        <w:tc>
          <w:tcPr>
            <w:tcW w:w="7107" w:type="dxa"/>
            <w:vAlign w:val="center"/>
          </w:tcPr>
          <w:p w14:paraId="667BF9BE">
            <w:pPr>
              <w:snapToGrid w:val="0"/>
              <w:spacing w:line="260" w:lineRule="exact"/>
              <w:rPr>
                <w:rFonts w:ascii="宋体" w:hAnsi="宋体" w:eastAsia="宋体" w:cs="宋体"/>
                <w:bCs/>
                <w:color w:val="auto"/>
                <w:szCs w:val="21"/>
                <w:lang w:val="zh-CN"/>
              </w:rPr>
            </w:pPr>
            <w:r>
              <w:rPr>
                <w:rFonts w:hint="eastAsia" w:ascii="宋体" w:hAnsi="宋体" w:eastAsia="宋体" w:cs="宋体"/>
                <w:color w:val="auto"/>
                <w:szCs w:val="21"/>
              </w:rPr>
              <w:t>项目经理须具备建筑工程专业二级及以上注册建造师执业资格，具备有效的安全生产考核合格证书，应无在建工程（响应文件内附注册建造师证书、有效期内的项目负责人安全生产考核合格证书、项目经理无在建工程承诺书），响应文件内附复印件加盖公章。</w:t>
            </w:r>
          </w:p>
          <w:p w14:paraId="641590E1">
            <w:pPr>
              <w:snapToGrid w:val="0"/>
              <w:spacing w:line="260" w:lineRule="exact"/>
              <w:rPr>
                <w:rFonts w:ascii="宋体" w:hAnsi="宋体" w:eastAsia="宋体" w:cs="宋体"/>
                <w:bCs/>
                <w:color w:val="auto"/>
                <w:szCs w:val="21"/>
                <w:lang w:val="zh-CN"/>
              </w:rPr>
            </w:pPr>
            <w:r>
              <w:rPr>
                <w:rFonts w:hint="eastAsia" w:ascii="宋体" w:hAnsi="宋体" w:eastAsia="宋体" w:cs="宋体"/>
                <w:bCs/>
                <w:color w:val="auto"/>
                <w:szCs w:val="21"/>
                <w:lang w:val="zh-CN"/>
              </w:rPr>
              <w:t>启用电子证书的供应商，响应文件内附电子证书的有效查询网址，信息真伪由评标专家登录其提供的有效网址或扫描二维码标识进行查询确认。</w:t>
            </w:r>
          </w:p>
          <w:p w14:paraId="0727E043">
            <w:pPr>
              <w:jc w:val="left"/>
              <w:rPr>
                <w:rFonts w:ascii="宋体" w:hAnsi="宋体" w:eastAsia="宋体" w:cs="宋体"/>
                <w:color w:val="auto"/>
                <w:szCs w:val="21"/>
                <w:lang w:val="zh-CN"/>
              </w:rPr>
            </w:pPr>
            <w:r>
              <w:rPr>
                <w:rFonts w:hint="eastAsia" w:ascii="宋体" w:hAnsi="宋体" w:eastAsia="宋体" w:cs="宋体"/>
                <w:bCs/>
                <w:color w:val="auto"/>
                <w:szCs w:val="21"/>
                <w:lang w:val="zh-CN"/>
              </w:rPr>
              <w:t>注：（1）吉林省内</w:t>
            </w:r>
            <w:r>
              <w:rPr>
                <w:rFonts w:hint="eastAsia" w:ascii="宋体" w:hAnsi="宋体" w:eastAsia="宋体" w:cs="宋体"/>
                <w:color w:val="auto"/>
                <w:szCs w:val="21"/>
              </w:rPr>
              <w:t>供应商</w:t>
            </w:r>
            <w:r>
              <w:rPr>
                <w:rFonts w:hint="eastAsia" w:ascii="宋体" w:hAnsi="宋体" w:eastAsia="宋体" w:cs="宋体"/>
                <w:bCs/>
                <w:color w:val="auto"/>
                <w:szCs w:val="21"/>
                <w:lang w:val="zh-CN"/>
              </w:rPr>
              <w:t>启用安全生产考核合格证电子证书的，信息的真伪由评标专家通过登录“吉林省建设工程安管人员管理系统”–证书查询（http://jy.jlsjsxxw.com:8071）或扫描二维码标识进行查询确认。</w:t>
            </w:r>
          </w:p>
        </w:tc>
      </w:tr>
      <w:tr w14:paraId="0530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009" w:type="dxa"/>
            <w:vMerge w:val="continue"/>
            <w:vAlign w:val="center"/>
          </w:tcPr>
          <w:p w14:paraId="4FE17C71">
            <w:pPr>
              <w:adjustRightInd w:val="0"/>
              <w:snapToGrid w:val="0"/>
              <w:spacing w:line="300" w:lineRule="exact"/>
              <w:rPr>
                <w:rFonts w:ascii="宋体" w:hAnsi="宋体" w:eastAsia="宋体" w:cs="宋体"/>
                <w:color w:val="auto"/>
                <w:szCs w:val="21"/>
              </w:rPr>
            </w:pPr>
          </w:p>
        </w:tc>
        <w:tc>
          <w:tcPr>
            <w:tcW w:w="1803" w:type="dxa"/>
            <w:vAlign w:val="center"/>
          </w:tcPr>
          <w:p w14:paraId="514F5FF6">
            <w:pPr>
              <w:snapToGrid w:val="0"/>
              <w:spacing w:beforeLines="50" w:afterLines="50"/>
              <w:jc w:val="center"/>
              <w:rPr>
                <w:rFonts w:ascii="宋体" w:hAnsi="宋体" w:eastAsia="宋体" w:cs="宋体"/>
                <w:color w:val="auto"/>
                <w:szCs w:val="21"/>
              </w:rPr>
            </w:pPr>
            <w:r>
              <w:rPr>
                <w:rFonts w:hint="eastAsia" w:ascii="宋体" w:hAnsi="宋体" w:eastAsia="宋体" w:cs="宋体"/>
                <w:color w:val="auto"/>
                <w:szCs w:val="21"/>
              </w:rPr>
              <w:t>项目管理机构</w:t>
            </w:r>
          </w:p>
        </w:tc>
        <w:tc>
          <w:tcPr>
            <w:tcW w:w="7107" w:type="dxa"/>
            <w:vAlign w:val="center"/>
          </w:tcPr>
          <w:p w14:paraId="4CA7EE7C">
            <w:pPr>
              <w:snapToGrid w:val="0"/>
              <w:spacing w:line="260" w:lineRule="exact"/>
              <w:rPr>
                <w:rFonts w:ascii="宋体" w:hAnsi="宋体" w:eastAsia="宋体" w:cs="宋体"/>
                <w:color w:val="auto"/>
                <w:szCs w:val="21"/>
              </w:rPr>
            </w:pPr>
            <w:r>
              <w:rPr>
                <w:rFonts w:hint="eastAsia" w:ascii="宋体" w:hAnsi="宋体" w:eastAsia="宋体" w:cs="宋体"/>
                <w:color w:val="auto"/>
                <w:szCs w:val="21"/>
              </w:rPr>
              <w:t>（1）项目经理1人：具备建筑工程专业二级及以上注册建造师执业资格，具备有效的安全生产考核合格证书，应无在建工程。</w:t>
            </w:r>
          </w:p>
          <w:p w14:paraId="1C8BABEA">
            <w:pPr>
              <w:snapToGrid w:val="0"/>
              <w:spacing w:line="260" w:lineRule="exact"/>
              <w:rPr>
                <w:rFonts w:ascii="宋体" w:hAnsi="宋体" w:eastAsia="宋体" w:cs="宋体"/>
                <w:b/>
                <w:color w:val="auto"/>
                <w:szCs w:val="24"/>
              </w:rPr>
            </w:pPr>
            <w:r>
              <w:rPr>
                <w:rFonts w:hint="eastAsia" w:ascii="宋体" w:hAnsi="宋体" w:eastAsia="宋体" w:cs="宋体"/>
                <w:color w:val="auto"/>
                <w:szCs w:val="21"/>
              </w:rPr>
              <w:t>（2）技术负责人1人：具备建筑工程相关专业中级及以上职称证书；</w:t>
            </w:r>
          </w:p>
          <w:p w14:paraId="783845BA">
            <w:pPr>
              <w:snapToGrid w:val="0"/>
              <w:spacing w:line="260" w:lineRule="exact"/>
              <w:rPr>
                <w:rFonts w:ascii="宋体" w:hAnsi="宋体" w:eastAsia="宋体" w:cs="宋体"/>
                <w:color w:val="auto"/>
                <w:szCs w:val="21"/>
              </w:rPr>
            </w:pPr>
            <w:r>
              <w:rPr>
                <w:rFonts w:hint="eastAsia" w:ascii="宋体" w:hAnsi="宋体" w:eastAsia="宋体" w:cs="宋体"/>
                <w:color w:val="auto"/>
                <w:szCs w:val="21"/>
              </w:rPr>
              <w:t>（3）施工员1人：具备岗位证书；</w:t>
            </w:r>
          </w:p>
          <w:p w14:paraId="11717DDF">
            <w:pPr>
              <w:snapToGrid w:val="0"/>
              <w:spacing w:line="260" w:lineRule="exact"/>
              <w:rPr>
                <w:rFonts w:ascii="宋体" w:hAnsi="宋体" w:eastAsia="宋体" w:cs="宋体"/>
                <w:color w:val="auto"/>
                <w:szCs w:val="21"/>
              </w:rPr>
            </w:pPr>
            <w:r>
              <w:rPr>
                <w:rFonts w:hint="eastAsia" w:ascii="宋体" w:hAnsi="宋体" w:eastAsia="宋体" w:cs="宋体"/>
                <w:color w:val="auto"/>
                <w:szCs w:val="21"/>
              </w:rPr>
              <w:t>（4）安全员1人：具备安全生产考核合格证书</w:t>
            </w:r>
            <w:r>
              <w:rPr>
                <w:rFonts w:hint="eastAsia" w:ascii="宋体" w:hAnsi="宋体" w:eastAsia="宋体" w:cs="宋体"/>
                <w:color w:val="auto"/>
                <w:kern w:val="0"/>
                <w:szCs w:val="21"/>
              </w:rPr>
              <w:t>；</w:t>
            </w:r>
          </w:p>
          <w:p w14:paraId="2E49A239">
            <w:pPr>
              <w:snapToGrid w:val="0"/>
              <w:spacing w:line="260" w:lineRule="exact"/>
              <w:rPr>
                <w:rFonts w:ascii="宋体" w:hAnsi="宋体" w:eastAsia="宋体" w:cs="宋体"/>
                <w:color w:val="auto"/>
                <w:szCs w:val="21"/>
              </w:rPr>
            </w:pPr>
            <w:r>
              <w:rPr>
                <w:rFonts w:hint="eastAsia" w:ascii="宋体" w:hAnsi="宋体" w:eastAsia="宋体" w:cs="宋体"/>
                <w:color w:val="auto"/>
                <w:szCs w:val="21"/>
              </w:rPr>
              <w:t>（5）质量员1人：具备岗位证书；</w:t>
            </w:r>
          </w:p>
          <w:p w14:paraId="0BC416BD">
            <w:pPr>
              <w:snapToGrid w:val="0"/>
              <w:spacing w:line="260" w:lineRule="exact"/>
              <w:rPr>
                <w:rFonts w:ascii="宋体" w:hAnsi="宋体" w:eastAsia="宋体" w:cs="宋体"/>
                <w:color w:val="auto"/>
                <w:szCs w:val="21"/>
                <w:lang w:val="zh-CN"/>
              </w:rPr>
            </w:pPr>
            <w:r>
              <w:rPr>
                <w:rFonts w:hint="eastAsia" w:ascii="宋体" w:hAnsi="宋体" w:eastAsia="宋体" w:cs="宋体"/>
                <w:color w:val="auto"/>
                <w:szCs w:val="21"/>
              </w:rPr>
              <w:t>响应文件内附注册证书复印件、或</w:t>
            </w:r>
            <w:r>
              <w:rPr>
                <w:rFonts w:hint="eastAsia" w:ascii="宋体" w:hAnsi="宋体" w:eastAsia="宋体" w:cs="宋体"/>
                <w:color w:val="auto"/>
                <w:szCs w:val="24"/>
              </w:rPr>
              <w:t>职称证书</w:t>
            </w:r>
            <w:r>
              <w:rPr>
                <w:rFonts w:hint="eastAsia" w:ascii="宋体" w:hAnsi="宋体" w:eastAsia="宋体" w:cs="宋体"/>
                <w:color w:val="auto"/>
                <w:szCs w:val="21"/>
              </w:rPr>
              <w:t>复印件、或</w:t>
            </w:r>
            <w:r>
              <w:rPr>
                <w:rFonts w:hint="eastAsia" w:ascii="宋体" w:hAnsi="宋体" w:eastAsia="宋体" w:cs="宋体"/>
                <w:color w:val="auto"/>
                <w:szCs w:val="24"/>
              </w:rPr>
              <w:t>岗位证书</w:t>
            </w:r>
            <w:r>
              <w:rPr>
                <w:rFonts w:hint="eastAsia" w:ascii="宋体" w:hAnsi="宋体" w:eastAsia="宋体" w:cs="宋体"/>
                <w:color w:val="auto"/>
                <w:szCs w:val="21"/>
              </w:rPr>
              <w:t>复印件、或安全生产考核合格证书复印件、相关人员无在建承诺书、社会养老保险证明</w:t>
            </w:r>
            <w:r>
              <w:rPr>
                <w:rFonts w:hint="eastAsia" w:ascii="宋体" w:hAnsi="宋体" w:eastAsia="宋体" w:cs="宋体"/>
                <w:color w:val="auto"/>
                <w:szCs w:val="21"/>
              </w:rPr>
              <w:t>（近半年及以上缴纳社会保险凭证，缴纳社会保险凭证要求自获取文件月份前半年及以上）</w:t>
            </w:r>
            <w:r>
              <w:rPr>
                <w:rFonts w:hint="eastAsia" w:ascii="宋体" w:hAnsi="宋体" w:eastAsia="宋体" w:cs="宋体"/>
                <w:color w:val="auto"/>
                <w:szCs w:val="21"/>
              </w:rPr>
              <w:t>、“吉林省建筑市场监管公共服务平台”信息截图均加盖投标单位公章。</w:t>
            </w:r>
          </w:p>
        </w:tc>
      </w:tr>
      <w:tr w14:paraId="0F40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9" w:type="dxa"/>
            <w:vMerge w:val="continue"/>
            <w:vAlign w:val="center"/>
          </w:tcPr>
          <w:p w14:paraId="30333313">
            <w:pPr>
              <w:adjustRightInd w:val="0"/>
              <w:snapToGrid w:val="0"/>
              <w:spacing w:line="300" w:lineRule="exact"/>
              <w:rPr>
                <w:rFonts w:ascii="宋体" w:hAnsi="宋体" w:eastAsia="宋体" w:cs="宋体"/>
                <w:color w:val="auto"/>
                <w:szCs w:val="21"/>
              </w:rPr>
            </w:pPr>
          </w:p>
        </w:tc>
        <w:tc>
          <w:tcPr>
            <w:tcW w:w="1803" w:type="dxa"/>
            <w:vAlign w:val="center"/>
          </w:tcPr>
          <w:p w14:paraId="59A043ED">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财务状况、</w:t>
            </w:r>
            <w:r>
              <w:rPr>
                <w:rFonts w:hint="eastAsia" w:ascii="宋体" w:hAnsi="宋体" w:eastAsia="宋体" w:cs="宋体"/>
                <w:color w:val="auto"/>
                <w:szCs w:val="21"/>
                <w:lang w:val="zh-CN"/>
              </w:rPr>
              <w:t>依法缴纳税收和社会保障资金</w:t>
            </w:r>
          </w:p>
        </w:tc>
        <w:tc>
          <w:tcPr>
            <w:tcW w:w="7107" w:type="dxa"/>
          </w:tcPr>
          <w:p w14:paraId="75E1076D">
            <w:pPr>
              <w:snapToGrid w:val="0"/>
              <w:spacing w:line="260" w:lineRule="exact"/>
              <w:rPr>
                <w:rFonts w:ascii="宋体" w:hAnsi="宋体" w:eastAsia="宋体" w:cs="宋体"/>
                <w:color w:val="auto"/>
                <w:szCs w:val="21"/>
              </w:rPr>
            </w:pPr>
            <w:r>
              <w:rPr>
                <w:rFonts w:hint="eastAsia" w:ascii="宋体" w:hAnsi="宋体" w:eastAsia="宋体" w:cs="宋体"/>
                <w:color w:val="auto"/>
                <w:szCs w:val="21"/>
                <w:lang w:val="zh-CN"/>
              </w:rPr>
              <w:t>长财采购[2022]2066号文件]关于加强政府采购信用体系建设简化供应商资格条件有关事项的通知提供资格条件承诺函(长财采购[2022]2066号)文件要求执行，提供资格条件承诺函</w:t>
            </w:r>
          </w:p>
        </w:tc>
      </w:tr>
      <w:tr w14:paraId="5D91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009" w:type="dxa"/>
            <w:vMerge w:val="continue"/>
            <w:vAlign w:val="center"/>
          </w:tcPr>
          <w:p w14:paraId="1F876921">
            <w:pPr>
              <w:adjustRightInd w:val="0"/>
              <w:snapToGrid w:val="0"/>
              <w:spacing w:line="300" w:lineRule="exact"/>
              <w:rPr>
                <w:rFonts w:ascii="宋体" w:hAnsi="宋体" w:eastAsia="宋体" w:cs="宋体"/>
                <w:color w:val="auto"/>
                <w:szCs w:val="21"/>
              </w:rPr>
            </w:pPr>
          </w:p>
        </w:tc>
        <w:tc>
          <w:tcPr>
            <w:tcW w:w="1803" w:type="dxa"/>
            <w:vAlign w:val="center"/>
          </w:tcPr>
          <w:p w14:paraId="23B617F3">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信誉</w:t>
            </w:r>
          </w:p>
        </w:tc>
        <w:tc>
          <w:tcPr>
            <w:tcW w:w="7107" w:type="dxa"/>
          </w:tcPr>
          <w:p w14:paraId="70BBC4BD">
            <w:pPr>
              <w:snapToGrid w:val="0"/>
              <w:spacing w:line="260" w:lineRule="exact"/>
              <w:rPr>
                <w:rFonts w:ascii="宋体" w:hAnsi="宋体" w:eastAsia="宋体" w:cs="宋体"/>
                <w:color w:val="auto"/>
                <w:szCs w:val="21"/>
                <w:lang w:val="zh-CN"/>
              </w:rPr>
            </w:pPr>
            <w:r>
              <w:rPr>
                <w:rFonts w:hint="eastAsia" w:ascii="宋体" w:hAnsi="宋体" w:eastAsia="宋体" w:cs="宋体"/>
                <w:color w:val="auto"/>
                <w:szCs w:val="21"/>
              </w:rPr>
              <w:t>1.2023</w:t>
            </w:r>
            <w:r>
              <w:rPr>
                <w:rFonts w:hint="eastAsia" w:ascii="宋体" w:hAnsi="宋体" w:eastAsia="宋体" w:cs="宋体"/>
                <w:color w:val="auto"/>
                <w:szCs w:val="21"/>
                <w:lang w:val="zh-CN"/>
              </w:rPr>
              <w:t>年</w:t>
            </w:r>
            <w:r>
              <w:rPr>
                <w:rFonts w:hint="eastAsia" w:ascii="宋体" w:hAnsi="宋体" w:eastAsia="宋体" w:cs="宋体"/>
                <w:color w:val="auto"/>
                <w:szCs w:val="21"/>
              </w:rPr>
              <w:t>1</w:t>
            </w:r>
            <w:r>
              <w:rPr>
                <w:rFonts w:hint="eastAsia" w:ascii="宋体" w:hAnsi="宋体" w:eastAsia="宋体" w:cs="宋体"/>
                <w:color w:val="auto"/>
                <w:szCs w:val="21"/>
                <w:lang w:val="zh-CN"/>
              </w:rPr>
              <w:t>月</w:t>
            </w:r>
            <w:r>
              <w:rPr>
                <w:rFonts w:hint="eastAsia" w:ascii="宋体" w:hAnsi="宋体" w:eastAsia="宋体" w:cs="宋体"/>
                <w:color w:val="auto"/>
                <w:szCs w:val="21"/>
              </w:rPr>
              <w:t>1</w:t>
            </w:r>
            <w:r>
              <w:rPr>
                <w:rFonts w:hint="eastAsia" w:ascii="宋体" w:hAnsi="宋体" w:eastAsia="宋体" w:cs="宋体"/>
                <w:color w:val="auto"/>
                <w:szCs w:val="21"/>
                <w:lang w:val="zh-CN"/>
              </w:rPr>
              <w:t>日至今无行贿犯罪及不良行为记录</w:t>
            </w:r>
            <w:r>
              <w:rPr>
                <w:rFonts w:hint="eastAsia" w:ascii="宋体" w:hAnsi="宋体" w:eastAsia="宋体" w:cs="宋体"/>
                <w:color w:val="auto"/>
                <w:szCs w:val="21"/>
              </w:rPr>
              <w:t>；“</w:t>
            </w:r>
            <w:r>
              <w:rPr>
                <w:rFonts w:hint="eastAsia" w:ascii="宋体" w:hAnsi="宋体" w:eastAsia="宋体" w:cs="宋体"/>
                <w:color w:val="auto"/>
                <w:szCs w:val="21"/>
                <w:lang w:val="zh-CN"/>
              </w:rPr>
              <w:t>中国裁判文书网</w:t>
            </w:r>
            <w:r>
              <w:rPr>
                <w:rFonts w:hint="eastAsia" w:ascii="宋体" w:hAnsi="宋体" w:eastAsia="宋体" w:cs="宋体"/>
                <w:color w:val="auto"/>
                <w:szCs w:val="21"/>
              </w:rPr>
              <w:t>”</w:t>
            </w:r>
            <w:r>
              <w:rPr>
                <w:rFonts w:hint="eastAsia" w:ascii="宋体" w:hAnsi="宋体" w:eastAsia="宋体" w:cs="宋体"/>
                <w:color w:val="auto"/>
                <w:szCs w:val="21"/>
                <w:lang w:val="zh-CN"/>
              </w:rPr>
              <w:t>网站</w:t>
            </w:r>
            <w:r>
              <w:rPr>
                <w:rFonts w:hint="eastAsia" w:ascii="宋体" w:hAnsi="宋体" w:eastAsia="宋体" w:cs="宋体"/>
                <w:color w:val="auto"/>
                <w:szCs w:val="21"/>
              </w:rPr>
              <w:t>（https://wenshu.court.gov.cn/）</w:t>
            </w:r>
            <w:r>
              <w:rPr>
                <w:rFonts w:hint="eastAsia" w:ascii="宋体" w:hAnsi="宋体" w:eastAsia="宋体" w:cs="宋体"/>
                <w:color w:val="auto"/>
                <w:szCs w:val="21"/>
                <w:lang w:val="zh-CN"/>
              </w:rPr>
              <w:t>上无行贿犯罪记录</w:t>
            </w:r>
            <w:r>
              <w:rPr>
                <w:rFonts w:hint="eastAsia" w:ascii="宋体" w:hAnsi="宋体" w:eastAsia="宋体" w:cs="宋体"/>
                <w:color w:val="auto"/>
                <w:szCs w:val="21"/>
              </w:rPr>
              <w:t>；“</w:t>
            </w:r>
            <w:r>
              <w:rPr>
                <w:rFonts w:hint="eastAsia" w:ascii="宋体" w:hAnsi="宋体" w:eastAsia="宋体" w:cs="宋体"/>
                <w:color w:val="auto"/>
                <w:szCs w:val="21"/>
                <w:lang w:val="zh-CN"/>
              </w:rPr>
              <w:t>信用中国</w:t>
            </w:r>
            <w:r>
              <w:rPr>
                <w:rFonts w:hint="eastAsia" w:ascii="宋体" w:hAnsi="宋体" w:eastAsia="宋体" w:cs="宋体"/>
                <w:color w:val="auto"/>
                <w:szCs w:val="21"/>
              </w:rPr>
              <w:t>”</w:t>
            </w:r>
            <w:r>
              <w:rPr>
                <w:rFonts w:hint="eastAsia" w:ascii="宋体" w:hAnsi="宋体" w:eastAsia="宋体" w:cs="宋体"/>
                <w:color w:val="auto"/>
                <w:szCs w:val="21"/>
                <w:lang w:val="zh-CN"/>
              </w:rPr>
              <w:t>网站</w:t>
            </w:r>
            <w:r>
              <w:rPr>
                <w:rFonts w:hint="eastAsia" w:ascii="宋体" w:hAnsi="宋体" w:eastAsia="宋体" w:cs="宋体"/>
                <w:color w:val="auto"/>
                <w:szCs w:val="21"/>
              </w:rPr>
              <w:t>（www.creditchina.gov.cn）</w:t>
            </w:r>
            <w:r>
              <w:rPr>
                <w:rFonts w:hint="eastAsia" w:ascii="宋体" w:hAnsi="宋体" w:eastAsia="宋体" w:cs="宋体"/>
                <w:color w:val="auto"/>
                <w:szCs w:val="21"/>
                <w:lang w:val="zh-CN"/>
              </w:rPr>
              <w:t>未列入</w:t>
            </w:r>
            <w:r>
              <w:rPr>
                <w:rFonts w:hint="eastAsia" w:ascii="宋体" w:hAnsi="宋体" w:eastAsia="宋体" w:cs="宋体"/>
                <w:color w:val="auto"/>
                <w:szCs w:val="21"/>
              </w:rPr>
              <w:t>①</w:t>
            </w:r>
            <w:r>
              <w:rPr>
                <w:rFonts w:hint="eastAsia" w:ascii="宋体" w:hAnsi="宋体" w:eastAsia="宋体" w:cs="宋体"/>
                <w:color w:val="auto"/>
                <w:szCs w:val="21"/>
                <w:lang w:val="zh-CN"/>
              </w:rPr>
              <w:t>失信被执行人及</w:t>
            </w:r>
            <w:r>
              <w:rPr>
                <w:rFonts w:hint="eastAsia" w:ascii="宋体" w:hAnsi="宋体" w:eastAsia="宋体" w:cs="宋体"/>
                <w:color w:val="auto"/>
                <w:szCs w:val="21"/>
              </w:rPr>
              <w:t>②</w:t>
            </w:r>
            <w:r>
              <w:rPr>
                <w:rFonts w:hint="eastAsia" w:ascii="宋体" w:hAnsi="宋体" w:eastAsia="宋体" w:cs="宋体"/>
                <w:color w:val="auto"/>
                <w:szCs w:val="21"/>
                <w:lang w:val="zh-CN"/>
              </w:rPr>
              <w:t>重大税收违法失信主体名单</w:t>
            </w:r>
            <w:r>
              <w:rPr>
                <w:rFonts w:hint="eastAsia" w:ascii="宋体" w:hAnsi="宋体" w:eastAsia="宋体" w:cs="宋体"/>
                <w:color w:val="auto"/>
                <w:szCs w:val="21"/>
              </w:rPr>
              <w:t>；</w:t>
            </w:r>
            <w:r>
              <w:rPr>
                <w:rFonts w:hint="eastAsia" w:ascii="宋体" w:hAnsi="宋体" w:eastAsia="宋体" w:cs="宋体"/>
                <w:color w:val="auto"/>
                <w:szCs w:val="21"/>
                <w:lang w:val="zh-CN"/>
              </w:rPr>
              <w:t>国家企业信用信息公示系统</w:t>
            </w:r>
            <w:r>
              <w:rPr>
                <w:rFonts w:hint="eastAsia" w:ascii="宋体" w:hAnsi="宋体" w:eastAsia="宋体" w:cs="宋体"/>
                <w:color w:val="auto"/>
                <w:szCs w:val="21"/>
              </w:rPr>
              <w:t>（http://www.gsxt.gov.cn/index.html）</w:t>
            </w:r>
            <w:r>
              <w:rPr>
                <w:rFonts w:hint="eastAsia" w:ascii="宋体" w:hAnsi="宋体" w:eastAsia="宋体" w:cs="宋体"/>
                <w:color w:val="auto"/>
                <w:szCs w:val="21"/>
                <w:lang w:val="zh-CN"/>
              </w:rPr>
              <w:t>未列入严重违法失信企业名单及中国政府采购网</w:t>
            </w:r>
            <w:r>
              <w:rPr>
                <w:rFonts w:hint="eastAsia" w:ascii="宋体" w:hAnsi="宋体" w:eastAsia="宋体" w:cs="宋体"/>
                <w:color w:val="auto"/>
                <w:szCs w:val="21"/>
              </w:rPr>
              <w:t>（http://www.ccgp.gov.cn/search/cr/）</w:t>
            </w:r>
            <w:r>
              <w:rPr>
                <w:rFonts w:hint="eastAsia" w:ascii="宋体" w:hAnsi="宋体" w:eastAsia="宋体" w:cs="宋体"/>
                <w:color w:val="auto"/>
                <w:szCs w:val="21"/>
                <w:lang w:val="zh-CN"/>
              </w:rPr>
              <w:t>未列入政府采购严重违法失信行为记录名单。以上均须提供截图。</w:t>
            </w:r>
          </w:p>
          <w:p w14:paraId="0AA7E96A">
            <w:pPr>
              <w:snapToGrid w:val="0"/>
              <w:spacing w:line="260" w:lineRule="exact"/>
              <w:rPr>
                <w:rFonts w:ascii="宋体" w:hAnsi="宋体" w:eastAsia="宋体" w:cs="宋体"/>
                <w:color w:val="auto"/>
                <w:szCs w:val="21"/>
                <w:lang w:val="zh-CN"/>
              </w:rPr>
            </w:pPr>
            <w:r>
              <w:rPr>
                <w:rFonts w:hint="eastAsia" w:ascii="宋体" w:hAnsi="宋体" w:eastAsia="宋体" w:cs="宋体"/>
                <w:color w:val="auto"/>
                <w:szCs w:val="21"/>
              </w:rPr>
              <w:t>2</w:t>
            </w:r>
            <w:r>
              <w:rPr>
                <w:rFonts w:hint="eastAsia" w:ascii="宋体" w:hAnsi="宋体" w:eastAsia="宋体" w:cs="宋体"/>
                <w:color w:val="auto"/>
                <w:szCs w:val="21"/>
                <w:lang w:val="zh-CN"/>
              </w:rPr>
              <w:t>.参加本次公开竞争评选活动前三年内在经营活动中没有重大违法记录。提供企业承诺书。</w:t>
            </w:r>
          </w:p>
          <w:p w14:paraId="2918AD8B">
            <w:pPr>
              <w:snapToGrid w:val="0"/>
              <w:spacing w:line="260" w:lineRule="exact"/>
              <w:rPr>
                <w:rFonts w:ascii="宋体" w:hAnsi="宋体" w:eastAsia="宋体" w:cs="宋体"/>
                <w:color w:val="auto"/>
                <w:szCs w:val="21"/>
                <w:lang w:val="zh-CN"/>
              </w:rPr>
            </w:pPr>
            <w:r>
              <w:rPr>
                <w:rFonts w:hint="eastAsia" w:ascii="宋体" w:hAnsi="宋体" w:eastAsia="宋体" w:cs="宋体"/>
                <w:color w:val="auto"/>
                <w:szCs w:val="21"/>
              </w:rPr>
              <w:t>3</w:t>
            </w:r>
            <w:r>
              <w:rPr>
                <w:rFonts w:hint="eastAsia" w:ascii="宋体" w:hAnsi="宋体" w:eastAsia="宋体" w:cs="宋体"/>
                <w:color w:val="auto"/>
                <w:szCs w:val="21"/>
                <w:lang w:val="zh-CN"/>
              </w:rPr>
              <w:t>.拒绝列入政府取消响应资格记录期间的企业或个人参与本次公开竞争评选活动。提供企业承诺书。</w:t>
            </w:r>
          </w:p>
          <w:p w14:paraId="29021C5C">
            <w:pPr>
              <w:snapToGrid w:val="0"/>
              <w:spacing w:line="260" w:lineRule="exact"/>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val="zh-CN"/>
              </w:rPr>
              <w:t>与采购人存在利害关系可能影响招标公正性的法人、其他组织或者个人，不得参加投标；企业名称不同但法定代表人为同一个自然人的两个或者两个以上的供应商不得参加同一采购项目的投标；如果出现上述情况，相关供应商的投标均将被拒绝。提供企业承诺书。</w:t>
            </w:r>
          </w:p>
        </w:tc>
      </w:tr>
      <w:tr w14:paraId="31D5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vMerge w:val="continue"/>
            <w:vAlign w:val="center"/>
          </w:tcPr>
          <w:p w14:paraId="4B466DFF">
            <w:pPr>
              <w:adjustRightInd w:val="0"/>
              <w:snapToGrid w:val="0"/>
              <w:spacing w:line="300" w:lineRule="exact"/>
              <w:rPr>
                <w:rFonts w:ascii="宋体" w:hAnsi="宋体" w:eastAsia="宋体" w:cs="宋体"/>
                <w:color w:val="auto"/>
                <w:szCs w:val="21"/>
              </w:rPr>
            </w:pPr>
          </w:p>
        </w:tc>
        <w:tc>
          <w:tcPr>
            <w:tcW w:w="1803" w:type="dxa"/>
            <w:shd w:val="clear" w:color="auto" w:fill="auto"/>
            <w:vAlign w:val="center"/>
          </w:tcPr>
          <w:p w14:paraId="1F35300C">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响应文件格式</w:t>
            </w:r>
          </w:p>
        </w:tc>
        <w:tc>
          <w:tcPr>
            <w:tcW w:w="7107" w:type="dxa"/>
            <w:shd w:val="clear" w:color="auto" w:fill="auto"/>
            <w:vAlign w:val="center"/>
          </w:tcPr>
          <w:p w14:paraId="350AE142">
            <w:pPr>
              <w:adjustRightInd w:val="0"/>
              <w:snapToGrid w:val="0"/>
              <w:spacing w:line="300" w:lineRule="exact"/>
              <w:rPr>
                <w:rFonts w:ascii="宋体" w:hAnsi="宋体" w:eastAsia="宋体" w:cs="宋体"/>
                <w:color w:val="auto"/>
                <w:szCs w:val="21"/>
              </w:rPr>
            </w:pPr>
            <w:r>
              <w:rPr>
                <w:rFonts w:hint="eastAsia" w:ascii="宋体" w:hAnsi="宋体" w:eastAsia="宋体" w:cs="宋体"/>
                <w:color w:val="auto"/>
                <w:szCs w:val="21"/>
              </w:rPr>
              <w:t>符合第六章“响应文件格式”的要求；</w:t>
            </w:r>
          </w:p>
        </w:tc>
      </w:tr>
      <w:tr w14:paraId="204B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vMerge w:val="restart"/>
            <w:vAlign w:val="center"/>
          </w:tcPr>
          <w:p w14:paraId="7D8FE3B0">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符合性评审</w:t>
            </w:r>
          </w:p>
          <w:p w14:paraId="63308EE4">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标准</w:t>
            </w:r>
          </w:p>
          <w:p w14:paraId="3ACB5460">
            <w:pPr>
              <w:adjustRightInd w:val="0"/>
              <w:snapToGrid w:val="0"/>
              <w:spacing w:line="300" w:lineRule="exact"/>
              <w:jc w:val="center"/>
              <w:rPr>
                <w:rFonts w:ascii="宋体" w:hAnsi="宋体" w:eastAsia="宋体" w:cs="宋体"/>
                <w:color w:val="auto"/>
              </w:rPr>
            </w:pPr>
          </w:p>
        </w:tc>
        <w:tc>
          <w:tcPr>
            <w:tcW w:w="1803" w:type="dxa"/>
            <w:vAlign w:val="center"/>
          </w:tcPr>
          <w:p w14:paraId="730D5B7C">
            <w:pPr>
              <w:adjustRightInd w:val="0"/>
              <w:snapToGrid w:val="0"/>
              <w:spacing w:line="300" w:lineRule="exact"/>
              <w:jc w:val="center"/>
              <w:rPr>
                <w:rFonts w:ascii="宋体" w:hAnsi="宋体" w:eastAsia="宋体" w:cs="宋体"/>
                <w:bCs/>
                <w:color w:val="auto"/>
                <w:szCs w:val="21"/>
                <w:lang w:val="zh-CN"/>
              </w:rPr>
            </w:pPr>
            <w:r>
              <w:rPr>
                <w:rFonts w:hint="eastAsia" w:ascii="宋体" w:hAnsi="宋体" w:eastAsia="宋体" w:cs="宋体"/>
                <w:bCs/>
                <w:color w:val="auto"/>
                <w:szCs w:val="21"/>
                <w:lang w:val="zh-CN"/>
              </w:rPr>
              <w:t>投标内容</w:t>
            </w:r>
          </w:p>
        </w:tc>
        <w:tc>
          <w:tcPr>
            <w:tcW w:w="7107" w:type="dxa"/>
            <w:vAlign w:val="center"/>
          </w:tcPr>
          <w:p w14:paraId="5154716D">
            <w:pPr>
              <w:adjustRightInd w:val="0"/>
              <w:snapToGrid w:val="0"/>
              <w:spacing w:line="300" w:lineRule="exact"/>
              <w:rPr>
                <w:rFonts w:ascii="宋体" w:hAnsi="宋体" w:eastAsia="宋体" w:cs="宋体"/>
                <w:color w:val="auto"/>
                <w:szCs w:val="21"/>
              </w:rPr>
            </w:pPr>
            <w:r>
              <w:rPr>
                <w:rFonts w:hint="eastAsia" w:ascii="宋体" w:hAnsi="宋体" w:eastAsia="宋体" w:cs="宋体"/>
                <w:color w:val="auto"/>
                <w:szCs w:val="21"/>
              </w:rPr>
              <w:t>符合第二章“供应商须知”规定，响应文件主要内容字迹清晰、无不可辨认内容。</w:t>
            </w:r>
          </w:p>
        </w:tc>
      </w:tr>
      <w:tr w14:paraId="71D8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09" w:type="dxa"/>
            <w:vMerge w:val="continue"/>
            <w:vAlign w:val="center"/>
          </w:tcPr>
          <w:p w14:paraId="31FE43CE">
            <w:pPr>
              <w:widowControl/>
              <w:adjustRightInd w:val="0"/>
              <w:snapToGrid w:val="0"/>
              <w:spacing w:line="300" w:lineRule="exact"/>
              <w:jc w:val="left"/>
              <w:rPr>
                <w:rFonts w:ascii="宋体" w:hAnsi="宋体" w:eastAsia="宋体" w:cs="宋体"/>
                <w:color w:val="auto"/>
              </w:rPr>
            </w:pPr>
          </w:p>
        </w:tc>
        <w:tc>
          <w:tcPr>
            <w:tcW w:w="1803" w:type="dxa"/>
            <w:vAlign w:val="center"/>
          </w:tcPr>
          <w:p w14:paraId="6ED731E4">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合同履行期限</w:t>
            </w:r>
          </w:p>
        </w:tc>
        <w:tc>
          <w:tcPr>
            <w:tcW w:w="7107" w:type="dxa"/>
            <w:vAlign w:val="center"/>
          </w:tcPr>
          <w:p w14:paraId="034DF482">
            <w:pPr>
              <w:adjustRightInd w:val="0"/>
              <w:snapToGrid w:val="0"/>
              <w:spacing w:line="300" w:lineRule="exact"/>
              <w:jc w:val="left"/>
              <w:rPr>
                <w:rFonts w:ascii="宋体" w:hAnsi="宋体" w:eastAsia="宋体" w:cs="宋体"/>
                <w:color w:val="auto"/>
                <w:szCs w:val="21"/>
              </w:rPr>
            </w:pPr>
            <w:r>
              <w:rPr>
                <w:rFonts w:hint="eastAsia" w:ascii="宋体" w:hAnsi="宋体" w:eastAsia="宋体" w:cs="宋体"/>
                <w:color w:val="auto"/>
                <w:shd w:val="clear" w:color="auto" w:fill="FFFFFF"/>
              </w:rPr>
              <w:t>计划工期为</w:t>
            </w:r>
            <w:r>
              <w:rPr>
                <w:rFonts w:hint="eastAsia" w:eastAsia="宋体" w:cs="宋体"/>
                <w:color w:val="auto"/>
                <w:shd w:val="clear" w:color="auto" w:fill="FFFFFF"/>
                <w:lang w:val="en-US" w:eastAsia="zh-CN"/>
              </w:rPr>
              <w:t>6</w:t>
            </w:r>
            <w:r>
              <w:rPr>
                <w:rFonts w:hint="eastAsia" w:eastAsia="宋体" w:cs="宋体"/>
                <w:color w:val="auto"/>
                <w:shd w:val="clear" w:color="auto" w:fill="FFFFFF"/>
              </w:rPr>
              <w:t>0</w:t>
            </w:r>
            <w:r>
              <w:rPr>
                <w:rFonts w:hint="eastAsia" w:ascii="宋体" w:hAnsi="宋体" w:eastAsia="宋体" w:cs="宋体"/>
                <w:color w:val="auto"/>
                <w:shd w:val="clear" w:color="auto" w:fill="FFFFFF"/>
              </w:rPr>
              <w:t>天</w:t>
            </w:r>
          </w:p>
        </w:tc>
      </w:tr>
      <w:tr w14:paraId="6251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vMerge w:val="continue"/>
            <w:vAlign w:val="center"/>
          </w:tcPr>
          <w:p w14:paraId="0F19D49C">
            <w:pPr>
              <w:widowControl/>
              <w:adjustRightInd w:val="0"/>
              <w:snapToGrid w:val="0"/>
              <w:spacing w:line="300" w:lineRule="exact"/>
              <w:jc w:val="left"/>
              <w:rPr>
                <w:rFonts w:ascii="宋体" w:hAnsi="宋体" w:eastAsia="宋体" w:cs="宋体"/>
                <w:color w:val="auto"/>
              </w:rPr>
            </w:pPr>
          </w:p>
        </w:tc>
        <w:tc>
          <w:tcPr>
            <w:tcW w:w="1803" w:type="dxa"/>
            <w:vAlign w:val="center"/>
          </w:tcPr>
          <w:p w14:paraId="1C2BCC47">
            <w:pPr>
              <w:adjustRightInd w:val="0"/>
              <w:snapToGrid w:val="0"/>
              <w:spacing w:line="300" w:lineRule="exact"/>
              <w:jc w:val="center"/>
              <w:rPr>
                <w:rFonts w:ascii="宋体" w:hAnsi="宋体" w:eastAsia="宋体" w:cs="宋体"/>
                <w:color w:val="auto"/>
              </w:rPr>
            </w:pPr>
            <w:r>
              <w:rPr>
                <w:rFonts w:hint="eastAsia" w:ascii="宋体" w:hAnsi="宋体" w:eastAsia="宋体" w:cs="宋体"/>
                <w:color w:val="auto"/>
                <w:szCs w:val="21"/>
              </w:rPr>
              <w:t>质量标准</w:t>
            </w:r>
          </w:p>
        </w:tc>
        <w:tc>
          <w:tcPr>
            <w:tcW w:w="7107" w:type="dxa"/>
            <w:vAlign w:val="center"/>
          </w:tcPr>
          <w:p w14:paraId="3337C87B">
            <w:pPr>
              <w:adjustRightInd w:val="0"/>
              <w:snapToGrid w:val="0"/>
              <w:spacing w:line="300" w:lineRule="exact"/>
              <w:jc w:val="left"/>
              <w:rPr>
                <w:rFonts w:ascii="宋体" w:hAnsi="宋体" w:eastAsia="宋体" w:cs="宋体"/>
                <w:color w:val="auto"/>
                <w:szCs w:val="21"/>
              </w:rPr>
            </w:pPr>
            <w:r>
              <w:rPr>
                <w:rFonts w:hint="eastAsia" w:ascii="宋体" w:hAnsi="宋体" w:eastAsia="宋体" w:cs="宋体"/>
                <w:color w:val="auto"/>
                <w:szCs w:val="21"/>
              </w:rPr>
              <w:t>符合国家现行工程施工质量验收规范标准的合格工程；</w:t>
            </w:r>
          </w:p>
        </w:tc>
      </w:tr>
      <w:tr w14:paraId="4E95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9" w:type="dxa"/>
            <w:vMerge w:val="continue"/>
            <w:vAlign w:val="center"/>
          </w:tcPr>
          <w:p w14:paraId="090800F8">
            <w:pPr>
              <w:widowControl/>
              <w:adjustRightInd w:val="0"/>
              <w:snapToGrid w:val="0"/>
              <w:spacing w:line="300" w:lineRule="exact"/>
              <w:jc w:val="left"/>
              <w:rPr>
                <w:rFonts w:ascii="宋体" w:hAnsi="宋体" w:eastAsia="宋体" w:cs="宋体"/>
                <w:color w:val="auto"/>
              </w:rPr>
            </w:pPr>
          </w:p>
        </w:tc>
        <w:tc>
          <w:tcPr>
            <w:tcW w:w="1803" w:type="dxa"/>
            <w:vAlign w:val="center"/>
          </w:tcPr>
          <w:p w14:paraId="3309E905">
            <w:pPr>
              <w:adjustRightInd w:val="0"/>
              <w:snapToGrid w:val="0"/>
              <w:spacing w:line="300" w:lineRule="exact"/>
              <w:jc w:val="center"/>
              <w:rPr>
                <w:rFonts w:ascii="宋体" w:hAnsi="宋体" w:eastAsia="宋体" w:cs="宋体"/>
                <w:color w:val="auto"/>
              </w:rPr>
            </w:pPr>
            <w:r>
              <w:rPr>
                <w:rFonts w:hint="eastAsia" w:ascii="宋体" w:hAnsi="宋体" w:eastAsia="宋体" w:cs="宋体"/>
                <w:color w:val="auto"/>
              </w:rPr>
              <w:t>磋商保证金</w:t>
            </w:r>
          </w:p>
        </w:tc>
        <w:tc>
          <w:tcPr>
            <w:tcW w:w="7107" w:type="dxa"/>
            <w:vAlign w:val="center"/>
          </w:tcPr>
          <w:p w14:paraId="45BB39CA">
            <w:pPr>
              <w:adjustRightInd w:val="0"/>
              <w:snapToGrid w:val="0"/>
              <w:spacing w:line="300" w:lineRule="exact"/>
              <w:jc w:val="left"/>
              <w:rPr>
                <w:rFonts w:ascii="宋体" w:hAnsi="宋体" w:eastAsia="宋体" w:cs="宋体"/>
                <w:color w:val="auto"/>
              </w:rPr>
            </w:pPr>
            <w:r>
              <w:rPr>
                <w:rFonts w:hint="eastAsia" w:ascii="宋体" w:hAnsi="宋体" w:eastAsia="宋体" w:cs="宋体"/>
                <w:color w:val="auto"/>
                <w:szCs w:val="21"/>
              </w:rPr>
              <w:t>符合第二章“供应商须知”规定中磋商保证金的规定</w:t>
            </w:r>
          </w:p>
        </w:tc>
      </w:tr>
      <w:tr w14:paraId="29DB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009" w:type="dxa"/>
            <w:vMerge w:val="continue"/>
            <w:vAlign w:val="center"/>
          </w:tcPr>
          <w:p w14:paraId="4E94DB9E">
            <w:pPr>
              <w:widowControl/>
              <w:adjustRightInd w:val="0"/>
              <w:snapToGrid w:val="0"/>
              <w:spacing w:line="300" w:lineRule="exact"/>
              <w:jc w:val="left"/>
              <w:rPr>
                <w:rFonts w:ascii="宋体" w:hAnsi="宋体" w:eastAsia="宋体" w:cs="宋体"/>
                <w:color w:val="auto"/>
              </w:rPr>
            </w:pPr>
          </w:p>
        </w:tc>
        <w:tc>
          <w:tcPr>
            <w:tcW w:w="1803" w:type="dxa"/>
            <w:vAlign w:val="center"/>
          </w:tcPr>
          <w:p w14:paraId="4FFE6205">
            <w:pPr>
              <w:snapToGrid w:val="0"/>
              <w:spacing w:beforeLines="50" w:afterLines="50"/>
              <w:jc w:val="center"/>
              <w:rPr>
                <w:rFonts w:ascii="宋体" w:hAnsi="宋体" w:eastAsia="宋体" w:cs="宋体"/>
                <w:color w:val="auto"/>
                <w:szCs w:val="21"/>
              </w:rPr>
            </w:pPr>
            <w:r>
              <w:rPr>
                <w:rFonts w:hint="eastAsia" w:ascii="宋体" w:hAnsi="宋体" w:eastAsia="宋体" w:cs="宋体"/>
                <w:color w:val="auto"/>
                <w:szCs w:val="21"/>
              </w:rPr>
              <w:t>已标价工程量清单</w:t>
            </w:r>
          </w:p>
        </w:tc>
        <w:tc>
          <w:tcPr>
            <w:tcW w:w="7107" w:type="dxa"/>
            <w:vAlign w:val="center"/>
          </w:tcPr>
          <w:p w14:paraId="6218D54D">
            <w:pPr>
              <w:snapToGrid w:val="0"/>
              <w:rPr>
                <w:rFonts w:ascii="宋体" w:hAnsi="宋体" w:eastAsia="宋体" w:cs="宋体"/>
                <w:color w:val="auto"/>
                <w:szCs w:val="21"/>
              </w:rPr>
            </w:pPr>
            <w:r>
              <w:rPr>
                <w:rFonts w:hint="eastAsia" w:ascii="宋体" w:hAnsi="宋体" w:eastAsia="宋体" w:cs="宋体"/>
                <w:bCs/>
                <w:color w:val="auto"/>
                <w:szCs w:val="21"/>
              </w:rPr>
              <w:t>符合第五章“工程量清单”给出的范围及数量，供应商应按招标工程量清单填报价格。</w:t>
            </w:r>
            <w:r>
              <w:rPr>
                <w:rFonts w:hint="eastAsia" w:ascii="宋体" w:hAnsi="宋体" w:eastAsia="宋体" w:cs="宋体"/>
                <w:color w:val="auto"/>
                <w:kern w:val="0"/>
                <w:szCs w:val="21"/>
              </w:rPr>
              <w:t>项目编码、项目名称、项目特征、计量单位、工程量必须与招标工程量清单</w:t>
            </w:r>
            <w:r>
              <w:rPr>
                <w:rFonts w:hint="eastAsia" w:ascii="宋体" w:hAnsi="宋体" w:eastAsia="宋体" w:cs="宋体"/>
                <w:bCs/>
                <w:color w:val="auto"/>
                <w:szCs w:val="21"/>
                <w:lang w:val="zh-CN"/>
              </w:rPr>
              <w:t>一致，经</w:t>
            </w:r>
            <w:r>
              <w:rPr>
                <w:rFonts w:hint="eastAsia" w:ascii="宋体" w:hAnsi="宋体" w:eastAsia="宋体" w:cs="宋体"/>
                <w:bCs/>
                <w:color w:val="auto"/>
                <w:szCs w:val="21"/>
              </w:rPr>
              <w:t>加盖注册造价师执业章并签字</w:t>
            </w:r>
            <w:r>
              <w:rPr>
                <w:rFonts w:hint="eastAsia" w:ascii="宋体" w:hAnsi="宋体" w:eastAsia="宋体" w:cs="宋体"/>
                <w:bCs/>
                <w:color w:val="auto"/>
                <w:szCs w:val="21"/>
                <w:lang w:val="zh-CN"/>
              </w:rPr>
              <w:t>，</w:t>
            </w:r>
            <w:r>
              <w:rPr>
                <w:rFonts w:hint="eastAsia" w:ascii="宋体" w:hAnsi="宋体" w:eastAsia="宋体" w:cs="宋体"/>
                <w:color w:val="auto"/>
                <w:szCs w:val="21"/>
                <w:lang w:val="zh-CN"/>
              </w:rPr>
              <w:t>并符合相关法律法规及磋商文件规定。</w:t>
            </w:r>
            <w:r>
              <w:rPr>
                <w:rFonts w:hint="eastAsia" w:ascii="宋体" w:hAnsi="宋体" w:eastAsia="宋体" w:cs="宋体"/>
                <w:bCs/>
                <w:color w:val="auto"/>
                <w:szCs w:val="21"/>
              </w:rPr>
              <w:t>非本单位的造价师与</w:t>
            </w:r>
            <w:r>
              <w:rPr>
                <w:rFonts w:hint="eastAsia" w:ascii="宋体" w:hAnsi="宋体" w:eastAsia="宋体" w:cs="宋体"/>
                <w:bCs/>
                <w:color w:val="auto"/>
                <w:kern w:val="0"/>
                <w:szCs w:val="21"/>
              </w:rPr>
              <w:t>供应商</w:t>
            </w:r>
            <w:r>
              <w:rPr>
                <w:rFonts w:hint="eastAsia" w:ascii="宋体" w:hAnsi="宋体" w:eastAsia="宋体" w:cs="宋体"/>
                <w:bCs/>
                <w:color w:val="auto"/>
                <w:szCs w:val="21"/>
              </w:rPr>
              <w:t>签订的造价委托合同，响应文件内附复印件加盖公章（不同</w:t>
            </w:r>
            <w:r>
              <w:rPr>
                <w:rFonts w:hint="eastAsia" w:ascii="宋体" w:hAnsi="宋体" w:eastAsia="宋体" w:cs="宋体"/>
                <w:bCs/>
                <w:color w:val="auto"/>
                <w:kern w:val="0"/>
                <w:szCs w:val="21"/>
              </w:rPr>
              <w:t>供应商</w:t>
            </w:r>
            <w:r>
              <w:rPr>
                <w:rFonts w:hint="eastAsia" w:ascii="宋体" w:hAnsi="宋体" w:eastAsia="宋体" w:cs="宋体"/>
                <w:bCs/>
                <w:color w:val="auto"/>
                <w:szCs w:val="21"/>
              </w:rPr>
              <w:t>不得选择同一造价单位或同一造价师制作工程量清单）。</w:t>
            </w:r>
          </w:p>
        </w:tc>
      </w:tr>
      <w:tr w14:paraId="407C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09" w:type="dxa"/>
            <w:vMerge w:val="continue"/>
            <w:vAlign w:val="center"/>
          </w:tcPr>
          <w:p w14:paraId="7EBE865C">
            <w:pPr>
              <w:widowControl/>
              <w:adjustRightInd w:val="0"/>
              <w:snapToGrid w:val="0"/>
              <w:spacing w:line="300" w:lineRule="exact"/>
              <w:jc w:val="left"/>
              <w:rPr>
                <w:rFonts w:ascii="宋体" w:hAnsi="宋体" w:eastAsia="宋体" w:cs="宋体"/>
                <w:color w:val="auto"/>
              </w:rPr>
            </w:pPr>
          </w:p>
        </w:tc>
        <w:tc>
          <w:tcPr>
            <w:tcW w:w="1803" w:type="dxa"/>
            <w:vAlign w:val="center"/>
          </w:tcPr>
          <w:p w14:paraId="3D21D3A9">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磋商有效期</w:t>
            </w:r>
          </w:p>
        </w:tc>
        <w:tc>
          <w:tcPr>
            <w:tcW w:w="7107" w:type="dxa"/>
            <w:vAlign w:val="center"/>
          </w:tcPr>
          <w:p w14:paraId="2A875076">
            <w:pPr>
              <w:adjustRightInd w:val="0"/>
              <w:snapToGrid w:val="0"/>
              <w:spacing w:line="300" w:lineRule="exact"/>
              <w:rPr>
                <w:rFonts w:ascii="宋体" w:hAnsi="宋体" w:eastAsia="宋体" w:cs="宋体"/>
                <w:color w:val="auto"/>
                <w:szCs w:val="21"/>
              </w:rPr>
            </w:pPr>
            <w:r>
              <w:rPr>
                <w:rFonts w:hint="eastAsia" w:ascii="宋体" w:hAnsi="宋体" w:eastAsia="宋体" w:cs="宋体"/>
                <w:color w:val="auto"/>
                <w:szCs w:val="21"/>
              </w:rPr>
              <w:t>提交响应文件截止时间后90天（日历日）</w:t>
            </w:r>
          </w:p>
        </w:tc>
      </w:tr>
      <w:tr w14:paraId="55E4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09" w:type="dxa"/>
            <w:vMerge w:val="continue"/>
            <w:vAlign w:val="center"/>
          </w:tcPr>
          <w:p w14:paraId="687BE6BD">
            <w:pPr>
              <w:widowControl/>
              <w:adjustRightInd w:val="0"/>
              <w:snapToGrid w:val="0"/>
              <w:spacing w:line="300" w:lineRule="exact"/>
              <w:jc w:val="left"/>
              <w:rPr>
                <w:rFonts w:ascii="宋体" w:hAnsi="宋体" w:eastAsia="宋体" w:cs="宋体"/>
                <w:color w:val="auto"/>
              </w:rPr>
            </w:pPr>
          </w:p>
        </w:tc>
        <w:tc>
          <w:tcPr>
            <w:tcW w:w="1803" w:type="dxa"/>
            <w:vAlign w:val="center"/>
          </w:tcPr>
          <w:p w14:paraId="57B634C8">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权利义务</w:t>
            </w:r>
          </w:p>
        </w:tc>
        <w:tc>
          <w:tcPr>
            <w:tcW w:w="7107" w:type="dxa"/>
            <w:vAlign w:val="center"/>
          </w:tcPr>
          <w:p w14:paraId="46AEFFD2">
            <w:pPr>
              <w:adjustRightInd w:val="0"/>
              <w:snapToGrid w:val="0"/>
              <w:spacing w:line="300" w:lineRule="exact"/>
              <w:rPr>
                <w:rFonts w:ascii="宋体" w:hAnsi="宋体" w:eastAsia="宋体" w:cs="宋体"/>
                <w:color w:val="auto"/>
                <w:szCs w:val="21"/>
              </w:rPr>
            </w:pPr>
            <w:r>
              <w:rPr>
                <w:rFonts w:hint="eastAsia" w:ascii="宋体" w:hAnsi="宋体" w:eastAsia="宋体" w:cs="宋体"/>
                <w:color w:val="auto"/>
                <w:szCs w:val="21"/>
              </w:rPr>
              <w:t>符合第四章“合同条款及格式”的相关规定</w:t>
            </w:r>
          </w:p>
        </w:tc>
      </w:tr>
      <w:tr w14:paraId="4F55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09" w:type="dxa"/>
            <w:vMerge w:val="continue"/>
            <w:vAlign w:val="center"/>
          </w:tcPr>
          <w:p w14:paraId="3B0C65B5">
            <w:pPr>
              <w:widowControl/>
              <w:adjustRightInd w:val="0"/>
              <w:snapToGrid w:val="0"/>
              <w:spacing w:line="300" w:lineRule="exact"/>
              <w:jc w:val="left"/>
              <w:rPr>
                <w:rFonts w:ascii="宋体" w:hAnsi="宋体" w:eastAsia="宋体" w:cs="宋体"/>
                <w:color w:val="auto"/>
              </w:rPr>
            </w:pPr>
          </w:p>
        </w:tc>
        <w:tc>
          <w:tcPr>
            <w:tcW w:w="1803" w:type="dxa"/>
            <w:vAlign w:val="center"/>
          </w:tcPr>
          <w:p w14:paraId="7BAC4488">
            <w:pPr>
              <w:autoSpaceDE w:val="0"/>
              <w:autoSpaceDN w:val="0"/>
              <w:adjustRightInd w:val="0"/>
              <w:snapToGrid w:val="0"/>
              <w:spacing w:beforeLines="50" w:afterLines="50"/>
              <w:jc w:val="center"/>
              <w:rPr>
                <w:rFonts w:ascii="宋体" w:hAnsi="宋体" w:eastAsia="宋体" w:cs="宋体"/>
                <w:b/>
                <w:bCs/>
                <w:color w:val="auto"/>
                <w:szCs w:val="21"/>
              </w:rPr>
            </w:pPr>
            <w:r>
              <w:rPr>
                <w:rFonts w:hint="eastAsia" w:ascii="宋体" w:hAnsi="宋体" w:eastAsia="宋体" w:cs="宋体"/>
                <w:color w:val="auto"/>
                <w:szCs w:val="24"/>
              </w:rPr>
              <w:t>磋商报价</w:t>
            </w:r>
          </w:p>
        </w:tc>
        <w:tc>
          <w:tcPr>
            <w:tcW w:w="7107" w:type="dxa"/>
            <w:vAlign w:val="center"/>
          </w:tcPr>
          <w:p w14:paraId="5FA23C6D">
            <w:pPr>
              <w:autoSpaceDE w:val="0"/>
              <w:autoSpaceDN w:val="0"/>
              <w:adjustRightInd w:val="0"/>
              <w:snapToGrid w:val="0"/>
              <w:rPr>
                <w:rFonts w:ascii="宋体" w:hAnsi="宋体" w:eastAsia="宋体" w:cs="宋体"/>
                <w:b/>
                <w:bCs/>
                <w:color w:val="auto"/>
              </w:rPr>
            </w:pPr>
            <w:r>
              <w:rPr>
                <w:rFonts w:hint="eastAsia" w:ascii="宋体" w:hAnsi="宋体" w:eastAsia="宋体" w:cs="宋体"/>
                <w:color w:val="auto"/>
                <w:szCs w:val="24"/>
              </w:rPr>
              <w:t>供应商的磋商报价低于成本视为无效磋商报价，供应商的磋商报价超过预算金额（最高限价）将被否决。</w:t>
            </w:r>
          </w:p>
        </w:tc>
      </w:tr>
      <w:tr w14:paraId="644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09" w:type="dxa"/>
            <w:vMerge w:val="continue"/>
            <w:vAlign w:val="center"/>
          </w:tcPr>
          <w:p w14:paraId="69FFC3F6">
            <w:pPr>
              <w:widowControl/>
              <w:adjustRightInd w:val="0"/>
              <w:snapToGrid w:val="0"/>
              <w:spacing w:line="300" w:lineRule="exact"/>
              <w:jc w:val="left"/>
              <w:rPr>
                <w:rFonts w:ascii="宋体" w:hAnsi="宋体" w:eastAsia="宋体" w:cs="宋体"/>
                <w:color w:val="auto"/>
              </w:rPr>
            </w:pPr>
          </w:p>
        </w:tc>
        <w:tc>
          <w:tcPr>
            <w:tcW w:w="1803" w:type="dxa"/>
            <w:shd w:val="clear" w:color="auto" w:fill="auto"/>
            <w:vAlign w:val="center"/>
          </w:tcPr>
          <w:p w14:paraId="01E5C09F">
            <w:pPr>
              <w:adjustRightInd w:val="0"/>
              <w:snapToGrid w:val="0"/>
              <w:spacing w:line="300" w:lineRule="exact"/>
              <w:jc w:val="center"/>
              <w:rPr>
                <w:rFonts w:ascii="宋体" w:hAnsi="宋体" w:eastAsia="宋体" w:cs="宋体"/>
                <w:color w:val="auto"/>
                <w:szCs w:val="21"/>
              </w:rPr>
            </w:pPr>
            <w:r>
              <w:rPr>
                <w:rFonts w:hint="eastAsia" w:ascii="宋体" w:hAnsi="宋体" w:eastAsia="宋体" w:cs="宋体"/>
                <w:color w:val="auto"/>
                <w:szCs w:val="21"/>
              </w:rPr>
              <w:t>报价唯一</w:t>
            </w:r>
          </w:p>
        </w:tc>
        <w:tc>
          <w:tcPr>
            <w:tcW w:w="7107" w:type="dxa"/>
            <w:shd w:val="clear" w:color="auto" w:fill="auto"/>
            <w:vAlign w:val="center"/>
          </w:tcPr>
          <w:p w14:paraId="34CE9805">
            <w:pPr>
              <w:adjustRightInd w:val="0"/>
              <w:snapToGrid w:val="0"/>
              <w:spacing w:line="300" w:lineRule="exact"/>
              <w:rPr>
                <w:rFonts w:ascii="宋体" w:hAnsi="宋体" w:eastAsia="宋体" w:cs="宋体"/>
                <w:color w:val="auto"/>
                <w:szCs w:val="21"/>
              </w:rPr>
            </w:pPr>
            <w:r>
              <w:rPr>
                <w:rFonts w:hint="eastAsia" w:ascii="宋体" w:hAnsi="宋体" w:eastAsia="宋体" w:cs="宋体"/>
                <w:color w:val="auto"/>
                <w:szCs w:val="21"/>
              </w:rPr>
              <w:t>只能有一个有效报价；</w:t>
            </w:r>
          </w:p>
        </w:tc>
      </w:tr>
    </w:tbl>
    <w:p w14:paraId="6A00D907">
      <w:pPr>
        <w:widowControl/>
        <w:tabs>
          <w:tab w:val="left" w:pos="1046"/>
        </w:tabs>
        <w:snapToGrid w:val="0"/>
        <w:spacing w:line="360" w:lineRule="auto"/>
        <w:jc w:val="center"/>
        <w:rPr>
          <w:rFonts w:ascii="宋体" w:hAnsi="宋体" w:eastAsia="宋体" w:cs="宋体"/>
          <w:b/>
          <w:color w:val="auto"/>
          <w:kern w:val="0"/>
          <w:sz w:val="32"/>
          <w:szCs w:val="32"/>
        </w:rPr>
        <w:sectPr>
          <w:pgSz w:w="11905" w:h="16838"/>
          <w:pgMar w:top="1361" w:right="1361" w:bottom="1361" w:left="1361" w:header="850" w:footer="850" w:gutter="0"/>
          <w:cols w:space="720" w:num="1"/>
          <w:docGrid w:linePitch="312" w:charSpace="0"/>
        </w:sectPr>
      </w:pPr>
    </w:p>
    <w:p w14:paraId="39483A2B">
      <w:pPr>
        <w:spacing w:line="360" w:lineRule="auto"/>
        <w:rPr>
          <w:rFonts w:ascii="宋体" w:hAnsi="宋体" w:eastAsia="宋体" w:cs="宋体"/>
          <w:b/>
          <w:color w:val="auto"/>
          <w:sz w:val="24"/>
          <w:szCs w:val="16"/>
        </w:rPr>
      </w:pPr>
      <w:r>
        <w:rPr>
          <w:rFonts w:hint="eastAsia" w:ascii="宋体" w:hAnsi="宋体" w:eastAsia="宋体" w:cs="宋体"/>
          <w:b/>
          <w:color w:val="auto"/>
          <w:sz w:val="24"/>
          <w:szCs w:val="16"/>
        </w:rPr>
        <w:t>2、详细评审</w:t>
      </w:r>
    </w:p>
    <w:tbl>
      <w:tblPr>
        <w:tblStyle w:val="29"/>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5"/>
        <w:gridCol w:w="938"/>
        <w:gridCol w:w="2458"/>
        <w:gridCol w:w="5418"/>
      </w:tblGrid>
      <w:tr w14:paraId="527F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4" w:hRule="atLeast"/>
          <w:jc w:val="center"/>
        </w:trPr>
        <w:tc>
          <w:tcPr>
            <w:tcW w:w="1703" w:type="dxa"/>
            <w:gridSpan w:val="2"/>
            <w:noWrap/>
            <w:vAlign w:val="center"/>
          </w:tcPr>
          <w:p w14:paraId="3C5208FB">
            <w:pPr>
              <w:jc w:val="center"/>
              <w:rPr>
                <w:rFonts w:ascii="宋体" w:hAnsi="宋体" w:eastAsia="宋体" w:cs="宋体"/>
                <w:color w:val="auto"/>
                <w:szCs w:val="21"/>
                <w:lang w:val="zh-CN"/>
              </w:rPr>
            </w:pPr>
            <w:r>
              <w:rPr>
                <w:rFonts w:hint="eastAsia" w:ascii="宋体" w:hAnsi="宋体" w:eastAsia="宋体" w:cs="宋体"/>
                <w:color w:val="auto"/>
                <w:szCs w:val="21"/>
                <w:lang w:val="zh-CN"/>
              </w:rPr>
              <w:t>条款号</w:t>
            </w:r>
          </w:p>
        </w:tc>
        <w:tc>
          <w:tcPr>
            <w:tcW w:w="2458" w:type="dxa"/>
            <w:noWrap/>
            <w:vAlign w:val="center"/>
          </w:tcPr>
          <w:p w14:paraId="3FF97BC0">
            <w:pPr>
              <w:jc w:val="center"/>
              <w:rPr>
                <w:rFonts w:ascii="宋体" w:hAnsi="宋体" w:eastAsia="宋体" w:cs="宋体"/>
                <w:color w:val="auto"/>
                <w:szCs w:val="21"/>
                <w:lang w:val="zh-CN"/>
              </w:rPr>
            </w:pPr>
            <w:r>
              <w:rPr>
                <w:rFonts w:hint="eastAsia" w:ascii="宋体" w:hAnsi="宋体" w:eastAsia="宋体" w:cs="宋体"/>
                <w:color w:val="auto"/>
                <w:szCs w:val="21"/>
                <w:lang w:val="zh-CN"/>
              </w:rPr>
              <w:t>评审因素</w:t>
            </w:r>
          </w:p>
        </w:tc>
        <w:tc>
          <w:tcPr>
            <w:tcW w:w="5418" w:type="dxa"/>
            <w:noWrap/>
            <w:vAlign w:val="center"/>
          </w:tcPr>
          <w:p w14:paraId="73CA4F5E">
            <w:pPr>
              <w:jc w:val="center"/>
              <w:rPr>
                <w:rFonts w:ascii="宋体" w:hAnsi="宋体" w:eastAsia="宋体" w:cs="宋体"/>
                <w:color w:val="auto"/>
                <w:szCs w:val="21"/>
                <w:lang w:val="zh-CN"/>
              </w:rPr>
            </w:pPr>
            <w:r>
              <w:rPr>
                <w:rFonts w:hint="eastAsia" w:ascii="宋体" w:hAnsi="宋体" w:eastAsia="宋体" w:cs="宋体"/>
                <w:color w:val="auto"/>
                <w:szCs w:val="21"/>
                <w:lang w:val="zh-CN"/>
              </w:rPr>
              <w:t>评审标准</w:t>
            </w:r>
          </w:p>
        </w:tc>
      </w:tr>
      <w:tr w14:paraId="3C51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18" w:hRule="atLeast"/>
          <w:jc w:val="center"/>
        </w:trPr>
        <w:tc>
          <w:tcPr>
            <w:tcW w:w="1703" w:type="dxa"/>
            <w:gridSpan w:val="2"/>
            <w:noWrap/>
            <w:vAlign w:val="center"/>
          </w:tcPr>
          <w:p w14:paraId="6AC047AE">
            <w:pPr>
              <w:jc w:val="center"/>
              <w:rPr>
                <w:rFonts w:ascii="宋体" w:hAnsi="宋体" w:eastAsia="宋体" w:cs="宋体"/>
                <w:color w:val="auto"/>
                <w:szCs w:val="21"/>
                <w:lang w:val="zh-CN"/>
              </w:rPr>
            </w:pPr>
            <w:r>
              <w:rPr>
                <w:rFonts w:hint="eastAsia" w:ascii="宋体" w:hAnsi="宋体" w:eastAsia="宋体" w:cs="宋体"/>
                <w:color w:val="auto"/>
                <w:szCs w:val="21"/>
                <w:lang w:val="zh-CN"/>
              </w:rPr>
              <w:t>2.2.1</w:t>
            </w:r>
          </w:p>
        </w:tc>
        <w:tc>
          <w:tcPr>
            <w:tcW w:w="2458" w:type="dxa"/>
            <w:noWrap/>
            <w:vAlign w:val="center"/>
          </w:tcPr>
          <w:p w14:paraId="43FB2433">
            <w:pPr>
              <w:jc w:val="center"/>
              <w:rPr>
                <w:rFonts w:ascii="宋体" w:hAnsi="宋体" w:eastAsia="宋体" w:cs="宋体"/>
                <w:color w:val="auto"/>
                <w:szCs w:val="21"/>
                <w:lang w:val="zh-CN"/>
              </w:rPr>
            </w:pPr>
            <w:r>
              <w:rPr>
                <w:rFonts w:hint="eastAsia" w:ascii="宋体" w:hAnsi="宋体" w:eastAsia="宋体" w:cs="宋体"/>
                <w:color w:val="auto"/>
                <w:szCs w:val="21"/>
                <w:lang w:val="zh-CN"/>
              </w:rPr>
              <w:t>分值构成</w:t>
            </w:r>
          </w:p>
          <w:p w14:paraId="5C3EF6F0">
            <w:pPr>
              <w:jc w:val="center"/>
              <w:rPr>
                <w:rFonts w:ascii="宋体" w:hAnsi="宋体" w:eastAsia="宋体" w:cs="宋体"/>
                <w:color w:val="auto"/>
                <w:szCs w:val="21"/>
                <w:lang w:val="zh-CN"/>
              </w:rPr>
            </w:pPr>
            <w:r>
              <w:rPr>
                <w:rFonts w:hint="eastAsia" w:ascii="宋体" w:hAnsi="宋体" w:eastAsia="宋体" w:cs="宋体"/>
                <w:color w:val="auto"/>
                <w:szCs w:val="21"/>
                <w:lang w:val="zh-CN"/>
              </w:rPr>
              <w:t>(总分100分)</w:t>
            </w:r>
          </w:p>
        </w:tc>
        <w:tc>
          <w:tcPr>
            <w:tcW w:w="5418" w:type="dxa"/>
            <w:noWrap/>
            <w:vAlign w:val="center"/>
          </w:tcPr>
          <w:p w14:paraId="1BEF675A">
            <w:pPr>
              <w:rPr>
                <w:rFonts w:ascii="宋体" w:hAnsi="宋体" w:eastAsia="宋体" w:cs="宋体"/>
                <w:color w:val="auto"/>
                <w:szCs w:val="21"/>
              </w:rPr>
            </w:pPr>
            <w:r>
              <w:rPr>
                <w:rFonts w:hint="eastAsia" w:ascii="宋体" w:hAnsi="宋体" w:eastAsia="宋体" w:cs="宋体"/>
                <w:color w:val="auto"/>
                <w:szCs w:val="21"/>
              </w:rPr>
              <w:t>施工组织设计：55分；  项目管理机构：9分；</w:t>
            </w:r>
          </w:p>
          <w:p w14:paraId="0925C0BD">
            <w:pPr>
              <w:rPr>
                <w:rFonts w:ascii="宋体" w:hAnsi="宋体" w:eastAsia="宋体" w:cs="宋体"/>
                <w:color w:val="auto"/>
                <w:szCs w:val="21"/>
                <w:lang w:val="zh-CN"/>
              </w:rPr>
            </w:pPr>
            <w:r>
              <w:rPr>
                <w:rFonts w:hint="eastAsia" w:ascii="宋体" w:hAnsi="宋体" w:eastAsia="宋体" w:cs="宋体"/>
                <w:color w:val="auto"/>
                <w:szCs w:val="21"/>
              </w:rPr>
              <w:t>磋商报价：30分；      其他评分因素：6分。</w:t>
            </w:r>
          </w:p>
        </w:tc>
      </w:tr>
      <w:tr w14:paraId="1861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20" w:hRule="atLeast"/>
          <w:jc w:val="center"/>
        </w:trPr>
        <w:tc>
          <w:tcPr>
            <w:tcW w:w="1703" w:type="dxa"/>
            <w:gridSpan w:val="2"/>
            <w:noWrap/>
            <w:vAlign w:val="center"/>
          </w:tcPr>
          <w:p w14:paraId="6BF493AB">
            <w:pPr>
              <w:jc w:val="center"/>
              <w:rPr>
                <w:rFonts w:ascii="宋体" w:hAnsi="宋体" w:eastAsia="宋体" w:cs="宋体"/>
                <w:color w:val="auto"/>
                <w:szCs w:val="21"/>
                <w:lang w:val="zh-CN"/>
              </w:rPr>
            </w:pPr>
            <w:r>
              <w:rPr>
                <w:rFonts w:hint="eastAsia" w:ascii="宋体" w:hAnsi="宋体" w:eastAsia="宋体" w:cs="宋体"/>
                <w:color w:val="auto"/>
                <w:szCs w:val="21"/>
                <w:lang w:val="zh-CN"/>
              </w:rPr>
              <w:t>2.2.2</w:t>
            </w:r>
          </w:p>
        </w:tc>
        <w:tc>
          <w:tcPr>
            <w:tcW w:w="2458" w:type="dxa"/>
            <w:noWrap/>
            <w:vAlign w:val="center"/>
          </w:tcPr>
          <w:p w14:paraId="7BCFAAEF">
            <w:pPr>
              <w:jc w:val="center"/>
              <w:rPr>
                <w:rFonts w:ascii="宋体" w:hAnsi="宋体" w:eastAsia="宋体" w:cs="宋体"/>
                <w:color w:val="auto"/>
                <w:szCs w:val="21"/>
                <w:lang w:val="zh-CN"/>
              </w:rPr>
            </w:pPr>
            <w:r>
              <w:rPr>
                <w:rFonts w:hint="eastAsia" w:ascii="宋体" w:hAnsi="宋体" w:eastAsia="宋体" w:cs="宋体"/>
                <w:color w:val="auto"/>
                <w:szCs w:val="21"/>
                <w:lang w:val="zh-CN"/>
              </w:rPr>
              <w:t>磋商报价得分计算方法</w:t>
            </w:r>
          </w:p>
        </w:tc>
        <w:tc>
          <w:tcPr>
            <w:tcW w:w="5418" w:type="dxa"/>
            <w:noWrap/>
            <w:vAlign w:val="center"/>
          </w:tcPr>
          <w:p w14:paraId="193F24D0">
            <w:pPr>
              <w:rPr>
                <w:rFonts w:ascii="宋体" w:hAnsi="宋体" w:eastAsia="宋体" w:cs="宋体"/>
                <w:color w:val="auto"/>
                <w:szCs w:val="21"/>
                <w:lang w:val="zh-CN"/>
              </w:rPr>
            </w:pPr>
            <w:r>
              <w:rPr>
                <w:rFonts w:hint="eastAsia" w:ascii="宋体" w:hAnsi="宋体" w:eastAsia="宋体" w:cs="宋体"/>
                <w:color w:val="auto"/>
                <w:szCs w:val="21"/>
                <w:lang w:val="zh-CN"/>
              </w:rPr>
              <w:t>以所有有效最后磋商报价中最低报价为磋商基准价，其报价得分为</w:t>
            </w:r>
            <w:r>
              <w:rPr>
                <w:rFonts w:hint="eastAsia" w:ascii="宋体" w:hAnsi="宋体" w:eastAsia="宋体" w:cs="宋体"/>
                <w:color w:val="auto"/>
                <w:szCs w:val="21"/>
              </w:rPr>
              <w:t>30</w:t>
            </w:r>
            <w:r>
              <w:rPr>
                <w:rFonts w:hint="eastAsia" w:ascii="宋体" w:hAnsi="宋体" w:eastAsia="宋体" w:cs="宋体"/>
                <w:color w:val="auto"/>
                <w:szCs w:val="21"/>
                <w:lang w:val="zh-CN"/>
              </w:rPr>
              <w:t>分，其他合格投标人的磋商报价得分按照下列公式计算：磋商报价得分＝（磋商基准价/最后磋商报价）×价格权值（0.</w:t>
            </w:r>
            <w:r>
              <w:rPr>
                <w:rFonts w:hint="eastAsia" w:ascii="宋体" w:hAnsi="宋体" w:eastAsia="宋体" w:cs="宋体"/>
                <w:color w:val="auto"/>
                <w:szCs w:val="21"/>
              </w:rPr>
              <w:t>3</w:t>
            </w:r>
            <w:r>
              <w:rPr>
                <w:rFonts w:hint="eastAsia" w:ascii="宋体" w:hAnsi="宋体" w:eastAsia="宋体" w:cs="宋体"/>
                <w:color w:val="auto"/>
                <w:szCs w:val="21"/>
                <w:lang w:val="zh-CN"/>
              </w:rPr>
              <w:t>）×100</w:t>
            </w:r>
          </w:p>
        </w:tc>
      </w:tr>
      <w:tr w14:paraId="4B86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3" w:hRule="atLeast"/>
          <w:jc w:val="center"/>
        </w:trPr>
        <w:tc>
          <w:tcPr>
            <w:tcW w:w="1703" w:type="dxa"/>
            <w:gridSpan w:val="2"/>
            <w:noWrap/>
            <w:vAlign w:val="center"/>
          </w:tcPr>
          <w:p w14:paraId="18A21F08">
            <w:pPr>
              <w:jc w:val="center"/>
              <w:rPr>
                <w:rFonts w:ascii="宋体" w:hAnsi="宋体" w:eastAsia="宋体" w:cs="宋体"/>
                <w:color w:val="auto"/>
                <w:szCs w:val="21"/>
                <w:lang w:val="zh-CN"/>
              </w:rPr>
            </w:pPr>
            <w:r>
              <w:rPr>
                <w:rFonts w:hint="eastAsia" w:ascii="宋体" w:hAnsi="宋体" w:eastAsia="宋体" w:cs="宋体"/>
                <w:color w:val="auto"/>
                <w:szCs w:val="21"/>
                <w:lang w:val="zh-CN"/>
              </w:rPr>
              <w:t>条款号</w:t>
            </w:r>
          </w:p>
        </w:tc>
        <w:tc>
          <w:tcPr>
            <w:tcW w:w="2458" w:type="dxa"/>
            <w:noWrap/>
            <w:vAlign w:val="center"/>
          </w:tcPr>
          <w:p w14:paraId="30752F7E">
            <w:pPr>
              <w:jc w:val="center"/>
              <w:rPr>
                <w:rFonts w:ascii="宋体" w:hAnsi="宋体" w:eastAsia="宋体" w:cs="宋体"/>
                <w:color w:val="auto"/>
                <w:szCs w:val="21"/>
                <w:lang w:val="zh-CN"/>
              </w:rPr>
            </w:pPr>
            <w:r>
              <w:rPr>
                <w:rFonts w:hint="eastAsia" w:ascii="宋体" w:hAnsi="宋体" w:eastAsia="宋体" w:cs="宋体"/>
                <w:color w:val="auto"/>
                <w:szCs w:val="21"/>
                <w:lang w:val="zh-CN"/>
              </w:rPr>
              <w:t>评分因素</w:t>
            </w:r>
          </w:p>
        </w:tc>
        <w:tc>
          <w:tcPr>
            <w:tcW w:w="5418" w:type="dxa"/>
            <w:noWrap/>
            <w:vAlign w:val="center"/>
          </w:tcPr>
          <w:p w14:paraId="72BEC351">
            <w:pPr>
              <w:jc w:val="center"/>
              <w:rPr>
                <w:rFonts w:ascii="宋体" w:hAnsi="宋体" w:eastAsia="宋体" w:cs="宋体"/>
                <w:color w:val="auto"/>
                <w:szCs w:val="21"/>
                <w:lang w:val="zh-CN"/>
              </w:rPr>
            </w:pPr>
            <w:r>
              <w:rPr>
                <w:rFonts w:hint="eastAsia" w:ascii="宋体" w:hAnsi="宋体" w:eastAsia="宋体" w:cs="宋体"/>
                <w:color w:val="auto"/>
                <w:szCs w:val="21"/>
                <w:lang w:val="zh-CN"/>
              </w:rPr>
              <w:t>评分标准</w:t>
            </w:r>
          </w:p>
        </w:tc>
      </w:tr>
      <w:tr w14:paraId="0A8D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atLeast"/>
          <w:jc w:val="center"/>
        </w:trPr>
        <w:tc>
          <w:tcPr>
            <w:tcW w:w="765" w:type="dxa"/>
            <w:vMerge w:val="restart"/>
            <w:noWrap/>
            <w:vAlign w:val="center"/>
          </w:tcPr>
          <w:p w14:paraId="06147513">
            <w:pPr>
              <w:jc w:val="center"/>
              <w:rPr>
                <w:rFonts w:ascii="宋体" w:hAnsi="宋体" w:eastAsia="宋体" w:cs="宋体"/>
                <w:color w:val="auto"/>
                <w:szCs w:val="21"/>
                <w:lang w:val="zh-CN"/>
              </w:rPr>
            </w:pPr>
            <w:r>
              <w:rPr>
                <w:rFonts w:hint="eastAsia" w:ascii="宋体" w:hAnsi="宋体" w:eastAsia="宋体" w:cs="宋体"/>
                <w:color w:val="auto"/>
                <w:szCs w:val="21"/>
                <w:lang w:val="zh-CN"/>
              </w:rPr>
              <w:t>2.2.</w:t>
            </w:r>
            <w:r>
              <w:rPr>
                <w:rFonts w:hint="eastAsia" w:ascii="宋体" w:hAnsi="宋体" w:eastAsia="宋体" w:cs="宋体"/>
                <w:color w:val="auto"/>
                <w:szCs w:val="21"/>
              </w:rPr>
              <w:t>3</w:t>
            </w:r>
            <w:r>
              <w:rPr>
                <w:rFonts w:hint="eastAsia" w:ascii="宋体" w:hAnsi="宋体" w:eastAsia="宋体" w:cs="宋体"/>
                <w:color w:val="auto"/>
                <w:szCs w:val="21"/>
                <w:lang w:val="zh-CN"/>
              </w:rPr>
              <w:t>(l)</w:t>
            </w:r>
          </w:p>
        </w:tc>
        <w:tc>
          <w:tcPr>
            <w:tcW w:w="938" w:type="dxa"/>
            <w:vMerge w:val="restart"/>
            <w:noWrap/>
            <w:vAlign w:val="center"/>
          </w:tcPr>
          <w:p w14:paraId="630862B6">
            <w:pPr>
              <w:rPr>
                <w:rFonts w:ascii="宋体" w:hAnsi="宋体" w:eastAsia="宋体" w:cs="宋体"/>
                <w:color w:val="auto"/>
                <w:szCs w:val="21"/>
                <w:lang w:val="zh-CN"/>
              </w:rPr>
            </w:pPr>
            <w:r>
              <w:rPr>
                <w:rFonts w:hint="eastAsia" w:ascii="宋体" w:hAnsi="宋体" w:eastAsia="宋体" w:cs="宋体"/>
                <w:color w:val="auto"/>
                <w:szCs w:val="21"/>
                <w:lang w:val="zh-CN"/>
              </w:rPr>
              <w:t>施工组织设计</w:t>
            </w:r>
          </w:p>
          <w:p w14:paraId="13AFEAE8">
            <w:pPr>
              <w:rPr>
                <w:rFonts w:ascii="宋体" w:hAnsi="宋体" w:eastAsia="宋体" w:cs="宋体"/>
                <w:color w:val="auto"/>
                <w:szCs w:val="21"/>
                <w:lang w:val="zh-CN"/>
              </w:rPr>
            </w:pPr>
            <w:r>
              <w:rPr>
                <w:rFonts w:hint="eastAsia" w:ascii="宋体" w:hAnsi="宋体" w:eastAsia="宋体" w:cs="宋体"/>
                <w:color w:val="auto"/>
                <w:szCs w:val="21"/>
                <w:lang w:val="zh-CN"/>
              </w:rPr>
              <w:t>（5</w:t>
            </w:r>
            <w:r>
              <w:rPr>
                <w:rFonts w:hint="eastAsia" w:ascii="宋体" w:hAnsi="宋体" w:eastAsia="宋体" w:cs="宋体"/>
                <w:color w:val="auto"/>
                <w:szCs w:val="21"/>
              </w:rPr>
              <w:t>5</w:t>
            </w:r>
            <w:r>
              <w:rPr>
                <w:rFonts w:hint="eastAsia" w:ascii="宋体" w:hAnsi="宋体" w:eastAsia="宋体" w:cs="宋体"/>
                <w:color w:val="auto"/>
                <w:szCs w:val="21"/>
                <w:lang w:val="zh-CN"/>
              </w:rPr>
              <w:t>分）</w:t>
            </w:r>
          </w:p>
        </w:tc>
        <w:tc>
          <w:tcPr>
            <w:tcW w:w="2458" w:type="dxa"/>
            <w:noWrap/>
            <w:vAlign w:val="center"/>
          </w:tcPr>
          <w:p w14:paraId="64DD5636">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内容完整性和编制水平（</w:t>
            </w:r>
            <w:r>
              <w:rPr>
                <w:rFonts w:hint="eastAsia" w:ascii="宋体" w:hAnsi="宋体" w:eastAsia="宋体" w:cs="宋体"/>
                <w:color w:val="auto"/>
                <w:szCs w:val="21"/>
              </w:rPr>
              <w:t>8</w:t>
            </w:r>
            <w:r>
              <w:rPr>
                <w:rFonts w:hint="eastAsia" w:ascii="宋体" w:hAnsi="宋体" w:eastAsia="宋体" w:cs="宋体"/>
                <w:color w:val="auto"/>
                <w:szCs w:val="21"/>
                <w:lang w:val="zh-CN"/>
              </w:rPr>
              <w:t>分）</w:t>
            </w:r>
          </w:p>
        </w:tc>
        <w:tc>
          <w:tcPr>
            <w:tcW w:w="5418" w:type="dxa"/>
            <w:noWrap/>
            <w:vAlign w:val="center"/>
          </w:tcPr>
          <w:p w14:paraId="70CF7D4D">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 xml:space="preserve">根据磋商文件要求编制响应文件，包含但不限于以下几个方面： </w:t>
            </w:r>
          </w:p>
          <w:p w14:paraId="78D7A20A">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①项目概况；②总体项目实施计划；③工程项目编制原则规范标准；④项目综合保障措施</w:t>
            </w:r>
          </w:p>
          <w:p w14:paraId="2A748C13">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以上四项</w:t>
            </w:r>
            <w:r>
              <w:rPr>
                <w:rFonts w:hint="eastAsia" w:ascii="宋体" w:hAnsi="宋体" w:eastAsia="宋体" w:cs="宋体"/>
                <w:color w:val="auto"/>
                <w:szCs w:val="21"/>
              </w:rPr>
              <w:t>每提供一小项内容适用于项目且无缺失的方案得2分，方案有缺失的得1分；不提供不得分，满分8分。</w:t>
            </w:r>
          </w:p>
          <w:p w14:paraId="4EE12A01">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w:t>
            </w:r>
          </w:p>
        </w:tc>
      </w:tr>
      <w:tr w14:paraId="1BC2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atLeast"/>
          <w:jc w:val="center"/>
        </w:trPr>
        <w:tc>
          <w:tcPr>
            <w:tcW w:w="765" w:type="dxa"/>
            <w:vMerge w:val="continue"/>
            <w:noWrap/>
          </w:tcPr>
          <w:p w14:paraId="0CE36FE6">
            <w:pPr>
              <w:jc w:val="center"/>
              <w:rPr>
                <w:rFonts w:ascii="宋体" w:hAnsi="宋体" w:eastAsia="宋体" w:cs="宋体"/>
                <w:color w:val="auto"/>
                <w:szCs w:val="21"/>
                <w:lang w:val="zh-CN"/>
              </w:rPr>
            </w:pPr>
          </w:p>
        </w:tc>
        <w:tc>
          <w:tcPr>
            <w:tcW w:w="938" w:type="dxa"/>
            <w:vMerge w:val="continue"/>
            <w:noWrap/>
          </w:tcPr>
          <w:p w14:paraId="1DBADD05">
            <w:pPr>
              <w:rPr>
                <w:rFonts w:ascii="宋体" w:hAnsi="宋体" w:eastAsia="宋体" w:cs="宋体"/>
                <w:color w:val="auto"/>
                <w:szCs w:val="21"/>
                <w:lang w:val="zh-CN"/>
              </w:rPr>
            </w:pPr>
          </w:p>
        </w:tc>
        <w:tc>
          <w:tcPr>
            <w:tcW w:w="2458" w:type="dxa"/>
            <w:noWrap/>
            <w:vAlign w:val="center"/>
          </w:tcPr>
          <w:p w14:paraId="00A94DD6">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施工方案与技术措施</w:t>
            </w:r>
          </w:p>
          <w:p w14:paraId="19F57E7F">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8</w:t>
            </w:r>
            <w:r>
              <w:rPr>
                <w:rFonts w:hint="eastAsia" w:ascii="宋体" w:hAnsi="宋体" w:eastAsia="宋体" w:cs="宋体"/>
                <w:color w:val="auto"/>
                <w:szCs w:val="21"/>
                <w:lang w:val="zh-CN"/>
              </w:rPr>
              <w:t>分）</w:t>
            </w:r>
          </w:p>
        </w:tc>
        <w:tc>
          <w:tcPr>
            <w:tcW w:w="5418" w:type="dxa"/>
            <w:noWrap/>
            <w:vAlign w:val="center"/>
          </w:tcPr>
          <w:p w14:paraId="4B28AE2B">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供应商根据磋商文件要求编制响应文件，包含但不限于以下几个方面：</w:t>
            </w:r>
          </w:p>
          <w:p w14:paraId="49E91CF1">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 1 \* GB3 </w:instrText>
            </w:r>
            <w:r>
              <w:rPr>
                <w:rFonts w:hint="eastAsia" w:ascii="宋体" w:hAnsi="宋体" w:eastAsia="宋体" w:cs="宋体"/>
                <w:color w:val="auto"/>
                <w:szCs w:val="21"/>
                <w:lang w:val="zh-CN"/>
              </w:rPr>
              <w:fldChar w:fldCharType="separate"/>
            </w:r>
            <w:r>
              <w:rPr>
                <w:rFonts w:hint="eastAsia" w:ascii="宋体" w:hAnsi="宋体" w:eastAsia="宋体" w:cs="宋体"/>
                <w:color w:val="auto"/>
                <w:szCs w:val="21"/>
                <w:lang w:val="zh-CN"/>
              </w:rPr>
              <w:t>①</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施工内容；</w:t>
            </w: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 2 \* GB3 </w:instrText>
            </w:r>
            <w:r>
              <w:rPr>
                <w:rFonts w:hint="eastAsia" w:ascii="宋体" w:hAnsi="宋体" w:eastAsia="宋体" w:cs="宋体"/>
                <w:color w:val="auto"/>
                <w:szCs w:val="21"/>
                <w:lang w:val="zh-CN"/>
              </w:rPr>
              <w:fldChar w:fldCharType="separate"/>
            </w:r>
            <w:r>
              <w:rPr>
                <w:rFonts w:hint="eastAsia" w:ascii="宋体" w:hAnsi="宋体" w:eastAsia="宋体" w:cs="宋体"/>
                <w:color w:val="auto"/>
                <w:szCs w:val="21"/>
                <w:lang w:val="zh-CN"/>
              </w:rPr>
              <w:t>②</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施工工艺及方法；</w:t>
            </w: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 3 \* GB3 </w:instrText>
            </w:r>
            <w:r>
              <w:rPr>
                <w:rFonts w:hint="eastAsia" w:ascii="宋体" w:hAnsi="宋体" w:eastAsia="宋体" w:cs="宋体"/>
                <w:color w:val="auto"/>
                <w:szCs w:val="21"/>
                <w:lang w:val="zh-CN"/>
              </w:rPr>
              <w:fldChar w:fldCharType="separate"/>
            </w:r>
            <w:r>
              <w:rPr>
                <w:rFonts w:hint="eastAsia" w:ascii="宋体" w:hAnsi="宋体" w:eastAsia="宋体" w:cs="宋体"/>
                <w:color w:val="auto"/>
                <w:szCs w:val="21"/>
                <w:lang w:val="zh-CN"/>
              </w:rPr>
              <w:t>③</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施工流程；</w:t>
            </w: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 4 \* GB3 </w:instrText>
            </w:r>
            <w:r>
              <w:rPr>
                <w:rFonts w:hint="eastAsia" w:ascii="宋体" w:hAnsi="宋体" w:eastAsia="宋体" w:cs="宋体"/>
                <w:color w:val="auto"/>
                <w:szCs w:val="21"/>
                <w:lang w:val="zh-CN"/>
              </w:rPr>
              <w:fldChar w:fldCharType="separate"/>
            </w:r>
            <w:r>
              <w:rPr>
                <w:rFonts w:hint="eastAsia" w:ascii="宋体" w:hAnsi="宋体" w:eastAsia="宋体" w:cs="宋体"/>
                <w:color w:val="auto"/>
                <w:szCs w:val="21"/>
                <w:lang w:val="zh-CN"/>
              </w:rPr>
              <w:t>④</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施工重点、难点的分析；</w:t>
            </w:r>
          </w:p>
          <w:p w14:paraId="1F0DDA43">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以上四项</w:t>
            </w:r>
            <w:r>
              <w:rPr>
                <w:rFonts w:hint="eastAsia" w:ascii="宋体" w:hAnsi="宋体" w:eastAsia="宋体" w:cs="宋体"/>
                <w:color w:val="auto"/>
                <w:szCs w:val="21"/>
              </w:rPr>
              <w:t>每提供一小项内容适用于项目且无缺失的方案得2分，方案有缺失的得1分；不提供不得分，满分8分。</w:t>
            </w:r>
          </w:p>
          <w:p w14:paraId="3647FE3F">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w:t>
            </w:r>
          </w:p>
        </w:tc>
      </w:tr>
      <w:tr w14:paraId="0751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atLeast"/>
          <w:jc w:val="center"/>
        </w:trPr>
        <w:tc>
          <w:tcPr>
            <w:tcW w:w="765" w:type="dxa"/>
            <w:vMerge w:val="continue"/>
            <w:noWrap/>
          </w:tcPr>
          <w:p w14:paraId="73DF847F">
            <w:pPr>
              <w:jc w:val="center"/>
              <w:rPr>
                <w:rFonts w:ascii="宋体" w:hAnsi="宋体" w:eastAsia="宋体" w:cs="宋体"/>
                <w:color w:val="auto"/>
                <w:szCs w:val="21"/>
              </w:rPr>
            </w:pPr>
          </w:p>
        </w:tc>
        <w:tc>
          <w:tcPr>
            <w:tcW w:w="938" w:type="dxa"/>
            <w:vMerge w:val="continue"/>
            <w:noWrap/>
          </w:tcPr>
          <w:p w14:paraId="33207C28">
            <w:pPr>
              <w:rPr>
                <w:rFonts w:ascii="宋体" w:hAnsi="宋体" w:eastAsia="宋体" w:cs="宋体"/>
                <w:color w:val="auto"/>
                <w:szCs w:val="21"/>
                <w:lang w:val="zh-CN"/>
              </w:rPr>
            </w:pPr>
          </w:p>
        </w:tc>
        <w:tc>
          <w:tcPr>
            <w:tcW w:w="2458" w:type="dxa"/>
            <w:noWrap/>
            <w:vAlign w:val="center"/>
          </w:tcPr>
          <w:p w14:paraId="5747D9A1">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质量管理体系与措施</w:t>
            </w:r>
          </w:p>
          <w:p w14:paraId="7E798F43">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8</w:t>
            </w:r>
            <w:r>
              <w:rPr>
                <w:rFonts w:hint="eastAsia" w:ascii="宋体" w:hAnsi="宋体" w:eastAsia="宋体" w:cs="宋体"/>
                <w:color w:val="auto"/>
                <w:szCs w:val="21"/>
                <w:lang w:val="zh-CN"/>
              </w:rPr>
              <w:t>分）</w:t>
            </w:r>
          </w:p>
        </w:tc>
        <w:tc>
          <w:tcPr>
            <w:tcW w:w="5418" w:type="dxa"/>
            <w:noWrap/>
            <w:vAlign w:val="center"/>
          </w:tcPr>
          <w:p w14:paraId="26C72895">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 xml:space="preserve">供应商根据磋商文件要求编制响应文件，包含但不限于以下几个方面： </w:t>
            </w:r>
          </w:p>
          <w:p w14:paraId="5B3934D3">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①质量管理体系；②质量管理措施；③主要材料质量保障措施；④施工过程质量控制措施；</w:t>
            </w:r>
          </w:p>
          <w:p w14:paraId="13E1FAD2">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以上四项</w:t>
            </w:r>
            <w:r>
              <w:rPr>
                <w:rFonts w:hint="eastAsia" w:ascii="宋体" w:hAnsi="宋体" w:eastAsia="宋体" w:cs="宋体"/>
                <w:color w:val="auto"/>
                <w:szCs w:val="21"/>
              </w:rPr>
              <w:t>每提供一小项内容适用于项目且无缺失的方案得2分，方案有缺失的得1分；不提供不得分，满分8分。</w:t>
            </w:r>
          </w:p>
          <w:p w14:paraId="4A2FA516">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w:t>
            </w:r>
          </w:p>
        </w:tc>
      </w:tr>
      <w:tr w14:paraId="18D9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atLeast"/>
          <w:jc w:val="center"/>
        </w:trPr>
        <w:tc>
          <w:tcPr>
            <w:tcW w:w="765" w:type="dxa"/>
            <w:vMerge w:val="continue"/>
            <w:noWrap/>
          </w:tcPr>
          <w:p w14:paraId="7709531A">
            <w:pPr>
              <w:jc w:val="center"/>
              <w:rPr>
                <w:rFonts w:ascii="宋体" w:hAnsi="宋体" w:eastAsia="宋体" w:cs="宋体"/>
                <w:color w:val="auto"/>
                <w:szCs w:val="21"/>
                <w:lang w:val="zh-CN"/>
              </w:rPr>
            </w:pPr>
          </w:p>
        </w:tc>
        <w:tc>
          <w:tcPr>
            <w:tcW w:w="938" w:type="dxa"/>
            <w:vMerge w:val="continue"/>
            <w:noWrap/>
          </w:tcPr>
          <w:p w14:paraId="6ABE0867">
            <w:pPr>
              <w:rPr>
                <w:rFonts w:ascii="宋体" w:hAnsi="宋体" w:eastAsia="宋体" w:cs="宋体"/>
                <w:color w:val="auto"/>
                <w:szCs w:val="21"/>
                <w:lang w:val="zh-CN"/>
              </w:rPr>
            </w:pPr>
          </w:p>
        </w:tc>
        <w:tc>
          <w:tcPr>
            <w:tcW w:w="2458" w:type="dxa"/>
            <w:noWrap/>
            <w:vAlign w:val="center"/>
          </w:tcPr>
          <w:p w14:paraId="0364607B">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安全管理体系与措施</w:t>
            </w:r>
          </w:p>
          <w:p w14:paraId="6C1E5C09">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8</w:t>
            </w:r>
            <w:r>
              <w:rPr>
                <w:rFonts w:hint="eastAsia" w:ascii="宋体" w:hAnsi="宋体" w:eastAsia="宋体" w:cs="宋体"/>
                <w:color w:val="auto"/>
                <w:szCs w:val="21"/>
                <w:lang w:val="zh-CN"/>
              </w:rPr>
              <w:t>分）</w:t>
            </w:r>
          </w:p>
        </w:tc>
        <w:tc>
          <w:tcPr>
            <w:tcW w:w="5418" w:type="dxa"/>
            <w:noWrap/>
            <w:vAlign w:val="center"/>
          </w:tcPr>
          <w:p w14:paraId="4350772F">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供应商根据磋商文件要求编制响应文件，包含但不限于以下几个方面：</w:t>
            </w:r>
          </w:p>
          <w:p w14:paraId="0F750410">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①安全管理体系；②安全生产责任制；③设立安全警示标志；④安全施工保障措施；⑤全员安全培训计划；⑥安全设施配备计划；⑦安全检查及记录计划；⑧针对施工过程中的安全风险因素提出防控措施；</w:t>
            </w:r>
          </w:p>
          <w:p w14:paraId="778FAD8B">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以上</w:t>
            </w:r>
            <w:r>
              <w:rPr>
                <w:rFonts w:hint="eastAsia" w:ascii="宋体" w:hAnsi="宋体" w:eastAsia="宋体" w:cs="宋体"/>
                <w:color w:val="auto"/>
                <w:szCs w:val="21"/>
              </w:rPr>
              <w:t>八</w:t>
            </w:r>
            <w:r>
              <w:rPr>
                <w:rFonts w:hint="eastAsia" w:ascii="宋体" w:hAnsi="宋体" w:eastAsia="宋体" w:cs="宋体"/>
                <w:color w:val="auto"/>
                <w:szCs w:val="21"/>
                <w:lang w:val="zh-CN"/>
              </w:rPr>
              <w:t>项</w:t>
            </w:r>
            <w:r>
              <w:rPr>
                <w:rFonts w:hint="eastAsia" w:ascii="宋体" w:hAnsi="宋体" w:eastAsia="宋体" w:cs="宋体"/>
                <w:color w:val="auto"/>
                <w:szCs w:val="21"/>
              </w:rPr>
              <w:t>每提供一小项内容适用于项目且无缺失的方案得1分，方案有缺失的得0.5分；不提供不得分，满分8分。</w:t>
            </w:r>
          </w:p>
          <w:p w14:paraId="5E919B13">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w:t>
            </w:r>
          </w:p>
        </w:tc>
      </w:tr>
      <w:tr w14:paraId="5BAE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9" w:hRule="atLeast"/>
          <w:jc w:val="center"/>
        </w:trPr>
        <w:tc>
          <w:tcPr>
            <w:tcW w:w="765" w:type="dxa"/>
            <w:vMerge w:val="continue"/>
            <w:noWrap/>
          </w:tcPr>
          <w:p w14:paraId="2AC93E93">
            <w:pPr>
              <w:jc w:val="center"/>
              <w:rPr>
                <w:rFonts w:ascii="宋体" w:hAnsi="宋体" w:eastAsia="宋体" w:cs="宋体"/>
                <w:color w:val="auto"/>
                <w:szCs w:val="21"/>
                <w:lang w:val="zh-CN"/>
              </w:rPr>
            </w:pPr>
          </w:p>
        </w:tc>
        <w:tc>
          <w:tcPr>
            <w:tcW w:w="938" w:type="dxa"/>
            <w:vMerge w:val="continue"/>
            <w:noWrap/>
          </w:tcPr>
          <w:p w14:paraId="3C931904">
            <w:pPr>
              <w:rPr>
                <w:rFonts w:ascii="宋体" w:hAnsi="宋体" w:eastAsia="宋体" w:cs="宋体"/>
                <w:color w:val="auto"/>
                <w:szCs w:val="21"/>
                <w:lang w:val="zh-CN"/>
              </w:rPr>
            </w:pPr>
          </w:p>
        </w:tc>
        <w:tc>
          <w:tcPr>
            <w:tcW w:w="2458" w:type="dxa"/>
            <w:noWrap/>
            <w:vAlign w:val="center"/>
          </w:tcPr>
          <w:p w14:paraId="4DEC9BC8">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环境保护管理体系与措施（4分）</w:t>
            </w:r>
          </w:p>
        </w:tc>
        <w:tc>
          <w:tcPr>
            <w:tcW w:w="5418" w:type="dxa"/>
            <w:noWrap/>
            <w:vAlign w:val="center"/>
          </w:tcPr>
          <w:p w14:paraId="7FE73FCE">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 xml:space="preserve">供应商根据磋商文件要求编制响应文件，包含但不限于以下几个方面： </w:t>
            </w:r>
          </w:p>
          <w:p w14:paraId="537B9E58">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①环境保护管理体系与措施；②环境卫生责任划分；③污染防治措施；④针对施工过程中的环境风险因素提供解决措施；以上四项</w:t>
            </w:r>
            <w:r>
              <w:rPr>
                <w:rFonts w:hint="eastAsia" w:ascii="宋体" w:hAnsi="宋体" w:eastAsia="宋体" w:cs="宋体"/>
                <w:color w:val="auto"/>
                <w:szCs w:val="21"/>
              </w:rPr>
              <w:t>每提供一小项内容适用于项目且无缺失的方案得1分，方案有缺失的得0.5分；不提供不得分，满分4分。</w:t>
            </w:r>
          </w:p>
          <w:p w14:paraId="1C73231D">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w:t>
            </w:r>
          </w:p>
        </w:tc>
      </w:tr>
      <w:tr w14:paraId="213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atLeast"/>
          <w:jc w:val="center"/>
        </w:trPr>
        <w:tc>
          <w:tcPr>
            <w:tcW w:w="765" w:type="dxa"/>
            <w:vMerge w:val="continue"/>
            <w:noWrap/>
          </w:tcPr>
          <w:p w14:paraId="445AD227">
            <w:pPr>
              <w:jc w:val="center"/>
              <w:rPr>
                <w:rFonts w:ascii="宋体" w:hAnsi="宋体" w:eastAsia="宋体" w:cs="宋体"/>
                <w:color w:val="auto"/>
                <w:szCs w:val="21"/>
                <w:lang w:val="zh-CN"/>
              </w:rPr>
            </w:pPr>
          </w:p>
        </w:tc>
        <w:tc>
          <w:tcPr>
            <w:tcW w:w="938" w:type="dxa"/>
            <w:vMerge w:val="continue"/>
            <w:noWrap/>
          </w:tcPr>
          <w:p w14:paraId="427E9AB0">
            <w:pPr>
              <w:rPr>
                <w:rFonts w:ascii="宋体" w:hAnsi="宋体" w:eastAsia="宋体" w:cs="宋体"/>
                <w:color w:val="auto"/>
                <w:szCs w:val="21"/>
                <w:lang w:val="zh-CN"/>
              </w:rPr>
            </w:pPr>
          </w:p>
        </w:tc>
        <w:tc>
          <w:tcPr>
            <w:tcW w:w="2458" w:type="dxa"/>
            <w:noWrap/>
            <w:vAlign w:val="center"/>
          </w:tcPr>
          <w:p w14:paraId="1AB0F501">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工程进度计划与措施</w:t>
            </w:r>
          </w:p>
          <w:p w14:paraId="43BE53C4">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（4分）</w:t>
            </w:r>
          </w:p>
        </w:tc>
        <w:tc>
          <w:tcPr>
            <w:tcW w:w="5418" w:type="dxa"/>
            <w:noWrap/>
            <w:vAlign w:val="center"/>
          </w:tcPr>
          <w:p w14:paraId="5C3E00BA">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供应商根据磋商文件要求编制响应文件，包含但不限于以下几个方面：</w:t>
            </w:r>
          </w:p>
          <w:p w14:paraId="0A218EA5">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①总体进度计划及工期保证措施；②分项工程工期计划；③进度组织管理体系；④横道图或网络图；</w:t>
            </w:r>
          </w:p>
          <w:p w14:paraId="3E688C5D">
            <w:pPr>
              <w:spacing w:line="0" w:lineRule="atLeast"/>
              <w:rPr>
                <w:rFonts w:ascii="宋体" w:hAnsi="宋体" w:eastAsia="宋体" w:cs="宋体"/>
                <w:color w:val="auto"/>
                <w:szCs w:val="21"/>
              </w:rPr>
            </w:pPr>
            <w:r>
              <w:rPr>
                <w:rFonts w:hint="eastAsia" w:ascii="宋体" w:hAnsi="宋体" w:eastAsia="宋体" w:cs="宋体"/>
                <w:color w:val="auto"/>
                <w:szCs w:val="21"/>
                <w:lang w:val="zh-CN"/>
              </w:rPr>
              <w:t>以上四项</w:t>
            </w:r>
            <w:r>
              <w:rPr>
                <w:rFonts w:hint="eastAsia" w:ascii="宋体" w:hAnsi="宋体" w:eastAsia="宋体" w:cs="宋体"/>
                <w:color w:val="auto"/>
                <w:szCs w:val="21"/>
              </w:rPr>
              <w:t>每提供一小项内容适用于项目且无缺失的方案得1分，方案有缺失的得0.5分；不提供不得分，满分4分。</w:t>
            </w:r>
          </w:p>
          <w:p w14:paraId="0719D9E9">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w:t>
            </w:r>
          </w:p>
        </w:tc>
      </w:tr>
      <w:tr w14:paraId="2DAA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20" w:hRule="atLeast"/>
          <w:jc w:val="center"/>
        </w:trPr>
        <w:tc>
          <w:tcPr>
            <w:tcW w:w="765" w:type="dxa"/>
            <w:vMerge w:val="continue"/>
            <w:noWrap/>
          </w:tcPr>
          <w:p w14:paraId="50231EBD">
            <w:pPr>
              <w:jc w:val="center"/>
              <w:rPr>
                <w:rFonts w:ascii="宋体" w:hAnsi="宋体" w:eastAsia="宋体" w:cs="宋体"/>
                <w:color w:val="auto"/>
                <w:szCs w:val="21"/>
                <w:lang w:val="zh-CN"/>
              </w:rPr>
            </w:pPr>
          </w:p>
        </w:tc>
        <w:tc>
          <w:tcPr>
            <w:tcW w:w="938" w:type="dxa"/>
            <w:vMerge w:val="continue"/>
            <w:noWrap/>
          </w:tcPr>
          <w:p w14:paraId="1486C5AF">
            <w:pPr>
              <w:rPr>
                <w:rFonts w:ascii="宋体" w:hAnsi="宋体" w:eastAsia="宋体" w:cs="宋体"/>
                <w:color w:val="auto"/>
                <w:szCs w:val="21"/>
                <w:lang w:val="zh-CN"/>
              </w:rPr>
            </w:pPr>
          </w:p>
        </w:tc>
        <w:tc>
          <w:tcPr>
            <w:tcW w:w="2458" w:type="dxa"/>
            <w:noWrap/>
            <w:vAlign w:val="center"/>
          </w:tcPr>
          <w:p w14:paraId="1F784920">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资源配备计划（4分）</w:t>
            </w:r>
          </w:p>
        </w:tc>
        <w:tc>
          <w:tcPr>
            <w:tcW w:w="5418" w:type="dxa"/>
            <w:noWrap/>
            <w:vAlign w:val="center"/>
          </w:tcPr>
          <w:p w14:paraId="13020B83">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供应商根据磋商文件要求编制响应文件，包含但不限于以下几个方面：</w:t>
            </w:r>
          </w:p>
          <w:p w14:paraId="20E55FE3">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①资金配备计划；②原材料进场计划；③施工机械配置计划；④施工设备配置计划；</w:t>
            </w:r>
          </w:p>
          <w:p w14:paraId="67C25868">
            <w:pPr>
              <w:spacing w:line="0" w:lineRule="atLeast"/>
              <w:rPr>
                <w:rFonts w:ascii="宋体" w:hAnsi="宋体" w:eastAsia="宋体" w:cs="宋体"/>
                <w:color w:val="auto"/>
                <w:szCs w:val="21"/>
              </w:rPr>
            </w:pPr>
            <w:r>
              <w:rPr>
                <w:rFonts w:hint="eastAsia" w:ascii="宋体" w:hAnsi="宋体" w:eastAsia="宋体" w:cs="宋体"/>
                <w:color w:val="auto"/>
                <w:szCs w:val="21"/>
                <w:lang w:val="zh-CN"/>
              </w:rPr>
              <w:t>以上四项</w:t>
            </w:r>
            <w:r>
              <w:rPr>
                <w:rFonts w:hint="eastAsia" w:ascii="宋体" w:hAnsi="宋体" w:eastAsia="宋体" w:cs="宋体"/>
                <w:color w:val="auto"/>
                <w:szCs w:val="21"/>
              </w:rPr>
              <w:t>每提供一小项内容适用于项目且无缺失的方案得1分，方案有缺失的得0.5分；不提供不得分，满分4分。</w:t>
            </w:r>
          </w:p>
          <w:p w14:paraId="5FA8D0F0">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w:t>
            </w:r>
          </w:p>
        </w:tc>
      </w:tr>
      <w:tr w14:paraId="6525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20" w:hRule="atLeast"/>
          <w:jc w:val="center"/>
        </w:trPr>
        <w:tc>
          <w:tcPr>
            <w:tcW w:w="765" w:type="dxa"/>
            <w:vMerge w:val="continue"/>
            <w:noWrap/>
          </w:tcPr>
          <w:p w14:paraId="3C62857A">
            <w:pPr>
              <w:jc w:val="center"/>
              <w:rPr>
                <w:rFonts w:ascii="宋体" w:hAnsi="宋体" w:eastAsia="宋体" w:cs="宋体"/>
                <w:color w:val="auto"/>
                <w:szCs w:val="21"/>
                <w:lang w:val="zh-CN"/>
              </w:rPr>
            </w:pPr>
          </w:p>
        </w:tc>
        <w:tc>
          <w:tcPr>
            <w:tcW w:w="938" w:type="dxa"/>
            <w:vMerge w:val="continue"/>
            <w:noWrap/>
          </w:tcPr>
          <w:p w14:paraId="7C537616">
            <w:pPr>
              <w:rPr>
                <w:rFonts w:ascii="宋体" w:hAnsi="宋体" w:eastAsia="宋体" w:cs="宋体"/>
                <w:color w:val="auto"/>
                <w:szCs w:val="21"/>
                <w:lang w:val="zh-CN"/>
              </w:rPr>
            </w:pPr>
          </w:p>
        </w:tc>
        <w:tc>
          <w:tcPr>
            <w:tcW w:w="2458" w:type="dxa"/>
            <w:noWrap/>
            <w:vAlign w:val="center"/>
          </w:tcPr>
          <w:p w14:paraId="130A10D5">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成品保护措施（</w:t>
            </w:r>
            <w:r>
              <w:rPr>
                <w:rFonts w:hint="eastAsia" w:ascii="宋体" w:hAnsi="宋体" w:eastAsia="宋体" w:cs="宋体"/>
                <w:color w:val="auto"/>
                <w:szCs w:val="21"/>
              </w:rPr>
              <w:t>2</w:t>
            </w:r>
            <w:r>
              <w:rPr>
                <w:rFonts w:hint="eastAsia" w:ascii="宋体" w:hAnsi="宋体" w:eastAsia="宋体" w:cs="宋体"/>
                <w:color w:val="auto"/>
                <w:szCs w:val="21"/>
                <w:lang w:val="zh-CN"/>
              </w:rPr>
              <w:t>分）</w:t>
            </w:r>
          </w:p>
        </w:tc>
        <w:tc>
          <w:tcPr>
            <w:tcW w:w="5418" w:type="dxa"/>
            <w:noWrap/>
            <w:vAlign w:val="center"/>
          </w:tcPr>
          <w:p w14:paraId="3F78B073">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供应商根据磋商文件要求编制响应文件，包含但不限于以下几个方面：</w:t>
            </w:r>
          </w:p>
          <w:p w14:paraId="07188108">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①施工期间对其他既有建筑物或构筑物的保护措施；②对已完工部分采取的成品保护措施；③成品保护维修措施承诺；④成品保护管理制度</w:t>
            </w:r>
          </w:p>
          <w:p w14:paraId="1E0568EA">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以上四项</w:t>
            </w:r>
            <w:r>
              <w:rPr>
                <w:rFonts w:hint="eastAsia" w:ascii="宋体" w:hAnsi="宋体" w:eastAsia="宋体" w:cs="宋体"/>
                <w:color w:val="auto"/>
                <w:szCs w:val="21"/>
              </w:rPr>
              <w:t>每提供一小项内容适用于项目且无缺失的方案得0.5分；不提供不得分，满分2分。</w:t>
            </w: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w:t>
            </w:r>
          </w:p>
        </w:tc>
      </w:tr>
      <w:tr w14:paraId="579E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20" w:hRule="atLeast"/>
          <w:jc w:val="center"/>
        </w:trPr>
        <w:tc>
          <w:tcPr>
            <w:tcW w:w="765" w:type="dxa"/>
            <w:vMerge w:val="continue"/>
            <w:noWrap/>
          </w:tcPr>
          <w:p w14:paraId="57824022">
            <w:pPr>
              <w:jc w:val="center"/>
              <w:rPr>
                <w:rFonts w:ascii="宋体" w:hAnsi="宋体" w:eastAsia="宋体" w:cs="宋体"/>
                <w:color w:val="auto"/>
                <w:szCs w:val="21"/>
                <w:lang w:val="zh-CN"/>
              </w:rPr>
            </w:pPr>
          </w:p>
        </w:tc>
        <w:tc>
          <w:tcPr>
            <w:tcW w:w="938" w:type="dxa"/>
            <w:vMerge w:val="continue"/>
            <w:noWrap/>
          </w:tcPr>
          <w:p w14:paraId="2E311F49">
            <w:pPr>
              <w:rPr>
                <w:rFonts w:ascii="宋体" w:hAnsi="宋体" w:eastAsia="宋体" w:cs="宋体"/>
                <w:color w:val="auto"/>
                <w:szCs w:val="21"/>
                <w:lang w:val="zh-CN"/>
              </w:rPr>
            </w:pPr>
          </w:p>
        </w:tc>
        <w:tc>
          <w:tcPr>
            <w:tcW w:w="2458" w:type="dxa"/>
            <w:noWrap/>
            <w:vAlign w:val="center"/>
          </w:tcPr>
          <w:p w14:paraId="3508D50A">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工程保修措施（</w:t>
            </w:r>
            <w:r>
              <w:rPr>
                <w:rFonts w:hint="eastAsia" w:ascii="宋体" w:hAnsi="宋体" w:eastAsia="宋体" w:cs="宋体"/>
                <w:color w:val="auto"/>
                <w:szCs w:val="21"/>
              </w:rPr>
              <w:t>1</w:t>
            </w:r>
            <w:r>
              <w:rPr>
                <w:rFonts w:hint="eastAsia" w:ascii="宋体" w:hAnsi="宋体" w:eastAsia="宋体" w:cs="宋体"/>
                <w:color w:val="auto"/>
                <w:szCs w:val="21"/>
                <w:lang w:val="zh-CN"/>
              </w:rPr>
              <w:t>分）</w:t>
            </w:r>
          </w:p>
        </w:tc>
        <w:tc>
          <w:tcPr>
            <w:tcW w:w="5418" w:type="dxa"/>
            <w:noWrap/>
          </w:tcPr>
          <w:p w14:paraId="53140B22">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供应商根据磋商文件要求编制响应文件，包含但不限于以下几个方面：</w:t>
            </w:r>
          </w:p>
          <w:p w14:paraId="5301A2BC">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 1 \* GB3 </w:instrText>
            </w:r>
            <w:r>
              <w:rPr>
                <w:rFonts w:hint="eastAsia" w:ascii="宋体" w:hAnsi="宋体" w:eastAsia="宋体" w:cs="宋体"/>
                <w:color w:val="auto"/>
                <w:szCs w:val="21"/>
                <w:lang w:val="zh-CN"/>
              </w:rPr>
              <w:fldChar w:fldCharType="separate"/>
            </w:r>
            <w:r>
              <w:rPr>
                <w:rFonts w:hint="eastAsia" w:ascii="宋体" w:hAnsi="宋体" w:eastAsia="宋体" w:cs="宋体"/>
                <w:color w:val="auto"/>
                <w:szCs w:val="21"/>
                <w:lang w:val="zh-CN"/>
              </w:rPr>
              <w:t>①</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及时响应维修应急预案及维修方案；</w:t>
            </w: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 = 2 \* GB3 </w:instrText>
            </w:r>
            <w:r>
              <w:rPr>
                <w:rFonts w:hint="eastAsia" w:ascii="宋体" w:hAnsi="宋体" w:eastAsia="宋体" w:cs="宋体"/>
                <w:color w:val="auto"/>
                <w:szCs w:val="21"/>
                <w:lang w:val="zh-CN"/>
              </w:rPr>
              <w:fldChar w:fldCharType="separate"/>
            </w:r>
            <w:r>
              <w:rPr>
                <w:rFonts w:hint="eastAsia" w:ascii="宋体" w:hAnsi="宋体" w:eastAsia="宋体" w:cs="宋体"/>
                <w:color w:val="auto"/>
                <w:szCs w:val="21"/>
                <w:lang w:val="zh-CN"/>
              </w:rPr>
              <w:t>②</w: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有针对性的工程保修工作的管理措施；</w:t>
            </w:r>
          </w:p>
          <w:p w14:paraId="64113384">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以上</w:t>
            </w:r>
            <w:r>
              <w:rPr>
                <w:rFonts w:hint="eastAsia" w:ascii="宋体" w:hAnsi="宋体" w:eastAsia="宋体" w:cs="宋体"/>
                <w:color w:val="auto"/>
                <w:szCs w:val="21"/>
              </w:rPr>
              <w:t>二</w:t>
            </w:r>
            <w:r>
              <w:rPr>
                <w:rFonts w:hint="eastAsia" w:ascii="宋体" w:hAnsi="宋体" w:eastAsia="宋体" w:cs="宋体"/>
                <w:color w:val="auto"/>
                <w:szCs w:val="21"/>
                <w:lang w:val="zh-CN"/>
              </w:rPr>
              <w:t>项</w:t>
            </w:r>
            <w:r>
              <w:rPr>
                <w:rFonts w:hint="eastAsia" w:ascii="宋体" w:hAnsi="宋体" w:eastAsia="宋体" w:cs="宋体"/>
                <w:color w:val="auto"/>
                <w:szCs w:val="21"/>
              </w:rPr>
              <w:t>每提供一小项内容适用于项目且无缺失的方案得0.5分；不提供不得分，满分1分。</w:t>
            </w:r>
          </w:p>
          <w:p w14:paraId="539949A1">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w:t>
            </w:r>
          </w:p>
        </w:tc>
      </w:tr>
      <w:tr w14:paraId="5AB4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68" w:hRule="atLeast"/>
          <w:jc w:val="center"/>
        </w:trPr>
        <w:tc>
          <w:tcPr>
            <w:tcW w:w="765" w:type="dxa"/>
            <w:vMerge w:val="continue"/>
            <w:noWrap/>
          </w:tcPr>
          <w:p w14:paraId="7B63284B">
            <w:pPr>
              <w:jc w:val="center"/>
              <w:rPr>
                <w:rFonts w:ascii="宋体" w:hAnsi="宋体" w:eastAsia="宋体" w:cs="宋体"/>
                <w:color w:val="auto"/>
                <w:szCs w:val="21"/>
                <w:lang w:val="zh-CN"/>
              </w:rPr>
            </w:pPr>
          </w:p>
        </w:tc>
        <w:tc>
          <w:tcPr>
            <w:tcW w:w="938" w:type="dxa"/>
            <w:vMerge w:val="continue"/>
            <w:noWrap/>
          </w:tcPr>
          <w:p w14:paraId="07B82E48">
            <w:pPr>
              <w:rPr>
                <w:rFonts w:ascii="宋体" w:hAnsi="宋体" w:eastAsia="宋体" w:cs="宋体"/>
                <w:color w:val="auto"/>
                <w:szCs w:val="21"/>
                <w:lang w:val="zh-CN"/>
              </w:rPr>
            </w:pPr>
          </w:p>
        </w:tc>
        <w:tc>
          <w:tcPr>
            <w:tcW w:w="2458" w:type="dxa"/>
            <w:noWrap/>
            <w:vAlign w:val="center"/>
          </w:tcPr>
          <w:p w14:paraId="00817856">
            <w:pPr>
              <w:spacing w:line="0" w:lineRule="atLeast"/>
              <w:jc w:val="center"/>
              <w:rPr>
                <w:rFonts w:ascii="宋体" w:hAnsi="宋体" w:eastAsia="宋体" w:cs="宋体"/>
                <w:color w:val="auto"/>
                <w:szCs w:val="21"/>
                <w:lang w:val="zh-CN"/>
              </w:rPr>
            </w:pPr>
            <w:r>
              <w:rPr>
                <w:rFonts w:hint="eastAsia" w:ascii="宋体" w:hAnsi="宋体" w:eastAsia="宋体" w:cs="宋体"/>
                <w:color w:val="auto"/>
                <w:szCs w:val="21"/>
                <w:lang w:val="zh-CN"/>
              </w:rPr>
              <w:t>紧急情况的处理措施、预案以及抵抗风险的措施（</w:t>
            </w:r>
            <w:r>
              <w:rPr>
                <w:rFonts w:hint="eastAsia" w:ascii="宋体" w:hAnsi="宋体" w:eastAsia="宋体" w:cs="宋体"/>
                <w:color w:val="auto"/>
                <w:szCs w:val="21"/>
              </w:rPr>
              <w:t>4</w:t>
            </w:r>
            <w:r>
              <w:rPr>
                <w:rFonts w:hint="eastAsia" w:ascii="宋体" w:hAnsi="宋体" w:eastAsia="宋体" w:cs="宋体"/>
                <w:color w:val="auto"/>
                <w:szCs w:val="21"/>
                <w:lang w:val="zh-CN"/>
              </w:rPr>
              <w:t>分）</w:t>
            </w:r>
          </w:p>
        </w:tc>
        <w:tc>
          <w:tcPr>
            <w:tcW w:w="5418" w:type="dxa"/>
            <w:noWrap/>
            <w:vAlign w:val="center"/>
          </w:tcPr>
          <w:p w14:paraId="33EBBA99">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供应商根据磋商文件要求编制响应文件，包含但不限于以下几个方面：</w:t>
            </w:r>
          </w:p>
          <w:p w14:paraId="4F10796C">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①施工期间可能发生的突发性事件或事故处理措施</w:t>
            </w:r>
          </w:p>
          <w:p w14:paraId="3252CD43">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②引起有毒有害和易燃易爆等物质泄漏处理措施</w:t>
            </w:r>
          </w:p>
          <w:p w14:paraId="68C409D9">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③针对潜在的人身安全与环境影响预案</w:t>
            </w:r>
          </w:p>
          <w:p w14:paraId="6CE57DF0">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④安全事故应急救援预案</w:t>
            </w:r>
          </w:p>
          <w:p w14:paraId="1D665A77">
            <w:pPr>
              <w:spacing w:line="0" w:lineRule="atLeast"/>
              <w:rPr>
                <w:rFonts w:ascii="宋体" w:hAnsi="宋体" w:eastAsia="宋体" w:cs="宋体"/>
                <w:color w:val="auto"/>
                <w:szCs w:val="21"/>
              </w:rPr>
            </w:pPr>
            <w:r>
              <w:rPr>
                <w:rFonts w:hint="eastAsia" w:ascii="宋体" w:hAnsi="宋体" w:eastAsia="宋体" w:cs="宋体"/>
                <w:color w:val="auto"/>
                <w:szCs w:val="21"/>
                <w:lang w:val="zh-CN"/>
              </w:rPr>
              <w:t>以上四项</w:t>
            </w:r>
            <w:r>
              <w:rPr>
                <w:rFonts w:hint="eastAsia" w:ascii="宋体" w:hAnsi="宋体" w:eastAsia="宋体" w:cs="宋体"/>
                <w:color w:val="auto"/>
                <w:szCs w:val="21"/>
              </w:rPr>
              <w:t>每提供一小项内容适用于项目且无缺失的方案得1分，方案有缺失的得0.5分；不提供不得分，满分4分。</w:t>
            </w:r>
          </w:p>
          <w:p w14:paraId="2206F980">
            <w:pPr>
              <w:spacing w:line="0" w:lineRule="atLeast"/>
              <w:rPr>
                <w:rFonts w:ascii="宋体" w:hAnsi="宋体" w:eastAsia="宋体" w:cs="宋体"/>
                <w:color w:val="auto"/>
                <w:szCs w:val="21"/>
                <w:lang w:val="zh-CN"/>
              </w:rPr>
            </w:pPr>
            <w:r>
              <w:rPr>
                <w:rFonts w:hint="eastAsia" w:ascii="宋体" w:hAnsi="宋体" w:eastAsia="宋体" w:cs="宋体"/>
                <w:color w:val="auto"/>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等任意一种情形。评分办法中以下关于缺陷描述均按此要求执行。</w:t>
            </w:r>
          </w:p>
        </w:tc>
      </w:tr>
      <w:tr w14:paraId="638A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68" w:hRule="atLeast"/>
          <w:jc w:val="center"/>
        </w:trPr>
        <w:tc>
          <w:tcPr>
            <w:tcW w:w="765" w:type="dxa"/>
            <w:vMerge w:val="continue"/>
            <w:noWrap/>
          </w:tcPr>
          <w:p w14:paraId="02CBE604">
            <w:pPr>
              <w:jc w:val="center"/>
              <w:rPr>
                <w:rFonts w:ascii="宋体" w:hAnsi="宋体" w:eastAsia="宋体" w:cs="宋体"/>
                <w:color w:val="auto"/>
                <w:szCs w:val="21"/>
                <w:lang w:val="zh-CN"/>
              </w:rPr>
            </w:pPr>
          </w:p>
        </w:tc>
        <w:tc>
          <w:tcPr>
            <w:tcW w:w="938" w:type="dxa"/>
            <w:vMerge w:val="continue"/>
            <w:noWrap/>
          </w:tcPr>
          <w:p w14:paraId="2519379E">
            <w:pPr>
              <w:rPr>
                <w:rFonts w:ascii="宋体" w:hAnsi="宋体" w:eastAsia="宋体" w:cs="宋体"/>
                <w:color w:val="auto"/>
                <w:szCs w:val="21"/>
                <w:lang w:val="zh-CN"/>
              </w:rPr>
            </w:pPr>
          </w:p>
        </w:tc>
        <w:tc>
          <w:tcPr>
            <w:tcW w:w="2458" w:type="dxa"/>
            <w:noWrap/>
            <w:vAlign w:val="center"/>
          </w:tcPr>
          <w:p w14:paraId="2CF75582">
            <w:pPr>
              <w:jc w:val="center"/>
              <w:rPr>
                <w:rFonts w:ascii="宋体" w:hAnsi="宋体" w:eastAsia="宋体" w:cs="宋体"/>
                <w:color w:val="auto"/>
                <w:szCs w:val="21"/>
                <w:lang w:val="zh-CN"/>
              </w:rPr>
            </w:pPr>
            <w:r>
              <w:rPr>
                <w:rFonts w:hint="eastAsia" w:ascii="宋体" w:hAnsi="宋体" w:eastAsia="宋体" w:cs="宋体"/>
                <w:color w:val="auto"/>
                <w:szCs w:val="21"/>
                <w:lang w:val="zh-CN"/>
              </w:rPr>
              <w:t>施工进度计划横道图或网络图（4分）</w:t>
            </w:r>
          </w:p>
        </w:tc>
        <w:tc>
          <w:tcPr>
            <w:tcW w:w="5418" w:type="dxa"/>
            <w:noWrap/>
            <w:vAlign w:val="center"/>
          </w:tcPr>
          <w:p w14:paraId="305E912A">
            <w:pPr>
              <w:rPr>
                <w:rFonts w:ascii="宋体" w:hAnsi="宋体" w:eastAsia="宋体" w:cs="宋体"/>
                <w:color w:val="auto"/>
                <w:szCs w:val="21"/>
                <w:lang w:val="zh-CN"/>
              </w:rPr>
            </w:pPr>
            <w:r>
              <w:rPr>
                <w:rFonts w:hint="eastAsia" w:ascii="宋体" w:hAnsi="宋体" w:eastAsia="宋体" w:cs="宋体"/>
                <w:color w:val="auto"/>
                <w:szCs w:val="21"/>
                <w:lang w:val="zh-CN"/>
              </w:rPr>
              <w:t>施工进度计划横道图或网络图进行比较，内容完整、合理、可行；优得4分，良好得3分，一般得2分，差得1分，无不得分</w:t>
            </w:r>
          </w:p>
        </w:tc>
      </w:tr>
      <w:tr w14:paraId="4047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20" w:hRule="atLeast"/>
          <w:jc w:val="center"/>
        </w:trPr>
        <w:tc>
          <w:tcPr>
            <w:tcW w:w="765" w:type="dxa"/>
            <w:vMerge w:val="restart"/>
            <w:noWrap/>
            <w:vAlign w:val="center"/>
          </w:tcPr>
          <w:p w14:paraId="2FD4103E">
            <w:pPr>
              <w:jc w:val="center"/>
              <w:rPr>
                <w:rFonts w:ascii="宋体" w:hAnsi="宋体" w:eastAsia="宋体" w:cs="宋体"/>
                <w:color w:val="auto"/>
                <w:szCs w:val="21"/>
                <w:lang w:val="zh-CN"/>
              </w:rPr>
            </w:pPr>
            <w:r>
              <w:rPr>
                <w:rFonts w:hint="eastAsia" w:ascii="宋体" w:hAnsi="宋体" w:eastAsia="宋体" w:cs="宋体"/>
                <w:color w:val="auto"/>
                <w:szCs w:val="21"/>
                <w:lang w:val="zh-CN"/>
              </w:rPr>
              <w:t>2.2.4(</w:t>
            </w:r>
            <w:r>
              <w:rPr>
                <w:rFonts w:hint="eastAsia" w:ascii="宋体" w:hAnsi="宋体" w:eastAsia="宋体" w:cs="宋体"/>
                <w:color w:val="auto"/>
                <w:szCs w:val="21"/>
              </w:rPr>
              <w:t>1</w:t>
            </w:r>
            <w:r>
              <w:rPr>
                <w:rFonts w:hint="eastAsia" w:ascii="宋体" w:hAnsi="宋体" w:eastAsia="宋体" w:cs="宋体"/>
                <w:color w:val="auto"/>
                <w:szCs w:val="21"/>
                <w:lang w:val="zh-CN"/>
              </w:rPr>
              <w:t>)</w:t>
            </w:r>
          </w:p>
        </w:tc>
        <w:tc>
          <w:tcPr>
            <w:tcW w:w="938" w:type="dxa"/>
            <w:vMerge w:val="restart"/>
            <w:noWrap/>
            <w:vAlign w:val="center"/>
          </w:tcPr>
          <w:p w14:paraId="4312B4E4">
            <w:pPr>
              <w:jc w:val="center"/>
              <w:rPr>
                <w:rFonts w:ascii="宋体" w:hAnsi="宋体" w:eastAsia="宋体" w:cs="宋体"/>
                <w:color w:val="auto"/>
                <w:szCs w:val="21"/>
                <w:lang w:val="zh-CN"/>
              </w:rPr>
            </w:pPr>
            <w:r>
              <w:rPr>
                <w:rFonts w:hint="eastAsia" w:ascii="宋体" w:hAnsi="宋体" w:eastAsia="宋体" w:cs="宋体"/>
                <w:color w:val="auto"/>
                <w:szCs w:val="21"/>
                <w:lang w:val="zh-CN"/>
              </w:rPr>
              <w:t>项目管理机构</w:t>
            </w:r>
          </w:p>
          <w:p w14:paraId="7C01D091">
            <w:pPr>
              <w:jc w:val="center"/>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9</w:t>
            </w:r>
            <w:r>
              <w:rPr>
                <w:rFonts w:hint="eastAsia" w:ascii="宋体" w:hAnsi="宋体" w:eastAsia="宋体" w:cs="宋体"/>
                <w:color w:val="auto"/>
                <w:szCs w:val="21"/>
                <w:lang w:val="zh-CN"/>
              </w:rPr>
              <w:t>分）</w:t>
            </w:r>
          </w:p>
        </w:tc>
        <w:tc>
          <w:tcPr>
            <w:tcW w:w="2458" w:type="dxa"/>
            <w:noWrap/>
            <w:vAlign w:val="center"/>
          </w:tcPr>
          <w:p w14:paraId="4E15CF7C">
            <w:pPr>
              <w:jc w:val="center"/>
              <w:rPr>
                <w:rFonts w:ascii="宋体" w:hAnsi="宋体" w:eastAsia="宋体" w:cs="宋体"/>
                <w:color w:val="auto"/>
                <w:szCs w:val="21"/>
                <w:lang w:val="zh-CN"/>
              </w:rPr>
            </w:pPr>
            <w:r>
              <w:rPr>
                <w:rFonts w:hint="eastAsia" w:ascii="宋体" w:hAnsi="宋体" w:eastAsia="宋体" w:cs="宋体"/>
                <w:color w:val="auto"/>
                <w:szCs w:val="21"/>
                <w:lang w:val="zh-CN"/>
              </w:rPr>
              <w:t>项目经理业绩</w:t>
            </w:r>
          </w:p>
          <w:p w14:paraId="367E9653">
            <w:pPr>
              <w:jc w:val="center"/>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分）</w:t>
            </w:r>
          </w:p>
        </w:tc>
        <w:tc>
          <w:tcPr>
            <w:tcW w:w="5418" w:type="dxa"/>
            <w:noWrap/>
          </w:tcPr>
          <w:p w14:paraId="4C495B05">
            <w:pPr>
              <w:jc w:val="center"/>
              <w:rPr>
                <w:rFonts w:ascii="宋体" w:hAnsi="宋体" w:eastAsia="宋体" w:cs="宋体"/>
                <w:color w:val="auto"/>
                <w:szCs w:val="21"/>
                <w:lang w:val="zh-CN"/>
              </w:rPr>
            </w:pPr>
            <w:r>
              <w:rPr>
                <w:rFonts w:hint="eastAsia" w:ascii="宋体" w:hAnsi="宋体" w:eastAsia="宋体" w:cs="宋体"/>
                <w:color w:val="auto"/>
                <w:szCs w:val="21"/>
                <w:lang w:val="zh-CN"/>
              </w:rPr>
              <w:t>项目经理（202</w:t>
            </w:r>
            <w:r>
              <w:rPr>
                <w:rFonts w:hint="eastAsia" w:ascii="宋体" w:hAnsi="宋体" w:eastAsia="宋体" w:cs="宋体"/>
                <w:color w:val="auto"/>
                <w:szCs w:val="21"/>
              </w:rPr>
              <w:t>3</w:t>
            </w:r>
            <w:r>
              <w:rPr>
                <w:rFonts w:hint="eastAsia" w:ascii="宋体" w:hAnsi="宋体" w:eastAsia="宋体" w:cs="宋体"/>
                <w:color w:val="auto"/>
                <w:szCs w:val="21"/>
                <w:lang w:val="zh-CN"/>
              </w:rPr>
              <w:t>年-至今）具有以项目经理身份主持或担任与本项目类似的工程业绩，每有一项得</w:t>
            </w:r>
            <w:r>
              <w:rPr>
                <w:rFonts w:hint="eastAsia" w:ascii="宋体" w:hAnsi="宋体" w:eastAsia="宋体" w:cs="宋体"/>
                <w:color w:val="auto"/>
                <w:szCs w:val="21"/>
              </w:rPr>
              <w:t>1</w:t>
            </w:r>
            <w:r>
              <w:rPr>
                <w:rFonts w:hint="eastAsia" w:ascii="宋体" w:hAnsi="宋体" w:eastAsia="宋体" w:cs="宋体"/>
                <w:color w:val="auto"/>
                <w:szCs w:val="21"/>
                <w:lang w:val="zh-CN"/>
              </w:rPr>
              <w:t>分，最多得</w:t>
            </w:r>
            <w:r>
              <w:rPr>
                <w:rFonts w:hint="eastAsia" w:ascii="宋体" w:hAnsi="宋体" w:eastAsia="宋体" w:cs="宋体"/>
                <w:color w:val="auto"/>
                <w:szCs w:val="21"/>
              </w:rPr>
              <w:t>2</w:t>
            </w:r>
            <w:r>
              <w:rPr>
                <w:rFonts w:hint="eastAsia" w:ascii="宋体" w:hAnsi="宋体" w:eastAsia="宋体" w:cs="宋体"/>
                <w:color w:val="auto"/>
                <w:szCs w:val="21"/>
                <w:lang w:val="zh-CN"/>
              </w:rPr>
              <w:t>分</w:t>
            </w:r>
          </w:p>
          <w:p w14:paraId="796E357A">
            <w:pPr>
              <w:jc w:val="center"/>
              <w:rPr>
                <w:rFonts w:ascii="宋体" w:hAnsi="宋体" w:eastAsia="宋体" w:cs="宋体"/>
                <w:color w:val="auto"/>
                <w:szCs w:val="21"/>
                <w:lang w:val="zh-CN"/>
              </w:rPr>
            </w:pPr>
            <w:r>
              <w:rPr>
                <w:rFonts w:hint="eastAsia" w:ascii="宋体" w:hAnsi="宋体" w:eastAsia="宋体" w:cs="宋体"/>
                <w:color w:val="auto"/>
                <w:szCs w:val="21"/>
                <w:lang w:val="zh-CN"/>
              </w:rPr>
              <w:t>（响应文件内附类似工程业绩中标通知书或合同协议书复印件加盖公章，证明文件应体现项目经理姓名，否则不予计分。）</w:t>
            </w:r>
          </w:p>
        </w:tc>
      </w:tr>
      <w:tr w14:paraId="6BF8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68" w:hRule="atLeast"/>
          <w:jc w:val="center"/>
        </w:trPr>
        <w:tc>
          <w:tcPr>
            <w:tcW w:w="765" w:type="dxa"/>
            <w:vMerge w:val="continue"/>
            <w:noWrap/>
            <w:vAlign w:val="center"/>
          </w:tcPr>
          <w:p w14:paraId="4C025206">
            <w:pPr>
              <w:jc w:val="center"/>
              <w:rPr>
                <w:rFonts w:ascii="宋体" w:hAnsi="宋体" w:eastAsia="宋体" w:cs="宋体"/>
                <w:color w:val="auto"/>
                <w:szCs w:val="21"/>
                <w:lang w:val="zh-CN"/>
              </w:rPr>
            </w:pPr>
          </w:p>
        </w:tc>
        <w:tc>
          <w:tcPr>
            <w:tcW w:w="938" w:type="dxa"/>
            <w:vMerge w:val="continue"/>
            <w:noWrap/>
            <w:vAlign w:val="center"/>
          </w:tcPr>
          <w:p w14:paraId="577F43CD">
            <w:pPr>
              <w:jc w:val="center"/>
              <w:rPr>
                <w:rFonts w:ascii="宋体" w:hAnsi="宋体" w:eastAsia="宋体" w:cs="宋体"/>
                <w:color w:val="auto"/>
                <w:szCs w:val="21"/>
                <w:lang w:val="zh-CN"/>
              </w:rPr>
            </w:pPr>
          </w:p>
        </w:tc>
        <w:tc>
          <w:tcPr>
            <w:tcW w:w="2458" w:type="dxa"/>
            <w:noWrap/>
            <w:vAlign w:val="center"/>
          </w:tcPr>
          <w:p w14:paraId="649CEE86">
            <w:pPr>
              <w:jc w:val="center"/>
              <w:rPr>
                <w:rFonts w:ascii="宋体" w:hAnsi="宋体" w:eastAsia="宋体" w:cs="宋体"/>
                <w:color w:val="auto"/>
                <w:szCs w:val="21"/>
                <w:lang w:val="zh-CN"/>
              </w:rPr>
            </w:pPr>
            <w:r>
              <w:rPr>
                <w:rFonts w:hint="eastAsia" w:ascii="宋体" w:hAnsi="宋体" w:eastAsia="宋体" w:cs="宋体"/>
                <w:color w:val="auto"/>
                <w:szCs w:val="21"/>
                <w:lang w:val="zh-CN"/>
              </w:rPr>
              <w:t>技术负责人职称证（</w:t>
            </w:r>
            <w:r>
              <w:rPr>
                <w:rFonts w:hint="eastAsia" w:ascii="宋体" w:hAnsi="宋体" w:eastAsia="宋体" w:cs="宋体"/>
                <w:color w:val="auto"/>
                <w:szCs w:val="21"/>
              </w:rPr>
              <w:t>2</w:t>
            </w:r>
            <w:r>
              <w:rPr>
                <w:rFonts w:hint="eastAsia" w:ascii="宋体" w:hAnsi="宋体" w:eastAsia="宋体" w:cs="宋体"/>
                <w:color w:val="auto"/>
                <w:szCs w:val="21"/>
                <w:lang w:val="zh-CN"/>
              </w:rPr>
              <w:t>分）</w:t>
            </w:r>
          </w:p>
        </w:tc>
        <w:tc>
          <w:tcPr>
            <w:tcW w:w="5418" w:type="dxa"/>
            <w:noWrap/>
          </w:tcPr>
          <w:p w14:paraId="7A4BA9B5">
            <w:pPr>
              <w:jc w:val="left"/>
              <w:rPr>
                <w:rFonts w:ascii="宋体" w:hAnsi="宋体" w:eastAsia="宋体" w:cs="宋体"/>
                <w:color w:val="auto"/>
                <w:szCs w:val="21"/>
                <w:lang w:val="zh-CN"/>
              </w:rPr>
            </w:pPr>
            <w:r>
              <w:rPr>
                <w:rFonts w:hint="eastAsia" w:ascii="宋体" w:hAnsi="宋体" w:eastAsia="宋体" w:cs="宋体"/>
                <w:color w:val="auto"/>
                <w:szCs w:val="21"/>
                <w:lang w:val="zh-CN"/>
              </w:rPr>
              <w:t>技术负责人如有相关专业高级工程师职称证书并提供该人员近1年社保证明，得</w:t>
            </w:r>
            <w:r>
              <w:rPr>
                <w:rFonts w:hint="eastAsia" w:ascii="宋体" w:hAnsi="宋体" w:eastAsia="宋体" w:cs="宋体"/>
                <w:color w:val="auto"/>
                <w:szCs w:val="21"/>
              </w:rPr>
              <w:t>2</w:t>
            </w:r>
            <w:r>
              <w:rPr>
                <w:rFonts w:hint="eastAsia" w:ascii="宋体" w:hAnsi="宋体" w:eastAsia="宋体" w:cs="宋体"/>
                <w:color w:val="auto"/>
                <w:szCs w:val="21"/>
                <w:lang w:val="zh-CN"/>
              </w:rPr>
              <w:t>分。（响应文件内附可查询的电子证书复印件）</w:t>
            </w:r>
          </w:p>
        </w:tc>
      </w:tr>
      <w:tr w14:paraId="4E3F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68" w:hRule="atLeast"/>
          <w:jc w:val="center"/>
        </w:trPr>
        <w:tc>
          <w:tcPr>
            <w:tcW w:w="765" w:type="dxa"/>
            <w:vMerge w:val="continue"/>
            <w:noWrap/>
            <w:vAlign w:val="center"/>
          </w:tcPr>
          <w:p w14:paraId="22297E81">
            <w:pPr>
              <w:jc w:val="center"/>
              <w:rPr>
                <w:rFonts w:ascii="宋体" w:hAnsi="宋体" w:eastAsia="宋体" w:cs="宋体"/>
                <w:color w:val="auto"/>
                <w:szCs w:val="21"/>
                <w:lang w:val="zh-CN"/>
              </w:rPr>
            </w:pPr>
          </w:p>
        </w:tc>
        <w:tc>
          <w:tcPr>
            <w:tcW w:w="938" w:type="dxa"/>
            <w:vMerge w:val="continue"/>
            <w:noWrap/>
            <w:vAlign w:val="center"/>
          </w:tcPr>
          <w:p w14:paraId="5005B9C9">
            <w:pPr>
              <w:jc w:val="center"/>
              <w:rPr>
                <w:rFonts w:ascii="宋体" w:hAnsi="宋体" w:eastAsia="宋体" w:cs="宋体"/>
                <w:color w:val="auto"/>
                <w:szCs w:val="21"/>
                <w:lang w:val="zh-CN"/>
              </w:rPr>
            </w:pPr>
          </w:p>
        </w:tc>
        <w:tc>
          <w:tcPr>
            <w:tcW w:w="2458" w:type="dxa"/>
            <w:noWrap/>
            <w:vAlign w:val="center"/>
          </w:tcPr>
          <w:p w14:paraId="2548DB3E">
            <w:pPr>
              <w:jc w:val="center"/>
              <w:rPr>
                <w:rFonts w:ascii="宋体" w:hAnsi="宋体" w:eastAsia="宋体" w:cs="宋体"/>
                <w:color w:val="auto"/>
                <w:szCs w:val="21"/>
                <w:lang w:val="zh-CN"/>
              </w:rPr>
            </w:pPr>
            <w:r>
              <w:rPr>
                <w:rFonts w:hint="eastAsia" w:ascii="宋体" w:hAnsi="宋体" w:eastAsia="宋体" w:cs="宋体"/>
                <w:color w:val="auto"/>
                <w:szCs w:val="21"/>
                <w:lang w:val="zh-CN"/>
              </w:rPr>
              <w:t>项目管理机构配置</w:t>
            </w:r>
          </w:p>
          <w:p w14:paraId="1F309709">
            <w:pPr>
              <w:jc w:val="center"/>
              <w:rPr>
                <w:rFonts w:ascii="宋体" w:hAnsi="宋体" w:eastAsia="宋体" w:cs="宋体"/>
                <w:color w:val="auto"/>
                <w:szCs w:val="21"/>
                <w:lang w:val="zh-CN"/>
              </w:rPr>
            </w:pPr>
            <w:r>
              <w:rPr>
                <w:rFonts w:hint="eastAsia" w:ascii="宋体" w:hAnsi="宋体" w:eastAsia="宋体" w:cs="宋体"/>
                <w:color w:val="auto"/>
                <w:szCs w:val="21"/>
                <w:lang w:val="zh-CN"/>
              </w:rPr>
              <w:t>（5分）</w:t>
            </w:r>
          </w:p>
        </w:tc>
        <w:tc>
          <w:tcPr>
            <w:tcW w:w="5418" w:type="dxa"/>
            <w:noWrap/>
            <w:vAlign w:val="center"/>
          </w:tcPr>
          <w:p w14:paraId="5972BEEB">
            <w:pPr>
              <w:jc w:val="center"/>
              <w:rPr>
                <w:rFonts w:ascii="宋体" w:hAnsi="宋体" w:eastAsia="宋体" w:cs="宋体"/>
                <w:color w:val="auto"/>
                <w:szCs w:val="21"/>
                <w:lang w:val="zh-CN"/>
              </w:rPr>
            </w:pPr>
            <w:r>
              <w:rPr>
                <w:rFonts w:hint="eastAsia" w:ascii="宋体" w:hAnsi="宋体" w:eastAsia="宋体" w:cs="宋体"/>
                <w:color w:val="auto"/>
                <w:szCs w:val="21"/>
                <w:lang w:val="zh-CN"/>
              </w:rPr>
              <w:t>其他主要人员配备齐全，人员有职称证书或岗位证书,满足施工要求，对人员配备情况进行比较，优得5分，良好得4分，一般得2分，差得1分，无不得分</w:t>
            </w:r>
          </w:p>
        </w:tc>
      </w:tr>
      <w:tr w14:paraId="4D51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20" w:hRule="atLeast"/>
          <w:jc w:val="center"/>
        </w:trPr>
        <w:tc>
          <w:tcPr>
            <w:tcW w:w="765" w:type="dxa"/>
            <w:vMerge w:val="restart"/>
            <w:noWrap/>
            <w:vAlign w:val="center"/>
          </w:tcPr>
          <w:p w14:paraId="7F2BC834">
            <w:pPr>
              <w:jc w:val="center"/>
              <w:rPr>
                <w:rFonts w:ascii="宋体" w:hAnsi="宋体" w:eastAsia="宋体" w:cs="宋体"/>
                <w:color w:val="auto"/>
                <w:szCs w:val="21"/>
              </w:rPr>
            </w:pPr>
            <w:r>
              <w:rPr>
                <w:rFonts w:hint="eastAsia" w:ascii="宋体" w:hAnsi="宋体" w:eastAsia="宋体" w:cs="宋体"/>
                <w:color w:val="auto"/>
                <w:szCs w:val="21"/>
              </w:rPr>
              <w:t>2.2.5</w:t>
            </w:r>
          </w:p>
          <w:p w14:paraId="490FEAFD">
            <w:pPr>
              <w:jc w:val="center"/>
              <w:rPr>
                <w:rFonts w:ascii="宋体" w:hAnsi="宋体" w:eastAsia="宋体" w:cs="宋体"/>
                <w:color w:val="auto"/>
                <w:szCs w:val="21"/>
              </w:rPr>
            </w:pPr>
            <w:r>
              <w:rPr>
                <w:rFonts w:hint="eastAsia" w:ascii="宋体" w:hAnsi="宋体" w:eastAsia="宋体" w:cs="宋体"/>
                <w:color w:val="auto"/>
                <w:szCs w:val="21"/>
              </w:rPr>
              <w:t>（1）</w:t>
            </w:r>
          </w:p>
        </w:tc>
        <w:tc>
          <w:tcPr>
            <w:tcW w:w="938" w:type="dxa"/>
            <w:vMerge w:val="restart"/>
            <w:noWrap/>
            <w:vAlign w:val="center"/>
          </w:tcPr>
          <w:p w14:paraId="79C7255B">
            <w:pPr>
              <w:jc w:val="center"/>
              <w:rPr>
                <w:rFonts w:ascii="宋体" w:hAnsi="宋体" w:eastAsia="宋体" w:cs="宋体"/>
                <w:color w:val="auto"/>
                <w:szCs w:val="21"/>
                <w:lang w:val="zh-CN"/>
              </w:rPr>
            </w:pPr>
            <w:r>
              <w:rPr>
                <w:rFonts w:hint="eastAsia" w:ascii="宋体" w:hAnsi="宋体" w:eastAsia="宋体" w:cs="宋体"/>
                <w:color w:val="auto"/>
                <w:szCs w:val="21"/>
                <w:lang w:val="zh-CN"/>
              </w:rPr>
              <w:t>其他</w:t>
            </w:r>
          </w:p>
          <w:p w14:paraId="6BD2AAC8">
            <w:pPr>
              <w:jc w:val="center"/>
              <w:rPr>
                <w:rFonts w:ascii="宋体" w:hAnsi="宋体" w:eastAsia="宋体" w:cs="宋体"/>
                <w:color w:val="auto"/>
                <w:szCs w:val="21"/>
                <w:lang w:val="zh-CN"/>
              </w:rPr>
            </w:pPr>
            <w:r>
              <w:rPr>
                <w:rFonts w:hint="eastAsia" w:ascii="宋体" w:hAnsi="宋体" w:eastAsia="宋体" w:cs="宋体"/>
                <w:color w:val="auto"/>
                <w:szCs w:val="21"/>
                <w:lang w:val="zh-CN"/>
              </w:rPr>
              <w:t>因素</w:t>
            </w:r>
          </w:p>
          <w:p w14:paraId="2411FF2E">
            <w:pPr>
              <w:jc w:val="center"/>
              <w:rPr>
                <w:rFonts w:ascii="宋体" w:hAnsi="宋体" w:eastAsia="宋体" w:cs="宋体"/>
                <w:color w:val="auto"/>
                <w:szCs w:val="21"/>
              </w:rPr>
            </w:pPr>
            <w:r>
              <w:rPr>
                <w:rFonts w:hint="eastAsia" w:ascii="宋体" w:hAnsi="宋体" w:eastAsia="宋体" w:cs="宋体"/>
                <w:color w:val="auto"/>
                <w:szCs w:val="21"/>
                <w:lang w:val="zh-CN"/>
              </w:rPr>
              <w:t>（</w:t>
            </w:r>
            <w:r>
              <w:rPr>
                <w:rFonts w:hint="eastAsia" w:ascii="宋体" w:hAnsi="宋体" w:eastAsia="宋体" w:cs="宋体"/>
                <w:color w:val="auto"/>
                <w:szCs w:val="21"/>
              </w:rPr>
              <w:t>6分</w:t>
            </w:r>
            <w:r>
              <w:rPr>
                <w:rFonts w:hint="eastAsia" w:ascii="宋体" w:hAnsi="宋体" w:eastAsia="宋体" w:cs="宋体"/>
                <w:color w:val="auto"/>
                <w:szCs w:val="21"/>
                <w:lang w:val="zh-CN"/>
              </w:rPr>
              <w:t>）</w:t>
            </w:r>
          </w:p>
        </w:tc>
        <w:tc>
          <w:tcPr>
            <w:tcW w:w="2458" w:type="dxa"/>
            <w:noWrap/>
            <w:vAlign w:val="center"/>
          </w:tcPr>
          <w:p w14:paraId="7BCDB83A">
            <w:pPr>
              <w:jc w:val="center"/>
              <w:rPr>
                <w:rFonts w:ascii="宋体" w:hAnsi="宋体" w:eastAsia="宋体" w:cs="宋体"/>
                <w:color w:val="auto"/>
                <w:szCs w:val="21"/>
              </w:rPr>
            </w:pPr>
            <w:r>
              <w:rPr>
                <w:rFonts w:hint="eastAsia" w:ascii="宋体" w:hAnsi="宋体" w:eastAsia="宋体" w:cs="宋体"/>
                <w:color w:val="auto"/>
                <w:szCs w:val="21"/>
              </w:rPr>
              <w:t>类似业绩</w:t>
            </w:r>
          </w:p>
          <w:p w14:paraId="34B90D5D">
            <w:pPr>
              <w:jc w:val="center"/>
              <w:rPr>
                <w:rFonts w:ascii="宋体" w:hAnsi="宋体" w:eastAsia="宋体" w:cs="宋体"/>
                <w:color w:val="auto"/>
                <w:szCs w:val="21"/>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分）</w:t>
            </w:r>
          </w:p>
        </w:tc>
        <w:tc>
          <w:tcPr>
            <w:tcW w:w="5418" w:type="dxa"/>
            <w:noWrap/>
            <w:vAlign w:val="center"/>
          </w:tcPr>
          <w:p w14:paraId="29B44260">
            <w:pPr>
              <w:rPr>
                <w:rFonts w:ascii="宋体" w:hAnsi="宋体" w:eastAsia="宋体" w:cs="宋体"/>
                <w:color w:val="auto"/>
                <w:szCs w:val="21"/>
                <w:lang w:val="zh-CN"/>
              </w:rPr>
            </w:pPr>
            <w:r>
              <w:rPr>
                <w:rFonts w:hint="eastAsia" w:ascii="宋体" w:hAnsi="宋体" w:eastAsia="宋体" w:cs="宋体"/>
                <w:color w:val="auto"/>
                <w:szCs w:val="21"/>
              </w:rPr>
              <w:t>投标人（2023年-至今）具有与本项目类似的项目业绩，每有一项得1分，满分4分。</w:t>
            </w:r>
            <w:r>
              <w:rPr>
                <w:rFonts w:hint="eastAsia" w:ascii="宋体" w:hAnsi="宋体" w:eastAsia="宋体" w:cs="宋体"/>
                <w:color w:val="auto"/>
                <w:szCs w:val="21"/>
                <w:lang w:val="zh-CN"/>
              </w:rPr>
              <w:t>（响应文件内附</w:t>
            </w:r>
            <w:r>
              <w:rPr>
                <w:rFonts w:hint="eastAsia" w:ascii="宋体" w:hAnsi="宋体" w:eastAsia="宋体" w:cs="宋体"/>
                <w:color w:val="auto"/>
                <w:szCs w:val="21"/>
              </w:rPr>
              <w:t>类似工程业绩</w:t>
            </w:r>
            <w:r>
              <w:rPr>
                <w:rFonts w:hint="eastAsia" w:ascii="宋体" w:hAnsi="宋体" w:eastAsia="宋体" w:cs="宋体"/>
                <w:color w:val="auto"/>
                <w:szCs w:val="21"/>
                <w:lang w:val="zh-CN"/>
              </w:rPr>
              <w:t>中标通知书或合同协议书复印件加盖公章，否则不予计分。）</w:t>
            </w:r>
          </w:p>
          <w:p w14:paraId="0F57A8D1">
            <w:pPr>
              <w:rPr>
                <w:rFonts w:ascii="宋体" w:hAnsi="宋体" w:eastAsia="宋体" w:cs="宋体"/>
                <w:color w:val="auto"/>
                <w:szCs w:val="21"/>
              </w:rPr>
            </w:pPr>
            <w:r>
              <w:rPr>
                <w:rFonts w:hint="eastAsia" w:ascii="宋体" w:hAnsi="宋体" w:eastAsia="宋体" w:cs="宋体"/>
                <w:color w:val="auto"/>
                <w:szCs w:val="21"/>
                <w:lang w:val="zh-CN"/>
              </w:rPr>
              <w:t>注：类似业绩得分需</w:t>
            </w:r>
            <w:r>
              <w:rPr>
                <w:rFonts w:hint="eastAsia" w:ascii="宋体" w:hAnsi="宋体" w:eastAsia="宋体" w:cs="宋体"/>
                <w:color w:val="auto"/>
                <w:szCs w:val="21"/>
              </w:rPr>
              <w:t>满足招标文件资格要求基础之上。</w:t>
            </w:r>
          </w:p>
        </w:tc>
      </w:tr>
      <w:tr w14:paraId="08D7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29" w:hRule="atLeast"/>
          <w:jc w:val="center"/>
        </w:trPr>
        <w:tc>
          <w:tcPr>
            <w:tcW w:w="765" w:type="dxa"/>
            <w:vMerge w:val="continue"/>
            <w:noWrap/>
            <w:vAlign w:val="center"/>
          </w:tcPr>
          <w:p w14:paraId="4B3E3E20">
            <w:pPr>
              <w:pStyle w:val="15"/>
              <w:rPr>
                <w:rFonts w:hAnsi="宋体" w:cs="宋体"/>
                <w:color w:val="auto"/>
                <w:szCs w:val="21"/>
              </w:rPr>
            </w:pPr>
          </w:p>
        </w:tc>
        <w:tc>
          <w:tcPr>
            <w:tcW w:w="938" w:type="dxa"/>
            <w:vMerge w:val="continue"/>
            <w:noWrap/>
            <w:vAlign w:val="center"/>
          </w:tcPr>
          <w:p w14:paraId="735A9784">
            <w:pPr>
              <w:jc w:val="center"/>
              <w:rPr>
                <w:rFonts w:ascii="宋体" w:hAnsi="宋体" w:eastAsia="宋体" w:cs="宋体"/>
                <w:color w:val="auto"/>
                <w:szCs w:val="21"/>
                <w:lang w:val="zh-CN"/>
              </w:rPr>
            </w:pPr>
          </w:p>
        </w:tc>
        <w:tc>
          <w:tcPr>
            <w:tcW w:w="2458" w:type="dxa"/>
            <w:noWrap/>
            <w:vAlign w:val="center"/>
          </w:tcPr>
          <w:p w14:paraId="28AF400F">
            <w:pPr>
              <w:jc w:val="center"/>
              <w:rPr>
                <w:rFonts w:ascii="宋体" w:hAnsi="宋体" w:eastAsia="宋体" w:cs="宋体"/>
                <w:color w:val="auto"/>
                <w:szCs w:val="21"/>
              </w:rPr>
            </w:pPr>
            <w:r>
              <w:rPr>
                <w:rFonts w:hint="eastAsia" w:ascii="宋体" w:hAnsi="宋体" w:eastAsia="宋体" w:cs="宋体"/>
                <w:color w:val="auto"/>
                <w:szCs w:val="21"/>
              </w:rPr>
              <w:t>服务承诺</w:t>
            </w:r>
          </w:p>
          <w:p w14:paraId="3150B671">
            <w:pPr>
              <w:jc w:val="center"/>
              <w:rPr>
                <w:rFonts w:ascii="宋体" w:hAnsi="宋体" w:eastAsia="宋体" w:cs="宋体"/>
                <w:color w:val="auto"/>
                <w:szCs w:val="21"/>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分）</w:t>
            </w:r>
          </w:p>
        </w:tc>
        <w:tc>
          <w:tcPr>
            <w:tcW w:w="5418" w:type="dxa"/>
            <w:noWrap/>
            <w:vAlign w:val="center"/>
          </w:tcPr>
          <w:p w14:paraId="03292AC6">
            <w:pPr>
              <w:rPr>
                <w:rFonts w:ascii="宋体" w:hAnsi="宋体" w:eastAsia="宋体" w:cs="宋体"/>
                <w:color w:val="auto"/>
                <w:szCs w:val="21"/>
              </w:rPr>
            </w:pPr>
            <w:r>
              <w:rPr>
                <w:rFonts w:hint="eastAsia" w:ascii="宋体" w:hAnsi="宋体" w:eastAsia="宋体" w:cs="宋体"/>
                <w:color w:val="auto"/>
                <w:szCs w:val="21"/>
              </w:rPr>
              <w:t>对投标人提出的招标人可以接受的合理服务承诺进行综合评价，综合评价优得2分，一般得1分，无不得分。</w:t>
            </w:r>
          </w:p>
        </w:tc>
      </w:tr>
    </w:tbl>
    <w:p w14:paraId="1009393D">
      <w:pPr>
        <w:pStyle w:val="2"/>
        <w:spacing w:line="240" w:lineRule="auto"/>
        <w:jc w:val="center"/>
        <w:rPr>
          <w:rFonts w:ascii="宋体" w:hAnsi="宋体" w:eastAsia="宋体" w:cs="宋体"/>
          <w:color w:val="auto"/>
          <w:kern w:val="2"/>
          <w:szCs w:val="44"/>
        </w:rPr>
      </w:pPr>
      <w:r>
        <w:rPr>
          <w:rFonts w:hint="eastAsia" w:ascii="宋体" w:hAnsi="宋体" w:eastAsia="宋体" w:cs="宋体"/>
          <w:color w:val="auto"/>
          <w:sz w:val="32"/>
          <w:szCs w:val="32"/>
        </w:rPr>
        <w:br w:type="page"/>
      </w:r>
      <w:bookmarkStart w:id="96" w:name="_Toc28745"/>
      <w:bookmarkStart w:id="97" w:name="_Toc20730"/>
      <w:bookmarkStart w:id="98" w:name="_Toc14713"/>
      <w:bookmarkStart w:id="99" w:name="_Toc2308"/>
      <w:bookmarkStart w:id="100" w:name="_Toc16567"/>
      <w:bookmarkStart w:id="101" w:name="_Toc7184"/>
      <w:bookmarkStart w:id="102" w:name="_Toc28508"/>
      <w:r>
        <w:rPr>
          <w:rFonts w:hint="eastAsia" w:ascii="宋体" w:hAnsi="宋体" w:eastAsia="宋体" w:cs="宋体"/>
          <w:color w:val="auto"/>
          <w:kern w:val="2"/>
          <w:szCs w:val="44"/>
        </w:rPr>
        <w:t>第八章  附件</w:t>
      </w:r>
      <w:bookmarkEnd w:id="96"/>
      <w:bookmarkEnd w:id="97"/>
      <w:bookmarkEnd w:id="98"/>
      <w:bookmarkEnd w:id="99"/>
      <w:bookmarkEnd w:id="100"/>
      <w:bookmarkEnd w:id="101"/>
      <w:bookmarkEnd w:id="102"/>
    </w:p>
    <w:p w14:paraId="1A38A71F">
      <w:pPr>
        <w:widowControl/>
        <w:shd w:val="clear" w:color="auto" w:fill="FFFFFF"/>
        <w:spacing w:beforeAutospacing="1" w:afterAutospacing="1" w:line="420" w:lineRule="atLeast"/>
        <w:jc w:val="center"/>
        <w:textAlignment w:val="baseline"/>
        <w:rPr>
          <w:rFonts w:ascii="宋体" w:hAnsi="宋体" w:eastAsia="宋体" w:cs="宋体"/>
          <w:color w:val="auto"/>
          <w:sz w:val="30"/>
          <w:szCs w:val="30"/>
        </w:rPr>
      </w:pPr>
      <w:r>
        <w:rPr>
          <w:rFonts w:hint="eastAsia" w:ascii="宋体" w:hAnsi="宋体" w:eastAsia="宋体" w:cs="宋体"/>
          <w:color w:val="auto"/>
          <w:kern w:val="0"/>
          <w:sz w:val="30"/>
          <w:szCs w:val="30"/>
          <w:shd w:val="clear" w:color="auto" w:fill="FFFFFF"/>
        </w:rPr>
        <w:t>关于推动解决政府采购异常低价问题的通知</w:t>
      </w:r>
    </w:p>
    <w:p w14:paraId="5271F030">
      <w:pPr>
        <w:widowControl/>
        <w:shd w:val="clear" w:color="auto" w:fill="FFFFFF"/>
        <w:spacing w:line="450" w:lineRule="atLeast"/>
        <w:jc w:val="center"/>
        <w:textAlignment w:val="baseline"/>
        <w:rPr>
          <w:rFonts w:ascii="宋体" w:hAnsi="宋体" w:eastAsia="宋体" w:cs="宋体"/>
          <w:color w:val="auto"/>
          <w:sz w:val="28"/>
          <w:szCs w:val="28"/>
        </w:rPr>
      </w:pPr>
      <w:r>
        <w:rPr>
          <w:rFonts w:hint="eastAsia" w:ascii="宋体" w:hAnsi="宋体" w:eastAsia="宋体" w:cs="宋体"/>
          <w:color w:val="auto"/>
          <w:kern w:val="0"/>
          <w:sz w:val="24"/>
          <w:szCs w:val="24"/>
          <w:shd w:val="clear" w:color="auto" w:fill="FFFFFF"/>
        </w:rPr>
        <w:t> </w:t>
      </w:r>
      <w:r>
        <w:rPr>
          <w:rFonts w:hint="eastAsia" w:ascii="宋体" w:hAnsi="宋体" w:eastAsia="宋体" w:cs="宋体"/>
          <w:b/>
          <w:bCs/>
          <w:color w:val="auto"/>
          <w:kern w:val="0"/>
          <w:sz w:val="24"/>
          <w:szCs w:val="24"/>
          <w:shd w:val="clear" w:color="auto" w:fill="FFFFFF"/>
        </w:rPr>
        <w:t>财库〔2026〕2号</w:t>
      </w:r>
    </w:p>
    <w:p w14:paraId="0C5EEF53">
      <w:pPr>
        <w:widowControl/>
        <w:spacing w:line="500" w:lineRule="atLeast"/>
        <w:textAlignment w:val="baseline"/>
        <w:rPr>
          <w:rFonts w:ascii="宋体" w:hAnsi="宋体" w:eastAsia="宋体" w:cs="宋体"/>
          <w:color w:val="auto"/>
          <w:sz w:val="28"/>
          <w:szCs w:val="28"/>
        </w:rPr>
      </w:pPr>
      <w:r>
        <w:rPr>
          <w:rFonts w:hint="eastAsia" w:ascii="宋体" w:hAnsi="宋体" w:eastAsia="宋体" w:cs="宋体"/>
          <w:color w:val="auto"/>
          <w:kern w:val="0"/>
          <w:sz w:val="28"/>
          <w:szCs w:val="28"/>
          <w:shd w:val="clear" w:color="auto" w:fill="FFFFFF"/>
        </w:rPr>
        <w:t> </w:t>
      </w:r>
    </w:p>
    <w:p w14:paraId="4D5B79CC">
      <w:pPr>
        <w:widowControl/>
        <w:spacing w:line="480" w:lineRule="atLeast"/>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各中央预算单位，各省、自治区、直辖市、计划单列市财政厅（局），新疆生产建设兵团财政局：</w:t>
      </w:r>
    </w:p>
    <w:p w14:paraId="5C29557C">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为整治政府采购领域“内卷式”竞争，形成优质优价、良性竞争的市场秩序，现就推动解决政府采购异常低价问题有关事项通知如下：</w:t>
      </w:r>
    </w:p>
    <w:p w14:paraId="34E7EA9A">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一、加强政府采购需求管理</w:t>
      </w:r>
    </w:p>
    <w:p w14:paraId="61ED2E87">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DCDBD01">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6702E4B9">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1049CAC3">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二、强化政府采购异常低价审查</w:t>
      </w:r>
    </w:p>
    <w:p w14:paraId="62DAFA2C">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（一）采购人应当在采购文件中明确，政府采购评审中出现下列情形之一的，评审委员会应当启动异常低价投标（响应）审查程序：</w:t>
      </w:r>
    </w:p>
    <w:p w14:paraId="4A5B4191">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1.投标（响应）报价低于全部通过符合性审查供应商投标（响应）报价平均值50%的，即投标（响应）报价&lt;全部通过符合性审查供应商投标（响应）报价平均值×50%；</w:t>
      </w:r>
    </w:p>
    <w:p w14:paraId="43287DEA">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2.投标（响应）报价低于通过符合性审查的次低报价供应商投标（响应）报价50%的，即投标（响应）报价&lt;通过符合性审查的次低报价供应商投标（响应）报价×50%；</w:t>
      </w:r>
    </w:p>
    <w:p w14:paraId="3BC5DB3A">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3.投标（响应）报价低于采购项目最高限价45%的，即投标（响应）报价&lt;采购项目最高限价×45%；</w:t>
      </w:r>
    </w:p>
    <w:p w14:paraId="46788CD7">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4.评审委员会基于专业判断，认为供应商报价过低，有可能影响产品质量或者不能诚信履约的其他情形。</w:t>
      </w:r>
    </w:p>
    <w:p w14:paraId="37692107">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采购人可以结合具体项目实际情况，提高上述第1项至第3项中启动异常低价投标（响应）审查的数值标准，但是最高不得超过65%。</w:t>
      </w:r>
    </w:p>
    <w:p w14:paraId="5FDC732D">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相关法律法规对供应商报价有规定的，从其规定。</w:t>
      </w:r>
    </w:p>
    <w:p w14:paraId="03A99087">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2AA3A5C">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A3ECA8">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C78964">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异常低价投标（响应）审查的启动原因、审查意见和审查结果应当在评审报告中记录，并随供应商提供的相关书面说明及证明材料，以及评审委员会有关互联网浏览、查询历史一并归档。</w:t>
      </w:r>
    </w:p>
    <w:p w14:paraId="2820F235">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10837668">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三、加强政府采购履约验收管理</w:t>
      </w:r>
    </w:p>
    <w:p w14:paraId="0942AB2A">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3F379483">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4FE2ECFA">
      <w:pPr>
        <w:widowControl/>
        <w:spacing w:line="480" w:lineRule="atLeast"/>
        <w:ind w:firstLine="640"/>
        <w:textAlignment w:val="baseline"/>
        <w:rPr>
          <w:rFonts w:ascii="宋体" w:hAnsi="宋体" w:eastAsia="宋体" w:cs="宋体"/>
          <w:color w:val="auto"/>
          <w:szCs w:val="21"/>
        </w:rPr>
      </w:pPr>
      <w:r>
        <w:rPr>
          <w:rFonts w:hint="eastAsia" w:ascii="宋体" w:hAnsi="宋体" w:eastAsia="宋体" w:cs="宋体"/>
          <w:color w:val="auto"/>
          <w:kern w:val="0"/>
          <w:sz w:val="24"/>
          <w:szCs w:val="24"/>
          <w:shd w:val="clear" w:color="auto" w:fill="FFFFFF"/>
        </w:rPr>
        <w:t>本通知自2026年2月1日起施行。 </w:t>
      </w:r>
    </w:p>
    <w:p w14:paraId="02C97E3A">
      <w:pPr>
        <w:rPr>
          <w:rFonts w:ascii="宋体" w:hAnsi="宋体" w:eastAsia="宋体" w:cs="宋体"/>
          <w:color w:val="auto"/>
        </w:rPr>
      </w:pPr>
    </w:p>
    <w:p w14:paraId="240B926F">
      <w:pPr>
        <w:adjustRightInd w:val="0"/>
        <w:snapToGrid w:val="0"/>
        <w:spacing w:line="360" w:lineRule="auto"/>
        <w:jc w:val="center"/>
        <w:rPr>
          <w:rFonts w:ascii="宋体" w:hAnsi="宋体" w:eastAsia="宋体" w:cs="宋体"/>
          <w:color w:val="auto"/>
          <w:szCs w:val="21"/>
        </w:rPr>
      </w:pPr>
    </w:p>
    <w:sectPr>
      <w:pgSz w:w="11906" w:h="16838"/>
      <w:pgMar w:top="1417" w:right="1417" w:bottom="1417" w:left="1417" w:header="850" w:footer="992" w:gutter="0"/>
      <w:cols w:space="720" w:num="1"/>
      <w:docGrid w:linePitch="5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AA61">
    <w:pPr>
      <w:pStyle w:val="19"/>
      <w:tabs>
        <w:tab w:val="left" w:pos="5671"/>
        <w:tab w:val="clear" w:pos="4153"/>
      </w:tabs>
    </w:pPr>
    <w:r>
      <w:pict>
        <v:shape id="_x0000_s3081" o:spid="_x0000_s308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3775D7B0">
                <w:pPr>
                  <w:pStyle w:val="19"/>
                </w:pPr>
                <w:r>
                  <w:fldChar w:fldCharType="begin"/>
                </w:r>
                <w:r>
                  <w:instrText xml:space="preserve"> PAGE  \* MERGEFORMAT </w:instrText>
                </w:r>
                <w:r>
                  <w:fldChar w:fldCharType="separate"/>
                </w:r>
                <w:r>
                  <w:t>22</w:t>
                </w:r>
                <w:r>
                  <w:fldChar w:fldCharType="end"/>
                </w:r>
              </w:p>
            </w:txbxContent>
          </v:textbox>
        </v:shape>
      </w:pic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11BC">
    <w:pPr>
      <w:pStyle w:val="19"/>
      <w:jc w:val="center"/>
    </w:pPr>
    <w:r>
      <w:pict>
        <v:shape id="_x0000_s3079" o:spid="_x0000_s307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445A710C">
                <w:pPr>
                  <w:pStyle w:val="19"/>
                </w:pPr>
                <w:r>
                  <w:fldChar w:fldCharType="begin"/>
                </w:r>
                <w:r>
                  <w:instrText xml:space="preserve"> PAGE  \* MERGEFORMAT </w:instrText>
                </w:r>
                <w:r>
                  <w:fldChar w:fldCharType="separate"/>
                </w:r>
                <w:r>
                  <w:t>47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BAF4">
    <w:pPr>
      <w:pStyle w:val="19"/>
      <w:jc w:val="center"/>
    </w:pPr>
    <w:r>
      <w:pict>
        <v:shape id="文本框 51" o:spid="_x0000_s307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vIAPfNgBAACzAwAADgAAAAAAAAAB&#10;ACAAAAAiAQAAZHJzL2Uyb0RvYy54bWxQSwUGAAAAAAYABgBZAQAAbAUAAAAA&#10;">
          <v:path/>
          <v:fill on="f" focussize="0,0"/>
          <v:stroke on="f" weight="1.25pt" joinstyle="miter"/>
          <v:imagedata o:title=""/>
          <o:lock v:ext="edit"/>
          <v:textbox inset="0mm,0mm,0mm,0mm" style="mso-fit-shape-to-text:t;">
            <w:txbxContent>
              <w:p w14:paraId="7721023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986E">
    <w:pPr>
      <w:spacing w:line="176" w:lineRule="auto"/>
      <w:ind w:left="4726"/>
      <w:rPr>
        <w:rFonts w:ascii="Times New Roman" w:hAnsi="Times New Roman" w:eastAsia="Times New Roman" w:cs="Times New Roman"/>
        <w:sz w:val="18"/>
        <w:szCs w:val="18"/>
      </w:rPr>
    </w:pPr>
    <w:r>
      <w:rPr>
        <w:sz w:val="18"/>
      </w:rPr>
      <w:pict>
        <v:shape id="_x0000_s3082" o:spid="_x0000_s308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65698E63">
                <w:pPr>
                  <w:pStyle w:val="19"/>
                </w:pPr>
                <w:r>
                  <w:fldChar w:fldCharType="begin"/>
                </w:r>
                <w:r>
                  <w:instrText xml:space="preserve"> PAGE  \* MERGEFORMAT </w:instrText>
                </w:r>
                <w:r>
                  <w:fldChar w:fldCharType="separate"/>
                </w:r>
                <w:r>
                  <w:t>48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9AEC">
    <w:pPr>
      <w:spacing w:line="176" w:lineRule="auto"/>
      <w:ind w:left="4725"/>
      <w:rPr>
        <w:rFonts w:ascii="Times New Roman" w:hAnsi="Times New Roman" w:eastAsia="Times New Roman" w:cs="Times New Roman"/>
        <w:sz w:val="18"/>
        <w:szCs w:val="18"/>
      </w:rPr>
    </w:pPr>
    <w:r>
      <w:rPr>
        <w:sz w:val="18"/>
      </w:rPr>
      <w:pict>
        <v:shape id="_x0000_s3083" o:spid="_x0000_s308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ED74189">
                <w:pPr>
                  <w:pStyle w:val="19"/>
                </w:pPr>
                <w:r>
                  <w:fldChar w:fldCharType="begin"/>
                </w:r>
                <w:r>
                  <w:instrText xml:space="preserve"> PAGE  \* MERGEFORMAT </w:instrText>
                </w:r>
                <w:r>
                  <w:fldChar w:fldCharType="separate"/>
                </w:r>
                <w:r>
                  <w:t>49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FEDB">
    <w:pPr>
      <w:spacing w:line="176" w:lineRule="auto"/>
      <w:ind w:left="4938"/>
      <w:rPr>
        <w:rFonts w:ascii="Times New Roman" w:hAnsi="Times New Roman" w:eastAsia="Times New Roman" w:cs="Times New Roman"/>
        <w:sz w:val="18"/>
        <w:szCs w:val="18"/>
      </w:rPr>
    </w:pPr>
    <w:r>
      <w:rPr>
        <w:sz w:val="18"/>
      </w:rPr>
      <w:pict>
        <v:shape id="_x0000_s3084" o:spid="_x0000_s308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4AF7D852">
                <w:pPr>
                  <w:pStyle w:val="19"/>
                </w:pPr>
                <w:r>
                  <w:fldChar w:fldCharType="begin"/>
                </w:r>
                <w:r>
                  <w:instrText xml:space="preserve"> PAGE  \* MERGEFORMAT </w:instrText>
                </w:r>
                <w:r>
                  <w:fldChar w:fldCharType="separate"/>
                </w:r>
                <w:r>
                  <w:t>51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5B08">
    <w:pPr>
      <w:spacing w:line="176" w:lineRule="auto"/>
      <w:ind w:left="4725"/>
      <w:rPr>
        <w:rFonts w:ascii="Times New Roman" w:hAnsi="Times New Roman" w:eastAsia="Times New Roman" w:cs="Times New Roman"/>
        <w:sz w:val="18"/>
        <w:szCs w:val="18"/>
      </w:rPr>
    </w:pPr>
    <w:r>
      <w:rPr>
        <w:sz w:val="18"/>
      </w:rPr>
      <w:pict>
        <v:shape id="_x0000_s3085" o:spid="_x0000_s308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4076BE51">
                <w:pPr>
                  <w:pStyle w:val="19"/>
                </w:pPr>
                <w:r>
                  <w:fldChar w:fldCharType="begin"/>
                </w:r>
                <w:r>
                  <w:instrText xml:space="preserve"> PAGE  \* MERGEFORMAT </w:instrText>
                </w:r>
                <w:r>
                  <w:fldChar w:fldCharType="separate"/>
                </w:r>
                <w:r>
                  <w:t>66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74E4">
    <w:pPr>
      <w:pStyle w:val="20"/>
      <w:pBdr>
        <w:bottom w:val="none" w:color="auto" w:sz="0" w:space="1"/>
      </w:pBdr>
      <w:jc w:val="lef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3000D">
    <w:pPr>
      <w:pStyle w:val="2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0C11A"/>
    <w:multiLevelType w:val="singleLevel"/>
    <w:tmpl w:val="9830C11A"/>
    <w:lvl w:ilvl="0" w:tentative="0">
      <w:start w:val="1"/>
      <w:numFmt w:val="chineseCounting"/>
      <w:suff w:val="nothing"/>
      <w:lvlText w:val="%1、"/>
      <w:lvlJc w:val="left"/>
      <w:rPr>
        <w:rFonts w:hint="eastAsia"/>
      </w:rPr>
    </w:lvl>
  </w:abstractNum>
  <w:abstractNum w:abstractNumId="1">
    <w:nsid w:val="CF8E7FE7"/>
    <w:multiLevelType w:val="singleLevel"/>
    <w:tmpl w:val="CF8E7FE7"/>
    <w:lvl w:ilvl="0" w:tentative="0">
      <w:start w:val="1"/>
      <w:numFmt w:val="chineseCounting"/>
      <w:suff w:val="space"/>
      <w:lvlText w:val="第%1章"/>
      <w:lvlJc w:val="left"/>
      <w:rPr>
        <w:rFonts w:hint="eastAsia"/>
      </w:rPr>
    </w:lvl>
  </w:abstractNum>
  <w:abstractNum w:abstractNumId="2">
    <w:nsid w:val="D203FD8D"/>
    <w:multiLevelType w:val="singleLevel"/>
    <w:tmpl w:val="D203FD8D"/>
    <w:lvl w:ilvl="0" w:tentative="0">
      <w:start w:val="1"/>
      <w:numFmt w:val="chineseCounting"/>
      <w:suff w:val="nothing"/>
      <w:lvlText w:val="%1、"/>
      <w:lvlJc w:val="left"/>
      <w:rPr>
        <w:rFonts w:hint="eastAsia"/>
      </w:rPr>
    </w:lvl>
  </w:abstractNum>
  <w:abstractNum w:abstractNumId="3">
    <w:nsid w:val="1BE9F45C"/>
    <w:multiLevelType w:val="singleLevel"/>
    <w:tmpl w:val="1BE9F45C"/>
    <w:lvl w:ilvl="0" w:tentative="0">
      <w:start w:val="5"/>
      <w:numFmt w:val="chineseCounting"/>
      <w:suff w:val="nothing"/>
      <w:lvlText w:val="（%1）"/>
      <w:lvlJc w:val="left"/>
      <w:rPr>
        <w:rFonts w:hint="eastAsia"/>
      </w:rPr>
    </w:lvl>
  </w:abstractNum>
  <w:abstractNum w:abstractNumId="4">
    <w:nsid w:val="541A91ED"/>
    <w:multiLevelType w:val="singleLevel"/>
    <w:tmpl w:val="541A91ED"/>
    <w:lvl w:ilvl="0" w:tentative="0">
      <w:start w:val="1"/>
      <w:numFmt w:val="decimal"/>
      <w:suff w:val="nothing"/>
      <w:lvlText w:val="%1."/>
      <w:lvlJc w:val="left"/>
    </w:lvl>
  </w:abstractNum>
  <w:abstractNum w:abstractNumId="5">
    <w:nsid w:val="784B804F"/>
    <w:multiLevelType w:val="multilevel"/>
    <w:tmpl w:val="784B804F"/>
    <w:lvl w:ilvl="0" w:tentative="0">
      <w:start w:val="1"/>
      <w:numFmt w:val="decimal"/>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zRjMzg0MWEzYmU3Mzg3OTk2YWU2NWIwYjk0NDY1NzcifQ=="/>
  </w:docVars>
  <w:rsids>
    <w:rsidRoot w:val="00172A27"/>
    <w:rsid w:val="00015B81"/>
    <w:rsid w:val="000346B1"/>
    <w:rsid w:val="000726F8"/>
    <w:rsid w:val="0009099A"/>
    <w:rsid w:val="000A46FF"/>
    <w:rsid w:val="000B254D"/>
    <w:rsid w:val="000D6998"/>
    <w:rsid w:val="000D7D48"/>
    <w:rsid w:val="000E05AF"/>
    <w:rsid w:val="000F131D"/>
    <w:rsid w:val="000F685B"/>
    <w:rsid w:val="001346C6"/>
    <w:rsid w:val="00141971"/>
    <w:rsid w:val="001500A9"/>
    <w:rsid w:val="00171877"/>
    <w:rsid w:val="00172A27"/>
    <w:rsid w:val="001A55BC"/>
    <w:rsid w:val="001A74BC"/>
    <w:rsid w:val="001C58AC"/>
    <w:rsid w:val="002025E8"/>
    <w:rsid w:val="00227A1B"/>
    <w:rsid w:val="00235C3B"/>
    <w:rsid w:val="002644F6"/>
    <w:rsid w:val="00264745"/>
    <w:rsid w:val="0028733C"/>
    <w:rsid w:val="00293EE5"/>
    <w:rsid w:val="002A5801"/>
    <w:rsid w:val="002B7E59"/>
    <w:rsid w:val="002D4C29"/>
    <w:rsid w:val="002D5675"/>
    <w:rsid w:val="00352040"/>
    <w:rsid w:val="00377C12"/>
    <w:rsid w:val="0038059A"/>
    <w:rsid w:val="003C7F30"/>
    <w:rsid w:val="00413276"/>
    <w:rsid w:val="00413BE9"/>
    <w:rsid w:val="00417396"/>
    <w:rsid w:val="004302FA"/>
    <w:rsid w:val="00430D25"/>
    <w:rsid w:val="00436839"/>
    <w:rsid w:val="004664C4"/>
    <w:rsid w:val="00483807"/>
    <w:rsid w:val="004A191C"/>
    <w:rsid w:val="004B7A50"/>
    <w:rsid w:val="004E4C5D"/>
    <w:rsid w:val="00545403"/>
    <w:rsid w:val="00584287"/>
    <w:rsid w:val="005977E6"/>
    <w:rsid w:val="005B127E"/>
    <w:rsid w:val="0061286C"/>
    <w:rsid w:val="00631F5B"/>
    <w:rsid w:val="00652E91"/>
    <w:rsid w:val="00653140"/>
    <w:rsid w:val="00675E3F"/>
    <w:rsid w:val="00686737"/>
    <w:rsid w:val="006B780C"/>
    <w:rsid w:val="006C28C3"/>
    <w:rsid w:val="006E069F"/>
    <w:rsid w:val="006F46DA"/>
    <w:rsid w:val="007131D6"/>
    <w:rsid w:val="00725F63"/>
    <w:rsid w:val="00770AB7"/>
    <w:rsid w:val="007B24F6"/>
    <w:rsid w:val="007C602A"/>
    <w:rsid w:val="00802EEB"/>
    <w:rsid w:val="00804436"/>
    <w:rsid w:val="008158A6"/>
    <w:rsid w:val="00833E86"/>
    <w:rsid w:val="008665AE"/>
    <w:rsid w:val="008A53B5"/>
    <w:rsid w:val="008B2388"/>
    <w:rsid w:val="008C0B6D"/>
    <w:rsid w:val="008C6331"/>
    <w:rsid w:val="008D3F83"/>
    <w:rsid w:val="009126CC"/>
    <w:rsid w:val="00936D5F"/>
    <w:rsid w:val="00940200"/>
    <w:rsid w:val="00944BA8"/>
    <w:rsid w:val="00945B7F"/>
    <w:rsid w:val="009548BD"/>
    <w:rsid w:val="0097168B"/>
    <w:rsid w:val="009C772D"/>
    <w:rsid w:val="009E563B"/>
    <w:rsid w:val="009F1E5C"/>
    <w:rsid w:val="00A0755A"/>
    <w:rsid w:val="00A178CC"/>
    <w:rsid w:val="00A41520"/>
    <w:rsid w:val="00A55583"/>
    <w:rsid w:val="00A64C5C"/>
    <w:rsid w:val="00A84395"/>
    <w:rsid w:val="00A96E79"/>
    <w:rsid w:val="00AB4174"/>
    <w:rsid w:val="00AC4F92"/>
    <w:rsid w:val="00AD07D3"/>
    <w:rsid w:val="00AF0808"/>
    <w:rsid w:val="00B10622"/>
    <w:rsid w:val="00B16851"/>
    <w:rsid w:val="00B52BDA"/>
    <w:rsid w:val="00B92421"/>
    <w:rsid w:val="00BC006C"/>
    <w:rsid w:val="00BC599C"/>
    <w:rsid w:val="00BD1A07"/>
    <w:rsid w:val="00BD408F"/>
    <w:rsid w:val="00C138E5"/>
    <w:rsid w:val="00C2699F"/>
    <w:rsid w:val="00C609E6"/>
    <w:rsid w:val="00CB36FA"/>
    <w:rsid w:val="00CC3566"/>
    <w:rsid w:val="00CF58DB"/>
    <w:rsid w:val="00D15920"/>
    <w:rsid w:val="00D22EE4"/>
    <w:rsid w:val="00D33179"/>
    <w:rsid w:val="00D37911"/>
    <w:rsid w:val="00D55512"/>
    <w:rsid w:val="00D61103"/>
    <w:rsid w:val="00D92C0A"/>
    <w:rsid w:val="00D952EA"/>
    <w:rsid w:val="00D959E3"/>
    <w:rsid w:val="00DA2E3B"/>
    <w:rsid w:val="00DD7010"/>
    <w:rsid w:val="00DF2C5D"/>
    <w:rsid w:val="00E0294E"/>
    <w:rsid w:val="00E152FD"/>
    <w:rsid w:val="00E21BA3"/>
    <w:rsid w:val="00E3465C"/>
    <w:rsid w:val="00E75CD7"/>
    <w:rsid w:val="00E843A9"/>
    <w:rsid w:val="00EC4152"/>
    <w:rsid w:val="00EE2C60"/>
    <w:rsid w:val="00EE42FE"/>
    <w:rsid w:val="00EE6E1F"/>
    <w:rsid w:val="00F61D2C"/>
    <w:rsid w:val="00F86AF0"/>
    <w:rsid w:val="00FC0D4F"/>
    <w:rsid w:val="00FC136E"/>
    <w:rsid w:val="01217A90"/>
    <w:rsid w:val="01CC0EAA"/>
    <w:rsid w:val="01D7165A"/>
    <w:rsid w:val="01E74ACC"/>
    <w:rsid w:val="01EA2131"/>
    <w:rsid w:val="03112BEE"/>
    <w:rsid w:val="03C30729"/>
    <w:rsid w:val="03C54552"/>
    <w:rsid w:val="03C633BC"/>
    <w:rsid w:val="03D42E2E"/>
    <w:rsid w:val="03E43571"/>
    <w:rsid w:val="045267FA"/>
    <w:rsid w:val="04770561"/>
    <w:rsid w:val="047C49E9"/>
    <w:rsid w:val="047E2C5E"/>
    <w:rsid w:val="04FF18D9"/>
    <w:rsid w:val="05007EA8"/>
    <w:rsid w:val="056623E8"/>
    <w:rsid w:val="058F6940"/>
    <w:rsid w:val="05914911"/>
    <w:rsid w:val="05D1008A"/>
    <w:rsid w:val="06350051"/>
    <w:rsid w:val="06361168"/>
    <w:rsid w:val="063A28E0"/>
    <w:rsid w:val="063D244B"/>
    <w:rsid w:val="064B28D2"/>
    <w:rsid w:val="06BA5298"/>
    <w:rsid w:val="06E67E26"/>
    <w:rsid w:val="06E9157A"/>
    <w:rsid w:val="070B07A4"/>
    <w:rsid w:val="07341499"/>
    <w:rsid w:val="074573FA"/>
    <w:rsid w:val="07894EF4"/>
    <w:rsid w:val="078E1F96"/>
    <w:rsid w:val="07E907D7"/>
    <w:rsid w:val="08036534"/>
    <w:rsid w:val="0827201F"/>
    <w:rsid w:val="08402B15"/>
    <w:rsid w:val="0841760E"/>
    <w:rsid w:val="086D1ECC"/>
    <w:rsid w:val="087C0493"/>
    <w:rsid w:val="08963FA5"/>
    <w:rsid w:val="08A572C4"/>
    <w:rsid w:val="08B65E3B"/>
    <w:rsid w:val="08C77D99"/>
    <w:rsid w:val="09163DAD"/>
    <w:rsid w:val="09230D53"/>
    <w:rsid w:val="09260C18"/>
    <w:rsid w:val="093D048D"/>
    <w:rsid w:val="09484B2A"/>
    <w:rsid w:val="095B4A63"/>
    <w:rsid w:val="098C1B7A"/>
    <w:rsid w:val="0A386697"/>
    <w:rsid w:val="0A903558"/>
    <w:rsid w:val="0AAE119F"/>
    <w:rsid w:val="0AB905B0"/>
    <w:rsid w:val="0AF54AF4"/>
    <w:rsid w:val="0B0645A2"/>
    <w:rsid w:val="0B2E14A4"/>
    <w:rsid w:val="0B5E02C4"/>
    <w:rsid w:val="0B796AE0"/>
    <w:rsid w:val="0BE65E0A"/>
    <w:rsid w:val="0C032F4C"/>
    <w:rsid w:val="0C262263"/>
    <w:rsid w:val="0C3A3CE1"/>
    <w:rsid w:val="0C5745FC"/>
    <w:rsid w:val="0C5D7D1C"/>
    <w:rsid w:val="0C9F5CC9"/>
    <w:rsid w:val="0CE9383E"/>
    <w:rsid w:val="0D6B03D3"/>
    <w:rsid w:val="0D7A1AA8"/>
    <w:rsid w:val="0D8618CF"/>
    <w:rsid w:val="0D9318F9"/>
    <w:rsid w:val="0D9F7986"/>
    <w:rsid w:val="0E3761D1"/>
    <w:rsid w:val="0E5E767C"/>
    <w:rsid w:val="0EA21DBE"/>
    <w:rsid w:val="0F1605D0"/>
    <w:rsid w:val="0F5C3F60"/>
    <w:rsid w:val="0FCA430A"/>
    <w:rsid w:val="10004213"/>
    <w:rsid w:val="100E7571"/>
    <w:rsid w:val="103D029A"/>
    <w:rsid w:val="10511D88"/>
    <w:rsid w:val="10AF763B"/>
    <w:rsid w:val="10B54978"/>
    <w:rsid w:val="10E62DCA"/>
    <w:rsid w:val="10EF5EAB"/>
    <w:rsid w:val="114E4E24"/>
    <w:rsid w:val="11831FE7"/>
    <w:rsid w:val="11931EC7"/>
    <w:rsid w:val="11C33761"/>
    <w:rsid w:val="1204545F"/>
    <w:rsid w:val="123B39B0"/>
    <w:rsid w:val="124E5A52"/>
    <w:rsid w:val="126B2BC5"/>
    <w:rsid w:val="127D4165"/>
    <w:rsid w:val="12BF0B36"/>
    <w:rsid w:val="12C54DD0"/>
    <w:rsid w:val="136817E4"/>
    <w:rsid w:val="13B80437"/>
    <w:rsid w:val="13C04647"/>
    <w:rsid w:val="13CF12FD"/>
    <w:rsid w:val="13DE236B"/>
    <w:rsid w:val="144B78BB"/>
    <w:rsid w:val="14630395"/>
    <w:rsid w:val="14A40ABC"/>
    <w:rsid w:val="14EA645D"/>
    <w:rsid w:val="153C0896"/>
    <w:rsid w:val="153F23D2"/>
    <w:rsid w:val="1574608D"/>
    <w:rsid w:val="1617684E"/>
    <w:rsid w:val="161A7E53"/>
    <w:rsid w:val="168B540A"/>
    <w:rsid w:val="16B51B30"/>
    <w:rsid w:val="16EF1130"/>
    <w:rsid w:val="17267CA8"/>
    <w:rsid w:val="172B1884"/>
    <w:rsid w:val="17BC3751"/>
    <w:rsid w:val="17DA10C5"/>
    <w:rsid w:val="1869511A"/>
    <w:rsid w:val="188C65D3"/>
    <w:rsid w:val="19611113"/>
    <w:rsid w:val="19671944"/>
    <w:rsid w:val="196F439B"/>
    <w:rsid w:val="1A2E1544"/>
    <w:rsid w:val="1A733277"/>
    <w:rsid w:val="1AAD188F"/>
    <w:rsid w:val="1AC7467A"/>
    <w:rsid w:val="1AD55213"/>
    <w:rsid w:val="1AF7666E"/>
    <w:rsid w:val="1B2439FB"/>
    <w:rsid w:val="1B2900BC"/>
    <w:rsid w:val="1B4C3B2B"/>
    <w:rsid w:val="1B7B2A33"/>
    <w:rsid w:val="1B9D5E37"/>
    <w:rsid w:val="1BC7001F"/>
    <w:rsid w:val="1C224808"/>
    <w:rsid w:val="1C2C3B48"/>
    <w:rsid w:val="1C6D5BC8"/>
    <w:rsid w:val="1C7B2237"/>
    <w:rsid w:val="1C8B4490"/>
    <w:rsid w:val="1CBB2597"/>
    <w:rsid w:val="1CE13FEE"/>
    <w:rsid w:val="1D113E34"/>
    <w:rsid w:val="1D1B483B"/>
    <w:rsid w:val="1D391DBC"/>
    <w:rsid w:val="1D4E46B8"/>
    <w:rsid w:val="1DB775ED"/>
    <w:rsid w:val="1DF02724"/>
    <w:rsid w:val="1E247B7A"/>
    <w:rsid w:val="1E8003B9"/>
    <w:rsid w:val="1EB76A8E"/>
    <w:rsid w:val="1ED90706"/>
    <w:rsid w:val="1EE06902"/>
    <w:rsid w:val="1FFC4C4E"/>
    <w:rsid w:val="201724F2"/>
    <w:rsid w:val="20340F97"/>
    <w:rsid w:val="20AA6099"/>
    <w:rsid w:val="20C76B5D"/>
    <w:rsid w:val="20F92AAE"/>
    <w:rsid w:val="21162FA5"/>
    <w:rsid w:val="211F55FF"/>
    <w:rsid w:val="215E179A"/>
    <w:rsid w:val="21873DCC"/>
    <w:rsid w:val="21917A8E"/>
    <w:rsid w:val="21A265B6"/>
    <w:rsid w:val="21C86EF9"/>
    <w:rsid w:val="22434FFA"/>
    <w:rsid w:val="2255089D"/>
    <w:rsid w:val="227449A5"/>
    <w:rsid w:val="229009C2"/>
    <w:rsid w:val="233D787D"/>
    <w:rsid w:val="236D3ECD"/>
    <w:rsid w:val="237422B9"/>
    <w:rsid w:val="23A32F64"/>
    <w:rsid w:val="23B575C3"/>
    <w:rsid w:val="23DA1C5E"/>
    <w:rsid w:val="23E75286"/>
    <w:rsid w:val="23F87BE7"/>
    <w:rsid w:val="240C4EC0"/>
    <w:rsid w:val="243B1ECF"/>
    <w:rsid w:val="24645B0B"/>
    <w:rsid w:val="24646CCE"/>
    <w:rsid w:val="24B01F4D"/>
    <w:rsid w:val="24C85A53"/>
    <w:rsid w:val="24D23133"/>
    <w:rsid w:val="24DB2B05"/>
    <w:rsid w:val="24F42CA9"/>
    <w:rsid w:val="254B1EBF"/>
    <w:rsid w:val="25846D28"/>
    <w:rsid w:val="263D1CBA"/>
    <w:rsid w:val="264136D1"/>
    <w:rsid w:val="267735E0"/>
    <w:rsid w:val="26CC4569"/>
    <w:rsid w:val="27786E95"/>
    <w:rsid w:val="277C287E"/>
    <w:rsid w:val="278E3373"/>
    <w:rsid w:val="27B431A0"/>
    <w:rsid w:val="27D32C65"/>
    <w:rsid w:val="27E041B5"/>
    <w:rsid w:val="280E0BBB"/>
    <w:rsid w:val="28395A0A"/>
    <w:rsid w:val="283C3193"/>
    <w:rsid w:val="284D24AC"/>
    <w:rsid w:val="284F3A86"/>
    <w:rsid w:val="286A55BE"/>
    <w:rsid w:val="28D069F5"/>
    <w:rsid w:val="28DA00A4"/>
    <w:rsid w:val="29013DB7"/>
    <w:rsid w:val="297520E7"/>
    <w:rsid w:val="29BB76E9"/>
    <w:rsid w:val="29BF5ACB"/>
    <w:rsid w:val="29D335AD"/>
    <w:rsid w:val="2A016406"/>
    <w:rsid w:val="2A1E196F"/>
    <w:rsid w:val="2A2C54A5"/>
    <w:rsid w:val="2A301356"/>
    <w:rsid w:val="2A5D2D1C"/>
    <w:rsid w:val="2A7C059C"/>
    <w:rsid w:val="2AD05E9B"/>
    <w:rsid w:val="2AD56653"/>
    <w:rsid w:val="2AED4D09"/>
    <w:rsid w:val="2B1266D5"/>
    <w:rsid w:val="2B26082B"/>
    <w:rsid w:val="2B2B5974"/>
    <w:rsid w:val="2B9A5FA4"/>
    <w:rsid w:val="2BC65E0C"/>
    <w:rsid w:val="2BC720E7"/>
    <w:rsid w:val="2BE57D4F"/>
    <w:rsid w:val="2BEB02BB"/>
    <w:rsid w:val="2BF50E33"/>
    <w:rsid w:val="2C4F0AD7"/>
    <w:rsid w:val="2C5929D8"/>
    <w:rsid w:val="2CB37EF0"/>
    <w:rsid w:val="2D4B2F01"/>
    <w:rsid w:val="2D517B72"/>
    <w:rsid w:val="2D5646E1"/>
    <w:rsid w:val="2D837F7A"/>
    <w:rsid w:val="2DA16916"/>
    <w:rsid w:val="2DD072B5"/>
    <w:rsid w:val="2E0A3288"/>
    <w:rsid w:val="2E386D05"/>
    <w:rsid w:val="2E6D4549"/>
    <w:rsid w:val="2EAD137F"/>
    <w:rsid w:val="2F1269C8"/>
    <w:rsid w:val="2F2F23EE"/>
    <w:rsid w:val="2F766218"/>
    <w:rsid w:val="2FA44EE0"/>
    <w:rsid w:val="2FC43509"/>
    <w:rsid w:val="30037A7C"/>
    <w:rsid w:val="301C48FC"/>
    <w:rsid w:val="309145C1"/>
    <w:rsid w:val="30BA63F8"/>
    <w:rsid w:val="319B43CC"/>
    <w:rsid w:val="32677A2F"/>
    <w:rsid w:val="32996A5F"/>
    <w:rsid w:val="32EF2F43"/>
    <w:rsid w:val="331E2AD4"/>
    <w:rsid w:val="33350D0A"/>
    <w:rsid w:val="333E7377"/>
    <w:rsid w:val="334739A6"/>
    <w:rsid w:val="337D056C"/>
    <w:rsid w:val="33AD634D"/>
    <w:rsid w:val="33BB7F23"/>
    <w:rsid w:val="33C4189E"/>
    <w:rsid w:val="33EC0293"/>
    <w:rsid w:val="33F64B9C"/>
    <w:rsid w:val="341C3C84"/>
    <w:rsid w:val="349F2878"/>
    <w:rsid w:val="352025E8"/>
    <w:rsid w:val="35350BB2"/>
    <w:rsid w:val="35BB3B74"/>
    <w:rsid w:val="35E16F5B"/>
    <w:rsid w:val="35F27EAC"/>
    <w:rsid w:val="3600645D"/>
    <w:rsid w:val="361254AC"/>
    <w:rsid w:val="361870EA"/>
    <w:rsid w:val="36690254"/>
    <w:rsid w:val="36CF3E6C"/>
    <w:rsid w:val="36D5799C"/>
    <w:rsid w:val="36E267BC"/>
    <w:rsid w:val="36F52036"/>
    <w:rsid w:val="3726190B"/>
    <w:rsid w:val="372B363F"/>
    <w:rsid w:val="37744009"/>
    <w:rsid w:val="3794253C"/>
    <w:rsid w:val="379C1655"/>
    <w:rsid w:val="37DA6A60"/>
    <w:rsid w:val="37F04737"/>
    <w:rsid w:val="381A358A"/>
    <w:rsid w:val="38384595"/>
    <w:rsid w:val="384958A4"/>
    <w:rsid w:val="387F3E50"/>
    <w:rsid w:val="38BC4AC6"/>
    <w:rsid w:val="38E20AFC"/>
    <w:rsid w:val="392F7762"/>
    <w:rsid w:val="393D5218"/>
    <w:rsid w:val="394E2794"/>
    <w:rsid w:val="39BA18C5"/>
    <w:rsid w:val="3A267546"/>
    <w:rsid w:val="3A2D6823"/>
    <w:rsid w:val="3A441CA2"/>
    <w:rsid w:val="3A5500C7"/>
    <w:rsid w:val="3A613357"/>
    <w:rsid w:val="3A813468"/>
    <w:rsid w:val="3A816C72"/>
    <w:rsid w:val="3A8A2C69"/>
    <w:rsid w:val="3AA639DC"/>
    <w:rsid w:val="3AAE7BD3"/>
    <w:rsid w:val="3AC95CCD"/>
    <w:rsid w:val="3ACB1702"/>
    <w:rsid w:val="3ADA56CB"/>
    <w:rsid w:val="3ADC2CA1"/>
    <w:rsid w:val="3B016570"/>
    <w:rsid w:val="3B1D7091"/>
    <w:rsid w:val="3B25048B"/>
    <w:rsid w:val="3B721D7C"/>
    <w:rsid w:val="3B751565"/>
    <w:rsid w:val="3B8B0297"/>
    <w:rsid w:val="3BB640B8"/>
    <w:rsid w:val="3BC97F92"/>
    <w:rsid w:val="3BE53DDA"/>
    <w:rsid w:val="3BF03FA1"/>
    <w:rsid w:val="3C97374D"/>
    <w:rsid w:val="3C9E6E2F"/>
    <w:rsid w:val="3CB140C9"/>
    <w:rsid w:val="3D46366F"/>
    <w:rsid w:val="3D832104"/>
    <w:rsid w:val="3D9B78AE"/>
    <w:rsid w:val="3DDC46EF"/>
    <w:rsid w:val="3DDD202B"/>
    <w:rsid w:val="3DE1546E"/>
    <w:rsid w:val="3DF37512"/>
    <w:rsid w:val="3E367985"/>
    <w:rsid w:val="3E3A702B"/>
    <w:rsid w:val="3EB035E6"/>
    <w:rsid w:val="3F622F59"/>
    <w:rsid w:val="3F892F20"/>
    <w:rsid w:val="3F8E330F"/>
    <w:rsid w:val="3FA508CA"/>
    <w:rsid w:val="3FE21FF9"/>
    <w:rsid w:val="3FE517F4"/>
    <w:rsid w:val="40143E1C"/>
    <w:rsid w:val="41436E29"/>
    <w:rsid w:val="415B0F16"/>
    <w:rsid w:val="416E7E42"/>
    <w:rsid w:val="41767565"/>
    <w:rsid w:val="4184590E"/>
    <w:rsid w:val="41CA3048"/>
    <w:rsid w:val="41D672EF"/>
    <w:rsid w:val="42035E7F"/>
    <w:rsid w:val="42514F56"/>
    <w:rsid w:val="425F45C2"/>
    <w:rsid w:val="4273014C"/>
    <w:rsid w:val="429E5DDA"/>
    <w:rsid w:val="42A71F46"/>
    <w:rsid w:val="42C338AC"/>
    <w:rsid w:val="42CD0EA8"/>
    <w:rsid w:val="42D41973"/>
    <w:rsid w:val="42E020C7"/>
    <w:rsid w:val="42E80DF9"/>
    <w:rsid w:val="43297F3D"/>
    <w:rsid w:val="433E7E80"/>
    <w:rsid w:val="440C40F2"/>
    <w:rsid w:val="4413593C"/>
    <w:rsid w:val="44641DE7"/>
    <w:rsid w:val="44692B43"/>
    <w:rsid w:val="44731AD1"/>
    <w:rsid w:val="44953C19"/>
    <w:rsid w:val="449C6608"/>
    <w:rsid w:val="44B36610"/>
    <w:rsid w:val="44B36CC2"/>
    <w:rsid w:val="454275EC"/>
    <w:rsid w:val="45BC517F"/>
    <w:rsid w:val="46074010"/>
    <w:rsid w:val="460967AC"/>
    <w:rsid w:val="46552EC5"/>
    <w:rsid w:val="465F36E7"/>
    <w:rsid w:val="4662678C"/>
    <w:rsid w:val="46765418"/>
    <w:rsid w:val="468A7DED"/>
    <w:rsid w:val="468F024E"/>
    <w:rsid w:val="46B037A3"/>
    <w:rsid w:val="46F8707C"/>
    <w:rsid w:val="47027186"/>
    <w:rsid w:val="47307DD7"/>
    <w:rsid w:val="47A4589B"/>
    <w:rsid w:val="47A473ED"/>
    <w:rsid w:val="47C67C40"/>
    <w:rsid w:val="4840630C"/>
    <w:rsid w:val="48825D67"/>
    <w:rsid w:val="488575C0"/>
    <w:rsid w:val="488C5723"/>
    <w:rsid w:val="48D411A9"/>
    <w:rsid w:val="49252F9D"/>
    <w:rsid w:val="498939FD"/>
    <w:rsid w:val="49EB6D57"/>
    <w:rsid w:val="4A7F6294"/>
    <w:rsid w:val="4AC62902"/>
    <w:rsid w:val="4B117153"/>
    <w:rsid w:val="4B36096E"/>
    <w:rsid w:val="4B3A25C0"/>
    <w:rsid w:val="4B865837"/>
    <w:rsid w:val="4B885CD6"/>
    <w:rsid w:val="4BAA23A0"/>
    <w:rsid w:val="4BB02C65"/>
    <w:rsid w:val="4BF316AA"/>
    <w:rsid w:val="4C053F2B"/>
    <w:rsid w:val="4C096E34"/>
    <w:rsid w:val="4C2F26C2"/>
    <w:rsid w:val="4C5360A6"/>
    <w:rsid w:val="4C7C199F"/>
    <w:rsid w:val="4C910B41"/>
    <w:rsid w:val="4DC749B8"/>
    <w:rsid w:val="4DCE4F0A"/>
    <w:rsid w:val="4DDF22D6"/>
    <w:rsid w:val="4DF3347D"/>
    <w:rsid w:val="4E1E07FE"/>
    <w:rsid w:val="4E66332D"/>
    <w:rsid w:val="4E702363"/>
    <w:rsid w:val="4E875B01"/>
    <w:rsid w:val="4E8E442A"/>
    <w:rsid w:val="4EAE6192"/>
    <w:rsid w:val="4ECC367A"/>
    <w:rsid w:val="4EE7054E"/>
    <w:rsid w:val="4EF306E0"/>
    <w:rsid w:val="4F1A4715"/>
    <w:rsid w:val="4F4134B2"/>
    <w:rsid w:val="4F560060"/>
    <w:rsid w:val="4F8A56AE"/>
    <w:rsid w:val="4FD57071"/>
    <w:rsid w:val="50141EC2"/>
    <w:rsid w:val="501F453E"/>
    <w:rsid w:val="504E6A51"/>
    <w:rsid w:val="50555C92"/>
    <w:rsid w:val="506D0743"/>
    <w:rsid w:val="50F129D7"/>
    <w:rsid w:val="5123768F"/>
    <w:rsid w:val="51305287"/>
    <w:rsid w:val="516758D0"/>
    <w:rsid w:val="51D606A1"/>
    <w:rsid w:val="51EA4001"/>
    <w:rsid w:val="52266811"/>
    <w:rsid w:val="52576AF0"/>
    <w:rsid w:val="526350F7"/>
    <w:rsid w:val="52A0548A"/>
    <w:rsid w:val="52BC50DD"/>
    <w:rsid w:val="52E82B11"/>
    <w:rsid w:val="52FD7C28"/>
    <w:rsid w:val="5308076E"/>
    <w:rsid w:val="5325232B"/>
    <w:rsid w:val="532A2A3E"/>
    <w:rsid w:val="533853D5"/>
    <w:rsid w:val="5373753A"/>
    <w:rsid w:val="53870E9B"/>
    <w:rsid w:val="539F404D"/>
    <w:rsid w:val="53C8786F"/>
    <w:rsid w:val="540E06D3"/>
    <w:rsid w:val="544F0A9B"/>
    <w:rsid w:val="545D5595"/>
    <w:rsid w:val="549D35C9"/>
    <w:rsid w:val="54A2463C"/>
    <w:rsid w:val="54AE7BA8"/>
    <w:rsid w:val="554D0B6E"/>
    <w:rsid w:val="55932E04"/>
    <w:rsid w:val="55970D05"/>
    <w:rsid w:val="55B72C19"/>
    <w:rsid w:val="55CA29E5"/>
    <w:rsid w:val="560F649B"/>
    <w:rsid w:val="56687A57"/>
    <w:rsid w:val="56E43D91"/>
    <w:rsid w:val="57134FA1"/>
    <w:rsid w:val="57155B77"/>
    <w:rsid w:val="57466C3E"/>
    <w:rsid w:val="57B83C39"/>
    <w:rsid w:val="57BF7905"/>
    <w:rsid w:val="57D10BDA"/>
    <w:rsid w:val="57E61F48"/>
    <w:rsid w:val="581C3173"/>
    <w:rsid w:val="58447083"/>
    <w:rsid w:val="584966AB"/>
    <w:rsid w:val="5881269D"/>
    <w:rsid w:val="58A5421C"/>
    <w:rsid w:val="58A640A2"/>
    <w:rsid w:val="58EB2627"/>
    <w:rsid w:val="58F123B3"/>
    <w:rsid w:val="5927664D"/>
    <w:rsid w:val="592A6811"/>
    <w:rsid w:val="593A3BFF"/>
    <w:rsid w:val="59E062EB"/>
    <w:rsid w:val="5A44164B"/>
    <w:rsid w:val="5A4717AA"/>
    <w:rsid w:val="5ABB7BB9"/>
    <w:rsid w:val="5ACF3DE8"/>
    <w:rsid w:val="5AE3424E"/>
    <w:rsid w:val="5AE7002E"/>
    <w:rsid w:val="5AEF3C51"/>
    <w:rsid w:val="5B38238E"/>
    <w:rsid w:val="5B445C34"/>
    <w:rsid w:val="5B666314"/>
    <w:rsid w:val="5B68667D"/>
    <w:rsid w:val="5C1B042B"/>
    <w:rsid w:val="5C5C32A8"/>
    <w:rsid w:val="5C6131E5"/>
    <w:rsid w:val="5C895473"/>
    <w:rsid w:val="5C8D7976"/>
    <w:rsid w:val="5CCD60F8"/>
    <w:rsid w:val="5CD5565A"/>
    <w:rsid w:val="5CEA3991"/>
    <w:rsid w:val="5CEC3630"/>
    <w:rsid w:val="5CF63E61"/>
    <w:rsid w:val="5D20737C"/>
    <w:rsid w:val="5D443CF5"/>
    <w:rsid w:val="5D945E53"/>
    <w:rsid w:val="5DC60D00"/>
    <w:rsid w:val="5DF5087D"/>
    <w:rsid w:val="5DFC4EEA"/>
    <w:rsid w:val="5E0821E8"/>
    <w:rsid w:val="5E3F3316"/>
    <w:rsid w:val="5EBB3338"/>
    <w:rsid w:val="5EDF0464"/>
    <w:rsid w:val="5F0E0117"/>
    <w:rsid w:val="5F1B7F71"/>
    <w:rsid w:val="5F5F2786"/>
    <w:rsid w:val="5F8D097D"/>
    <w:rsid w:val="5FE53CE4"/>
    <w:rsid w:val="6007245D"/>
    <w:rsid w:val="601E603C"/>
    <w:rsid w:val="60942F89"/>
    <w:rsid w:val="60AF4B5D"/>
    <w:rsid w:val="611C116F"/>
    <w:rsid w:val="61A374A9"/>
    <w:rsid w:val="61D50F91"/>
    <w:rsid w:val="621D328C"/>
    <w:rsid w:val="62A2257D"/>
    <w:rsid w:val="62C52A98"/>
    <w:rsid w:val="62C917AE"/>
    <w:rsid w:val="62CA129E"/>
    <w:rsid w:val="634B1A9D"/>
    <w:rsid w:val="636F1E87"/>
    <w:rsid w:val="638578B3"/>
    <w:rsid w:val="63A24A04"/>
    <w:rsid w:val="64061D04"/>
    <w:rsid w:val="644723AD"/>
    <w:rsid w:val="6461558D"/>
    <w:rsid w:val="649147AF"/>
    <w:rsid w:val="64B85101"/>
    <w:rsid w:val="64BB7203"/>
    <w:rsid w:val="65230A03"/>
    <w:rsid w:val="653A7EB8"/>
    <w:rsid w:val="65AB6FD8"/>
    <w:rsid w:val="65B079A4"/>
    <w:rsid w:val="65D8518D"/>
    <w:rsid w:val="65F8413D"/>
    <w:rsid w:val="65FC7F9B"/>
    <w:rsid w:val="664E3EA1"/>
    <w:rsid w:val="6650708B"/>
    <w:rsid w:val="669518B7"/>
    <w:rsid w:val="66AB35AA"/>
    <w:rsid w:val="66AC68EC"/>
    <w:rsid w:val="66C12783"/>
    <w:rsid w:val="66D93E7F"/>
    <w:rsid w:val="67063BA7"/>
    <w:rsid w:val="67135937"/>
    <w:rsid w:val="675D1FC1"/>
    <w:rsid w:val="676248E4"/>
    <w:rsid w:val="67B4597A"/>
    <w:rsid w:val="6816105F"/>
    <w:rsid w:val="68386D95"/>
    <w:rsid w:val="683C1890"/>
    <w:rsid w:val="68683035"/>
    <w:rsid w:val="688569D1"/>
    <w:rsid w:val="68F337CB"/>
    <w:rsid w:val="691B4B0E"/>
    <w:rsid w:val="6977177C"/>
    <w:rsid w:val="69AE1A28"/>
    <w:rsid w:val="69F544AE"/>
    <w:rsid w:val="6A197A91"/>
    <w:rsid w:val="6A5A0149"/>
    <w:rsid w:val="6AF63342"/>
    <w:rsid w:val="6B032C1F"/>
    <w:rsid w:val="6B4524B7"/>
    <w:rsid w:val="6B496029"/>
    <w:rsid w:val="6B513865"/>
    <w:rsid w:val="6B664B88"/>
    <w:rsid w:val="6BE46E2F"/>
    <w:rsid w:val="6BF64EAE"/>
    <w:rsid w:val="6C812400"/>
    <w:rsid w:val="6D111B11"/>
    <w:rsid w:val="6D41762F"/>
    <w:rsid w:val="6DA822F6"/>
    <w:rsid w:val="6DCE7A55"/>
    <w:rsid w:val="6E5804D3"/>
    <w:rsid w:val="6ED949FE"/>
    <w:rsid w:val="6EE62152"/>
    <w:rsid w:val="6EEA6ECE"/>
    <w:rsid w:val="6F0A1BBA"/>
    <w:rsid w:val="6F16424F"/>
    <w:rsid w:val="6F850583"/>
    <w:rsid w:val="6FB95ED3"/>
    <w:rsid w:val="70830793"/>
    <w:rsid w:val="7087031C"/>
    <w:rsid w:val="70D35CA6"/>
    <w:rsid w:val="70D8288F"/>
    <w:rsid w:val="70E17DA2"/>
    <w:rsid w:val="710D4B86"/>
    <w:rsid w:val="710E2F81"/>
    <w:rsid w:val="717A7439"/>
    <w:rsid w:val="71A67459"/>
    <w:rsid w:val="71E92FE9"/>
    <w:rsid w:val="72551CAE"/>
    <w:rsid w:val="72611800"/>
    <w:rsid w:val="72BC6514"/>
    <w:rsid w:val="73050544"/>
    <w:rsid w:val="73247AB1"/>
    <w:rsid w:val="73885CEA"/>
    <w:rsid w:val="73900208"/>
    <w:rsid w:val="74432116"/>
    <w:rsid w:val="744B52C2"/>
    <w:rsid w:val="74F539EB"/>
    <w:rsid w:val="74F757EC"/>
    <w:rsid w:val="751F2BB4"/>
    <w:rsid w:val="753B0164"/>
    <w:rsid w:val="763430E6"/>
    <w:rsid w:val="763D66EF"/>
    <w:rsid w:val="769B4B86"/>
    <w:rsid w:val="76B31411"/>
    <w:rsid w:val="76C84BD5"/>
    <w:rsid w:val="776C271F"/>
    <w:rsid w:val="77B22857"/>
    <w:rsid w:val="77B72A76"/>
    <w:rsid w:val="78206C22"/>
    <w:rsid w:val="7862510D"/>
    <w:rsid w:val="78DB73ED"/>
    <w:rsid w:val="78DE2EBB"/>
    <w:rsid w:val="78EA79E3"/>
    <w:rsid w:val="79434761"/>
    <w:rsid w:val="79687231"/>
    <w:rsid w:val="797D5971"/>
    <w:rsid w:val="79910878"/>
    <w:rsid w:val="79EC4C14"/>
    <w:rsid w:val="7A60797E"/>
    <w:rsid w:val="7A621A66"/>
    <w:rsid w:val="7A7A7B19"/>
    <w:rsid w:val="7AEB0AD3"/>
    <w:rsid w:val="7B270011"/>
    <w:rsid w:val="7B552057"/>
    <w:rsid w:val="7B8437D1"/>
    <w:rsid w:val="7B853E5A"/>
    <w:rsid w:val="7B8B2DC3"/>
    <w:rsid w:val="7BA74B6C"/>
    <w:rsid w:val="7BE711E3"/>
    <w:rsid w:val="7C1407B3"/>
    <w:rsid w:val="7C5651D6"/>
    <w:rsid w:val="7C7B6547"/>
    <w:rsid w:val="7CCD07F0"/>
    <w:rsid w:val="7CD00380"/>
    <w:rsid w:val="7D024C05"/>
    <w:rsid w:val="7D1110A6"/>
    <w:rsid w:val="7D1B684B"/>
    <w:rsid w:val="7D8D26E9"/>
    <w:rsid w:val="7DB91452"/>
    <w:rsid w:val="7DBD5C5A"/>
    <w:rsid w:val="7DD4478D"/>
    <w:rsid w:val="7DEC1F2A"/>
    <w:rsid w:val="7E106479"/>
    <w:rsid w:val="7E4D6B74"/>
    <w:rsid w:val="7E6A4834"/>
    <w:rsid w:val="7E9C67C4"/>
    <w:rsid w:val="7EC54A06"/>
    <w:rsid w:val="7ED042E5"/>
    <w:rsid w:val="7F13580B"/>
    <w:rsid w:val="7F2B689C"/>
    <w:rsid w:val="7F8C135B"/>
    <w:rsid w:val="7FA033FA"/>
    <w:rsid w:val="7FF11709"/>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Cambria" w:hAnsi="Cambria"/>
      <w:b/>
      <w:bCs/>
      <w:sz w:val="28"/>
      <w:szCs w:val="28"/>
    </w:rPr>
  </w:style>
  <w:style w:type="paragraph" w:styleId="6">
    <w:name w:val="heading 5"/>
    <w:basedOn w:val="1"/>
    <w:next w:val="1"/>
    <w:qFormat/>
    <w:uiPriority w:val="0"/>
    <w:pPr>
      <w:keepNext/>
      <w:keepLines/>
      <w:spacing w:line="372" w:lineRule="auto"/>
      <w:outlineLvl w:val="4"/>
    </w:pPr>
    <w:rPr>
      <w:b/>
      <w:bCs/>
      <w:sz w:val="28"/>
      <w:szCs w:val="28"/>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annotation text"/>
    <w:basedOn w:val="1"/>
    <w:semiHidden/>
    <w:unhideWhenUsed/>
    <w:qFormat/>
    <w:uiPriority w:val="99"/>
    <w:pPr>
      <w:jc w:val="left"/>
    </w:pPr>
  </w:style>
  <w:style w:type="paragraph" w:styleId="9">
    <w:name w:val="Body Text 3"/>
    <w:basedOn w:val="1"/>
    <w:qFormat/>
    <w:uiPriority w:val="0"/>
    <w:pPr>
      <w:spacing w:after="120"/>
    </w:pPr>
    <w:rPr>
      <w:sz w:val="16"/>
      <w:szCs w:val="16"/>
    </w:rPr>
  </w:style>
  <w:style w:type="paragraph" w:styleId="10">
    <w:name w:val="Body Text"/>
    <w:basedOn w:val="1"/>
    <w:qFormat/>
    <w:uiPriority w:val="0"/>
    <w:rPr>
      <w:rFonts w:eastAsia="楷体_GB2312"/>
      <w:sz w:val="30"/>
    </w:rPr>
  </w:style>
  <w:style w:type="paragraph" w:styleId="11">
    <w:name w:val="Body Text Indent"/>
    <w:basedOn w:val="1"/>
    <w:qFormat/>
    <w:uiPriority w:val="0"/>
    <w:pPr>
      <w:ind w:left="2242" w:hanging="2242" w:hangingChars="700"/>
    </w:pPr>
    <w:rPr>
      <w:rFonts w:ascii="华文行楷" w:eastAsia="华文行楷"/>
      <w:b/>
      <w:sz w:val="32"/>
    </w:rPr>
  </w:style>
  <w:style w:type="paragraph" w:styleId="12">
    <w:name w:val="Block Text"/>
    <w:basedOn w:val="1"/>
    <w:qFormat/>
    <w:uiPriority w:val="0"/>
    <w:pPr>
      <w:spacing w:line="580" w:lineRule="exact"/>
      <w:ind w:left="414" w:leftChars="250" w:right="28" w:hanging="164" w:hangingChars="164"/>
    </w:pPr>
    <w:rPr>
      <w:rFonts w:ascii="楷体_GB2312" w:eastAsia="楷体_GB2312"/>
      <w:snapToGrid w:val="0"/>
      <w:spacing w:val="8"/>
      <w:kern w:val="0"/>
      <w:sz w:val="24"/>
    </w:rPr>
  </w:style>
  <w:style w:type="paragraph" w:styleId="13">
    <w:name w:val="toc 5"/>
    <w:basedOn w:val="1"/>
    <w:next w:val="1"/>
    <w:qFormat/>
    <w:uiPriority w:val="0"/>
    <w:pPr>
      <w:tabs>
        <w:tab w:val="right" w:leader="dot" w:pos="8296"/>
      </w:tabs>
      <w:ind w:left="1050" w:leftChars="500"/>
    </w:pPr>
  </w:style>
  <w:style w:type="paragraph" w:styleId="14">
    <w:name w:val="toc 3"/>
    <w:basedOn w:val="1"/>
    <w:next w:val="1"/>
    <w:qFormat/>
    <w:uiPriority w:val="0"/>
    <w:pPr>
      <w:ind w:left="840" w:leftChars="400"/>
    </w:pPr>
  </w:style>
  <w:style w:type="paragraph" w:styleId="15">
    <w:name w:val="Plain Text"/>
    <w:basedOn w:val="1"/>
    <w:next w:val="10"/>
    <w:link w:val="47"/>
    <w:qFormat/>
    <w:uiPriority w:val="0"/>
    <w:rPr>
      <w:rFonts w:ascii="宋体" w:hAnsi="Courier New" w:eastAsia="宋体" w:cs="Times New Roman"/>
    </w:rPr>
  </w:style>
  <w:style w:type="paragraph" w:styleId="16">
    <w:name w:val="Date"/>
    <w:basedOn w:val="1"/>
    <w:next w:val="1"/>
    <w:link w:val="48"/>
    <w:qFormat/>
    <w:uiPriority w:val="0"/>
    <w:pPr>
      <w:ind w:left="100" w:leftChars="2500"/>
    </w:pPr>
    <w:rPr>
      <w:rFonts w:eastAsia="宋体"/>
      <w:sz w:val="36"/>
    </w:rPr>
  </w:style>
  <w:style w:type="paragraph" w:styleId="17">
    <w:name w:val="Body Text Indent 2"/>
    <w:basedOn w:val="1"/>
    <w:qFormat/>
    <w:uiPriority w:val="0"/>
    <w:pPr>
      <w:spacing w:after="120" w:line="480" w:lineRule="auto"/>
      <w:ind w:left="420" w:leftChars="200"/>
    </w:pPr>
  </w:style>
  <w:style w:type="paragraph" w:styleId="18">
    <w:name w:val="Balloon Text"/>
    <w:basedOn w:val="1"/>
    <w:link w:val="49"/>
    <w:qFormat/>
    <w:uiPriority w:val="0"/>
    <w:rPr>
      <w:rFonts w:eastAsia="宋体"/>
      <w:sz w:val="18"/>
    </w:rPr>
  </w:style>
  <w:style w:type="paragraph" w:styleId="19">
    <w:name w:val="footer"/>
    <w:basedOn w:val="1"/>
    <w:link w:val="50"/>
    <w:qFormat/>
    <w:uiPriority w:val="0"/>
    <w:pPr>
      <w:tabs>
        <w:tab w:val="center" w:pos="4153"/>
        <w:tab w:val="right" w:pos="8306"/>
      </w:tabs>
      <w:snapToGrid w:val="0"/>
      <w:jc w:val="left"/>
    </w:pPr>
    <w:rPr>
      <w:rFonts w:eastAsia="宋体"/>
      <w:sz w:val="18"/>
    </w:rPr>
  </w:style>
  <w:style w:type="paragraph" w:styleId="20">
    <w:name w:val="header"/>
    <w:basedOn w:val="1"/>
    <w:link w:val="51"/>
    <w:qFormat/>
    <w:uiPriority w:val="0"/>
    <w:pPr>
      <w:pBdr>
        <w:bottom w:val="single" w:color="auto" w:sz="6" w:space="1"/>
      </w:pBdr>
      <w:tabs>
        <w:tab w:val="center" w:pos="4153"/>
        <w:tab w:val="right" w:pos="8306"/>
      </w:tabs>
      <w:snapToGrid w:val="0"/>
      <w:jc w:val="center"/>
    </w:pPr>
    <w:rPr>
      <w:rFonts w:eastAsia="宋体"/>
      <w:sz w:val="18"/>
    </w:rPr>
  </w:style>
  <w:style w:type="paragraph" w:styleId="21">
    <w:name w:val="toc 1"/>
    <w:basedOn w:val="1"/>
    <w:next w:val="1"/>
    <w:qFormat/>
    <w:uiPriority w:val="39"/>
  </w:style>
  <w:style w:type="paragraph" w:styleId="22">
    <w:name w:val="toc 4"/>
    <w:basedOn w:val="1"/>
    <w:next w:val="1"/>
    <w:qFormat/>
    <w:uiPriority w:val="0"/>
    <w:pPr>
      <w:tabs>
        <w:tab w:val="left" w:pos="1890"/>
        <w:tab w:val="right" w:leader="dot" w:pos="8296"/>
      </w:tabs>
      <w:ind w:left="630" w:leftChars="300"/>
    </w:pPr>
  </w:style>
  <w:style w:type="paragraph" w:styleId="23">
    <w:name w:val="toc 2"/>
    <w:basedOn w:val="1"/>
    <w:next w:val="1"/>
    <w:unhideWhenUsed/>
    <w:qFormat/>
    <w:uiPriority w:val="39"/>
    <w:pPr>
      <w:tabs>
        <w:tab w:val="left" w:pos="1680"/>
        <w:tab w:val="right" w:leader="dot" w:pos="8296"/>
      </w:tabs>
      <w:spacing w:line="560" w:lineRule="exact"/>
      <w:ind w:left="560" w:leftChars="200"/>
    </w:pPr>
  </w:style>
  <w:style w:type="paragraph" w:styleId="24">
    <w:name w:val="Body Text 2"/>
    <w:basedOn w:val="1"/>
    <w:qFormat/>
    <w:uiPriority w:val="0"/>
    <w:pPr>
      <w:spacing w:after="120" w:line="480" w:lineRule="auto"/>
    </w:pPr>
  </w:style>
  <w:style w:type="paragraph" w:styleId="25">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6">
    <w:name w:val="Title"/>
    <w:basedOn w:val="1"/>
    <w:next w:val="1"/>
    <w:qFormat/>
    <w:uiPriority w:val="0"/>
    <w:pPr>
      <w:spacing w:before="240" w:after="60"/>
      <w:ind w:left="840" w:leftChars="400" w:right="1071" w:rightChars="510" w:firstLine="104" w:firstLineChars="24"/>
      <w:jc w:val="center"/>
      <w:outlineLvl w:val="0"/>
    </w:pPr>
    <w:rPr>
      <w:rFonts w:cs="Arial"/>
      <w:b/>
      <w:bCs/>
      <w:sz w:val="44"/>
      <w:szCs w:val="32"/>
    </w:rPr>
  </w:style>
  <w:style w:type="paragraph" w:styleId="27">
    <w:name w:val="Body Text First Indent"/>
    <w:basedOn w:val="10"/>
    <w:qFormat/>
    <w:uiPriority w:val="0"/>
    <w:pPr>
      <w:ind w:firstLine="420" w:firstLineChars="100"/>
    </w:pPr>
    <w:rPr>
      <w:szCs w:val="24"/>
    </w:rPr>
  </w:style>
  <w:style w:type="paragraph" w:styleId="28">
    <w:name w:val="Body Text First Indent 2"/>
    <w:basedOn w:val="11"/>
    <w:next w:val="7"/>
    <w:qFormat/>
    <w:uiPriority w:val="0"/>
    <w:pPr>
      <w:tabs>
        <w:tab w:val="left" w:pos="630"/>
      </w:tabs>
      <w:spacing w:after="120"/>
      <w:ind w:left="420" w:leftChars="200" w:firstLine="420"/>
    </w:pPr>
    <w:rPr>
      <w:rFonts w:ascii="Verdana" w:hAnsi="Verdana"/>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unhideWhenUsed/>
    <w:qFormat/>
    <w:uiPriority w:val="99"/>
    <w:rPr>
      <w:color w:val="000000"/>
      <w:u w:val="none"/>
    </w:rPr>
  </w:style>
  <w:style w:type="character" w:styleId="35">
    <w:name w:val="Emphasis"/>
    <w:qFormat/>
    <w:uiPriority w:val="20"/>
    <w:rPr>
      <w:b/>
      <w:bCs/>
    </w:rPr>
  </w:style>
  <w:style w:type="character" w:styleId="36">
    <w:name w:val="HTML Definition"/>
    <w:basedOn w:val="31"/>
    <w:unhideWhenUsed/>
    <w:qFormat/>
    <w:uiPriority w:val="99"/>
  </w:style>
  <w:style w:type="character" w:styleId="37">
    <w:name w:val="HTML Typewriter"/>
    <w:unhideWhenUsed/>
    <w:qFormat/>
    <w:uiPriority w:val="99"/>
    <w:rPr>
      <w:rFonts w:hint="default" w:ascii="monospace" w:hAnsi="monospace" w:eastAsia="monospace" w:cs="monospace"/>
      <w:sz w:val="20"/>
    </w:rPr>
  </w:style>
  <w:style w:type="character" w:styleId="38">
    <w:name w:val="HTML Acronym"/>
    <w:basedOn w:val="31"/>
    <w:unhideWhenUsed/>
    <w:qFormat/>
    <w:uiPriority w:val="99"/>
  </w:style>
  <w:style w:type="character" w:styleId="39">
    <w:name w:val="HTML Variable"/>
    <w:basedOn w:val="31"/>
    <w:unhideWhenUsed/>
    <w:qFormat/>
    <w:uiPriority w:val="99"/>
  </w:style>
  <w:style w:type="character" w:styleId="40">
    <w:name w:val="Hyperlink"/>
    <w:qFormat/>
    <w:uiPriority w:val="99"/>
    <w:rPr>
      <w:color w:val="000000"/>
      <w:u w:val="none"/>
    </w:rPr>
  </w:style>
  <w:style w:type="character" w:styleId="41">
    <w:name w:val="HTML Code"/>
    <w:unhideWhenUsed/>
    <w:qFormat/>
    <w:uiPriority w:val="99"/>
    <w:rPr>
      <w:rFonts w:hint="default" w:ascii="monospace" w:hAnsi="monospace" w:eastAsia="monospace" w:cs="monospace"/>
      <w:sz w:val="20"/>
    </w:rPr>
  </w:style>
  <w:style w:type="character" w:styleId="42">
    <w:name w:val="annotation reference"/>
    <w:semiHidden/>
    <w:unhideWhenUsed/>
    <w:qFormat/>
    <w:uiPriority w:val="99"/>
    <w:rPr>
      <w:sz w:val="21"/>
      <w:szCs w:val="21"/>
    </w:rPr>
  </w:style>
  <w:style w:type="character" w:styleId="43">
    <w:name w:val="HTML Cite"/>
    <w:basedOn w:val="31"/>
    <w:unhideWhenUsed/>
    <w:qFormat/>
    <w:uiPriority w:val="99"/>
  </w:style>
  <w:style w:type="character" w:styleId="44">
    <w:name w:val="HTML Keyboard"/>
    <w:unhideWhenUsed/>
    <w:qFormat/>
    <w:uiPriority w:val="99"/>
    <w:rPr>
      <w:rFonts w:ascii="monospace" w:hAnsi="monospace" w:eastAsia="monospace" w:cs="monospace"/>
      <w:color w:val="3D4B64"/>
      <w:sz w:val="19"/>
      <w:szCs w:val="19"/>
    </w:rPr>
  </w:style>
  <w:style w:type="character" w:styleId="45">
    <w:name w:val="HTML Sample"/>
    <w:unhideWhenUsed/>
    <w:qFormat/>
    <w:uiPriority w:val="99"/>
    <w:rPr>
      <w:rFonts w:hint="default" w:ascii="monospace" w:hAnsi="monospace" w:eastAsia="monospace" w:cs="monospace"/>
    </w:rPr>
  </w:style>
  <w:style w:type="paragraph" w:customStyle="1" w:styleId="46">
    <w:name w:val="toc 61"/>
    <w:next w:val="1"/>
    <w:qFormat/>
    <w:uiPriority w:val="0"/>
    <w:pPr>
      <w:wordWrap w:val="0"/>
      <w:ind w:left="2125"/>
      <w:jc w:val="both"/>
    </w:pPr>
    <w:rPr>
      <w:rFonts w:ascii="Calibri" w:hAnsi="Calibri" w:eastAsia="宋体" w:cs="Times New Roman"/>
      <w:sz w:val="21"/>
      <w:lang w:val="en-US" w:eastAsia="zh-CN" w:bidi="ar-SA"/>
    </w:rPr>
  </w:style>
  <w:style w:type="character" w:customStyle="1" w:styleId="47">
    <w:name w:val="纯文本 Char"/>
    <w:link w:val="15"/>
    <w:qFormat/>
    <w:uiPriority w:val="0"/>
    <w:rPr>
      <w:rFonts w:ascii="宋体" w:hAnsi="Courier New" w:eastAsia="宋体"/>
      <w:kern w:val="2"/>
      <w:sz w:val="21"/>
      <w:lang w:val="en-US" w:eastAsia="zh-CN"/>
    </w:rPr>
  </w:style>
  <w:style w:type="character" w:customStyle="1" w:styleId="48">
    <w:name w:val="日期 Char"/>
    <w:link w:val="16"/>
    <w:qFormat/>
    <w:uiPriority w:val="0"/>
    <w:rPr>
      <w:rFonts w:eastAsia="宋体"/>
      <w:kern w:val="2"/>
      <w:sz w:val="36"/>
      <w:lang w:val="en-US" w:eastAsia="zh-CN" w:bidi="ar-SA"/>
    </w:rPr>
  </w:style>
  <w:style w:type="character" w:customStyle="1" w:styleId="49">
    <w:name w:val="批注框文本 Char"/>
    <w:link w:val="18"/>
    <w:qFormat/>
    <w:uiPriority w:val="0"/>
    <w:rPr>
      <w:rFonts w:eastAsia="宋体"/>
      <w:kern w:val="2"/>
      <w:sz w:val="18"/>
      <w:lang w:val="en-US" w:eastAsia="zh-CN" w:bidi="ar-SA"/>
    </w:rPr>
  </w:style>
  <w:style w:type="character" w:customStyle="1" w:styleId="50">
    <w:name w:val="页脚 Char"/>
    <w:link w:val="19"/>
    <w:qFormat/>
    <w:uiPriority w:val="0"/>
    <w:rPr>
      <w:rFonts w:eastAsia="宋体"/>
      <w:kern w:val="2"/>
      <w:sz w:val="18"/>
      <w:lang w:val="en-US" w:eastAsia="zh-CN" w:bidi="ar-SA"/>
    </w:rPr>
  </w:style>
  <w:style w:type="character" w:customStyle="1" w:styleId="51">
    <w:name w:val="页眉 Char"/>
    <w:link w:val="20"/>
    <w:qFormat/>
    <w:uiPriority w:val="0"/>
    <w:rPr>
      <w:rFonts w:eastAsia="宋体"/>
      <w:kern w:val="2"/>
      <w:sz w:val="18"/>
      <w:lang w:val="en-US" w:eastAsia="zh-CN" w:bidi="ar-SA"/>
    </w:rPr>
  </w:style>
  <w:style w:type="paragraph" w:customStyle="1" w:styleId="52">
    <w:name w:val="Default"/>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character" w:customStyle="1" w:styleId="53">
    <w:name w:val="apple-converted-space"/>
    <w:basedOn w:val="31"/>
    <w:qFormat/>
    <w:uiPriority w:val="0"/>
  </w:style>
  <w:style w:type="character" w:customStyle="1" w:styleId="54">
    <w:name w:val="g1481"/>
    <w:qFormat/>
    <w:uiPriority w:val="0"/>
    <w:rPr>
      <w:color w:val="5F897B"/>
      <w:sz w:val="22"/>
    </w:rPr>
  </w:style>
  <w:style w:type="character" w:customStyle="1" w:styleId="55">
    <w:name w:val="font41"/>
    <w:qFormat/>
    <w:uiPriority w:val="0"/>
    <w:rPr>
      <w:rFonts w:hint="eastAsia" w:ascii="宋体" w:hAnsi="宋体" w:eastAsia="宋体" w:cs="宋体"/>
      <w:color w:val="000000"/>
      <w:sz w:val="22"/>
      <w:szCs w:val="22"/>
      <w:u w:val="none"/>
    </w:rPr>
  </w:style>
  <w:style w:type="character" w:customStyle="1" w:styleId="56">
    <w:name w:val="书籍标题1"/>
    <w:qFormat/>
    <w:uiPriority w:val="33"/>
    <w:rPr>
      <w:b/>
      <w:bCs/>
      <w:smallCaps/>
      <w:spacing w:val="5"/>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font11"/>
    <w:qFormat/>
    <w:uiPriority w:val="0"/>
    <w:rPr>
      <w:rFonts w:hint="eastAsia" w:ascii="宋体" w:hAnsi="宋体" w:eastAsia="宋体" w:cs="宋体"/>
      <w:b/>
      <w:color w:val="000000"/>
      <w:sz w:val="22"/>
      <w:szCs w:val="22"/>
      <w:u w:val="none"/>
      <w:vertAlign w:val="superscript"/>
    </w:rPr>
  </w:style>
  <w:style w:type="character" w:customStyle="1" w:styleId="59">
    <w:name w:val="font21"/>
    <w:qFormat/>
    <w:uiPriority w:val="0"/>
    <w:rPr>
      <w:rFonts w:hint="default" w:ascii="Times New Roman" w:hAnsi="Times New Roman" w:cs="Times New Roman"/>
      <w:color w:val="000000"/>
      <w:sz w:val="22"/>
      <w:szCs w:val="22"/>
      <w:u w:val="none"/>
    </w:rPr>
  </w:style>
  <w:style w:type="paragraph" w:customStyle="1" w:styleId="60">
    <w:name w:val="样式"/>
    <w:qFormat/>
    <w:uiPriority w:val="0"/>
    <w:pPr>
      <w:widowControl w:val="0"/>
      <w:autoSpaceDE w:val="0"/>
      <w:autoSpaceDN w:val="0"/>
      <w:adjustRightInd w:val="0"/>
    </w:pPr>
    <w:rPr>
      <w:rFonts w:ascii="等线" w:hAnsi="等线" w:eastAsia="等线" w:cs="等线"/>
      <w:sz w:val="24"/>
      <w:szCs w:val="24"/>
      <w:lang w:val="en-US" w:eastAsia="zh-CN" w:bidi="ar-SA"/>
    </w:rPr>
  </w:style>
  <w:style w:type="paragraph" w:customStyle="1" w:styleId="61">
    <w:name w:val="_Style 16"/>
    <w:basedOn w:val="1"/>
    <w:qFormat/>
    <w:uiPriority w:val="0"/>
    <w:rPr>
      <w:szCs w:val="24"/>
    </w:rPr>
  </w:style>
  <w:style w:type="paragraph" w:customStyle="1" w:styleId="62">
    <w:name w:val="È±Ê¡ÎÄ±¾"/>
    <w:basedOn w:val="1"/>
    <w:qFormat/>
    <w:uiPriority w:val="0"/>
    <w:pPr>
      <w:overflowPunct w:val="0"/>
      <w:autoSpaceDE w:val="0"/>
      <w:autoSpaceDN w:val="0"/>
      <w:adjustRightInd w:val="0"/>
      <w:textAlignment w:val="baseline"/>
    </w:pPr>
    <w:rPr>
      <w:sz w:val="24"/>
    </w:rPr>
  </w:style>
  <w:style w:type="paragraph" w:customStyle="1" w:styleId="63">
    <w:name w:val="absatz4"/>
    <w:basedOn w:val="1"/>
    <w:qFormat/>
    <w:uiPriority w:val="0"/>
    <w:pPr>
      <w:widowControl/>
      <w:tabs>
        <w:tab w:val="left" w:pos="709"/>
        <w:tab w:val="left" w:pos="2268"/>
        <w:tab w:val="right" w:pos="10206"/>
      </w:tabs>
      <w:ind w:left="2268" w:hanging="2268"/>
    </w:pPr>
    <w:rPr>
      <w:kern w:val="0"/>
      <w:sz w:val="24"/>
      <w:lang w:val="de-DE" w:eastAsia="de-DE"/>
    </w:rPr>
  </w:style>
  <w:style w:type="paragraph" w:customStyle="1" w:styleId="64">
    <w:name w:val="Char1"/>
    <w:basedOn w:val="1"/>
    <w:qFormat/>
    <w:uiPriority w:val="0"/>
    <w:rPr>
      <w:rFonts w:ascii="Tahoma" w:hAnsi="Tahoma"/>
      <w:sz w:val="24"/>
    </w:rPr>
  </w:style>
  <w:style w:type="paragraph" w:customStyle="1" w:styleId="65">
    <w:name w:val="WPSOffice手动目录 1"/>
    <w:qFormat/>
    <w:uiPriority w:val="0"/>
    <w:rPr>
      <w:rFonts w:ascii="等线" w:hAnsi="等线" w:eastAsia="等线" w:cs="等线"/>
      <w:lang w:val="en-US" w:eastAsia="zh-CN" w:bidi="ar-SA"/>
    </w:rPr>
  </w:style>
  <w:style w:type="paragraph" w:customStyle="1" w:styleId="66">
    <w:name w:val="列出段落1"/>
    <w:basedOn w:val="1"/>
    <w:qFormat/>
    <w:uiPriority w:val="99"/>
    <w:pPr>
      <w:ind w:firstLine="420" w:firstLineChars="200"/>
    </w:pPr>
  </w:style>
  <w:style w:type="paragraph" w:customStyle="1" w:styleId="67">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8">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69">
    <w:name w:val="List Paragraph"/>
    <w:basedOn w:val="1"/>
    <w:qFormat/>
    <w:uiPriority w:val="0"/>
    <w:pPr>
      <w:ind w:firstLine="420" w:firstLineChars="200"/>
    </w:pPr>
    <w:rPr>
      <w:sz w:val="36"/>
    </w:rPr>
  </w:style>
  <w:style w:type="paragraph" w:customStyle="1" w:styleId="70">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szCs w:val="24"/>
    </w:rPr>
  </w:style>
  <w:style w:type="paragraph" w:customStyle="1" w:styleId="71">
    <w:name w:val="Char2"/>
    <w:basedOn w:val="1"/>
    <w:qFormat/>
    <w:uiPriority w:val="0"/>
    <w:pPr>
      <w:adjustRightInd w:val="0"/>
      <w:spacing w:line="360" w:lineRule="auto"/>
    </w:pPr>
    <w:rPr>
      <w:kern w:val="0"/>
      <w:sz w:val="24"/>
    </w:rPr>
  </w:style>
  <w:style w:type="paragraph" w:customStyle="1" w:styleId="72">
    <w:name w:val="默认段落字体 Para Char"/>
    <w:basedOn w:val="1"/>
    <w:qFormat/>
    <w:uiPriority w:val="0"/>
    <w:rPr>
      <w:rFonts w:ascii="Tahoma" w:hAnsi="Tahoma"/>
      <w:sz w:val="24"/>
    </w:rPr>
  </w:style>
  <w:style w:type="paragraph" w:customStyle="1" w:styleId="73">
    <w:name w:val="Char Char Char"/>
    <w:basedOn w:val="1"/>
    <w:qFormat/>
    <w:uiPriority w:val="0"/>
  </w:style>
  <w:style w:type="paragraph" w:customStyle="1" w:styleId="74">
    <w:name w:val="Char Char Char1"/>
    <w:basedOn w:val="1"/>
    <w:qFormat/>
    <w:uiPriority w:val="0"/>
  </w:style>
  <w:style w:type="paragraph" w:customStyle="1" w:styleId="75">
    <w:name w:val="默认段落字体 Para Char Char Char Char"/>
    <w:basedOn w:val="1"/>
    <w:qFormat/>
    <w:uiPriority w:val="0"/>
  </w:style>
  <w:style w:type="paragraph" w:customStyle="1" w:styleId="76">
    <w:name w:val="列出段落2"/>
    <w:basedOn w:val="1"/>
    <w:qFormat/>
    <w:uiPriority w:val="34"/>
    <w:pPr>
      <w:ind w:firstLine="420" w:firstLineChars="200"/>
    </w:pPr>
    <w:rPr>
      <w:rFonts w:ascii="Times New Roman" w:hAnsi="Times New Roman" w:eastAsia="宋体" w:cs="Times New Roman"/>
      <w:szCs w:val="24"/>
    </w:rPr>
  </w:style>
  <w:style w:type="paragraph" w:customStyle="1" w:styleId="77">
    <w:name w:val="样式2"/>
    <w:basedOn w:val="1"/>
    <w:qFormat/>
    <w:uiPriority w:val="0"/>
    <w:rPr>
      <w:rFonts w:ascii="仿宋_GB2312" w:eastAsia="仿宋_GB2312"/>
      <w:sz w:val="32"/>
    </w:rPr>
  </w:style>
  <w:style w:type="paragraph" w:customStyle="1" w:styleId="78">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79">
    <w:name w:val="z-窗体顶端1"/>
    <w:basedOn w:val="1"/>
    <w:next w:val="1"/>
    <w:qFormat/>
    <w:uiPriority w:val="0"/>
    <w:pPr>
      <w:pBdr>
        <w:bottom w:val="single" w:color="auto" w:sz="6" w:space="1"/>
      </w:pBdr>
      <w:jc w:val="center"/>
    </w:pPr>
    <w:rPr>
      <w:rFonts w:ascii="Arial"/>
      <w:vanish/>
      <w:sz w:val="16"/>
    </w:rPr>
  </w:style>
  <w:style w:type="paragraph" w:customStyle="1" w:styleId="80">
    <w:name w:val="z-窗体底端1"/>
    <w:basedOn w:val="1"/>
    <w:next w:val="1"/>
    <w:qFormat/>
    <w:uiPriority w:val="0"/>
    <w:pPr>
      <w:pBdr>
        <w:top w:val="single" w:color="auto" w:sz="6" w:space="1"/>
      </w:pBdr>
      <w:jc w:val="center"/>
    </w:pPr>
    <w:rPr>
      <w:rFonts w:ascii="Arial"/>
      <w:vanish/>
      <w:sz w:val="16"/>
    </w:rPr>
  </w:style>
  <w:style w:type="paragraph" w:customStyle="1" w:styleId="81">
    <w:name w:val="Plain Text1"/>
    <w:basedOn w:val="1"/>
    <w:qFormat/>
    <w:uiPriority w:val="6"/>
    <w:pPr>
      <w:adjustRightInd w:val="0"/>
    </w:pPr>
    <w:rPr>
      <w:rFonts w:hint="eastAsia" w:ascii="宋体" w:hAnsi="Courier New" w:eastAsia="楷体_GB2312"/>
      <w:sz w:val="28"/>
    </w:rPr>
  </w:style>
  <w:style w:type="character" w:customStyle="1" w:styleId="82">
    <w:name w:val="layui-laypage-curr"/>
    <w:basedOn w:val="31"/>
    <w:qFormat/>
    <w:uiPriority w:val="0"/>
  </w:style>
  <w:style w:type="character" w:customStyle="1" w:styleId="83">
    <w:name w:val="searchkeyword"/>
    <w:qFormat/>
    <w:uiPriority w:val="0"/>
    <w:rPr>
      <w:b/>
      <w:bCs/>
      <w:color w:val="FF0000"/>
    </w:rPr>
  </w:style>
  <w:style w:type="character" w:customStyle="1" w:styleId="84">
    <w:name w:val="text_index"/>
    <w:qFormat/>
    <w:uiPriority w:val="0"/>
    <w:rPr>
      <w:color w:val="333333"/>
    </w:rPr>
  </w:style>
  <w:style w:type="character" w:customStyle="1" w:styleId="85">
    <w:name w:val="shijian"/>
    <w:basedOn w:val="31"/>
    <w:qFormat/>
    <w:uiPriority w:val="0"/>
  </w:style>
  <w:style w:type="character" w:customStyle="1" w:styleId="86">
    <w:name w:val="con5"/>
    <w:basedOn w:val="31"/>
    <w:qFormat/>
    <w:uiPriority w:val="0"/>
  </w:style>
  <w:style w:type="character" w:customStyle="1" w:styleId="87">
    <w:name w:val="bsharetext"/>
    <w:basedOn w:val="31"/>
    <w:qFormat/>
    <w:uiPriority w:val="0"/>
  </w:style>
  <w:style w:type="paragraph" w:customStyle="1" w:styleId="88">
    <w:name w:val="_Style 6"/>
    <w:basedOn w:val="2"/>
    <w:next w:val="1"/>
    <w:qFormat/>
    <w:uiPriority w:val="0"/>
    <w:pPr>
      <w:outlineLvl w:val="9"/>
    </w:pPr>
  </w:style>
  <w:style w:type="paragraph" w:customStyle="1" w:styleId="89">
    <w:name w:val="BodyText1I2"/>
    <w:basedOn w:val="90"/>
    <w:qFormat/>
    <w:uiPriority w:val="0"/>
    <w:pPr>
      <w:spacing w:after="120"/>
      <w:ind w:firstLine="420" w:firstLineChars="200"/>
    </w:pPr>
    <w:rPr>
      <w:szCs w:val="21"/>
    </w:rPr>
  </w:style>
  <w:style w:type="paragraph" w:customStyle="1" w:styleId="90">
    <w:name w:val="BodyTextIndent"/>
    <w:basedOn w:val="1"/>
    <w:next w:val="91"/>
    <w:qFormat/>
    <w:uiPriority w:val="0"/>
    <w:pPr>
      <w:ind w:left="420" w:leftChars="200"/>
    </w:pPr>
  </w:style>
  <w:style w:type="paragraph" w:customStyle="1" w:styleId="91">
    <w:name w:val="EnvelopeReturn"/>
    <w:basedOn w:val="1"/>
    <w:qFormat/>
    <w:uiPriority w:val="0"/>
    <w:pPr>
      <w:snapToGrid w:val="0"/>
    </w:pPr>
    <w:rPr>
      <w:rFonts w:ascii="Arial" w:hAnsi="Arial"/>
    </w:rPr>
  </w:style>
  <w:style w:type="paragraph" w:customStyle="1" w:styleId="92">
    <w:name w:val="正文1"/>
    <w:next w:val="52"/>
    <w:qFormat/>
    <w:uiPriority w:val="0"/>
    <w:pPr>
      <w:widowControl w:val="0"/>
      <w:jc w:val="both"/>
    </w:pPr>
    <w:rPr>
      <w:rFonts w:ascii="等线" w:hAnsi="等线" w:eastAsia="等线" w:cs="等线"/>
      <w:kern w:val="2"/>
      <w:sz w:val="21"/>
      <w:lang w:val="en-US" w:eastAsia="zh-CN" w:bidi="ar-SA"/>
    </w:rPr>
  </w:style>
  <w:style w:type="paragraph" w:customStyle="1" w:styleId="93">
    <w:name w:val="标题 11"/>
    <w:basedOn w:val="92"/>
    <w:next w:val="92"/>
    <w:qFormat/>
    <w:uiPriority w:val="0"/>
    <w:pPr>
      <w:keepNext/>
      <w:keepLines/>
      <w:spacing w:before="340" w:after="330" w:line="578" w:lineRule="auto"/>
      <w:outlineLvl w:val="0"/>
    </w:pPr>
    <w:rPr>
      <w:b/>
      <w:sz w:val="44"/>
    </w:rPr>
  </w:style>
  <w:style w:type="paragraph" w:customStyle="1" w:styleId="94">
    <w:name w:val="标题 21"/>
    <w:basedOn w:val="92"/>
    <w:next w:val="92"/>
    <w:qFormat/>
    <w:uiPriority w:val="0"/>
    <w:pPr>
      <w:keepNext/>
      <w:keepLines/>
      <w:spacing w:before="260" w:after="260" w:line="415" w:lineRule="auto"/>
      <w:outlineLvl w:val="1"/>
    </w:pPr>
    <w:rPr>
      <w:rFonts w:ascii="Arial" w:hAnsi="Arial" w:eastAsia="黑体"/>
      <w:b/>
      <w:bCs/>
      <w:sz w:val="32"/>
      <w:szCs w:val="32"/>
    </w:rPr>
  </w:style>
  <w:style w:type="character" w:customStyle="1" w:styleId="95">
    <w:name w:val="NormalCharacter"/>
    <w:qFormat/>
    <w:uiPriority w:val="0"/>
  </w:style>
  <w:style w:type="paragraph" w:customStyle="1" w:styleId="96">
    <w:name w:val="CM19"/>
    <w:basedOn w:val="52"/>
    <w:next w:val="52"/>
    <w:unhideWhenUsed/>
    <w:qFormat/>
    <w:uiPriority w:val="99"/>
  </w:style>
  <w:style w:type="paragraph" w:customStyle="1" w:styleId="97">
    <w:name w:val="CM11"/>
    <w:basedOn w:val="52"/>
    <w:next w:val="52"/>
    <w:unhideWhenUsed/>
    <w:qFormat/>
    <w:uiPriority w:val="99"/>
    <w:pPr>
      <w:spacing w:line="520" w:lineRule="atLeast"/>
    </w:pPr>
  </w:style>
  <w:style w:type="paragraph" w:customStyle="1" w:styleId="98">
    <w:name w:val="CM13"/>
    <w:basedOn w:val="52"/>
    <w:next w:val="52"/>
    <w:unhideWhenUsed/>
    <w:qFormat/>
    <w:uiPriority w:val="99"/>
    <w:pPr>
      <w:spacing w:line="520" w:lineRule="atLeast"/>
    </w:pPr>
  </w:style>
  <w:style w:type="paragraph" w:customStyle="1" w:styleId="99">
    <w:name w:val="CM14"/>
    <w:basedOn w:val="52"/>
    <w:next w:val="52"/>
    <w:unhideWhenUsed/>
    <w:qFormat/>
    <w:uiPriority w:val="99"/>
    <w:pPr>
      <w:spacing w:line="546" w:lineRule="atLeast"/>
    </w:pPr>
  </w:style>
  <w:style w:type="table" w:customStyle="1" w:styleId="100">
    <w:name w:val="Table Normal"/>
    <w:unhideWhenUsed/>
    <w:qFormat/>
    <w:uiPriority w:val="0"/>
    <w:tblPr>
      <w:tblCellMar>
        <w:top w:w="0" w:type="dxa"/>
        <w:left w:w="0" w:type="dxa"/>
        <w:bottom w:w="0" w:type="dxa"/>
        <w:right w:w="0" w:type="dxa"/>
      </w:tblCellMar>
    </w:tblPr>
  </w:style>
  <w:style w:type="paragraph" w:customStyle="1" w:styleId="101">
    <w:name w:val="样式 正文11 + 首行缩进:  2 字符"/>
    <w:basedOn w:val="1"/>
    <w:qFormat/>
    <w:uiPriority w:val="0"/>
    <w:pPr>
      <w:spacing w:line="500" w:lineRule="exact"/>
      <w:ind w:firstLine="560" w:firstLineChars="200"/>
    </w:pPr>
    <w:rPr>
      <w:rFonts w:ascii="宋体" w:hAnsi="宋体" w:cs="宋体"/>
      <w:b/>
      <w:color w:val="FF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3081"/>
    <customShpInfo spid="_x0000_s3079"/>
    <customShpInfo spid="_x0000_s3076"/>
    <customShpInfo spid="_x0000_s3082"/>
    <customShpInfo spid="_x0000_s3083"/>
    <customShpInfo spid="_x0000_s3084"/>
    <customShpInfo spid="_x0000_s308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05912-9D48-4D63-B068-5F202FAE71EC}">
  <ds:schemaRefs/>
</ds:datastoreItem>
</file>

<file path=docProps/app.xml><?xml version="1.0" encoding="utf-8"?>
<Properties xmlns="http://schemas.openxmlformats.org/officeDocument/2006/extended-properties" xmlns:vt="http://schemas.openxmlformats.org/officeDocument/2006/docPropsVTypes">
  <Template>Normal</Template>
  <Company>jlszfcgzx</Company>
  <Pages>68</Pages>
  <Words>22173</Words>
  <Characters>23792</Characters>
  <Lines>269</Lines>
  <Paragraphs>75</Paragraphs>
  <TotalTime>3</TotalTime>
  <ScaleCrop>false</ScaleCrop>
  <LinksUpToDate>false</LinksUpToDate>
  <CharactersWithSpaces>24174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2026-06-05T06:02:00Z</dcterms:created>
  <dc:creator>yxl</dc:creator>
  <cp:lastModifiedBy>PC</cp:lastModifiedBy>
  <cp:lastPrinted>2025-08-28T06:12:00Z</cp:lastPrinted>
  <dcterms:modified xsi:type="dcterms:W3CDTF">2026-06-05T06:48:29Z</dcterms:modified>
  <dc:title>吉林省政府采购中心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568F821FD1CB42188B0DF81C9E85F1E8_13</vt:lpwstr>
  </property>
  <property fmtid="{D5CDD505-2E9C-101B-9397-08002B2CF9AE}" pid="4" name="KSOTemplateDocerSaveRecord">
    <vt:lpwstr>eyJoZGlkIjoiZWM4NzEwYTA1OTA3NTNhMWFlNjIyNWU0YmM5MTAyYmMiLCJ1c2VySWQiOiI1MDg1OTI0NTAifQ==</vt:lpwstr>
  </property>
</Properties>
</file>