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126">
      <w:pPr>
        <w:rPr>
          <w:rFonts w:ascii="仿宋" w:hAnsi="仿宋" w:eastAsia="仿宋" w:cs="仿宋_GB2312"/>
        </w:rPr>
      </w:pPr>
      <w:r>
        <w:rPr>
          <w:rFonts w:ascii="仿宋" w:hAnsi="仿宋" w:eastAsia="仿宋"/>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46B9D754">
      <w:pPr>
        <w:rPr>
          <w:rFonts w:ascii="仿宋" w:hAnsi="仿宋" w:eastAsia="仿宋" w:cs="仿宋_GB2312"/>
        </w:rPr>
      </w:pPr>
    </w:p>
    <w:p w14:paraId="7A945D03">
      <w:pPr>
        <w:jc w:val="center"/>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339090</wp:posOffset>
                </wp:positionV>
                <wp:extent cx="633984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3984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DCE9">
                            <w:pPr>
                              <w:spacing w:line="360" w:lineRule="auto"/>
                              <w:jc w:val="center"/>
                              <w:rPr>
                                <w:rFonts w:hint="default"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w:t>
                            </w:r>
                            <w:r>
                              <w:rPr>
                                <w:rFonts w:hint="eastAsia" w:ascii="微软雅黑" w:hAnsi="微软雅黑" w:eastAsia="微软雅黑" w:cs="微软雅黑"/>
                                <w:b/>
                                <w:bCs/>
                                <w:color w:val="237085"/>
                                <w:sz w:val="44"/>
                                <w:szCs w:val="44"/>
                                <w:highlight w:val="none"/>
                                <w:lang w:val="en-US" w:eastAsia="zh-CN"/>
                              </w:rPr>
                              <w:t>塔城地区人民医院一批设备采购项目(三次)</w:t>
                            </w:r>
                          </w:p>
                          <w:p w14:paraId="75D16261">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hint="eastAsia" w:ascii="微软雅黑" w:hAnsi="微软雅黑" w:eastAsia="微软雅黑" w:cs="微软雅黑"/>
                                <w:b/>
                                <w:bCs/>
                                <w:color w:val="237085"/>
                                <w:sz w:val="28"/>
                                <w:szCs w:val="28"/>
                                <w:highlight w:val="none"/>
                                <w:lang w:val="en-US" w:eastAsia="zh-CN"/>
                              </w:rPr>
                              <w:t>2026(JKJ)176-2</w:t>
                            </w:r>
                            <w:r>
                              <w:rPr>
                                <w:rFonts w:hint="eastAsia" w:ascii="微软雅黑" w:hAnsi="微软雅黑" w:eastAsia="微软雅黑" w:cs="微软雅黑"/>
                                <w:b/>
                                <w:bCs/>
                                <w:color w:val="237085"/>
                                <w:sz w:val="28"/>
                                <w:szCs w:val="28"/>
                                <w:highlight w:val="none"/>
                              </w:rPr>
                              <w:t>）</w:t>
                            </w:r>
                          </w:p>
                          <w:p w14:paraId="40D6829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6.7pt;height:127.2pt;width:499.2pt;z-index:251660288;mso-width-relative:page;mso-height-relative:page;" filled="f" stroked="f" coordsize="21600,21600" o:gfxdata="UEsDBAoAAAAAAIdO4kAAAAAAAAAAAAAAAAAEAAAAZHJzL1BLAwQUAAAACACHTuJAtIFqdtwAAAAK&#10;AQAADwAAAGRycy9kb3ducmV2LnhtbE2Py07DMBBF90j8gzVI7Fo7DS1pyKRCkSokRBct3XTnxG4S&#10;YY9D7D7g6zErWI7u0b1nitXVGnbWo+8dISRTAUxT41RPLcL+fT3JgPkgSUnjSCN8aQ+r8vamkLly&#10;F9rq8y60LJaQzyVCF8KQc+6bTlvpp27QFLOjG60M8RxbrkZ5ieXW8JkQC25lT3Ghk4OuOt187E4W&#10;4bVab+S2ntns21Qvb8fn4XN/mCPe3yXiCVjQ1/AHw69+VIcyOtXuRMozgzBZZElEEebpA7AILFOR&#10;AqsRUvGYAS8L/v+F8gdQSwMEFAAAAAgAh07iQPzh08E6AgAAZwQAAA4AAABkcnMvZTJvRG9jLnht&#10;bK1UwY7aMBC9V+o/WL6XEBbogggruoiq0qq7Eq16No5DItke1zYk9APaP9hTL733u/iOjp3Aom0P&#10;e+jFjGcmb+a9GTO7aZQke2FdBTqjaa9PidAc8kpvM/r50+rNNSXOM50zCVpk9CAcvZm/fjWrzVQM&#10;oASZC0sQRLtpbTJaem+mSeJ4KRRzPTBCY7AAq5jHq90muWU1oiuZDPr9cVKDzY0FLpxD77IN0g7R&#10;vgQQiqLiYgl8p4T2LaoVknmk5MrKODqP3RaF4P6+KJzwRGYUmfp4YhG0N+FM5jM23Vpmyop3LbCX&#10;tPCMk2KVxqJnqCXzjOxs9ReUqrgFB4XvcVBJSyQqgizS/jNt1iUzInJBqZ05i+7+Hyz/uH+wpMoz&#10;OqFEM4UDPz7+OP78ffz1nUyCPLVxU8xaG8zzzTtocGlOfofOwLoprAq/yIdgHMU9nMUVjSccneOr&#10;q8n1EEMcY+k4HQ3xgvjJ0+fGOv9egCLByKjF6UVR2f7O+Tb1lBKqaVhVUsYJSk3qUGLUjx+cIwgu&#10;NdYIJNpmg+WbTdMx20B+QGIW2s1whq8qLH7HnH9gFlcBG8bH4u/xKCRgEegsSkqw3/7lD/k4IYxS&#10;UuNqZdR93TErKJEfNM5ukgbqxMfLcPR2gBd7GdlcRvRO3QJub4rP0vBohnwvT2ZhQX3BN7UIVTHE&#10;NMfaGfUn89a3C49vkovFIibh9hnm7/Ta8ADdyrnYeSiqqHSQqdWmUw/3L86qeythwS/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BanbcAAAACgEAAA8AAAAAAAAAAQAgAAAAIgAAAGRy&#10;cy9kb3ducmV2LnhtbFBLAQIUABQAAAAIAIdO4kD84dPBOgIAAGcEAAAOAAAAAAAAAAEAIAAAACsB&#10;AABkcnMvZTJvRG9jLnhtbFBLBQYAAAAABgAGAFkBAADXBQAAAAA=&#10;">
                <v:fill on="f" focussize="0,0"/>
                <v:stroke on="f" weight="0.5pt"/>
                <v:imagedata o:title=""/>
                <o:lock v:ext="edit" aspectratio="f"/>
                <v:textbox>
                  <w:txbxContent>
                    <w:p w14:paraId="4407DCE9">
                      <w:pPr>
                        <w:spacing w:line="360" w:lineRule="auto"/>
                        <w:jc w:val="center"/>
                        <w:rPr>
                          <w:rFonts w:hint="default"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w:t>
                      </w:r>
                      <w:r>
                        <w:rPr>
                          <w:rFonts w:hint="eastAsia" w:ascii="微软雅黑" w:hAnsi="微软雅黑" w:eastAsia="微软雅黑" w:cs="微软雅黑"/>
                          <w:b/>
                          <w:bCs/>
                          <w:color w:val="237085"/>
                          <w:sz w:val="44"/>
                          <w:szCs w:val="44"/>
                          <w:highlight w:val="none"/>
                          <w:lang w:val="en-US" w:eastAsia="zh-CN"/>
                        </w:rPr>
                        <w:t>塔城地区人民医院一批设备采购项目(三次)</w:t>
                      </w:r>
                    </w:p>
                    <w:p w14:paraId="75D16261">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hint="eastAsia" w:ascii="微软雅黑" w:hAnsi="微软雅黑" w:eastAsia="微软雅黑" w:cs="微软雅黑"/>
                          <w:b/>
                          <w:bCs/>
                          <w:color w:val="237085"/>
                          <w:sz w:val="28"/>
                          <w:szCs w:val="28"/>
                          <w:highlight w:val="none"/>
                          <w:lang w:val="en-US" w:eastAsia="zh-CN"/>
                        </w:rPr>
                        <w:t>2026(JKJ)176-2</w:t>
                      </w:r>
                      <w:r>
                        <w:rPr>
                          <w:rFonts w:hint="eastAsia" w:ascii="微软雅黑" w:hAnsi="微软雅黑" w:eastAsia="微软雅黑" w:cs="微软雅黑"/>
                          <w:b/>
                          <w:bCs/>
                          <w:color w:val="237085"/>
                          <w:sz w:val="28"/>
                          <w:szCs w:val="28"/>
                          <w:highlight w:val="none"/>
                        </w:rPr>
                        <w:t>）</w:t>
                      </w:r>
                    </w:p>
                    <w:p w14:paraId="40D68298"/>
                  </w:txbxContent>
                </v:textbox>
              </v:shape>
            </w:pict>
          </mc:Fallback>
        </mc:AlternateContent>
      </w: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月</w:t>
                      </w:r>
                    </w:p>
                  </w:txbxContent>
                </v:textbox>
              </v:shape>
            </w:pict>
          </mc:Fallback>
        </mc:AlternateContent>
      </w:r>
    </w:p>
    <w:p w14:paraId="7A6E5FAE">
      <w:pPr>
        <w:jc w:val="center"/>
        <w:rPr>
          <w:rFonts w:ascii="仿宋" w:hAnsi="仿宋" w:eastAsia="仿宋" w:cs="仿宋_GB2312"/>
          <w:sz w:val="32"/>
          <w:szCs w:val="32"/>
        </w:rPr>
      </w:pPr>
    </w:p>
    <w:tbl>
      <w:tblPr>
        <w:tblStyle w:val="2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sz w:val="32"/>
                <w:szCs w:val="32"/>
              </w:rPr>
            </w:pPr>
            <w:r>
              <w:rPr>
                <w:rFonts w:hint="eastAsia" w:ascii="仿宋" w:hAnsi="仿宋" w:eastAsia="仿宋" w:cs="仿宋_GB2312"/>
                <w:sz w:val="32"/>
                <w:szCs w:val="32"/>
              </w:rPr>
              <w:br w:type="page"/>
            </w:r>
          </w:p>
          <w:p w14:paraId="0D4A9932">
            <w:pPr>
              <w:spacing w:line="360" w:lineRule="auto"/>
              <w:ind w:right="31" w:rightChars="15"/>
              <w:jc w:val="center"/>
              <w:rPr>
                <w:rFonts w:ascii="仿宋" w:hAnsi="仿宋" w:eastAsia="仿宋" w:cs="Arial"/>
                <w:b/>
                <w:bCs/>
                <w:sz w:val="32"/>
                <w:szCs w:val="32"/>
              </w:rPr>
            </w:pPr>
          </w:p>
          <w:p w14:paraId="3E1513FF">
            <w:pPr>
              <w:spacing w:line="360" w:lineRule="auto"/>
              <w:ind w:right="31" w:rightChars="15"/>
              <w:jc w:val="center"/>
              <w:rPr>
                <w:rFonts w:ascii="仿宋" w:hAnsi="仿宋" w:eastAsia="仿宋" w:cs="Arial"/>
                <w:b/>
                <w:bCs/>
                <w:sz w:val="32"/>
                <w:szCs w:val="32"/>
              </w:rPr>
            </w:pPr>
            <w:r>
              <w:rPr>
                <w:rFonts w:hint="eastAsia" w:ascii="仿宋" w:hAnsi="仿宋" w:eastAsia="仿宋" w:cs="Arial"/>
                <w:b/>
                <w:bCs/>
                <w:sz w:val="32"/>
                <w:szCs w:val="32"/>
              </w:rPr>
              <w:t>招标文件确认表</w:t>
            </w:r>
          </w:p>
          <w:p w14:paraId="0583ADC9">
            <w:pPr>
              <w:spacing w:line="360" w:lineRule="auto"/>
              <w:ind w:firstLine="720" w:firstLineChars="300"/>
              <w:rPr>
                <w:rFonts w:ascii="仿宋" w:hAnsi="仿宋" w:eastAsia="仿宋" w:cs="Arial"/>
                <w:sz w:val="24"/>
              </w:rPr>
            </w:pPr>
          </w:p>
          <w:p w14:paraId="41EDC2F2">
            <w:pPr>
              <w:spacing w:line="360" w:lineRule="auto"/>
              <w:rPr>
                <w:rFonts w:ascii="仿宋" w:hAnsi="仿宋" w:eastAsia="仿宋" w:cs="Arial"/>
                <w:sz w:val="28"/>
                <w:szCs w:val="28"/>
                <w:highlight w:val="none"/>
              </w:rPr>
            </w:pPr>
            <w:r>
              <w:rPr>
                <w:rFonts w:hint="eastAsia" w:ascii="仿宋" w:hAnsi="仿宋" w:eastAsia="仿宋" w:cs="Arial"/>
                <w:sz w:val="28"/>
                <w:szCs w:val="28"/>
              </w:rPr>
              <w:t>新疆君凯杰工程项目</w:t>
            </w:r>
            <w:r>
              <w:rPr>
                <w:rFonts w:hint="eastAsia" w:ascii="仿宋" w:hAnsi="仿宋" w:eastAsia="仿宋" w:cs="Arial"/>
                <w:sz w:val="28"/>
                <w:szCs w:val="28"/>
                <w:highlight w:val="none"/>
              </w:rPr>
              <w:t>管理有限公司：</w:t>
            </w:r>
          </w:p>
          <w:p w14:paraId="4C349E74">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伊犁哈萨克自治州塔城地区人民医院一批设备采购项目(三次)</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2026(JKJ)</w:t>
            </w:r>
            <w:r>
              <w:rPr>
                <w:rFonts w:hint="eastAsia" w:ascii="仿宋" w:hAnsi="仿宋" w:eastAsia="仿宋" w:cs="Arial"/>
                <w:sz w:val="28"/>
                <w:szCs w:val="28"/>
                <w:highlight w:val="none"/>
                <w:u w:val="single"/>
                <w:lang w:val="en-US" w:eastAsia="zh-CN"/>
              </w:rPr>
              <w:t>176-2</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14:paraId="52DC1209">
            <w:pPr>
              <w:spacing w:line="360" w:lineRule="auto"/>
              <w:rPr>
                <w:rFonts w:ascii="仿宋" w:hAnsi="仿宋" w:eastAsia="仿宋" w:cs="Arial"/>
                <w:sz w:val="28"/>
                <w:szCs w:val="28"/>
              </w:rPr>
            </w:pPr>
          </w:p>
          <w:p w14:paraId="6B1A6A7B">
            <w:pPr>
              <w:spacing w:line="360" w:lineRule="auto"/>
              <w:ind w:right="240"/>
              <w:rPr>
                <w:rFonts w:ascii="仿宋" w:hAnsi="仿宋" w:eastAsia="仿宋" w:cs="Arial"/>
                <w:sz w:val="28"/>
                <w:szCs w:val="28"/>
              </w:rPr>
            </w:pPr>
          </w:p>
          <w:p w14:paraId="54F51F08">
            <w:pPr>
              <w:spacing w:line="360" w:lineRule="auto"/>
              <w:ind w:right="240"/>
              <w:rPr>
                <w:rFonts w:ascii="仿宋" w:hAnsi="仿宋" w:eastAsia="仿宋" w:cs="Arial"/>
                <w:sz w:val="28"/>
                <w:szCs w:val="28"/>
              </w:rPr>
            </w:pPr>
          </w:p>
          <w:p w14:paraId="65E18056">
            <w:pPr>
              <w:spacing w:line="360" w:lineRule="auto"/>
              <w:ind w:right="840"/>
              <w:rPr>
                <w:rFonts w:ascii="仿宋" w:hAnsi="仿宋" w:eastAsia="仿宋" w:cs="Arial"/>
                <w:sz w:val="28"/>
                <w:szCs w:val="28"/>
              </w:rPr>
            </w:pPr>
            <w:r>
              <w:rPr>
                <w:rFonts w:hint="eastAsia" w:ascii="仿宋" w:hAnsi="仿宋" w:eastAsia="仿宋" w:cs="Times New Roman"/>
                <w:sz w:val="28"/>
                <w:szCs w:val="28"/>
              </w:rPr>
              <w:t xml:space="preserve">                               采购人</w:t>
            </w:r>
            <w:r>
              <w:rPr>
                <w:rFonts w:hint="eastAsia" w:ascii="仿宋" w:hAnsi="仿宋" w:eastAsia="仿宋" w:cs="Arial"/>
                <w:sz w:val="28"/>
                <w:szCs w:val="28"/>
              </w:rPr>
              <w:t>（盖章）</w:t>
            </w:r>
            <w:r>
              <w:rPr>
                <w:rFonts w:hint="eastAsia" w:ascii="仿宋" w:hAnsi="仿宋" w:eastAsia="仿宋" w:cs="Times New Roman"/>
                <w:sz w:val="28"/>
                <w:szCs w:val="28"/>
              </w:rPr>
              <w:t xml:space="preserve">：  </w:t>
            </w:r>
          </w:p>
          <w:p w14:paraId="1D1414A0">
            <w:pPr>
              <w:spacing w:line="360" w:lineRule="auto"/>
              <w:ind w:right="960"/>
              <w:rPr>
                <w:rFonts w:ascii="仿宋" w:hAnsi="仿宋" w:eastAsia="仿宋" w:cs="Times New Roman"/>
                <w:b/>
                <w:sz w:val="40"/>
                <w:szCs w:val="32"/>
              </w:rPr>
            </w:pPr>
            <w:r>
              <w:rPr>
                <w:rFonts w:hint="eastAsia" w:ascii="仿宋" w:hAnsi="仿宋" w:eastAsia="仿宋" w:cs="Arial"/>
                <w:sz w:val="28"/>
                <w:szCs w:val="28"/>
              </w:rPr>
              <w:t xml:space="preserve">                               </w:t>
            </w:r>
            <w:r>
              <w:rPr>
                <w:rFonts w:hint="eastAsia" w:ascii="仿宋" w:hAnsi="仿宋" w:eastAsia="仿宋" w:cs="Arial"/>
                <w:sz w:val="28"/>
                <w:szCs w:val="28"/>
                <w:lang w:val="en-US" w:eastAsia="zh-CN"/>
              </w:rPr>
              <w:t>2026</w:t>
            </w:r>
            <w:r>
              <w:rPr>
                <w:rFonts w:hint="eastAsia" w:ascii="仿宋" w:hAnsi="仿宋" w:eastAsia="仿宋" w:cs="Arial"/>
                <w:sz w:val="28"/>
                <w:szCs w:val="28"/>
              </w:rPr>
              <w:t>年</w:t>
            </w:r>
            <w:r>
              <w:rPr>
                <w:rFonts w:hint="eastAsia" w:ascii="仿宋" w:hAnsi="仿宋" w:eastAsia="仿宋" w:cs="Arial"/>
                <w:sz w:val="28"/>
                <w:szCs w:val="28"/>
                <w:lang w:val="en-US" w:eastAsia="zh-CN"/>
              </w:rPr>
              <w:t>6</w:t>
            </w:r>
            <w:r>
              <w:rPr>
                <w:rFonts w:hint="eastAsia" w:ascii="仿宋" w:hAnsi="仿宋" w:eastAsia="仿宋" w:cs="Arial"/>
                <w:sz w:val="28"/>
                <w:szCs w:val="28"/>
              </w:rPr>
              <w:t>月   日</w:t>
            </w:r>
          </w:p>
        </w:tc>
      </w:tr>
    </w:tbl>
    <w:p w14:paraId="301545D2">
      <w:pPr>
        <w:rPr>
          <w:rFonts w:ascii="仿宋" w:hAnsi="仿宋" w:eastAsia="仿宋" w:cs="仿宋_GB2312"/>
          <w:sz w:val="32"/>
          <w:szCs w:val="32"/>
        </w:rPr>
      </w:pPr>
      <w:r>
        <w:rPr>
          <w:rFonts w:hint="eastAsia" w:ascii="仿宋" w:hAnsi="仿宋" w:eastAsia="仿宋" w:cs="仿宋_GB2312"/>
          <w:sz w:val="32"/>
          <w:szCs w:val="32"/>
        </w:rPr>
        <w:br w:type="page"/>
      </w:r>
    </w:p>
    <w:p w14:paraId="32E8CF28">
      <w:pPr>
        <w:jc w:val="center"/>
        <w:rPr>
          <w:rFonts w:ascii="仿宋" w:hAnsi="仿宋" w:eastAsia="仿宋" w:cs="仿宋_GB2312"/>
          <w:sz w:val="32"/>
          <w:szCs w:val="32"/>
        </w:rPr>
      </w:pPr>
      <w:r>
        <w:rPr>
          <w:rFonts w:hint="eastAsia" w:ascii="仿宋" w:hAnsi="仿宋" w:eastAsia="仿宋" w:cs="仿宋_GB2312"/>
          <w:sz w:val="32"/>
          <w:szCs w:val="32"/>
        </w:rPr>
        <w:t>目  录</w:t>
      </w:r>
    </w:p>
    <w:sdt>
      <w:sdtPr>
        <w:rPr>
          <w:rFonts w:ascii="仿宋" w:hAnsi="仿宋" w:eastAsia="仿宋"/>
        </w:rPr>
        <w:id w:val="147457632"/>
        <w15:color w:val="DBDBDB"/>
        <w:docPartObj>
          <w:docPartGallery w:val="Table of Contents"/>
          <w:docPartUnique/>
        </w:docPartObj>
      </w:sdtPr>
      <w:sdtEndPr>
        <w:rPr>
          <w:rFonts w:hint="eastAsia" w:ascii="仿宋" w:hAnsi="仿宋" w:eastAsia="仿宋" w:cs="仿宋_GB2312"/>
          <w:b/>
          <w:szCs w:val="32"/>
        </w:rPr>
      </w:sdtEndPr>
      <w:sdtContent>
        <w:p w14:paraId="1354D1C1">
          <w:pPr>
            <w:rPr>
              <w:rFonts w:hint="eastAsia" w:ascii="仿宋" w:hAnsi="仿宋" w:eastAsia="仿宋" w:cs="仿宋_GB2312"/>
              <w:b/>
              <w:kern w:val="2"/>
              <w:sz w:val="21"/>
              <w:szCs w:val="32"/>
              <w:lang w:val="en-US" w:eastAsia="zh-CN" w:bidi="ar-SA"/>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TOC \o "1-2" \h \u </w:instrText>
          </w:r>
          <w:r>
            <w:rPr>
              <w:rFonts w:hint="eastAsia" w:ascii="仿宋" w:hAnsi="仿宋" w:eastAsia="仿宋" w:cs="仿宋_GB2312"/>
              <w:sz w:val="32"/>
              <w:szCs w:val="32"/>
            </w:rPr>
            <w:fldChar w:fldCharType="separate"/>
          </w:r>
        </w:p>
        <w:p w14:paraId="784B3FB3">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_Toc16892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第一章 公开招标公告</w:t>
          </w:r>
          <w:r>
            <w:rPr>
              <w:b/>
              <w:bCs/>
              <w:sz w:val="28"/>
              <w:szCs w:val="28"/>
            </w:rPr>
            <w:tab/>
          </w:r>
          <w:r>
            <w:rPr>
              <w:b/>
              <w:bCs/>
              <w:sz w:val="28"/>
              <w:szCs w:val="28"/>
            </w:rPr>
            <w:fldChar w:fldCharType="begin"/>
          </w:r>
          <w:r>
            <w:rPr>
              <w:b/>
              <w:bCs/>
              <w:sz w:val="28"/>
              <w:szCs w:val="28"/>
            </w:rPr>
            <w:instrText xml:space="preserve"> PAGEREF _Toc16892 \h </w:instrText>
          </w:r>
          <w:r>
            <w:rPr>
              <w:b/>
              <w:bCs/>
              <w:sz w:val="28"/>
              <w:szCs w:val="28"/>
            </w:rPr>
            <w:fldChar w:fldCharType="separate"/>
          </w:r>
          <w:r>
            <w:rPr>
              <w:b/>
              <w:bCs/>
              <w:sz w:val="28"/>
              <w:szCs w:val="28"/>
            </w:rPr>
            <w:t>1</w:t>
          </w:r>
          <w:r>
            <w:rPr>
              <w:b/>
              <w:bCs/>
              <w:sz w:val="28"/>
              <w:szCs w:val="28"/>
            </w:rPr>
            <w:fldChar w:fldCharType="end"/>
          </w:r>
          <w:r>
            <w:rPr>
              <w:rFonts w:hint="eastAsia" w:ascii="仿宋" w:hAnsi="仿宋" w:eastAsia="仿宋" w:cs="仿宋_GB2312"/>
              <w:b/>
              <w:bCs/>
              <w:sz w:val="28"/>
              <w:szCs w:val="28"/>
            </w:rPr>
            <w:fldChar w:fldCharType="end"/>
          </w:r>
        </w:p>
        <w:p w14:paraId="43E37D83">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_Toc4796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第二章 投标须知前附表</w:t>
          </w:r>
          <w:r>
            <w:rPr>
              <w:b/>
              <w:bCs/>
              <w:sz w:val="28"/>
              <w:szCs w:val="28"/>
            </w:rPr>
            <w:tab/>
          </w:r>
          <w:r>
            <w:rPr>
              <w:b/>
              <w:bCs/>
              <w:sz w:val="28"/>
              <w:szCs w:val="28"/>
            </w:rPr>
            <w:fldChar w:fldCharType="begin"/>
          </w:r>
          <w:r>
            <w:rPr>
              <w:b/>
              <w:bCs/>
              <w:sz w:val="28"/>
              <w:szCs w:val="28"/>
            </w:rPr>
            <w:instrText xml:space="preserve"> PAGEREF _Toc4796 \h </w:instrText>
          </w:r>
          <w:r>
            <w:rPr>
              <w:b/>
              <w:bCs/>
              <w:sz w:val="28"/>
              <w:szCs w:val="28"/>
            </w:rPr>
            <w:fldChar w:fldCharType="separate"/>
          </w:r>
          <w:r>
            <w:rPr>
              <w:b/>
              <w:bCs/>
              <w:sz w:val="28"/>
              <w:szCs w:val="28"/>
            </w:rPr>
            <w:t>6</w:t>
          </w:r>
          <w:r>
            <w:rPr>
              <w:b/>
              <w:bCs/>
              <w:sz w:val="28"/>
              <w:szCs w:val="28"/>
            </w:rPr>
            <w:fldChar w:fldCharType="end"/>
          </w:r>
          <w:r>
            <w:rPr>
              <w:rFonts w:hint="eastAsia" w:ascii="仿宋" w:hAnsi="仿宋" w:eastAsia="仿宋" w:cs="仿宋_GB2312"/>
              <w:b/>
              <w:bCs/>
              <w:sz w:val="28"/>
              <w:szCs w:val="28"/>
            </w:rPr>
            <w:fldChar w:fldCharType="end"/>
          </w:r>
        </w:p>
        <w:p w14:paraId="792EC47E">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_Toc12072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 xml:space="preserve">第三章 </w:t>
          </w:r>
          <w:r>
            <w:rPr>
              <w:rFonts w:hint="eastAsia" w:ascii="仿宋" w:hAnsi="仿宋" w:eastAsia="仿宋" w:cs="仿宋_GB2312"/>
              <w:b/>
              <w:bCs/>
              <w:sz w:val="28"/>
              <w:szCs w:val="28"/>
              <w:lang w:val="en-US" w:eastAsia="zh-CN"/>
            </w:rPr>
            <w:t>投标人</w:t>
          </w:r>
          <w:r>
            <w:rPr>
              <w:rFonts w:hint="eastAsia" w:ascii="仿宋" w:hAnsi="仿宋" w:eastAsia="仿宋" w:cs="仿宋_GB2312"/>
              <w:b/>
              <w:bCs/>
              <w:sz w:val="28"/>
              <w:szCs w:val="28"/>
            </w:rPr>
            <w:t>须知</w:t>
          </w:r>
          <w:r>
            <w:rPr>
              <w:b/>
              <w:bCs/>
              <w:sz w:val="28"/>
              <w:szCs w:val="28"/>
            </w:rPr>
            <w:tab/>
          </w:r>
          <w:r>
            <w:rPr>
              <w:b/>
              <w:bCs/>
              <w:sz w:val="28"/>
              <w:szCs w:val="28"/>
            </w:rPr>
            <w:fldChar w:fldCharType="begin"/>
          </w:r>
          <w:r>
            <w:rPr>
              <w:b/>
              <w:bCs/>
              <w:sz w:val="28"/>
              <w:szCs w:val="28"/>
            </w:rPr>
            <w:instrText xml:space="preserve"> PAGEREF _Toc12072 \h </w:instrText>
          </w:r>
          <w:r>
            <w:rPr>
              <w:b/>
              <w:bCs/>
              <w:sz w:val="28"/>
              <w:szCs w:val="28"/>
            </w:rPr>
            <w:fldChar w:fldCharType="separate"/>
          </w:r>
          <w:r>
            <w:rPr>
              <w:b/>
              <w:bCs/>
              <w:sz w:val="28"/>
              <w:szCs w:val="28"/>
            </w:rPr>
            <w:t>16</w:t>
          </w:r>
          <w:r>
            <w:rPr>
              <w:b/>
              <w:bCs/>
              <w:sz w:val="28"/>
              <w:szCs w:val="28"/>
            </w:rPr>
            <w:fldChar w:fldCharType="end"/>
          </w:r>
          <w:r>
            <w:rPr>
              <w:rFonts w:hint="eastAsia" w:ascii="仿宋" w:hAnsi="仿宋" w:eastAsia="仿宋" w:cs="仿宋_GB2312"/>
              <w:b/>
              <w:bCs/>
              <w:sz w:val="28"/>
              <w:szCs w:val="28"/>
            </w:rPr>
            <w:fldChar w:fldCharType="end"/>
          </w:r>
        </w:p>
        <w:p w14:paraId="288CECCB">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_Toc20234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第四章 政府采购合同</w:t>
          </w:r>
          <w:r>
            <w:rPr>
              <w:b/>
              <w:bCs/>
              <w:sz w:val="28"/>
              <w:szCs w:val="28"/>
            </w:rPr>
            <w:tab/>
          </w:r>
          <w:r>
            <w:rPr>
              <w:b/>
              <w:bCs/>
              <w:sz w:val="28"/>
              <w:szCs w:val="28"/>
            </w:rPr>
            <w:fldChar w:fldCharType="begin"/>
          </w:r>
          <w:r>
            <w:rPr>
              <w:b/>
              <w:bCs/>
              <w:sz w:val="28"/>
              <w:szCs w:val="28"/>
            </w:rPr>
            <w:instrText xml:space="preserve"> PAGEREF _Toc20234 \h </w:instrText>
          </w:r>
          <w:r>
            <w:rPr>
              <w:b/>
              <w:bCs/>
              <w:sz w:val="28"/>
              <w:szCs w:val="28"/>
            </w:rPr>
            <w:fldChar w:fldCharType="separate"/>
          </w:r>
          <w:r>
            <w:rPr>
              <w:b/>
              <w:bCs/>
              <w:sz w:val="28"/>
              <w:szCs w:val="28"/>
            </w:rPr>
            <w:t>37</w:t>
          </w:r>
          <w:r>
            <w:rPr>
              <w:b/>
              <w:bCs/>
              <w:sz w:val="28"/>
              <w:szCs w:val="28"/>
            </w:rPr>
            <w:fldChar w:fldCharType="end"/>
          </w:r>
          <w:r>
            <w:rPr>
              <w:rFonts w:hint="eastAsia" w:ascii="仿宋" w:hAnsi="仿宋" w:eastAsia="仿宋" w:cs="仿宋_GB2312"/>
              <w:b/>
              <w:bCs/>
              <w:sz w:val="28"/>
              <w:szCs w:val="28"/>
            </w:rPr>
            <w:fldChar w:fldCharType="end"/>
          </w:r>
        </w:p>
        <w:p w14:paraId="73E6D9A4">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_Toc28683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第五章 采购需求</w:t>
          </w:r>
          <w:r>
            <w:rPr>
              <w:b/>
              <w:bCs/>
              <w:sz w:val="28"/>
              <w:szCs w:val="28"/>
            </w:rPr>
            <w:tab/>
          </w:r>
          <w:r>
            <w:rPr>
              <w:b/>
              <w:bCs/>
              <w:sz w:val="28"/>
              <w:szCs w:val="28"/>
            </w:rPr>
            <w:fldChar w:fldCharType="begin"/>
          </w:r>
          <w:r>
            <w:rPr>
              <w:b/>
              <w:bCs/>
              <w:sz w:val="28"/>
              <w:szCs w:val="28"/>
            </w:rPr>
            <w:instrText xml:space="preserve"> PAGEREF _Toc28683 \h </w:instrText>
          </w:r>
          <w:r>
            <w:rPr>
              <w:b/>
              <w:bCs/>
              <w:sz w:val="28"/>
              <w:szCs w:val="28"/>
            </w:rPr>
            <w:fldChar w:fldCharType="separate"/>
          </w:r>
          <w:r>
            <w:rPr>
              <w:b/>
              <w:bCs/>
              <w:sz w:val="28"/>
              <w:szCs w:val="28"/>
            </w:rPr>
            <w:t>48</w:t>
          </w:r>
          <w:r>
            <w:rPr>
              <w:b/>
              <w:bCs/>
              <w:sz w:val="28"/>
              <w:szCs w:val="28"/>
            </w:rPr>
            <w:fldChar w:fldCharType="end"/>
          </w:r>
          <w:r>
            <w:rPr>
              <w:rFonts w:hint="eastAsia" w:ascii="仿宋" w:hAnsi="仿宋" w:eastAsia="仿宋" w:cs="仿宋_GB2312"/>
              <w:b/>
              <w:bCs/>
              <w:sz w:val="28"/>
              <w:szCs w:val="28"/>
            </w:rPr>
            <w:fldChar w:fldCharType="end"/>
          </w:r>
        </w:p>
        <w:p w14:paraId="41E154A0">
          <w:pPr>
            <w:pStyle w:val="20"/>
            <w:tabs>
              <w:tab w:val="right" w:leader="dot" w:pos="8306"/>
            </w:tabs>
            <w:rPr>
              <w:b/>
              <w:bCs/>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_Toc12889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第六章 评标程序、评标方法和评标标准</w:t>
          </w:r>
          <w:r>
            <w:rPr>
              <w:b/>
              <w:bCs/>
              <w:sz w:val="28"/>
              <w:szCs w:val="28"/>
            </w:rPr>
            <w:tab/>
          </w:r>
          <w:r>
            <w:rPr>
              <w:b/>
              <w:bCs/>
              <w:sz w:val="28"/>
              <w:szCs w:val="28"/>
            </w:rPr>
            <w:fldChar w:fldCharType="begin"/>
          </w:r>
          <w:r>
            <w:rPr>
              <w:b/>
              <w:bCs/>
              <w:sz w:val="28"/>
              <w:szCs w:val="28"/>
            </w:rPr>
            <w:instrText xml:space="preserve"> PAGEREF _Toc12889 \h </w:instrText>
          </w:r>
          <w:r>
            <w:rPr>
              <w:b/>
              <w:bCs/>
              <w:sz w:val="28"/>
              <w:szCs w:val="28"/>
            </w:rPr>
            <w:fldChar w:fldCharType="separate"/>
          </w:r>
          <w:r>
            <w:rPr>
              <w:b/>
              <w:bCs/>
              <w:sz w:val="28"/>
              <w:szCs w:val="28"/>
            </w:rPr>
            <w:t>77</w:t>
          </w:r>
          <w:r>
            <w:rPr>
              <w:b/>
              <w:bCs/>
              <w:sz w:val="28"/>
              <w:szCs w:val="28"/>
            </w:rPr>
            <w:fldChar w:fldCharType="end"/>
          </w:r>
          <w:r>
            <w:rPr>
              <w:rFonts w:hint="eastAsia" w:ascii="仿宋" w:hAnsi="仿宋" w:eastAsia="仿宋" w:cs="仿宋_GB2312"/>
              <w:b/>
              <w:bCs/>
              <w:sz w:val="28"/>
              <w:szCs w:val="28"/>
            </w:rPr>
            <w:fldChar w:fldCharType="end"/>
          </w:r>
        </w:p>
        <w:p w14:paraId="7169CB6A">
          <w:pPr>
            <w:pStyle w:val="20"/>
            <w:tabs>
              <w:tab w:val="right" w:leader="dot" w:pos="8306"/>
            </w:tabs>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 HYPERLINK \l _Toc16309 </w:instrText>
          </w:r>
          <w:r>
            <w:rPr>
              <w:rFonts w:hint="eastAsia" w:ascii="仿宋" w:hAnsi="仿宋" w:eastAsia="仿宋" w:cs="仿宋_GB2312"/>
              <w:b/>
              <w:bCs/>
              <w:sz w:val="28"/>
              <w:szCs w:val="28"/>
            </w:rPr>
            <w:fldChar w:fldCharType="separate"/>
          </w:r>
          <w:r>
            <w:rPr>
              <w:rFonts w:hint="eastAsia" w:ascii="仿宋" w:hAnsi="仿宋" w:eastAsia="仿宋" w:cs="仿宋_GB2312"/>
              <w:b/>
              <w:bCs/>
              <w:sz w:val="28"/>
              <w:szCs w:val="28"/>
            </w:rPr>
            <w:t>第七章 投标文件格式</w:t>
          </w:r>
          <w:r>
            <w:rPr>
              <w:b/>
              <w:bCs/>
              <w:sz w:val="28"/>
              <w:szCs w:val="28"/>
            </w:rPr>
            <w:tab/>
          </w:r>
          <w:r>
            <w:rPr>
              <w:b/>
              <w:bCs/>
              <w:sz w:val="28"/>
              <w:szCs w:val="28"/>
            </w:rPr>
            <w:fldChar w:fldCharType="begin"/>
          </w:r>
          <w:r>
            <w:rPr>
              <w:b/>
              <w:bCs/>
              <w:sz w:val="28"/>
              <w:szCs w:val="28"/>
            </w:rPr>
            <w:instrText xml:space="preserve"> PAGEREF _Toc16309 \h </w:instrText>
          </w:r>
          <w:r>
            <w:rPr>
              <w:b/>
              <w:bCs/>
              <w:sz w:val="28"/>
              <w:szCs w:val="28"/>
            </w:rPr>
            <w:fldChar w:fldCharType="separate"/>
          </w:r>
          <w:r>
            <w:rPr>
              <w:b/>
              <w:bCs/>
              <w:sz w:val="28"/>
              <w:szCs w:val="28"/>
            </w:rPr>
            <w:t>92</w:t>
          </w:r>
          <w:r>
            <w:rPr>
              <w:b/>
              <w:bCs/>
              <w:sz w:val="28"/>
              <w:szCs w:val="28"/>
            </w:rPr>
            <w:fldChar w:fldCharType="end"/>
          </w:r>
          <w:r>
            <w:rPr>
              <w:rFonts w:hint="eastAsia" w:ascii="仿宋" w:hAnsi="仿宋" w:eastAsia="仿宋" w:cs="仿宋_GB2312"/>
              <w:b/>
              <w:bCs/>
              <w:sz w:val="28"/>
              <w:szCs w:val="28"/>
            </w:rPr>
            <w:fldChar w:fldCharType="end"/>
          </w:r>
        </w:p>
        <w:p w14:paraId="0EECEA92">
          <w:pPr>
            <w:jc w:val="center"/>
            <w:rPr>
              <w:rFonts w:ascii="仿宋" w:hAnsi="仿宋" w:eastAsia="仿宋" w:cs="仿宋_GB2312"/>
              <w:sz w:val="32"/>
              <w:szCs w:val="32"/>
            </w:rPr>
          </w:pPr>
          <w:r>
            <w:rPr>
              <w:rFonts w:hint="eastAsia" w:ascii="仿宋" w:hAnsi="仿宋" w:eastAsia="仿宋" w:cs="仿宋_GB2312"/>
              <w:b/>
              <w:szCs w:val="32"/>
            </w:rPr>
            <w:fldChar w:fldCharType="end"/>
          </w:r>
        </w:p>
      </w:sdtContent>
    </w:sdt>
    <w:p w14:paraId="30CCAB94">
      <w:pPr>
        <w:pStyle w:val="2"/>
        <w:numPr>
          <w:ilvl w:val="0"/>
          <w:numId w:val="1"/>
        </w:numPr>
        <w:jc w:val="center"/>
        <w:rPr>
          <w:rFonts w:ascii="仿宋" w:hAnsi="仿宋" w:eastAsia="仿宋" w:cs="仿宋_GB2312"/>
          <w:sz w:val="32"/>
          <w:szCs w:val="32"/>
        </w:rPr>
        <w:sectPr>
          <w:headerReference r:id="rId3"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ascii="仿宋" w:hAnsi="仿宋" w:eastAsia="仿宋" w:cs="仿宋_GB2312"/>
          <w:sz w:val="32"/>
          <w:szCs w:val="32"/>
        </w:rPr>
      </w:pPr>
      <w:bookmarkStart w:id="0" w:name="_Toc16892"/>
      <w:r>
        <w:rPr>
          <w:rFonts w:hint="eastAsia" w:ascii="仿宋" w:hAnsi="仿宋" w:eastAsia="仿宋" w:cs="仿宋_GB2312"/>
          <w:sz w:val="32"/>
          <w:szCs w:val="32"/>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sz w:val="32"/>
          <w:szCs w:val="32"/>
        </w:rPr>
      </w:pPr>
      <w:r>
        <w:rPr>
          <w:rFonts w:hint="eastAsia" w:ascii="仿宋" w:hAnsi="仿宋" w:eastAsia="仿宋" w:cs="Arial"/>
          <w:sz w:val="24"/>
          <w:szCs w:val="24"/>
          <w:u w:val="single"/>
          <w:lang w:eastAsia="zh-CN"/>
        </w:rPr>
        <w:t>伊犁哈萨克自治州塔城地区</w:t>
      </w:r>
      <w:r>
        <w:rPr>
          <w:rFonts w:hint="eastAsia" w:ascii="仿宋" w:hAnsi="仿宋" w:eastAsia="仿宋" w:cs="Arial"/>
          <w:sz w:val="24"/>
          <w:szCs w:val="24"/>
          <w:highlight w:val="none"/>
          <w:u w:val="single"/>
          <w:lang w:eastAsia="zh-CN"/>
        </w:rPr>
        <w:t>人民医院一批设备采购项目(三次)</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lang w:eastAsia="zh-CN"/>
        </w:rPr>
        <w:t>日</w:t>
      </w:r>
      <w:r>
        <w:rPr>
          <w:rFonts w:hint="eastAsia" w:ascii="仿宋" w:hAnsi="仿宋" w:eastAsia="仿宋" w:cs="仿宋"/>
          <w:i w:val="0"/>
          <w:iCs w:val="0"/>
          <w:caps w:val="0"/>
          <w:color w:val="000000"/>
          <w:spacing w:val="0"/>
          <w:sz w:val="24"/>
          <w:szCs w:val="24"/>
          <w:highlight w:val="none"/>
        </w:rPr>
        <w:t>11</w:t>
      </w:r>
      <w:r>
        <w:rPr>
          <w:rFonts w:hint="eastAsia" w:ascii="仿宋" w:hAnsi="仿宋" w:eastAsia="仿宋" w:cs="仿宋"/>
          <w:i w:val="0"/>
          <w:iCs w:val="0"/>
          <w:caps w:val="0"/>
          <w:color w:val="000000"/>
          <w:spacing w:val="0"/>
          <w:sz w:val="24"/>
          <w:szCs w:val="24"/>
          <w:highlight w:val="none"/>
          <w:lang w:eastAsia="zh-CN"/>
        </w:rPr>
        <w:t>时</w:t>
      </w:r>
      <w:r>
        <w:rPr>
          <w:rFonts w:hint="eastAsia" w:ascii="仿宋" w:hAnsi="仿宋" w:eastAsia="仿宋" w:cs="仿宋"/>
          <w:i w:val="0"/>
          <w:iCs w:val="0"/>
          <w:caps w:val="0"/>
          <w:color w:val="000000"/>
          <w:spacing w:val="0"/>
          <w:sz w:val="24"/>
          <w:szCs w:val="24"/>
          <w:highlight w:val="none"/>
        </w:rPr>
        <w:t>00</w:t>
      </w:r>
      <w:r>
        <w:rPr>
          <w:rFonts w:hint="eastAsia" w:ascii="仿宋" w:hAnsi="仿宋" w:eastAsia="仿宋" w:cs="仿宋"/>
          <w:i w:val="0"/>
          <w:iCs w:val="0"/>
          <w:caps w:val="0"/>
          <w:color w:val="000000"/>
          <w:spacing w:val="0"/>
          <w:sz w:val="24"/>
          <w:szCs w:val="24"/>
          <w:highlight w:val="none"/>
          <w:lang w:eastAsia="zh-CN"/>
        </w:rPr>
        <w:t>分</w:t>
      </w:r>
      <w:r>
        <w:rPr>
          <w:rFonts w:hint="eastAsia" w:ascii="仿宋" w:hAnsi="仿宋" w:eastAsia="仿宋" w:cs="仿宋"/>
          <w:i w:val="0"/>
          <w:iCs w:val="0"/>
          <w:caps w:val="0"/>
          <w:color w:val="000000"/>
          <w:spacing w:val="0"/>
          <w:sz w:val="24"/>
          <w:szCs w:val="24"/>
          <w:highlight w:val="none"/>
        </w:rPr>
        <w:t>（北京时间）前递交投标文件。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 w:name="_Toc21739"/>
      <w:bookmarkStart w:id="2" w:name="_Toc22991"/>
      <w:r>
        <w:rPr>
          <w:rFonts w:hint="eastAsia" w:ascii="仿宋" w:hAnsi="仿宋" w:eastAsia="仿宋" w:cs="仿宋_GB2312"/>
          <w:b/>
          <w:bCs/>
          <w:sz w:val="24"/>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___WRD_EMBED_SUB_41"/>
          <w:sz w:val="24"/>
          <w:highlight w:val="none"/>
          <w:lang w:val="en-US" w:eastAsia="zh-CN"/>
        </w:rPr>
      </w:pPr>
      <w:r>
        <w:rPr>
          <w:rFonts w:hint="eastAsia" w:ascii="仿宋" w:hAnsi="仿宋" w:eastAsia="仿宋" w:cs="___WRD_EMBED_SUB_41"/>
          <w:sz w:val="24"/>
        </w:rPr>
        <w:t>项目编</w:t>
      </w:r>
      <w:r>
        <w:rPr>
          <w:rFonts w:hint="eastAsia" w:ascii="仿宋" w:hAnsi="仿宋" w:eastAsia="仿宋" w:cs="___WRD_EMBED_SUB_41"/>
          <w:sz w:val="24"/>
          <w:highlight w:val="none"/>
        </w:rPr>
        <w:t>号：</w:t>
      </w:r>
      <w:r>
        <w:rPr>
          <w:rFonts w:hint="eastAsia" w:ascii="仿宋" w:hAnsi="仿宋" w:eastAsia="仿宋" w:cs="___WRD_EMBED_SUB_41"/>
          <w:sz w:val="24"/>
          <w:highlight w:val="none"/>
          <w:lang w:eastAsia="zh-CN"/>
        </w:rPr>
        <w:t>2026(JKJ)</w:t>
      </w:r>
      <w:r>
        <w:rPr>
          <w:rFonts w:hint="eastAsia" w:ascii="仿宋" w:hAnsi="仿宋" w:eastAsia="仿宋" w:cs="___WRD_EMBED_SUB_41"/>
          <w:sz w:val="24"/>
          <w:highlight w:val="none"/>
          <w:lang w:val="en-US" w:eastAsia="zh-CN"/>
        </w:rPr>
        <w:t>176-2</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伊犁哈萨克自治州塔城地区人民医院一批设备采购采购项</w:t>
      </w:r>
      <w:r>
        <w:rPr>
          <w:rFonts w:hint="eastAsia" w:ascii="仿宋" w:hAnsi="仿宋" w:eastAsia="仿宋" w:cs="微软雅黑"/>
          <w:sz w:val="24"/>
          <w:lang w:eastAsia="zh-CN"/>
        </w:rPr>
        <w:t>目(三次)</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2226158.00</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最高限价（元）：标项一</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1067858.00；标项二：1158300.00。</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sz w:val="24"/>
          <w:highlight w:val="none"/>
        </w:rPr>
      </w:pPr>
      <w:r>
        <w:rPr>
          <w:rFonts w:hint="eastAsia" w:ascii="仿宋" w:hAnsi="仿宋" w:eastAsia="仿宋" w:cs="仿宋_GB2312"/>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标项一</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伊犁哈萨克自治州塔城地区人民医院一批设备采购项目标项一(三次)</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1067858.00</w:t>
      </w:r>
    </w:p>
    <w:p w14:paraId="79576FBA">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lang w:val="en-US" w:eastAsia="zh-CN"/>
        </w:rPr>
        <w:t>单位：项</w:t>
      </w:r>
    </w:p>
    <w:p w14:paraId="1D424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rPr>
      </w:pPr>
      <w:r>
        <w:rPr>
          <w:rFonts w:hint="eastAsia" w:ascii="仿宋" w:hAnsi="仿宋" w:eastAsia="仿宋" w:cs="仿宋_GB2312"/>
          <w:sz w:val="24"/>
          <w:highlight w:val="none"/>
        </w:rPr>
        <w:t>简要规格描述或项目基本概况介绍、用途：</w:t>
      </w:r>
      <w:r>
        <w:rPr>
          <w:rFonts w:hint="eastAsia" w:ascii="仿宋" w:hAnsi="仿宋" w:eastAsia="仿宋" w:cs="仿宋"/>
          <w:sz w:val="24"/>
          <w:szCs w:val="24"/>
          <w:highlight w:val="none"/>
          <w:lang w:val="en-US" w:eastAsia="zh-CN"/>
        </w:rPr>
        <w:t>血管内超声诊断系统(带FFR功能)、高流量呼吸机、高速涡轮手机、手表手环同款血糖智能手表尿酸血压血氧心率睡眠监测一体机、舌肌训练器、脚蹬拉力器、医用指尖氧饱夹、智能电子小药盒、手指康复训练器、高龄体验服、快速血糖仪、心电图机、叩诊锤、指脉血氧仪、音叉、眼底镜、耳镜、视力表灯箱、体重秤、治疗车、诊断床、台式吸痰器、组织剪、线剪、弯钳、刀柄、缝合练习模块、四穿的各类穿刺针（胸穿针5个，腹穿针）、持针器、有齿镊、上下肢外固定夹板、气管插管用品、胸腔穿刺术模具、腹腔穿刺术模具、腰椎穿刺术模具、骨髓穿刺术模具、脓肿切开模型、腹腔镜训练器械-电刀、腹腔镜训练器械-持针器、腹腔镜训练器械-剪刀、仿人体腹腔镜操作训练仪、桡动脉穿刺训练模型、妇科训练模型、后穹隆穿刺训练模型、透明刮宫模型、血管分离切断结扎训练模型、管腔器械干燥器、标准篮筐、单侧立式网框存储架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w:t>
      </w:r>
      <w:r>
        <w:rPr>
          <w:rFonts w:hint="eastAsia" w:ascii="仿宋" w:hAnsi="仿宋" w:eastAsia="仿宋" w:cs="宋体"/>
          <w:sz w:val="24"/>
        </w:rPr>
        <w:t>详见招标文件</w:t>
      </w:r>
      <w:r>
        <w:rPr>
          <w:rFonts w:hint="eastAsia" w:ascii="仿宋" w:hAnsi="仿宋" w:eastAsia="仿宋" w:cs="宋体"/>
          <w:sz w:val="24"/>
          <w:lang w:eastAsia="zh-CN"/>
        </w:rPr>
        <w:t>第五章</w:t>
      </w:r>
      <w:r>
        <w:rPr>
          <w:rFonts w:hint="eastAsia" w:ascii="仿宋" w:hAnsi="仿宋" w:eastAsia="仿宋" w:cs="宋体"/>
          <w:sz w:val="24"/>
        </w:rPr>
        <w:t>采购需求。</w:t>
      </w:r>
    </w:p>
    <w:p w14:paraId="79ED6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44760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5D5C7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5CADF00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标项二</w:t>
      </w:r>
    </w:p>
    <w:p w14:paraId="1B05E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伊犁哈萨克自治州塔城地区人民医院一批设备采购项目标项二(三次)</w:t>
      </w:r>
    </w:p>
    <w:p w14:paraId="4415E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19786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1158300.00</w:t>
      </w:r>
    </w:p>
    <w:p w14:paraId="1F57069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4AD18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rPr>
      </w:pPr>
      <w:r>
        <w:rPr>
          <w:rFonts w:hint="eastAsia" w:ascii="仿宋" w:hAnsi="仿宋" w:eastAsia="仿宋" w:cs="仿宋_GB2312"/>
          <w:sz w:val="24"/>
          <w:highlight w:val="none"/>
        </w:rPr>
        <w:t>简要规格描述或项目</w:t>
      </w:r>
      <w:r>
        <w:rPr>
          <w:rFonts w:hint="eastAsia" w:ascii="仿宋" w:hAnsi="仿宋" w:eastAsia="仿宋" w:cs="仿宋_GB2312"/>
          <w:sz w:val="24"/>
        </w:rPr>
        <w:t>基本概</w:t>
      </w:r>
      <w:r>
        <w:rPr>
          <w:rFonts w:hint="eastAsia" w:ascii="仿宋" w:hAnsi="仿宋" w:eastAsia="仿宋" w:cs="仿宋_GB2312"/>
          <w:sz w:val="24"/>
          <w:highlight w:val="none"/>
        </w:rPr>
        <w:t>况介绍、用途：</w:t>
      </w:r>
      <w:r>
        <w:rPr>
          <w:rFonts w:hint="eastAsia" w:ascii="仿宋" w:hAnsi="仿宋" w:eastAsia="仿宋" w:cs="仿宋"/>
          <w:sz w:val="24"/>
          <w:szCs w:val="24"/>
          <w:highlight w:val="none"/>
          <w:lang w:val="en-US" w:eastAsia="zh-CN"/>
        </w:rPr>
        <w:t>便携式彩色超声多普勒、临时起搏器、血管内冲击波治疗设备、模块化插件式床边监护仪、除颤仪、心理测评系统患者端、动态心电图、动态血压、牙科综合治疗椅、BC8901手动读板仪96孔板(结核微孔板法药敏)、无创呼吸机、血小板恒温震荡保存箱、铅衣、铅帽、铅眼镜、铅围脖、铅裤衩、肢体气压治疗仪、电子血压计、身高体重测量仪、血气、血氧、电解质分析仪、高速台式离心机、恒温水浴汽浴振荡器、中药饮片电子天平秤、中药粉碎机、电热恒温水温箱、儿童防护铅衣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具体详见招标文件第五章采购需求</w:t>
      </w:r>
      <w:r>
        <w:rPr>
          <w:rFonts w:hint="eastAsia" w:ascii="仿宋" w:hAnsi="仿宋" w:eastAsia="仿宋" w:cs="宋体"/>
          <w:sz w:val="24"/>
          <w:highlight w:val="none"/>
        </w:rPr>
        <w:t>。</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3" w:name="_Toc15364"/>
      <w:bookmarkStart w:id="4" w:name="_Toc21551"/>
      <w:r>
        <w:rPr>
          <w:rFonts w:hint="eastAsia" w:ascii="仿宋" w:hAnsi="仿宋" w:eastAsia="仿宋" w:cs="仿宋_GB2312"/>
          <w:b/>
          <w:bCs/>
          <w:sz w:val="24"/>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14:paraId="430B851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2.落实政府采购政策需满足的资格要求：</w:t>
      </w:r>
    </w:p>
    <w:p w14:paraId="6581D3E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lang w:val="en-US" w:eastAsia="zh-CN"/>
        </w:rPr>
        <w:t>标项1、标项2：</w:t>
      </w:r>
      <w:r>
        <w:rPr>
          <w:rFonts w:hint="eastAsia" w:ascii="仿宋" w:hAnsi="仿宋" w:eastAsia="仿宋" w:cs="仿宋"/>
          <w:sz w:val="24"/>
          <w:highlight w:val="none"/>
          <w:lang w:val="en-US" w:eastAsia="zh-CN"/>
        </w:rPr>
        <w:t>本标项预留部分采购项目预算专门面向中小企业采购。对于预留份额，</w:t>
      </w:r>
      <w:r>
        <w:rPr>
          <w:rFonts w:hint="eastAsia" w:ascii="仿宋" w:hAnsi="仿宋" w:eastAsia="仿宋" w:cs="仿宋"/>
          <w:sz w:val="24"/>
          <w:szCs w:val="24"/>
          <w:highlight w:val="none"/>
          <w:u w:val="none"/>
          <w:lang w:val="en-US" w:eastAsia="zh-CN"/>
        </w:rPr>
        <w:t>提供的货物由符合政策要求的中小企业或财库〔2014〕68号文规定的企业或残疾人福利性单位所制造</w:t>
      </w:r>
      <w:r>
        <w:rPr>
          <w:rFonts w:hint="eastAsia" w:ascii="仿宋" w:hAnsi="仿宋" w:eastAsia="仿宋" w:cs="仿宋"/>
          <w:sz w:val="24"/>
          <w:highlight w:val="none"/>
          <w:lang w:val="en-US" w:eastAsia="zh-CN"/>
        </w:rPr>
        <w:t>，具体要求如下：所投货物中由</w:t>
      </w:r>
      <w:r>
        <w:rPr>
          <w:rFonts w:hint="eastAsia" w:ascii="仿宋" w:hAnsi="仿宋" w:eastAsia="仿宋" w:cs="仿宋"/>
          <w:sz w:val="24"/>
          <w:szCs w:val="24"/>
          <w:highlight w:val="none"/>
          <w:u w:val="none"/>
          <w:lang w:val="en-US" w:eastAsia="zh-CN"/>
        </w:rPr>
        <w:t>中小企业所制造的货物至少达到合同金额的30%，这其中预留小微企业所制造的货物比例不低于60%（即至少达本标项合同金额的18%）。如本项目（标项）允许分包，投标人自主选择是否分包，中小企业承担金额须达到上述比例，否则</w:t>
      </w:r>
      <w:r>
        <w:rPr>
          <w:rFonts w:hint="eastAsia" w:ascii="仿宋" w:hAnsi="仿宋" w:eastAsia="仿宋" w:cs="仿宋"/>
          <w:b/>
          <w:bCs/>
          <w:sz w:val="24"/>
          <w:szCs w:val="24"/>
          <w:highlight w:val="none"/>
          <w:u w:val="none"/>
          <w:lang w:val="en-US" w:eastAsia="zh-CN"/>
        </w:rPr>
        <w:t>投标无效</w:t>
      </w:r>
      <w:r>
        <w:rPr>
          <w:rFonts w:hint="eastAsia" w:ascii="仿宋" w:hAnsi="仿宋" w:eastAsia="仿宋" w:cs="仿宋"/>
          <w:sz w:val="24"/>
          <w:szCs w:val="24"/>
          <w:highlight w:val="none"/>
          <w:u w:val="none"/>
          <w:lang w:val="en-US" w:eastAsia="zh-CN"/>
        </w:rPr>
        <w:t>。</w:t>
      </w:r>
    </w:p>
    <w:p w14:paraId="2092E738">
      <w:pPr>
        <w:pStyle w:val="3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_GB2312"/>
          <w:sz w:val="24"/>
        </w:rPr>
      </w:pPr>
      <w:r>
        <w:rPr>
          <w:rFonts w:hint="eastAsia" w:ascii="仿宋" w:hAnsi="仿宋" w:eastAsia="仿宋" w:cs="仿宋_GB2312"/>
          <w:sz w:val="24"/>
        </w:rPr>
        <w:t>3.本项目的特定资格要求：</w:t>
      </w:r>
    </w:p>
    <w:p w14:paraId="192F872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eastAsia="zh-CN"/>
        </w:rPr>
      </w:pPr>
      <w:bookmarkStart w:id="5" w:name="_Toc29084"/>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）单位负责人为同一人或者存在直接控股、管理关系的不同供应商，不得同时参加本采购项目（或采购包）投标（响应）。</w:t>
      </w:r>
    </w:p>
    <w:p w14:paraId="579D15BF">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sz w:val="24"/>
          <w:szCs w:val="24"/>
          <w:highlight w:val="yellow"/>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）为本项目提供整体设计、规范编制或者项目管理、监理、检测等服务的供应商，不得再参与本项目投标（响应）</w:t>
      </w:r>
      <w:r>
        <w:rPr>
          <w:rFonts w:hint="eastAsia" w:ascii="仿宋" w:hAnsi="仿宋" w:eastAsia="仿宋" w:cs="仿宋"/>
          <w:b/>
          <w:bCs/>
          <w:sz w:val="24"/>
          <w:szCs w:val="24"/>
          <w:lang w:eastAsia="zh-CN"/>
        </w:rPr>
        <w:t>。</w:t>
      </w:r>
    </w:p>
    <w:p w14:paraId="7A9DBDA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本项目标项1、2投标产品属于医疗器械的，若投标人为货物制造商，全部采购标的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6" w:name="_Toc564"/>
      <w:r>
        <w:rPr>
          <w:rFonts w:hint="eastAsia" w:ascii="仿宋" w:hAnsi="仿宋" w:eastAsia="仿宋" w:cs="仿宋_GB2312"/>
          <w:b/>
          <w:bCs/>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日</w:t>
      </w:r>
      <w:r>
        <w:rPr>
          <w:rFonts w:hint="eastAsia" w:ascii="仿宋" w:hAnsi="仿宋" w:eastAsia="仿宋" w:cs="仿宋_GB2312"/>
          <w:sz w:val="24"/>
          <w:highlight w:val="none"/>
        </w:rPr>
        <w:t>，每天上午00</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w:t>
      </w:r>
      <w:r>
        <w:rPr>
          <w:rFonts w:hint="eastAsia" w:ascii="仿宋" w:hAnsi="仿宋" w:eastAsia="仿宋" w:cs="仿宋_GB2312"/>
          <w:sz w:val="24"/>
        </w:rPr>
        <w:t>0</w:t>
      </w:r>
      <w:r>
        <w:rPr>
          <w:rFonts w:hint="eastAsia" w:ascii="仿宋" w:hAnsi="仿宋" w:eastAsia="仿宋" w:cs="仿宋_GB2312"/>
          <w:sz w:val="24"/>
          <w:lang w:eastAsia="zh-CN"/>
        </w:rPr>
        <w:t>分</w:t>
      </w:r>
      <w:r>
        <w:rPr>
          <w:rFonts w:hint="eastAsia" w:ascii="仿宋" w:hAnsi="仿宋" w:eastAsia="仿宋" w:cs="仿宋_GB2312"/>
          <w:sz w:val="24"/>
        </w:rPr>
        <w:t>至12</w:t>
      </w:r>
      <w:r>
        <w:rPr>
          <w:rFonts w:hint="eastAsia" w:ascii="仿宋" w:hAnsi="仿宋" w:eastAsia="仿宋" w:cs="仿宋_GB2312"/>
          <w:sz w:val="24"/>
          <w:lang w:eastAsia="zh-CN"/>
        </w:rPr>
        <w:t>时</w:t>
      </w:r>
      <w:r>
        <w:rPr>
          <w:rFonts w:hint="eastAsia" w:ascii="仿宋" w:hAnsi="仿宋" w:eastAsia="仿宋" w:cs="仿宋_GB2312"/>
          <w:sz w:val="24"/>
        </w:rPr>
        <w:t>00</w:t>
      </w:r>
      <w:r>
        <w:rPr>
          <w:rFonts w:hint="eastAsia" w:ascii="仿宋" w:hAnsi="仿宋" w:eastAsia="仿宋" w:cs="仿宋_GB2312"/>
          <w:sz w:val="24"/>
          <w:lang w:eastAsia="zh-CN"/>
        </w:rPr>
        <w:t>分</w:t>
      </w:r>
      <w:r>
        <w:rPr>
          <w:rFonts w:hint="eastAsia" w:ascii="仿宋" w:hAnsi="仿宋" w:eastAsia="仿宋" w:cs="仿宋_GB2312"/>
          <w:sz w:val="24"/>
        </w:rPr>
        <w:t>，下午12</w:t>
      </w:r>
      <w:r>
        <w:rPr>
          <w:rFonts w:hint="eastAsia" w:ascii="仿宋" w:hAnsi="仿宋" w:eastAsia="仿宋" w:cs="仿宋_GB2312"/>
          <w:sz w:val="24"/>
          <w:lang w:eastAsia="zh-CN"/>
        </w:rPr>
        <w:t>时</w:t>
      </w:r>
      <w:r>
        <w:rPr>
          <w:rFonts w:hint="eastAsia" w:ascii="仿宋" w:hAnsi="仿宋" w:eastAsia="仿宋" w:cs="仿宋_GB2312"/>
          <w:sz w:val="24"/>
        </w:rPr>
        <w:t>00</w:t>
      </w:r>
      <w:r>
        <w:rPr>
          <w:rFonts w:hint="eastAsia" w:ascii="仿宋" w:hAnsi="仿宋" w:eastAsia="仿宋" w:cs="仿宋_GB2312"/>
          <w:sz w:val="24"/>
          <w:lang w:eastAsia="zh-CN"/>
        </w:rPr>
        <w:t>分</w:t>
      </w:r>
      <w:r>
        <w:rPr>
          <w:rFonts w:hint="eastAsia" w:ascii="仿宋" w:hAnsi="仿宋" w:eastAsia="仿宋" w:cs="仿宋_GB2312"/>
          <w:sz w:val="24"/>
        </w:rPr>
        <w:t>至23</w:t>
      </w:r>
      <w:r>
        <w:rPr>
          <w:rFonts w:hint="eastAsia" w:ascii="仿宋" w:hAnsi="仿宋" w:eastAsia="仿宋" w:cs="仿宋_GB2312"/>
          <w:sz w:val="24"/>
          <w:lang w:eastAsia="zh-CN"/>
        </w:rPr>
        <w:t>时</w:t>
      </w:r>
      <w:r>
        <w:rPr>
          <w:rFonts w:hint="eastAsia" w:ascii="仿宋" w:hAnsi="仿宋" w:eastAsia="仿宋" w:cs="仿宋_GB2312"/>
          <w:sz w:val="24"/>
        </w:rPr>
        <w:t>59</w:t>
      </w:r>
      <w:r>
        <w:rPr>
          <w:rFonts w:hint="eastAsia" w:ascii="仿宋" w:hAnsi="仿宋" w:eastAsia="仿宋" w:cs="仿宋_GB2312"/>
          <w:sz w:val="24"/>
          <w:lang w:eastAsia="zh-CN"/>
        </w:rPr>
        <w:t>分</w:t>
      </w:r>
      <w:r>
        <w:rPr>
          <w:rFonts w:hint="eastAsia" w:ascii="仿宋" w:hAnsi="仿宋" w:eastAsia="仿宋" w:cs="仿宋_GB2312"/>
          <w:sz w:val="24"/>
        </w:rPr>
        <w:t>（北京时间，法定节假日除外）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_GB2312"/>
          <w:sz w:val="24"/>
        </w:rPr>
        <w:t>地点：</w:t>
      </w:r>
      <w:r>
        <w:rPr>
          <w:rFonts w:hint="eastAsia" w:ascii="仿宋" w:hAnsi="仿宋" w:eastAsia="仿宋" w:cs="仿宋"/>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7" w:name="_Toc14502"/>
      <w:bookmarkStart w:id="8" w:name="_Toc24224"/>
      <w:r>
        <w:rPr>
          <w:rFonts w:hint="eastAsia" w:ascii="仿宋" w:hAnsi="仿宋" w:eastAsia="仿宋" w:cs="仿宋_GB2312"/>
          <w:b/>
          <w:bCs/>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29</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11</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29</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11</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rPr>
        <w:t>（北京时间）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9" w:name="_Toc17115"/>
      <w:bookmarkStart w:id="10" w:name="_Toc19454"/>
      <w:r>
        <w:rPr>
          <w:rFonts w:hint="eastAsia" w:ascii="仿宋" w:hAnsi="仿宋" w:eastAsia="仿宋" w:cs="仿宋_GB2312"/>
          <w:b/>
          <w:bCs/>
          <w:sz w:val="24"/>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1" w:name="_Toc17752"/>
      <w:bookmarkStart w:id="12" w:name="_Toc22084"/>
      <w:r>
        <w:rPr>
          <w:rFonts w:hint="eastAsia" w:ascii="仿宋" w:hAnsi="仿宋" w:eastAsia="仿宋" w:cs="仿宋_GB2312"/>
          <w:b/>
          <w:bCs/>
          <w:sz w:val="24"/>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3</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4</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color w:val="auto"/>
          <w:sz w:val="24"/>
          <w:highlight w:val="none"/>
        </w:rPr>
        <w:t>如需咨询，请联系新疆CA服务热线4000921999</w:t>
      </w:r>
      <w:r>
        <w:rPr>
          <w:rFonts w:hint="eastAsia" w:ascii="仿宋" w:hAnsi="仿宋" w:eastAsia="仿宋" w:cs="仿宋_GB2312"/>
          <w:color w:val="auto"/>
          <w:sz w:val="24"/>
          <w:highlight w:val="none"/>
          <w:lang w:eastAsia="zh-CN"/>
        </w:rPr>
        <w:t>。</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5</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w:t>
      </w:r>
    </w:p>
    <w:p w14:paraId="1003F6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6</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、同级监管部门：塔城地区财政局，监督电话：0901-6249475。</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rPr>
      </w:pPr>
      <w:bookmarkStart w:id="13" w:name="_Toc30931"/>
      <w:bookmarkStart w:id="14" w:name="_Toc21999"/>
      <w:r>
        <w:rPr>
          <w:rFonts w:hint="eastAsia" w:ascii="仿宋" w:hAnsi="仿宋" w:eastAsia="仿宋" w:cs="仿宋_GB2312"/>
          <w:b/>
          <w:bCs/>
          <w:sz w:val="24"/>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名 称：</w:t>
      </w:r>
      <w:r>
        <w:rPr>
          <w:rFonts w:hint="eastAsia" w:ascii="仿宋" w:hAnsi="仿宋" w:eastAsia="仿宋" w:cs="仿宋_GB2312"/>
          <w:sz w:val="24"/>
          <w:lang w:eastAsia="zh-CN"/>
        </w:rPr>
        <w:t>伊犁哈萨克自治州塔城地区人民医院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lang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联系方式：18935803992</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2.采购代理机构信息</w:t>
      </w:r>
    </w:p>
    <w:p w14:paraId="1C5443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rPr>
      </w:pPr>
      <w:r>
        <w:rPr>
          <w:rFonts w:hint="eastAsia" w:ascii="仿宋" w:hAnsi="仿宋" w:eastAsia="仿宋" w:cs="仿宋_GB2312"/>
          <w:sz w:val="24"/>
        </w:rPr>
        <w:t>名 称：新疆君凯杰工程项目管理有限公司</w:t>
      </w:r>
    </w:p>
    <w:p w14:paraId="39F0BF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rPr>
      </w:pPr>
      <w:r>
        <w:rPr>
          <w:rFonts w:hint="eastAsia" w:ascii="仿宋" w:hAnsi="仿宋" w:eastAsia="仿宋" w:cs="仿宋_GB2312"/>
          <w:sz w:val="24"/>
        </w:rPr>
        <w:t>地 址：乌鲁木齐市会展大道1119号大成尔雅A座901室</w:t>
      </w:r>
    </w:p>
    <w:p w14:paraId="1D8980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lang w:val="en-US" w:eastAsia="zh-CN"/>
        </w:rPr>
      </w:pPr>
      <w:r>
        <w:rPr>
          <w:rFonts w:hint="eastAsia" w:ascii="仿宋" w:hAnsi="仿宋" w:eastAsia="仿宋" w:cs="仿宋_GB2312"/>
          <w:sz w:val="24"/>
          <w:lang w:val="en-US" w:eastAsia="zh-CN"/>
        </w:rPr>
        <w:t>联系方式：13201348280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rPr>
      </w:pPr>
      <w:r>
        <w:rPr>
          <w:rFonts w:hint="eastAsia" w:ascii="仿宋" w:hAnsi="仿宋" w:eastAsia="仿宋" w:cs="仿宋_GB2312"/>
          <w:b w:val="0"/>
          <w:bCs w:val="0"/>
          <w:sz w:val="24"/>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项目联系人：</w:t>
      </w:r>
      <w:r>
        <w:rPr>
          <w:rFonts w:hint="eastAsia" w:ascii="仿宋" w:hAnsi="仿宋" w:eastAsia="仿宋" w:cs="仿宋_GB2312"/>
          <w:color w:val="auto"/>
          <w:sz w:val="24"/>
          <w:highlight w:val="none"/>
          <w:lang w:eastAsia="zh-CN"/>
        </w:rPr>
        <w:t>赵工、马萍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lang w:eastAsia="zh-CN"/>
        </w:rPr>
      </w:pPr>
      <w:r>
        <w:rPr>
          <w:rFonts w:hint="eastAsia" w:ascii="仿宋" w:hAnsi="仿宋" w:eastAsia="仿宋" w:cs="仿宋_GB2312"/>
          <w:sz w:val="24"/>
        </w:rPr>
        <w:t>电话：</w:t>
      </w:r>
      <w:r>
        <w:rPr>
          <w:rFonts w:hint="eastAsia" w:ascii="仿宋" w:hAnsi="仿宋" w:eastAsia="仿宋" w:cs="仿宋_GB2312"/>
          <w:sz w:val="24"/>
          <w:lang w:eastAsia="zh-CN"/>
        </w:rPr>
        <w:t>13201348280</w:t>
      </w:r>
    </w:p>
    <w:p w14:paraId="206A1B82">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sz w:val="32"/>
          <w:szCs w:val="32"/>
          <w:highlight w:val="none"/>
        </w:rPr>
      </w:pPr>
      <w:bookmarkStart w:id="15" w:name="_Toc4796"/>
      <w:r>
        <w:rPr>
          <w:rFonts w:hint="eastAsia" w:ascii="仿宋" w:hAnsi="仿宋" w:eastAsia="仿宋" w:cs="仿宋_GB2312"/>
          <w:sz w:val="32"/>
          <w:szCs w:val="32"/>
          <w:highlight w:val="none"/>
        </w:rPr>
        <w:t>投标须知前附表</w:t>
      </w:r>
      <w:bookmarkEnd w:id="15"/>
    </w:p>
    <w:p w14:paraId="312046D0">
      <w:pPr>
        <w:spacing w:line="500" w:lineRule="exact"/>
        <w:ind w:firstLine="480" w:firstLineChars="200"/>
        <w:rPr>
          <w:rFonts w:hint="default" w:ascii="仿宋" w:hAnsi="仿宋" w:eastAsia="仿宋" w:cs="仿宋_GB2312"/>
          <w:sz w:val="24"/>
          <w:highlight w:val="none"/>
          <w:lang w:val="en-US"/>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000000"/>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标项 2（或 2）对应为第二包，以此类推。对于多标项项目，未指定标项适合所有标项。</w:t>
      </w:r>
    </w:p>
    <w:tbl>
      <w:tblPr>
        <w:tblStyle w:val="28"/>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595" w:type="dxa"/>
            <w:tcBorders>
              <w:tl2br w:val="nil"/>
              <w:tr2bl w:val="nil"/>
            </w:tcBorders>
            <w:vAlign w:val="center"/>
          </w:tcPr>
          <w:p w14:paraId="561BF6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伊犁哈萨克自治州塔城地区人民医院</w:t>
            </w:r>
          </w:p>
          <w:p w14:paraId="6272F0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r>
              <w:rPr>
                <w:rFonts w:hint="eastAsia" w:ascii="仿宋" w:hAnsi="仿宋" w:eastAsia="仿宋" w:cs="仿宋"/>
                <w:sz w:val="24"/>
                <w:szCs w:val="24"/>
                <w:highlight w:val="none"/>
                <w:vertAlign w:val="baseline"/>
                <w:lang w:val="en-US" w:eastAsia="zh-CN"/>
              </w:rPr>
              <w:t xml:space="preserve"> </w:t>
            </w:r>
          </w:p>
          <w:p w14:paraId="32C87FF7">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联系人：孙老师</w:t>
            </w:r>
          </w:p>
          <w:p w14:paraId="6E6468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联系电话：18935803992</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595" w:type="dxa"/>
            <w:tcBorders>
              <w:tl2br w:val="nil"/>
              <w:tr2bl w:val="nil"/>
            </w:tcBorders>
            <w:vAlign w:val="center"/>
          </w:tcPr>
          <w:p w14:paraId="64875F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_GB2312"/>
                <w:sz w:val="24"/>
                <w:highlight w:val="none"/>
              </w:rPr>
              <w:t>新疆君凯杰工程项目管理有限公司</w:t>
            </w:r>
            <w:r>
              <w:rPr>
                <w:rFonts w:hint="eastAsia" w:ascii="仿宋" w:hAnsi="仿宋" w:eastAsia="仿宋" w:cs="仿宋"/>
                <w:sz w:val="24"/>
                <w:szCs w:val="24"/>
                <w:highlight w:val="none"/>
                <w:vertAlign w:val="baseline"/>
              </w:rPr>
              <w:t xml:space="preserve"> </w:t>
            </w:r>
          </w:p>
          <w:p w14:paraId="0AFC4A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_GB2312"/>
                <w:sz w:val="24"/>
                <w:highlight w:val="none"/>
              </w:rPr>
              <w:t>乌鲁木齐市会展大道1119号大成尔雅A座901室</w:t>
            </w:r>
          </w:p>
          <w:p w14:paraId="6336243E">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w:t>
            </w:r>
            <w:r>
              <w:rPr>
                <w:rFonts w:hint="eastAsia" w:ascii="仿宋" w:hAnsi="仿宋" w:eastAsia="仿宋" w:cs="仿宋_GB2312"/>
                <w:sz w:val="24"/>
                <w:highlight w:val="none"/>
                <w:lang w:eastAsia="zh-CN"/>
              </w:rPr>
              <w:t>赵工、马萍</w:t>
            </w:r>
          </w:p>
          <w:p w14:paraId="153C7D6C">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联系电话：13201348280</w:t>
            </w:r>
          </w:p>
          <w:p w14:paraId="37CDCBB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电子邮箱：120525477@qq.com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法人</w:t>
            </w:r>
            <w:r>
              <w:rPr>
                <w:rFonts w:hint="eastAsia" w:ascii="仿宋" w:hAnsi="仿宋" w:eastAsia="仿宋" w:cs="仿宋_GB2312"/>
                <w:sz w:val="24"/>
                <w:szCs w:val="24"/>
                <w:highlight w:val="none"/>
                <w:lang w:val="en-US" w:eastAsia="zh-CN"/>
              </w:rPr>
              <w:t>分支机构</w:t>
            </w:r>
            <w:r>
              <w:rPr>
                <w:rFonts w:hint="eastAsia" w:ascii="仿宋" w:hAnsi="仿宋" w:eastAsia="仿宋" w:cs="仿宋_GB2312"/>
                <w:b/>
                <w:bCs/>
                <w:sz w:val="24"/>
                <w:szCs w:val="24"/>
                <w:highlight w:val="none"/>
                <w:lang w:val="en-US" w:eastAsia="zh-CN"/>
              </w:rPr>
              <w:t>不允许</w:t>
            </w:r>
            <w:r>
              <w:rPr>
                <w:rFonts w:hint="eastAsia" w:ascii="仿宋" w:hAnsi="仿宋" w:eastAsia="仿宋" w:cs="仿宋_GB2312"/>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_GB2312"/>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595" w:type="dxa"/>
            <w:tcBorders>
              <w:tl2br w:val="nil"/>
              <w:tr2bl w:val="nil"/>
            </w:tcBorders>
            <w:vAlign w:val="center"/>
          </w:tcPr>
          <w:p w14:paraId="3844D6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是否允许采购进口产品：</w:t>
            </w:r>
          </w:p>
          <w:p w14:paraId="175AF0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否</w:t>
            </w:r>
          </w:p>
          <w:p w14:paraId="343580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是，</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全部货物允许进口，</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部分货物允许进口，具体详见本项目采购需求。</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5"/>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837"/>
              <w:gridCol w:w="326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837" w:type="dxa"/>
                  <w:vAlign w:val="top"/>
                </w:tcPr>
                <w:p w14:paraId="01B2CF2D">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263" w:type="dxa"/>
                  <w:vAlign w:val="top"/>
                </w:tcPr>
                <w:p w14:paraId="740B8B0F">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837" w:type="dxa"/>
                  <w:vAlign w:val="top"/>
                </w:tcPr>
                <w:p w14:paraId="7BC07098">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p>
              </w:tc>
              <w:tc>
                <w:tcPr>
                  <w:tcW w:w="2837" w:type="dxa"/>
                  <w:vAlign w:val="top"/>
                </w:tcPr>
                <w:p w14:paraId="7A27A63A">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025C53D0">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bl>
          <w:p w14:paraId="6A1F086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9"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专门面向</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企业采购。即:提供的货物全部由</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6F5FBFE5">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标项一、二 </w:t>
            </w:r>
            <w:r>
              <w:rPr>
                <w:rFonts w:hint="eastAsia" w:ascii="仿宋" w:hAnsi="仿宋" w:eastAsia="仿宋" w:cs="仿宋"/>
                <w:sz w:val="24"/>
                <w:szCs w:val="24"/>
                <w:highlight w:val="none"/>
                <w:lang w:val="en-US" w:eastAsia="zh-CN"/>
              </w:rPr>
              <w:t>预留部分采购项目预算专门面向中小企业采购</w:t>
            </w:r>
            <w:r>
              <w:rPr>
                <w:rFonts w:hint="eastAsia" w:ascii="仿宋" w:hAnsi="仿宋" w:eastAsia="仿宋" w:cs="仿宋"/>
                <w:sz w:val="24"/>
                <w:highlight w:val="none"/>
                <w:lang w:val="en-US" w:eastAsia="zh-CN"/>
              </w:rPr>
              <w:t>。</w:t>
            </w:r>
          </w:p>
          <w:p w14:paraId="4A24D3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对于预留份额，</w:t>
            </w:r>
            <w:r>
              <w:rPr>
                <w:rFonts w:hint="eastAsia" w:ascii="仿宋" w:hAnsi="仿宋" w:eastAsia="仿宋" w:cs="仿宋"/>
                <w:sz w:val="24"/>
                <w:szCs w:val="24"/>
                <w:highlight w:val="none"/>
                <w:u w:val="none"/>
                <w:lang w:val="en-US" w:eastAsia="zh-CN"/>
              </w:rPr>
              <w:t>提供的货物由符合政策要求的中小企业或财库〔2014〕68号文规定的企业或残疾人福利性单位所制造</w:t>
            </w:r>
            <w:r>
              <w:rPr>
                <w:rFonts w:hint="eastAsia" w:ascii="仿宋" w:hAnsi="仿宋" w:eastAsia="仿宋" w:cs="仿宋"/>
                <w:sz w:val="24"/>
                <w:highlight w:val="none"/>
                <w:lang w:val="en-US" w:eastAsia="zh-CN"/>
              </w:rPr>
              <w:t>，具体要求如下：所投货物中由</w:t>
            </w:r>
            <w:r>
              <w:rPr>
                <w:rFonts w:hint="eastAsia" w:ascii="仿宋" w:hAnsi="仿宋" w:eastAsia="仿宋" w:cs="仿宋"/>
                <w:sz w:val="24"/>
                <w:szCs w:val="24"/>
                <w:highlight w:val="none"/>
                <w:u w:val="none"/>
                <w:lang w:val="en-US" w:eastAsia="zh-CN"/>
              </w:rPr>
              <w:t>中小企业所制造的货物至少达到合同金额的30%，这其中预留小微企业所制造的货物比例不低于60%（即至少达本标项合同金额的18%）</w:t>
            </w:r>
            <w:r>
              <w:rPr>
                <w:rFonts w:hint="eastAsia" w:ascii="仿宋" w:hAnsi="仿宋" w:eastAsia="仿宋" w:cs="仿宋"/>
                <w:sz w:val="24"/>
                <w:szCs w:val="24"/>
                <w:highlight w:val="yellow"/>
                <w:u w:val="none"/>
                <w:lang w:val="en-US" w:eastAsia="zh-CN"/>
              </w:rPr>
              <w:t>。如本项目（标项）允许分包，投标人自主选择是否分包，中小企业承担金额须达到上述比例，否则</w:t>
            </w:r>
            <w:r>
              <w:rPr>
                <w:rFonts w:hint="eastAsia" w:ascii="仿宋" w:hAnsi="仿宋" w:eastAsia="仿宋" w:cs="仿宋"/>
                <w:b/>
                <w:bCs/>
                <w:sz w:val="24"/>
                <w:szCs w:val="24"/>
                <w:highlight w:val="yellow"/>
                <w:u w:val="none"/>
                <w:lang w:val="en-US" w:eastAsia="zh-CN"/>
              </w:rPr>
              <w:t>投标无效</w:t>
            </w:r>
            <w:r>
              <w:rPr>
                <w:rFonts w:hint="eastAsia" w:ascii="仿宋" w:hAnsi="仿宋" w:eastAsia="仿宋" w:cs="仿宋"/>
                <w:sz w:val="24"/>
                <w:szCs w:val="24"/>
                <w:highlight w:val="yellow"/>
                <w:u w:val="none"/>
                <w:lang w:val="en-US" w:eastAsia="zh-CN"/>
              </w:rPr>
              <w:t>。</w:t>
            </w:r>
            <w:r>
              <w:rPr>
                <w:rFonts w:hint="eastAsia" w:ascii="仿宋" w:hAnsi="仿宋" w:eastAsia="仿宋" w:cs="仿宋"/>
                <w:sz w:val="24"/>
                <w:szCs w:val="24"/>
                <w:highlight w:val="none"/>
                <w:lang w:val="en-US" w:eastAsia="zh-CN"/>
              </w:rPr>
              <w:t>如不分包须提供【①制造商的《中小企业声明函》（声明函由投标人出具）或由省级以上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出具的《残疾人福利性单位声明函》，比例符合上述要求】；如分包的须提供【①符合上述比例的分包意向协议书、②制造商的《中小企业声明函》（声明函由投标人出具）或由省级以上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出具的《残疾人福利性单位声明函》，比例符合上述要求】。</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sz w:val="24"/>
                <w:szCs w:val="24"/>
                <w:highlight w:val="none"/>
              </w:rPr>
              <w:t>个体工商户</w:t>
            </w:r>
            <w:r>
              <w:rPr>
                <w:rFonts w:hint="eastAsia" w:ascii="仿宋" w:hAnsi="仿宋" w:eastAsia="仿宋" w:cs="仿宋"/>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rPr>
              <w:t>《关于促进残疾人就业政府采购政策的通知》（财库〔2017〕141号）</w:t>
            </w:r>
            <w:r>
              <w:rPr>
                <w:rFonts w:hint="eastAsia" w:ascii="仿宋" w:hAnsi="仿宋" w:eastAsia="仿宋" w:cs="仿宋"/>
                <w:sz w:val="24"/>
                <w:szCs w:val="24"/>
                <w:highlight w:val="none"/>
                <w:lang w:val="en-US" w:eastAsia="zh-CN"/>
              </w:rPr>
              <w:t>相关规定，</w:t>
            </w:r>
            <w:r>
              <w:rPr>
                <w:rFonts w:hint="eastAsia" w:ascii="仿宋" w:hAnsi="仿宋" w:eastAsia="仿宋" w:cs="仿宋"/>
                <w:b w:val="0"/>
                <w:bCs w:val="0"/>
                <w:sz w:val="24"/>
                <w:szCs w:val="24"/>
                <w:highlight w:val="none"/>
                <w:lang w:val="en-US" w:eastAsia="zh-CN"/>
              </w:rPr>
              <w:t>残疾人福利性单位</w:t>
            </w:r>
            <w:r>
              <w:rPr>
                <w:rFonts w:hint="eastAsia" w:ascii="仿宋" w:hAnsi="仿宋" w:eastAsia="仿宋" w:cs="仿宋"/>
                <w:b/>
                <w:bCs/>
                <w:sz w:val="24"/>
                <w:szCs w:val="24"/>
                <w:highlight w:val="none"/>
                <w:lang w:val="en-US" w:eastAsia="zh-CN"/>
              </w:rPr>
              <w:t>视同小型、微型企业</w:t>
            </w:r>
            <w:r>
              <w:rPr>
                <w:rFonts w:hint="eastAsia" w:ascii="仿宋" w:hAnsi="仿宋" w:eastAsia="仿宋" w:cs="仿宋"/>
                <w:b w:val="0"/>
                <w:bCs w:val="0"/>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val="0"/>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（4）享受扶持政策获得政府采购合同的，小微企业不得将合同分包给大中型企业，中型企业不得将合同分包给大型企业。</w:t>
            </w:r>
          </w:p>
          <w:p w14:paraId="2547A531">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（5）接受分包合同的中小企业与分包企业之间不得存在直接控股、管理关系。</w:t>
            </w:r>
          </w:p>
          <w:p w14:paraId="0D757BC8">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（6）小微企业含小型、微型企业及相关文件规定视同小型、微型企业的单位。</w:t>
            </w:r>
          </w:p>
          <w:p w14:paraId="48C84267">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lang w:val="en-US" w:eastAsia="zh-CN"/>
              </w:rPr>
            </w:pPr>
            <w:r>
              <w:rPr>
                <w:rFonts w:hint="eastAsia" w:ascii="仿宋" w:hAnsi="仿宋" w:eastAsia="仿宋" w:cs="仿宋"/>
                <w:sz w:val="24"/>
                <w:szCs w:val="24"/>
                <w:highlight w:val="none"/>
                <w:u w:val="none"/>
                <w:lang w:val="en-US" w:eastAsia="zh-CN"/>
              </w:rPr>
              <w:t>（7）中小企业含中型、小型、微型企业及相关文件规定视同小型、微型企业的单位。</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val="en-US" w:eastAsia="zh-CN"/>
              </w:rPr>
              <w:t>1</w:t>
            </w:r>
          </w:p>
        </w:tc>
        <w:tc>
          <w:tcPr>
            <w:tcW w:w="7595" w:type="dxa"/>
            <w:tcBorders>
              <w:tl2br w:val="nil"/>
              <w:tr2bl w:val="nil"/>
            </w:tcBorders>
            <w:vAlign w:val="center"/>
          </w:tcPr>
          <w:p w14:paraId="1109AA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vertAlign w:val="baseline"/>
              </w:rPr>
              <w:t>否</w:t>
            </w:r>
            <w:r>
              <w:rPr>
                <w:rFonts w:hint="eastAsia" w:ascii="仿宋" w:hAnsi="仿宋" w:eastAsia="仿宋" w:cs="仿宋"/>
                <w:sz w:val="24"/>
                <w:szCs w:val="24"/>
                <w:vertAlign w:val="baseline"/>
                <w:lang w:val="en-US" w:eastAsia="zh-CN"/>
              </w:rPr>
              <w:t xml:space="preserve">     </w:t>
            </w:r>
            <w:r>
              <w:rPr>
                <w:rFonts w:hint="eastAsia" w:ascii="仿宋" w:hAnsi="仿宋" w:eastAsia="仿宋" w:cs="仿宋"/>
                <w:color w:val="auto"/>
                <w:sz w:val="24"/>
                <w:szCs w:val="24"/>
                <w:highlight w:val="none"/>
                <w:lang w:val="en-US" w:eastAsia="zh-CN"/>
              </w:rPr>
              <w:t>□是</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0A2BF5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295EFE39">
            <w:pPr>
              <w:spacing w:line="360" w:lineRule="exact"/>
              <w:jc w:val="center"/>
              <w:rPr>
                <w:rFonts w:hint="default" w:ascii="仿宋" w:hAnsi="仿宋" w:eastAsia="仿宋" w:cs="仿宋"/>
                <w:kern w:val="2"/>
                <w:sz w:val="21"/>
                <w:szCs w:val="21"/>
                <w:lang w:val="en-US" w:eastAsia="zh-CN" w:bidi="ar-SA"/>
              </w:rPr>
            </w:pPr>
            <w:r>
              <w:rPr>
                <w:rFonts w:hint="eastAsia" w:ascii="仿宋" w:hAnsi="仿宋" w:eastAsia="仿宋" w:cs="仿宋"/>
                <w:szCs w:val="21"/>
              </w:rPr>
              <w:t>1.</w:t>
            </w:r>
            <w:r>
              <w:rPr>
                <w:rFonts w:hint="eastAsia" w:ascii="仿宋" w:hAnsi="仿宋" w:eastAsia="仿宋" w:cs="仿宋"/>
                <w:szCs w:val="21"/>
                <w:lang w:val="en-US" w:eastAsia="zh-CN"/>
              </w:rPr>
              <w:t>14.1</w:t>
            </w:r>
          </w:p>
        </w:tc>
        <w:tc>
          <w:tcPr>
            <w:tcW w:w="7595" w:type="dxa"/>
            <w:tcBorders>
              <w:tl2br w:val="nil"/>
              <w:tr2bl w:val="nil"/>
            </w:tcBorders>
            <w:shd w:val="clear" w:color="auto" w:fill="auto"/>
            <w:vAlign w:val="center"/>
          </w:tcPr>
          <w:p w14:paraId="5BA96891">
            <w:pPr>
              <w:spacing w:line="360" w:lineRule="exact"/>
              <w:rPr>
                <w:rFonts w:ascii="仿宋" w:hAnsi="仿宋" w:eastAsia="仿宋" w:cs="仿宋"/>
                <w:b/>
                <w:bCs/>
                <w:sz w:val="24"/>
                <w:szCs w:val="24"/>
              </w:rPr>
            </w:pPr>
            <w:r>
              <w:rPr>
                <w:rFonts w:hint="eastAsia" w:ascii="仿宋" w:hAnsi="仿宋" w:eastAsia="仿宋" w:cs="仿宋"/>
                <w:b/>
                <w:bCs/>
                <w:sz w:val="24"/>
                <w:szCs w:val="24"/>
              </w:rPr>
              <w:t>本项目是否适用本国产品价格评审优惠政策：</w:t>
            </w:r>
          </w:p>
          <w:p w14:paraId="2CED08A7">
            <w:pPr>
              <w:spacing w:line="360" w:lineRule="exac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本项目适用支持本国产品标准</w:t>
            </w:r>
          </w:p>
          <w:p w14:paraId="51666AFA">
            <w:pPr>
              <w:spacing w:line="360" w:lineRule="exac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本项目不适用</w:t>
            </w:r>
          </w:p>
          <w:p w14:paraId="164FC3E3">
            <w:pPr>
              <w:pStyle w:val="26"/>
              <w:spacing w:after="0" w:line="360" w:lineRule="exact"/>
              <w:ind w:left="0" w:leftChars="0" w:firstLine="0" w:firstLineChars="0"/>
              <w:rPr>
                <w:rFonts w:hint="eastAsia" w:ascii="仿宋" w:hAnsi="仿宋" w:eastAsia="仿宋" w:cs="仿宋"/>
                <w:kern w:val="2"/>
                <w:sz w:val="21"/>
                <w:szCs w:val="24"/>
                <w:lang w:val="en-US" w:eastAsia="zh-CN" w:bidi="ar-SA"/>
              </w:rPr>
            </w:pPr>
            <w:r>
              <w:rPr>
                <w:rFonts w:hint="eastAsia" w:ascii="仿宋" w:hAnsi="仿宋" w:eastAsia="仿宋" w:cs="仿宋"/>
                <w:sz w:val="24"/>
                <w:szCs w:val="24"/>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7595" w:type="dxa"/>
            <w:tcBorders>
              <w:tl2br w:val="nil"/>
              <w:tr2bl w:val="nil"/>
            </w:tcBorders>
            <w:vAlign w:val="center"/>
          </w:tcPr>
          <w:p w14:paraId="7544BE4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项目预算金</w:t>
            </w:r>
            <w:r>
              <w:rPr>
                <w:rFonts w:hint="eastAsia" w:ascii="仿宋" w:hAnsi="仿宋" w:eastAsia="仿宋" w:cs="仿宋"/>
                <w:sz w:val="24"/>
                <w:szCs w:val="24"/>
                <w:highlight w:val="none"/>
              </w:rPr>
              <w:t>额：</w:t>
            </w:r>
            <w:r>
              <w:rPr>
                <w:rFonts w:hint="eastAsia" w:ascii="仿宋" w:hAnsi="仿宋" w:eastAsia="仿宋" w:cs="仿宋"/>
                <w:sz w:val="24"/>
                <w:szCs w:val="24"/>
                <w:highlight w:val="none"/>
                <w:lang w:eastAsia="zh-CN"/>
              </w:rPr>
              <w:t>2226158</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其中标项1：1067858.00元，标项2：1158300.00元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rPr>
            </w:pPr>
            <w:r>
              <w:rPr>
                <w:rFonts w:hint="eastAsia" w:ascii="仿宋" w:hAnsi="仿宋" w:eastAsia="仿宋" w:cs="仿宋"/>
                <w:sz w:val="24"/>
                <w:szCs w:val="24"/>
              </w:rPr>
              <w:t>最高限价：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 xml:space="preserve">同预算金额     </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5.7 </w:t>
            </w:r>
          </w:p>
        </w:tc>
        <w:tc>
          <w:tcPr>
            <w:tcW w:w="7595" w:type="dxa"/>
            <w:tcBorders>
              <w:tl2br w:val="nil"/>
              <w:tr2bl w:val="nil"/>
            </w:tcBorders>
            <w:vAlign w:val="center"/>
          </w:tcPr>
          <w:p w14:paraId="1A755E2A">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rPr>
              <w:t>乌鲁木齐市会展大道1119号大成尔雅A座901室</w:t>
            </w:r>
            <w:r>
              <w:rPr>
                <w:rFonts w:hint="eastAsia" w:ascii="仿宋" w:hAnsi="仿宋" w:eastAsia="仿宋" w:cs="仿宋"/>
                <w:color w:val="auto"/>
                <w:sz w:val="24"/>
                <w:szCs w:val="24"/>
                <w:highlight w:val="none"/>
              </w:rPr>
              <w:t>，逾期提供的样品将不予接受。</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包同时进行投标，但第1、2包中一家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一、二</w:t>
            </w:r>
            <w:r>
              <w:rPr>
                <w:rFonts w:hint="eastAsia" w:ascii="仿宋" w:hAnsi="仿宋" w:eastAsia="仿宋" w:cs="仿宋"/>
                <w:color w:val="auto"/>
                <w:sz w:val="24"/>
                <w:szCs w:val="24"/>
                <w:highlight w:val="none"/>
                <w:lang w:val="en-US" w:eastAsia="zh-CN"/>
              </w:rPr>
              <w:t>投标报价方式为：</w:t>
            </w:r>
          </w:p>
          <w:p w14:paraId="6137EC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并须按招标文件规定的投标文件格式提供“投标分项报价表”。</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并须按采购文件规定的响应文件格式提供“分项报价表”，分项报价表中的数量均为“1”。并须按招标文件规定的投标文件格式提供“投标分项报价表”。</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填报下浮率（%），报价单位为%。成交单价为招标文件载明的标的物限价×（1-下浮率（%）），实际支付金额为成交单价×实际成交数量。无须按招标文件规定的投标文件格式提供“投标分项报价表”。</w:t>
            </w:r>
          </w:p>
          <w:p w14:paraId="25266EF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填报折扣率率（%），报价单位为%。成交单价为招标文件载明的标的物限价×折扣率（%），实际支付金额为成交单价×实际成交数量。无须按招标文件规定的投标文件格式提供“投标分项报价表”。</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68527C1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标项1：21000.00元，标项2：23000.00元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707D52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新疆君凯杰工程项目管理有限公司</w:t>
            </w:r>
          </w:p>
          <w:p w14:paraId="44630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保证金收款账号：30006 4010 400 10690</w:t>
            </w:r>
          </w:p>
          <w:p w14:paraId="22B3C9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sz w:val="24"/>
                <w:szCs w:val="24"/>
                <w:highlight w:val="none"/>
                <w:vertAlign w:val="baseline"/>
              </w:rPr>
              <w:t>保证</w:t>
            </w:r>
            <w:r>
              <w:rPr>
                <w:rFonts w:hint="eastAsia" w:ascii="仿宋" w:hAnsi="仿宋" w:eastAsia="仿宋" w:cs="仿宋"/>
                <w:sz w:val="24"/>
                <w:szCs w:val="24"/>
                <w:highlight w:val="none"/>
                <w:vertAlign w:val="baseline"/>
                <w:lang w:eastAsia="zh-CN"/>
              </w:rPr>
              <w:t>金</w:t>
            </w:r>
            <w:r>
              <w:rPr>
                <w:rFonts w:hint="eastAsia" w:ascii="仿宋" w:hAnsi="仿宋" w:eastAsia="仿宋" w:cs="仿宋"/>
                <w:sz w:val="24"/>
                <w:szCs w:val="24"/>
                <w:highlight w:val="none"/>
                <w:vertAlign w:val="baseline"/>
              </w:rPr>
              <w:t>收款银行及行号:中国农业银行乌鲁木齐昆仑路支行103881000646</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、联合体投标的，</w:t>
            </w:r>
            <w:r>
              <w:rPr>
                <w:rFonts w:hint="eastAsia" w:ascii="仿宋" w:hAnsi="仿宋" w:eastAsia="仿宋" w:cs="仿宋"/>
                <w:b/>
                <w:bCs/>
                <w:sz w:val="24"/>
                <w:szCs w:val="24"/>
                <w:highlight w:val="none"/>
                <w:lang w:eastAsia="zh-CN"/>
              </w:rPr>
              <w:t>建议</w:t>
            </w:r>
            <w:r>
              <w:rPr>
                <w:rFonts w:hint="eastAsia" w:ascii="仿宋" w:hAnsi="仿宋" w:eastAsia="仿宋" w:cs="仿宋"/>
                <w:b/>
                <w:bCs/>
                <w:sz w:val="24"/>
                <w:szCs w:val="24"/>
                <w:highlight w:val="none"/>
              </w:rPr>
              <w:t>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rPr>
            </w:pPr>
            <w:r>
              <w:rPr>
                <w:rFonts w:hint="eastAsia" w:ascii="仿宋" w:hAnsi="仿宋" w:eastAsia="仿宋" w:cs="仿宋"/>
                <w:sz w:val="24"/>
                <w:szCs w:val="24"/>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投</w:t>
            </w:r>
            <w:r>
              <w:rPr>
                <w:rFonts w:hint="eastAsia" w:ascii="仿宋" w:hAnsi="仿宋" w:eastAsia="仿宋" w:cs="仿宋"/>
                <w:sz w:val="24"/>
                <w:szCs w:val="24"/>
                <w:highlight w:val="none"/>
              </w:rPr>
              <w:t>标截止时间：</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yellow"/>
                <w:lang w:val="en-US" w:eastAsia="zh-CN"/>
              </w:rPr>
              <w:t>6</w:t>
            </w:r>
            <w:r>
              <w:rPr>
                <w:rFonts w:hint="eastAsia" w:ascii="仿宋" w:hAnsi="仿宋" w:eastAsia="仿宋" w:cs="仿宋"/>
                <w:sz w:val="24"/>
                <w:szCs w:val="24"/>
                <w:highlight w:val="yellow"/>
                <w:lang w:eastAsia="zh-CN"/>
              </w:rPr>
              <w:t>月</w:t>
            </w:r>
            <w:r>
              <w:rPr>
                <w:rFonts w:hint="eastAsia" w:ascii="仿宋" w:hAnsi="仿宋" w:eastAsia="仿宋" w:cs="仿宋"/>
                <w:sz w:val="24"/>
                <w:szCs w:val="24"/>
                <w:highlight w:val="yellow"/>
                <w:lang w:val="en-US" w:eastAsia="zh-CN"/>
              </w:rPr>
              <w:t>29</w:t>
            </w:r>
            <w:r>
              <w:rPr>
                <w:rFonts w:hint="eastAsia" w:ascii="仿宋" w:hAnsi="仿宋" w:eastAsia="仿宋" w:cs="仿宋"/>
                <w:sz w:val="24"/>
                <w:szCs w:val="24"/>
                <w:highlight w:val="yellow"/>
                <w:lang w:eastAsia="zh-CN"/>
              </w:rPr>
              <w:t>日</w:t>
            </w: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rPr>
              <w:t>（北京时间）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b w:val="0"/>
                <w:bCs w:val="0"/>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19041EB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招标代理费：☑以实际中标价参照原国家计委《招标代理服务收费管</w:t>
            </w:r>
          </w:p>
          <w:p w14:paraId="2144F84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理暂行办法》(〔2002〕1980 号)附件和发改价格〔2011〕534 号文件</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规定标准计算，由中标人向采购代理机构缴纳。</w:t>
            </w:r>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□本项目招标代理费：标项1    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2DBF850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4、服务费缴纳账号：</w:t>
            </w:r>
            <w:r>
              <w:rPr>
                <w:rFonts w:hint="eastAsia" w:ascii="仿宋" w:hAnsi="仿宋" w:eastAsia="仿宋" w:cs="仿宋"/>
                <w:sz w:val="24"/>
                <w:szCs w:val="24"/>
                <w:highlight w:val="none"/>
                <w:lang w:val="en-US" w:eastAsia="zh-CN"/>
              </w:rPr>
              <w:t xml:space="preserve"> </w:t>
            </w:r>
          </w:p>
          <w:p w14:paraId="36A2161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收款人：新疆君凯杰工程项目管理有限公司</w:t>
            </w:r>
          </w:p>
          <w:p w14:paraId="65C7E6F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收款账号：30006 4010 400 10690</w:t>
            </w:r>
          </w:p>
          <w:p w14:paraId="294631C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收款银行及行号:中国农业银行乌鲁木齐昆仑路支行10388 1000 646</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24F09D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联系部门：</w:t>
            </w:r>
            <w:r>
              <w:rPr>
                <w:rFonts w:hint="eastAsia" w:ascii="仿宋" w:hAnsi="仿宋" w:eastAsia="仿宋" w:cs="仿宋"/>
                <w:color w:val="auto"/>
                <w:sz w:val="24"/>
                <w:szCs w:val="24"/>
                <w:highlight w:val="none"/>
                <w:lang w:val="en-US" w:eastAsia="zh-CN"/>
              </w:rPr>
              <w:t>新疆君凯杰工程项目管理有限公司</w:t>
            </w:r>
            <w:r>
              <w:rPr>
                <w:rFonts w:hint="default" w:ascii="仿宋" w:hAnsi="仿宋" w:eastAsia="仿宋" w:cs="仿宋"/>
                <w:color w:val="auto"/>
                <w:sz w:val="24"/>
                <w:szCs w:val="24"/>
                <w:highlight w:val="none"/>
                <w:lang w:val="en-US" w:eastAsia="zh-CN"/>
              </w:rPr>
              <w:t xml:space="preserve">招标部 </w:t>
            </w:r>
          </w:p>
          <w:p w14:paraId="351CE68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联系人、联系电话：</w:t>
            </w:r>
            <w:r>
              <w:rPr>
                <w:rFonts w:hint="eastAsia" w:ascii="仿宋" w:hAnsi="仿宋" w:eastAsia="仿宋" w:cs="仿宋"/>
                <w:color w:val="auto"/>
                <w:sz w:val="24"/>
                <w:szCs w:val="24"/>
                <w:highlight w:val="none"/>
                <w:lang w:val="en-US" w:eastAsia="zh-CN"/>
              </w:rPr>
              <w:t>赵工、李工，</w:t>
            </w:r>
            <w:r>
              <w:rPr>
                <w:rFonts w:hint="eastAsia" w:ascii="仿宋" w:hAnsi="仿宋" w:eastAsia="仿宋" w:cs="仿宋"/>
                <w:b w:val="0"/>
                <w:bCs w:val="0"/>
                <w:color w:val="auto"/>
                <w:kern w:val="0"/>
                <w:sz w:val="24"/>
                <w:szCs w:val="24"/>
                <w:highlight w:val="none"/>
                <w:u w:val="none"/>
                <w:vertAlign w:val="baseline"/>
                <w:lang w:val="en-US" w:eastAsia="zh-CN" w:bidi="ar"/>
              </w:rPr>
              <w:t>13201348280</w:t>
            </w:r>
          </w:p>
          <w:p w14:paraId="70F8BD8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通讯地址：</w:t>
            </w:r>
            <w:r>
              <w:rPr>
                <w:rFonts w:hint="eastAsia" w:ascii="仿宋" w:hAnsi="仿宋" w:eastAsia="仿宋" w:cs="仿宋"/>
                <w:color w:val="auto"/>
                <w:sz w:val="24"/>
                <w:szCs w:val="24"/>
                <w:highlight w:val="none"/>
                <w:lang w:val="en-US" w:eastAsia="zh-CN"/>
              </w:rPr>
              <w:t>乌鲁木齐市会展大道1119号大成尔雅A座901室</w:t>
            </w:r>
            <w:r>
              <w:rPr>
                <w:rFonts w:hint="default" w:ascii="仿宋" w:hAnsi="仿宋" w:eastAsia="仿宋" w:cs="仿宋"/>
                <w:color w:val="auto"/>
                <w:sz w:val="24"/>
                <w:szCs w:val="24"/>
                <w:highlight w:val="none"/>
                <w:lang w:val="en-US" w:eastAsia="zh-CN"/>
              </w:rPr>
              <w:t xml:space="preserve">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扫描件发送至代理机构邮箱（120525477@qq.com），以上资料原件邮寄或送至代理机构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 xml:space="preserve"> 标项  </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标项一 </w:t>
            </w:r>
            <w:r>
              <w:rPr>
                <w:rFonts w:hint="eastAsia" w:ascii="仿宋" w:hAnsi="仿宋" w:eastAsia="仿宋" w:cs="仿宋"/>
                <w:color w:val="auto"/>
                <w:kern w:val="2"/>
                <w:sz w:val="24"/>
                <w:szCs w:val="24"/>
                <w:highlight w:val="none"/>
                <w:lang w:val="en-US" w:eastAsia="zh-CN" w:bidi="ar-SA"/>
              </w:rPr>
              <w:t>为非单一产品采购项目，标项一核心产品为：血管内超声诊断系统(带FFR功能)；</w:t>
            </w:r>
          </w:p>
          <w:p w14:paraId="656AAA8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标项二 </w:t>
            </w:r>
            <w:r>
              <w:rPr>
                <w:rFonts w:hint="eastAsia" w:ascii="仿宋" w:hAnsi="仿宋" w:eastAsia="仿宋" w:cs="仿宋"/>
                <w:color w:val="auto"/>
                <w:kern w:val="2"/>
                <w:sz w:val="24"/>
                <w:szCs w:val="24"/>
                <w:highlight w:val="none"/>
                <w:lang w:val="en-US" w:eastAsia="zh-CN" w:bidi="ar-SA"/>
              </w:rPr>
              <w:t>为非单一产品采购项目，标项一核心产品为：便携式彩色超声多普勒。</w:t>
            </w:r>
          </w:p>
          <w:p w14:paraId="1EE62241">
            <w:pPr>
              <w:pStyle w:val="15"/>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7AD8F7D1">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sz w:val="32"/>
          <w:szCs w:val="32"/>
        </w:rPr>
      </w:pPr>
      <w:r>
        <w:rPr>
          <w:rFonts w:hint="eastAsia" w:ascii="仿宋" w:hAnsi="仿宋" w:eastAsia="仿宋" w:cs="仿宋_GB2312"/>
          <w:sz w:val="32"/>
          <w:szCs w:val="32"/>
        </w:rPr>
        <w:br w:type="page"/>
      </w:r>
    </w:p>
    <w:p w14:paraId="03B0E4C7">
      <w:pPr>
        <w:pStyle w:val="2"/>
        <w:numPr>
          <w:ilvl w:val="0"/>
          <w:numId w:val="1"/>
        </w:numPr>
        <w:jc w:val="center"/>
        <w:rPr>
          <w:rFonts w:ascii="仿宋" w:hAnsi="仿宋" w:eastAsia="仿宋" w:cs="仿宋_GB2312"/>
          <w:sz w:val="32"/>
          <w:szCs w:val="32"/>
        </w:rPr>
      </w:pPr>
      <w:bookmarkStart w:id="16" w:name="_Toc12072"/>
      <w:r>
        <w:rPr>
          <w:rFonts w:hint="eastAsia" w:ascii="仿宋" w:hAnsi="仿宋" w:eastAsia="仿宋" w:cs="仿宋_GB2312"/>
          <w:sz w:val="32"/>
          <w:szCs w:val="32"/>
          <w:lang w:val="en-US" w:eastAsia="zh-CN"/>
        </w:rPr>
        <w:t>投标人</w:t>
      </w:r>
      <w:r>
        <w:rPr>
          <w:rFonts w:hint="eastAsia" w:ascii="仿宋" w:hAnsi="仿宋" w:eastAsia="仿宋" w:cs="仿宋_GB2312"/>
          <w:sz w:val="32"/>
          <w:szCs w:val="32"/>
        </w:rPr>
        <w:t>须知</w:t>
      </w:r>
      <w:bookmarkEnd w:id="16"/>
    </w:p>
    <w:p w14:paraId="48FDC5E8">
      <w:pPr>
        <w:numPr>
          <w:ilvl w:val="0"/>
          <w:numId w:val="2"/>
        </w:numPr>
        <w:spacing w:line="500" w:lineRule="exact"/>
        <w:jc w:val="center"/>
        <w:outlineLvl w:val="1"/>
        <w:rPr>
          <w:rFonts w:ascii="仿宋" w:hAnsi="仿宋" w:eastAsia="仿宋" w:cs="仿宋_GB2312"/>
          <w:b/>
          <w:bCs/>
          <w:sz w:val="24"/>
        </w:rPr>
      </w:pPr>
      <w:bookmarkStart w:id="17" w:name="_Toc20936"/>
      <w:bookmarkStart w:id="18" w:name="_Toc17885"/>
      <w:r>
        <w:rPr>
          <w:rFonts w:hint="eastAsia" w:ascii="仿宋" w:hAnsi="仿宋" w:eastAsia="仿宋" w:cs="仿宋_GB2312"/>
          <w:b/>
          <w:bCs/>
          <w:sz w:val="24"/>
        </w:rPr>
        <w:t>说 明</w:t>
      </w:r>
      <w:bookmarkEnd w:id="17"/>
      <w:bookmarkEnd w:id="18"/>
    </w:p>
    <w:p w14:paraId="6204FDCB">
      <w:pPr>
        <w:numPr>
          <w:ilvl w:val="0"/>
          <w:numId w:val="3"/>
        </w:numPr>
        <w:spacing w:line="500" w:lineRule="exact"/>
        <w:rPr>
          <w:rFonts w:ascii="仿宋" w:hAnsi="仿宋" w:eastAsia="仿宋" w:cs="仿宋_GB2312"/>
          <w:b/>
          <w:bCs/>
          <w:sz w:val="24"/>
        </w:rPr>
      </w:pPr>
      <w:r>
        <w:rPr>
          <w:rFonts w:hint="eastAsia" w:ascii="仿宋" w:hAnsi="仿宋" w:eastAsia="仿宋" w:cs="仿宋_GB2312"/>
          <w:b/>
          <w:bCs/>
          <w:sz w:val="24"/>
        </w:rPr>
        <w:t>采购人、采购代理机构及</w:t>
      </w:r>
      <w:r>
        <w:rPr>
          <w:rFonts w:hint="eastAsia" w:ascii="仿宋" w:hAnsi="仿宋" w:eastAsia="仿宋" w:cs="仿宋_GB2312"/>
          <w:b/>
          <w:bCs/>
          <w:sz w:val="24"/>
          <w:lang w:val="en-US" w:eastAsia="zh-CN"/>
        </w:rPr>
        <w:t>投标人</w:t>
      </w:r>
    </w:p>
    <w:p w14:paraId="03981A87">
      <w:pPr>
        <w:numPr>
          <w:ilvl w:val="1"/>
          <w:numId w:val="4"/>
        </w:numPr>
        <w:spacing w:line="500" w:lineRule="exact"/>
        <w:rPr>
          <w:rFonts w:hint="eastAsia" w:ascii="仿宋" w:hAnsi="仿宋" w:eastAsia="仿宋" w:cs="仿宋_GB2312"/>
          <w:sz w:val="24"/>
          <w:u w:val="single"/>
          <w:lang w:val="en-US" w:eastAsia="zh-CN"/>
        </w:rPr>
      </w:pPr>
      <w:r>
        <w:rPr>
          <w:rFonts w:hint="eastAsia" w:ascii="仿宋" w:hAnsi="仿宋" w:eastAsia="仿宋" w:cs="仿宋_GB2312"/>
          <w:sz w:val="24"/>
        </w:rPr>
        <w:t>采购人：是指依法进行政府采购的国家机构、事业单位、团体组织</w:t>
      </w:r>
      <w:r>
        <w:rPr>
          <w:rFonts w:hint="eastAsia" w:ascii="仿宋" w:hAnsi="仿宋" w:eastAsia="仿宋" w:cs="仿宋_GB2312"/>
          <w:sz w:val="24"/>
          <w:lang w:eastAsia="zh-CN"/>
        </w:rPr>
        <w:t>，</w:t>
      </w:r>
      <w:r>
        <w:rPr>
          <w:rFonts w:hint="eastAsia" w:ascii="仿宋" w:hAnsi="仿宋" w:eastAsia="仿宋" w:cs="仿宋_GB2312"/>
          <w:sz w:val="24"/>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sz w:val="24"/>
          <w:u w:val="single"/>
          <w:lang w:val="en-US" w:eastAsia="zh-CN"/>
        </w:rPr>
        <w:t>详见投标人须知前附表</w:t>
      </w:r>
    </w:p>
    <w:p w14:paraId="4EC78948">
      <w:pPr>
        <w:numPr>
          <w:ilvl w:val="1"/>
          <w:numId w:val="4"/>
        </w:numPr>
        <w:spacing w:line="500" w:lineRule="exact"/>
        <w:rPr>
          <w:rFonts w:ascii="仿宋" w:hAnsi="仿宋" w:eastAsia="仿宋" w:cs="仿宋_GB2312"/>
          <w:sz w:val="24"/>
        </w:rPr>
      </w:pPr>
      <w:r>
        <w:rPr>
          <w:rFonts w:hint="eastAsia" w:ascii="仿宋" w:hAnsi="仿宋" w:eastAsia="仿宋" w:cs="仿宋_GB2312"/>
          <w:sz w:val="24"/>
        </w:rPr>
        <w:t>采购代理机构：</w:t>
      </w:r>
      <w:r>
        <w:rPr>
          <w:rFonts w:hint="eastAsia" w:ascii="仿宋" w:hAnsi="仿宋" w:eastAsia="仿宋" w:cs="仿宋_GB2312"/>
          <w:sz w:val="24"/>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sz w:val="24"/>
        </w:rPr>
        <w:t>本次招标的采购代理机构</w:t>
      </w:r>
      <w:r>
        <w:rPr>
          <w:rFonts w:hint="eastAsia" w:ascii="仿宋" w:hAnsi="仿宋" w:eastAsia="仿宋" w:cs="仿宋_GB2312"/>
          <w:sz w:val="24"/>
          <w:u w:val="single"/>
          <w:lang w:val="en-US" w:eastAsia="zh-CN"/>
        </w:rPr>
        <w:t>详见投标人须知前附表</w:t>
      </w:r>
      <w:r>
        <w:rPr>
          <w:rFonts w:hint="eastAsia" w:ascii="仿宋" w:hAnsi="仿宋" w:eastAsia="仿宋" w:cs="仿宋_GB2312"/>
          <w:sz w:val="24"/>
        </w:rPr>
        <w:t>。</w:t>
      </w:r>
    </w:p>
    <w:p w14:paraId="2EA64F7B">
      <w:pPr>
        <w:numPr>
          <w:ilvl w:val="1"/>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sz w:val="24"/>
          <w:szCs w:val="24"/>
          <w:lang w:val="en-US" w:eastAsia="zh-CN"/>
        </w:rPr>
        <w:t>本项目（包）是否允许法人分支机构参与磋商</w:t>
      </w:r>
      <w:r>
        <w:rPr>
          <w:rFonts w:hint="eastAsia" w:ascii="仿宋" w:hAnsi="仿宋" w:eastAsia="仿宋" w:cs="仿宋_GB2312"/>
          <w:sz w:val="24"/>
          <w:u w:val="single"/>
          <w:lang w:val="en-US" w:eastAsia="zh-CN"/>
        </w:rPr>
        <w:t>详见投标人须知前附表</w:t>
      </w:r>
      <w:r>
        <w:rPr>
          <w:rFonts w:hint="eastAsia" w:ascii="仿宋" w:hAnsi="仿宋" w:eastAsia="仿宋" w:cs="仿宋"/>
          <w:b w:val="0"/>
          <w:bCs w:val="0"/>
          <w:sz w:val="24"/>
          <w:szCs w:val="24"/>
          <w:lang w:val="en-US" w:eastAsia="zh-CN"/>
        </w:rPr>
        <w:t>。</w:t>
      </w:r>
    </w:p>
    <w:p w14:paraId="6D9D1B8B">
      <w:pPr>
        <w:spacing w:line="500" w:lineRule="exact"/>
        <w:rPr>
          <w:rFonts w:ascii="仿宋" w:hAnsi="仿宋" w:eastAsia="仿宋" w:cs="仿宋_GB2312"/>
          <w:b/>
          <w:bCs/>
          <w:sz w:val="24"/>
        </w:rPr>
      </w:pPr>
      <w:r>
        <w:rPr>
          <w:rFonts w:hint="eastAsia" w:ascii="仿宋" w:hAnsi="仿宋" w:eastAsia="仿宋" w:cs="仿宋_GB2312"/>
          <w:b/>
          <w:bCs/>
          <w:sz w:val="24"/>
          <w:lang w:eastAsia="zh-CN"/>
        </w:rPr>
        <w:t>投标人</w:t>
      </w:r>
      <w:r>
        <w:rPr>
          <w:rFonts w:hint="eastAsia" w:ascii="仿宋" w:hAnsi="仿宋" w:eastAsia="仿宋" w:cs="仿宋_GB2312"/>
          <w:b/>
          <w:bCs/>
          <w:sz w:val="24"/>
        </w:rPr>
        <w:t>须满足以下条件：</w:t>
      </w:r>
    </w:p>
    <w:p w14:paraId="059B4B22">
      <w:pPr>
        <w:numPr>
          <w:ilvl w:val="2"/>
          <w:numId w:val="4"/>
        </w:numPr>
        <w:spacing w:line="500" w:lineRule="exact"/>
        <w:rPr>
          <w:rFonts w:ascii="仿宋" w:hAnsi="仿宋" w:eastAsia="仿宋" w:cs="仿宋_GB2312"/>
          <w:sz w:val="24"/>
        </w:rPr>
      </w:pPr>
      <w:r>
        <w:rPr>
          <w:rFonts w:hint="eastAsia" w:ascii="仿宋" w:hAnsi="仿宋" w:eastAsia="仿宋" w:cs="仿宋_GB2312"/>
          <w:sz w:val="24"/>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ascii="仿宋" w:hAnsi="仿宋" w:eastAsia="仿宋" w:cs="仿宋_GB2312"/>
          <w:sz w:val="24"/>
        </w:rPr>
      </w:pPr>
      <w:r>
        <w:rPr>
          <w:rFonts w:hint="eastAsia" w:ascii="仿宋" w:hAnsi="仿宋" w:eastAsia="仿宋" w:cs="仿宋_GB2312"/>
          <w:sz w:val="24"/>
        </w:rPr>
        <w:t>以招标文件规定的方式获得了本项目的招标文件。</w:t>
      </w:r>
    </w:p>
    <w:p w14:paraId="3083EA8B">
      <w:pPr>
        <w:numPr>
          <w:ilvl w:val="2"/>
          <w:numId w:val="4"/>
        </w:numPr>
        <w:spacing w:line="500" w:lineRule="exact"/>
        <w:rPr>
          <w:rFonts w:ascii="仿宋" w:hAnsi="仿宋" w:eastAsia="仿宋" w:cs="仿宋_GB2312"/>
          <w:sz w:val="24"/>
        </w:rPr>
      </w:pPr>
      <w:r>
        <w:rPr>
          <w:rFonts w:hint="eastAsia" w:ascii="仿宋" w:hAnsi="仿宋" w:eastAsia="仿宋" w:cs="仿宋_GB2312"/>
          <w:sz w:val="24"/>
        </w:rPr>
        <w:t>符合</w:t>
      </w:r>
      <w:r>
        <w:rPr>
          <w:rFonts w:hint="eastAsia" w:ascii="仿宋" w:hAnsi="仿宋" w:eastAsia="仿宋" w:cs="仿宋_GB2312"/>
          <w:sz w:val="24"/>
          <w:u w:val="single"/>
          <w:lang w:val="en-US" w:eastAsia="zh-CN"/>
        </w:rPr>
        <w:t>招标公告</w:t>
      </w:r>
      <w:r>
        <w:rPr>
          <w:rFonts w:hint="eastAsia" w:ascii="仿宋" w:hAnsi="仿宋" w:eastAsia="仿宋" w:cs="仿宋_GB2312"/>
          <w:sz w:val="24"/>
        </w:rPr>
        <w:t>中规定的落</w:t>
      </w:r>
      <w:r>
        <w:rPr>
          <w:rFonts w:hint="eastAsia" w:ascii="仿宋" w:hAnsi="仿宋" w:eastAsia="仿宋" w:cs="仿宋_GB2312"/>
          <w:sz w:val="24"/>
          <w:lang w:eastAsia="zh-CN"/>
        </w:rPr>
        <w:t>实政府采购政策需满足的资格要求</w:t>
      </w:r>
      <w:r>
        <w:rPr>
          <w:rFonts w:hint="eastAsia" w:ascii="仿宋" w:hAnsi="仿宋" w:eastAsia="仿宋" w:cs="仿宋_GB2312"/>
          <w:sz w:val="24"/>
        </w:rPr>
        <w:t>。</w:t>
      </w:r>
    </w:p>
    <w:p w14:paraId="2C4ABECC">
      <w:pPr>
        <w:numPr>
          <w:ilvl w:val="2"/>
          <w:numId w:val="4"/>
        </w:numPr>
        <w:spacing w:line="500" w:lineRule="exact"/>
        <w:rPr>
          <w:rFonts w:hint="eastAsia" w:ascii="仿宋" w:hAnsi="仿宋" w:eastAsia="仿宋" w:cs="仿宋_GB2312"/>
          <w:sz w:val="24"/>
        </w:rPr>
      </w:pPr>
      <w:r>
        <w:rPr>
          <w:rFonts w:hint="eastAsia" w:ascii="仿宋" w:hAnsi="仿宋" w:eastAsia="仿宋" w:cs="仿宋_GB2312"/>
          <w:sz w:val="24"/>
        </w:rPr>
        <w:t>符合</w:t>
      </w:r>
      <w:r>
        <w:rPr>
          <w:rFonts w:hint="eastAsia" w:ascii="仿宋" w:hAnsi="仿宋" w:eastAsia="仿宋" w:cs="仿宋_GB2312"/>
          <w:sz w:val="24"/>
          <w:u w:val="single"/>
          <w:lang w:val="en-US" w:eastAsia="zh-CN"/>
        </w:rPr>
        <w:t>招标公告</w:t>
      </w:r>
      <w:r>
        <w:rPr>
          <w:rFonts w:hint="eastAsia" w:ascii="仿宋" w:hAnsi="仿宋" w:eastAsia="仿宋" w:cs="仿宋_GB2312"/>
          <w:sz w:val="24"/>
        </w:rPr>
        <w:t>规定的</w:t>
      </w:r>
      <w:r>
        <w:rPr>
          <w:rFonts w:hint="eastAsia" w:ascii="仿宋" w:hAnsi="仿宋" w:eastAsia="仿宋" w:cs="仿宋_GB2312"/>
          <w:sz w:val="24"/>
          <w:lang w:val="en-US" w:eastAsia="zh-CN"/>
        </w:rPr>
        <w:t>本项目特定</w:t>
      </w:r>
      <w:r>
        <w:rPr>
          <w:rFonts w:hint="eastAsia" w:ascii="仿宋" w:hAnsi="仿宋" w:eastAsia="仿宋" w:cs="仿宋_GB2312"/>
          <w:sz w:val="24"/>
        </w:rPr>
        <w:t>资格要求。</w:t>
      </w:r>
    </w:p>
    <w:p w14:paraId="782480BF">
      <w:pPr>
        <w:numPr>
          <w:ilvl w:val="1"/>
          <w:numId w:val="4"/>
        </w:numPr>
        <w:spacing w:line="500" w:lineRule="exact"/>
        <w:rPr>
          <w:rFonts w:ascii="仿宋" w:hAnsi="仿宋" w:eastAsia="仿宋" w:cs="仿宋_GB2312"/>
          <w:sz w:val="24"/>
        </w:rPr>
      </w:pPr>
      <w:r>
        <w:rPr>
          <w:rFonts w:hint="eastAsia" w:ascii="仿宋" w:hAnsi="仿宋" w:eastAsia="仿宋" w:cs="仿宋_GB2312"/>
          <w:sz w:val="24"/>
        </w:rPr>
        <w:t>如经财政主管部门批准可以采购进口产品，将在</w:t>
      </w:r>
      <w:r>
        <w:rPr>
          <w:rFonts w:hint="eastAsia" w:ascii="仿宋" w:hAnsi="仿宋" w:eastAsia="仿宋" w:cs="仿宋_GB2312"/>
          <w:sz w:val="24"/>
          <w:u w:val="single"/>
        </w:rPr>
        <w:t>投标须知前附表</w:t>
      </w:r>
      <w:r>
        <w:rPr>
          <w:rFonts w:hint="eastAsia" w:ascii="仿宋" w:hAnsi="仿宋" w:eastAsia="仿宋" w:cs="仿宋_GB2312"/>
          <w:sz w:val="24"/>
        </w:rPr>
        <w:t>中写明。但</w:t>
      </w:r>
      <w:r>
        <w:rPr>
          <w:rFonts w:hint="eastAsia" w:ascii="仿宋" w:hAnsi="仿宋" w:eastAsia="仿宋" w:cs="仿宋_GB2312"/>
          <w:sz w:val="24"/>
          <w:lang w:eastAsia="zh-CN"/>
        </w:rPr>
        <w:t>投标人</w:t>
      </w:r>
      <w:r>
        <w:rPr>
          <w:rFonts w:hint="eastAsia" w:ascii="仿宋" w:hAnsi="仿宋" w:eastAsia="仿宋" w:cs="仿宋_GB2312"/>
          <w:sz w:val="24"/>
        </w:rPr>
        <w:t>应保证所投产品可履行合法报通关手续进入中国关境内。若</w:t>
      </w:r>
      <w:r>
        <w:rPr>
          <w:rFonts w:hint="eastAsia" w:ascii="仿宋" w:hAnsi="仿宋" w:eastAsia="仿宋" w:cs="仿宋_GB2312"/>
          <w:sz w:val="24"/>
          <w:u w:val="single"/>
        </w:rPr>
        <w:t>投标须知前附表</w:t>
      </w:r>
      <w:r>
        <w:rPr>
          <w:rFonts w:hint="eastAsia" w:ascii="仿宋" w:hAnsi="仿宋" w:eastAsia="仿宋" w:cs="仿宋_GB2312"/>
          <w:sz w:val="24"/>
        </w:rPr>
        <w:t>中未写明允许采购进口产品，如</w:t>
      </w:r>
      <w:r>
        <w:rPr>
          <w:rFonts w:hint="eastAsia" w:ascii="仿宋" w:hAnsi="仿宋" w:eastAsia="仿宋" w:cs="仿宋_GB2312"/>
          <w:sz w:val="24"/>
          <w:lang w:eastAsia="zh-CN"/>
        </w:rPr>
        <w:t>投标人</w:t>
      </w:r>
      <w:r>
        <w:rPr>
          <w:rFonts w:hint="eastAsia" w:ascii="仿宋" w:hAnsi="仿宋" w:eastAsia="仿宋" w:cs="仿宋_GB2312"/>
          <w:sz w:val="24"/>
        </w:rPr>
        <w:t>所投产品为进口产品，其投标将作为</w:t>
      </w:r>
      <w:r>
        <w:rPr>
          <w:rFonts w:hint="eastAsia" w:ascii="仿宋" w:hAnsi="仿宋" w:eastAsia="仿宋" w:cs="仿宋_GB2312"/>
          <w:b/>
          <w:bCs/>
          <w:sz w:val="24"/>
        </w:rPr>
        <w:t>无效投标</w:t>
      </w:r>
      <w:r>
        <w:rPr>
          <w:rFonts w:hint="eastAsia" w:ascii="仿宋" w:hAnsi="仿宋" w:eastAsia="仿宋" w:cs="仿宋_GB2312"/>
          <w:sz w:val="24"/>
        </w:rPr>
        <w:t xml:space="preserve">被拒绝。 </w:t>
      </w:r>
    </w:p>
    <w:p w14:paraId="4217C81E">
      <w:pPr>
        <w:numPr>
          <w:ilvl w:val="1"/>
          <w:numId w:val="4"/>
        </w:numPr>
        <w:spacing w:line="500" w:lineRule="exact"/>
        <w:rPr>
          <w:rFonts w:ascii="仿宋" w:hAnsi="仿宋" w:eastAsia="仿宋" w:cs="仿宋_GB2312"/>
          <w:sz w:val="24"/>
        </w:rPr>
      </w:pPr>
      <w:r>
        <w:rPr>
          <w:rFonts w:hint="eastAsia" w:ascii="仿宋" w:hAnsi="仿宋" w:eastAsia="仿宋" w:cs="仿宋_GB2312"/>
          <w:sz w:val="24"/>
        </w:rPr>
        <w:t>中小企业、监狱企业及残疾人福利性单位。</w:t>
      </w:r>
    </w:p>
    <w:p w14:paraId="39814D51">
      <w:pPr>
        <w:numPr>
          <w:ilvl w:val="2"/>
          <w:numId w:val="4"/>
        </w:numPr>
        <w:spacing w:line="500" w:lineRule="exact"/>
        <w:rPr>
          <w:rFonts w:ascii="仿宋" w:hAnsi="仿宋" w:eastAsia="仿宋" w:cs="仿宋_GB2312"/>
          <w:sz w:val="24"/>
        </w:rPr>
      </w:pPr>
      <w:r>
        <w:rPr>
          <w:rFonts w:hint="eastAsia" w:ascii="仿宋" w:hAnsi="仿宋" w:eastAsia="仿宋" w:cs="仿宋_GB2312"/>
          <w:sz w:val="24"/>
        </w:rPr>
        <w:t>采购标的对应的中小企业划分标准所属行业见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6E4C868C">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sz w:val="24"/>
          <w:u w:val="single"/>
          <w:lang w:val="en-US" w:eastAsia="zh-CN"/>
        </w:rPr>
        <w:t>见投标须知前附表</w:t>
      </w:r>
      <w:r>
        <w:rPr>
          <w:rFonts w:hint="eastAsia" w:ascii="仿宋" w:hAnsi="仿宋" w:eastAsia="仿宋" w:cs="仿宋_GB2312"/>
          <w:sz w:val="24"/>
          <w:lang w:val="en-US" w:eastAsia="zh-CN"/>
        </w:rPr>
        <w:t>，未达到上述比例的投标将被认定为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。承接企业如为监狱企业或残疾人福利性单位的，视同为小型、微型企业。</w:t>
      </w:r>
    </w:p>
    <w:p w14:paraId="3FBC8729">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 </w:t>
      </w:r>
      <w:r>
        <w:rPr>
          <w:rFonts w:hint="eastAsia" w:ascii="仿宋" w:hAnsi="仿宋" w:eastAsia="仿宋" w:cs="仿宋_GB2312"/>
          <w:sz w:val="24"/>
          <w:lang w:eastAsia="zh-CN"/>
        </w:rPr>
        <w:t>投标人</w:t>
      </w:r>
      <w:r>
        <w:rPr>
          <w:rFonts w:hint="eastAsia" w:ascii="仿宋" w:hAnsi="仿宋" w:eastAsia="仿宋" w:cs="仿宋_GB2312"/>
          <w:sz w:val="24"/>
        </w:rPr>
        <w:t>提供的货物、工程或者服务符合下列情形的，享受中小企业扶持政策：</w:t>
      </w:r>
    </w:p>
    <w:p w14:paraId="4934D487">
      <w:pPr>
        <w:numPr>
          <w:ilvl w:val="0"/>
          <w:numId w:val="5"/>
        </w:numPr>
        <w:spacing w:line="500" w:lineRule="exact"/>
        <w:rPr>
          <w:rFonts w:ascii="仿宋" w:hAnsi="仿宋" w:eastAsia="仿宋" w:cs="仿宋_GB2312"/>
          <w:sz w:val="24"/>
        </w:rPr>
      </w:pPr>
      <w:r>
        <w:rPr>
          <w:rFonts w:hint="eastAsia" w:ascii="仿宋" w:hAnsi="仿宋" w:eastAsia="仿宋" w:cs="仿宋_GB2312"/>
          <w:sz w:val="24"/>
        </w:rPr>
        <w:t>在货物采购项目中，货物由中小企业制造，即货物由中小企业生产且使用该中小企业商号或者注册商标；</w:t>
      </w:r>
    </w:p>
    <w:p w14:paraId="1CCDDAE1">
      <w:pPr>
        <w:numPr>
          <w:ilvl w:val="0"/>
          <w:numId w:val="5"/>
        </w:numPr>
        <w:spacing w:line="500" w:lineRule="exact"/>
        <w:rPr>
          <w:rFonts w:ascii="仿宋" w:hAnsi="仿宋" w:eastAsia="仿宋" w:cs="仿宋_GB2312"/>
          <w:sz w:val="24"/>
        </w:rPr>
      </w:pPr>
      <w:r>
        <w:rPr>
          <w:rFonts w:hint="eastAsia" w:ascii="仿宋" w:hAnsi="仿宋" w:eastAsia="仿宋" w:cs="仿宋_GB2312"/>
          <w:sz w:val="24"/>
        </w:rPr>
        <w:t>在工程采购项目中，工程由中小企业承建，即工程施工单位为中小企业；</w:t>
      </w:r>
    </w:p>
    <w:p w14:paraId="161E9E7B">
      <w:pPr>
        <w:numPr>
          <w:ilvl w:val="0"/>
          <w:numId w:val="5"/>
        </w:numPr>
        <w:spacing w:line="500" w:lineRule="exact"/>
        <w:rPr>
          <w:rFonts w:ascii="仿宋" w:hAnsi="仿宋" w:eastAsia="仿宋" w:cs="仿宋_GB2312"/>
          <w:sz w:val="24"/>
        </w:rPr>
      </w:pPr>
      <w:r>
        <w:rPr>
          <w:rFonts w:hint="eastAsia" w:ascii="仿宋" w:hAnsi="仿宋" w:eastAsia="仿宋" w:cs="仿宋_GB2312"/>
          <w:sz w:val="24"/>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ascii="仿宋" w:hAnsi="仿宋" w:eastAsia="仿宋" w:cs="仿宋_GB2312"/>
          <w:sz w:val="24"/>
        </w:rPr>
      </w:pPr>
      <w:r>
        <w:rPr>
          <w:rFonts w:hint="eastAsia" w:ascii="仿宋" w:hAnsi="仿宋" w:eastAsia="仿宋" w:cs="仿宋_GB2312"/>
          <w:sz w:val="24"/>
        </w:rPr>
        <w:t>在货物采购项目中，</w:t>
      </w:r>
      <w:r>
        <w:rPr>
          <w:rFonts w:hint="eastAsia" w:ascii="仿宋" w:hAnsi="仿宋" w:eastAsia="仿宋" w:cs="仿宋_GB2312"/>
          <w:sz w:val="24"/>
          <w:lang w:eastAsia="zh-CN"/>
        </w:rPr>
        <w:t>投标人</w:t>
      </w:r>
      <w:r>
        <w:rPr>
          <w:rFonts w:hint="eastAsia" w:ascii="仿宋" w:hAnsi="仿宋" w:eastAsia="仿宋" w:cs="仿宋_GB2312"/>
          <w:sz w:val="24"/>
        </w:rPr>
        <w:t xml:space="preserve">提供的货物既有中小企业制造货物，也有大型企业制造货物的，不享受中小企业扶持政策。 </w:t>
      </w:r>
    </w:p>
    <w:p w14:paraId="24F44E13">
      <w:pPr>
        <w:numPr>
          <w:ilvl w:val="2"/>
          <w:numId w:val="4"/>
        </w:numPr>
        <w:spacing w:line="500" w:lineRule="exact"/>
        <w:rPr>
          <w:rFonts w:ascii="仿宋" w:hAnsi="仿宋" w:eastAsia="仿宋" w:cs="仿宋_GB2312"/>
          <w:sz w:val="24"/>
        </w:rPr>
      </w:pPr>
      <w:r>
        <w:rPr>
          <w:rFonts w:hint="eastAsia" w:ascii="仿宋" w:hAnsi="仿宋" w:eastAsia="仿宋" w:cs="仿宋_GB2312"/>
          <w:sz w:val="24"/>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ascii="仿宋" w:hAnsi="仿宋" w:eastAsia="仿宋" w:cs="仿宋_GB2312"/>
          <w:sz w:val="24"/>
        </w:rPr>
      </w:pPr>
      <w:r>
        <w:rPr>
          <w:rFonts w:hint="eastAsia" w:ascii="仿宋" w:hAnsi="仿宋" w:eastAsia="仿宋" w:cs="仿宋_GB2312"/>
          <w:sz w:val="24"/>
        </w:rPr>
        <w:t xml:space="preserve">安置的残疾人占本单位在职职工人数的比例不低于25%（含25%），并且安置的残疾人人数不少于10人（含10人）； </w:t>
      </w:r>
    </w:p>
    <w:p w14:paraId="31DDB711">
      <w:pPr>
        <w:numPr>
          <w:ilvl w:val="0"/>
          <w:numId w:val="6"/>
        </w:numPr>
        <w:spacing w:line="500" w:lineRule="exact"/>
        <w:rPr>
          <w:rFonts w:ascii="仿宋" w:hAnsi="仿宋" w:eastAsia="仿宋" w:cs="仿宋_GB2312"/>
          <w:sz w:val="24"/>
        </w:rPr>
      </w:pPr>
      <w:r>
        <w:rPr>
          <w:rFonts w:hint="eastAsia" w:ascii="仿宋" w:hAnsi="仿宋" w:eastAsia="仿宋" w:cs="仿宋_GB2312"/>
          <w:sz w:val="24"/>
        </w:rPr>
        <w:t>依法与安置的每位残疾人签订了一年以上（含一年）的劳动合同或服务协议；</w:t>
      </w:r>
    </w:p>
    <w:p w14:paraId="3B9C8128">
      <w:pPr>
        <w:numPr>
          <w:ilvl w:val="0"/>
          <w:numId w:val="6"/>
        </w:numPr>
        <w:spacing w:line="500" w:lineRule="exact"/>
        <w:rPr>
          <w:rFonts w:ascii="仿宋" w:hAnsi="仿宋" w:eastAsia="仿宋" w:cs="仿宋_GB2312"/>
          <w:sz w:val="24"/>
        </w:rPr>
      </w:pPr>
      <w:r>
        <w:rPr>
          <w:rFonts w:hint="eastAsia" w:ascii="仿宋" w:hAnsi="仿宋" w:eastAsia="仿宋" w:cs="仿宋_GB2312"/>
          <w:sz w:val="24"/>
        </w:rPr>
        <w:t>为安置的每位残疾人按月足额缴纳了基本养老保险、基本医疗保险、失业保险、工伤保险和生育保险等社会保险费；</w:t>
      </w:r>
    </w:p>
    <w:p w14:paraId="28E3D24E">
      <w:pPr>
        <w:numPr>
          <w:ilvl w:val="0"/>
          <w:numId w:val="6"/>
        </w:numPr>
        <w:spacing w:line="500" w:lineRule="exact"/>
        <w:rPr>
          <w:rFonts w:ascii="仿宋" w:hAnsi="仿宋" w:eastAsia="仿宋" w:cs="仿宋_GB2312"/>
          <w:sz w:val="24"/>
        </w:rPr>
      </w:pPr>
      <w:r>
        <w:rPr>
          <w:rFonts w:hint="eastAsia" w:ascii="仿宋" w:hAnsi="仿宋" w:eastAsia="仿宋" w:cs="仿宋_GB2312"/>
          <w:sz w:val="24"/>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ascii="仿宋" w:hAnsi="仿宋" w:eastAsia="仿宋" w:cs="仿宋_GB2312"/>
          <w:sz w:val="24"/>
        </w:rPr>
      </w:pPr>
      <w:r>
        <w:rPr>
          <w:rFonts w:hint="eastAsia" w:ascii="仿宋" w:hAnsi="仿宋" w:eastAsia="仿宋" w:cs="仿宋_GB2312"/>
          <w:sz w:val="24"/>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ascii="仿宋" w:hAnsi="仿宋" w:eastAsia="仿宋" w:cs="仿宋_GB2312"/>
          <w:sz w:val="24"/>
        </w:rPr>
      </w:pPr>
      <w:r>
        <w:rPr>
          <w:rFonts w:hint="eastAsia" w:ascii="仿宋" w:hAnsi="仿宋" w:eastAsia="仿宋" w:cs="仿宋_GB2312"/>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ascii="仿宋" w:hAnsi="仿宋" w:eastAsia="仿宋" w:cs="仿宋_GB2312"/>
          <w:sz w:val="24"/>
        </w:rPr>
      </w:pPr>
      <w:r>
        <w:rPr>
          <w:rFonts w:hint="eastAsia" w:ascii="仿宋" w:hAnsi="仿宋" w:eastAsia="仿宋" w:cs="仿宋_GB2312"/>
          <w:sz w:val="24"/>
        </w:rPr>
        <w:t>享受中小企业扶持政策获得政府采购合同的，小微企业不得将合同分包给大中型企业，中型企业不得将合同分包给大型企业。</w:t>
      </w:r>
    </w:p>
    <w:p w14:paraId="7ED60D10">
      <w:pPr>
        <w:numPr>
          <w:ilvl w:val="1"/>
          <w:numId w:val="4"/>
        </w:numPr>
        <w:spacing w:line="500" w:lineRule="exact"/>
        <w:rPr>
          <w:rFonts w:ascii="仿宋" w:hAnsi="仿宋" w:eastAsia="仿宋" w:cs="仿宋_GB2312"/>
          <w:sz w:val="24"/>
        </w:rPr>
      </w:pPr>
      <w:r>
        <w:rPr>
          <w:rFonts w:hint="eastAsia" w:ascii="仿宋" w:hAnsi="仿宋" w:eastAsia="仿宋" w:cs="仿宋_GB2312"/>
          <w:sz w:val="24"/>
        </w:rPr>
        <w:t>政府采购节能产品、环境标志产品</w:t>
      </w:r>
    </w:p>
    <w:p w14:paraId="4833AF79">
      <w:pPr>
        <w:numPr>
          <w:ilvl w:val="2"/>
          <w:numId w:val="4"/>
        </w:numPr>
        <w:spacing w:line="500" w:lineRule="exact"/>
        <w:rPr>
          <w:rFonts w:ascii="仿宋" w:hAnsi="仿宋" w:eastAsia="仿宋" w:cs="仿宋_GB2312"/>
          <w:sz w:val="24"/>
        </w:rPr>
      </w:pPr>
      <w:r>
        <w:rPr>
          <w:rFonts w:hint="eastAsia" w:ascii="仿宋" w:hAnsi="仿宋" w:eastAsia="仿宋" w:cs="仿宋_GB2312"/>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ascii="仿宋" w:hAnsi="仿宋" w:eastAsia="仿宋" w:cs="仿宋_GB2312"/>
          <w:sz w:val="24"/>
        </w:rPr>
      </w:pPr>
      <w:r>
        <w:rPr>
          <w:rFonts w:hint="eastAsia" w:ascii="仿宋" w:hAnsi="仿宋" w:eastAsia="仿宋" w:cs="仿宋_GB2312"/>
          <w:sz w:val="24"/>
        </w:rPr>
        <w:t>如本项目采购产品属于实施政府强制采购品目清单范围的节能产品，则</w:t>
      </w:r>
      <w:r>
        <w:rPr>
          <w:rFonts w:hint="eastAsia" w:ascii="仿宋" w:hAnsi="仿宋" w:eastAsia="仿宋" w:cs="仿宋_GB2312"/>
          <w:sz w:val="24"/>
          <w:lang w:eastAsia="zh-CN"/>
        </w:rPr>
        <w:t>投标人</w:t>
      </w:r>
      <w:r>
        <w:rPr>
          <w:rFonts w:hint="eastAsia" w:ascii="仿宋" w:hAnsi="仿宋" w:eastAsia="仿宋" w:cs="仿宋_GB2312"/>
          <w:sz w:val="24"/>
        </w:rPr>
        <w:t>所报产品必须获得国家确定的认证机构出具的、处于有效期之内的节能产品认证证书，否则</w:t>
      </w:r>
      <w:r>
        <w:rPr>
          <w:rFonts w:hint="eastAsia" w:ascii="仿宋" w:hAnsi="仿宋" w:eastAsia="仿宋" w:cs="仿宋_GB2312"/>
          <w:b/>
          <w:bCs/>
          <w:sz w:val="24"/>
        </w:rPr>
        <w:t>投标无效</w:t>
      </w:r>
      <w:r>
        <w:rPr>
          <w:rFonts w:hint="eastAsia" w:ascii="仿宋" w:hAnsi="仿宋" w:eastAsia="仿宋" w:cs="仿宋_GB2312"/>
          <w:sz w:val="24"/>
        </w:rPr>
        <w:t>；</w:t>
      </w:r>
    </w:p>
    <w:p w14:paraId="53A578EB">
      <w:pPr>
        <w:numPr>
          <w:ilvl w:val="2"/>
          <w:numId w:val="4"/>
        </w:numPr>
        <w:spacing w:line="500" w:lineRule="exact"/>
        <w:rPr>
          <w:rFonts w:ascii="仿宋" w:hAnsi="仿宋" w:eastAsia="仿宋" w:cs="仿宋_GB2312"/>
          <w:sz w:val="24"/>
        </w:rPr>
      </w:pPr>
      <w:r>
        <w:rPr>
          <w:rFonts w:hint="eastAsia" w:ascii="仿宋" w:hAnsi="仿宋" w:eastAsia="仿宋" w:cs="仿宋_GB2312"/>
          <w:sz w:val="24"/>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rPr>
          <w:rFonts w:ascii="仿宋" w:hAnsi="仿宋" w:eastAsia="仿宋" w:cs="仿宋_GB2312"/>
          <w:sz w:val="24"/>
        </w:rPr>
      </w:pPr>
      <w:r>
        <w:rPr>
          <w:rFonts w:hint="eastAsia" w:ascii="仿宋" w:hAnsi="仿宋" w:eastAsia="仿宋" w:cs="仿宋_GB2312"/>
          <w:sz w:val="24"/>
        </w:rPr>
        <w:t>支持乡村产业振兴管理</w:t>
      </w:r>
    </w:p>
    <w:p w14:paraId="3F7428FC">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rPr>
          <w:rFonts w:ascii="仿宋" w:hAnsi="仿宋" w:eastAsia="仿宋" w:cs="仿宋_GB2312"/>
          <w:sz w:val="24"/>
        </w:rPr>
      </w:pPr>
      <w:r>
        <w:rPr>
          <w:rFonts w:hint="eastAsia" w:ascii="仿宋" w:hAnsi="仿宋" w:eastAsia="仿宋" w:cs="仿宋_GB2312"/>
          <w:sz w:val="24"/>
        </w:rPr>
        <w:t xml:space="preserve"> 正版软件</w:t>
      </w:r>
    </w:p>
    <w:p w14:paraId="71146994">
      <w:pPr>
        <w:numPr>
          <w:ilvl w:val="2"/>
          <w:numId w:val="4"/>
        </w:numPr>
        <w:spacing w:line="500" w:lineRule="exact"/>
        <w:rPr>
          <w:rFonts w:ascii="仿宋" w:hAnsi="仿宋" w:eastAsia="仿宋" w:cs="仿宋_GB2312"/>
          <w:sz w:val="24"/>
        </w:rPr>
      </w:pPr>
      <w:r>
        <w:rPr>
          <w:rFonts w:hint="eastAsia" w:ascii="仿宋" w:hAnsi="仿宋" w:eastAsia="仿宋" w:cs="仿宋_GB2312"/>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rPr>
        <w:t>投标无效</w:t>
      </w:r>
      <w:r>
        <w:rPr>
          <w:rFonts w:hint="eastAsia" w:ascii="仿宋" w:hAnsi="仿宋" w:eastAsia="仿宋" w:cs="仿宋_GB2312"/>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ascii="仿宋" w:hAnsi="仿宋" w:eastAsia="仿宋" w:cs="仿宋_GB2312"/>
          <w:sz w:val="24"/>
        </w:rPr>
      </w:pPr>
      <w:r>
        <w:rPr>
          <w:rFonts w:hint="eastAsia" w:ascii="仿宋" w:hAnsi="仿宋" w:eastAsia="仿宋" w:cs="仿宋_GB2312"/>
          <w:sz w:val="24"/>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sz w:val="24"/>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rPr>
        <w:t xml:space="preserve"> </w:t>
      </w:r>
      <w:r>
        <w:rPr>
          <w:rFonts w:hint="eastAsia" w:ascii="仿宋" w:hAnsi="仿宋" w:eastAsia="仿宋" w:cs="仿宋"/>
          <w:b w:val="0"/>
          <w:bCs w:val="0"/>
          <w:sz w:val="24"/>
          <w:szCs w:val="24"/>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rPr>
          <w:rFonts w:ascii="仿宋" w:hAnsi="仿宋" w:eastAsia="仿宋" w:cs="仿宋_GB2312"/>
          <w:sz w:val="24"/>
        </w:rPr>
      </w:pPr>
      <w:r>
        <w:rPr>
          <w:rFonts w:hint="eastAsia" w:ascii="仿宋" w:hAnsi="仿宋" w:eastAsia="仿宋" w:cs="仿宋_GB2312"/>
          <w:sz w:val="24"/>
        </w:rPr>
        <w:t>如</w:t>
      </w:r>
      <w:r>
        <w:rPr>
          <w:rFonts w:hint="eastAsia" w:ascii="仿宋" w:hAnsi="仿宋" w:eastAsia="仿宋" w:cs="仿宋_GB2312"/>
          <w:sz w:val="24"/>
          <w:u w:val="single"/>
        </w:rPr>
        <w:t>投标须知前附表</w:t>
      </w:r>
      <w:r>
        <w:rPr>
          <w:rFonts w:hint="eastAsia" w:ascii="仿宋" w:hAnsi="仿宋" w:eastAsia="仿宋" w:cs="仿宋_GB2312"/>
          <w:sz w:val="24"/>
        </w:rPr>
        <w:t>中允许联合体投标，对联合体规定如下：</w:t>
      </w:r>
    </w:p>
    <w:p w14:paraId="6EB405D6">
      <w:pPr>
        <w:numPr>
          <w:ilvl w:val="2"/>
          <w:numId w:val="4"/>
        </w:numPr>
        <w:spacing w:line="500" w:lineRule="exact"/>
        <w:rPr>
          <w:rFonts w:ascii="仿宋" w:hAnsi="仿宋" w:eastAsia="仿宋" w:cs="仿宋_GB2312"/>
          <w:sz w:val="24"/>
        </w:rPr>
      </w:pPr>
      <w:r>
        <w:rPr>
          <w:rFonts w:hint="eastAsia" w:ascii="仿宋" w:hAnsi="仿宋" w:eastAsia="仿宋" w:cs="仿宋_GB2312"/>
          <w:sz w:val="24"/>
        </w:rPr>
        <w:t>两个以上</w:t>
      </w:r>
      <w:r>
        <w:rPr>
          <w:rFonts w:hint="eastAsia" w:ascii="仿宋" w:hAnsi="仿宋" w:eastAsia="仿宋" w:cs="仿宋_GB2312"/>
          <w:sz w:val="24"/>
          <w:lang w:eastAsia="zh-CN"/>
        </w:rPr>
        <w:t>投标人</w:t>
      </w:r>
      <w:r>
        <w:rPr>
          <w:rFonts w:hint="eastAsia" w:ascii="仿宋" w:hAnsi="仿宋" w:eastAsia="仿宋" w:cs="仿宋_GB2312"/>
          <w:sz w:val="24"/>
        </w:rPr>
        <w:t>可以组成一个投标联合体，以一个</w:t>
      </w:r>
      <w:r>
        <w:rPr>
          <w:rFonts w:hint="eastAsia" w:ascii="仿宋" w:hAnsi="仿宋" w:eastAsia="仿宋" w:cs="仿宋_GB2312"/>
          <w:sz w:val="24"/>
          <w:lang w:eastAsia="zh-CN"/>
        </w:rPr>
        <w:t>投标人</w:t>
      </w:r>
      <w:r>
        <w:rPr>
          <w:rFonts w:hint="eastAsia" w:ascii="仿宋" w:hAnsi="仿宋" w:eastAsia="仿宋" w:cs="仿宋_GB2312"/>
          <w:sz w:val="24"/>
        </w:rPr>
        <w:t xml:space="preserve">的身份投标。  </w:t>
      </w:r>
    </w:p>
    <w:p w14:paraId="39F1508B">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ascii="仿宋" w:hAnsi="仿宋" w:eastAsia="仿宋" w:cs="仿宋_GB2312"/>
          <w:sz w:val="24"/>
        </w:rPr>
      </w:pPr>
      <w:r>
        <w:rPr>
          <w:rFonts w:hint="eastAsia" w:ascii="仿宋" w:hAnsi="仿宋" w:eastAsia="仿宋" w:cs="仿宋_GB2312"/>
          <w:sz w:val="24"/>
        </w:rPr>
        <w:t>采购人根据采购项目对</w:t>
      </w:r>
      <w:r>
        <w:rPr>
          <w:rFonts w:hint="eastAsia" w:ascii="仿宋" w:hAnsi="仿宋" w:eastAsia="仿宋" w:cs="仿宋_GB2312"/>
          <w:sz w:val="24"/>
          <w:lang w:eastAsia="zh-CN"/>
        </w:rPr>
        <w:t>投标人</w:t>
      </w:r>
      <w:r>
        <w:rPr>
          <w:rFonts w:hint="eastAsia" w:ascii="仿宋" w:hAnsi="仿宋" w:eastAsia="仿宋" w:cs="仿宋_GB2312"/>
          <w:sz w:val="24"/>
        </w:rPr>
        <w:t>的特殊要求，联合体中至少应当有一方符合相关规定。</w:t>
      </w:r>
    </w:p>
    <w:p w14:paraId="0A6E319E">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ascii="仿宋" w:hAnsi="仿宋" w:eastAsia="仿宋" w:cs="仿宋_GB2312"/>
          <w:sz w:val="24"/>
        </w:rPr>
      </w:pPr>
      <w:r>
        <w:rPr>
          <w:rFonts w:hint="eastAsia" w:ascii="仿宋" w:hAnsi="仿宋" w:eastAsia="仿宋" w:cs="仿宋_GB2312"/>
          <w:sz w:val="24"/>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ascii="仿宋" w:hAnsi="仿宋" w:eastAsia="仿宋" w:cs="仿宋_GB2312"/>
          <w:sz w:val="24"/>
        </w:rPr>
      </w:pPr>
      <w:r>
        <w:rPr>
          <w:rFonts w:hint="eastAsia" w:ascii="仿宋" w:hAnsi="仿宋" w:eastAsia="仿宋" w:cs="仿宋_GB2312"/>
          <w:sz w:val="24"/>
        </w:rPr>
        <w:t>联合体中有同类资质的</w:t>
      </w:r>
      <w:r>
        <w:rPr>
          <w:rFonts w:hint="eastAsia" w:ascii="仿宋" w:hAnsi="仿宋" w:eastAsia="仿宋" w:cs="仿宋_GB2312"/>
          <w:sz w:val="24"/>
          <w:lang w:eastAsia="zh-CN"/>
        </w:rPr>
        <w:t>投标人</w:t>
      </w:r>
      <w:r>
        <w:rPr>
          <w:rFonts w:hint="eastAsia" w:ascii="仿宋" w:hAnsi="仿宋" w:eastAsia="仿宋" w:cs="仿宋_GB2312"/>
          <w:sz w:val="24"/>
        </w:rPr>
        <w:t>按照联合体分工承担相同工作的，按照资质等级较低的</w:t>
      </w:r>
      <w:r>
        <w:rPr>
          <w:rFonts w:hint="eastAsia" w:ascii="仿宋" w:hAnsi="仿宋" w:eastAsia="仿宋" w:cs="仿宋_GB2312"/>
          <w:sz w:val="24"/>
          <w:lang w:eastAsia="zh-CN"/>
        </w:rPr>
        <w:t>投标人</w:t>
      </w:r>
      <w:r>
        <w:rPr>
          <w:rFonts w:hint="eastAsia" w:ascii="仿宋" w:hAnsi="仿宋" w:eastAsia="仿宋" w:cs="仿宋_GB2312"/>
          <w:sz w:val="24"/>
        </w:rPr>
        <w:t>确定资质等级。</w:t>
      </w:r>
    </w:p>
    <w:p w14:paraId="17C4F3F9">
      <w:pPr>
        <w:numPr>
          <w:ilvl w:val="2"/>
          <w:numId w:val="4"/>
        </w:numPr>
        <w:spacing w:line="500" w:lineRule="exact"/>
        <w:rPr>
          <w:rFonts w:ascii="仿宋" w:hAnsi="仿宋" w:eastAsia="仿宋" w:cs="仿宋_GB2312"/>
          <w:sz w:val="24"/>
        </w:rPr>
      </w:pPr>
      <w:r>
        <w:rPr>
          <w:rFonts w:hint="eastAsia" w:ascii="仿宋" w:hAnsi="仿宋" w:eastAsia="仿宋" w:cs="仿宋_GB2312"/>
          <w:sz w:val="24"/>
        </w:rPr>
        <w:t>对联合体投标的其他资格要求见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273624E6">
      <w:pPr>
        <w:numPr>
          <w:ilvl w:val="1"/>
          <w:numId w:val="4"/>
        </w:numPr>
        <w:spacing w:line="500" w:lineRule="exact"/>
        <w:rPr>
          <w:rFonts w:ascii="仿宋" w:hAnsi="仿宋" w:eastAsia="仿宋" w:cs="仿宋_GB2312"/>
          <w:sz w:val="24"/>
        </w:rPr>
      </w:pPr>
      <w:r>
        <w:rPr>
          <w:rFonts w:hint="eastAsia" w:ascii="仿宋" w:hAnsi="仿宋" w:eastAsia="仿宋" w:cs="仿宋_GB2312"/>
          <w:sz w:val="24"/>
        </w:rPr>
        <w:t>单位负责人为同一人或者存在直接控股、管理关系的不同</w:t>
      </w:r>
      <w:r>
        <w:rPr>
          <w:rFonts w:hint="eastAsia" w:ascii="仿宋" w:hAnsi="仿宋" w:eastAsia="仿宋" w:cs="仿宋_GB2312"/>
          <w:sz w:val="24"/>
          <w:lang w:eastAsia="zh-CN"/>
        </w:rPr>
        <w:t>投标人</w:t>
      </w:r>
      <w:r>
        <w:rPr>
          <w:rFonts w:hint="eastAsia" w:ascii="仿宋" w:hAnsi="仿宋" w:eastAsia="仿宋" w:cs="仿宋_GB2312"/>
          <w:sz w:val="24"/>
        </w:rPr>
        <w:t>，其投标将被认定为</w:t>
      </w:r>
      <w:r>
        <w:rPr>
          <w:rFonts w:hint="eastAsia" w:ascii="仿宋" w:hAnsi="仿宋" w:eastAsia="仿宋" w:cs="仿宋_GB2312"/>
          <w:b/>
          <w:bCs/>
          <w:sz w:val="24"/>
        </w:rPr>
        <w:t>投标无效</w:t>
      </w:r>
      <w:r>
        <w:rPr>
          <w:rFonts w:hint="eastAsia" w:ascii="仿宋" w:hAnsi="仿宋" w:eastAsia="仿宋" w:cs="仿宋_GB2312"/>
          <w:sz w:val="24"/>
        </w:rPr>
        <w:t xml:space="preserve">。 </w:t>
      </w:r>
    </w:p>
    <w:p w14:paraId="076A071C">
      <w:pPr>
        <w:numPr>
          <w:ilvl w:val="1"/>
          <w:numId w:val="4"/>
        </w:numPr>
        <w:spacing w:line="500" w:lineRule="exact"/>
        <w:rPr>
          <w:rFonts w:ascii="仿宋" w:hAnsi="仿宋" w:eastAsia="仿宋" w:cs="仿宋_GB2312"/>
          <w:sz w:val="24"/>
        </w:rPr>
      </w:pPr>
      <w:r>
        <w:rPr>
          <w:rFonts w:hint="eastAsia" w:ascii="仿宋" w:hAnsi="仿宋" w:eastAsia="仿宋" w:cs="仿宋_GB2312"/>
          <w:sz w:val="24"/>
        </w:rPr>
        <w:t>为本项目提供整体设计、规范编制或者项目管理、监理、检测等服务的</w:t>
      </w:r>
      <w:r>
        <w:rPr>
          <w:rFonts w:hint="eastAsia" w:ascii="仿宋" w:hAnsi="仿宋" w:eastAsia="仿宋" w:cs="仿宋_GB2312"/>
          <w:sz w:val="24"/>
          <w:lang w:eastAsia="zh-CN"/>
        </w:rPr>
        <w:t>投标人</w:t>
      </w:r>
      <w:r>
        <w:rPr>
          <w:rFonts w:hint="eastAsia" w:ascii="仿宋" w:hAnsi="仿宋" w:eastAsia="仿宋" w:cs="仿宋_GB2312"/>
          <w:sz w:val="24"/>
        </w:rPr>
        <w:t>，其投标将被认定为</w:t>
      </w:r>
      <w:r>
        <w:rPr>
          <w:rFonts w:hint="eastAsia" w:ascii="仿宋" w:hAnsi="仿宋" w:eastAsia="仿宋" w:cs="仿宋_GB2312"/>
          <w:b/>
          <w:bCs/>
          <w:sz w:val="24"/>
        </w:rPr>
        <w:t>投标无效</w:t>
      </w:r>
      <w:r>
        <w:rPr>
          <w:rFonts w:hint="eastAsia" w:ascii="仿宋" w:hAnsi="仿宋" w:eastAsia="仿宋" w:cs="仿宋_GB2312"/>
          <w:sz w:val="24"/>
        </w:rPr>
        <w:t>。</w:t>
      </w:r>
    </w:p>
    <w:p w14:paraId="53798CAA">
      <w:pPr>
        <w:numPr>
          <w:ilvl w:val="1"/>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本国产品标准及支持政策</w:t>
      </w:r>
    </w:p>
    <w:p w14:paraId="08988B43">
      <w:pPr>
        <w:numPr>
          <w:ilvl w:val="2"/>
          <w:numId w:val="4"/>
        </w:numPr>
        <w:spacing w:line="440" w:lineRule="exact"/>
        <w:rPr>
          <w:rFonts w:hint="eastAsia" w:ascii="仿宋" w:hAnsi="仿宋" w:eastAsia="仿宋" w:cs="仿宋_GB2312"/>
          <w:color w:val="auto"/>
          <w:sz w:val="24"/>
          <w:highlight w:val="none"/>
          <w:lang w:val="en-US" w:eastAsia="zh-CN"/>
        </w:rPr>
      </w:pPr>
      <w:r>
        <w:rPr>
          <w:rFonts w:hint="eastAsia" w:ascii="仿宋" w:hAnsi="仿宋" w:eastAsia="仿宋" w:cs="仿宋"/>
          <w:color w:val="auto"/>
          <w:sz w:val="24"/>
          <w:highlight w:val="none"/>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color w:val="auto"/>
          <w:sz w:val="24"/>
          <w:highlight w:val="none"/>
          <w:u w:val="single"/>
        </w:rPr>
        <w:t>见投标须知前附表。</w:t>
      </w:r>
    </w:p>
    <w:p w14:paraId="297183BF">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仅进行包装、贴牌、简单处理等不改变产品核心属性的操作，不视为境内生产。</w:t>
      </w:r>
    </w:p>
    <w:p w14:paraId="5E333DFC">
      <w:pPr>
        <w:numPr>
          <w:ilvl w:val="2"/>
          <w:numId w:val="4"/>
        </w:numPr>
        <w:spacing w:line="500" w:lineRule="exact"/>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0FDA05F">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对国家相关部门后续发布的特定产品清单内的产品，除满足上述条件外，还需同时满足关键组件境内生产、关键工序境内完成等特定要求。</w:t>
      </w:r>
    </w:p>
    <w:p w14:paraId="2DF097B9">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785376">
      <w:pPr>
        <w:numPr>
          <w:ilvl w:val="1"/>
          <w:numId w:val="4"/>
        </w:numPr>
        <w:spacing w:line="500" w:lineRule="exact"/>
        <w:rPr>
          <w:rFonts w:hint="default" w:ascii="仿宋" w:hAnsi="仿宋" w:eastAsia="仿宋" w:cs="仿宋_GB2312"/>
          <w:sz w:val="24"/>
          <w:lang w:val="en-US" w:eastAsia="zh-CN"/>
        </w:rPr>
      </w:pPr>
      <w:r>
        <w:rPr>
          <w:rFonts w:hint="eastAsia" w:ascii="仿宋" w:hAnsi="仿宋" w:eastAsia="仿宋" w:cs="仿宋_GB2312"/>
          <w:color w:val="auto"/>
          <w:sz w:val="24"/>
          <w:highlight w:val="none"/>
          <w:lang w:val="en-US" w:eastAsia="zh-CN"/>
        </w:rPr>
        <w:t>采购人、采购代理机构应当随中标、成交结果同时公告中标、成交供应商提供的《关于符合本国产品标准的声明函》或有关证明文件。</w:t>
      </w:r>
    </w:p>
    <w:p w14:paraId="2B40C7E8">
      <w:pPr>
        <w:numPr>
          <w:ilvl w:val="1"/>
          <w:numId w:val="4"/>
        </w:numPr>
        <w:spacing w:line="50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进口产品</w:t>
      </w:r>
    </w:p>
    <w:p w14:paraId="169666B9">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ascii="仿宋" w:hAnsi="仿宋" w:eastAsia="仿宋" w:cs="仿宋_GB2312"/>
          <w:sz w:val="24"/>
        </w:rPr>
      </w:pPr>
      <w:r>
        <w:rPr>
          <w:rFonts w:hint="eastAsia" w:ascii="仿宋" w:hAnsi="仿宋" w:eastAsia="仿宋" w:cs="仿宋_GB2312"/>
          <w:sz w:val="24"/>
          <w:lang w:val="en-US" w:eastAsia="zh-CN"/>
        </w:rPr>
        <w:t>若采购需求中未写明允许采购进口产品，如投标人所投产品为进口产品，其投标将被认定为</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08ED064E">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 xml:space="preserve"> 资金来源 </w:t>
      </w:r>
    </w:p>
    <w:p w14:paraId="6FC253F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项目预算金额和最高限价见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264E9BF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报价超过招标文件规定的预算金额或者最高限价的，其投标将被认定为</w:t>
      </w:r>
      <w:r>
        <w:rPr>
          <w:rFonts w:hint="eastAsia" w:ascii="仿宋" w:hAnsi="仿宋" w:eastAsia="仿宋" w:cs="仿宋_GB2312"/>
          <w:b/>
          <w:bCs/>
          <w:sz w:val="24"/>
        </w:rPr>
        <w:t>投标无效</w:t>
      </w:r>
      <w:r>
        <w:rPr>
          <w:rFonts w:hint="eastAsia" w:ascii="仿宋" w:hAnsi="仿宋" w:eastAsia="仿宋" w:cs="仿宋_GB2312"/>
          <w:sz w:val="24"/>
        </w:rPr>
        <w:t xml:space="preserve">。 </w:t>
      </w:r>
    </w:p>
    <w:p w14:paraId="0D1F788A">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投标费用</w:t>
      </w:r>
    </w:p>
    <w:p w14:paraId="441560F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ascii="仿宋" w:hAnsi="仿宋" w:eastAsia="仿宋" w:cs="仿宋_GB2312"/>
          <w:sz w:val="24"/>
        </w:rPr>
      </w:pPr>
      <w:r>
        <w:rPr>
          <w:rFonts w:hint="eastAsia" w:ascii="仿宋" w:hAnsi="仿宋" w:eastAsia="仿宋" w:cs="仿宋_GB2312"/>
          <w:b/>
          <w:bCs/>
          <w:sz w:val="24"/>
        </w:rPr>
        <w:t>适用法律</w:t>
      </w:r>
    </w:p>
    <w:p w14:paraId="0C59DF3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本项目采购人、采购代理机构、</w:t>
      </w:r>
      <w:r>
        <w:rPr>
          <w:rFonts w:hint="eastAsia" w:ascii="仿宋" w:hAnsi="仿宋" w:eastAsia="仿宋" w:cs="仿宋_GB2312"/>
          <w:sz w:val="24"/>
          <w:lang w:eastAsia="zh-CN"/>
        </w:rPr>
        <w:t>投标人</w:t>
      </w:r>
      <w:r>
        <w:rPr>
          <w:rFonts w:hint="eastAsia" w:ascii="仿宋" w:hAnsi="仿宋" w:eastAsia="仿宋" w:cs="仿宋_GB2312"/>
          <w:sz w:val="24"/>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ascii="仿宋" w:hAnsi="仿宋" w:eastAsia="仿宋" w:cs="仿宋_GB2312"/>
          <w:b/>
          <w:bCs/>
          <w:sz w:val="24"/>
        </w:rPr>
      </w:pPr>
    </w:p>
    <w:p w14:paraId="3E279297">
      <w:pPr>
        <w:numPr>
          <w:ilvl w:val="0"/>
          <w:numId w:val="8"/>
        </w:numPr>
        <w:tabs>
          <w:tab w:val="left" w:pos="0"/>
        </w:tabs>
        <w:spacing w:line="500" w:lineRule="exact"/>
        <w:jc w:val="center"/>
        <w:outlineLvl w:val="1"/>
        <w:rPr>
          <w:rFonts w:ascii="仿宋" w:hAnsi="仿宋" w:eastAsia="仿宋" w:cs="仿宋_GB2312"/>
          <w:b/>
          <w:bCs/>
          <w:sz w:val="24"/>
        </w:rPr>
      </w:pPr>
      <w:bookmarkStart w:id="19" w:name="_Toc6547"/>
      <w:bookmarkStart w:id="20" w:name="_Toc32389"/>
      <w:r>
        <w:rPr>
          <w:rFonts w:hint="eastAsia" w:ascii="仿宋" w:hAnsi="仿宋" w:eastAsia="仿宋" w:cs="仿宋_GB2312"/>
          <w:b/>
          <w:bCs/>
          <w:sz w:val="24"/>
        </w:rPr>
        <w:t>招标文件</w:t>
      </w:r>
      <w:bookmarkEnd w:id="19"/>
      <w:bookmarkEnd w:id="20"/>
    </w:p>
    <w:p w14:paraId="0EE7B2B7">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招标文件构成</w:t>
      </w:r>
    </w:p>
    <w:p w14:paraId="3D1F778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招标文件包括以下部分：</w:t>
      </w:r>
    </w:p>
    <w:p w14:paraId="1F02CAD4">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第一章 招标公告</w:t>
      </w:r>
    </w:p>
    <w:p w14:paraId="7F426FBA">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第二章 投标须知前附表 </w:t>
      </w:r>
    </w:p>
    <w:p w14:paraId="69F9C29C">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第三章 </w:t>
      </w:r>
      <w:r>
        <w:rPr>
          <w:rFonts w:hint="eastAsia" w:ascii="仿宋" w:hAnsi="仿宋" w:eastAsia="仿宋" w:cs="仿宋_GB2312"/>
          <w:sz w:val="24"/>
          <w:lang w:eastAsia="zh-CN"/>
        </w:rPr>
        <w:t>投标人</w:t>
      </w:r>
      <w:r>
        <w:rPr>
          <w:rFonts w:hint="eastAsia" w:ascii="仿宋" w:hAnsi="仿宋" w:eastAsia="仿宋" w:cs="仿宋_GB2312"/>
          <w:sz w:val="24"/>
        </w:rPr>
        <w:t>须知</w:t>
      </w:r>
    </w:p>
    <w:p w14:paraId="1DA4A67B">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第四章 政府采购合同 </w:t>
      </w:r>
    </w:p>
    <w:p w14:paraId="5350C68F">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第五章 采购需求 </w:t>
      </w:r>
    </w:p>
    <w:p w14:paraId="617FCD05">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第六章 评标程序、评标方法和评标标准</w:t>
      </w:r>
    </w:p>
    <w:p w14:paraId="4DDE93F4">
      <w:pPr>
        <w:tabs>
          <w:tab w:val="left" w:pos="0"/>
        </w:tabs>
        <w:spacing w:line="500" w:lineRule="exact"/>
        <w:ind w:firstLine="480" w:firstLineChars="200"/>
        <w:rPr>
          <w:rFonts w:ascii="仿宋" w:hAnsi="仿宋" w:eastAsia="仿宋" w:cs="仿宋_GB2312"/>
          <w:sz w:val="24"/>
        </w:rPr>
      </w:pPr>
      <w:r>
        <w:rPr>
          <w:rFonts w:hint="eastAsia" w:ascii="仿宋" w:hAnsi="仿宋" w:eastAsia="仿宋" w:cs="仿宋_GB2312"/>
          <w:sz w:val="24"/>
        </w:rPr>
        <w:t xml:space="preserve">第七章 投标文件格式 </w:t>
      </w:r>
    </w:p>
    <w:p w14:paraId="0CD6621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应认真阅读招标文件的全部内容。</w:t>
      </w:r>
      <w:r>
        <w:rPr>
          <w:rFonts w:hint="eastAsia" w:ascii="仿宋" w:hAnsi="仿宋" w:eastAsia="仿宋" w:cs="仿宋_GB2312"/>
          <w:sz w:val="24"/>
          <w:lang w:eastAsia="zh-CN"/>
        </w:rPr>
        <w:t>投标人</w:t>
      </w:r>
      <w:r>
        <w:rPr>
          <w:rFonts w:hint="eastAsia" w:ascii="仿宋" w:hAnsi="仿宋" w:eastAsia="仿宋" w:cs="仿宋_GB2312"/>
          <w:sz w:val="24"/>
        </w:rPr>
        <w:t>应按照招标文件要求提交投标文件并保证所提供的全部资料的真实性，并对招标文件做出实质性响应，否则</w:t>
      </w:r>
      <w:r>
        <w:rPr>
          <w:rFonts w:hint="eastAsia" w:ascii="仿宋" w:hAnsi="仿宋" w:eastAsia="仿宋" w:cs="仿宋_GB2312"/>
          <w:b/>
          <w:bCs/>
          <w:sz w:val="24"/>
        </w:rPr>
        <w:t>投标无效</w:t>
      </w:r>
      <w:r>
        <w:rPr>
          <w:rFonts w:hint="eastAsia" w:ascii="仿宋" w:hAnsi="仿宋" w:eastAsia="仿宋" w:cs="仿宋_GB2312"/>
          <w:sz w:val="24"/>
        </w:rPr>
        <w:t>。</w:t>
      </w:r>
    </w:p>
    <w:p w14:paraId="67C26DAC">
      <w:pPr>
        <w:numPr>
          <w:ilvl w:val="1"/>
          <w:numId w:val="7"/>
        </w:numPr>
        <w:tabs>
          <w:tab w:val="left" w:pos="0"/>
        </w:tabs>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现场考察或者答疑会及相关事项见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76464DF2">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采购人在踏勘现场中介绍的资料和数据等，只是为了使</w:t>
      </w:r>
      <w:r>
        <w:rPr>
          <w:rFonts w:hint="eastAsia" w:ascii="仿宋" w:hAnsi="仿宋" w:eastAsia="仿宋" w:cs="仿宋_GB2312"/>
          <w:sz w:val="24"/>
          <w:lang w:eastAsia="zh-CN"/>
        </w:rPr>
        <w:t>投标人</w:t>
      </w:r>
      <w:r>
        <w:rPr>
          <w:rFonts w:hint="eastAsia" w:ascii="仿宋" w:hAnsi="仿宋" w:eastAsia="仿宋" w:cs="仿宋_GB2312"/>
          <w:sz w:val="24"/>
        </w:rPr>
        <w:t>能够利用招标人现有的资料。招标人对</w:t>
      </w:r>
      <w:r>
        <w:rPr>
          <w:rFonts w:hint="eastAsia" w:ascii="仿宋" w:hAnsi="仿宋" w:eastAsia="仿宋" w:cs="仿宋_GB2312"/>
          <w:sz w:val="24"/>
          <w:lang w:eastAsia="zh-CN"/>
        </w:rPr>
        <w:t>投标人</w:t>
      </w:r>
      <w:r>
        <w:rPr>
          <w:rFonts w:hint="eastAsia" w:ascii="仿宋" w:hAnsi="仿宋" w:eastAsia="仿宋" w:cs="仿宋_GB2312"/>
          <w:sz w:val="24"/>
        </w:rPr>
        <w:t>由此而作出的推论、解释和结论概不负责。</w:t>
      </w:r>
    </w:p>
    <w:p w14:paraId="77FC0B2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自行承担踏勘现场发生的责任、风险和自身费用。</w:t>
      </w:r>
    </w:p>
    <w:p w14:paraId="7F04A55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原则上采购人、采购代理机构不要求</w:t>
      </w:r>
      <w:r>
        <w:rPr>
          <w:rFonts w:hint="eastAsia" w:ascii="仿宋" w:hAnsi="仿宋" w:eastAsia="仿宋" w:cs="仿宋_GB2312"/>
          <w:sz w:val="24"/>
          <w:lang w:eastAsia="zh-CN"/>
        </w:rPr>
        <w:t>投标人</w:t>
      </w:r>
      <w:r>
        <w:rPr>
          <w:rFonts w:hint="eastAsia" w:ascii="仿宋" w:hAnsi="仿宋" w:eastAsia="仿宋" w:cs="仿宋_GB2312"/>
          <w:sz w:val="24"/>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u w:val="single"/>
        </w:rPr>
        <w:t>投标须知前附表</w:t>
      </w:r>
      <w:r>
        <w:rPr>
          <w:rFonts w:hint="eastAsia" w:ascii="仿宋" w:hAnsi="仿宋" w:eastAsia="仿宋" w:cs="仿宋_GB2312"/>
          <w:sz w:val="24"/>
        </w:rPr>
        <w:t>，对样品的评审方法及评审标准见招标文件第六章《评标程序、评标方法和评标标准》。</w:t>
      </w:r>
    </w:p>
    <w:p w14:paraId="5FEC85DB">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招标文件规定</w:t>
      </w:r>
      <w:r>
        <w:rPr>
          <w:rFonts w:hint="eastAsia" w:ascii="仿宋" w:hAnsi="仿宋" w:eastAsia="仿宋" w:cs="仿宋_GB2312"/>
          <w:sz w:val="24"/>
          <w:lang w:eastAsia="zh-CN"/>
        </w:rPr>
        <w:t>投标人</w:t>
      </w:r>
      <w:r>
        <w:rPr>
          <w:rFonts w:hint="eastAsia" w:ascii="仿宋" w:hAnsi="仿宋" w:eastAsia="仿宋" w:cs="仿宋_GB2312"/>
          <w:sz w:val="24"/>
        </w:rPr>
        <w:t>提交样品的，样品属于投标文件的组成部分。样品的生产、运输、安装、保全等一切费用由</w:t>
      </w:r>
      <w:r>
        <w:rPr>
          <w:rFonts w:hint="eastAsia" w:ascii="仿宋" w:hAnsi="仿宋" w:eastAsia="仿宋" w:cs="仿宋_GB2312"/>
          <w:sz w:val="24"/>
          <w:lang w:eastAsia="zh-CN"/>
        </w:rPr>
        <w:t>投标人</w:t>
      </w:r>
      <w:r>
        <w:rPr>
          <w:rFonts w:hint="eastAsia" w:ascii="仿宋" w:hAnsi="仿宋" w:eastAsia="仿宋" w:cs="仿宋_GB2312"/>
          <w:sz w:val="24"/>
        </w:rPr>
        <w:t>自理。</w:t>
      </w:r>
    </w:p>
    <w:p w14:paraId="79DF091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采购结果公告发布后，中标</w:t>
      </w:r>
      <w:r>
        <w:rPr>
          <w:rFonts w:hint="eastAsia" w:ascii="仿宋" w:hAnsi="仿宋" w:eastAsia="仿宋" w:cs="仿宋_GB2312"/>
          <w:sz w:val="24"/>
          <w:lang w:eastAsia="zh-CN"/>
        </w:rPr>
        <w:t>投标人</w:t>
      </w:r>
      <w:r>
        <w:rPr>
          <w:rFonts w:hint="eastAsia" w:ascii="仿宋" w:hAnsi="仿宋" w:eastAsia="仿宋" w:cs="仿宋_GB2312"/>
          <w:sz w:val="24"/>
        </w:rPr>
        <w:t>的样品由采购人封存，作为履约验收的依据之一。未中标</w:t>
      </w:r>
      <w:r>
        <w:rPr>
          <w:rFonts w:hint="eastAsia" w:ascii="仿宋" w:hAnsi="仿宋" w:eastAsia="仿宋" w:cs="仿宋_GB2312"/>
          <w:sz w:val="24"/>
          <w:lang w:eastAsia="zh-CN"/>
        </w:rPr>
        <w:t>投标人</w:t>
      </w:r>
      <w:r>
        <w:rPr>
          <w:rFonts w:hint="eastAsia" w:ascii="仿宋" w:hAnsi="仿宋" w:eastAsia="仿宋" w:cs="仿宋_GB2312"/>
          <w:sz w:val="24"/>
        </w:rPr>
        <w:t>在接到采购代理机构通知后，应按规定时间尽快自行取回样品，否则视同</w:t>
      </w:r>
      <w:r>
        <w:rPr>
          <w:rFonts w:hint="eastAsia" w:ascii="仿宋" w:hAnsi="仿宋" w:eastAsia="仿宋" w:cs="仿宋_GB2312"/>
          <w:sz w:val="24"/>
          <w:lang w:eastAsia="zh-CN"/>
        </w:rPr>
        <w:t>投标人</w:t>
      </w:r>
      <w:r>
        <w:rPr>
          <w:rFonts w:hint="eastAsia" w:ascii="仿宋" w:hAnsi="仿宋" w:eastAsia="仿宋" w:cs="仿宋_GB2312"/>
          <w:sz w:val="24"/>
        </w:rPr>
        <w:t>不再认领，代理机构有权进行处理。</w:t>
      </w:r>
    </w:p>
    <w:p w14:paraId="0723325F">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对招标文件的澄清或修改</w:t>
      </w:r>
    </w:p>
    <w:p w14:paraId="3FEFD7F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采购人或采购代理机构对已发出的招标文件进行必要澄清或者修改的，将在原公告发布媒体（网站）上发布更正公告（通知），因</w:t>
      </w:r>
      <w:r>
        <w:rPr>
          <w:rFonts w:hint="eastAsia" w:ascii="仿宋" w:hAnsi="仿宋" w:eastAsia="仿宋" w:cs="仿宋_GB2312"/>
          <w:sz w:val="24"/>
          <w:lang w:eastAsia="zh-CN"/>
        </w:rPr>
        <w:t>投标人</w:t>
      </w:r>
      <w:r>
        <w:rPr>
          <w:rFonts w:hint="eastAsia" w:ascii="仿宋" w:hAnsi="仿宋" w:eastAsia="仿宋" w:cs="仿宋_GB2312"/>
          <w:sz w:val="24"/>
        </w:rPr>
        <w:t>未及时登陆媒体（网站）查看导致通知未及时收到通知的，采购人或采购代理机构不承担责任。</w:t>
      </w:r>
    </w:p>
    <w:p w14:paraId="61B70F92">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lang w:eastAsia="zh-CN"/>
        </w:rPr>
        <w:t>投标人</w:t>
      </w:r>
      <w:r>
        <w:rPr>
          <w:rFonts w:hint="eastAsia" w:ascii="仿宋" w:hAnsi="仿宋" w:eastAsia="仿宋" w:cs="仿宋_GB2312"/>
          <w:sz w:val="24"/>
        </w:rPr>
        <w:t>具有约束力。一经在指定媒体上发布后，更正公告将作为通知所有招标文件收受人的书面形式。</w:t>
      </w:r>
    </w:p>
    <w:p w14:paraId="4BAF100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澄清或者修改的内容为招标文件的组成部分，并对所有获取招标文件的潜在</w:t>
      </w:r>
      <w:r>
        <w:rPr>
          <w:rFonts w:hint="eastAsia" w:ascii="仿宋" w:hAnsi="仿宋" w:eastAsia="仿宋" w:cs="仿宋_GB2312"/>
          <w:sz w:val="24"/>
          <w:lang w:eastAsia="zh-CN"/>
        </w:rPr>
        <w:t>投标人</w:t>
      </w:r>
      <w:r>
        <w:rPr>
          <w:rFonts w:hint="eastAsia" w:ascii="仿宋" w:hAnsi="仿宋" w:eastAsia="仿宋" w:cs="仿宋_GB2312"/>
          <w:sz w:val="24"/>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为了保证对招标文件的澄清和修改满足法律的时限要求，任何要求对招标文件进行澄清的</w:t>
      </w:r>
      <w:r>
        <w:rPr>
          <w:rFonts w:hint="eastAsia" w:ascii="仿宋" w:hAnsi="仿宋" w:eastAsia="仿宋" w:cs="仿宋_GB2312"/>
          <w:sz w:val="24"/>
          <w:lang w:eastAsia="zh-CN"/>
        </w:rPr>
        <w:t>投标人</w:t>
      </w:r>
      <w:r>
        <w:rPr>
          <w:rFonts w:hint="eastAsia" w:ascii="仿宋" w:hAnsi="仿宋" w:eastAsia="仿宋" w:cs="仿宋_GB2312"/>
          <w:sz w:val="24"/>
        </w:rPr>
        <w:t>，均应在投标截止期十五日前，以书面形式将澄清要求通知采购人或采购代理机构。</w:t>
      </w:r>
    </w:p>
    <w:p w14:paraId="5B126C3B">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如更正公告有重新发布电子招标文件的，</w:t>
      </w:r>
      <w:r>
        <w:rPr>
          <w:rFonts w:hint="eastAsia" w:ascii="仿宋" w:hAnsi="仿宋" w:eastAsia="仿宋" w:cs="仿宋_GB2312"/>
          <w:sz w:val="24"/>
          <w:lang w:eastAsia="zh-CN"/>
        </w:rPr>
        <w:t>投标人</w:t>
      </w:r>
      <w:r>
        <w:rPr>
          <w:rFonts w:hint="eastAsia" w:ascii="仿宋" w:hAnsi="仿宋" w:eastAsia="仿宋" w:cs="仿宋_GB2312"/>
          <w:sz w:val="24"/>
        </w:rPr>
        <w:t>应登录电子招投标平台下载最新发布的电子招标文件制作投标文件。</w:t>
      </w:r>
    </w:p>
    <w:p w14:paraId="689CE86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lang w:eastAsia="zh-CN"/>
        </w:rPr>
        <w:t>投标人</w:t>
      </w:r>
      <w:r>
        <w:rPr>
          <w:rFonts w:hint="eastAsia" w:ascii="仿宋" w:hAnsi="仿宋" w:eastAsia="仿宋" w:cs="仿宋_GB2312"/>
          <w:sz w:val="24"/>
        </w:rPr>
        <w:t>。</w:t>
      </w:r>
    </w:p>
    <w:p w14:paraId="2CB125AB">
      <w:pPr>
        <w:tabs>
          <w:tab w:val="left" w:pos="0"/>
        </w:tabs>
        <w:spacing w:line="500" w:lineRule="exact"/>
        <w:rPr>
          <w:rFonts w:ascii="仿宋" w:hAnsi="仿宋" w:eastAsia="仿宋" w:cs="仿宋_GB2312"/>
          <w:sz w:val="24"/>
        </w:rPr>
      </w:pPr>
    </w:p>
    <w:p w14:paraId="543D9501">
      <w:pPr>
        <w:numPr>
          <w:ilvl w:val="0"/>
          <w:numId w:val="8"/>
        </w:numPr>
        <w:tabs>
          <w:tab w:val="left" w:pos="0"/>
        </w:tabs>
        <w:spacing w:line="500" w:lineRule="exact"/>
        <w:jc w:val="center"/>
        <w:outlineLvl w:val="1"/>
        <w:rPr>
          <w:rFonts w:ascii="仿宋" w:hAnsi="仿宋" w:eastAsia="仿宋" w:cs="仿宋_GB2312"/>
          <w:b/>
          <w:bCs/>
          <w:sz w:val="24"/>
        </w:rPr>
      </w:pPr>
      <w:bookmarkStart w:id="21" w:name="_Toc9070"/>
      <w:bookmarkStart w:id="22" w:name="_Toc23591"/>
      <w:r>
        <w:rPr>
          <w:rFonts w:hint="eastAsia" w:ascii="仿宋" w:hAnsi="仿宋" w:eastAsia="仿宋" w:cs="仿宋_GB2312"/>
          <w:b/>
          <w:bCs/>
          <w:sz w:val="24"/>
        </w:rPr>
        <w:t>投标文件的编制</w:t>
      </w:r>
      <w:bookmarkEnd w:id="21"/>
      <w:bookmarkEnd w:id="22"/>
    </w:p>
    <w:p w14:paraId="489743A4">
      <w:pPr>
        <w:numPr>
          <w:ilvl w:val="0"/>
          <w:numId w:val="7"/>
        </w:numPr>
        <w:tabs>
          <w:tab w:val="left" w:pos="0"/>
        </w:tabs>
        <w:spacing w:line="500" w:lineRule="exact"/>
        <w:rPr>
          <w:rFonts w:ascii="仿宋" w:hAnsi="仿宋" w:eastAsia="仿宋" w:cs="仿宋_GB2312"/>
          <w:b/>
          <w:bCs/>
          <w:sz w:val="24"/>
          <w:u w:val="single"/>
        </w:rPr>
      </w:pPr>
      <w:r>
        <w:rPr>
          <w:rFonts w:hint="eastAsia" w:ascii="仿宋" w:hAnsi="仿宋" w:eastAsia="仿宋" w:cs="仿宋_GB2312"/>
          <w:b/>
          <w:bCs/>
          <w:sz w:val="24"/>
        </w:rPr>
        <w:t>投标范围、投标文件中计量单位的使用及投标语言</w:t>
      </w:r>
    </w:p>
    <w:p w14:paraId="66230E7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可对招标文件中一个或几个分包进行投标，除非在</w:t>
      </w:r>
      <w:r>
        <w:rPr>
          <w:rFonts w:hint="eastAsia" w:ascii="仿宋" w:hAnsi="仿宋" w:eastAsia="仿宋" w:cs="仿宋_GB2312"/>
          <w:sz w:val="24"/>
          <w:u w:val="single"/>
        </w:rPr>
        <w:t>投标须知前附表中另有规定</w:t>
      </w:r>
      <w:r>
        <w:rPr>
          <w:rFonts w:hint="eastAsia" w:ascii="仿宋" w:hAnsi="仿宋" w:eastAsia="仿宋" w:cs="仿宋_GB2312"/>
          <w:sz w:val="24"/>
        </w:rPr>
        <w:t xml:space="preserve">。 </w:t>
      </w:r>
    </w:p>
    <w:p w14:paraId="572D0CB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应当对所投采购包对应第五章《采购需求》所列的全部内容进行投标，如仅响应采购包中的部分内容，其该包投标将被认定为</w:t>
      </w:r>
      <w:r>
        <w:rPr>
          <w:rFonts w:hint="eastAsia" w:ascii="仿宋" w:hAnsi="仿宋" w:eastAsia="仿宋" w:cs="仿宋_GB2312"/>
          <w:b/>
          <w:bCs/>
          <w:sz w:val="24"/>
        </w:rPr>
        <w:t>投标无效</w:t>
      </w:r>
      <w:r>
        <w:rPr>
          <w:rFonts w:hint="eastAsia" w:ascii="仿宋" w:hAnsi="仿宋" w:eastAsia="仿宋" w:cs="仿宋_GB2312"/>
          <w:sz w:val="24"/>
        </w:rPr>
        <w:t>。</w:t>
      </w:r>
    </w:p>
    <w:p w14:paraId="6EDDE7D0">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无论招标文件中是否要求，</w:t>
      </w:r>
      <w:r>
        <w:rPr>
          <w:rFonts w:hint="eastAsia" w:ascii="仿宋" w:hAnsi="仿宋" w:eastAsia="仿宋" w:cs="仿宋_GB2312"/>
          <w:sz w:val="24"/>
          <w:lang w:eastAsia="zh-CN"/>
        </w:rPr>
        <w:t>投标人</w:t>
      </w:r>
      <w:r>
        <w:rPr>
          <w:rFonts w:hint="eastAsia" w:ascii="仿宋" w:hAnsi="仿宋" w:eastAsia="仿宋" w:cs="仿宋_GB2312"/>
          <w:sz w:val="24"/>
        </w:rPr>
        <w:t>所投货物或服务均应符合国家强制性标准。</w:t>
      </w:r>
    </w:p>
    <w:p w14:paraId="51E62BB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除专用术语外，投标文件及来往函电均应使用中文书写。必要时专用术语应附有中文解释。</w:t>
      </w:r>
      <w:r>
        <w:rPr>
          <w:rFonts w:hint="eastAsia" w:ascii="仿宋" w:hAnsi="仿宋" w:eastAsia="仿宋" w:cs="仿宋_GB2312"/>
          <w:sz w:val="24"/>
          <w:lang w:eastAsia="zh-CN"/>
        </w:rPr>
        <w:t>投标人</w:t>
      </w:r>
      <w:r>
        <w:rPr>
          <w:rFonts w:hint="eastAsia" w:ascii="仿宋" w:hAnsi="仿宋" w:eastAsia="仿宋" w:cs="仿宋_GB2312"/>
          <w:sz w:val="24"/>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lang w:eastAsia="zh-CN"/>
        </w:rPr>
        <w:t>投标人</w:t>
      </w:r>
      <w:r>
        <w:rPr>
          <w:rFonts w:hint="eastAsia" w:ascii="仿宋" w:hAnsi="仿宋" w:eastAsia="仿宋" w:cs="仿宋_GB2312"/>
          <w:sz w:val="24"/>
        </w:rPr>
        <w:t xml:space="preserve">自行承担。 </w:t>
      </w:r>
    </w:p>
    <w:p w14:paraId="66BD48B5">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投标文件构成</w:t>
      </w:r>
    </w:p>
    <w:p w14:paraId="10F5D9B0">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应当按照招标文件的要求编制投标文件。投标文件应由资格证明文件、报价文件、商务技术文件</w:t>
      </w:r>
      <w:r>
        <w:rPr>
          <w:rFonts w:hint="eastAsia" w:ascii="仿宋" w:hAnsi="仿宋" w:eastAsia="仿宋" w:cs="仿宋_GB2312"/>
          <w:sz w:val="24"/>
          <w:lang w:val="en-US" w:eastAsia="zh-CN"/>
        </w:rPr>
        <w:t>三</w:t>
      </w:r>
      <w:r>
        <w:rPr>
          <w:rFonts w:hint="eastAsia" w:ascii="仿宋" w:hAnsi="仿宋" w:eastAsia="仿宋" w:cs="仿宋_GB2312"/>
          <w:sz w:val="24"/>
        </w:rPr>
        <w:t>部分构成。投标文件的部分格式要求，见第七章《投标文件格式》。</w:t>
      </w:r>
    </w:p>
    <w:p w14:paraId="0DC20DD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第五章《采购需求》及第六章《评标程序、评标方法和评标标准》中涉及的证明文件。</w:t>
      </w:r>
    </w:p>
    <w:p w14:paraId="23461694">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lang w:eastAsia="zh-CN"/>
        </w:rPr>
        <w:t>投标人</w:t>
      </w:r>
      <w:r>
        <w:rPr>
          <w:rFonts w:hint="eastAsia" w:ascii="仿宋" w:hAnsi="仿宋" w:eastAsia="仿宋" w:cs="仿宋_GB2312"/>
          <w:sz w:val="24"/>
        </w:rPr>
        <w:t>应当按具体要求提供证明文件。</w:t>
      </w:r>
    </w:p>
    <w:p w14:paraId="4B635B0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认为应附的其他材料。</w:t>
      </w:r>
    </w:p>
    <w:p w14:paraId="1D4902F7">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lang w:eastAsia="zh-CN"/>
        </w:rPr>
        <w:t>投标人</w:t>
      </w:r>
      <w:r>
        <w:rPr>
          <w:rFonts w:hint="eastAsia" w:ascii="仿宋" w:hAnsi="仿宋" w:eastAsia="仿宋" w:cs="仿宋_GB2312"/>
          <w:sz w:val="24"/>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437BA4">
      <w:pPr>
        <w:numPr>
          <w:ilvl w:val="0"/>
          <w:numId w:val="7"/>
        </w:numPr>
        <w:tabs>
          <w:tab w:val="left" w:pos="0"/>
        </w:tabs>
        <w:spacing w:line="500" w:lineRule="exact"/>
        <w:rPr>
          <w:rFonts w:ascii="仿宋" w:hAnsi="仿宋" w:eastAsia="仿宋" w:cs="仿宋_GB2312"/>
          <w:sz w:val="24"/>
        </w:rPr>
      </w:pPr>
      <w:r>
        <w:rPr>
          <w:rFonts w:hint="eastAsia" w:ascii="仿宋" w:hAnsi="仿宋" w:eastAsia="仿宋" w:cs="仿宋_GB2312"/>
          <w:b/>
          <w:bCs/>
          <w:sz w:val="24"/>
        </w:rPr>
        <w:t>投标报价</w:t>
      </w:r>
    </w:p>
    <w:p w14:paraId="5871D702">
      <w:pPr>
        <w:numPr>
          <w:ilvl w:val="1"/>
          <w:numId w:val="7"/>
        </w:numPr>
        <w:tabs>
          <w:tab w:val="left" w:pos="0"/>
        </w:tabs>
        <w:spacing w:line="500" w:lineRule="exact"/>
        <w:rPr>
          <w:rFonts w:hint="eastAsia" w:ascii="仿宋" w:hAnsi="仿宋" w:eastAsia="仿宋" w:cs="仿宋_GB2312"/>
          <w:sz w:val="24"/>
          <w:lang w:val="zh-CN" w:eastAsia="zh-CN"/>
        </w:rPr>
      </w:pPr>
      <w:r>
        <w:rPr>
          <w:rFonts w:hint="eastAsia" w:ascii="仿宋" w:hAnsi="仿宋" w:eastAsia="仿宋" w:cs="仿宋_GB2312"/>
          <w:sz w:val="24"/>
          <w:highlight w:val="none"/>
          <w:lang w:val="zh-CN"/>
        </w:rPr>
        <w:t>投标人的报价，</w:t>
      </w:r>
      <w:r>
        <w:rPr>
          <w:rFonts w:hint="eastAsia" w:ascii="仿宋" w:hAnsi="仿宋" w:eastAsia="仿宋" w:cs="仿宋_GB2312"/>
          <w:sz w:val="24"/>
          <w:highlight w:val="none"/>
        </w:rPr>
        <w:t>除非招标文件另有规定</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zh-CN"/>
        </w:rPr>
        <w:t>均应以人民币进行报价</w:t>
      </w:r>
      <w:r>
        <w:rPr>
          <w:rFonts w:hint="eastAsia" w:ascii="仿宋" w:hAnsi="仿宋" w:eastAsia="仿宋" w:cs="仿宋_GB2312"/>
          <w:sz w:val="24"/>
          <w:lang w:val="zh-CN" w:eastAsia="zh-CN"/>
        </w:rPr>
        <w:t>。</w:t>
      </w:r>
    </w:p>
    <w:p w14:paraId="00D9F39F">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投标人应按照</w:t>
      </w:r>
      <w:r>
        <w:rPr>
          <w:rFonts w:hint="eastAsia" w:ascii="仿宋" w:hAnsi="仿宋" w:eastAsia="仿宋" w:cs="仿宋_GB2312"/>
          <w:sz w:val="24"/>
          <w:u w:val="single"/>
          <w:lang w:val="en-US" w:eastAsia="zh-CN"/>
        </w:rPr>
        <w:t>投标人须知前附表</w:t>
      </w:r>
      <w:r>
        <w:rPr>
          <w:rFonts w:hint="eastAsia" w:ascii="仿宋" w:hAnsi="仿宋" w:eastAsia="仿宋" w:cs="仿宋_GB2312"/>
          <w:sz w:val="24"/>
          <w:lang w:eastAsia="zh-CN"/>
        </w:rPr>
        <w:t>规定的报价方式进行报价，投标报价中不得包含招标文件要求以外的内容，否则，在评标时不予核减。</w:t>
      </w:r>
      <w:r>
        <w:rPr>
          <w:rFonts w:hint="eastAsia" w:ascii="仿宋" w:hAnsi="仿宋" w:eastAsia="仿宋" w:cs="仿宋_GB2312"/>
          <w:sz w:val="24"/>
          <w:lang w:val="en-US" w:eastAsia="zh-CN"/>
        </w:rPr>
        <w:t>投标报价</w:t>
      </w:r>
      <w:r>
        <w:rPr>
          <w:rFonts w:hint="eastAsia" w:ascii="仿宋" w:hAnsi="仿宋" w:eastAsia="仿宋" w:cs="仿宋_GB2312"/>
          <w:sz w:val="24"/>
          <w:lang w:eastAsia="zh-CN"/>
        </w:rPr>
        <w:t>不得</w:t>
      </w:r>
      <w:r>
        <w:rPr>
          <w:rFonts w:hint="eastAsia" w:ascii="仿宋" w:hAnsi="仿宋" w:eastAsia="仿宋" w:cs="仿宋_GB2312"/>
          <w:sz w:val="24"/>
          <w:lang w:val="en-US" w:eastAsia="zh-CN"/>
        </w:rPr>
        <w:t>缺</w:t>
      </w:r>
      <w:r>
        <w:rPr>
          <w:rFonts w:hint="eastAsia" w:ascii="仿宋" w:hAnsi="仿宋" w:eastAsia="仿宋" w:cs="仿宋_GB2312"/>
          <w:sz w:val="24"/>
          <w:lang w:eastAsia="zh-CN"/>
        </w:rPr>
        <w:t>漏招标文件所要求的内容，否则其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w:t>
      </w:r>
    </w:p>
    <w:p w14:paraId="41BDFD38">
      <w:pPr>
        <w:numPr>
          <w:ilvl w:val="1"/>
          <w:numId w:val="7"/>
        </w:numPr>
        <w:tabs>
          <w:tab w:val="left" w:pos="0"/>
        </w:tabs>
        <w:spacing w:line="50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投标人的报价应包括为完成本项目所发生的一切费用和税费，采购人将不再支付报价以外的任何费用。</w:t>
      </w:r>
      <w:r>
        <w:rPr>
          <w:rFonts w:hint="eastAsia" w:ascii="仿宋" w:hAnsi="仿宋" w:eastAsia="仿宋" w:cs="仿宋_GB2312"/>
          <w:sz w:val="24"/>
          <w:lang w:eastAsia="zh-CN"/>
        </w:rPr>
        <w:t>只要投报了一个确定数额的总价，无论分项价格是否全部填报了相应的金额或免费字样，</w:t>
      </w:r>
      <w:r>
        <w:rPr>
          <w:rFonts w:hint="eastAsia" w:ascii="仿宋" w:hAnsi="仿宋" w:eastAsia="仿宋" w:cs="仿宋_GB2312"/>
          <w:sz w:val="24"/>
          <w:lang w:val="en-US" w:eastAsia="zh-CN"/>
        </w:rPr>
        <w:t>该报价应被视为已包含但不限</w:t>
      </w:r>
      <w:r>
        <w:rPr>
          <w:rFonts w:hint="eastAsia" w:ascii="仿宋" w:hAnsi="仿宋" w:eastAsia="仿宋" w:cs="仿宋_GB2312"/>
          <w:sz w:val="24"/>
          <w:lang w:eastAsia="zh-CN"/>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_GB2312"/>
          <w:sz w:val="24"/>
          <w:lang w:val="en-US" w:eastAsia="zh-CN"/>
        </w:rPr>
        <w:t xml:space="preserve">投标人的报价应包括但不限于下列内容： </w:t>
      </w:r>
    </w:p>
    <w:p w14:paraId="4342C0DA">
      <w:pPr>
        <w:numPr>
          <w:ilvl w:val="0"/>
          <w:numId w:val="0"/>
        </w:numPr>
        <w:tabs>
          <w:tab w:val="left" w:pos="0"/>
        </w:tabs>
        <w:spacing w:line="500" w:lineRule="exact"/>
        <w:ind w:leftChars="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 xml:space="preserve">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12F0384">
      <w:pPr>
        <w:numPr>
          <w:ilvl w:val="0"/>
          <w:numId w:val="0"/>
        </w:numPr>
        <w:tabs>
          <w:tab w:val="left" w:pos="0"/>
        </w:tabs>
        <w:spacing w:line="500" w:lineRule="exact"/>
        <w:ind w:leftChars="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2）按照招标文件要求完成本项目的全部相关费用。</w:t>
      </w:r>
    </w:p>
    <w:p w14:paraId="7CE9CCC2">
      <w:pPr>
        <w:numPr>
          <w:ilvl w:val="1"/>
          <w:numId w:val="7"/>
        </w:numPr>
        <w:tabs>
          <w:tab w:val="left" w:pos="0"/>
        </w:tabs>
        <w:spacing w:line="500" w:lineRule="exact"/>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_GB2312"/>
          <w:sz w:val="24"/>
          <w:lang w:eastAsia="zh-CN"/>
        </w:rPr>
        <w:t>。</w:t>
      </w:r>
    </w:p>
    <w:p w14:paraId="5E3B6519">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投标人在投标文件中注明免费的项目将视为包含在投标报价中。</w:t>
      </w:r>
    </w:p>
    <w:p w14:paraId="78B9FFCD">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val="en-US" w:eastAsia="zh-CN"/>
        </w:rPr>
        <w:t>每一</w:t>
      </w:r>
      <w:r>
        <w:rPr>
          <w:rFonts w:hint="eastAsia" w:ascii="仿宋" w:hAnsi="仿宋" w:eastAsia="仿宋" w:cs="仿宋_GB2312"/>
          <w:sz w:val="24"/>
          <w:lang w:eastAsia="zh-CN"/>
        </w:rPr>
        <w:t>种采购内容只允许有一个报价，否则其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。除非招标文件另有规定，不接受可选择或可调整的投标方案和报价，任何有选择的或可调整的投标方案和报价将被视为非</w:t>
      </w:r>
      <w:r>
        <w:rPr>
          <w:rFonts w:hint="eastAsia" w:ascii="仿宋" w:hAnsi="仿宋" w:eastAsia="仿宋" w:cs="仿宋_GB2312"/>
          <w:sz w:val="24"/>
          <w:lang w:val="en-US" w:eastAsia="zh-CN"/>
        </w:rPr>
        <w:t>实质性</w:t>
      </w:r>
      <w:r>
        <w:rPr>
          <w:rFonts w:hint="eastAsia" w:ascii="仿宋" w:hAnsi="仿宋" w:eastAsia="仿宋" w:cs="仿宋_GB2312"/>
          <w:sz w:val="24"/>
          <w:lang w:eastAsia="zh-CN"/>
        </w:rPr>
        <w:t>响应</w:t>
      </w:r>
      <w:r>
        <w:rPr>
          <w:rFonts w:hint="eastAsia" w:ascii="仿宋" w:hAnsi="仿宋" w:eastAsia="仿宋" w:cs="仿宋_GB2312"/>
          <w:sz w:val="24"/>
          <w:lang w:val="en-US" w:eastAsia="zh-CN"/>
        </w:rPr>
        <w:t>招标文件，其</w:t>
      </w:r>
      <w:r>
        <w:rPr>
          <w:rFonts w:hint="eastAsia" w:ascii="仿宋" w:hAnsi="仿宋" w:eastAsia="仿宋" w:cs="仿宋_GB2312"/>
          <w:b/>
          <w:bCs/>
          <w:sz w:val="24"/>
          <w:lang w:eastAsia="zh-CN"/>
        </w:rPr>
        <w:t>投标无效</w:t>
      </w:r>
      <w:r>
        <w:rPr>
          <w:rFonts w:hint="eastAsia" w:ascii="仿宋" w:hAnsi="仿宋" w:eastAsia="仿宋" w:cs="仿宋_GB2312"/>
          <w:sz w:val="24"/>
          <w:lang w:eastAsia="zh-CN"/>
        </w:rPr>
        <w:t>。</w:t>
      </w:r>
    </w:p>
    <w:p w14:paraId="313FA63F">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投标人对投标报价若有说明应在投标文件中显著处注明。</w:t>
      </w:r>
    </w:p>
    <w:p w14:paraId="2DE4CF29">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除政策性文件规定以外，投标人所报价格在合同实施期间不因市场变化因素而变动。</w:t>
      </w:r>
    </w:p>
    <w:p w14:paraId="2C302D73">
      <w:pPr>
        <w:numPr>
          <w:ilvl w:val="1"/>
          <w:numId w:val="7"/>
        </w:numPr>
        <w:tabs>
          <w:tab w:val="left" w:pos="0"/>
        </w:tabs>
        <w:spacing w:line="500" w:lineRule="exact"/>
        <w:rPr>
          <w:rFonts w:hint="eastAsia" w:ascii="仿宋" w:hAnsi="仿宋" w:eastAsia="仿宋" w:cs="仿宋_GB2312"/>
          <w:sz w:val="24"/>
          <w:lang w:eastAsia="zh-CN"/>
        </w:rPr>
      </w:pPr>
      <w:r>
        <w:rPr>
          <w:rFonts w:hint="eastAsia" w:ascii="仿宋" w:hAnsi="仿宋" w:eastAsia="仿宋" w:cs="仿宋_GB2312"/>
          <w:sz w:val="24"/>
          <w:lang w:eastAsia="zh-CN"/>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086CB3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最低报价不能作为中标的保证。</w:t>
      </w:r>
    </w:p>
    <w:p w14:paraId="43809A14">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投标保证金</w:t>
      </w:r>
    </w:p>
    <w:p w14:paraId="35CE4873">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应按</w:t>
      </w:r>
      <w:r>
        <w:rPr>
          <w:rFonts w:hint="eastAsia" w:ascii="仿宋" w:hAnsi="仿宋" w:eastAsia="仿宋" w:cs="仿宋_GB2312"/>
          <w:sz w:val="24"/>
          <w:u w:val="single"/>
        </w:rPr>
        <w:t>投标须知前附表</w:t>
      </w:r>
      <w:r>
        <w:rPr>
          <w:rFonts w:hint="eastAsia" w:ascii="仿宋" w:hAnsi="仿宋" w:eastAsia="仿宋" w:cs="仿宋_GB2312"/>
          <w:sz w:val="24"/>
        </w:rPr>
        <w:t>中规定的金额及要求交纳投标保证金，并作为其投标的一部分。</w:t>
      </w:r>
    </w:p>
    <w:p w14:paraId="31822FA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交纳投标保证金的形式除</w:t>
      </w:r>
      <w:r>
        <w:rPr>
          <w:rFonts w:hint="eastAsia" w:ascii="仿宋" w:hAnsi="仿宋" w:eastAsia="仿宋" w:cs="仿宋_GB2312"/>
          <w:sz w:val="24"/>
          <w:u w:val="single"/>
        </w:rPr>
        <w:t>投标须知前附表中</w:t>
      </w:r>
      <w:r>
        <w:rPr>
          <w:rFonts w:hint="eastAsia" w:ascii="仿宋" w:hAnsi="仿宋" w:eastAsia="仿宋" w:cs="仿宋_GB2312"/>
          <w:sz w:val="24"/>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sz w:val="24"/>
          <w:lang w:val="en-US" w:eastAsia="zh-CN"/>
        </w:rPr>
        <w:t>投标无效</w:t>
      </w:r>
      <w:r>
        <w:rPr>
          <w:rFonts w:hint="eastAsia" w:ascii="仿宋" w:hAnsi="仿宋" w:eastAsia="仿宋" w:cs="仿宋_GB2312"/>
          <w:sz w:val="24"/>
        </w:rPr>
        <w:t>。</w:t>
      </w:r>
    </w:p>
    <w:p w14:paraId="798A08D4">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rPr>
        <w:t>投标无效</w:t>
      </w:r>
      <w:r>
        <w:rPr>
          <w:rFonts w:hint="eastAsia" w:ascii="仿宋" w:hAnsi="仿宋" w:eastAsia="仿宋" w:cs="仿宋_GB2312"/>
          <w:sz w:val="24"/>
        </w:rPr>
        <w:t>。电子保函与纸质保函具有同样效力。</w:t>
      </w:r>
    </w:p>
    <w:p w14:paraId="37BE7F1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投标保证金（保函）有效期同投标有效期。</w:t>
      </w:r>
    </w:p>
    <w:p w14:paraId="1687ED9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联合体投标的，可以由联合体中的一方或者共同提交投标保证金，以一方名义提交投标保证金的，对联合体各方均具有约束力。</w:t>
      </w:r>
    </w:p>
    <w:p w14:paraId="6F9AB31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采购人、采购代理机构将及时退还</w:t>
      </w:r>
      <w:r>
        <w:rPr>
          <w:rFonts w:hint="eastAsia" w:ascii="仿宋" w:hAnsi="仿宋" w:eastAsia="仿宋" w:cs="仿宋_GB2312"/>
          <w:sz w:val="24"/>
          <w:lang w:eastAsia="zh-CN"/>
        </w:rPr>
        <w:t>投标人</w:t>
      </w:r>
      <w:r>
        <w:rPr>
          <w:rFonts w:hint="eastAsia" w:ascii="仿宋" w:hAnsi="仿宋" w:eastAsia="仿宋" w:cs="仿宋_GB2312"/>
          <w:sz w:val="24"/>
        </w:rPr>
        <w:t>的投标保证金，采用银行保函、担保机构担保函等形式递交的投标保证金，经</w:t>
      </w:r>
      <w:r>
        <w:rPr>
          <w:rFonts w:hint="eastAsia" w:ascii="仿宋" w:hAnsi="仿宋" w:eastAsia="仿宋" w:cs="仿宋_GB2312"/>
          <w:sz w:val="24"/>
          <w:lang w:eastAsia="zh-CN"/>
        </w:rPr>
        <w:t>投标人</w:t>
      </w:r>
      <w:r>
        <w:rPr>
          <w:rFonts w:hint="eastAsia" w:ascii="仿宋" w:hAnsi="仿宋" w:eastAsia="仿宋" w:cs="仿宋_GB2312"/>
          <w:sz w:val="24"/>
        </w:rPr>
        <w:t>同意后采购人、采购代理机构可以不再退还，但因</w:t>
      </w:r>
      <w:r>
        <w:rPr>
          <w:rFonts w:hint="eastAsia" w:ascii="仿宋" w:hAnsi="仿宋" w:eastAsia="仿宋" w:cs="仿宋_GB2312"/>
          <w:sz w:val="24"/>
          <w:lang w:eastAsia="zh-CN"/>
        </w:rPr>
        <w:t>投标人</w:t>
      </w:r>
      <w:r>
        <w:rPr>
          <w:rFonts w:hint="eastAsia" w:ascii="仿宋" w:hAnsi="仿宋" w:eastAsia="仿宋" w:cs="仿宋_GB2312"/>
          <w:sz w:val="24"/>
        </w:rPr>
        <w:t>自身原因导致无法及时退还的除外。</w:t>
      </w:r>
    </w:p>
    <w:p w14:paraId="0AAA9468">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在投标截止时间前撤回已提交的投标文件的，自收到</w:t>
      </w:r>
      <w:r>
        <w:rPr>
          <w:rFonts w:hint="eastAsia" w:ascii="仿宋" w:hAnsi="仿宋" w:eastAsia="仿宋" w:cs="仿宋_GB2312"/>
          <w:sz w:val="24"/>
          <w:lang w:eastAsia="zh-CN"/>
        </w:rPr>
        <w:t>投标人</w:t>
      </w:r>
      <w:r>
        <w:rPr>
          <w:rFonts w:hint="eastAsia" w:ascii="仿宋" w:hAnsi="仿宋" w:eastAsia="仿宋" w:cs="仿宋_GB2312"/>
          <w:sz w:val="24"/>
        </w:rPr>
        <w:t xml:space="preserve">书面撤回通知之日起 5 个工作日内退还已收取的投标保证金。 </w:t>
      </w:r>
    </w:p>
    <w:p w14:paraId="51CF917E">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中标人的投标保证金，自采购合同签订之日起 5 个工作日内退还中标人。 </w:t>
      </w:r>
    </w:p>
    <w:p w14:paraId="1963C98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未中标</w:t>
      </w:r>
      <w:r>
        <w:rPr>
          <w:rFonts w:hint="eastAsia" w:ascii="仿宋" w:hAnsi="仿宋" w:eastAsia="仿宋" w:cs="仿宋_GB2312"/>
          <w:sz w:val="24"/>
          <w:lang w:eastAsia="zh-CN"/>
        </w:rPr>
        <w:t>投标人</w:t>
      </w:r>
      <w:r>
        <w:rPr>
          <w:rFonts w:hint="eastAsia" w:ascii="仿宋" w:hAnsi="仿宋" w:eastAsia="仿宋" w:cs="仿宋_GB2312"/>
          <w:sz w:val="24"/>
        </w:rPr>
        <w:t>的投标保证金，自中标通知书发出之日起 5 个工作日内退还未中标人。</w:t>
      </w:r>
    </w:p>
    <w:p w14:paraId="30AAA3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有下列情形之一的，采购人或采购代理机构可以不予退还投标保证金：</w:t>
      </w:r>
    </w:p>
    <w:p w14:paraId="41C58E72">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在投标有效期内，</w:t>
      </w:r>
      <w:r>
        <w:rPr>
          <w:rFonts w:hint="eastAsia" w:ascii="仿宋" w:hAnsi="仿宋" w:eastAsia="仿宋" w:cs="仿宋_GB2312"/>
          <w:sz w:val="24"/>
          <w:lang w:eastAsia="zh-CN"/>
        </w:rPr>
        <w:t>投标人</w:t>
      </w:r>
      <w:r>
        <w:rPr>
          <w:rFonts w:hint="eastAsia" w:ascii="仿宋" w:hAnsi="仿宋" w:eastAsia="仿宋" w:cs="仿宋_GB2312"/>
          <w:sz w:val="24"/>
        </w:rPr>
        <w:t xml:space="preserve">撤回投标的； </w:t>
      </w:r>
    </w:p>
    <w:p w14:paraId="42DB3970">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中标人不按本招标文件的规定与采购人签订合同的； </w:t>
      </w:r>
    </w:p>
    <w:p w14:paraId="40993DD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中标人不按本招标文件的规定提交履约保证金的； </w:t>
      </w:r>
    </w:p>
    <w:p w14:paraId="6BF2DF97">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中标人不按本招标文件的规定缴纳中标服务费的； </w:t>
      </w:r>
    </w:p>
    <w:p w14:paraId="77B4D476">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存在的串通投标情形的； </w:t>
      </w:r>
    </w:p>
    <w:p w14:paraId="65EB5D52">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存在向采购人、代理机构或评标专家行贿事实的； </w:t>
      </w:r>
    </w:p>
    <w:p w14:paraId="7A0896B4">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法律、法规规定的其它情况。 </w:t>
      </w:r>
    </w:p>
    <w:p w14:paraId="25E0403E">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投标有效期</w:t>
      </w:r>
    </w:p>
    <w:p w14:paraId="6E4168C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投标文件应在</w:t>
      </w:r>
      <w:r>
        <w:rPr>
          <w:rFonts w:hint="eastAsia" w:ascii="仿宋" w:hAnsi="仿宋" w:eastAsia="仿宋" w:cs="仿宋_GB2312"/>
          <w:sz w:val="24"/>
          <w:u w:val="single"/>
        </w:rPr>
        <w:t>投标须知前附表</w:t>
      </w:r>
      <w:r>
        <w:rPr>
          <w:rFonts w:hint="eastAsia" w:ascii="仿宋" w:hAnsi="仿宋" w:eastAsia="仿宋" w:cs="仿宋_GB2312"/>
          <w:sz w:val="24"/>
        </w:rPr>
        <w:t>中规定的投标有效期内保持有效，投标有效期少于招标文件规定期限的，其</w:t>
      </w:r>
      <w:r>
        <w:rPr>
          <w:rFonts w:hint="eastAsia" w:ascii="仿宋" w:hAnsi="仿宋" w:eastAsia="仿宋" w:cs="仿宋_GB2312"/>
          <w:b/>
          <w:bCs/>
          <w:sz w:val="24"/>
        </w:rPr>
        <w:t>投标无效</w:t>
      </w:r>
      <w:r>
        <w:rPr>
          <w:rFonts w:hint="eastAsia" w:ascii="仿宋" w:hAnsi="仿宋" w:eastAsia="仿宋" w:cs="仿宋_GB2312"/>
          <w:sz w:val="24"/>
        </w:rPr>
        <w:t>。</w:t>
      </w:r>
    </w:p>
    <w:p w14:paraId="2839E9D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采购人或采购代理机构可根据实际情况，在原投标有效期截止之前，要求</w:t>
      </w:r>
      <w:r>
        <w:rPr>
          <w:rFonts w:hint="eastAsia" w:ascii="仿宋" w:hAnsi="仿宋" w:eastAsia="仿宋" w:cs="仿宋_GB2312"/>
          <w:sz w:val="24"/>
          <w:lang w:eastAsia="zh-CN"/>
        </w:rPr>
        <w:t>投标人</w:t>
      </w:r>
      <w:r>
        <w:rPr>
          <w:rFonts w:hint="eastAsia" w:ascii="仿宋" w:hAnsi="仿宋" w:eastAsia="仿宋" w:cs="仿宋_GB2312"/>
          <w:sz w:val="24"/>
        </w:rPr>
        <w:t>延长投标文件的有效期。接受该要求的</w:t>
      </w:r>
      <w:r>
        <w:rPr>
          <w:rFonts w:hint="eastAsia" w:ascii="仿宋" w:hAnsi="仿宋" w:eastAsia="仿宋" w:cs="仿宋_GB2312"/>
          <w:sz w:val="24"/>
          <w:lang w:eastAsia="zh-CN"/>
        </w:rPr>
        <w:t>投标人</w:t>
      </w:r>
      <w:r>
        <w:rPr>
          <w:rFonts w:hint="eastAsia" w:ascii="仿宋" w:hAnsi="仿宋" w:eastAsia="仿宋" w:cs="仿宋_GB2312"/>
          <w:sz w:val="24"/>
        </w:rPr>
        <w:t>将不会被要求和允许修正其投标，且本须知中有关投标保证金的要求须在延长的有效期内继续有效。</w:t>
      </w:r>
      <w:r>
        <w:rPr>
          <w:rFonts w:hint="eastAsia" w:ascii="仿宋" w:hAnsi="仿宋" w:eastAsia="仿宋" w:cs="仿宋_GB2312"/>
          <w:sz w:val="24"/>
          <w:lang w:eastAsia="zh-CN"/>
        </w:rPr>
        <w:t>投标人</w:t>
      </w:r>
      <w:r>
        <w:rPr>
          <w:rFonts w:hint="eastAsia" w:ascii="仿宋" w:hAnsi="仿宋" w:eastAsia="仿宋" w:cs="仿宋_GB2312"/>
          <w:sz w:val="24"/>
        </w:rPr>
        <w:t>也可以拒绝延长投标有效期的要求，退还其投标保证金。上述要求和答复都应以书面形式提交。</w:t>
      </w:r>
    </w:p>
    <w:p w14:paraId="49823019">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投标文件的制作</w:t>
      </w:r>
    </w:p>
    <w:p w14:paraId="24B8AF29">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投标文件中，所有内容均以电子文件编制，如因不按电子招投标平台要求编制导致系统无法检索、读取相关信息时，其后果由</w:t>
      </w:r>
      <w:r>
        <w:rPr>
          <w:rFonts w:hint="eastAsia" w:ascii="仿宋" w:hAnsi="仿宋" w:eastAsia="仿宋" w:cs="仿宋_GB2312"/>
          <w:sz w:val="24"/>
          <w:lang w:eastAsia="zh-CN"/>
        </w:rPr>
        <w:t>投标人</w:t>
      </w:r>
      <w:r>
        <w:rPr>
          <w:rFonts w:hint="eastAsia" w:ascii="仿宋" w:hAnsi="仿宋" w:eastAsia="仿宋" w:cs="仿宋_GB2312"/>
          <w:sz w:val="24"/>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如有对多个采购包投标的，要对每个采购包独立制作电子投标文件。</w:t>
      </w:r>
    </w:p>
    <w:p w14:paraId="58057AF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须对招标文件的对应要求给予唯一的实质性响应，否则将视为</w:t>
      </w:r>
      <w:r>
        <w:rPr>
          <w:rFonts w:hint="eastAsia" w:ascii="仿宋" w:hAnsi="仿宋" w:eastAsia="仿宋" w:cs="仿宋_GB2312"/>
          <w:b/>
          <w:bCs/>
          <w:sz w:val="24"/>
        </w:rPr>
        <w:t>不响应</w:t>
      </w:r>
      <w:r>
        <w:rPr>
          <w:rFonts w:hint="eastAsia" w:ascii="仿宋" w:hAnsi="仿宋" w:eastAsia="仿宋" w:cs="仿宋_GB2312"/>
          <w:sz w:val="24"/>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rPr>
      </w:pPr>
      <w:r>
        <w:rPr>
          <w:rFonts w:hint="eastAsia" w:ascii="仿宋" w:hAnsi="仿宋" w:eastAsia="仿宋" w:cs="仿宋"/>
          <w:b w:val="0"/>
          <w:bCs w:val="0"/>
          <w:sz w:val="24"/>
          <w:szCs w:val="24"/>
          <w:lang w:val="en-US" w:eastAsia="zh-CN"/>
        </w:rPr>
        <w:t>招标文件中，凡标有“★”的地方均为实质性响应条款，投标人若有一项带“★”的条款未响应或不满足，将按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w:t>
      </w:r>
    </w:p>
    <w:p w14:paraId="4A61B966">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应按招标文件的规定及附件要求的内容和格式完整地填写和提供资料。</w:t>
      </w:r>
      <w:r>
        <w:rPr>
          <w:rFonts w:hint="eastAsia" w:ascii="仿宋" w:hAnsi="仿宋" w:eastAsia="仿宋" w:cs="仿宋_GB2312"/>
          <w:sz w:val="24"/>
          <w:lang w:eastAsia="zh-CN"/>
        </w:rPr>
        <w:t>投标人</w:t>
      </w:r>
      <w:r>
        <w:rPr>
          <w:rFonts w:hint="eastAsia" w:ascii="仿宋" w:hAnsi="仿宋" w:eastAsia="仿宋" w:cs="仿宋_GB2312"/>
          <w:sz w:val="24"/>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ascii="仿宋" w:hAnsi="仿宋" w:eastAsia="仿宋" w:cs="仿宋_GB2312"/>
          <w:b/>
          <w:bCs/>
          <w:sz w:val="24"/>
        </w:rPr>
      </w:pPr>
      <w:bookmarkStart w:id="23" w:name="_Toc21719"/>
      <w:bookmarkStart w:id="24" w:name="_Toc29343"/>
      <w:r>
        <w:rPr>
          <w:rFonts w:hint="eastAsia" w:ascii="仿宋" w:hAnsi="仿宋" w:eastAsia="仿宋" w:cs="仿宋_GB2312"/>
          <w:b/>
          <w:bCs/>
          <w:sz w:val="24"/>
        </w:rPr>
        <w:t>投标文件的提交</w:t>
      </w:r>
      <w:bookmarkEnd w:id="23"/>
      <w:bookmarkEnd w:id="24"/>
    </w:p>
    <w:p w14:paraId="20F48800">
      <w:pPr>
        <w:numPr>
          <w:ilvl w:val="0"/>
          <w:numId w:val="7"/>
        </w:numPr>
        <w:tabs>
          <w:tab w:val="left" w:pos="0"/>
        </w:tabs>
        <w:spacing w:line="500" w:lineRule="exact"/>
        <w:rPr>
          <w:rFonts w:ascii="仿宋" w:hAnsi="仿宋" w:eastAsia="仿宋" w:cs="仿宋_GB2312"/>
          <w:b/>
          <w:bCs/>
          <w:sz w:val="24"/>
        </w:rPr>
      </w:pPr>
      <w:r>
        <w:rPr>
          <w:rFonts w:hint="eastAsia" w:ascii="仿宋" w:hAnsi="仿宋" w:eastAsia="仿宋" w:cs="仿宋_GB2312"/>
          <w:b/>
          <w:bCs/>
          <w:sz w:val="24"/>
        </w:rPr>
        <w:t>投标文件的提交</w:t>
      </w:r>
    </w:p>
    <w:p w14:paraId="0A2022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应在</w:t>
      </w:r>
      <w:r>
        <w:rPr>
          <w:rFonts w:hint="eastAsia" w:ascii="仿宋" w:hAnsi="仿宋" w:eastAsia="仿宋" w:cs="仿宋_GB2312"/>
          <w:sz w:val="24"/>
          <w:u w:val="single"/>
        </w:rPr>
        <w:t>投标须知前附表</w:t>
      </w:r>
      <w:r>
        <w:rPr>
          <w:rFonts w:hint="eastAsia" w:ascii="仿宋" w:hAnsi="仿宋" w:eastAsia="仿宋" w:cs="仿宋_GB2312"/>
          <w:sz w:val="24"/>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lang w:eastAsia="zh-CN"/>
        </w:rPr>
        <w:t>投标人</w:t>
      </w:r>
      <w:r>
        <w:rPr>
          <w:rFonts w:hint="eastAsia" w:ascii="仿宋" w:hAnsi="仿宋" w:eastAsia="仿宋" w:cs="仿宋_GB2312"/>
          <w:sz w:val="24"/>
        </w:rPr>
        <w:t>上传投标文件，已上传投标文件但未完成传输的文件系统将拒绝接收。</w:t>
      </w:r>
    </w:p>
    <w:p w14:paraId="0023A355">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代理机构对因不可抗力事件造成的投标文件的损坏、丢失的，不承担责任。</w:t>
      </w:r>
    </w:p>
    <w:p w14:paraId="6AB41A7A">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出现下述情形之一，属于未成功提交投标文件，按</w:t>
      </w:r>
      <w:r>
        <w:rPr>
          <w:rFonts w:hint="eastAsia" w:ascii="仿宋" w:hAnsi="仿宋" w:eastAsia="仿宋" w:cs="仿宋_GB2312"/>
          <w:b/>
          <w:bCs/>
          <w:sz w:val="24"/>
        </w:rPr>
        <w:t>无效投标</w:t>
      </w:r>
      <w:r>
        <w:rPr>
          <w:rFonts w:hint="eastAsia" w:ascii="仿宋" w:hAnsi="仿宋" w:eastAsia="仿宋" w:cs="仿宋_GB2312"/>
          <w:b w:val="0"/>
          <w:bCs w:val="0"/>
          <w:sz w:val="24"/>
        </w:rPr>
        <w:t>处理</w:t>
      </w:r>
      <w:r>
        <w:rPr>
          <w:rFonts w:hint="eastAsia" w:ascii="仿宋" w:hAnsi="仿宋" w:eastAsia="仿宋" w:cs="仿宋_GB2312"/>
          <w:sz w:val="24"/>
        </w:rPr>
        <w:t>：</w:t>
      </w:r>
    </w:p>
    <w:p w14:paraId="1FA4B75E">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 xml:space="preserve">至提交投标文件截止时，投标文件未完整上传的。 </w:t>
      </w:r>
    </w:p>
    <w:p w14:paraId="2F84D8F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投标文件损坏或格式不正确的。</w:t>
      </w:r>
    </w:p>
    <w:p w14:paraId="6249F081">
      <w:pPr>
        <w:numPr>
          <w:ilvl w:val="1"/>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投标文件的修改、撤回与撤销</w:t>
      </w:r>
    </w:p>
    <w:p w14:paraId="73524E0C">
      <w:pPr>
        <w:numPr>
          <w:ilvl w:val="2"/>
          <w:numId w:val="7"/>
        </w:numPr>
        <w:tabs>
          <w:tab w:val="left" w:pos="0"/>
        </w:tabs>
        <w:spacing w:line="500" w:lineRule="exact"/>
        <w:rPr>
          <w:rFonts w:ascii="仿宋" w:hAnsi="仿宋" w:eastAsia="仿宋" w:cs="仿宋_GB2312"/>
          <w:sz w:val="24"/>
        </w:rPr>
      </w:pPr>
      <w:r>
        <w:rPr>
          <w:rFonts w:hint="eastAsia" w:ascii="仿宋" w:hAnsi="仿宋" w:eastAsia="仿宋" w:cs="仿宋_GB2312"/>
          <w:sz w:val="24"/>
        </w:rPr>
        <w:t>在提交投标文件截止时间前，</w:t>
      </w:r>
      <w:r>
        <w:rPr>
          <w:rFonts w:hint="eastAsia" w:ascii="仿宋" w:hAnsi="仿宋" w:eastAsia="仿宋" w:cs="仿宋_GB2312"/>
          <w:sz w:val="24"/>
          <w:lang w:eastAsia="zh-CN"/>
        </w:rPr>
        <w:t>投标人</w:t>
      </w:r>
      <w:r>
        <w:rPr>
          <w:rFonts w:hint="eastAsia" w:ascii="仿宋" w:hAnsi="仿宋" w:eastAsia="仿宋" w:cs="仿宋_GB2312"/>
          <w:sz w:val="24"/>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ascii="仿宋" w:hAnsi="仿宋" w:eastAsia="仿宋" w:cs="仿宋_GB2312"/>
          <w:b/>
          <w:bCs/>
          <w:sz w:val="24"/>
        </w:rPr>
      </w:pPr>
      <w:r>
        <w:rPr>
          <w:rFonts w:hint="eastAsia" w:ascii="仿宋" w:hAnsi="仿宋" w:eastAsia="仿宋" w:cs="仿宋_GB2312"/>
          <w:sz w:val="24"/>
        </w:rPr>
        <w:t>在提交投标文件截止时间后，</w:t>
      </w:r>
      <w:r>
        <w:rPr>
          <w:rFonts w:hint="eastAsia" w:ascii="仿宋" w:hAnsi="仿宋" w:eastAsia="仿宋" w:cs="仿宋_GB2312"/>
          <w:sz w:val="24"/>
          <w:lang w:eastAsia="zh-CN"/>
        </w:rPr>
        <w:t>投标人</w:t>
      </w:r>
      <w:r>
        <w:rPr>
          <w:rFonts w:hint="eastAsia" w:ascii="仿宋" w:hAnsi="仿宋" w:eastAsia="仿宋" w:cs="仿宋_GB2312"/>
          <w:sz w:val="24"/>
        </w:rPr>
        <w:t>不得补充、修改和更换投标文件。</w:t>
      </w:r>
      <w:r>
        <w:rPr>
          <w:rFonts w:hint="eastAsia" w:ascii="仿宋" w:hAnsi="仿宋" w:eastAsia="仿宋" w:cs="仿宋_GB2312"/>
          <w:b/>
          <w:bCs/>
          <w:sz w:val="24"/>
        </w:rPr>
        <w:t xml:space="preserve"> </w:t>
      </w:r>
    </w:p>
    <w:p w14:paraId="600E5414">
      <w:pPr>
        <w:tabs>
          <w:tab w:val="left" w:pos="0"/>
        </w:tabs>
        <w:spacing w:line="500" w:lineRule="exact"/>
        <w:rPr>
          <w:rFonts w:ascii="仿宋" w:hAnsi="仿宋" w:eastAsia="仿宋" w:cs="仿宋_GB2312"/>
          <w:b/>
          <w:bCs/>
          <w:sz w:val="24"/>
        </w:rPr>
      </w:pPr>
    </w:p>
    <w:p w14:paraId="2F642AF7">
      <w:pPr>
        <w:numPr>
          <w:ilvl w:val="0"/>
          <w:numId w:val="8"/>
        </w:numPr>
        <w:tabs>
          <w:tab w:val="left" w:pos="0"/>
        </w:tabs>
        <w:spacing w:line="500" w:lineRule="exact"/>
        <w:jc w:val="center"/>
        <w:outlineLvl w:val="1"/>
        <w:rPr>
          <w:rFonts w:ascii="仿宋" w:hAnsi="仿宋" w:eastAsia="仿宋" w:cs="仿宋_GB2312"/>
          <w:b/>
          <w:bCs/>
          <w:sz w:val="24"/>
        </w:rPr>
      </w:pPr>
      <w:bookmarkStart w:id="25" w:name="_Toc15263"/>
      <w:bookmarkStart w:id="26" w:name="_Toc3729"/>
      <w:r>
        <w:rPr>
          <w:rFonts w:hint="eastAsia" w:ascii="仿宋" w:hAnsi="仿宋" w:eastAsia="仿宋" w:cs="仿宋_GB2312"/>
          <w:b/>
          <w:bCs/>
          <w:sz w:val="24"/>
        </w:rPr>
        <w:t>开标、资格审查及评标</w:t>
      </w:r>
      <w:bookmarkEnd w:id="25"/>
      <w:bookmarkEnd w:id="26"/>
    </w:p>
    <w:p w14:paraId="1FDC314E">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开标</w:t>
      </w:r>
    </w:p>
    <w:p w14:paraId="3C45E855">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采购人和采购代理机构将按</w:t>
      </w:r>
      <w:r>
        <w:rPr>
          <w:rFonts w:hint="eastAsia" w:ascii="仿宋" w:hAnsi="仿宋" w:eastAsia="仿宋" w:cs="仿宋_GB2312"/>
          <w:sz w:val="24"/>
          <w:u w:val="single"/>
        </w:rPr>
        <w:t>投标须知前附表</w:t>
      </w:r>
      <w:r>
        <w:rPr>
          <w:rFonts w:hint="eastAsia" w:ascii="仿宋" w:hAnsi="仿宋" w:eastAsia="仿宋" w:cs="仿宋_GB2312"/>
          <w:sz w:val="24"/>
        </w:rPr>
        <w:t>中规定的开标时间和地点组织公开开标并邀请所有</w:t>
      </w:r>
      <w:r>
        <w:rPr>
          <w:rFonts w:hint="eastAsia" w:ascii="仿宋" w:hAnsi="仿宋" w:eastAsia="仿宋" w:cs="仿宋_GB2312"/>
          <w:sz w:val="24"/>
          <w:lang w:eastAsia="zh-CN"/>
        </w:rPr>
        <w:t>投标人</w:t>
      </w:r>
      <w:r>
        <w:rPr>
          <w:rFonts w:hint="eastAsia" w:ascii="仿宋" w:hAnsi="仿宋" w:eastAsia="仿宋" w:cs="仿宋_GB2312"/>
          <w:sz w:val="24"/>
        </w:rPr>
        <w:t>代表参加。开标时，由采购人或者采购代理机构工作人员宣布</w:t>
      </w:r>
      <w:r>
        <w:rPr>
          <w:rFonts w:hint="eastAsia" w:ascii="仿宋" w:hAnsi="仿宋" w:eastAsia="仿宋" w:cs="仿宋_GB2312"/>
          <w:sz w:val="24"/>
          <w:lang w:eastAsia="zh-CN"/>
        </w:rPr>
        <w:t>投标人</w:t>
      </w:r>
      <w:r>
        <w:rPr>
          <w:rFonts w:hint="eastAsia" w:ascii="仿宋" w:hAnsi="仿宋" w:eastAsia="仿宋" w:cs="仿宋_GB2312"/>
          <w:sz w:val="24"/>
        </w:rPr>
        <w:t>名称、解密情况，投标价格和招标文件规定的需要宣布的其他内容（以开标一览表要求为准），开标为远程电子开标。</w:t>
      </w:r>
    </w:p>
    <w:p w14:paraId="6CBD9218">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采用远程电子开标的：</w:t>
      </w:r>
    </w:p>
    <w:p w14:paraId="7DEBF033">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的法定代表人或其授权代表应当按照本招标公告载明的时间和模式等要求参加开标。在</w:t>
      </w:r>
      <w:r>
        <w:rPr>
          <w:rFonts w:hint="eastAsia" w:ascii="仿宋" w:hAnsi="仿宋" w:eastAsia="仿宋" w:cs="仿宋_GB2312"/>
          <w:b/>
          <w:bCs/>
          <w:sz w:val="24"/>
        </w:rPr>
        <w:t>投标截止时间前30分钟</w:t>
      </w:r>
      <w:r>
        <w:rPr>
          <w:rFonts w:hint="eastAsia" w:ascii="仿宋" w:hAnsi="仿宋" w:eastAsia="仿宋" w:cs="仿宋_GB2312"/>
          <w:sz w:val="24"/>
        </w:rPr>
        <w:t>，应当登录开标大厅进行签到，并且填写授权代表的姓名与手机号码。若因签到时填写的授权代表信息有误而导致的不良后果，由</w:t>
      </w:r>
      <w:r>
        <w:rPr>
          <w:rFonts w:hint="eastAsia" w:ascii="仿宋" w:hAnsi="仿宋" w:eastAsia="仿宋" w:cs="仿宋_GB2312"/>
          <w:sz w:val="24"/>
          <w:lang w:eastAsia="zh-CN"/>
        </w:rPr>
        <w:t>投标人</w:t>
      </w:r>
      <w:r>
        <w:rPr>
          <w:rFonts w:hint="eastAsia" w:ascii="仿宋" w:hAnsi="仿宋" w:eastAsia="仿宋" w:cs="仿宋_GB2312"/>
          <w:sz w:val="24"/>
        </w:rPr>
        <w:t>自行承担。</w:t>
      </w:r>
    </w:p>
    <w:p w14:paraId="3F18D898">
      <w:pPr>
        <w:numPr>
          <w:ilvl w:val="2"/>
          <w:numId w:val="7"/>
        </w:numPr>
        <w:spacing w:line="500" w:lineRule="exact"/>
        <w:rPr>
          <w:rFonts w:ascii="仿宋" w:hAnsi="仿宋" w:eastAsia="仿宋" w:cs="仿宋_GB2312"/>
          <w:sz w:val="24"/>
        </w:rPr>
      </w:pPr>
      <w:r>
        <w:rPr>
          <w:rFonts w:hint="eastAsia" w:ascii="仿宋" w:hAnsi="仿宋" w:eastAsia="仿宋" w:cs="仿宋_GB2312"/>
          <w:sz w:val="24"/>
        </w:rPr>
        <w:t>开标时，</w:t>
      </w:r>
      <w:r>
        <w:rPr>
          <w:rFonts w:hint="eastAsia" w:ascii="仿宋" w:hAnsi="仿宋" w:eastAsia="仿宋" w:cs="仿宋_GB2312"/>
          <w:sz w:val="24"/>
          <w:lang w:eastAsia="zh-CN"/>
        </w:rPr>
        <w:t>投标人</w:t>
      </w:r>
      <w:r>
        <w:rPr>
          <w:rFonts w:hint="eastAsia" w:ascii="仿宋" w:hAnsi="仿宋" w:eastAsia="仿宋" w:cs="仿宋_GB2312"/>
          <w:sz w:val="24"/>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lang w:eastAsia="zh-CN"/>
        </w:rPr>
        <w:t>投标人</w:t>
      </w:r>
      <w:r>
        <w:rPr>
          <w:rFonts w:hint="eastAsia" w:ascii="仿宋" w:hAnsi="仿宋" w:eastAsia="仿宋" w:cs="仿宋_GB2312"/>
          <w:sz w:val="24"/>
        </w:rPr>
        <w:t>未携带数字证书或其他非系统原因导致的在规定时间内未解密投标文件，将作</w:t>
      </w:r>
      <w:r>
        <w:rPr>
          <w:rFonts w:hint="eastAsia" w:ascii="仿宋" w:hAnsi="仿宋" w:eastAsia="仿宋" w:cs="仿宋_GB2312"/>
          <w:b/>
          <w:bCs/>
          <w:sz w:val="24"/>
        </w:rPr>
        <w:t>无效投标</w:t>
      </w:r>
      <w:r>
        <w:rPr>
          <w:rFonts w:hint="eastAsia" w:ascii="仿宋" w:hAnsi="仿宋" w:eastAsia="仿宋" w:cs="仿宋_GB2312"/>
          <w:sz w:val="24"/>
        </w:rPr>
        <w:t>处理。（采用远程电子开标的，各</w:t>
      </w:r>
      <w:r>
        <w:rPr>
          <w:rFonts w:hint="eastAsia" w:ascii="仿宋" w:hAnsi="仿宋" w:eastAsia="仿宋" w:cs="仿宋_GB2312"/>
          <w:sz w:val="24"/>
          <w:lang w:eastAsia="zh-CN"/>
        </w:rPr>
        <w:t>投标人</w:t>
      </w:r>
      <w:r>
        <w:rPr>
          <w:rFonts w:hint="eastAsia" w:ascii="仿宋" w:hAnsi="仿宋" w:eastAsia="仿宋" w:cs="仿宋_GB2312"/>
          <w:sz w:val="24"/>
        </w:rPr>
        <w:t>在参加开标以前须自行对使用电脑的网络环境、驱动安装、客户端安装以及数字证书的有效性等进行检测，确保可以正常使用）。</w:t>
      </w:r>
    </w:p>
    <w:p w14:paraId="37A94B59">
      <w:pPr>
        <w:numPr>
          <w:ilvl w:val="2"/>
          <w:numId w:val="7"/>
        </w:numPr>
        <w:spacing w:line="500" w:lineRule="exact"/>
        <w:rPr>
          <w:rFonts w:ascii="仿宋" w:hAnsi="仿宋" w:eastAsia="仿宋" w:cs="仿宋_GB2312"/>
          <w:sz w:val="24"/>
        </w:rPr>
      </w:pPr>
      <w:r>
        <w:rPr>
          <w:rFonts w:hint="eastAsia" w:ascii="仿宋" w:hAnsi="仿宋" w:eastAsia="仿宋" w:cs="仿宋_GB2312"/>
          <w:sz w:val="24"/>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rPr>
        <w:t>无效投标</w:t>
      </w:r>
      <w:r>
        <w:rPr>
          <w:rFonts w:hint="eastAsia" w:ascii="仿宋" w:hAnsi="仿宋" w:eastAsia="仿宋" w:cs="仿宋_GB2312"/>
          <w:sz w:val="24"/>
        </w:rPr>
        <w:t>。如</w:t>
      </w:r>
      <w:r>
        <w:rPr>
          <w:rFonts w:hint="eastAsia" w:ascii="仿宋" w:hAnsi="仿宋" w:eastAsia="仿宋" w:cs="仿宋_GB2312"/>
          <w:sz w:val="24"/>
          <w:lang w:eastAsia="zh-CN"/>
        </w:rPr>
        <w:t>投标人</w:t>
      </w:r>
      <w:r>
        <w:rPr>
          <w:rFonts w:hint="eastAsia" w:ascii="仿宋" w:hAnsi="仿宋" w:eastAsia="仿宋" w:cs="仿宋_GB2312"/>
          <w:sz w:val="24"/>
        </w:rPr>
        <w:t>无法在代理规定的时间内完成备用电子投标文件的上传，投标将被拒绝，作</w:t>
      </w:r>
      <w:r>
        <w:rPr>
          <w:rFonts w:hint="eastAsia" w:ascii="仿宋" w:hAnsi="仿宋" w:eastAsia="仿宋" w:cs="仿宋_GB2312"/>
          <w:b/>
          <w:bCs/>
          <w:sz w:val="24"/>
        </w:rPr>
        <w:t>无效投标</w:t>
      </w:r>
      <w:r>
        <w:rPr>
          <w:rFonts w:hint="eastAsia" w:ascii="仿宋" w:hAnsi="仿宋" w:eastAsia="仿宋" w:cs="仿宋_GB2312"/>
          <w:b w:val="0"/>
          <w:bCs w:val="0"/>
          <w:sz w:val="24"/>
        </w:rPr>
        <w:t>处理</w:t>
      </w:r>
      <w:r>
        <w:rPr>
          <w:rFonts w:hint="eastAsia" w:ascii="仿宋" w:hAnsi="仿宋" w:eastAsia="仿宋" w:cs="仿宋_GB2312"/>
          <w:sz w:val="24"/>
        </w:rPr>
        <w:t>。</w:t>
      </w:r>
    </w:p>
    <w:p w14:paraId="72538BF0">
      <w:pPr>
        <w:numPr>
          <w:ilvl w:val="1"/>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lang w:eastAsia="zh-CN"/>
        </w:rPr>
        <w:t>投标人</w:t>
      </w:r>
      <w:r>
        <w:rPr>
          <w:rFonts w:hint="eastAsia" w:ascii="仿宋" w:hAnsi="仿宋" w:eastAsia="仿宋" w:cs="仿宋_GB2312"/>
          <w:sz w:val="24"/>
        </w:rPr>
        <w:t>未参加开标的，视同认可开标结果。</w:t>
      </w:r>
    </w:p>
    <w:p w14:paraId="02B7F7D0">
      <w:pPr>
        <w:numPr>
          <w:ilvl w:val="1"/>
          <w:numId w:val="7"/>
        </w:numPr>
        <w:spacing w:line="500" w:lineRule="exact"/>
        <w:rPr>
          <w:rFonts w:ascii="仿宋" w:hAnsi="仿宋" w:eastAsia="仿宋" w:cs="仿宋_GB2312"/>
          <w:sz w:val="24"/>
        </w:rPr>
      </w:pPr>
      <w:r>
        <w:rPr>
          <w:rFonts w:hint="eastAsia" w:ascii="仿宋" w:hAnsi="仿宋" w:eastAsia="仿宋" w:cs="仿宋_GB2312"/>
          <w:sz w:val="24"/>
        </w:rPr>
        <w:t>投标截止时间后，</w:t>
      </w:r>
      <w:r>
        <w:rPr>
          <w:rFonts w:hint="eastAsia" w:ascii="仿宋" w:hAnsi="仿宋" w:eastAsia="仿宋" w:cs="仿宋_GB2312"/>
          <w:sz w:val="24"/>
          <w:lang w:eastAsia="zh-CN"/>
        </w:rPr>
        <w:t>投标人</w:t>
      </w:r>
      <w:r>
        <w:rPr>
          <w:rFonts w:hint="eastAsia" w:ascii="仿宋" w:hAnsi="仿宋" w:eastAsia="仿宋" w:cs="仿宋_GB2312"/>
          <w:sz w:val="24"/>
        </w:rPr>
        <w:t>不足3家的，不得开标。同时，本次采购活动结束。</w:t>
      </w:r>
    </w:p>
    <w:p w14:paraId="1E86C849">
      <w:pPr>
        <w:numPr>
          <w:ilvl w:val="1"/>
          <w:numId w:val="7"/>
        </w:numPr>
        <w:spacing w:line="500" w:lineRule="exact"/>
        <w:rPr>
          <w:rFonts w:ascii="仿宋" w:hAnsi="仿宋" w:eastAsia="仿宋" w:cs="仿宋_GB2312"/>
          <w:sz w:val="24"/>
        </w:rPr>
      </w:pPr>
      <w:r>
        <w:rPr>
          <w:rFonts w:hint="eastAsia" w:ascii="仿宋" w:hAnsi="仿宋" w:eastAsia="仿宋" w:cs="仿宋_GB2312"/>
          <w:sz w:val="24"/>
        </w:rPr>
        <w:t>开标时出现下列情况的，视为</w:t>
      </w:r>
      <w:r>
        <w:rPr>
          <w:rFonts w:hint="eastAsia" w:ascii="仿宋" w:hAnsi="仿宋" w:eastAsia="仿宋" w:cs="仿宋_GB2312"/>
          <w:b/>
          <w:bCs/>
          <w:sz w:val="24"/>
        </w:rPr>
        <w:t>投标无效</w:t>
      </w:r>
      <w:r>
        <w:rPr>
          <w:rFonts w:hint="eastAsia" w:ascii="仿宋" w:hAnsi="仿宋" w:eastAsia="仿宋" w:cs="仿宋_GB2312"/>
          <w:sz w:val="24"/>
        </w:rPr>
        <w:t>处理：</w:t>
      </w:r>
    </w:p>
    <w:p w14:paraId="608D7A5C">
      <w:pPr>
        <w:numPr>
          <w:ilvl w:val="2"/>
          <w:numId w:val="7"/>
        </w:numPr>
        <w:spacing w:line="500" w:lineRule="exact"/>
        <w:rPr>
          <w:rFonts w:ascii="仿宋" w:hAnsi="仿宋" w:eastAsia="仿宋" w:cs="仿宋_GB2312"/>
          <w:sz w:val="24"/>
        </w:rPr>
      </w:pPr>
      <w:r>
        <w:rPr>
          <w:rFonts w:hint="eastAsia" w:ascii="仿宋" w:hAnsi="仿宋" w:eastAsia="仿宋" w:cs="仿宋_GB2312"/>
          <w:sz w:val="24"/>
        </w:rPr>
        <w:t>因</w:t>
      </w:r>
      <w:r>
        <w:rPr>
          <w:rFonts w:hint="eastAsia" w:ascii="仿宋" w:hAnsi="仿宋" w:eastAsia="仿宋" w:cs="仿宋_GB2312"/>
          <w:sz w:val="24"/>
          <w:lang w:eastAsia="zh-CN"/>
        </w:rPr>
        <w:t>投标人</w:t>
      </w:r>
      <w:r>
        <w:rPr>
          <w:rFonts w:hint="eastAsia" w:ascii="仿宋" w:hAnsi="仿宋" w:eastAsia="仿宋" w:cs="仿宋_GB2312"/>
          <w:sz w:val="24"/>
        </w:rPr>
        <w:t>自身原因，未在规定时间内完成电子投标文件解密的；</w:t>
      </w:r>
    </w:p>
    <w:p w14:paraId="5A001BFB">
      <w:pPr>
        <w:numPr>
          <w:ilvl w:val="2"/>
          <w:numId w:val="7"/>
        </w:numPr>
        <w:spacing w:line="500" w:lineRule="exact"/>
        <w:rPr>
          <w:rFonts w:ascii="仿宋" w:hAnsi="仿宋" w:eastAsia="仿宋" w:cs="仿宋_GB2312"/>
          <w:sz w:val="24"/>
        </w:rPr>
      </w:pPr>
      <w:r>
        <w:rPr>
          <w:rFonts w:hint="eastAsia" w:ascii="仿宋" w:hAnsi="仿宋" w:eastAsia="仿宋" w:cs="仿宋_GB2312"/>
          <w:sz w:val="24"/>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采购人或采购代理机构将对开标过程进行记录，由参加开标的各</w:t>
      </w:r>
      <w:r>
        <w:rPr>
          <w:rFonts w:hint="eastAsia" w:ascii="仿宋" w:hAnsi="仿宋" w:eastAsia="仿宋" w:cs="仿宋_GB2312"/>
          <w:sz w:val="24"/>
          <w:lang w:eastAsia="zh-CN"/>
        </w:rPr>
        <w:t>投标人</w:t>
      </w:r>
      <w:r>
        <w:rPr>
          <w:rFonts w:hint="eastAsia" w:ascii="仿宋" w:hAnsi="仿宋" w:eastAsia="仿宋" w:cs="仿宋_GB2312"/>
          <w:sz w:val="24"/>
        </w:rPr>
        <w:t>代表和相关工作人员签字确认。</w:t>
      </w:r>
    </w:p>
    <w:p w14:paraId="4E90FC18">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资格审查</w:t>
      </w:r>
    </w:p>
    <w:p w14:paraId="3E8ECF8B">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采购人或采购代理机构依据法律法规和招标文件中规定的内容，对</w:t>
      </w:r>
      <w:r>
        <w:rPr>
          <w:rFonts w:hint="eastAsia" w:ascii="仿宋" w:hAnsi="仿宋" w:eastAsia="仿宋" w:cs="仿宋_GB2312"/>
          <w:sz w:val="24"/>
          <w:lang w:eastAsia="zh-CN"/>
        </w:rPr>
        <w:t>投标人</w:t>
      </w:r>
      <w:r>
        <w:rPr>
          <w:rFonts w:hint="eastAsia" w:ascii="仿宋" w:hAnsi="仿宋" w:eastAsia="仿宋" w:cs="仿宋_GB2312"/>
          <w:sz w:val="24"/>
        </w:rPr>
        <w:t>及其投标货物或服务的资格进行审查，未通过资格审查的</w:t>
      </w:r>
      <w:r>
        <w:rPr>
          <w:rFonts w:hint="eastAsia" w:ascii="仿宋" w:hAnsi="仿宋" w:eastAsia="仿宋" w:cs="仿宋_GB2312"/>
          <w:sz w:val="24"/>
          <w:lang w:eastAsia="zh-CN"/>
        </w:rPr>
        <w:t>投标人</w:t>
      </w:r>
      <w:r>
        <w:rPr>
          <w:rFonts w:hint="eastAsia" w:ascii="仿宋" w:hAnsi="仿宋" w:eastAsia="仿宋" w:cs="仿宋_GB2312"/>
          <w:sz w:val="24"/>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lang w:eastAsia="zh-CN"/>
        </w:rPr>
        <w:t>投标人</w:t>
      </w:r>
      <w:r>
        <w:rPr>
          <w:rFonts w:hint="eastAsia" w:ascii="仿宋" w:hAnsi="仿宋" w:eastAsia="仿宋" w:cs="仿宋_GB2312"/>
          <w:sz w:val="24"/>
        </w:rPr>
        <w:t xml:space="preserve">少于三家的，不进行评标。 </w:t>
      </w:r>
    </w:p>
    <w:p w14:paraId="6A9F4631">
      <w:pPr>
        <w:numPr>
          <w:ilvl w:val="1"/>
          <w:numId w:val="7"/>
        </w:numPr>
        <w:spacing w:line="500" w:lineRule="exact"/>
        <w:rPr>
          <w:rFonts w:ascii="仿宋" w:hAnsi="仿宋" w:eastAsia="仿宋" w:cs="仿宋_GB2312"/>
          <w:sz w:val="24"/>
        </w:rPr>
      </w:pPr>
      <w:r>
        <w:rPr>
          <w:rFonts w:hint="eastAsia" w:ascii="仿宋" w:hAnsi="仿宋" w:eastAsia="仿宋" w:cs="仿宋_GB2312"/>
          <w:sz w:val="24"/>
        </w:rPr>
        <w:t>资格审查要求详见第六章《评标程序、评标方法和评标标准》。</w:t>
      </w:r>
    </w:p>
    <w:p w14:paraId="354A6A40">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采购人或采购代理机构将按第六章《评标程序、评标方法和评标标准》中规定的时间查询</w:t>
      </w:r>
      <w:r>
        <w:rPr>
          <w:rFonts w:hint="eastAsia" w:ascii="仿宋" w:hAnsi="仿宋" w:eastAsia="仿宋" w:cs="仿宋_GB2312"/>
          <w:sz w:val="24"/>
          <w:lang w:eastAsia="zh-CN"/>
        </w:rPr>
        <w:t>投标人</w:t>
      </w:r>
      <w:r>
        <w:rPr>
          <w:rFonts w:hint="eastAsia" w:ascii="仿宋" w:hAnsi="仿宋" w:eastAsia="仿宋" w:cs="仿宋_GB2312"/>
          <w:sz w:val="24"/>
        </w:rPr>
        <w:t>的信用记录。采购人或采购代理机构将查询网页打印、签字并存档备查。</w:t>
      </w:r>
      <w:r>
        <w:rPr>
          <w:rFonts w:hint="eastAsia" w:ascii="仿宋" w:hAnsi="仿宋" w:eastAsia="仿宋" w:cs="仿宋_GB2312"/>
          <w:sz w:val="24"/>
          <w:lang w:eastAsia="zh-CN"/>
        </w:rPr>
        <w:t>投标人</w:t>
      </w:r>
      <w:r>
        <w:rPr>
          <w:rFonts w:hint="eastAsia" w:ascii="仿宋" w:hAnsi="仿宋" w:eastAsia="仿宋" w:cs="仿宋_GB2312"/>
          <w:sz w:val="24"/>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评标委员会</w:t>
      </w:r>
    </w:p>
    <w:p w14:paraId="7FD57CFA">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评标程序、评标方法和评标标准</w:t>
      </w:r>
    </w:p>
    <w:p w14:paraId="0CE2AAB3">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详见第六章《评标程序、评标方法和评标标准》</w:t>
      </w:r>
    </w:p>
    <w:p w14:paraId="2F7D4184">
      <w:pPr>
        <w:spacing w:line="500" w:lineRule="exact"/>
        <w:rPr>
          <w:rFonts w:ascii="仿宋" w:hAnsi="仿宋" w:eastAsia="仿宋" w:cs="仿宋_GB2312"/>
          <w:sz w:val="24"/>
        </w:rPr>
      </w:pPr>
    </w:p>
    <w:p w14:paraId="2D93D033">
      <w:pPr>
        <w:numPr>
          <w:ilvl w:val="0"/>
          <w:numId w:val="8"/>
        </w:numPr>
        <w:spacing w:line="500" w:lineRule="exact"/>
        <w:jc w:val="center"/>
        <w:outlineLvl w:val="1"/>
        <w:rPr>
          <w:rFonts w:ascii="仿宋" w:hAnsi="仿宋" w:eastAsia="仿宋" w:cs="仿宋_GB2312"/>
          <w:b/>
          <w:bCs/>
          <w:sz w:val="24"/>
        </w:rPr>
      </w:pPr>
      <w:bookmarkStart w:id="27" w:name="_Toc5211"/>
      <w:bookmarkStart w:id="28" w:name="_Toc7787"/>
      <w:r>
        <w:rPr>
          <w:rFonts w:hint="eastAsia" w:ascii="仿宋" w:hAnsi="仿宋" w:eastAsia="仿宋" w:cs="仿宋_GB2312"/>
          <w:b/>
          <w:bCs/>
          <w:sz w:val="24"/>
        </w:rPr>
        <w:t>确定中标</w:t>
      </w:r>
      <w:bookmarkEnd w:id="27"/>
      <w:bookmarkEnd w:id="28"/>
    </w:p>
    <w:p w14:paraId="39F62DC6">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确定中标人</w:t>
      </w:r>
    </w:p>
    <w:p w14:paraId="190551B6">
      <w:pPr>
        <w:numPr>
          <w:ilvl w:val="1"/>
          <w:numId w:val="7"/>
        </w:numPr>
        <w:spacing w:line="500" w:lineRule="exact"/>
        <w:rPr>
          <w:rFonts w:hint="eastAsia" w:ascii="仿宋" w:hAnsi="仿宋" w:eastAsia="仿宋" w:cs="仿宋_GB2312"/>
          <w:sz w:val="24"/>
        </w:rPr>
      </w:pPr>
      <w:r>
        <w:rPr>
          <w:rFonts w:hint="eastAsia" w:ascii="仿宋" w:hAnsi="仿宋" w:eastAsia="仿宋" w:cs="仿宋_GB2312"/>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sz w:val="24"/>
          <w:u w:val="single"/>
          <w:lang w:val="en-US" w:eastAsia="zh-CN"/>
        </w:rPr>
        <w:t>投标须知前附表</w:t>
      </w:r>
      <w:r>
        <w:rPr>
          <w:rFonts w:hint="eastAsia" w:ascii="仿宋" w:hAnsi="仿宋" w:eastAsia="仿宋" w:cs="仿宋_GB2312"/>
          <w:sz w:val="24"/>
        </w:rPr>
        <w:t>。</w:t>
      </w:r>
    </w:p>
    <w:p w14:paraId="6C8D67E8">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中标公告与中标通知书</w:t>
      </w:r>
    </w:p>
    <w:p w14:paraId="008350DC">
      <w:pPr>
        <w:numPr>
          <w:ilvl w:val="1"/>
          <w:numId w:val="7"/>
        </w:numPr>
        <w:spacing w:line="500" w:lineRule="exact"/>
        <w:rPr>
          <w:rFonts w:ascii="仿宋" w:hAnsi="仿宋" w:eastAsia="仿宋" w:cs="仿宋_GB2312"/>
          <w:sz w:val="24"/>
        </w:rPr>
      </w:pPr>
      <w:r>
        <w:rPr>
          <w:rFonts w:hint="eastAsia" w:ascii="仿宋" w:hAnsi="仿宋" w:eastAsia="仿宋" w:cs="仿宋_GB2312"/>
          <w:sz w:val="24"/>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中标通知书对采购人和中标</w:t>
      </w:r>
      <w:r>
        <w:rPr>
          <w:rFonts w:hint="eastAsia" w:ascii="仿宋" w:hAnsi="仿宋" w:eastAsia="仿宋" w:cs="仿宋_GB2312"/>
          <w:sz w:val="24"/>
          <w:lang w:eastAsia="zh-CN"/>
        </w:rPr>
        <w:t>投标人</w:t>
      </w:r>
      <w:r>
        <w:rPr>
          <w:rFonts w:hint="eastAsia" w:ascii="仿宋" w:hAnsi="仿宋" w:eastAsia="仿宋" w:cs="仿宋_GB2312"/>
          <w:sz w:val="24"/>
        </w:rPr>
        <w:t>均具有法律效力。中标通知书发出后，中标</w:t>
      </w:r>
      <w:r>
        <w:rPr>
          <w:rFonts w:hint="eastAsia" w:ascii="仿宋" w:hAnsi="仿宋" w:eastAsia="仿宋" w:cs="仿宋_GB2312"/>
          <w:sz w:val="24"/>
          <w:lang w:eastAsia="zh-CN"/>
        </w:rPr>
        <w:t>投标人</w:t>
      </w:r>
      <w:r>
        <w:rPr>
          <w:rFonts w:hint="eastAsia" w:ascii="仿宋" w:hAnsi="仿宋" w:eastAsia="仿宋" w:cs="仿宋_GB2312"/>
          <w:sz w:val="24"/>
        </w:rPr>
        <w:t>放弃中标项目的，应当依法承担法律责任。</w:t>
      </w:r>
    </w:p>
    <w:p w14:paraId="0E7194E5">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废标</w:t>
      </w:r>
    </w:p>
    <w:p w14:paraId="44BE1064">
      <w:pPr>
        <w:numPr>
          <w:ilvl w:val="1"/>
          <w:numId w:val="7"/>
        </w:numPr>
        <w:spacing w:line="500" w:lineRule="exact"/>
        <w:rPr>
          <w:rFonts w:ascii="仿宋" w:hAnsi="仿宋" w:eastAsia="仿宋" w:cs="仿宋_GB2312"/>
          <w:sz w:val="24"/>
        </w:rPr>
      </w:pPr>
      <w:r>
        <w:rPr>
          <w:rFonts w:hint="eastAsia" w:ascii="仿宋" w:hAnsi="仿宋" w:eastAsia="仿宋" w:cs="仿宋_GB2312"/>
          <w:sz w:val="24"/>
        </w:rPr>
        <w:t>在招标采购中，出现下列情形之一的，应予废标：</w:t>
      </w:r>
    </w:p>
    <w:p w14:paraId="1A97CC78">
      <w:pPr>
        <w:numPr>
          <w:ilvl w:val="2"/>
          <w:numId w:val="7"/>
        </w:numPr>
        <w:spacing w:line="500" w:lineRule="exact"/>
        <w:rPr>
          <w:rFonts w:ascii="仿宋" w:hAnsi="仿宋" w:eastAsia="仿宋" w:cs="仿宋_GB2312"/>
          <w:sz w:val="24"/>
        </w:rPr>
      </w:pPr>
      <w:r>
        <w:rPr>
          <w:rFonts w:hint="eastAsia" w:ascii="仿宋" w:hAnsi="仿宋" w:eastAsia="仿宋" w:cs="仿宋_GB2312"/>
          <w:sz w:val="24"/>
        </w:rPr>
        <w:t>符合专业条件的</w:t>
      </w:r>
      <w:r>
        <w:rPr>
          <w:rFonts w:hint="eastAsia" w:ascii="仿宋" w:hAnsi="仿宋" w:eastAsia="仿宋" w:cs="仿宋_GB2312"/>
          <w:sz w:val="24"/>
          <w:lang w:eastAsia="zh-CN"/>
        </w:rPr>
        <w:t>投标人</w:t>
      </w:r>
      <w:r>
        <w:rPr>
          <w:rFonts w:hint="eastAsia" w:ascii="仿宋" w:hAnsi="仿宋" w:eastAsia="仿宋" w:cs="仿宋_GB2312"/>
          <w:sz w:val="24"/>
        </w:rPr>
        <w:t>或者对招标文件作实质响应的</w:t>
      </w:r>
      <w:r>
        <w:rPr>
          <w:rFonts w:hint="eastAsia" w:ascii="仿宋" w:hAnsi="仿宋" w:eastAsia="仿宋" w:cs="仿宋_GB2312"/>
          <w:sz w:val="24"/>
          <w:lang w:eastAsia="zh-CN"/>
        </w:rPr>
        <w:t>投标人</w:t>
      </w:r>
      <w:r>
        <w:rPr>
          <w:rFonts w:hint="eastAsia" w:ascii="仿宋" w:hAnsi="仿宋" w:eastAsia="仿宋" w:cs="仿宋_GB2312"/>
          <w:sz w:val="24"/>
        </w:rPr>
        <w:t>不足三家的；</w:t>
      </w:r>
    </w:p>
    <w:p w14:paraId="5FF8BC04">
      <w:pPr>
        <w:numPr>
          <w:ilvl w:val="2"/>
          <w:numId w:val="7"/>
        </w:numPr>
        <w:spacing w:line="500" w:lineRule="exact"/>
        <w:rPr>
          <w:rFonts w:ascii="仿宋" w:hAnsi="仿宋" w:eastAsia="仿宋" w:cs="仿宋_GB2312"/>
          <w:sz w:val="24"/>
        </w:rPr>
      </w:pPr>
      <w:r>
        <w:rPr>
          <w:rFonts w:hint="eastAsia" w:ascii="仿宋" w:hAnsi="仿宋" w:eastAsia="仿宋" w:cs="仿宋_GB2312"/>
          <w:sz w:val="24"/>
        </w:rPr>
        <w:t>出现影响采购公正的违法、违规行为的；</w:t>
      </w:r>
    </w:p>
    <w:p w14:paraId="7BDAA83D">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的报价均超过了采购预算，采购人不能支付的；</w:t>
      </w:r>
    </w:p>
    <w:p w14:paraId="22A8F17E">
      <w:pPr>
        <w:numPr>
          <w:ilvl w:val="2"/>
          <w:numId w:val="7"/>
        </w:numPr>
        <w:spacing w:line="500" w:lineRule="exact"/>
        <w:rPr>
          <w:rFonts w:ascii="仿宋" w:hAnsi="仿宋" w:eastAsia="仿宋" w:cs="仿宋_GB2312"/>
          <w:sz w:val="24"/>
        </w:rPr>
      </w:pPr>
      <w:r>
        <w:rPr>
          <w:rFonts w:hint="eastAsia" w:ascii="仿宋" w:hAnsi="仿宋" w:eastAsia="仿宋" w:cs="仿宋_GB2312"/>
          <w:sz w:val="24"/>
        </w:rPr>
        <w:t>因重大变故，采购任务取消的。</w:t>
      </w:r>
    </w:p>
    <w:p w14:paraId="7D99A5F6">
      <w:pPr>
        <w:numPr>
          <w:ilvl w:val="1"/>
          <w:numId w:val="7"/>
        </w:numPr>
        <w:spacing w:line="500" w:lineRule="exact"/>
        <w:rPr>
          <w:rFonts w:ascii="仿宋" w:hAnsi="仿宋" w:eastAsia="仿宋" w:cs="仿宋_GB2312"/>
          <w:sz w:val="24"/>
        </w:rPr>
      </w:pPr>
      <w:r>
        <w:rPr>
          <w:rFonts w:hint="eastAsia" w:ascii="仿宋" w:hAnsi="仿宋" w:eastAsia="仿宋" w:cs="仿宋_GB2312"/>
          <w:sz w:val="24"/>
        </w:rPr>
        <w:t>废标后，采购人将废标理由通知所有</w:t>
      </w:r>
      <w:r>
        <w:rPr>
          <w:rFonts w:hint="eastAsia" w:ascii="仿宋" w:hAnsi="仿宋" w:eastAsia="仿宋" w:cs="仿宋_GB2312"/>
          <w:sz w:val="24"/>
          <w:lang w:eastAsia="zh-CN"/>
        </w:rPr>
        <w:t>投标人</w:t>
      </w:r>
      <w:r>
        <w:rPr>
          <w:rFonts w:hint="eastAsia" w:ascii="仿宋" w:hAnsi="仿宋" w:eastAsia="仿宋" w:cs="仿宋_GB2312"/>
          <w:sz w:val="24"/>
        </w:rPr>
        <w:t>。</w:t>
      </w:r>
    </w:p>
    <w:p w14:paraId="3D33E5CF">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签订合同</w:t>
      </w:r>
    </w:p>
    <w:p w14:paraId="2E5E8486">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ascii="仿宋" w:hAnsi="仿宋" w:eastAsia="仿宋" w:cs="仿宋_GB2312"/>
          <w:sz w:val="24"/>
        </w:rPr>
      </w:pPr>
      <w:r>
        <w:rPr>
          <w:rFonts w:hint="eastAsia" w:ascii="仿宋" w:hAnsi="仿宋" w:eastAsia="仿宋" w:cs="仿宋_GB2312"/>
          <w:sz w:val="24"/>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_GB2312"/>
          <w:sz w:val="24"/>
          <w:lang w:val="en-US" w:eastAsia="zh-CN"/>
        </w:rPr>
      </w:pPr>
      <w:r>
        <w:rPr>
          <w:rFonts w:hint="eastAsia" w:ascii="仿宋" w:hAnsi="仿宋" w:eastAsia="仿宋" w:cs="仿宋_GB2312"/>
          <w:sz w:val="24"/>
        </w:rPr>
        <w:t>政府采购合同不能转包。</w:t>
      </w:r>
      <w:r>
        <w:rPr>
          <w:rFonts w:hint="eastAsia" w:ascii="仿宋" w:hAnsi="仿宋" w:eastAsia="仿宋" w:cs="仿宋"/>
          <w:b w:val="0"/>
          <w:bCs w:val="0"/>
          <w:sz w:val="24"/>
          <w:szCs w:val="24"/>
          <w:lang w:val="en-US" w:eastAsia="zh-CN"/>
        </w:rPr>
        <w:t>是否允许分包</w:t>
      </w:r>
      <w:r>
        <w:rPr>
          <w:rFonts w:hint="eastAsia" w:ascii="仿宋" w:hAnsi="仿宋" w:eastAsia="仿宋" w:cs="仿宋"/>
          <w:b w:val="0"/>
          <w:bCs w:val="0"/>
          <w:sz w:val="24"/>
          <w:szCs w:val="24"/>
          <w:u w:val="single"/>
          <w:lang w:val="en-US" w:eastAsia="zh-CN"/>
        </w:rPr>
        <w:t>详见投标人须知前附表</w:t>
      </w:r>
      <w:r>
        <w:rPr>
          <w:rFonts w:hint="eastAsia" w:ascii="仿宋" w:hAnsi="仿宋" w:eastAsia="仿宋" w:cs="仿宋"/>
          <w:b w:val="0"/>
          <w:bCs w:val="0"/>
          <w:sz w:val="24"/>
          <w:szCs w:val="24"/>
          <w:u w:val="none"/>
          <w:lang w:val="en-US" w:eastAsia="zh-CN"/>
        </w:rPr>
        <w:t>，</w:t>
      </w:r>
      <w:r>
        <w:rPr>
          <w:rFonts w:hint="eastAsia" w:ascii="仿宋" w:hAnsi="仿宋" w:eastAsia="仿宋" w:cs="仿宋_GB2312"/>
          <w:sz w:val="24"/>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。中标人就采购项目和分包项目向采购人负责，分包供应商就分包项目承担责任。</w:t>
      </w:r>
    </w:p>
    <w:p w14:paraId="3735D3A6">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履约保证金</w:t>
      </w:r>
    </w:p>
    <w:p w14:paraId="1B2C04B1">
      <w:pPr>
        <w:numPr>
          <w:ilvl w:val="1"/>
          <w:numId w:val="7"/>
        </w:numPr>
        <w:spacing w:line="500" w:lineRule="exact"/>
        <w:rPr>
          <w:rFonts w:ascii="仿宋" w:hAnsi="仿宋" w:eastAsia="仿宋" w:cs="仿宋_GB2312"/>
          <w:sz w:val="24"/>
        </w:rPr>
      </w:pPr>
      <w:r>
        <w:rPr>
          <w:rFonts w:hint="eastAsia" w:ascii="仿宋" w:hAnsi="仿宋" w:eastAsia="仿宋" w:cs="仿宋_GB2312"/>
          <w:sz w:val="24"/>
        </w:rPr>
        <w:t>中标人应按照</w:t>
      </w:r>
      <w:r>
        <w:rPr>
          <w:rFonts w:hint="eastAsia" w:ascii="仿宋" w:hAnsi="仿宋" w:eastAsia="仿宋" w:cs="仿宋_GB2312"/>
          <w:sz w:val="24"/>
          <w:u w:val="single"/>
        </w:rPr>
        <w:t>投标须知前附表</w:t>
      </w:r>
      <w:r>
        <w:rPr>
          <w:rFonts w:hint="eastAsia" w:ascii="仿宋" w:hAnsi="仿宋" w:eastAsia="仿宋" w:cs="仿宋_GB2312"/>
          <w:sz w:val="24"/>
        </w:rPr>
        <w:t>规定的金额、形式和时间向采购人缴纳履约保证金。</w:t>
      </w:r>
    </w:p>
    <w:p w14:paraId="7884D05B">
      <w:pPr>
        <w:numPr>
          <w:ilvl w:val="1"/>
          <w:numId w:val="7"/>
        </w:numPr>
        <w:spacing w:line="500" w:lineRule="exact"/>
        <w:rPr>
          <w:rFonts w:ascii="仿宋" w:hAnsi="仿宋" w:eastAsia="仿宋" w:cs="仿宋_GB2312"/>
          <w:sz w:val="24"/>
        </w:rPr>
      </w:pPr>
      <w:r>
        <w:rPr>
          <w:rFonts w:hint="eastAsia" w:ascii="仿宋" w:hAnsi="仿宋" w:eastAsia="仿宋" w:cs="仿宋_GB2312"/>
          <w:sz w:val="24"/>
        </w:rPr>
        <w:t>经采购人同意，中标人也可以自愿采用其他履约保证金的提供方式。</w:t>
      </w:r>
    </w:p>
    <w:p w14:paraId="3732AD76">
      <w:pPr>
        <w:numPr>
          <w:ilvl w:val="1"/>
          <w:numId w:val="7"/>
        </w:numPr>
        <w:spacing w:line="500" w:lineRule="exact"/>
        <w:rPr>
          <w:rFonts w:ascii="仿宋" w:hAnsi="仿宋" w:eastAsia="仿宋" w:cs="仿宋_GB2312"/>
          <w:sz w:val="24"/>
        </w:rPr>
      </w:pPr>
      <w:r>
        <w:rPr>
          <w:rFonts w:hint="eastAsia" w:ascii="仿宋" w:hAnsi="仿宋" w:eastAsia="仿宋" w:cs="仿宋_GB2312"/>
          <w:sz w:val="24"/>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代理服务费</w:t>
      </w:r>
    </w:p>
    <w:p w14:paraId="0032755F">
      <w:pPr>
        <w:numPr>
          <w:ilvl w:val="1"/>
          <w:numId w:val="7"/>
        </w:numPr>
        <w:spacing w:line="500" w:lineRule="exact"/>
        <w:rPr>
          <w:rFonts w:ascii="仿宋" w:hAnsi="仿宋" w:eastAsia="仿宋" w:cs="仿宋_GB2312"/>
          <w:sz w:val="24"/>
        </w:rPr>
      </w:pPr>
      <w:r>
        <w:rPr>
          <w:rFonts w:hint="eastAsia" w:ascii="仿宋" w:hAnsi="仿宋" w:eastAsia="仿宋" w:cs="仿宋_GB2312"/>
          <w:sz w:val="24"/>
        </w:rPr>
        <w:t>收费对象、收费标准及缴纳时间见</w:t>
      </w:r>
      <w:r>
        <w:rPr>
          <w:rFonts w:hint="eastAsia" w:ascii="仿宋" w:hAnsi="仿宋" w:eastAsia="仿宋" w:cs="仿宋_GB2312"/>
          <w:sz w:val="24"/>
          <w:u w:val="single"/>
        </w:rPr>
        <w:t>投标须知前附表</w:t>
      </w:r>
      <w:r>
        <w:rPr>
          <w:rFonts w:hint="eastAsia" w:ascii="仿宋" w:hAnsi="仿宋" w:eastAsia="仿宋" w:cs="仿宋_GB2312"/>
          <w:sz w:val="24"/>
        </w:rPr>
        <w:t xml:space="preserve">。由中标人支付的，中标人须一次性向采购代理机构缴纳代理费，投标报价应包含代理费用。 </w:t>
      </w:r>
    </w:p>
    <w:p w14:paraId="09D35BAA">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询问与质疑</w:t>
      </w:r>
    </w:p>
    <w:p w14:paraId="3B74C36B">
      <w:pPr>
        <w:numPr>
          <w:ilvl w:val="1"/>
          <w:numId w:val="7"/>
        </w:numPr>
        <w:spacing w:line="500" w:lineRule="exact"/>
        <w:rPr>
          <w:rFonts w:ascii="仿宋" w:hAnsi="仿宋" w:eastAsia="仿宋" w:cs="仿宋_GB2312"/>
          <w:sz w:val="24"/>
        </w:rPr>
      </w:pPr>
      <w:r>
        <w:rPr>
          <w:rFonts w:hint="eastAsia" w:ascii="仿宋" w:hAnsi="仿宋" w:eastAsia="仿宋" w:cs="仿宋_GB2312"/>
          <w:sz w:val="24"/>
        </w:rPr>
        <w:t>询问</w:t>
      </w:r>
    </w:p>
    <w:p w14:paraId="2D0D746E">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u w:val="single"/>
        </w:rPr>
        <w:t>投标须知前附表</w:t>
      </w:r>
      <w:r>
        <w:rPr>
          <w:rFonts w:hint="eastAsia" w:ascii="仿宋" w:hAnsi="仿宋" w:eastAsia="仿宋" w:cs="仿宋_GB2312"/>
          <w:sz w:val="24"/>
        </w:rPr>
        <w:t>中“采购人、采购代理机构的名称、地址和联系方式”。</w:t>
      </w:r>
    </w:p>
    <w:p w14:paraId="5D98CC99">
      <w:pPr>
        <w:numPr>
          <w:ilvl w:val="1"/>
          <w:numId w:val="7"/>
        </w:numPr>
        <w:spacing w:line="500" w:lineRule="exact"/>
        <w:rPr>
          <w:rFonts w:ascii="仿宋" w:hAnsi="仿宋" w:eastAsia="仿宋" w:cs="仿宋_GB2312"/>
          <w:sz w:val="24"/>
        </w:rPr>
      </w:pPr>
      <w:r>
        <w:rPr>
          <w:rFonts w:hint="eastAsia" w:ascii="仿宋" w:hAnsi="仿宋" w:eastAsia="仿宋" w:cs="仿宋_GB2312"/>
          <w:sz w:val="24"/>
        </w:rPr>
        <w:t>质疑</w:t>
      </w:r>
    </w:p>
    <w:p w14:paraId="5BDBDEF8">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认为招标文件、采购过程、中标结果使自己的权益受到损害的，可以在知道或者应知其权益受到损害之日起 7 个工作日内，由</w:t>
      </w:r>
      <w:r>
        <w:rPr>
          <w:rFonts w:hint="eastAsia" w:ascii="仿宋" w:hAnsi="仿宋" w:eastAsia="仿宋" w:cs="仿宋_GB2312"/>
          <w:sz w:val="24"/>
          <w:lang w:eastAsia="zh-CN"/>
        </w:rPr>
        <w:t>投标人</w:t>
      </w:r>
      <w:r>
        <w:rPr>
          <w:rFonts w:hint="eastAsia" w:ascii="仿宋" w:hAnsi="仿宋" w:eastAsia="仿宋" w:cs="仿宋_GB2312"/>
          <w:sz w:val="24"/>
        </w:rPr>
        <w:t>派授权代表以书面形式向采购人、采购代理机构提出质疑。采购人、采购代理机构在收到质疑函后 7 个工作日内作出答复。</w:t>
      </w:r>
    </w:p>
    <w:p w14:paraId="33078F9A">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应知其权益受到损害之日是指：</w:t>
      </w:r>
    </w:p>
    <w:p w14:paraId="5AC5BEC0">
      <w:pPr>
        <w:spacing w:line="500" w:lineRule="exact"/>
        <w:rPr>
          <w:rFonts w:ascii="仿宋" w:hAnsi="仿宋" w:eastAsia="仿宋" w:cs="仿宋_GB2312"/>
          <w:sz w:val="24"/>
        </w:rPr>
      </w:pPr>
      <w:r>
        <w:rPr>
          <w:rFonts w:hint="eastAsia" w:ascii="仿宋" w:hAnsi="仿宋" w:eastAsia="仿宋" w:cs="仿宋_GB2312"/>
          <w:sz w:val="24"/>
        </w:rPr>
        <w:t>（1）对招标文件提出质疑的，为获取招标文件之日或者招标文件获取期限届满之日；</w:t>
      </w:r>
    </w:p>
    <w:p w14:paraId="6A2BEA19">
      <w:pPr>
        <w:spacing w:line="500" w:lineRule="exact"/>
        <w:rPr>
          <w:rFonts w:ascii="仿宋" w:hAnsi="仿宋" w:eastAsia="仿宋" w:cs="仿宋_GB2312"/>
          <w:sz w:val="24"/>
        </w:rPr>
      </w:pPr>
      <w:r>
        <w:rPr>
          <w:rFonts w:hint="eastAsia" w:ascii="仿宋" w:hAnsi="仿宋" w:eastAsia="仿宋" w:cs="仿宋_GB2312"/>
          <w:sz w:val="24"/>
        </w:rPr>
        <w:t>（2）对采购过程提出质疑的，为各采购程序环节结束之日；</w:t>
      </w:r>
    </w:p>
    <w:p w14:paraId="298CDE74">
      <w:pPr>
        <w:spacing w:line="500" w:lineRule="exact"/>
        <w:rPr>
          <w:rFonts w:ascii="仿宋" w:hAnsi="仿宋" w:eastAsia="仿宋" w:cs="仿宋_GB2312"/>
          <w:sz w:val="24"/>
        </w:rPr>
      </w:pPr>
      <w:r>
        <w:rPr>
          <w:rFonts w:hint="eastAsia" w:ascii="仿宋" w:hAnsi="仿宋" w:eastAsia="仿宋" w:cs="仿宋_GB2312"/>
          <w:sz w:val="24"/>
        </w:rPr>
        <w:t xml:space="preserve">（3）对中标结果提出质疑的，为中标结果公告期限届满之日。 </w:t>
      </w:r>
    </w:p>
    <w:p w14:paraId="165BCFE1">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_GB2312" w:hAnsi="仿宋_GB2312" w:eastAsia="仿宋_GB2312" w:cs="仿宋_GB2312"/>
          <w:b w:val="0"/>
          <w:bCs w:val="0"/>
          <w:sz w:val="24"/>
          <w:szCs w:val="24"/>
          <w:lang w:val="en-US" w:eastAsia="zh-CN"/>
        </w:rPr>
      </w:pPr>
      <w:r>
        <w:rPr>
          <w:rFonts w:hint="eastAsia" w:ascii="仿宋" w:hAnsi="仿宋" w:eastAsia="仿宋" w:cs="仿宋_GB2312"/>
          <w:sz w:val="24"/>
        </w:rPr>
        <w:t>质疑函须使用财政部制定的范本文件。</w:t>
      </w:r>
      <w:r>
        <w:rPr>
          <w:rFonts w:hint="eastAsia" w:ascii="仿宋" w:hAnsi="仿宋" w:eastAsia="仿宋" w:cs="仿宋_GB2312"/>
          <w:sz w:val="24"/>
          <w:lang w:eastAsia="zh-CN"/>
        </w:rPr>
        <w:t>投标人</w:t>
      </w:r>
      <w:r>
        <w:rPr>
          <w:rFonts w:hint="eastAsia" w:ascii="仿宋" w:hAnsi="仿宋" w:eastAsia="仿宋" w:cs="仿宋_GB2312"/>
          <w:sz w:val="24"/>
        </w:rPr>
        <w:t>为自然人的，应当由本人签字；</w:t>
      </w:r>
      <w:r>
        <w:rPr>
          <w:rFonts w:hint="eastAsia" w:ascii="仿宋" w:hAnsi="仿宋" w:eastAsia="仿宋" w:cs="仿宋_GB2312"/>
          <w:sz w:val="24"/>
          <w:lang w:eastAsia="zh-CN"/>
        </w:rPr>
        <w:t>投标人</w:t>
      </w:r>
      <w:r>
        <w:rPr>
          <w:rFonts w:hint="eastAsia" w:ascii="仿宋" w:hAnsi="仿宋" w:eastAsia="仿宋" w:cs="仿宋_GB2312"/>
          <w:sz w:val="24"/>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sz w:val="24"/>
          <w:szCs w:val="24"/>
          <w:lang w:val="en-US" w:eastAsia="zh-CN"/>
        </w:rPr>
      </w:pPr>
      <w:r>
        <w:rPr>
          <w:rFonts w:hint="eastAsia" w:ascii="仿宋" w:hAnsi="仿宋" w:eastAsia="仿宋" w:cs="仿宋"/>
          <w:b w:val="0"/>
          <w:bCs w:val="0"/>
          <w:sz w:val="24"/>
          <w:szCs w:val="24"/>
          <w:lang w:val="en-US" w:eastAsia="zh-CN"/>
        </w:rPr>
        <w:t>（6）提出质疑的日期</w:t>
      </w:r>
      <w:r>
        <w:rPr>
          <w:rFonts w:hint="eastAsia" w:ascii="仿宋_GB2312" w:hAnsi="仿宋_GB2312" w:eastAsia="仿宋_GB2312" w:cs="仿宋_GB2312"/>
          <w:b w:val="0"/>
          <w:bCs w:val="0"/>
          <w:sz w:val="24"/>
          <w:szCs w:val="24"/>
          <w:lang w:val="en-US" w:eastAsia="zh-CN"/>
        </w:rPr>
        <w:t>。</w:t>
      </w:r>
    </w:p>
    <w:p w14:paraId="1496F190">
      <w:pPr>
        <w:numPr>
          <w:ilvl w:val="2"/>
          <w:numId w:val="7"/>
        </w:numPr>
        <w:spacing w:line="500" w:lineRule="exact"/>
      </w:pPr>
      <w:r>
        <w:rPr>
          <w:rFonts w:hint="eastAsia" w:ascii="仿宋" w:hAnsi="仿宋" w:eastAsia="仿宋" w:cs="仿宋_GB2312"/>
          <w:sz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ascii="仿宋" w:hAnsi="仿宋" w:eastAsia="仿宋" w:cs="仿宋_GB2312"/>
          <w:b/>
          <w:bCs/>
          <w:sz w:val="24"/>
        </w:rPr>
      </w:pPr>
      <w:r>
        <w:rPr>
          <w:rFonts w:hint="eastAsia" w:ascii="仿宋" w:hAnsi="仿宋" w:eastAsia="仿宋" w:cs="仿宋_GB2312"/>
          <w:b/>
          <w:bCs/>
          <w:sz w:val="24"/>
        </w:rPr>
        <w:t>其他</w:t>
      </w:r>
    </w:p>
    <w:p w14:paraId="66822C63">
      <w:pPr>
        <w:numPr>
          <w:ilvl w:val="1"/>
          <w:numId w:val="7"/>
        </w:numPr>
        <w:spacing w:line="500" w:lineRule="exact"/>
        <w:rPr>
          <w:rFonts w:ascii="仿宋" w:hAnsi="仿宋" w:eastAsia="仿宋" w:cs="仿宋_GB2312"/>
          <w:sz w:val="24"/>
        </w:rPr>
      </w:pPr>
      <w:r>
        <w:rPr>
          <w:rFonts w:hint="eastAsia" w:ascii="仿宋" w:hAnsi="仿宋" w:eastAsia="仿宋" w:cs="仿宋_GB2312"/>
          <w:sz w:val="24"/>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ascii="仿宋" w:hAnsi="仿宋" w:eastAsia="仿宋" w:cs="仿宋_GB2312"/>
          <w:sz w:val="24"/>
        </w:rPr>
      </w:pPr>
      <w:r>
        <w:rPr>
          <w:rFonts w:hint="eastAsia" w:ascii="仿宋" w:hAnsi="仿宋" w:eastAsia="仿宋" w:cs="仿宋_GB2312"/>
          <w:sz w:val="24"/>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lang w:eastAsia="zh-CN"/>
        </w:rPr>
        <w:t>投标人</w:t>
      </w:r>
      <w:r>
        <w:rPr>
          <w:rFonts w:hint="eastAsia" w:ascii="仿宋" w:hAnsi="仿宋" w:eastAsia="仿宋" w:cs="仿宋_GB2312"/>
          <w:sz w:val="24"/>
        </w:rPr>
        <w:t>同意而可以披露关于采购过程、合同文本、签署情况的资料、</w:t>
      </w:r>
      <w:r>
        <w:rPr>
          <w:rFonts w:hint="eastAsia" w:ascii="仿宋" w:hAnsi="仿宋" w:eastAsia="仿宋" w:cs="仿宋_GB2312"/>
          <w:sz w:val="24"/>
          <w:lang w:eastAsia="zh-CN"/>
        </w:rPr>
        <w:t>投标人</w:t>
      </w:r>
      <w:r>
        <w:rPr>
          <w:rFonts w:hint="eastAsia" w:ascii="仿宋" w:hAnsi="仿宋" w:eastAsia="仿宋" w:cs="仿宋_GB2312"/>
          <w:sz w:val="24"/>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lang w:eastAsia="zh-CN"/>
        </w:rPr>
        <w:t>投标人</w:t>
      </w:r>
      <w:r>
        <w:rPr>
          <w:rFonts w:hint="eastAsia" w:ascii="仿宋" w:hAnsi="仿宋" w:eastAsia="仿宋" w:cs="仿宋_GB2312"/>
          <w:sz w:val="24"/>
        </w:rPr>
        <w:t>已经泄露或公开的，无须再承担保密责任。</w:t>
      </w:r>
    </w:p>
    <w:p w14:paraId="5A5C6CA2">
      <w:pPr>
        <w:numPr>
          <w:ilvl w:val="1"/>
          <w:numId w:val="7"/>
        </w:numPr>
        <w:spacing w:line="500" w:lineRule="exact"/>
        <w:rPr>
          <w:rFonts w:ascii="仿宋" w:hAnsi="仿宋" w:eastAsia="仿宋" w:cs="仿宋_GB2312"/>
          <w:sz w:val="24"/>
        </w:rPr>
      </w:pPr>
      <w:r>
        <w:rPr>
          <w:rFonts w:hint="eastAsia" w:ascii="仿宋" w:hAnsi="仿宋" w:eastAsia="仿宋" w:cs="仿宋_GB2312"/>
          <w:sz w:val="24"/>
        </w:rPr>
        <w:t>适用于本</w:t>
      </w:r>
      <w:r>
        <w:rPr>
          <w:rFonts w:hint="eastAsia" w:ascii="仿宋" w:hAnsi="仿宋" w:eastAsia="仿宋" w:cs="仿宋_GB2312"/>
          <w:sz w:val="24"/>
          <w:lang w:eastAsia="zh-CN"/>
        </w:rPr>
        <w:t>投标人</w:t>
      </w:r>
      <w:r>
        <w:rPr>
          <w:rFonts w:hint="eastAsia" w:ascii="仿宋" w:hAnsi="仿宋" w:eastAsia="仿宋" w:cs="仿宋_GB2312"/>
          <w:sz w:val="24"/>
        </w:rPr>
        <w:t>须知的额外增加的变动详见</w:t>
      </w:r>
      <w:r>
        <w:rPr>
          <w:rFonts w:hint="eastAsia" w:ascii="仿宋" w:hAnsi="仿宋" w:eastAsia="仿宋" w:cs="仿宋_GB2312"/>
          <w:sz w:val="24"/>
          <w:u w:val="single"/>
        </w:rPr>
        <w:t>投标须知前附表</w:t>
      </w:r>
      <w:r>
        <w:rPr>
          <w:rFonts w:hint="eastAsia" w:ascii="仿宋" w:hAnsi="仿宋" w:eastAsia="仿宋" w:cs="仿宋_GB2312"/>
          <w:sz w:val="24"/>
        </w:rPr>
        <w:t>。</w:t>
      </w:r>
    </w:p>
    <w:p w14:paraId="30D3C335">
      <w:pPr>
        <w:spacing w:line="500" w:lineRule="exact"/>
        <w:rPr>
          <w:rFonts w:ascii="仿宋" w:hAnsi="仿宋" w:eastAsia="仿宋" w:cs="仿宋_GB2312"/>
          <w:sz w:val="24"/>
        </w:rPr>
      </w:pPr>
    </w:p>
    <w:p w14:paraId="21EB1970">
      <w:pPr>
        <w:rPr>
          <w:rFonts w:ascii="仿宋" w:hAnsi="仿宋" w:eastAsia="仿宋" w:cs="仿宋_GB2312"/>
          <w:sz w:val="24"/>
        </w:rPr>
      </w:pPr>
      <w:r>
        <w:rPr>
          <w:rFonts w:hint="eastAsia" w:ascii="仿宋" w:hAnsi="仿宋" w:eastAsia="仿宋" w:cs="仿宋_GB2312"/>
          <w:sz w:val="24"/>
        </w:rPr>
        <w:br w:type="page"/>
      </w:r>
    </w:p>
    <w:p w14:paraId="5284CA36">
      <w:pPr>
        <w:pStyle w:val="2"/>
        <w:numPr>
          <w:ilvl w:val="0"/>
          <w:numId w:val="1"/>
        </w:numPr>
        <w:jc w:val="center"/>
        <w:rPr>
          <w:rFonts w:ascii="仿宋" w:hAnsi="仿宋" w:eastAsia="仿宋" w:cs="仿宋_GB2312"/>
          <w:sz w:val="32"/>
          <w:szCs w:val="32"/>
        </w:rPr>
      </w:pPr>
      <w:bookmarkStart w:id="29" w:name="_Toc20234"/>
      <w:r>
        <w:rPr>
          <w:rFonts w:hint="eastAsia" w:ascii="仿宋" w:hAnsi="仿宋" w:eastAsia="仿宋" w:cs="仿宋_GB2312"/>
          <w:sz w:val="32"/>
          <w:szCs w:val="32"/>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ascii="仿宋" w:hAnsi="仿宋" w:eastAsia="仿宋" w:cs="Times New Roman"/>
          <w:color w:val="000000"/>
          <w:szCs w:val="22"/>
        </w:rPr>
      </w:pPr>
    </w:p>
    <w:p w14:paraId="6B11F254">
      <w:pPr>
        <w:spacing w:line="660" w:lineRule="exact"/>
        <w:jc w:val="center"/>
        <w:rPr>
          <w:rFonts w:hint="eastAsia" w:ascii="仿宋" w:hAnsi="仿宋" w:eastAsia="仿宋" w:cs="仿宋"/>
          <w:b/>
          <w:color w:val="000000"/>
          <w:sz w:val="44"/>
          <w:szCs w:val="44"/>
        </w:rPr>
      </w:pPr>
      <w:r>
        <w:rPr>
          <w:rFonts w:hint="eastAsia" w:ascii="仿宋" w:hAnsi="仿宋" w:eastAsia="仿宋" w:cs="仿宋"/>
          <w:b/>
          <w:color w:val="000000"/>
          <w:sz w:val="44"/>
          <w:szCs w:val="44"/>
          <w:lang w:eastAsia="zh-CN"/>
        </w:rPr>
        <w:t>塔城地区人民医院设备</w:t>
      </w:r>
      <w:r>
        <w:rPr>
          <w:rFonts w:hint="eastAsia" w:ascii="仿宋" w:hAnsi="仿宋" w:eastAsia="仿宋" w:cs="仿宋"/>
          <w:b/>
          <w:color w:val="000000"/>
          <w:sz w:val="44"/>
          <w:szCs w:val="44"/>
        </w:rPr>
        <w:t>采购安装合同书</w:t>
      </w:r>
    </w:p>
    <w:p w14:paraId="73B27A2D">
      <w:pPr>
        <w:spacing w:line="560" w:lineRule="exact"/>
        <w:jc w:val="center"/>
        <w:rPr>
          <w:rFonts w:hint="eastAsia" w:ascii="仿宋" w:hAnsi="仿宋" w:eastAsia="仿宋" w:cs="仿宋"/>
          <w:b/>
          <w:color w:val="000000"/>
          <w:sz w:val="44"/>
          <w:szCs w:val="44"/>
        </w:rPr>
      </w:pPr>
    </w:p>
    <w:p w14:paraId="7CFEC9CF">
      <w:pPr>
        <w:spacing w:line="560" w:lineRule="exact"/>
        <w:jc w:val="center"/>
        <w:rPr>
          <w:rFonts w:hint="eastAsia" w:ascii="仿宋" w:hAnsi="仿宋" w:eastAsia="仿宋" w:cs="仿宋"/>
          <w:b/>
          <w:color w:val="000000"/>
          <w:sz w:val="44"/>
          <w:szCs w:val="44"/>
        </w:rPr>
      </w:pPr>
    </w:p>
    <w:p w14:paraId="10DD7D8D">
      <w:pPr>
        <w:spacing w:line="560" w:lineRule="exact"/>
        <w:jc w:val="center"/>
        <w:rPr>
          <w:rFonts w:hint="eastAsia" w:ascii="仿宋" w:hAnsi="仿宋" w:eastAsia="仿宋" w:cs="仿宋"/>
          <w:b/>
          <w:color w:val="000000"/>
          <w:sz w:val="44"/>
          <w:szCs w:val="44"/>
        </w:rPr>
      </w:pPr>
    </w:p>
    <w:p w14:paraId="7EF5B1FD">
      <w:pPr>
        <w:spacing w:line="560" w:lineRule="exact"/>
        <w:jc w:val="center"/>
        <w:rPr>
          <w:rFonts w:hint="eastAsia" w:ascii="仿宋" w:hAnsi="仿宋" w:eastAsia="仿宋" w:cs="仿宋"/>
          <w:b/>
          <w:color w:val="000000"/>
          <w:sz w:val="44"/>
          <w:szCs w:val="44"/>
        </w:rPr>
      </w:pPr>
    </w:p>
    <w:p w14:paraId="77910ED1">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项目名称：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730F4465">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项目编号</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6C2ACCA5">
      <w:pPr>
        <w:spacing w:before="120" w:line="480" w:lineRule="auto"/>
        <w:ind w:left="960"/>
        <w:rPr>
          <w:rFonts w:hint="default"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lang w:val="en-US" w:eastAsia="zh-CN"/>
        </w:rPr>
        <w:t>标项名称</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C02E8C">
      <w:pPr>
        <w:spacing w:before="120" w:line="480" w:lineRule="auto"/>
        <w:ind w:left="96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标    项：第</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标项</w:t>
      </w:r>
    </w:p>
    <w:p w14:paraId="66872538">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甲方（采购人）：</w:t>
      </w:r>
      <w:r>
        <w:rPr>
          <w:rFonts w:hint="eastAsia" w:ascii="仿宋" w:hAnsi="仿宋" w:eastAsia="仿宋" w:cs="仿宋"/>
          <w:i w:val="0"/>
          <w:iCs w:val="0"/>
          <w:color w:val="auto"/>
          <w:sz w:val="28"/>
          <w:szCs w:val="28"/>
          <w:highlight w:val="none"/>
          <w:u w:val="single"/>
        </w:rPr>
        <w:t xml:space="preserve">                              </w:t>
      </w:r>
    </w:p>
    <w:p w14:paraId="557645D2">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乙方（中标人）：</w:t>
      </w:r>
      <w:r>
        <w:rPr>
          <w:rFonts w:hint="eastAsia" w:ascii="仿宋" w:hAnsi="仿宋" w:eastAsia="仿宋" w:cs="仿宋"/>
          <w:i w:val="0"/>
          <w:iCs w:val="0"/>
          <w:color w:val="auto"/>
          <w:sz w:val="28"/>
          <w:szCs w:val="28"/>
          <w:highlight w:val="none"/>
          <w:u w:val="single"/>
        </w:rPr>
        <w:t xml:space="preserve">                              </w:t>
      </w:r>
    </w:p>
    <w:p w14:paraId="263D5C0B">
      <w:pPr>
        <w:spacing w:before="120" w:line="480" w:lineRule="auto"/>
        <w:ind w:firstLine="1120" w:firstLineChars="4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签</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订</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A94FB3">
      <w:pPr>
        <w:spacing w:before="120" w:line="480" w:lineRule="auto"/>
        <w:ind w:firstLine="1120" w:firstLineChars="4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签订日期：</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年</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月</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日</w:t>
      </w:r>
    </w:p>
    <w:p w14:paraId="76F50EC0">
      <w:pPr>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2F542B09">
      <w:pPr>
        <w:spacing w:line="500" w:lineRule="exact"/>
        <w:rPr>
          <w:rFonts w:hint="eastAsia" w:ascii="仿宋" w:hAnsi="仿宋" w:eastAsia="仿宋" w:cs="仿宋"/>
          <w:b/>
          <w:bCs/>
          <w:color w:val="000000"/>
          <w:sz w:val="24"/>
          <w:lang w:eastAsia="zh-CN"/>
        </w:rPr>
      </w:pPr>
      <w:r>
        <w:rPr>
          <w:rFonts w:hint="eastAsia" w:ascii="仿宋" w:hAnsi="仿宋" w:eastAsia="仿宋" w:cs="仿宋"/>
          <w:b/>
          <w:bCs/>
          <w:color w:val="000000"/>
          <w:sz w:val="24"/>
        </w:rPr>
        <w:t>甲方（买方）：</w:t>
      </w:r>
      <w:r>
        <w:rPr>
          <w:rFonts w:hint="eastAsia" w:ascii="仿宋" w:hAnsi="仿宋" w:eastAsia="仿宋" w:cs="仿宋"/>
          <w:b/>
          <w:bCs/>
          <w:color w:val="000000"/>
          <w:sz w:val="24"/>
          <w:lang w:eastAsia="zh-CN"/>
        </w:rPr>
        <w:t>塔城地区人民医院</w:t>
      </w:r>
    </w:p>
    <w:p w14:paraId="3D6CFB66">
      <w:pPr>
        <w:spacing w:line="500" w:lineRule="exact"/>
        <w:rPr>
          <w:rFonts w:hint="eastAsia" w:ascii="仿宋" w:hAnsi="仿宋" w:eastAsia="仿宋" w:cs="仿宋"/>
          <w:color w:val="000000"/>
          <w:sz w:val="24"/>
        </w:rPr>
      </w:pPr>
      <w:r>
        <w:rPr>
          <w:rFonts w:hint="eastAsia" w:ascii="仿宋" w:hAnsi="仿宋" w:eastAsia="仿宋" w:cs="仿宋"/>
          <w:color w:val="000000"/>
          <w:sz w:val="24"/>
        </w:rPr>
        <w:t>地址：</w:t>
      </w:r>
    </w:p>
    <w:p w14:paraId="360BB333">
      <w:pPr>
        <w:spacing w:line="500" w:lineRule="exact"/>
        <w:rPr>
          <w:rFonts w:hint="eastAsia" w:ascii="仿宋" w:hAnsi="仿宋" w:eastAsia="仿宋" w:cs="仿宋"/>
          <w:color w:val="000000"/>
          <w:sz w:val="24"/>
        </w:rPr>
      </w:pPr>
      <w:r>
        <w:rPr>
          <w:rFonts w:hint="eastAsia" w:ascii="仿宋" w:hAnsi="仿宋" w:eastAsia="仿宋" w:cs="仿宋"/>
          <w:color w:val="000000"/>
          <w:sz w:val="24"/>
        </w:rPr>
        <w:t>统一社会信用代码：</w:t>
      </w:r>
    </w:p>
    <w:p w14:paraId="6C627E98">
      <w:pPr>
        <w:spacing w:line="500" w:lineRule="exact"/>
        <w:rPr>
          <w:rFonts w:hint="eastAsia" w:ascii="仿宋" w:hAnsi="仿宋" w:eastAsia="仿宋" w:cs="仿宋"/>
          <w:color w:val="auto"/>
          <w:sz w:val="24"/>
        </w:rPr>
      </w:pPr>
    </w:p>
    <w:p w14:paraId="2864D856">
      <w:pPr>
        <w:spacing w:line="500" w:lineRule="exact"/>
        <w:rPr>
          <w:rFonts w:hint="eastAsia" w:ascii="仿宋" w:hAnsi="仿宋" w:eastAsia="仿宋" w:cs="仿宋"/>
          <w:b/>
          <w:bCs/>
          <w:color w:val="auto"/>
          <w:sz w:val="24"/>
        </w:rPr>
      </w:pPr>
      <w:r>
        <w:rPr>
          <w:rFonts w:hint="eastAsia" w:ascii="仿宋" w:hAnsi="仿宋" w:eastAsia="仿宋" w:cs="仿宋"/>
          <w:b/>
          <w:bCs/>
          <w:color w:val="auto"/>
          <w:sz w:val="24"/>
        </w:rPr>
        <w:t>乙方（卖方）：</w:t>
      </w:r>
    </w:p>
    <w:p w14:paraId="6A548A1B">
      <w:pPr>
        <w:spacing w:line="500" w:lineRule="exact"/>
        <w:rPr>
          <w:rFonts w:hint="eastAsia" w:ascii="仿宋" w:hAnsi="仿宋" w:eastAsia="仿宋" w:cs="仿宋"/>
          <w:color w:val="auto"/>
          <w:sz w:val="24"/>
          <w:lang w:val="en-US" w:eastAsia="zh-CN"/>
        </w:rPr>
      </w:pPr>
      <w:r>
        <w:rPr>
          <w:rFonts w:hint="eastAsia" w:ascii="仿宋" w:hAnsi="仿宋" w:eastAsia="仿宋" w:cs="仿宋"/>
          <w:color w:val="auto"/>
          <w:sz w:val="24"/>
        </w:rPr>
        <w:t>法定代表人/经营者：</w:t>
      </w:r>
    </w:p>
    <w:p w14:paraId="202F6BA4">
      <w:pPr>
        <w:spacing w:line="500" w:lineRule="exact"/>
        <w:rPr>
          <w:rFonts w:hint="eastAsia" w:ascii="仿宋" w:hAnsi="仿宋" w:eastAsia="仿宋" w:cs="仿宋"/>
          <w:color w:val="auto"/>
          <w:sz w:val="24"/>
        </w:rPr>
      </w:pPr>
      <w:r>
        <w:rPr>
          <w:rFonts w:hint="eastAsia" w:ascii="仿宋" w:hAnsi="仿宋" w:eastAsia="仿宋" w:cs="仿宋"/>
          <w:color w:val="auto"/>
          <w:sz w:val="24"/>
        </w:rPr>
        <w:t>地址：</w:t>
      </w:r>
    </w:p>
    <w:p w14:paraId="62926AF6">
      <w:pPr>
        <w:spacing w:line="500" w:lineRule="exact"/>
        <w:rPr>
          <w:rFonts w:hint="eastAsia" w:ascii="仿宋" w:hAnsi="仿宋" w:eastAsia="仿宋" w:cs="仿宋"/>
          <w:color w:val="auto"/>
          <w:sz w:val="24"/>
        </w:rPr>
      </w:pPr>
      <w:r>
        <w:rPr>
          <w:rFonts w:hint="eastAsia" w:ascii="仿宋" w:hAnsi="仿宋" w:eastAsia="仿宋" w:cs="仿宋"/>
          <w:color w:val="auto"/>
          <w:sz w:val="24"/>
        </w:rPr>
        <w:t>统一社会信用代码：</w:t>
      </w:r>
    </w:p>
    <w:p w14:paraId="3333817D">
      <w:pPr>
        <w:spacing w:line="500" w:lineRule="exact"/>
        <w:rPr>
          <w:rFonts w:hint="eastAsia" w:ascii="仿宋" w:hAnsi="仿宋" w:eastAsia="仿宋" w:cs="仿宋"/>
          <w:color w:val="auto"/>
          <w:sz w:val="24"/>
          <w:lang w:val="en-US" w:eastAsia="zh-CN"/>
        </w:rPr>
      </w:pPr>
      <w:r>
        <w:rPr>
          <w:rFonts w:hint="eastAsia" w:ascii="仿宋" w:hAnsi="仿宋" w:eastAsia="仿宋" w:cs="仿宋"/>
          <w:color w:val="auto"/>
          <w:sz w:val="24"/>
        </w:rPr>
        <w:t>联系电话：</w:t>
      </w:r>
    </w:p>
    <w:p w14:paraId="11310C8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塔城地区人民医院</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XX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XX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的采购、安装事宜，根据《中华人民共和国政府采购法》及《中华人民共和国民法典》等相关法律、法规之规定，本着平等、自愿、互利、互惠的原则，经各方协商一致，订立本合同。</w:t>
      </w:r>
    </w:p>
    <w:p w14:paraId="62D09AEA">
      <w:pPr>
        <w:spacing w:line="500" w:lineRule="exact"/>
        <w:jc w:val="center"/>
        <w:rPr>
          <w:rFonts w:hint="eastAsia" w:ascii="仿宋" w:hAnsi="仿宋" w:eastAsia="仿宋" w:cs="仿宋"/>
          <w:b/>
          <w:color w:val="000000"/>
          <w:sz w:val="24"/>
        </w:rPr>
      </w:pPr>
    </w:p>
    <w:p w14:paraId="712A428B">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第一部分 通用条款</w:t>
      </w:r>
    </w:p>
    <w:p w14:paraId="147FE235">
      <w:pPr>
        <w:spacing w:line="500" w:lineRule="exact"/>
        <w:rPr>
          <w:rFonts w:hint="eastAsia" w:ascii="仿宋" w:hAnsi="仿宋" w:eastAsia="仿宋" w:cs="仿宋"/>
          <w:b/>
          <w:color w:val="000000"/>
          <w:sz w:val="24"/>
        </w:rPr>
      </w:pPr>
    </w:p>
    <w:p w14:paraId="5B3A6CFE">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在此供应的货物，乙方同意做如下保证:</w:t>
      </w:r>
    </w:p>
    <w:p w14:paraId="5C0A7F09">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14:paraId="2390E3A2">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二、不能将甲方全部或部分付款看作对有缺陷的工艺或不合格货物的认可。</w:t>
      </w:r>
    </w:p>
    <w:p w14:paraId="7D6E45E3">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14:paraId="42C4C895">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14:paraId="089EBAC8">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五、甲方有要求乙方延迟一段合理时间再行交货的权利。</w:t>
      </w:r>
    </w:p>
    <w:p w14:paraId="707AC744">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六、除非甲方书面要求，乙方必须在本合同规定时间内进行交货。乙方同意偿付甲方可能因无法按照本合同约定时间进行交货而引起的所有额外的违约金、赔偿金以及其他费用。</w:t>
      </w:r>
    </w:p>
    <w:p w14:paraId="34DCAE55">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七、在项目终止或甲方订立本合同所依据的本项目合同终止时，甲方经书面通知可解除本合同，此种情况不作违约处理。</w:t>
      </w:r>
    </w:p>
    <w:p w14:paraId="6E72BD41">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八、所有交付到甲方现场的货物必须附有交货单。签字的交货单必须附在所有发票上作为本合同付款的前提条件。</w:t>
      </w:r>
    </w:p>
    <w:p w14:paraId="79914C67">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九、所有交货费用均由乙方承担，乙方保证使甲方免于承担全部运费、快递费、保险费、装卸费、其他杂费以及由此带来的任何索赔，本合同专用条款有特别约定的，从特别约定。</w:t>
      </w:r>
    </w:p>
    <w:p w14:paraId="34ABDBBA">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14:paraId="3103D127">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乙方的结算可按甲方的意见作延迟处理，直至上述索赔得到解决或乙方提供令甲方满意的赔偿为止。</w:t>
      </w:r>
    </w:p>
    <w:p w14:paraId="2F096F7C">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十二、因乙方全部或部分违约导致双方发生的诉讼/仲裁或甲方与第三方发生的诉讼/仲裁，乙方同意承担甲方因此而支出的全部诉讼费、律师费、调查费、交通费及其他合理费用。</w:t>
      </w:r>
    </w:p>
    <w:p w14:paraId="788D6A91">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十三、未经甲方书面同意，乙方不得将本合同的工作内容全部或部分转让给任何第三人。</w:t>
      </w:r>
    </w:p>
    <w:p w14:paraId="78EADC8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14:paraId="5A6A0C4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2BD74E0C">
      <w:pPr>
        <w:spacing w:line="500" w:lineRule="exact"/>
        <w:ind w:firstLine="480" w:firstLineChars="200"/>
        <w:jc w:val="left"/>
        <w:rPr>
          <w:rFonts w:hint="eastAsia" w:ascii="仿宋" w:hAnsi="仿宋" w:eastAsia="仿宋" w:cs="仿宋"/>
          <w:color w:val="000000"/>
          <w:sz w:val="24"/>
        </w:rPr>
      </w:pPr>
    </w:p>
    <w:p w14:paraId="2478B2AF">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第二部分 专用条款</w:t>
      </w:r>
    </w:p>
    <w:p w14:paraId="61600E54">
      <w:pPr>
        <w:spacing w:line="50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一、合同标的</w:t>
      </w:r>
    </w:p>
    <w:p w14:paraId="55DAD1B9">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1、货物</w:t>
      </w:r>
    </w:p>
    <w:p w14:paraId="249A31ED">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450F8E33">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14:paraId="158B7FD6">
      <w:pPr>
        <w:numPr>
          <w:ilvl w:val="0"/>
          <w:numId w:val="0"/>
        </w:numPr>
        <w:spacing w:line="52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000000"/>
          <w:sz w:val="24"/>
        </w:rPr>
        <w:t>产品名称</w:t>
      </w:r>
      <w:r>
        <w:rPr>
          <w:rFonts w:hint="eastAsia" w:ascii="仿宋" w:hAnsi="仿宋" w:eastAsia="仿宋" w:cs="仿宋"/>
          <w:color w:val="auto"/>
          <w:sz w:val="24"/>
        </w:rPr>
        <w:t>、规格、数量、单价、价款（详细技术要求见附件）</w:t>
      </w:r>
    </w:p>
    <w:tbl>
      <w:tblPr>
        <w:tblStyle w:val="27"/>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00"/>
        <w:gridCol w:w="1241"/>
        <w:gridCol w:w="833"/>
        <w:gridCol w:w="907"/>
        <w:gridCol w:w="966"/>
        <w:gridCol w:w="993"/>
        <w:gridCol w:w="953"/>
        <w:gridCol w:w="953"/>
      </w:tblGrid>
      <w:tr w14:paraId="7AA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1" w:type="dxa"/>
            <w:noWrap w:val="0"/>
            <w:vAlign w:val="center"/>
          </w:tcPr>
          <w:p w14:paraId="0D9B4AFA">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900" w:type="dxa"/>
            <w:noWrap w:val="0"/>
            <w:vAlign w:val="center"/>
          </w:tcPr>
          <w:p w14:paraId="06EE7456">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lang w:val="en-US" w:eastAsia="zh-CN"/>
              </w:rPr>
              <w:t>设备</w:t>
            </w:r>
            <w:r>
              <w:rPr>
                <w:rFonts w:hint="eastAsia" w:ascii="仿宋" w:hAnsi="仿宋" w:eastAsia="仿宋" w:cs="仿宋"/>
                <w:color w:val="auto"/>
                <w:sz w:val="24"/>
              </w:rPr>
              <w:t>名称</w:t>
            </w:r>
          </w:p>
        </w:tc>
        <w:tc>
          <w:tcPr>
            <w:tcW w:w="1241" w:type="dxa"/>
            <w:noWrap w:val="0"/>
            <w:vAlign w:val="center"/>
          </w:tcPr>
          <w:p w14:paraId="1B8D8AC5">
            <w:pPr>
              <w:tabs>
                <w:tab w:val="left" w:pos="551"/>
              </w:tabs>
              <w:spacing w:line="52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品牌</w:t>
            </w:r>
          </w:p>
        </w:tc>
        <w:tc>
          <w:tcPr>
            <w:tcW w:w="833" w:type="dxa"/>
            <w:noWrap w:val="0"/>
            <w:vAlign w:val="center"/>
          </w:tcPr>
          <w:p w14:paraId="4DA86E4F">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生产厂家</w:t>
            </w:r>
          </w:p>
        </w:tc>
        <w:tc>
          <w:tcPr>
            <w:tcW w:w="907" w:type="dxa"/>
            <w:noWrap w:val="0"/>
            <w:vAlign w:val="center"/>
          </w:tcPr>
          <w:p w14:paraId="3969CB52">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规格型号</w:t>
            </w:r>
          </w:p>
        </w:tc>
        <w:tc>
          <w:tcPr>
            <w:tcW w:w="966" w:type="dxa"/>
            <w:noWrap w:val="0"/>
            <w:vAlign w:val="center"/>
          </w:tcPr>
          <w:p w14:paraId="7A61A3A5">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单位</w:t>
            </w:r>
          </w:p>
        </w:tc>
        <w:tc>
          <w:tcPr>
            <w:tcW w:w="993" w:type="dxa"/>
            <w:noWrap w:val="0"/>
            <w:vAlign w:val="center"/>
          </w:tcPr>
          <w:p w14:paraId="41AD4DCA">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单价（元）</w:t>
            </w:r>
          </w:p>
        </w:tc>
        <w:tc>
          <w:tcPr>
            <w:tcW w:w="953" w:type="dxa"/>
            <w:noWrap w:val="0"/>
            <w:vAlign w:val="center"/>
          </w:tcPr>
          <w:p w14:paraId="4B1058B7">
            <w:pPr>
              <w:spacing w:line="52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数量</w:t>
            </w:r>
          </w:p>
        </w:tc>
        <w:tc>
          <w:tcPr>
            <w:tcW w:w="953" w:type="dxa"/>
            <w:noWrap w:val="0"/>
            <w:vAlign w:val="center"/>
          </w:tcPr>
          <w:p w14:paraId="42B09B48">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总价（元）</w:t>
            </w:r>
          </w:p>
        </w:tc>
      </w:tr>
      <w:tr w14:paraId="232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1" w:type="dxa"/>
            <w:noWrap w:val="0"/>
            <w:vAlign w:val="center"/>
          </w:tcPr>
          <w:p w14:paraId="0DE19DE9">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900" w:type="dxa"/>
            <w:noWrap w:val="0"/>
            <w:vAlign w:val="center"/>
          </w:tcPr>
          <w:p w14:paraId="048596A5">
            <w:pPr>
              <w:spacing w:line="520" w:lineRule="exact"/>
              <w:jc w:val="center"/>
              <w:rPr>
                <w:rFonts w:hint="eastAsia" w:ascii="仿宋" w:hAnsi="仿宋" w:eastAsia="仿宋" w:cs="仿宋"/>
                <w:color w:val="auto"/>
                <w:sz w:val="24"/>
              </w:rPr>
            </w:pPr>
          </w:p>
        </w:tc>
        <w:tc>
          <w:tcPr>
            <w:tcW w:w="1241" w:type="dxa"/>
            <w:noWrap w:val="0"/>
            <w:vAlign w:val="center"/>
          </w:tcPr>
          <w:p w14:paraId="57DEAD81">
            <w:pPr>
              <w:spacing w:line="520" w:lineRule="exact"/>
              <w:jc w:val="center"/>
              <w:rPr>
                <w:rFonts w:hint="eastAsia" w:ascii="仿宋" w:hAnsi="仿宋" w:eastAsia="仿宋" w:cs="仿宋"/>
                <w:color w:val="auto"/>
                <w:sz w:val="24"/>
              </w:rPr>
            </w:pPr>
          </w:p>
        </w:tc>
        <w:tc>
          <w:tcPr>
            <w:tcW w:w="833" w:type="dxa"/>
            <w:noWrap w:val="0"/>
            <w:vAlign w:val="center"/>
          </w:tcPr>
          <w:p w14:paraId="64C79A30">
            <w:pPr>
              <w:spacing w:line="520" w:lineRule="exact"/>
              <w:jc w:val="center"/>
              <w:rPr>
                <w:rFonts w:hint="eastAsia" w:ascii="仿宋" w:hAnsi="仿宋" w:eastAsia="仿宋" w:cs="仿宋"/>
                <w:color w:val="auto"/>
                <w:kern w:val="2"/>
                <w:sz w:val="24"/>
                <w:szCs w:val="24"/>
                <w:lang w:val="en-US" w:eastAsia="zh-CN" w:bidi="ar-SA"/>
              </w:rPr>
            </w:pPr>
          </w:p>
        </w:tc>
        <w:tc>
          <w:tcPr>
            <w:tcW w:w="907" w:type="dxa"/>
            <w:noWrap w:val="0"/>
            <w:vAlign w:val="center"/>
          </w:tcPr>
          <w:p w14:paraId="748A8E8C">
            <w:pPr>
              <w:spacing w:line="520" w:lineRule="exact"/>
              <w:jc w:val="center"/>
              <w:rPr>
                <w:rFonts w:hint="eastAsia" w:ascii="仿宋" w:hAnsi="仿宋" w:eastAsia="仿宋" w:cs="仿宋"/>
                <w:color w:val="auto"/>
                <w:kern w:val="2"/>
                <w:sz w:val="24"/>
                <w:szCs w:val="24"/>
                <w:lang w:val="en-US" w:eastAsia="zh-CN" w:bidi="ar-SA"/>
              </w:rPr>
            </w:pPr>
          </w:p>
        </w:tc>
        <w:tc>
          <w:tcPr>
            <w:tcW w:w="966" w:type="dxa"/>
            <w:noWrap w:val="0"/>
            <w:vAlign w:val="center"/>
          </w:tcPr>
          <w:p w14:paraId="5F51B0A0">
            <w:pPr>
              <w:spacing w:line="520" w:lineRule="exact"/>
              <w:jc w:val="center"/>
              <w:rPr>
                <w:rFonts w:hint="eastAsia" w:ascii="仿宋" w:hAnsi="仿宋" w:eastAsia="仿宋" w:cs="仿宋"/>
                <w:color w:val="auto"/>
                <w:kern w:val="2"/>
                <w:sz w:val="24"/>
                <w:szCs w:val="24"/>
                <w:lang w:val="en-US" w:eastAsia="zh-CN" w:bidi="ar-SA"/>
              </w:rPr>
            </w:pPr>
          </w:p>
        </w:tc>
        <w:tc>
          <w:tcPr>
            <w:tcW w:w="993" w:type="dxa"/>
            <w:noWrap w:val="0"/>
            <w:vAlign w:val="center"/>
          </w:tcPr>
          <w:p w14:paraId="0C13833C">
            <w:pPr>
              <w:spacing w:line="520" w:lineRule="exact"/>
              <w:jc w:val="center"/>
              <w:rPr>
                <w:rFonts w:hint="eastAsia" w:ascii="仿宋" w:hAnsi="仿宋" w:eastAsia="仿宋" w:cs="仿宋"/>
                <w:color w:val="auto"/>
                <w:kern w:val="2"/>
                <w:sz w:val="24"/>
                <w:szCs w:val="24"/>
                <w:lang w:val="en-US" w:eastAsia="zh-CN" w:bidi="ar-SA"/>
              </w:rPr>
            </w:pPr>
          </w:p>
        </w:tc>
        <w:tc>
          <w:tcPr>
            <w:tcW w:w="953" w:type="dxa"/>
            <w:noWrap w:val="0"/>
            <w:vAlign w:val="center"/>
          </w:tcPr>
          <w:p w14:paraId="49DD1DFD">
            <w:pPr>
              <w:spacing w:line="520" w:lineRule="exact"/>
              <w:jc w:val="center"/>
              <w:rPr>
                <w:rFonts w:hint="eastAsia" w:ascii="仿宋" w:hAnsi="仿宋" w:eastAsia="仿宋" w:cs="仿宋"/>
                <w:color w:val="auto"/>
                <w:kern w:val="2"/>
                <w:sz w:val="24"/>
                <w:szCs w:val="24"/>
                <w:lang w:val="en-US" w:eastAsia="zh-CN" w:bidi="ar-SA"/>
              </w:rPr>
            </w:pPr>
          </w:p>
        </w:tc>
        <w:tc>
          <w:tcPr>
            <w:tcW w:w="953" w:type="dxa"/>
            <w:noWrap w:val="0"/>
            <w:vAlign w:val="center"/>
          </w:tcPr>
          <w:p w14:paraId="0DC050F5">
            <w:pPr>
              <w:spacing w:line="520" w:lineRule="exact"/>
              <w:jc w:val="center"/>
              <w:rPr>
                <w:rFonts w:hint="eastAsia" w:ascii="仿宋" w:hAnsi="仿宋" w:eastAsia="仿宋" w:cs="仿宋"/>
                <w:color w:val="auto"/>
                <w:kern w:val="2"/>
                <w:sz w:val="24"/>
                <w:szCs w:val="24"/>
                <w:lang w:val="en-US" w:eastAsia="zh-CN" w:bidi="ar-SA"/>
              </w:rPr>
            </w:pPr>
          </w:p>
        </w:tc>
      </w:tr>
      <w:tr w14:paraId="78E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602" w:type="dxa"/>
            <w:gridSpan w:val="3"/>
            <w:noWrap w:val="0"/>
            <w:vAlign w:val="top"/>
          </w:tcPr>
          <w:p w14:paraId="124746DA">
            <w:pPr>
              <w:spacing w:line="52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质保年限:</w:t>
            </w:r>
            <w:r>
              <w:rPr>
                <w:rFonts w:hint="eastAsia" w:ascii="仿宋" w:hAnsi="仿宋" w:eastAsia="仿宋" w:cs="仿宋"/>
                <w:color w:val="auto"/>
                <w:sz w:val="24"/>
                <w:lang w:val="en-US" w:eastAsia="zh-CN"/>
              </w:rPr>
              <w:t>X年</w:t>
            </w:r>
          </w:p>
        </w:tc>
        <w:tc>
          <w:tcPr>
            <w:tcW w:w="5605" w:type="dxa"/>
            <w:gridSpan w:val="6"/>
            <w:noWrap w:val="0"/>
            <w:vAlign w:val="top"/>
          </w:tcPr>
          <w:p w14:paraId="2A39D262">
            <w:pPr>
              <w:spacing w:line="52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总价（元）：</w:t>
            </w:r>
          </w:p>
        </w:tc>
      </w:tr>
    </w:tbl>
    <w:p w14:paraId="270D48A5">
      <w:pPr>
        <w:spacing w:line="500" w:lineRule="exact"/>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auto"/>
          <w:sz w:val="24"/>
          <w:highlight w:val="none"/>
        </w:rPr>
        <w:t>3、本合同为固定单价，合同总价为人民币大写：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000000"/>
          <w:sz w:val="24"/>
          <w:highlight w:val="none"/>
        </w:rPr>
        <w:t>合同价格已包括</w:t>
      </w:r>
      <w:r>
        <w:rPr>
          <w:rFonts w:hint="eastAsia" w:ascii="仿宋" w:hAnsi="仿宋" w:eastAsia="仿宋" w:cs="仿宋"/>
          <w:color w:val="auto"/>
          <w:sz w:val="24"/>
          <w:highlight w:val="none"/>
        </w:rPr>
        <w:t>货物设计、制造、</w:t>
      </w:r>
      <w:r>
        <w:rPr>
          <w:rFonts w:hint="eastAsia" w:ascii="仿宋" w:hAnsi="仿宋" w:eastAsia="仿宋" w:cs="仿宋"/>
          <w:color w:val="000000"/>
          <w:sz w:val="24"/>
          <w:highlight w:val="none"/>
        </w:rPr>
        <w:t>包装、运输费、装卸费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安装费、</w:t>
      </w:r>
      <w:r>
        <w:rPr>
          <w:rFonts w:hint="eastAsia" w:ascii="仿宋" w:hAnsi="仿宋" w:eastAsia="仿宋" w:cs="仿宋"/>
          <w:color w:val="auto"/>
          <w:sz w:val="24"/>
          <w:highlight w:val="none"/>
        </w:rPr>
        <w:t>施工安装的</w:t>
      </w:r>
      <w:r>
        <w:rPr>
          <w:rFonts w:hint="eastAsia" w:ascii="仿宋" w:hAnsi="仿宋" w:eastAsia="仿宋" w:cs="仿宋"/>
          <w:color w:val="auto"/>
          <w:sz w:val="24"/>
          <w:highlight w:val="none"/>
          <w:lang w:val="en-US" w:eastAsia="zh-CN"/>
        </w:rPr>
        <w:t>辅助</w:t>
      </w:r>
      <w:r>
        <w:rPr>
          <w:rFonts w:hint="eastAsia" w:ascii="仿宋" w:hAnsi="仿宋" w:eastAsia="仿宋" w:cs="仿宋"/>
          <w:color w:val="auto"/>
          <w:sz w:val="24"/>
          <w:highlight w:val="none"/>
        </w:rPr>
        <w:t>材料费</w:t>
      </w:r>
      <w:r>
        <w:rPr>
          <w:rFonts w:hint="eastAsia" w:ascii="仿宋" w:hAnsi="仿宋" w:eastAsia="仿宋" w:cs="仿宋"/>
          <w:color w:val="auto"/>
          <w:sz w:val="24"/>
          <w:highlight w:val="none"/>
          <w:lang w:eastAsia="zh-CN"/>
        </w:rPr>
        <w:t>、</w:t>
      </w:r>
      <w:r>
        <w:rPr>
          <w:rFonts w:hint="eastAsia" w:ascii="仿宋" w:hAnsi="仿宋" w:eastAsia="仿宋" w:cs="仿宋"/>
          <w:color w:val="000000"/>
          <w:sz w:val="24"/>
          <w:highlight w:val="none"/>
        </w:rPr>
        <w:t>调试、</w:t>
      </w:r>
      <w:r>
        <w:rPr>
          <w:rFonts w:hint="eastAsia" w:ascii="仿宋" w:hAnsi="仿宋" w:eastAsia="仿宋" w:cs="仿宋"/>
          <w:color w:val="auto"/>
          <w:sz w:val="24"/>
          <w:highlight w:val="none"/>
        </w:rPr>
        <w:t>培训费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保险、</w:t>
      </w:r>
      <w:r>
        <w:rPr>
          <w:rFonts w:hint="eastAsia" w:ascii="仿宋" w:hAnsi="仿宋" w:eastAsia="仿宋" w:cs="仿宋"/>
          <w:color w:val="auto"/>
          <w:sz w:val="24"/>
          <w:highlight w:val="none"/>
        </w:rPr>
        <w:t>税金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验收合格之前及</w:t>
      </w:r>
      <w:r>
        <w:rPr>
          <w:rFonts w:hint="eastAsia" w:ascii="仿宋" w:hAnsi="仿宋" w:eastAsia="仿宋" w:cs="仿宋"/>
          <w:b w:val="0"/>
          <w:bCs/>
          <w:color w:val="000000"/>
          <w:sz w:val="24"/>
        </w:rPr>
        <w:t>质量保证期</w:t>
      </w:r>
      <w:r>
        <w:rPr>
          <w:rFonts w:hint="eastAsia" w:ascii="仿宋" w:hAnsi="仿宋" w:eastAsia="仿宋" w:cs="仿宋"/>
          <w:color w:val="auto"/>
          <w:sz w:val="24"/>
          <w:highlight w:val="none"/>
        </w:rPr>
        <w:t>内费用等</w:t>
      </w:r>
      <w:r>
        <w:rPr>
          <w:rFonts w:hint="eastAsia" w:ascii="仿宋" w:hAnsi="仿宋" w:eastAsia="仿宋" w:cs="仿宋"/>
          <w:color w:val="000000"/>
          <w:sz w:val="24"/>
          <w:highlight w:val="none"/>
        </w:rPr>
        <w:t>全部费用。甲方除支付合同约定货款之外无需再行支付其他任何费用和款项。</w:t>
      </w:r>
    </w:p>
    <w:p w14:paraId="04CA0CF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价格清单表是基于乙方在完全理解本项目材料所需为前提，同时甲方对清单中的名称、规格、材质及数量等没有校对的义务，乙方在合同有效期内不得对清单内的费用提出任何的增加。实际供货数量以双方签字确认的数量为准。</w:t>
      </w:r>
    </w:p>
    <w:p w14:paraId="118F4DE5">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二、质量保证</w:t>
      </w:r>
    </w:p>
    <w:p w14:paraId="6550750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93C540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乙方保证本协议货物是全新的、未使用过，是符合国家技术规格和国家质量标准的出厂原装合格产品，产品型号、数量、规格及技术、质量标准、售后服务、安装调试必须满足甲方和自治区政府采购协议要求；</w:t>
      </w:r>
    </w:p>
    <w:p w14:paraId="2328B98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3、货物在交货过程中，发生意外事故和故障损失，如撞、刮、裂、损等均由乙方承担责任；</w:t>
      </w:r>
    </w:p>
    <w:p w14:paraId="4A10CBB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4、乙方须按合同要求提供质量合格的货物，如期交付到甲方指定的地点，并负责安装调试；</w:t>
      </w:r>
    </w:p>
    <w:p w14:paraId="375F61C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乙方的安装调试人员有义务对甲方的设备维修人员及使用人员进行免费培训或指导，确保维修人员能对设备进行日常维护和一般性故障的查找及故障的排除，确保使用人员能够熟练掌握设备的各项功能和操作；</w:t>
      </w:r>
    </w:p>
    <w:p w14:paraId="46E3650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6、为保障甲方医疗信息系统能够正常实施、运行，如本合同设备涉及数字信息接口问题，乙方提供的设备应无条件免费开放设备数字信息系统接口，以便甲方信息系统采集数据，相关的费用由乙方承担。</w:t>
      </w:r>
    </w:p>
    <w:p w14:paraId="016BB956">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三、质量保证期</w:t>
      </w:r>
    </w:p>
    <w:p w14:paraId="40CEE6A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1、本合同项下的货物质保期为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X </w:t>
      </w:r>
      <w:r>
        <w:rPr>
          <w:rFonts w:hint="eastAsia" w:ascii="仿宋" w:hAnsi="仿宋" w:eastAsia="仿宋" w:cs="仿宋"/>
          <w:color w:val="auto"/>
          <w:sz w:val="24"/>
        </w:rPr>
        <w:t>年</w:t>
      </w:r>
      <w:r>
        <w:rPr>
          <w:rFonts w:hint="eastAsia" w:ascii="仿宋" w:hAnsi="仿宋" w:eastAsia="仿宋" w:cs="仿宋"/>
          <w:color w:val="000000"/>
          <w:sz w:val="24"/>
        </w:rPr>
        <w:t>，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在使用期内提供原厂的售后服务，终身维护。保修期后的维修费用，先维修后付款，零配件的购买，先交货后付款。保修期内每年至少提供</w:t>
      </w:r>
      <w:r>
        <w:rPr>
          <w:rFonts w:hint="eastAsia" w:ascii="仿宋" w:hAnsi="仿宋" w:eastAsia="仿宋" w:cs="仿宋"/>
          <w:color w:val="000000"/>
          <w:sz w:val="24"/>
          <w:lang w:val="en-US" w:eastAsia="zh-CN"/>
        </w:rPr>
        <w:t>4</w:t>
      </w:r>
      <w:r>
        <w:rPr>
          <w:rFonts w:hint="eastAsia" w:ascii="仿宋" w:hAnsi="仿宋" w:eastAsia="仿宋" w:cs="仿宋"/>
          <w:color w:val="000000"/>
          <w:sz w:val="24"/>
        </w:rPr>
        <w:t>次预防性保养，逾期未完成合同约定，每次扣除 10 %的</w:t>
      </w:r>
      <w:r>
        <w:rPr>
          <w:rFonts w:hint="eastAsia" w:ascii="仿宋" w:hAnsi="仿宋" w:eastAsia="仿宋" w:cs="仿宋"/>
          <w:color w:val="000000"/>
          <w:sz w:val="24"/>
          <w:lang w:eastAsia="zh-CN"/>
        </w:rPr>
        <w:t>履约保证金</w:t>
      </w:r>
      <w:r>
        <w:rPr>
          <w:rFonts w:hint="eastAsia" w:ascii="仿宋" w:hAnsi="仿宋" w:eastAsia="仿宋" w:cs="仿宋"/>
          <w:color w:val="000000"/>
          <w:sz w:val="24"/>
        </w:rPr>
        <w:t>。</w:t>
      </w:r>
    </w:p>
    <w:p w14:paraId="516FACC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质保期内开机率不得低于96%（按工作日计算），累计故障不超过六天，每超过一天按该设备日均价款计算赔偿，保修时间按1:3顺延，提供正规的备品、备件价格表，配件到达日期国内不超过3天，国外不超过7天，每超过一天，按该设备日均价款计算赔偿；</w:t>
      </w:r>
    </w:p>
    <w:p w14:paraId="11BE9BB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53DAB1DC">
      <w:pPr>
        <w:spacing w:line="500" w:lineRule="exact"/>
        <w:ind w:firstLine="482" w:firstLineChars="200"/>
        <w:rPr>
          <w:rFonts w:hint="eastAsia" w:ascii="仿宋" w:hAnsi="仿宋" w:eastAsia="仿宋" w:cs="仿宋"/>
          <w:b/>
          <w:color w:val="auto"/>
          <w:sz w:val="24"/>
        </w:rPr>
      </w:pPr>
      <w:r>
        <w:rPr>
          <w:rFonts w:hint="eastAsia" w:ascii="仿宋" w:hAnsi="仿宋" w:eastAsia="仿宋" w:cs="仿宋"/>
          <w:b/>
          <w:color w:val="000000"/>
          <w:sz w:val="24"/>
        </w:rPr>
        <w:t>四、交</w:t>
      </w:r>
      <w:r>
        <w:rPr>
          <w:rFonts w:hint="eastAsia" w:ascii="仿宋" w:hAnsi="仿宋" w:eastAsia="仿宋" w:cs="仿宋"/>
          <w:b/>
          <w:color w:val="auto"/>
          <w:sz w:val="24"/>
        </w:rPr>
        <w:t>货时间、地点</w:t>
      </w:r>
    </w:p>
    <w:p w14:paraId="1AAEF5A3">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1、乙方于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合同签订</w:t>
      </w:r>
      <w:r>
        <w:rPr>
          <w:rFonts w:hint="eastAsia" w:ascii="仿宋" w:hAnsi="仿宋" w:eastAsia="仿宋" w:cs="仿宋"/>
          <w:color w:val="auto"/>
          <w:sz w:val="24"/>
          <w:u w:val="single"/>
          <w:lang w:val="en-US" w:eastAsia="zh-CN"/>
        </w:rPr>
        <w:t>XX个工作日内</w:t>
      </w:r>
      <w:r>
        <w:rPr>
          <w:rFonts w:hint="eastAsia" w:ascii="仿宋" w:hAnsi="仿宋" w:eastAsia="仿宋" w:cs="仿宋"/>
          <w:color w:val="auto"/>
          <w:sz w:val="24"/>
        </w:rPr>
        <w:t>将货物送达至以下指定地点：</w:t>
      </w:r>
      <w:r>
        <w:rPr>
          <w:rFonts w:hint="eastAsia" w:ascii="仿宋" w:hAnsi="仿宋" w:eastAsia="仿宋" w:cs="仿宋"/>
          <w:color w:val="auto"/>
          <w:sz w:val="24"/>
          <w:u w:val="single"/>
          <w:lang w:eastAsia="zh-CN"/>
        </w:rPr>
        <w:t>伊犁哈萨克自治州塔城地区人民医院</w:t>
      </w:r>
      <w:r>
        <w:rPr>
          <w:rFonts w:hint="eastAsia" w:ascii="仿宋" w:hAnsi="仿宋" w:eastAsia="仿宋" w:cs="仿宋"/>
          <w:color w:val="auto"/>
          <w:sz w:val="24"/>
        </w:rPr>
        <w:t>，并确保在</w:t>
      </w:r>
      <w:r>
        <w:rPr>
          <w:rFonts w:hint="eastAsia" w:ascii="仿宋" w:hAnsi="仿宋" w:eastAsia="仿宋" w:cs="仿宋"/>
          <w:color w:val="auto"/>
          <w:sz w:val="24"/>
          <w:u w:val="single"/>
          <w:lang w:val="en-US" w:eastAsia="zh-CN"/>
        </w:rPr>
        <w:t>XX</w:t>
      </w:r>
      <w:r>
        <w:rPr>
          <w:rFonts w:hint="eastAsia" w:ascii="仿宋" w:hAnsi="仿宋" w:eastAsia="仿宋" w:cs="仿宋"/>
          <w:color w:val="auto"/>
          <w:sz w:val="24"/>
        </w:rPr>
        <w:t>天内完成安装和调试工作，配合甲方做好验收工作；</w:t>
      </w:r>
    </w:p>
    <w:p w14:paraId="51EFD12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其它备注说明：如因甲方原因造成无法安装或延期安装，交货期限可顺延，乙方同意顺延交货日期。</w:t>
      </w:r>
    </w:p>
    <w:p w14:paraId="0891F78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2、到货地点和接货单位：甲方指定的接货人姓名：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；双方明确，除该指定接货人外，其他任何人员（包括甲方的其他任何工作人员）签署的接货单，甲方均不予认可；</w:t>
      </w:r>
    </w:p>
    <w:p w14:paraId="5DB4805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在交付时，乙方必须向甲方提供产品检验合格证书、装箱单、产品安装使用说明书、维修指南、服务手册等资料，进口设备须带海关报关单和商品检验单，保证是原产地的原装产品，甲乙双方对设备进行开箱清点、检查验收，如果发现数量不足或有质量、技术等问题，乙方应在7天内，按照甲方的要求，采取补足、更换或退货等处理措施，并承担由此产生的一切损失和费用，否则按退货处理；</w:t>
      </w:r>
    </w:p>
    <w:p w14:paraId="228FD84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交货完成前（即货物交付完成且经甲方验收完毕前），本合同项下商品的损毁灭失风险由乙方承担，交货完成后，商品的所有权及损毁灭失风险转移至甲方。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4EC656B1">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五、产品包装及运输</w:t>
      </w:r>
    </w:p>
    <w:p w14:paraId="5A1602A1">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１、包装必须与运输方式相适应，包装方式的确定和包装费用均由乙方负责;由于不适当的包装而造成的货物有任何的损坏由乙方负责；</w:t>
      </w:r>
    </w:p>
    <w:p w14:paraId="6BC0B088">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2B0C09C5">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3、包装费、运输费、装卸费和保险费均已包含在合同价款内；</w:t>
      </w:r>
    </w:p>
    <w:p w14:paraId="431A6CB2">
      <w:pPr>
        <w:spacing w:line="50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4、运输途中的货物安全问题均由乙方负责。</w:t>
      </w:r>
    </w:p>
    <w:p w14:paraId="3FF2E993">
      <w:pPr>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sz w:val="24"/>
        </w:rPr>
        <w:t>六、验收</w:t>
      </w:r>
    </w:p>
    <w:p w14:paraId="31303DB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49AD25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数量:乙方交货时，甲乙双方应各指定一名工作人员对货物数量进行统计。交货完成后，就甲方验收合格的货物数量，由双方各自指定的工作人员在交货清单上签字确认（对数量的确认不代表甲方对设备质量或内在性能等的最终确认），交货清单一式两份，作为今后双方结算的依据；</w:t>
      </w:r>
    </w:p>
    <w:p w14:paraId="6689244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D8F473D">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000000"/>
          <w:sz w:val="24"/>
        </w:rPr>
        <w:t>4、产品交货后，乙方必须提前一天通知甲方具体的安装时间，乙方免费负责设备的安装和调试。设备安装调试结束、交使用科室正常使用十五天后，甲、乙双方应依照本合同中约定的质量要求和技术标准，对产品的质量进行验收，同时乙方必须提供自治区计量研究院、特种设备研究院或卫生监督部门等相关检测单位出具的检测合格证，检测费用由乙方承担。如设备为检验设备应提供设备性能验证报告（所需耗材及检验试剂均由乙方承担）。验收合格的，进入保修期或质保期，乙方向甲方提供完整的中文维修保养资料。若为进口产品，提供设备的英文原版的设备技术指标参数文件及中文翻译文件，提供设备安装、维修保养所需的专业工具。验收不合格的，甲方有权向乙方提出书面异议，乙方应在接到异议及检测报告后及时进行更换，直至验收合格，如果因乙方供货质量原因造成的甲方受到的损失，乙方还</w:t>
      </w:r>
      <w:r>
        <w:rPr>
          <w:rFonts w:hint="eastAsia" w:ascii="仿宋" w:hAnsi="仿宋" w:eastAsia="仿宋" w:cs="仿宋"/>
          <w:color w:val="auto"/>
          <w:sz w:val="24"/>
        </w:rPr>
        <w:t>应承担相应违约责任并承担相应赔偿。</w:t>
      </w:r>
    </w:p>
    <w:p w14:paraId="5E12D36F">
      <w:pPr>
        <w:spacing w:line="50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七、售后服务</w:t>
      </w:r>
    </w:p>
    <w:p w14:paraId="60F3B2D8">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1、上述产品的免费保修期为交货并验收合格后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X</w:t>
      </w:r>
      <w:r>
        <w:rPr>
          <w:rFonts w:hint="eastAsia" w:ascii="仿宋" w:hAnsi="仿宋" w:eastAsia="仿宋" w:cs="仿宋"/>
          <w:color w:val="auto"/>
          <w:sz w:val="24"/>
        </w:rPr>
        <w:t>年；免费更换时间为交货并验收合格后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p>
    <w:p w14:paraId="1D89FA5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auto"/>
          <w:sz w:val="24"/>
        </w:rPr>
        <w:t>2、乙方应提供国内（包括新疆地区）维修站（地址）：</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，售后服务联系人：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。提供正规的备品备件价格表。保修期后的维修费用，先维</w:t>
      </w:r>
      <w:r>
        <w:rPr>
          <w:rFonts w:hint="eastAsia" w:ascii="仿宋" w:hAnsi="仿宋" w:eastAsia="仿宋" w:cs="仿宋"/>
          <w:color w:val="000000"/>
          <w:sz w:val="24"/>
        </w:rPr>
        <w:t>修后付款；零备件的购买，先交货后付款；提供保修期后无偿技术支持；</w:t>
      </w:r>
    </w:p>
    <w:p w14:paraId="4619578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3、质保期外如设备发生故障,乙方售后服务人员应于8小时内进行维修,经检修需要进行备件更换的,提供优惠的配件供应</w:t>
      </w:r>
      <w:r>
        <w:rPr>
          <w:rFonts w:hint="eastAsia" w:ascii="仿宋" w:hAnsi="仿宋" w:eastAsia="仿宋" w:cs="仿宋"/>
          <w:color w:val="000000"/>
          <w:sz w:val="24"/>
          <w:lang w:eastAsia="zh-CN"/>
        </w:rPr>
        <w:t>，</w:t>
      </w:r>
      <w:r>
        <w:rPr>
          <w:rFonts w:hint="eastAsia" w:ascii="仿宋" w:hAnsi="仿宋" w:eastAsia="仿宋" w:cs="仿宋"/>
          <w:color w:val="000000"/>
          <w:sz w:val="24"/>
        </w:rPr>
        <w:t>提供保修期后无偿技术支持。</w:t>
      </w:r>
    </w:p>
    <w:p w14:paraId="6AD1BEA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八、货款的支付</w:t>
      </w:r>
    </w:p>
    <w:p w14:paraId="1338570F">
      <w:pPr>
        <w:spacing w:line="50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1.货物到达甲方指定地点后，甲方支付合同金额的30%;装机试用2个月后验收合格甲方支付合同金额的60%;;质保期三年到期后支付合同金额的10%。</w:t>
      </w:r>
    </w:p>
    <w:p w14:paraId="469440D1">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lang w:val="en-US" w:eastAsia="zh-CN"/>
        </w:rPr>
        <w:t>.甲方支付上述任何一笔款项前，乙方应提供符合甲方财务做账要求的正规增值税</w:t>
      </w:r>
      <w:r>
        <w:rPr>
          <w:rFonts w:hint="eastAsia" w:ascii="仿宋" w:hAnsi="仿宋" w:eastAsia="仿宋" w:cs="仿宋"/>
          <w:color w:val="auto"/>
          <w:sz w:val="24"/>
          <w:lang w:val="en-US" w:eastAsia="zh-CN"/>
        </w:rPr>
        <w:t>（专用/普通）发票，否则，甲方有权拒付款项且不承担违约责任。</w:t>
      </w:r>
    </w:p>
    <w:p w14:paraId="261128C0">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乙方银行账户信息：</w:t>
      </w:r>
    </w:p>
    <w:p w14:paraId="3E11D274">
      <w:pPr>
        <w:spacing w:line="5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开户行：</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488ABE82">
      <w:pPr>
        <w:spacing w:line="500" w:lineRule="exact"/>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账户名称：</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7AC8289">
      <w:pPr>
        <w:spacing w:line="5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银行账号：</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38ED2126">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auto"/>
          <w:sz w:val="24"/>
        </w:rPr>
        <w:t>甲方向以上账户付款，即为完</w:t>
      </w:r>
      <w:r>
        <w:rPr>
          <w:rFonts w:hint="eastAsia" w:ascii="仿宋" w:hAnsi="仿宋" w:eastAsia="仿宋" w:cs="仿宋"/>
          <w:color w:val="000000"/>
          <w:sz w:val="24"/>
        </w:rPr>
        <w:t>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5B3F2DE8">
      <w:pPr>
        <w:spacing w:line="500" w:lineRule="exact"/>
        <w:ind w:firstLine="482" w:firstLineChars="200"/>
        <w:jc w:val="left"/>
        <w:rPr>
          <w:rFonts w:hint="eastAsia" w:ascii="仿宋" w:hAnsi="仿宋" w:eastAsia="仿宋" w:cs="仿宋"/>
          <w:color w:val="000000"/>
          <w:sz w:val="24"/>
        </w:rPr>
      </w:pPr>
      <w:r>
        <w:rPr>
          <w:rFonts w:hint="eastAsia" w:ascii="仿宋" w:hAnsi="仿宋" w:eastAsia="仿宋" w:cs="仿宋"/>
          <w:b/>
          <w:color w:val="000000"/>
          <w:sz w:val="24"/>
        </w:rPr>
        <w:t>九、违约责任</w:t>
      </w:r>
    </w:p>
    <w:p w14:paraId="3085688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1、乙方应严格按照合同约定的时间交货，如乙方延迟交货，甲方有权追究延迟交货的违约责任。乙方供货每逾期一天，按合同总额的</w:t>
      </w:r>
      <w:r>
        <w:rPr>
          <w:rFonts w:hint="eastAsia" w:ascii="仿宋" w:hAnsi="仿宋" w:eastAsia="仿宋" w:cs="仿宋"/>
          <w:color w:val="000000"/>
          <w:sz w:val="24"/>
          <w:szCs w:val="24"/>
          <w:u w:val="single"/>
          <w:lang w:val="en-US" w:eastAsia="zh-CN" w:bidi="ar-SA"/>
        </w:rPr>
        <w:t xml:space="preserve"> 百分之一 </w:t>
      </w:r>
      <w:r>
        <w:rPr>
          <w:rFonts w:hint="eastAsia" w:ascii="仿宋" w:hAnsi="仿宋" w:eastAsia="仿宋" w:cs="仿宋"/>
          <w:color w:val="000000"/>
          <w:sz w:val="24"/>
          <w:szCs w:val="24"/>
          <w:lang w:val="en-US" w:eastAsia="zh-CN" w:bidi="ar-SA"/>
        </w:rPr>
        <w:t>向甲方承担违约金；乙方逾期供货超出交付期十天(含十天)以上的，甲方有权解除合同并追究乙方的违约责任，甲方解除合同的，乙方应支付合同总价款20%的违约金；</w:t>
      </w:r>
    </w:p>
    <w:p w14:paraId="26EE515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在履行合同过程中，如果乙方遇到妨碍按时交货和提供服务的情况，应及时以书面形式将拖延的事实，可能拖延的时间和原因通知甲方。甲方在收到乙方通知后对情况进行评价，并于7日内确定是否同意延长交货时间以及是否收取逾期违约金。乙方延期交货应通过签订补充协议的方式经甲方盖章确认；</w:t>
      </w:r>
    </w:p>
    <w:p w14:paraId="0C755F72">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43BE0975">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4、乙方在协议供货有效期内违反本有关质量保证及售后服务的，甲方有权要求乙方支付合同总价款的20%违约金；</w:t>
      </w:r>
    </w:p>
    <w:p w14:paraId="6886330E">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5、乙方向甲方承诺，如发生乙方向甲方指定人员或与该业务有关的任何工作人员行贿、送礼等行为，或与甲方相关工作人员串通，做出损害甲方利益的任何行为，每次按合同总金额的20%向甲方承担违约金；</w:t>
      </w:r>
    </w:p>
    <w:p w14:paraId="41901CA8">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6、乙方支付上述违约金不足以赔偿甲方损失的，甲方有权另行向乙方索赔，包括但不限于第三方索赔、律师费、诉讼费、鉴定费、公证费、保全费、保全担保费、差旅费等甲方采取诉讼途径发生的一切费用。</w:t>
      </w:r>
    </w:p>
    <w:p w14:paraId="0F3278A3">
      <w:pPr>
        <w:widowControl w:val="0"/>
        <w:autoSpaceDE w:val="0"/>
        <w:autoSpaceDN w:val="0"/>
        <w:adjustRightInd w:val="0"/>
        <w:spacing w:line="500" w:lineRule="exact"/>
        <w:ind w:left="-61" w:leftChars="-29" w:firstLine="482" w:firstLineChars="200"/>
        <w:rPr>
          <w:rFonts w:hint="eastAsia" w:ascii="仿宋" w:hAnsi="仿宋" w:eastAsia="仿宋" w:cs="仿宋"/>
          <w:b/>
          <w:color w:val="000000"/>
          <w:sz w:val="24"/>
          <w:szCs w:val="24"/>
          <w:lang w:val="en-US" w:eastAsia="zh-CN" w:bidi="ar-SA"/>
        </w:rPr>
      </w:pPr>
      <w:r>
        <w:rPr>
          <w:rFonts w:hint="eastAsia" w:ascii="仿宋" w:hAnsi="仿宋" w:eastAsia="仿宋" w:cs="仿宋"/>
          <w:b/>
          <w:color w:val="000000"/>
          <w:sz w:val="24"/>
          <w:szCs w:val="24"/>
          <w:lang w:val="en-US" w:eastAsia="zh-CN" w:bidi="ar-SA"/>
        </w:rPr>
        <w:t>十、不可抗力</w:t>
      </w:r>
    </w:p>
    <w:p w14:paraId="2A70193A">
      <w:pPr>
        <w:widowControl w:val="0"/>
        <w:autoSpaceDE w:val="0"/>
        <w:autoSpaceDN w:val="0"/>
        <w:adjustRightInd w:val="0"/>
        <w:spacing w:line="500" w:lineRule="exact"/>
        <w:ind w:left="-61" w:leftChars="-29" w:firstLine="480" w:firstLineChars="200"/>
        <w:rPr>
          <w:rFonts w:hint="eastAsia" w:ascii="仿宋" w:hAnsi="仿宋" w:eastAsia="仿宋" w:cs="仿宋"/>
          <w:bCs/>
          <w:color w:val="000000"/>
          <w:sz w:val="24"/>
          <w:szCs w:val="24"/>
          <w:lang w:val="en-US" w:eastAsia="zh-CN" w:bidi="ar-SA"/>
        </w:rPr>
      </w:pPr>
      <w:r>
        <w:rPr>
          <w:rFonts w:hint="eastAsia" w:ascii="仿宋" w:hAnsi="仿宋" w:eastAsia="仿宋" w:cs="仿宋"/>
          <w:bCs/>
          <w:color w:val="000000"/>
          <w:sz w:val="24"/>
          <w:szCs w:val="24"/>
          <w:lang w:val="en-US" w:eastAsia="zh-CN" w:bidi="ar-SA"/>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807EDFD">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lang w:val="en-US" w:eastAsia="zh-CN" w:bidi="ar-SA"/>
        </w:rPr>
      </w:pPr>
      <w:r>
        <w:rPr>
          <w:rFonts w:hint="eastAsia" w:ascii="仿宋" w:hAnsi="仿宋" w:eastAsia="仿宋" w:cs="仿宋"/>
          <w:bCs/>
          <w:color w:val="000000"/>
          <w:sz w:val="24"/>
          <w:szCs w:val="24"/>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660D45B">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十一、争议解决</w:t>
      </w:r>
    </w:p>
    <w:p w14:paraId="078D9A6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本合同如发生纠纷，当事人双方应当及时协商解决，协商不成时，可向甲方所在地人民法院起诉。</w:t>
      </w:r>
    </w:p>
    <w:p w14:paraId="5433EB34">
      <w:pPr>
        <w:spacing w:line="50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十二、合同的文本及生效</w:t>
      </w:r>
    </w:p>
    <w:p w14:paraId="0C141A8F">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1、本合同一式</w:t>
      </w:r>
      <w:r>
        <w:rPr>
          <w:rFonts w:hint="eastAsia" w:ascii="仿宋" w:hAnsi="仿宋" w:eastAsia="仿宋" w:cs="仿宋"/>
          <w:bCs/>
          <w:color w:val="000000"/>
          <w:sz w:val="24"/>
          <w:lang w:val="en-US" w:eastAsia="zh-CN"/>
        </w:rPr>
        <w:t>伍</w:t>
      </w:r>
      <w:r>
        <w:rPr>
          <w:rFonts w:hint="eastAsia" w:ascii="仿宋" w:hAnsi="仿宋" w:eastAsia="仿宋" w:cs="仿宋"/>
          <w:bCs/>
          <w:color w:val="000000"/>
          <w:sz w:val="24"/>
        </w:rPr>
        <w:t>份，甲方执</w:t>
      </w:r>
      <w:r>
        <w:rPr>
          <w:rFonts w:hint="eastAsia" w:ascii="仿宋" w:hAnsi="仿宋" w:eastAsia="仿宋" w:cs="仿宋"/>
          <w:bCs/>
          <w:color w:val="000000"/>
          <w:sz w:val="24"/>
          <w:lang w:val="en-US" w:eastAsia="zh-CN"/>
        </w:rPr>
        <w:t>叁</w:t>
      </w:r>
      <w:r>
        <w:rPr>
          <w:rFonts w:hint="eastAsia" w:ascii="仿宋" w:hAnsi="仿宋" w:eastAsia="仿宋" w:cs="仿宋"/>
          <w:bCs/>
          <w:color w:val="000000"/>
          <w:sz w:val="24"/>
        </w:rPr>
        <w:t>份，乙方执贰份，具有同等法律效力；</w:t>
      </w:r>
    </w:p>
    <w:p w14:paraId="635FC638">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2、本合同经双方法定代表人或授权代表签字并加盖单位公章之日起生效。乙方为个体工商户或自然人的，由经营者或自然人签名捺印；</w:t>
      </w:r>
    </w:p>
    <w:p w14:paraId="09FDF1D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14:paraId="4DFB32C8">
      <w:pPr>
        <w:spacing w:line="50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十三、其他约定事项</w:t>
      </w:r>
    </w:p>
    <w:p w14:paraId="0CD6C43B">
      <w:pPr>
        <w:spacing w:line="500" w:lineRule="exact"/>
        <w:ind w:firstLine="480" w:firstLineChars="200"/>
        <w:rPr>
          <w:rFonts w:hint="eastAsia" w:ascii="仿宋" w:hAnsi="仿宋" w:eastAsia="仿宋" w:cs="仿宋"/>
          <w:bCs/>
          <w:color w:val="auto"/>
          <w:sz w:val="24"/>
          <w:u w:val="none"/>
        </w:rPr>
      </w:pPr>
      <w:r>
        <w:rPr>
          <w:rFonts w:hint="eastAsia" w:ascii="仿宋" w:hAnsi="仿宋" w:eastAsia="仿宋" w:cs="仿宋"/>
          <w:bCs/>
          <w:color w:val="auto"/>
          <w:sz w:val="24"/>
          <w:u w:val="none"/>
        </w:rPr>
        <w:t>1、本合同有效期自</w:t>
      </w:r>
      <w:r>
        <w:rPr>
          <w:rFonts w:hint="eastAsia" w:ascii="仿宋" w:hAnsi="仿宋" w:eastAsia="仿宋" w:cs="仿宋"/>
          <w:bCs/>
          <w:color w:val="auto"/>
          <w:sz w:val="24"/>
          <w:u w:val="none"/>
          <w:lang w:eastAsia="zh-CN"/>
        </w:rPr>
        <w:t>合同签订之日起</w:t>
      </w:r>
      <w:r>
        <w:rPr>
          <w:rFonts w:hint="eastAsia" w:ascii="仿宋" w:hAnsi="仿宋" w:eastAsia="仿宋" w:cs="仿宋"/>
          <w:bCs/>
          <w:color w:val="auto"/>
          <w:sz w:val="24"/>
          <w:u w:val="none"/>
        </w:rPr>
        <w:t>止</w:t>
      </w:r>
      <w:r>
        <w:rPr>
          <w:rFonts w:hint="eastAsia" w:ascii="仿宋" w:hAnsi="仿宋" w:eastAsia="仿宋" w:cs="仿宋"/>
          <w:bCs/>
          <w:color w:val="auto"/>
          <w:sz w:val="24"/>
          <w:u w:val="none"/>
          <w:lang w:eastAsia="zh-CN"/>
        </w:rPr>
        <w:t>乙方履行完毕全部义务之日至</w:t>
      </w:r>
      <w:r>
        <w:rPr>
          <w:rFonts w:hint="eastAsia" w:ascii="仿宋" w:hAnsi="仿宋" w:eastAsia="仿宋" w:cs="仿宋"/>
          <w:bCs/>
          <w:color w:val="auto"/>
          <w:sz w:val="24"/>
          <w:u w:val="none"/>
        </w:rPr>
        <w:t>；</w:t>
      </w:r>
    </w:p>
    <w:p w14:paraId="5548B1A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、和本合同相关的双方往来函件(包括传真件、电子邮件)与原件具有同等的法律效力，修改无效；</w:t>
      </w:r>
    </w:p>
    <w:p w14:paraId="2A683B64">
      <w:pPr>
        <w:spacing w:line="500" w:lineRule="exact"/>
        <w:ind w:firstLine="480" w:firstLineChars="200"/>
        <w:rPr>
          <w:rFonts w:hint="eastAsia" w:ascii="仿宋" w:hAnsi="仿宋" w:eastAsia="仿宋" w:cs="仿宋"/>
          <w:bCs/>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、乙方签定的供货补充合同和供货承诺书以及与本合同有关的招投标文件、答疑附件、合同附件均是本合同不可分割的组成部分，与本合同具有同等法律效力，其他未尽事宜从其规定或由双方协商解决；</w:t>
      </w:r>
    </w:p>
    <w:p w14:paraId="753608C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C026EF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、本合同尾部的双方联系方式及地址为双方有效的送达地址，如有一方地址发生变更，应在变更后当日向对方书面通知，如因变更方未及时通知，相对方按合同尾部地址送达的，视为送达成功；</w:t>
      </w:r>
    </w:p>
    <w:p w14:paraId="021A036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、本合同共</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页，含封面。</w:t>
      </w:r>
    </w:p>
    <w:p w14:paraId="62A1BED7">
      <w:pPr>
        <w:spacing w:line="500" w:lineRule="exact"/>
        <w:ind w:firstLine="480" w:firstLineChars="200"/>
        <w:rPr>
          <w:rFonts w:hint="eastAsia" w:ascii="仿宋" w:hAnsi="仿宋" w:eastAsia="仿宋" w:cs="仿宋"/>
          <w:bCs/>
          <w:color w:val="000000"/>
          <w:sz w:val="24"/>
        </w:rPr>
      </w:pPr>
    </w:p>
    <w:p w14:paraId="581F7D73">
      <w:pPr>
        <w:spacing w:line="500" w:lineRule="exact"/>
        <w:rPr>
          <w:rFonts w:hint="eastAsia" w:ascii="仿宋" w:hAnsi="仿宋" w:eastAsia="仿宋" w:cs="仿宋"/>
          <w:color w:val="000000"/>
          <w:sz w:val="24"/>
        </w:rPr>
      </w:pPr>
      <w:r>
        <w:rPr>
          <w:rFonts w:hint="eastAsia" w:ascii="仿宋" w:hAnsi="仿宋" w:eastAsia="仿宋" w:cs="仿宋"/>
          <w:color w:val="000000"/>
          <w:sz w:val="24"/>
        </w:rPr>
        <w:t>（以下无正文，为本合同签署页）</w:t>
      </w:r>
    </w:p>
    <w:p w14:paraId="37F3C71C">
      <w:pPr>
        <w:spacing w:line="500" w:lineRule="exact"/>
        <w:rPr>
          <w:rFonts w:hint="eastAsia" w:ascii="仿宋" w:hAnsi="仿宋" w:eastAsia="仿宋" w:cs="仿宋"/>
          <w:color w:val="000000"/>
          <w:sz w:val="24"/>
        </w:rPr>
      </w:pPr>
    </w:p>
    <w:p w14:paraId="0B34BE12">
      <w:pPr>
        <w:spacing w:line="500" w:lineRule="exact"/>
        <w:ind w:left="6240" w:hanging="6240" w:hangingChars="2600"/>
        <w:rPr>
          <w:rFonts w:hint="eastAsia" w:ascii="仿宋" w:hAnsi="仿宋" w:eastAsia="仿宋" w:cs="仿宋"/>
          <w:color w:val="000000"/>
          <w:sz w:val="24"/>
        </w:rPr>
      </w:pPr>
      <w:r>
        <w:rPr>
          <w:rFonts w:hint="eastAsia" w:ascii="仿宋" w:hAnsi="仿宋" w:eastAsia="仿宋" w:cs="仿宋"/>
          <w:color w:val="000000"/>
          <w:sz w:val="24"/>
        </w:rPr>
        <w:t>甲方：</w:t>
      </w:r>
      <w:r>
        <w:rPr>
          <w:rFonts w:hint="eastAsia" w:ascii="仿宋" w:hAnsi="仿宋" w:eastAsia="仿宋" w:cs="仿宋"/>
          <w:color w:val="000000"/>
          <w:sz w:val="24"/>
          <w:lang w:eastAsia="zh-CN"/>
        </w:rPr>
        <w:t>塔城地区人民医院</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乙方：</w:t>
      </w:r>
    </w:p>
    <w:p w14:paraId="4938B10A">
      <w:pPr>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法定代表人或授权代表（签字）：        法定代表人或授权代表（签字）：</w:t>
      </w:r>
    </w:p>
    <w:p w14:paraId="4BBE8AEC">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p>
    <w:p w14:paraId="2428220D">
      <w:pPr>
        <w:spacing w:line="500" w:lineRule="exact"/>
        <w:rPr>
          <w:rFonts w:hint="eastAsia" w:ascii="仿宋" w:hAnsi="仿宋" w:eastAsia="仿宋" w:cs="仿宋"/>
          <w:color w:val="000000"/>
          <w:sz w:val="24"/>
        </w:rPr>
      </w:pPr>
      <w:r>
        <w:rPr>
          <w:rFonts w:hint="eastAsia" w:ascii="仿宋" w:hAnsi="仿宋" w:eastAsia="仿宋" w:cs="仿宋"/>
          <w:color w:val="000000"/>
          <w:sz w:val="24"/>
        </w:rPr>
        <w:t>日期：    年  月  日                 日期：    年  月  日</w:t>
      </w:r>
    </w:p>
    <w:p w14:paraId="5523787E">
      <w:pPr>
        <w:overflowPunct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D372AB">
      <w:pPr>
        <w:spacing w:line="440" w:lineRule="exact"/>
        <w:jc w:val="center"/>
        <w:outlineLvl w:val="9"/>
        <w:rPr>
          <w:rFonts w:hint="eastAsia" w:ascii="仿宋" w:hAnsi="仿宋" w:eastAsia="仿宋" w:cs="仿宋"/>
          <w:color w:val="auto"/>
          <w:sz w:val="24"/>
          <w:szCs w:val="24"/>
          <w:highlight w:val="none"/>
        </w:rPr>
      </w:pPr>
    </w:p>
    <w:p w14:paraId="054A209D">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特别说明：</w:t>
      </w:r>
    </w:p>
    <w:p w14:paraId="593721C0">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1.本范本根据《政府采购法》、《民法典》等法律法规制定。具体项目的采购合同条款，在本范本框架内由甲乙双方协商一致签订。空格处划横线。</w:t>
      </w:r>
    </w:p>
    <w:p w14:paraId="2F736A62">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2.收款单位名称应与本合同乙方单位名称、项目成交单位名称、开具发票单位名称相一致。</w:t>
      </w:r>
    </w:p>
    <w:p w14:paraId="42523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color w:val="auto"/>
          <w:sz w:val="24"/>
        </w:rPr>
        <w:t>3.甲方（采购单位）应盖本单位公章，乙方应盖单位公章或合同专用章，合同双方应盖骑缝章。</w:t>
      </w:r>
    </w:p>
    <w:bookmarkEnd w:id="30"/>
    <w:p w14:paraId="76D28671">
      <w:pPr>
        <w:spacing w:line="500" w:lineRule="exact"/>
        <w:rPr>
          <w:rFonts w:ascii="仿宋" w:hAnsi="仿宋" w:eastAsia="仿宋" w:cs="仿宋_GB2312"/>
          <w:sz w:val="24"/>
        </w:rPr>
      </w:pPr>
    </w:p>
    <w:p w14:paraId="61E0C727">
      <w:pPr>
        <w:rPr>
          <w:rFonts w:ascii="仿宋" w:hAnsi="仿宋" w:eastAsia="仿宋" w:cs="仿宋_GB2312"/>
          <w:sz w:val="24"/>
        </w:rPr>
      </w:pPr>
      <w:r>
        <w:rPr>
          <w:rFonts w:hint="eastAsia" w:ascii="仿宋" w:hAnsi="仿宋" w:eastAsia="仿宋" w:cs="仿宋_GB2312"/>
          <w:sz w:val="24"/>
        </w:rPr>
        <w:br w:type="page"/>
      </w:r>
    </w:p>
    <w:p w14:paraId="421DC479">
      <w:pPr>
        <w:pStyle w:val="2"/>
        <w:numPr>
          <w:ilvl w:val="0"/>
          <w:numId w:val="1"/>
        </w:numPr>
        <w:jc w:val="center"/>
        <w:rPr>
          <w:rFonts w:ascii="仿宋" w:hAnsi="仿宋" w:eastAsia="仿宋" w:cs="仿宋_GB2312"/>
          <w:sz w:val="32"/>
          <w:szCs w:val="32"/>
        </w:rPr>
      </w:pPr>
      <w:bookmarkStart w:id="31" w:name="_Toc28683"/>
      <w:r>
        <w:rPr>
          <w:rFonts w:hint="eastAsia" w:ascii="仿宋" w:hAnsi="仿宋" w:eastAsia="仿宋" w:cs="仿宋_GB2312"/>
          <w:sz w:val="32"/>
          <w:szCs w:val="32"/>
        </w:rPr>
        <w:t>采购需求</w:t>
      </w:r>
      <w:bookmarkEnd w:id="31"/>
    </w:p>
    <w:p w14:paraId="26D84E2A">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w:t>
      </w:r>
    </w:p>
    <w:p w14:paraId="63A052F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采购项目内容中凡标有“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”的地方均为</w:t>
      </w:r>
      <w:r>
        <w:rPr>
          <w:rFonts w:hint="eastAsia" w:ascii="仿宋" w:hAnsi="仿宋" w:eastAsia="仿宋" w:cs="仿宋"/>
          <w:sz w:val="24"/>
          <w:szCs w:val="24"/>
          <w:highlight w:val="none"/>
          <w:lang w:val="en-US" w:eastAsia="zh-CN"/>
        </w:rPr>
        <w:t>实质性条款，</w:t>
      </w:r>
      <w:r>
        <w:rPr>
          <w:rFonts w:hint="eastAsia" w:ascii="仿宋" w:hAnsi="仿宋" w:eastAsia="仿宋" w:cs="仿宋"/>
          <w:sz w:val="24"/>
          <w:szCs w:val="24"/>
          <w:highlight w:val="none"/>
        </w:rPr>
        <w:t>必须完全满足条款，投标人要特别加以注意，必须完全满足或优于这些要求，若有一项带“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”的指标要求未响应或不满足，将按</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处理。</w:t>
      </w:r>
    </w:p>
    <w:p w14:paraId="7E2B14BC">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需求书中如有标注“▲”号条款为重要指标，供应商若有部分“▲”条款未响应或不满足，将导致失分，但不作为</w:t>
      </w:r>
      <w:r>
        <w:rPr>
          <w:rFonts w:hint="eastAsia" w:ascii="仿宋" w:hAnsi="仿宋" w:eastAsia="仿宋" w:cs="仿宋"/>
          <w:b/>
          <w:bCs/>
          <w:sz w:val="24"/>
          <w:szCs w:val="24"/>
          <w:highlight w:val="none"/>
        </w:rPr>
        <w:t>无效</w:t>
      </w:r>
      <w:r>
        <w:rPr>
          <w:rFonts w:hint="eastAsia" w:ascii="仿宋" w:hAnsi="仿宋" w:eastAsia="仿宋" w:cs="仿宋"/>
          <w:b/>
          <w:bCs/>
          <w:sz w:val="24"/>
          <w:szCs w:val="24"/>
          <w:highlight w:val="none"/>
          <w:lang w:val="en-US" w:eastAsia="zh-CN"/>
        </w:rPr>
        <w:t>投标</w:t>
      </w:r>
      <w:r>
        <w:rPr>
          <w:rFonts w:hint="eastAsia" w:ascii="仿宋" w:hAnsi="仿宋" w:eastAsia="仿宋" w:cs="仿宋"/>
          <w:sz w:val="24"/>
          <w:szCs w:val="24"/>
          <w:highlight w:val="none"/>
        </w:rPr>
        <w:t>条款。</w:t>
      </w:r>
    </w:p>
    <w:p w14:paraId="5BC230D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sz w:val="24"/>
          <w:szCs w:val="24"/>
          <w:highlight w:val="none"/>
        </w:rPr>
        <w:t>投标人可以选用替代品牌，但必须要实质上满足或超过招标文件的要求。</w:t>
      </w:r>
    </w:p>
    <w:p w14:paraId="4AA086A3">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一、标项一</w:t>
      </w:r>
    </w:p>
    <w:p w14:paraId="452F69A8">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1.1、标项一采购标的物清单</w:t>
      </w:r>
    </w:p>
    <w:tbl>
      <w:tblPr>
        <w:tblStyle w:val="27"/>
        <w:tblW w:w="8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3168"/>
        <w:gridCol w:w="1221"/>
        <w:gridCol w:w="1666"/>
        <w:gridCol w:w="1102"/>
        <w:gridCol w:w="805"/>
      </w:tblGrid>
      <w:tr w14:paraId="2EA6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6256">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FF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品目名称</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D8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A8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中小企业划分标准所属行业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D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是否允许进口产品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0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1909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血管内超声诊断系统(带FFR功能)</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463">
            <w:pPr>
              <w:jc w:val="center"/>
              <w:rPr>
                <w:rFonts w:hint="eastAsia" w:ascii="仿宋" w:hAnsi="仿宋" w:eastAsia="仿宋" w:cs="仿宋"/>
                <w:b/>
                <w:bCs/>
                <w:i w:val="0"/>
                <w:iCs w:val="0"/>
                <w:color w:val="000000"/>
                <w:sz w:val="21"/>
                <w:szCs w:val="21"/>
                <w:u w:val="none"/>
              </w:rPr>
            </w:pPr>
          </w:p>
        </w:tc>
      </w:tr>
      <w:tr w14:paraId="736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5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高流量呼吸机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2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F48">
            <w:pPr>
              <w:jc w:val="center"/>
              <w:rPr>
                <w:rFonts w:hint="eastAsia" w:ascii="仿宋" w:hAnsi="仿宋" w:eastAsia="仿宋" w:cs="仿宋"/>
                <w:b/>
                <w:bCs/>
                <w:i w:val="0"/>
                <w:iCs w:val="0"/>
                <w:color w:val="000000"/>
                <w:sz w:val="21"/>
                <w:szCs w:val="21"/>
                <w:u w:val="none"/>
              </w:rPr>
            </w:pPr>
          </w:p>
        </w:tc>
      </w:tr>
      <w:tr w14:paraId="4027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高速涡轮手机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F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77D">
            <w:pPr>
              <w:jc w:val="center"/>
              <w:rPr>
                <w:rFonts w:hint="eastAsia" w:ascii="仿宋" w:hAnsi="仿宋" w:eastAsia="仿宋" w:cs="仿宋"/>
                <w:b/>
                <w:bCs/>
                <w:i w:val="0"/>
                <w:iCs w:val="0"/>
                <w:color w:val="000000"/>
                <w:sz w:val="21"/>
                <w:szCs w:val="21"/>
                <w:u w:val="none"/>
              </w:rPr>
            </w:pPr>
          </w:p>
        </w:tc>
      </w:tr>
      <w:tr w14:paraId="52C8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B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血糖智能手表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39B">
            <w:pPr>
              <w:jc w:val="center"/>
              <w:rPr>
                <w:rFonts w:hint="eastAsia" w:ascii="仿宋" w:hAnsi="仿宋" w:eastAsia="仿宋" w:cs="仿宋"/>
                <w:b/>
                <w:bCs/>
                <w:i w:val="0"/>
                <w:iCs w:val="0"/>
                <w:color w:val="000000"/>
                <w:sz w:val="21"/>
                <w:szCs w:val="21"/>
                <w:u w:val="none"/>
              </w:rPr>
            </w:pPr>
          </w:p>
        </w:tc>
      </w:tr>
      <w:tr w14:paraId="4CA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3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舌肌训练器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7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B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9B3">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每包20个</w:t>
            </w:r>
          </w:p>
        </w:tc>
      </w:tr>
      <w:tr w14:paraId="651C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3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脚蹬拉力器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2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D74">
            <w:pPr>
              <w:jc w:val="center"/>
              <w:rPr>
                <w:rFonts w:hint="eastAsia" w:ascii="仿宋" w:hAnsi="仿宋" w:eastAsia="仿宋" w:cs="仿宋"/>
                <w:b/>
                <w:bCs/>
                <w:i w:val="0"/>
                <w:iCs w:val="0"/>
                <w:color w:val="000000"/>
                <w:sz w:val="21"/>
                <w:szCs w:val="21"/>
                <w:u w:val="none"/>
              </w:rPr>
            </w:pPr>
          </w:p>
        </w:tc>
      </w:tr>
      <w:tr w14:paraId="15D6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医用指尖氧饱夹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7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BAC">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每包10个</w:t>
            </w:r>
          </w:p>
        </w:tc>
      </w:tr>
      <w:tr w14:paraId="5F9F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智能电子小药盒</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64A">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每包40个</w:t>
            </w:r>
          </w:p>
        </w:tc>
      </w:tr>
      <w:tr w14:paraId="2836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7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手指康复训练器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EA2">
            <w:pPr>
              <w:jc w:val="center"/>
              <w:rPr>
                <w:rFonts w:hint="eastAsia" w:ascii="仿宋" w:hAnsi="仿宋" w:eastAsia="仿宋" w:cs="仿宋"/>
                <w:b/>
                <w:bCs/>
                <w:i w:val="0"/>
                <w:iCs w:val="0"/>
                <w:color w:val="000000"/>
                <w:sz w:val="21"/>
                <w:szCs w:val="21"/>
                <w:u w:val="none"/>
              </w:rPr>
            </w:pPr>
          </w:p>
        </w:tc>
      </w:tr>
      <w:tr w14:paraId="4BFC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4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高龄体验服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FA0">
            <w:pPr>
              <w:jc w:val="center"/>
              <w:rPr>
                <w:rFonts w:hint="eastAsia" w:ascii="仿宋" w:hAnsi="仿宋" w:eastAsia="仿宋" w:cs="仿宋"/>
                <w:b/>
                <w:bCs/>
                <w:i w:val="0"/>
                <w:iCs w:val="0"/>
                <w:color w:val="000000"/>
                <w:sz w:val="21"/>
                <w:szCs w:val="21"/>
                <w:u w:val="none"/>
              </w:rPr>
            </w:pPr>
          </w:p>
        </w:tc>
      </w:tr>
      <w:tr w14:paraId="7323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AB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快速血糖仪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079">
            <w:pPr>
              <w:jc w:val="center"/>
              <w:rPr>
                <w:rFonts w:hint="eastAsia" w:ascii="仿宋" w:hAnsi="仿宋" w:eastAsia="仿宋" w:cs="仿宋"/>
                <w:b/>
                <w:bCs/>
                <w:i w:val="0"/>
                <w:iCs w:val="0"/>
                <w:color w:val="000000"/>
                <w:sz w:val="21"/>
                <w:szCs w:val="21"/>
                <w:u w:val="none"/>
              </w:rPr>
            </w:pPr>
          </w:p>
        </w:tc>
      </w:tr>
      <w:tr w14:paraId="05EF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8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心电图机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9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6E0">
            <w:pPr>
              <w:jc w:val="center"/>
              <w:rPr>
                <w:rFonts w:hint="eastAsia" w:ascii="仿宋" w:hAnsi="仿宋" w:eastAsia="仿宋" w:cs="仿宋"/>
                <w:b/>
                <w:bCs/>
                <w:i w:val="0"/>
                <w:iCs w:val="0"/>
                <w:color w:val="000000"/>
                <w:sz w:val="21"/>
                <w:szCs w:val="21"/>
                <w:u w:val="none"/>
              </w:rPr>
            </w:pPr>
          </w:p>
        </w:tc>
      </w:tr>
      <w:tr w14:paraId="3B07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叩诊锤</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3A5">
            <w:pPr>
              <w:jc w:val="center"/>
              <w:rPr>
                <w:rFonts w:hint="eastAsia" w:ascii="仿宋" w:hAnsi="仿宋" w:eastAsia="仿宋" w:cs="仿宋"/>
                <w:b/>
                <w:bCs/>
                <w:i w:val="0"/>
                <w:iCs w:val="0"/>
                <w:color w:val="000000"/>
                <w:sz w:val="21"/>
                <w:szCs w:val="21"/>
                <w:u w:val="none"/>
              </w:rPr>
            </w:pPr>
          </w:p>
        </w:tc>
      </w:tr>
      <w:tr w14:paraId="5CDE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指脉血氧仪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F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BDE">
            <w:pPr>
              <w:jc w:val="center"/>
              <w:rPr>
                <w:rFonts w:hint="eastAsia" w:ascii="仿宋" w:hAnsi="仿宋" w:eastAsia="仿宋" w:cs="仿宋"/>
                <w:b/>
                <w:bCs/>
                <w:i w:val="0"/>
                <w:iCs w:val="0"/>
                <w:color w:val="000000"/>
                <w:sz w:val="21"/>
                <w:szCs w:val="21"/>
                <w:u w:val="none"/>
              </w:rPr>
            </w:pPr>
          </w:p>
        </w:tc>
      </w:tr>
      <w:tr w14:paraId="73F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音叉</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0D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1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5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985">
            <w:pPr>
              <w:jc w:val="center"/>
              <w:rPr>
                <w:rFonts w:hint="eastAsia" w:ascii="仿宋" w:hAnsi="仿宋" w:eastAsia="仿宋" w:cs="仿宋"/>
                <w:b/>
                <w:bCs/>
                <w:i w:val="0"/>
                <w:iCs w:val="0"/>
                <w:color w:val="000000"/>
                <w:sz w:val="21"/>
                <w:szCs w:val="21"/>
                <w:u w:val="none"/>
              </w:rPr>
            </w:pPr>
          </w:p>
        </w:tc>
      </w:tr>
      <w:tr w14:paraId="17D7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眼底镜</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7A5">
            <w:pPr>
              <w:jc w:val="center"/>
              <w:rPr>
                <w:rFonts w:hint="eastAsia" w:ascii="仿宋" w:hAnsi="仿宋" w:eastAsia="仿宋" w:cs="仿宋"/>
                <w:b/>
                <w:bCs/>
                <w:i w:val="0"/>
                <w:iCs w:val="0"/>
                <w:color w:val="000000"/>
                <w:sz w:val="21"/>
                <w:szCs w:val="21"/>
                <w:u w:val="none"/>
              </w:rPr>
            </w:pPr>
          </w:p>
        </w:tc>
      </w:tr>
      <w:tr w14:paraId="040C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耳镜</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F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D04A">
            <w:pPr>
              <w:jc w:val="center"/>
              <w:rPr>
                <w:rFonts w:hint="eastAsia" w:ascii="仿宋" w:hAnsi="仿宋" w:eastAsia="仿宋" w:cs="仿宋"/>
                <w:b/>
                <w:bCs/>
                <w:i w:val="0"/>
                <w:iCs w:val="0"/>
                <w:color w:val="000000"/>
                <w:sz w:val="21"/>
                <w:szCs w:val="21"/>
                <w:u w:val="none"/>
              </w:rPr>
            </w:pPr>
          </w:p>
        </w:tc>
      </w:tr>
      <w:tr w14:paraId="6097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视力表灯箱</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C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B0B">
            <w:pPr>
              <w:jc w:val="center"/>
              <w:rPr>
                <w:rFonts w:hint="eastAsia" w:ascii="仿宋" w:hAnsi="仿宋" w:eastAsia="仿宋" w:cs="仿宋"/>
                <w:b/>
                <w:bCs/>
                <w:i w:val="0"/>
                <w:iCs w:val="0"/>
                <w:color w:val="000000"/>
                <w:sz w:val="21"/>
                <w:szCs w:val="21"/>
                <w:u w:val="none"/>
              </w:rPr>
            </w:pPr>
          </w:p>
        </w:tc>
      </w:tr>
      <w:tr w14:paraId="6936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体重秤</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6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6D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E91">
            <w:pPr>
              <w:jc w:val="center"/>
              <w:rPr>
                <w:rFonts w:hint="eastAsia" w:ascii="仿宋" w:hAnsi="仿宋" w:eastAsia="仿宋" w:cs="仿宋"/>
                <w:b/>
                <w:bCs/>
                <w:i w:val="0"/>
                <w:iCs w:val="0"/>
                <w:color w:val="000000"/>
                <w:sz w:val="21"/>
                <w:szCs w:val="21"/>
                <w:u w:val="none"/>
              </w:rPr>
            </w:pPr>
          </w:p>
        </w:tc>
      </w:tr>
      <w:tr w14:paraId="659F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5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治疗车</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8E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176">
            <w:pPr>
              <w:jc w:val="center"/>
              <w:rPr>
                <w:rFonts w:hint="eastAsia" w:ascii="仿宋" w:hAnsi="仿宋" w:eastAsia="仿宋" w:cs="仿宋"/>
                <w:b/>
                <w:bCs/>
                <w:i w:val="0"/>
                <w:iCs w:val="0"/>
                <w:color w:val="000000"/>
                <w:sz w:val="21"/>
                <w:szCs w:val="21"/>
                <w:u w:val="none"/>
              </w:rPr>
            </w:pPr>
          </w:p>
        </w:tc>
      </w:tr>
      <w:tr w14:paraId="7821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4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F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诊断床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4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176">
            <w:pPr>
              <w:jc w:val="center"/>
              <w:rPr>
                <w:rFonts w:hint="eastAsia" w:ascii="仿宋" w:hAnsi="仿宋" w:eastAsia="仿宋" w:cs="仿宋"/>
                <w:b/>
                <w:bCs/>
                <w:i w:val="0"/>
                <w:iCs w:val="0"/>
                <w:color w:val="000000"/>
                <w:sz w:val="21"/>
                <w:szCs w:val="21"/>
                <w:u w:val="none"/>
              </w:rPr>
            </w:pPr>
          </w:p>
        </w:tc>
      </w:tr>
      <w:tr w14:paraId="0916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台式吸痰器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8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9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5DBE">
            <w:pPr>
              <w:jc w:val="center"/>
              <w:rPr>
                <w:rFonts w:hint="eastAsia" w:ascii="仿宋" w:hAnsi="仿宋" w:eastAsia="仿宋" w:cs="仿宋"/>
                <w:b/>
                <w:bCs/>
                <w:i w:val="0"/>
                <w:iCs w:val="0"/>
                <w:color w:val="000000"/>
                <w:sz w:val="21"/>
                <w:szCs w:val="21"/>
                <w:u w:val="none"/>
              </w:rPr>
            </w:pPr>
          </w:p>
        </w:tc>
      </w:tr>
      <w:tr w14:paraId="6CBF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A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组织剪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31F">
            <w:pPr>
              <w:jc w:val="center"/>
              <w:rPr>
                <w:rFonts w:hint="eastAsia" w:ascii="仿宋" w:hAnsi="仿宋" w:eastAsia="仿宋" w:cs="仿宋"/>
                <w:b/>
                <w:bCs/>
                <w:i w:val="0"/>
                <w:iCs w:val="0"/>
                <w:color w:val="000000"/>
                <w:sz w:val="21"/>
                <w:szCs w:val="21"/>
                <w:u w:val="none"/>
              </w:rPr>
            </w:pPr>
          </w:p>
        </w:tc>
      </w:tr>
      <w:tr w14:paraId="2BB1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C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1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6B4">
            <w:pPr>
              <w:jc w:val="center"/>
              <w:rPr>
                <w:rFonts w:hint="eastAsia" w:ascii="仿宋" w:hAnsi="仿宋" w:eastAsia="仿宋" w:cs="仿宋"/>
                <w:b/>
                <w:bCs/>
                <w:i w:val="0"/>
                <w:iCs w:val="0"/>
                <w:color w:val="000000"/>
                <w:sz w:val="21"/>
                <w:szCs w:val="21"/>
                <w:u w:val="none"/>
              </w:rPr>
            </w:pPr>
          </w:p>
        </w:tc>
      </w:tr>
      <w:tr w14:paraId="01A5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A8B">
            <w:pPr>
              <w:jc w:val="center"/>
              <w:rPr>
                <w:rFonts w:hint="eastAsia" w:ascii="仿宋" w:hAnsi="仿宋" w:eastAsia="仿宋" w:cs="仿宋"/>
                <w:b/>
                <w:bCs/>
                <w:i w:val="0"/>
                <w:iCs w:val="0"/>
                <w:color w:val="000000"/>
                <w:sz w:val="21"/>
                <w:szCs w:val="21"/>
                <w:u w:val="none"/>
              </w:rPr>
            </w:pPr>
          </w:p>
        </w:tc>
      </w:tr>
      <w:tr w14:paraId="7A25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5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刀柄</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8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10/把</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8AB">
            <w:pPr>
              <w:jc w:val="center"/>
              <w:rPr>
                <w:rFonts w:hint="eastAsia" w:ascii="仿宋" w:hAnsi="仿宋" w:eastAsia="仿宋" w:cs="仿宋"/>
                <w:b/>
                <w:bCs/>
                <w:i w:val="0"/>
                <w:iCs w:val="0"/>
                <w:color w:val="000000"/>
                <w:sz w:val="21"/>
                <w:szCs w:val="21"/>
                <w:u w:val="none"/>
              </w:rPr>
            </w:pPr>
          </w:p>
        </w:tc>
      </w:tr>
      <w:tr w14:paraId="10B9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缝合练习模块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15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31D">
            <w:pPr>
              <w:jc w:val="center"/>
              <w:rPr>
                <w:rFonts w:hint="eastAsia" w:ascii="仿宋" w:hAnsi="仿宋" w:eastAsia="仿宋" w:cs="仿宋"/>
                <w:b/>
                <w:bCs/>
                <w:i w:val="0"/>
                <w:iCs w:val="0"/>
                <w:color w:val="000000"/>
                <w:sz w:val="21"/>
                <w:szCs w:val="21"/>
                <w:u w:val="none"/>
              </w:rPr>
            </w:pPr>
          </w:p>
        </w:tc>
      </w:tr>
      <w:tr w14:paraId="04EC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7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8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四穿的各类穿刺针(胸穿针5个，腹穿针5个，腰穿针5个，骨穿针5个)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A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9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EEF">
            <w:pPr>
              <w:jc w:val="center"/>
              <w:rPr>
                <w:rFonts w:hint="eastAsia" w:ascii="仿宋" w:hAnsi="仿宋" w:eastAsia="仿宋" w:cs="仿宋"/>
                <w:b/>
                <w:bCs/>
                <w:i w:val="0"/>
                <w:iCs w:val="0"/>
                <w:color w:val="000000"/>
                <w:sz w:val="21"/>
                <w:szCs w:val="21"/>
                <w:u w:val="none"/>
              </w:rPr>
            </w:pPr>
          </w:p>
        </w:tc>
      </w:tr>
      <w:tr w14:paraId="6483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持针器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1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A9B">
            <w:pPr>
              <w:jc w:val="center"/>
              <w:rPr>
                <w:rFonts w:hint="eastAsia" w:ascii="仿宋" w:hAnsi="仿宋" w:eastAsia="仿宋" w:cs="仿宋"/>
                <w:b/>
                <w:bCs/>
                <w:i w:val="0"/>
                <w:iCs w:val="0"/>
                <w:color w:val="000000"/>
                <w:sz w:val="21"/>
                <w:szCs w:val="21"/>
                <w:u w:val="none"/>
              </w:rPr>
            </w:pPr>
          </w:p>
        </w:tc>
      </w:tr>
      <w:tr w14:paraId="2C0A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有齿镊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0C8">
            <w:pPr>
              <w:jc w:val="center"/>
              <w:rPr>
                <w:rFonts w:hint="eastAsia" w:ascii="仿宋" w:hAnsi="仿宋" w:eastAsia="仿宋" w:cs="仿宋"/>
                <w:b/>
                <w:bCs/>
                <w:i w:val="0"/>
                <w:iCs w:val="0"/>
                <w:color w:val="000000"/>
                <w:sz w:val="21"/>
                <w:szCs w:val="21"/>
                <w:u w:val="none"/>
              </w:rPr>
            </w:pPr>
          </w:p>
        </w:tc>
      </w:tr>
      <w:tr w14:paraId="683F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上下肢外固定夹板</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CC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DC5">
            <w:pPr>
              <w:jc w:val="center"/>
              <w:rPr>
                <w:rFonts w:hint="eastAsia" w:ascii="仿宋" w:hAnsi="仿宋" w:eastAsia="仿宋" w:cs="仿宋"/>
                <w:b/>
                <w:bCs/>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上下肢各2/个</w:t>
            </w:r>
          </w:p>
        </w:tc>
      </w:tr>
      <w:tr w14:paraId="7204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6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气管插管用品</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E1">
            <w:pPr>
              <w:jc w:val="center"/>
              <w:rPr>
                <w:rFonts w:hint="eastAsia" w:ascii="仿宋" w:hAnsi="仿宋" w:eastAsia="仿宋" w:cs="仿宋"/>
                <w:b/>
                <w:bCs/>
                <w:i w:val="0"/>
                <w:iCs w:val="0"/>
                <w:color w:val="000000"/>
                <w:sz w:val="21"/>
                <w:szCs w:val="21"/>
                <w:u w:val="none"/>
              </w:rPr>
            </w:pPr>
          </w:p>
        </w:tc>
      </w:tr>
      <w:tr w14:paraId="7173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胸腔穿刺术模具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F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8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9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2BD">
            <w:pPr>
              <w:jc w:val="center"/>
              <w:rPr>
                <w:rFonts w:hint="eastAsia" w:ascii="仿宋" w:hAnsi="仿宋" w:eastAsia="仿宋" w:cs="仿宋"/>
                <w:b/>
                <w:bCs/>
                <w:i w:val="0"/>
                <w:iCs w:val="0"/>
                <w:color w:val="000000"/>
                <w:sz w:val="21"/>
                <w:szCs w:val="21"/>
                <w:u w:val="none"/>
              </w:rPr>
            </w:pPr>
          </w:p>
        </w:tc>
      </w:tr>
      <w:tr w14:paraId="5ED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F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9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06C">
            <w:pPr>
              <w:jc w:val="center"/>
              <w:rPr>
                <w:rFonts w:hint="eastAsia" w:ascii="仿宋" w:hAnsi="仿宋" w:eastAsia="仿宋" w:cs="仿宋"/>
                <w:b/>
                <w:bCs/>
                <w:i w:val="0"/>
                <w:iCs w:val="0"/>
                <w:color w:val="000000"/>
                <w:sz w:val="21"/>
                <w:szCs w:val="21"/>
                <w:u w:val="none"/>
              </w:rPr>
            </w:pPr>
          </w:p>
        </w:tc>
      </w:tr>
      <w:tr w14:paraId="2B7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4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6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9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EEB">
            <w:pPr>
              <w:jc w:val="center"/>
              <w:rPr>
                <w:rFonts w:hint="eastAsia" w:ascii="仿宋" w:hAnsi="仿宋" w:eastAsia="仿宋" w:cs="仿宋"/>
                <w:b/>
                <w:bCs/>
                <w:i w:val="0"/>
                <w:iCs w:val="0"/>
                <w:color w:val="000000"/>
                <w:sz w:val="21"/>
                <w:szCs w:val="21"/>
                <w:u w:val="none"/>
              </w:rPr>
            </w:pPr>
          </w:p>
        </w:tc>
      </w:tr>
      <w:tr w14:paraId="5717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4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骨髓穿刺术模具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A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B97">
            <w:pPr>
              <w:jc w:val="center"/>
              <w:rPr>
                <w:rFonts w:hint="eastAsia" w:ascii="仿宋" w:hAnsi="仿宋" w:eastAsia="仿宋" w:cs="仿宋"/>
                <w:b/>
                <w:bCs/>
                <w:i w:val="0"/>
                <w:iCs w:val="0"/>
                <w:color w:val="000000"/>
                <w:sz w:val="21"/>
                <w:szCs w:val="21"/>
                <w:u w:val="none"/>
              </w:rPr>
            </w:pPr>
          </w:p>
        </w:tc>
      </w:tr>
      <w:tr w14:paraId="4A16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B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脓肿切开模型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A01">
            <w:pPr>
              <w:jc w:val="center"/>
              <w:rPr>
                <w:rFonts w:hint="eastAsia" w:ascii="仿宋" w:hAnsi="仿宋" w:eastAsia="仿宋" w:cs="仿宋"/>
                <w:b/>
                <w:bCs/>
                <w:i w:val="0"/>
                <w:iCs w:val="0"/>
                <w:color w:val="000000"/>
                <w:sz w:val="21"/>
                <w:szCs w:val="21"/>
                <w:u w:val="none"/>
              </w:rPr>
            </w:pPr>
          </w:p>
        </w:tc>
      </w:tr>
      <w:tr w14:paraId="7AB0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7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腹腔镜训练器械-电刀</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2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B499">
            <w:pPr>
              <w:jc w:val="center"/>
              <w:rPr>
                <w:rFonts w:hint="eastAsia" w:ascii="仿宋" w:hAnsi="仿宋" w:eastAsia="仿宋" w:cs="仿宋"/>
                <w:b/>
                <w:bCs/>
                <w:i w:val="0"/>
                <w:iCs w:val="0"/>
                <w:color w:val="000000"/>
                <w:sz w:val="21"/>
                <w:szCs w:val="21"/>
                <w:u w:val="none"/>
              </w:rPr>
            </w:pPr>
          </w:p>
        </w:tc>
      </w:tr>
      <w:tr w14:paraId="6389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腹腔镜训练器械-持针器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EAD">
            <w:pPr>
              <w:jc w:val="center"/>
              <w:rPr>
                <w:rFonts w:hint="eastAsia" w:ascii="仿宋" w:hAnsi="仿宋" w:eastAsia="仿宋" w:cs="仿宋"/>
                <w:b/>
                <w:bCs/>
                <w:i w:val="0"/>
                <w:iCs w:val="0"/>
                <w:color w:val="000000"/>
                <w:sz w:val="21"/>
                <w:szCs w:val="21"/>
                <w:u w:val="none"/>
              </w:rPr>
            </w:pPr>
          </w:p>
        </w:tc>
      </w:tr>
      <w:tr w14:paraId="7DD7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4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腹腔镜训练器械-剪刀</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4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F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B0B">
            <w:pPr>
              <w:jc w:val="center"/>
              <w:rPr>
                <w:rFonts w:hint="eastAsia" w:ascii="仿宋" w:hAnsi="仿宋" w:eastAsia="仿宋" w:cs="仿宋"/>
                <w:b/>
                <w:bCs/>
                <w:i w:val="0"/>
                <w:iCs w:val="0"/>
                <w:color w:val="000000"/>
                <w:sz w:val="21"/>
                <w:szCs w:val="21"/>
                <w:u w:val="none"/>
              </w:rPr>
            </w:pPr>
          </w:p>
        </w:tc>
      </w:tr>
      <w:tr w14:paraId="08AA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2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仿人体腹腔镜操作训练仪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D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3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77C">
            <w:pPr>
              <w:jc w:val="center"/>
              <w:rPr>
                <w:rFonts w:hint="eastAsia" w:ascii="仿宋" w:hAnsi="仿宋" w:eastAsia="仿宋" w:cs="仿宋"/>
                <w:b/>
                <w:bCs/>
                <w:i w:val="0"/>
                <w:iCs w:val="0"/>
                <w:color w:val="000000"/>
                <w:sz w:val="21"/>
                <w:szCs w:val="21"/>
                <w:u w:val="none"/>
              </w:rPr>
            </w:pPr>
          </w:p>
        </w:tc>
      </w:tr>
      <w:tr w14:paraId="24D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桡动脉穿刺训练模型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5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32A">
            <w:pPr>
              <w:jc w:val="center"/>
              <w:rPr>
                <w:rFonts w:hint="eastAsia" w:ascii="仿宋" w:hAnsi="仿宋" w:eastAsia="仿宋" w:cs="仿宋"/>
                <w:b/>
                <w:bCs/>
                <w:i w:val="0"/>
                <w:iCs w:val="0"/>
                <w:color w:val="000000"/>
                <w:sz w:val="21"/>
                <w:szCs w:val="21"/>
                <w:u w:val="none"/>
              </w:rPr>
            </w:pPr>
          </w:p>
        </w:tc>
      </w:tr>
      <w:tr w14:paraId="7439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妇科训练模型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B910">
            <w:pPr>
              <w:jc w:val="center"/>
              <w:rPr>
                <w:rFonts w:hint="eastAsia" w:ascii="仿宋" w:hAnsi="仿宋" w:eastAsia="仿宋" w:cs="仿宋"/>
                <w:b/>
                <w:bCs/>
                <w:i w:val="0"/>
                <w:iCs w:val="0"/>
                <w:color w:val="000000"/>
                <w:sz w:val="21"/>
                <w:szCs w:val="21"/>
                <w:u w:val="none"/>
              </w:rPr>
            </w:pPr>
          </w:p>
        </w:tc>
      </w:tr>
      <w:tr w14:paraId="658F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后穹隆穿刺训练模型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E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F29">
            <w:pPr>
              <w:jc w:val="center"/>
              <w:rPr>
                <w:rFonts w:hint="eastAsia" w:ascii="仿宋" w:hAnsi="仿宋" w:eastAsia="仿宋" w:cs="仿宋"/>
                <w:b/>
                <w:bCs/>
                <w:i w:val="0"/>
                <w:iCs w:val="0"/>
                <w:color w:val="000000"/>
                <w:sz w:val="21"/>
                <w:szCs w:val="21"/>
                <w:u w:val="none"/>
              </w:rPr>
            </w:pPr>
          </w:p>
        </w:tc>
      </w:tr>
      <w:tr w14:paraId="6533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透明刮宫模型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66A">
            <w:pPr>
              <w:jc w:val="center"/>
              <w:rPr>
                <w:rFonts w:hint="eastAsia" w:ascii="仿宋" w:hAnsi="仿宋" w:eastAsia="仿宋" w:cs="仿宋"/>
                <w:i w:val="0"/>
                <w:iCs w:val="0"/>
                <w:color w:val="000000"/>
                <w:sz w:val="21"/>
                <w:szCs w:val="21"/>
                <w:u w:val="none"/>
              </w:rPr>
            </w:pPr>
          </w:p>
        </w:tc>
      </w:tr>
      <w:tr w14:paraId="4569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血管分离切断结扎训练模型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12F">
            <w:pPr>
              <w:jc w:val="center"/>
              <w:rPr>
                <w:rFonts w:hint="eastAsia" w:ascii="仿宋" w:hAnsi="仿宋" w:eastAsia="仿宋" w:cs="仿宋"/>
                <w:i w:val="0"/>
                <w:iCs w:val="0"/>
                <w:color w:val="000000"/>
                <w:sz w:val="21"/>
                <w:szCs w:val="21"/>
                <w:u w:val="none"/>
              </w:rPr>
            </w:pPr>
          </w:p>
        </w:tc>
      </w:tr>
      <w:tr w14:paraId="7B21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管腔器械干燥器</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D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1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3E2">
            <w:pPr>
              <w:jc w:val="center"/>
              <w:rPr>
                <w:rFonts w:hint="eastAsia" w:ascii="仿宋" w:hAnsi="仿宋" w:eastAsia="仿宋" w:cs="仿宋"/>
                <w:i w:val="0"/>
                <w:iCs w:val="0"/>
                <w:color w:val="000000"/>
                <w:sz w:val="21"/>
                <w:szCs w:val="21"/>
                <w:u w:val="none"/>
              </w:rPr>
            </w:pPr>
          </w:p>
        </w:tc>
      </w:tr>
      <w:tr w14:paraId="536C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标准篮筐</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F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FCC">
            <w:pPr>
              <w:jc w:val="center"/>
              <w:rPr>
                <w:rFonts w:hint="eastAsia" w:ascii="仿宋" w:hAnsi="仿宋" w:eastAsia="仿宋" w:cs="仿宋"/>
                <w:i w:val="0"/>
                <w:iCs w:val="0"/>
                <w:color w:val="000000"/>
                <w:sz w:val="21"/>
                <w:szCs w:val="21"/>
                <w:u w:val="none"/>
              </w:rPr>
            </w:pPr>
          </w:p>
        </w:tc>
      </w:tr>
      <w:tr w14:paraId="0AE8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F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单侧立式网框存储架</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061A">
            <w:pPr>
              <w:jc w:val="center"/>
              <w:rPr>
                <w:rFonts w:hint="eastAsia" w:ascii="仿宋" w:hAnsi="仿宋" w:eastAsia="仿宋" w:cs="仿宋"/>
                <w:i w:val="0"/>
                <w:iCs w:val="0"/>
                <w:color w:val="000000"/>
                <w:sz w:val="21"/>
                <w:szCs w:val="21"/>
                <w:u w:val="none"/>
              </w:rPr>
            </w:pPr>
          </w:p>
        </w:tc>
      </w:tr>
    </w:tbl>
    <w:p w14:paraId="587489D6">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7EB9C23F">
      <w:pPr>
        <w:pStyle w:val="17"/>
        <w:rPr>
          <w:rFonts w:hint="eastAsia" w:ascii="仿宋" w:hAnsi="仿宋" w:eastAsia="仿宋" w:cs="仿宋"/>
          <w:b/>
          <w:bCs/>
          <w:sz w:val="24"/>
          <w:szCs w:val="24"/>
          <w:highlight w:val="yellow"/>
          <w:lang w:val="en-US" w:eastAsia="zh-CN"/>
        </w:rPr>
      </w:pPr>
    </w:p>
    <w:p w14:paraId="00F72618">
      <w:pPr>
        <w:pStyle w:val="17"/>
        <w:outlineLvl w:val="2"/>
        <w:rPr>
          <w:rFonts w:hint="eastAsia" w:ascii="仿宋" w:hAnsi="仿宋" w:eastAsia="仿宋" w:cs="仿宋"/>
          <w:b/>
          <w:bCs/>
          <w:sz w:val="24"/>
          <w:szCs w:val="24"/>
          <w:highlight w:val="yellow"/>
          <w:lang w:val="en-US" w:eastAsia="zh-CN"/>
        </w:rPr>
      </w:pPr>
      <w:r>
        <w:rPr>
          <w:rFonts w:hint="eastAsia" w:ascii="仿宋" w:hAnsi="仿宋" w:eastAsia="仿宋" w:cs="仿宋"/>
          <w:b/>
          <w:bCs/>
          <w:i w:val="0"/>
          <w:caps w:val="0"/>
          <w:color w:val="000000"/>
          <w:spacing w:val="0"/>
          <w:w w:val="100"/>
          <w:sz w:val="24"/>
          <w:szCs w:val="24"/>
          <w:highlight w:val="none"/>
          <w:lang w:val="en-US" w:eastAsia="zh-CN"/>
        </w:rPr>
        <w:t>1.2、标项一技术要求</w:t>
      </w:r>
    </w:p>
    <w:p w14:paraId="1478E38E">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、血管内超声诊断系统(带FFR功能)</w:t>
      </w:r>
    </w:p>
    <w:p w14:paraId="66015FF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1.多功能血管内超声诊断平台，</w:t>
      </w:r>
      <w:r>
        <w:rPr>
          <w:rFonts w:hint="eastAsia" w:ascii="仿宋" w:hAnsi="仿宋" w:eastAsia="仿宋" w:cs="仿宋"/>
          <w:color w:val="auto"/>
          <w:sz w:val="24"/>
          <w:szCs w:val="24"/>
          <w:highlight w:val="none"/>
          <w:lang w:eastAsia="zh-CN"/>
        </w:rPr>
        <w:t>血管内超声和</w:t>
      </w:r>
      <w:r>
        <w:rPr>
          <w:rFonts w:hint="eastAsia" w:ascii="仿宋" w:hAnsi="仿宋" w:eastAsia="仿宋" w:cs="仿宋"/>
          <w:color w:val="auto"/>
          <w:sz w:val="24"/>
          <w:szCs w:val="24"/>
          <w:highlight w:val="none"/>
          <w:lang w:val="en-US" w:eastAsia="zh-CN"/>
        </w:rPr>
        <w:t>FFR为一体机，一个平台兼容影像学和功能学诊断，</w:t>
      </w:r>
      <w:r>
        <w:rPr>
          <w:rFonts w:hint="eastAsia" w:ascii="仿宋" w:hAnsi="仿宋" w:eastAsia="仿宋" w:cs="仿宋"/>
          <w:color w:val="auto"/>
          <w:sz w:val="24"/>
          <w:szCs w:val="24"/>
          <w:highlight w:val="none"/>
        </w:rPr>
        <w:t>用于冠状动脉血管内和外周血管内超声检测，具备血流储备分数测量功能。</w:t>
      </w:r>
    </w:p>
    <w:p w14:paraId="088137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▲2.血管内超声主机支持FFR功能。</w:t>
      </w:r>
    </w:p>
    <w:p w14:paraId="1EFFED3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▲3.支持匹配压力微导管和无线压力微导管或oct导管。</w:t>
      </w:r>
    </w:p>
    <w:p w14:paraId="511075F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▲4.配备压力微导管距离头端(远端)≤3.0mm或0CT导管</w:t>
      </w:r>
    </w:p>
    <w:p w14:paraId="4F3E77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5、处理器Intel(R)Core 不低于i7-7700 基本频率 3.6GHz，≥4.2GHz</w:t>
      </w:r>
    </w:p>
    <w:p w14:paraId="110CBA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6.具有影像学和功能学诊断。</w:t>
      </w:r>
    </w:p>
    <w:p w14:paraId="515613F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7.马达驱动单元具有自动回撤和手动回撤功能，可显示回撤距离和回撤速度，≥5种自动回撤速度。</w:t>
      </w:r>
    </w:p>
    <w:p w14:paraId="328262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8.血管内超声系统支持频率≥60MHz，轴向分辨率≤22um。</w:t>
      </w:r>
    </w:p>
    <w:p w14:paraId="388E41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9.搭配导丝使用，可适配≥6F指引导管。</w:t>
      </w:r>
    </w:p>
    <w:p w14:paraId="543136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10.机械旋转式超声导管，远端外径≤3.2F</w:t>
      </w:r>
    </w:p>
    <w:p w14:paraId="380ECDF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▲11.支持匹配频率≥20MHz的外周血管内超声导管或OCT导管</w:t>
      </w:r>
    </w:p>
    <w:p w14:paraId="6E4502B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12.回撤距离≥150mm。</w:t>
      </w:r>
    </w:p>
    <w:p w14:paraId="1B83B21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13.支持预测并绘制图像管腔及外弹力膜边界，并自动计算管腔和外弹力膜的直径、面积、斑块负荷等</w:t>
      </w:r>
    </w:p>
    <w:p w14:paraId="247708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14.术后自动分析支架膨胀和贴壁情况。</w:t>
      </w:r>
    </w:p>
    <w:p w14:paraId="45EED3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15.具有噪声抑制模式。</w:t>
      </w:r>
    </w:p>
    <w:p w14:paraId="7B42961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16.具备标签缩略图功能。</w:t>
      </w:r>
    </w:p>
    <w:p w14:paraId="3F82E4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17.具备长轴标签功能。</w:t>
      </w:r>
    </w:p>
    <w:p w14:paraId="0B776F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18.DICOM3.0标准存储影像。</w:t>
      </w:r>
    </w:p>
    <w:p w14:paraId="77CF5D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▲19.血管内超声诊断仪支持 ≥3种频率的机械旋转式超声导管。</w:t>
      </w:r>
    </w:p>
    <w:p w14:paraId="3924F4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▲20.血管内超声主机兼容血管内超声导管和冠脉血流储备分数压力微导管或压力导丝。</w:t>
      </w:r>
    </w:p>
    <w:p w14:paraId="274693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21.采集数≥16000帧图像。</w:t>
      </w:r>
    </w:p>
    <w:p w14:paraId="6B4058A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22.融合联动功能，可同步显示造影与IVUS影像。</w:t>
      </w:r>
    </w:p>
    <w:p w14:paraId="6476A6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23.采用无线或有线模块，将压力信号发送和接受器与主机系统相连接</w:t>
      </w:r>
    </w:p>
    <w:p w14:paraId="12FEF4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24.配备压力信号发送和接受器，将压力转换为数字和模拟信号</w:t>
      </w:r>
    </w:p>
    <w:p w14:paraId="2044AC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25.自动回撤帧频≥100帧/秒</w:t>
      </w:r>
    </w:p>
    <w:p w14:paraId="4D7C664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26、系统配备FFR模块，用于冠脉造影和冠脉介入手术中，血流储备分数(FFR)测量。</w:t>
      </w:r>
    </w:p>
    <w:p w14:paraId="232F74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27、术前一键自动标记血管最狭窄、斑块负荷超过设定阈值区域、钙化斑块、汇入分支等关键信息，制定手术策略。</w:t>
      </w:r>
    </w:p>
    <w:p w14:paraId="1D3E5800">
      <w:pPr>
        <w:rPr>
          <w:rFonts w:hint="eastAsia" w:ascii="仿宋" w:hAnsi="仿宋" w:eastAsia="仿宋" w:cs="仿宋"/>
          <w:color w:val="auto"/>
          <w:sz w:val="24"/>
          <w:szCs w:val="24"/>
          <w:highlight w:val="none"/>
        </w:rPr>
      </w:pPr>
    </w:p>
    <w:p w14:paraId="7C4653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、高流量呼吸机</w:t>
      </w:r>
    </w:p>
    <w:p w14:paraId="19B7CD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▲1.双屏显示:主显示屏≥5.英寸彩屏，可同时监测温度、氧浓度、流量、治疗时间等参数;具有数码管显示模块，双屏分区实时显示温度、流量、氧浓度、血氧脉率等基本参数。主机屏幕具备锁屏功能。</w:t>
      </w:r>
    </w:p>
    <w:p w14:paraId="6443045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2.支持高流量模式、低流量模式、高湿度模式、CPAP模式等。</w:t>
      </w:r>
    </w:p>
    <w:p w14:paraId="7E1BF7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▲3.支持CPAP模式:呼气正压范围4cmH2O-20cmH2O;，CPAP模式下可显示压力。</w:t>
      </w:r>
    </w:p>
    <w:p w14:paraId="1411914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▲4.温度设置调节范围值为:29°C-37°C</w:t>
      </w:r>
    </w:p>
    <w:p w14:paraId="48AE191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5.高流量模式、低流量模式、高湿度模式具备流量范围可设。</w:t>
      </w:r>
    </w:p>
    <w:p w14:paraId="216CCE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6.采用安全气道设计，供气回路和患者回路相互独立。</w:t>
      </w:r>
    </w:p>
    <w:p w14:paraId="1D13A75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7.氧浓度设置范围:21%-100%，。</w:t>
      </w:r>
    </w:p>
    <w:p w14:paraId="5DF75F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8.具有湿度补偿功能≥5档可调，可根据环境变化手动湿度档位。</w:t>
      </w:r>
    </w:p>
    <w:p w14:paraId="2B0F73A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9.可预设单次治疗时间，到时自动提醒，设置范围1-48小时。</w:t>
      </w:r>
    </w:p>
    <w:p w14:paraId="75EE06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10.提供配套移动台车和吊臂。</w:t>
      </w:r>
    </w:p>
    <w:p w14:paraId="30F544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11.报警提示功能:呼吸管道检测报警、氧源压力报警、堵塞报警、水罐水位报警、气体温度报警、电源断电报警、环境温度监测提示、氧浓度提示、治疗使用时间提示等。</w:t>
      </w:r>
    </w:p>
    <w:p w14:paraId="7531891A">
      <w:pPr>
        <w:rPr>
          <w:rFonts w:hint="eastAsia" w:ascii="仿宋" w:hAnsi="仿宋" w:eastAsia="仿宋" w:cs="仿宋"/>
          <w:b/>
          <w:bCs/>
          <w:color w:val="auto"/>
          <w:sz w:val="24"/>
          <w:szCs w:val="24"/>
          <w:highlight w:val="none"/>
          <w:lang w:eastAsia="zh-CN"/>
        </w:rPr>
      </w:pPr>
    </w:p>
    <w:p w14:paraId="1E6F7400">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（三）、高速涡轮手机</w:t>
      </w:r>
    </w:p>
    <w:p w14:paraId="00C1FC0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用途:用于夹持高速牙科车针进行钻、磨牙等手术用</w:t>
      </w:r>
    </w:p>
    <w:p w14:paraId="530FD4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转速:350000-450000 rpm     </w:t>
      </w:r>
    </w:p>
    <w:p w14:paraId="3075F6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转矩:≥22N·cm</w:t>
      </w:r>
    </w:p>
    <w:p w14:paraId="77C3FDB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头部直径:≤Φ11.2*H13.4 mm</w:t>
      </w:r>
    </w:p>
    <w:p w14:paraId="35A1EA6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换针方式:按钮换针</w:t>
      </w:r>
    </w:p>
    <w:p w14:paraId="424C9D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接口:四孔</w:t>
      </w:r>
    </w:p>
    <w:p w14:paraId="6A058A6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材质:不锈钢机身</w:t>
      </w:r>
    </w:p>
    <w:p w14:paraId="511980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轴承:陶瓷球形轴承</w:t>
      </w:r>
    </w:p>
    <w:p w14:paraId="6D2F8A8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排污:具备卫生机头系统，多点排污</w:t>
      </w:r>
    </w:p>
    <w:p w14:paraId="7A94D2B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噪音:≤65分贝</w:t>
      </w:r>
    </w:p>
    <w:p w14:paraId="103B410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减压阀:内置气压减压阀</w:t>
      </w:r>
    </w:p>
    <w:p w14:paraId="3316979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喷水:单点喷雾</w:t>
      </w:r>
    </w:p>
    <w:p w14:paraId="064902E0">
      <w:pPr>
        <w:rPr>
          <w:rFonts w:hint="eastAsia" w:ascii="仿宋" w:hAnsi="仿宋" w:eastAsia="仿宋" w:cs="仿宋"/>
          <w:b/>
          <w:bCs/>
          <w:color w:val="auto"/>
          <w:sz w:val="24"/>
          <w:szCs w:val="24"/>
          <w:highlight w:val="none"/>
          <w:lang w:eastAsia="zh-CN"/>
        </w:rPr>
      </w:pPr>
    </w:p>
    <w:p w14:paraId="0D2D42F5">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（四）、血糖智能手表</w:t>
      </w:r>
    </w:p>
    <w:p w14:paraId="0F4BF6B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一体机，可同时进行血糖监测、血压监测、血脂监测、尿酸监测、血氧监测、睡眠监测心率监测、运动模式等</w:t>
      </w:r>
    </w:p>
    <w:p w14:paraId="1ABDF0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高清屏幕实时计步蓝牙通话、实时天气</w:t>
      </w:r>
    </w:p>
    <w:p w14:paraId="491AC1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分辨率:≥240*296</w:t>
      </w:r>
    </w:p>
    <w:p w14:paraId="4CD5AD0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扬声器:内置扬声器</w:t>
      </w:r>
    </w:p>
    <w:p w14:paraId="7D4200F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屏幕尺寸:≥1.44英寸</w:t>
      </w:r>
    </w:p>
    <w:p w14:paraId="5D6E19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表镜材质:玻璃</w:t>
      </w:r>
    </w:p>
    <w:p w14:paraId="497349B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续航时间:≥4天</w:t>
      </w:r>
    </w:p>
    <w:p w14:paraId="5A57B43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电池容量:≥200mAh</w:t>
      </w:r>
    </w:p>
    <w:p w14:paraId="45B7140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支持App安装</w:t>
      </w:r>
    </w:p>
    <w:p w14:paraId="664205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运动自动识别:户外步行</w:t>
      </w:r>
    </w:p>
    <w:p w14:paraId="518EBFF0">
      <w:pPr>
        <w:rPr>
          <w:rFonts w:hint="eastAsia" w:ascii="仿宋" w:hAnsi="仿宋" w:eastAsia="仿宋" w:cs="仿宋"/>
          <w:color w:val="auto"/>
          <w:sz w:val="24"/>
          <w:szCs w:val="24"/>
          <w:highlight w:val="none"/>
        </w:rPr>
      </w:pPr>
    </w:p>
    <w:p w14:paraId="3009CAE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（五）、舌肌训练器</w:t>
      </w:r>
    </w:p>
    <w:p w14:paraId="6071EC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材质:ABS</w:t>
      </w:r>
    </w:p>
    <w:p w14:paraId="3FEB44D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用途:口部运动障碍、言语障碍、构音障碍语音障碍、发音障碍、吞咽困难者的工具。</w:t>
      </w:r>
    </w:p>
    <w:p w14:paraId="79EC90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产品功效:舌肌康复训练、唇肌训练、咀嚼训练、呼吸发音训练、口肌感知训练</w:t>
      </w:r>
    </w:p>
    <w:p w14:paraId="63B7F464">
      <w:pPr>
        <w:rPr>
          <w:rFonts w:hint="eastAsia" w:ascii="仿宋" w:hAnsi="仿宋" w:eastAsia="仿宋" w:cs="仿宋"/>
          <w:color w:val="auto"/>
          <w:sz w:val="24"/>
          <w:szCs w:val="24"/>
          <w:highlight w:val="none"/>
        </w:rPr>
      </w:pPr>
    </w:p>
    <w:p w14:paraId="650EEA9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（六）、脚蹬拉力器</w:t>
      </w:r>
    </w:p>
    <w:p w14:paraId="207D02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外形尺寸/cm:≥25*45CM</w:t>
      </w:r>
    </w:p>
    <w:p w14:paraId="44CA0B1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材质:TPE;≥6管</w:t>
      </w:r>
    </w:p>
    <w:p w14:paraId="618C4F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产品功效:适合久坐久站人群</w:t>
      </w:r>
    </w:p>
    <w:p w14:paraId="4BDDB08B">
      <w:pPr>
        <w:rPr>
          <w:rFonts w:hint="eastAsia" w:ascii="仿宋" w:hAnsi="仿宋" w:eastAsia="仿宋" w:cs="仿宋"/>
          <w:color w:val="auto"/>
          <w:sz w:val="24"/>
          <w:szCs w:val="24"/>
          <w:highlight w:val="none"/>
        </w:rPr>
      </w:pPr>
    </w:p>
    <w:p w14:paraId="4394302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（七）、医用指尖氧饱夹</w:t>
      </w:r>
    </w:p>
    <w:p w14:paraId="046A868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、规格:</w:t>
      </w:r>
    </w:p>
    <w:p w14:paraId="423C9D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血氧饱和度:</w:t>
      </w:r>
    </w:p>
    <w:p w14:paraId="227F70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测量范围:≥70%~99%;</w:t>
      </w:r>
    </w:p>
    <w:p w14:paraId="546522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测量精度:≥80%~99%范围内±2%，70%~79%范围内±3%，70%以下不做要求，</w:t>
      </w:r>
    </w:p>
    <w:p w14:paraId="342240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分辨率:血氧饱和度±1%</w:t>
      </w:r>
    </w:p>
    <w:p w14:paraId="0EBC15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脉率:测量范围:≥30BPM~240BPM,测量精度:1BPM或测量值的±1%(取较大值)</w:t>
      </w:r>
    </w:p>
    <w:p w14:paraId="35F08B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、技术要求:</w:t>
      </w:r>
    </w:p>
    <w:p w14:paraId="6C606A2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.抗环境光干扰能力</w:t>
      </w:r>
    </w:p>
    <w:p w14:paraId="68A2A10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.屏幕采用LED材质，拥有血氧、脉搏双数值显示，脉搏波形和柱状图显示</w:t>
      </w:r>
    </w:p>
    <w:p w14:paraId="5E8A2F1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.在电池电压低时，有警告显示</w:t>
      </w:r>
    </w:p>
    <w:p w14:paraId="08FEA2E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.重力感应功能:≥4种不同的显示模式</w:t>
      </w:r>
    </w:p>
    <w:p w14:paraId="3C2E8AF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.自动关机功能</w:t>
      </w:r>
    </w:p>
    <w:p w14:paraId="5831FEEF">
      <w:pPr>
        <w:rPr>
          <w:rFonts w:hint="eastAsia" w:ascii="仿宋" w:hAnsi="仿宋" w:eastAsia="仿宋" w:cs="仿宋"/>
          <w:color w:val="auto"/>
          <w:sz w:val="24"/>
          <w:szCs w:val="24"/>
          <w:highlight w:val="none"/>
        </w:rPr>
      </w:pPr>
    </w:p>
    <w:p w14:paraId="32591187">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（八）、智能电子小药盒</w:t>
      </w:r>
    </w:p>
    <w:p w14:paraId="4B3E30B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颜色:≥2色</w:t>
      </w:r>
    </w:p>
    <w:p w14:paraId="63BF481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功能:收纳/储存</w:t>
      </w:r>
    </w:p>
    <w:p w14:paraId="4E805D1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材质:PP/ABS</w:t>
      </w:r>
    </w:p>
    <w:p w14:paraId="45EC252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尺寸:60*60*15mm~65*65*25mm</w:t>
      </w:r>
    </w:p>
    <w:p w14:paraId="70D3AF2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内格尺寸:20*20*10mm~30*30*15mm</w:t>
      </w:r>
    </w:p>
    <w:p w14:paraId="349E11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重量:40g~50g</w:t>
      </w:r>
    </w:p>
    <w:p w14:paraId="2F622856">
      <w:pPr>
        <w:rPr>
          <w:rFonts w:hint="eastAsia" w:ascii="仿宋" w:hAnsi="仿宋" w:eastAsia="仿宋" w:cs="仿宋"/>
          <w:color w:val="auto"/>
          <w:sz w:val="24"/>
          <w:szCs w:val="24"/>
          <w:highlight w:val="none"/>
        </w:rPr>
      </w:pPr>
    </w:p>
    <w:p w14:paraId="32B04A9F">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（九）、手指康复训练器</w:t>
      </w:r>
    </w:p>
    <w:p w14:paraId="23CE86D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电压:≥AC100V，50Hz</w:t>
      </w:r>
    </w:p>
    <w:p w14:paraId="66F3208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功率:≥15W</w:t>
      </w:r>
    </w:p>
    <w:p w14:paraId="0427277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组成:主机、分指手套重量:0.40kg~0.50kg(主机)、0.1kg~0.3kg</w:t>
      </w:r>
    </w:p>
    <w:p w14:paraId="1AFC17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产品功效:智能分指镜像操作，自主完成锻炼，仿生手部结构，多档位可调节，液晶触摸屏</w:t>
      </w:r>
    </w:p>
    <w:p w14:paraId="3A576DEE">
      <w:pPr>
        <w:rPr>
          <w:rFonts w:hint="eastAsia" w:ascii="仿宋" w:hAnsi="仿宋" w:eastAsia="仿宋" w:cs="仿宋"/>
          <w:color w:val="auto"/>
          <w:sz w:val="24"/>
          <w:szCs w:val="24"/>
          <w:highlight w:val="none"/>
        </w:rPr>
      </w:pPr>
    </w:p>
    <w:p w14:paraId="3BE78EA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（十）、高龄体验服</w:t>
      </w:r>
    </w:p>
    <w:p w14:paraId="70F20C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材质:牛津布</w:t>
      </w:r>
    </w:p>
    <w:p w14:paraId="0EADCE7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款式:女士</w:t>
      </w:r>
    </w:p>
    <w:p w14:paraId="7FE0BA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尺码:大号、中号可选</w:t>
      </w:r>
    </w:p>
    <w:p w14:paraId="326AB5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适用于医疗;</w:t>
      </w:r>
    </w:p>
    <w:p w14:paraId="4C7368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障碍镜:感受视觉功能的变化;</w:t>
      </w:r>
    </w:p>
    <w:p w14:paraId="22A3137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肘关节约束带:限制肘部的活动;</w:t>
      </w:r>
    </w:p>
    <w:p w14:paraId="23AA633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手指约束带:限制腕关节的活动度，使体验者变得笨拙;</w:t>
      </w:r>
    </w:p>
    <w:p w14:paraId="4FF3AFB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手套:手和手指的触觉减弱、消失;</w:t>
      </w:r>
    </w:p>
    <w:p w14:paraId="031CAD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拐杖:机体的残障必须借助于拐杖行走的感觉;</w:t>
      </w:r>
    </w:p>
    <w:p w14:paraId="2BCF30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耳塞:听力减弱、消失;</w:t>
      </w:r>
    </w:p>
    <w:p w14:paraId="4B8A57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后背约束架:后背约束带弯曲的姿势迫使体验者采用老年人驼背的姿态;</w:t>
      </w:r>
    </w:p>
    <w:p w14:paraId="5566DC2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手腕部加重袋:手腕部加重;</w:t>
      </w:r>
    </w:p>
    <w:p w14:paraId="07CF868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膝关节约束带:限制膝部的活动;</w:t>
      </w:r>
    </w:p>
    <w:p w14:paraId="4A7E450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踝关节约束带:限制踝关节的活动度，使体验者下肢行动不灵活;</w:t>
      </w:r>
    </w:p>
    <w:p w14:paraId="3D72C2D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脚踝部加重袋:脚踝部加重，使体验者感受到脚踝部肌力减弱的感觉;</w:t>
      </w:r>
    </w:p>
    <w:p w14:paraId="30DCCA1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高级着装式老年行动模拟服:1套;</w:t>
      </w:r>
    </w:p>
    <w:p w14:paraId="4DB5D54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眼镜:1副;</w:t>
      </w:r>
    </w:p>
    <w:p w14:paraId="28107B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耳塞:4个;</w:t>
      </w:r>
    </w:p>
    <w:p w14:paraId="21D6843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手套:1双;</w:t>
      </w:r>
    </w:p>
    <w:p w14:paraId="2A0D24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沙袋:4个;</w:t>
      </w:r>
    </w:p>
    <w:p w14:paraId="5642E06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绑带(长+短):6根;</w:t>
      </w:r>
    </w:p>
    <w:p w14:paraId="04D43D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拐杖:1根;</w:t>
      </w:r>
    </w:p>
    <w:p w14:paraId="5E0895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手提袋:1个;</w:t>
      </w:r>
    </w:p>
    <w:p w14:paraId="16177D0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创可贴:1包;</w:t>
      </w:r>
    </w:p>
    <w:p w14:paraId="1AD105A2">
      <w:pPr>
        <w:rPr>
          <w:rFonts w:hint="eastAsia" w:ascii="仿宋" w:hAnsi="仿宋" w:eastAsia="仿宋" w:cs="仿宋"/>
          <w:color w:val="auto"/>
          <w:sz w:val="24"/>
          <w:szCs w:val="24"/>
          <w:highlight w:val="none"/>
        </w:rPr>
      </w:pPr>
    </w:p>
    <w:p w14:paraId="1F01AF95">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（十一）、快速血糖仪</w:t>
      </w:r>
    </w:p>
    <w:p w14:paraId="1C14FE5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测试时间:≤10秒</w:t>
      </w:r>
    </w:p>
    <w:p w14:paraId="1B85BB9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测试范围:1.1-33.3mmol/L</w:t>
      </w:r>
    </w:p>
    <w:p w14:paraId="00D8F97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记忆储存:≥100个血糖测试值</w:t>
      </w:r>
    </w:p>
    <w:p w14:paraId="2BF295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血样标本:新鲜毛细血管全血、静脉全血</w:t>
      </w:r>
    </w:p>
    <w:p w14:paraId="118CEE85">
      <w:pPr>
        <w:rPr>
          <w:rFonts w:hint="eastAsia" w:ascii="仿宋" w:hAnsi="仿宋" w:eastAsia="仿宋" w:cs="仿宋"/>
          <w:color w:val="auto"/>
          <w:sz w:val="24"/>
          <w:szCs w:val="24"/>
          <w:highlight w:val="none"/>
        </w:rPr>
      </w:pPr>
    </w:p>
    <w:p w14:paraId="44952014">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（十二）、心电图机</w:t>
      </w:r>
    </w:p>
    <w:p w14:paraId="7BB53D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、液晶显示:≥5英寸单色液晶屏。</w:t>
      </w:r>
    </w:p>
    <w:p w14:paraId="2213D1C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导联:12导联同步完成采集、呈现与打印操作。</w:t>
      </w:r>
    </w:p>
    <w:p w14:paraId="6283B51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、波形增益:2.5mm/mV、5mm/mV、10mm/mV、20mm/mV、AGC、分级增益:10/5mm/mV、20/10mm/mV.</w:t>
      </w:r>
    </w:p>
    <w:p w14:paraId="0935BA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、数字滤波器:交流信号滤波:支持 50Hz与60Hz;肌电干扰滤波:涵盖25Hz、35Hz及45Hz;漂移信号滤波:包含0.05Hz、0.15Hz、0.25Hz 和 0.50Hz;低通频率滤波:提供70Hz、100Hz 和 150Hz 选项。</w:t>
      </w:r>
    </w:p>
    <w:p w14:paraId="2AC1046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、定标电压:lmV。</w:t>
      </w:r>
    </w:p>
    <w:p w14:paraId="636F92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、噪声电平:≤15μVp-p.</w:t>
      </w:r>
    </w:p>
    <w:p w14:paraId="32030D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、频率特性:0.05Hz-150Hz。</w:t>
      </w:r>
    </w:p>
    <w:p w14:paraId="066FBCA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、时间常数:≥5S。</w:t>
      </w:r>
    </w:p>
    <w:p w14:paraId="0343B7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、输入阻抗:≥50MΩ。</w:t>
      </w:r>
    </w:p>
    <w:p w14:paraId="24C7A4E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、心律失常类型:≥120种心律失常类型展开分析。</w:t>
      </w:r>
    </w:p>
    <w:p w14:paraId="77E6C8D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、共模拟制比:≥105dB。</w:t>
      </w:r>
    </w:p>
    <w:p w14:paraId="1A434FB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、记录纸:210mmX30m 或210mmX20m 卷纸，210mmX140mmX20m折叠纸。</w:t>
      </w:r>
    </w:p>
    <w:p w14:paraId="30B7BBC1">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、记录速度:6.25 mm/s、12.5 mm/s、25 mm/s、50mm/s。</w:t>
      </w:r>
    </w:p>
    <w:p w14:paraId="78A7CE93">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、连续工作≥2小时。</w:t>
      </w:r>
    </w:p>
    <w:p w14:paraId="55FE53C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、导联模式:具备 Wilson(标准导联)以及 Cabrera 导联这两种导联模式。</w:t>
      </w:r>
    </w:p>
    <w:p w14:paraId="34C8879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、储存时长:可存储最近≥2分钟12导联波形。</w:t>
      </w:r>
    </w:p>
    <w:p w14:paraId="52CE9824">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、存储器:能够存储且回放≥300例病人的数据，并且可借助U盘来拓展内存容量。</w:t>
      </w:r>
    </w:p>
    <w:p w14:paraId="0A94F763">
      <w:pPr>
        <w:rPr>
          <w:rFonts w:hint="eastAsia" w:ascii="仿宋" w:hAnsi="仿宋" w:eastAsia="仿宋" w:cs="仿宋"/>
          <w:color w:val="auto"/>
          <w:sz w:val="24"/>
          <w:szCs w:val="24"/>
        </w:rPr>
      </w:pPr>
    </w:p>
    <w:p w14:paraId="5420026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（十三）、叩诊锤</w:t>
      </w:r>
    </w:p>
    <w:p w14:paraId="2F2DFCBC">
      <w:pPr>
        <w:rPr>
          <w:rFonts w:hint="eastAsia" w:ascii="仿宋" w:hAnsi="仿宋" w:eastAsia="仿宋" w:cs="仿宋"/>
          <w:color w:val="auto"/>
          <w:sz w:val="24"/>
          <w:szCs w:val="24"/>
        </w:rPr>
      </w:pPr>
      <w:r>
        <w:rPr>
          <w:rFonts w:hint="eastAsia" w:ascii="仿宋" w:hAnsi="仿宋" w:eastAsia="仿宋" w:cs="仿宋"/>
          <w:color w:val="auto"/>
          <w:sz w:val="24"/>
          <w:szCs w:val="24"/>
        </w:rPr>
        <w:t>叩诊锤:通用</w:t>
      </w:r>
    </w:p>
    <w:p w14:paraId="4CF801E2">
      <w:pPr>
        <w:rPr>
          <w:rFonts w:hint="eastAsia" w:ascii="仿宋" w:hAnsi="仿宋" w:eastAsia="仿宋" w:cs="仿宋"/>
          <w:color w:val="auto"/>
          <w:sz w:val="24"/>
          <w:szCs w:val="24"/>
        </w:rPr>
      </w:pPr>
    </w:p>
    <w:p w14:paraId="3FF5FB42">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（十四）、指脉血氧仪</w:t>
      </w:r>
    </w:p>
    <w:p w14:paraId="42A6A843">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.指夹式血氧仪</w:t>
      </w:r>
    </w:p>
    <w:p w14:paraId="67D06BC9">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.指尖检测，带报警功能</w:t>
      </w:r>
    </w:p>
    <w:p w14:paraId="5FFA531F">
      <w:pPr>
        <w:rPr>
          <w:rFonts w:hint="eastAsia" w:ascii="仿宋" w:hAnsi="仿宋" w:eastAsia="仿宋" w:cs="仿宋"/>
          <w:color w:val="auto"/>
          <w:sz w:val="24"/>
          <w:szCs w:val="24"/>
        </w:rPr>
      </w:pPr>
    </w:p>
    <w:p w14:paraId="02DCBC1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（十五）、音叉</w:t>
      </w:r>
    </w:p>
    <w:p w14:paraId="18878D0D">
      <w:pPr>
        <w:rPr>
          <w:rFonts w:hint="eastAsia" w:ascii="仿宋" w:hAnsi="仿宋" w:eastAsia="仿宋" w:cs="仿宋"/>
          <w:color w:val="auto"/>
          <w:sz w:val="24"/>
          <w:szCs w:val="24"/>
        </w:rPr>
      </w:pPr>
      <w:r>
        <w:rPr>
          <w:rFonts w:hint="eastAsia" w:ascii="仿宋" w:hAnsi="仿宋" w:eastAsia="仿宋" w:cs="仿宋"/>
          <w:color w:val="auto"/>
          <w:sz w:val="24"/>
          <w:szCs w:val="24"/>
        </w:rPr>
        <w:t>听力检测音叉:医用音叉听力检测128/256/512HZ,铝质材质</w:t>
      </w:r>
    </w:p>
    <w:p w14:paraId="02E6DD96">
      <w:pPr>
        <w:rPr>
          <w:rFonts w:hint="eastAsia" w:ascii="仿宋" w:hAnsi="仿宋" w:eastAsia="仿宋" w:cs="仿宋"/>
          <w:color w:val="auto"/>
          <w:sz w:val="24"/>
          <w:szCs w:val="24"/>
        </w:rPr>
      </w:pPr>
    </w:p>
    <w:p w14:paraId="721700D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（十六）、眼底镜</w:t>
      </w:r>
    </w:p>
    <w:p w14:paraId="548AD5F8">
      <w:pPr>
        <w:rPr>
          <w:rFonts w:hint="eastAsia" w:ascii="仿宋" w:hAnsi="仿宋" w:eastAsia="仿宋" w:cs="仿宋"/>
          <w:color w:val="auto"/>
          <w:sz w:val="24"/>
          <w:szCs w:val="24"/>
        </w:rPr>
      </w:pPr>
      <w:r>
        <w:rPr>
          <w:rFonts w:hint="eastAsia" w:ascii="仿宋" w:hAnsi="仿宋" w:eastAsia="仿宋" w:cs="仿宋"/>
          <w:color w:val="auto"/>
          <w:sz w:val="24"/>
          <w:szCs w:val="24"/>
        </w:rPr>
        <w:t>眼底镜:可查鸽眼眼底镜</w:t>
      </w:r>
    </w:p>
    <w:p w14:paraId="2F3612BF">
      <w:pPr>
        <w:rPr>
          <w:rFonts w:hint="eastAsia" w:ascii="仿宋" w:hAnsi="仿宋" w:eastAsia="仿宋" w:cs="仿宋"/>
          <w:color w:val="auto"/>
          <w:sz w:val="24"/>
          <w:szCs w:val="24"/>
        </w:rPr>
      </w:pPr>
    </w:p>
    <w:p w14:paraId="4FB87D7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（十七）、耳镜</w:t>
      </w:r>
    </w:p>
    <w:p w14:paraId="09D5FDE3">
      <w:pPr>
        <w:rPr>
          <w:rFonts w:hint="eastAsia" w:ascii="仿宋" w:hAnsi="仿宋" w:eastAsia="仿宋" w:cs="仿宋"/>
          <w:color w:val="auto"/>
          <w:sz w:val="24"/>
          <w:szCs w:val="24"/>
        </w:rPr>
      </w:pPr>
      <w:r>
        <w:rPr>
          <w:rFonts w:hint="eastAsia" w:ascii="仿宋" w:hAnsi="仿宋" w:eastAsia="仿宋" w:cs="仿宋"/>
          <w:color w:val="auto"/>
          <w:sz w:val="24"/>
          <w:szCs w:val="24"/>
        </w:rPr>
        <w:t>耳镜:检耳镜、探头*4;LED白光</w:t>
      </w:r>
    </w:p>
    <w:p w14:paraId="3AE74730">
      <w:pPr>
        <w:rPr>
          <w:rFonts w:hint="eastAsia" w:ascii="仿宋" w:hAnsi="仿宋" w:eastAsia="仿宋" w:cs="仿宋"/>
          <w:color w:val="auto"/>
          <w:sz w:val="24"/>
          <w:szCs w:val="24"/>
        </w:rPr>
      </w:pPr>
    </w:p>
    <w:p w14:paraId="0D1BDCE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（十八）、视力表灯箱</w:t>
      </w:r>
    </w:p>
    <w:p w14:paraId="1C645711">
      <w:pPr>
        <w:rPr>
          <w:rFonts w:hint="eastAsia" w:ascii="仿宋" w:hAnsi="仿宋" w:eastAsia="仿宋" w:cs="仿宋"/>
          <w:color w:val="auto"/>
          <w:sz w:val="24"/>
          <w:szCs w:val="24"/>
        </w:rPr>
      </w:pPr>
      <w:r>
        <w:rPr>
          <w:rFonts w:hint="eastAsia" w:ascii="仿宋" w:hAnsi="仿宋" w:eastAsia="仿宋" w:cs="仿宋"/>
          <w:color w:val="auto"/>
          <w:sz w:val="24"/>
          <w:szCs w:val="24"/>
        </w:rPr>
        <w:t>视力表灯箱:医用标准</w:t>
      </w:r>
    </w:p>
    <w:p w14:paraId="29FB6D01">
      <w:pPr>
        <w:rPr>
          <w:rFonts w:hint="eastAsia" w:ascii="仿宋" w:hAnsi="仿宋" w:eastAsia="仿宋" w:cs="仿宋"/>
          <w:color w:val="auto"/>
          <w:sz w:val="24"/>
          <w:szCs w:val="24"/>
        </w:rPr>
      </w:pPr>
    </w:p>
    <w:p w14:paraId="6F40662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（十九）、体重秤</w:t>
      </w:r>
    </w:p>
    <w:p w14:paraId="7269C819">
      <w:pPr>
        <w:rPr>
          <w:rFonts w:hint="eastAsia" w:ascii="仿宋" w:hAnsi="仿宋" w:eastAsia="仿宋" w:cs="仿宋"/>
          <w:color w:val="auto"/>
          <w:sz w:val="24"/>
          <w:szCs w:val="24"/>
        </w:rPr>
      </w:pPr>
      <w:r>
        <w:rPr>
          <w:rFonts w:hint="eastAsia" w:ascii="仿宋" w:hAnsi="仿宋" w:eastAsia="仿宋" w:cs="仿宋"/>
          <w:color w:val="auto"/>
          <w:sz w:val="24"/>
          <w:szCs w:val="24"/>
        </w:rPr>
        <w:t>体重秤:可测量身高、体重</w:t>
      </w:r>
    </w:p>
    <w:p w14:paraId="68AAA449">
      <w:pPr>
        <w:rPr>
          <w:rFonts w:hint="eastAsia" w:ascii="仿宋" w:hAnsi="仿宋" w:eastAsia="仿宋" w:cs="仿宋"/>
          <w:color w:val="auto"/>
          <w:sz w:val="24"/>
          <w:szCs w:val="24"/>
        </w:rPr>
      </w:pPr>
    </w:p>
    <w:p w14:paraId="62063FA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（二十）、治疗车</w:t>
      </w:r>
    </w:p>
    <w:p w14:paraId="6C039F4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、材质由不锈钢管料和不锈钢板料焊接而成。圆管厚度≥1.5mm,板料厚度≥1.0.承载力强。结构强度高。表面经过抛光打磨，表面平整光滑，无棱角，无毛刺。</w:t>
      </w:r>
    </w:p>
    <w:p w14:paraId="6336E24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、推车分为两层抽屉，抽屉滑道采用三节式、静音滑道。</w:t>
      </w:r>
    </w:p>
    <w:p w14:paraId="07AFCCFB">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、配置:污物桶2个，篮筐1个，利器盒1个、</w:t>
      </w:r>
    </w:p>
    <w:p w14:paraId="41867ABC">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、配4寸万向静音轮，带减震弹簧垫。(其中2个带刹车，2个不带刹车)。</w:t>
      </w:r>
    </w:p>
    <w:p w14:paraId="45C0DDA1">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、动态载荷≥100KG，静态载荷≥200KG。</w:t>
      </w:r>
    </w:p>
    <w:p w14:paraId="2A42DD21">
      <w:pPr>
        <w:rPr>
          <w:rFonts w:hint="eastAsia" w:ascii="仿宋" w:hAnsi="仿宋" w:eastAsia="仿宋" w:cs="仿宋"/>
          <w:color w:val="auto"/>
          <w:sz w:val="24"/>
          <w:szCs w:val="24"/>
        </w:rPr>
      </w:pPr>
    </w:p>
    <w:p w14:paraId="342FA97C">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（二十一）、诊断床</w:t>
      </w:r>
    </w:p>
    <w:p w14:paraId="3C94D8E9">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、规格:≥1900X700X650mm。</w:t>
      </w:r>
    </w:p>
    <w:p w14:paraId="516A853A">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、床边碳钢矩管壁厚度≥1.50mm，床脚采用Φ38碳钢管，壁厚度≥1.5mm;碳钢矩管壁厚度≥1.5mm;冷轧钢板焊接。分离式床脚。</w:t>
      </w:r>
    </w:p>
    <w:p w14:paraId="0D694E9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、床面皮革包面，填充物高密度海绵中多层实木板做床面。</w:t>
      </w:r>
    </w:p>
    <w:p w14:paraId="71EB9DF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、表面用静电喷涂设备进行环氧树脂粉沫喷涂。</w:t>
      </w:r>
    </w:p>
    <w:p w14:paraId="1527F4D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、喷塑前床体表面除油除锈工艺。</w:t>
      </w:r>
    </w:p>
    <w:p w14:paraId="210808B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、床面动态载荷≥250KG，有效载荷≥400KG。</w:t>
      </w:r>
    </w:p>
    <w:p w14:paraId="7D5EB4C7">
      <w:pPr>
        <w:rPr>
          <w:rFonts w:hint="eastAsia" w:ascii="仿宋" w:hAnsi="仿宋" w:eastAsia="仿宋" w:cs="仿宋"/>
          <w:color w:val="auto"/>
          <w:sz w:val="24"/>
          <w:szCs w:val="24"/>
        </w:rPr>
      </w:pPr>
    </w:p>
    <w:p w14:paraId="08CA261A">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（二十二）、台式吸痰器</w:t>
      </w:r>
    </w:p>
    <w:p w14:paraId="04F5E2F4">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极限负压值:≥0.06MPA</w:t>
      </w:r>
    </w:p>
    <w:p w14:paraId="3C7EDC46">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噪音:≥65DB(A)</w:t>
      </w:r>
    </w:p>
    <w:p w14:paraId="3FFDC63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负压调节范围:0.02MPa(150mmHg)~极限负压值</w:t>
      </w:r>
    </w:p>
    <w:p w14:paraId="70E0EF2A">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抽气速率:≥15L/min</w:t>
      </w:r>
    </w:p>
    <w:p w14:paraId="1976D5F8">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贮波瓶:≥1000mL一只</w:t>
      </w:r>
    </w:p>
    <w:p w14:paraId="42F84172">
      <w:pPr>
        <w:rPr>
          <w:rFonts w:hint="eastAsia" w:ascii="仿宋" w:hAnsi="仿宋" w:eastAsia="仿宋" w:cs="仿宋"/>
          <w:color w:val="auto"/>
          <w:sz w:val="24"/>
          <w:szCs w:val="24"/>
        </w:rPr>
      </w:pPr>
    </w:p>
    <w:p w14:paraId="672A3732">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（二十三）、组织剪</w:t>
      </w:r>
    </w:p>
    <w:p w14:paraId="086A52B8">
      <w:pPr>
        <w:rPr>
          <w:rFonts w:hint="eastAsia" w:ascii="仿宋" w:hAnsi="仿宋" w:eastAsia="仿宋" w:cs="仿宋"/>
          <w:color w:val="auto"/>
          <w:sz w:val="24"/>
          <w:szCs w:val="24"/>
        </w:rPr>
      </w:pPr>
      <w:r>
        <w:rPr>
          <w:rFonts w:hint="eastAsia" w:ascii="仿宋" w:hAnsi="仿宋" w:eastAsia="仿宋" w:cs="仿宋"/>
          <w:color w:val="auto"/>
          <w:sz w:val="24"/>
          <w:szCs w:val="24"/>
        </w:rPr>
        <w:t>组织剪:不锈钢14cm</w:t>
      </w:r>
    </w:p>
    <w:p w14:paraId="3A22C1EC">
      <w:pPr>
        <w:rPr>
          <w:rFonts w:hint="eastAsia" w:ascii="仿宋" w:hAnsi="仿宋" w:eastAsia="仿宋" w:cs="仿宋"/>
          <w:color w:val="auto"/>
          <w:sz w:val="24"/>
          <w:szCs w:val="24"/>
        </w:rPr>
      </w:pPr>
    </w:p>
    <w:p w14:paraId="2FA25BFE">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（二十四）、线剪</w:t>
      </w:r>
    </w:p>
    <w:p w14:paraId="0EC39061">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线剪:U型  </w:t>
      </w:r>
    </w:p>
    <w:p w14:paraId="02020EF4">
      <w:pPr>
        <w:rPr>
          <w:rFonts w:hint="eastAsia" w:ascii="仿宋" w:hAnsi="仿宋" w:eastAsia="仿宋" w:cs="仿宋"/>
          <w:color w:val="auto"/>
          <w:sz w:val="24"/>
          <w:szCs w:val="24"/>
        </w:rPr>
      </w:pPr>
      <w:r>
        <w:rPr>
          <w:rFonts w:hint="eastAsia" w:ascii="仿宋" w:hAnsi="仿宋" w:eastAsia="仿宋" w:cs="仿宋"/>
          <w:color w:val="auto"/>
          <w:sz w:val="24"/>
          <w:szCs w:val="24"/>
        </w:rPr>
        <w:t>不锈钢14cm</w:t>
      </w:r>
    </w:p>
    <w:p w14:paraId="44BC10B7">
      <w:pPr>
        <w:rPr>
          <w:rFonts w:hint="eastAsia" w:ascii="仿宋" w:hAnsi="仿宋" w:eastAsia="仿宋" w:cs="仿宋"/>
          <w:color w:val="auto"/>
          <w:sz w:val="24"/>
          <w:szCs w:val="24"/>
        </w:rPr>
      </w:pPr>
    </w:p>
    <w:p w14:paraId="3DC01D7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（二十五）、弯钳</w:t>
      </w:r>
    </w:p>
    <w:p w14:paraId="752D813F">
      <w:pPr>
        <w:rPr>
          <w:rFonts w:hint="eastAsia" w:ascii="仿宋" w:hAnsi="仿宋" w:eastAsia="仿宋" w:cs="仿宋"/>
          <w:color w:val="auto"/>
          <w:sz w:val="24"/>
          <w:szCs w:val="24"/>
        </w:rPr>
      </w:pPr>
      <w:r>
        <w:rPr>
          <w:rFonts w:hint="eastAsia" w:ascii="仿宋" w:hAnsi="仿宋" w:eastAsia="仿宋" w:cs="仿宋"/>
          <w:color w:val="auto"/>
          <w:sz w:val="24"/>
          <w:szCs w:val="24"/>
        </w:rPr>
        <w:t>弯钳:不锈钢14cm</w:t>
      </w:r>
    </w:p>
    <w:p w14:paraId="21464B2A">
      <w:pPr>
        <w:rPr>
          <w:rFonts w:hint="eastAsia" w:ascii="仿宋" w:hAnsi="仿宋" w:eastAsia="仿宋" w:cs="仿宋"/>
          <w:color w:val="auto"/>
          <w:sz w:val="24"/>
          <w:szCs w:val="24"/>
        </w:rPr>
      </w:pPr>
    </w:p>
    <w:p w14:paraId="0C9EB86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（二十六）、刀柄</w:t>
      </w:r>
    </w:p>
    <w:p w14:paraId="529AC4B4">
      <w:pPr>
        <w:rPr>
          <w:rFonts w:hint="eastAsia" w:ascii="仿宋" w:hAnsi="仿宋" w:eastAsia="仿宋" w:cs="仿宋"/>
          <w:color w:val="auto"/>
          <w:sz w:val="24"/>
          <w:szCs w:val="24"/>
        </w:rPr>
      </w:pPr>
      <w:r>
        <w:rPr>
          <w:rFonts w:hint="eastAsia" w:ascii="仿宋" w:hAnsi="仿宋" w:eastAsia="仿宋" w:cs="仿宋"/>
          <w:color w:val="auto"/>
          <w:sz w:val="24"/>
          <w:szCs w:val="24"/>
        </w:rPr>
        <w:t>刀柄 医用刀柄4号</w:t>
      </w:r>
    </w:p>
    <w:p w14:paraId="5E15008A">
      <w:pPr>
        <w:rPr>
          <w:rFonts w:hint="eastAsia" w:ascii="仿宋" w:hAnsi="仿宋" w:eastAsia="仿宋" w:cs="仿宋"/>
          <w:color w:val="auto"/>
          <w:sz w:val="24"/>
          <w:szCs w:val="24"/>
        </w:rPr>
      </w:pPr>
    </w:p>
    <w:p w14:paraId="0E41EA0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（二十七）、缝合练习模块</w:t>
      </w:r>
    </w:p>
    <w:p w14:paraId="5E563067">
      <w:pPr>
        <w:rPr>
          <w:rFonts w:hint="eastAsia" w:ascii="仿宋" w:hAnsi="仿宋" w:eastAsia="仿宋" w:cs="仿宋"/>
          <w:color w:val="auto"/>
          <w:sz w:val="24"/>
          <w:szCs w:val="24"/>
        </w:rPr>
      </w:pPr>
      <w:r>
        <w:rPr>
          <w:rFonts w:hint="eastAsia" w:ascii="仿宋" w:hAnsi="仿宋" w:eastAsia="仿宋" w:cs="仿宋"/>
          <w:color w:val="auto"/>
          <w:sz w:val="24"/>
          <w:szCs w:val="24"/>
        </w:rPr>
        <w:t>缝合练习模块(符底座)</w:t>
      </w:r>
    </w:p>
    <w:p w14:paraId="2D358CE4">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1.皮肤模块具有清晰的三层结构，具有皮肤真实的组织张力。</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规格尺寸110*150mm</w:t>
      </w:r>
      <w:r>
        <w:rPr>
          <w:rFonts w:hint="eastAsia" w:ascii="仿宋" w:hAnsi="仿宋" w:eastAsia="仿宋" w:cs="仿宋"/>
          <w:color w:val="auto"/>
          <w:sz w:val="24"/>
          <w:szCs w:val="24"/>
          <w:lang w:eastAsia="zh-CN"/>
        </w:rPr>
        <w:t>】</w:t>
      </w:r>
    </w:p>
    <w:p w14:paraId="49598982">
      <w:pPr>
        <w:rPr>
          <w:rFonts w:hint="eastAsia" w:ascii="仿宋" w:hAnsi="仿宋" w:eastAsia="仿宋" w:cs="仿宋"/>
          <w:color w:val="auto"/>
          <w:sz w:val="24"/>
          <w:szCs w:val="24"/>
        </w:rPr>
      </w:pPr>
      <w:r>
        <w:rPr>
          <w:rFonts w:hint="eastAsia" w:ascii="仿宋" w:hAnsi="仿宋" w:eastAsia="仿宋" w:cs="仿宋"/>
          <w:color w:val="auto"/>
          <w:sz w:val="24"/>
          <w:szCs w:val="24"/>
        </w:rPr>
        <w:t>2.特殊材质制成，缝合时针眼不明显，可进行多次练习。</w:t>
      </w:r>
    </w:p>
    <w:p w14:paraId="5CBCD655">
      <w:pPr>
        <w:rPr>
          <w:rFonts w:hint="eastAsia" w:ascii="仿宋" w:hAnsi="仿宋" w:eastAsia="仿宋" w:cs="仿宋"/>
          <w:color w:val="auto"/>
          <w:sz w:val="24"/>
          <w:szCs w:val="24"/>
        </w:rPr>
      </w:pPr>
      <w:r>
        <w:rPr>
          <w:rFonts w:hint="eastAsia" w:ascii="仿宋" w:hAnsi="仿宋" w:eastAsia="仿宋" w:cs="仿宋"/>
          <w:color w:val="auto"/>
          <w:sz w:val="24"/>
          <w:szCs w:val="24"/>
        </w:rPr>
        <w:t>3.可多部位练习皮肤切开、缝合、打结、拆线等外科操作技能。</w:t>
      </w:r>
    </w:p>
    <w:p w14:paraId="5424AB69">
      <w:pPr>
        <w:rPr>
          <w:rFonts w:hint="eastAsia" w:ascii="仿宋" w:hAnsi="仿宋" w:eastAsia="仿宋" w:cs="仿宋"/>
          <w:color w:val="auto"/>
          <w:sz w:val="24"/>
          <w:szCs w:val="24"/>
        </w:rPr>
      </w:pPr>
    </w:p>
    <w:p w14:paraId="3F19586F">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highlight w:val="none"/>
          <w:lang w:val="en-US" w:eastAsia="zh-CN"/>
        </w:rPr>
        <w:t>四穿的各类穿刺针（胸穿针、腹穿针、腰穿针、骨穿针各五个）</w:t>
      </w:r>
    </w:p>
    <w:p w14:paraId="66008898">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常规胸穿针，腹穿针，腰穿针,骨穿针、穿刺针</w:t>
      </w:r>
    </w:p>
    <w:p w14:paraId="2794A138">
      <w:pPr>
        <w:rPr>
          <w:rFonts w:hint="eastAsia" w:ascii="仿宋" w:hAnsi="仿宋" w:eastAsia="仿宋" w:cs="仿宋"/>
          <w:color w:val="auto"/>
          <w:sz w:val="24"/>
          <w:szCs w:val="24"/>
          <w:highlight w:val="yellow"/>
        </w:rPr>
      </w:pPr>
    </w:p>
    <w:p w14:paraId="2C577B42">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（二十九）、持针器</w:t>
      </w:r>
    </w:p>
    <w:p w14:paraId="48CB1323">
      <w:pPr>
        <w:rPr>
          <w:rFonts w:hint="eastAsia" w:ascii="仿宋" w:hAnsi="仿宋" w:eastAsia="仿宋" w:cs="仿宋"/>
          <w:color w:val="auto"/>
          <w:sz w:val="24"/>
          <w:szCs w:val="24"/>
        </w:rPr>
      </w:pPr>
      <w:r>
        <w:rPr>
          <w:rFonts w:hint="eastAsia" w:ascii="仿宋" w:hAnsi="仿宋" w:eastAsia="仿宋" w:cs="仿宋"/>
          <w:color w:val="auto"/>
          <w:sz w:val="24"/>
          <w:szCs w:val="24"/>
        </w:rPr>
        <w:t>持针器:不锈钢12.5cm</w:t>
      </w:r>
    </w:p>
    <w:p w14:paraId="4E6D8081">
      <w:pPr>
        <w:rPr>
          <w:rFonts w:hint="eastAsia" w:ascii="仿宋" w:hAnsi="仿宋" w:eastAsia="仿宋" w:cs="仿宋"/>
          <w:color w:val="auto"/>
          <w:sz w:val="24"/>
          <w:szCs w:val="24"/>
        </w:rPr>
      </w:pPr>
    </w:p>
    <w:p w14:paraId="5C70B8F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（三十）、有齿镊</w:t>
      </w:r>
    </w:p>
    <w:p w14:paraId="24E9D02F">
      <w:pPr>
        <w:rPr>
          <w:rFonts w:hint="eastAsia" w:ascii="仿宋" w:hAnsi="仿宋" w:eastAsia="仿宋" w:cs="仿宋"/>
          <w:color w:val="auto"/>
          <w:sz w:val="24"/>
          <w:szCs w:val="24"/>
        </w:rPr>
      </w:pPr>
      <w:r>
        <w:rPr>
          <w:rFonts w:hint="eastAsia" w:ascii="仿宋" w:hAnsi="仿宋" w:eastAsia="仿宋" w:cs="仿宋"/>
          <w:color w:val="auto"/>
          <w:sz w:val="24"/>
          <w:szCs w:val="24"/>
        </w:rPr>
        <w:t>有齿镊:不锈钢14cm</w:t>
      </w:r>
    </w:p>
    <w:p w14:paraId="19F295D3">
      <w:pPr>
        <w:rPr>
          <w:rFonts w:hint="eastAsia" w:ascii="仿宋" w:hAnsi="仿宋" w:eastAsia="仿宋" w:cs="仿宋"/>
          <w:color w:val="auto"/>
          <w:sz w:val="24"/>
          <w:szCs w:val="24"/>
        </w:rPr>
      </w:pPr>
    </w:p>
    <w:p w14:paraId="3DC2B45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（三十一）、上下肢外固定夹板</w:t>
      </w:r>
    </w:p>
    <w:p w14:paraId="0BB42109">
      <w:pPr>
        <w:rPr>
          <w:rFonts w:hint="eastAsia" w:ascii="仿宋" w:hAnsi="仿宋" w:eastAsia="仿宋" w:cs="仿宋"/>
          <w:color w:val="auto"/>
          <w:sz w:val="24"/>
          <w:szCs w:val="24"/>
        </w:rPr>
      </w:pPr>
      <w:r>
        <w:rPr>
          <w:rFonts w:hint="eastAsia" w:ascii="仿宋" w:hAnsi="仿宋" w:eastAsia="仿宋" w:cs="仿宋"/>
          <w:color w:val="auto"/>
          <w:sz w:val="24"/>
          <w:szCs w:val="24"/>
        </w:rPr>
        <w:t>上下肢外固定夹板 上肢包括:桡骨下端骨折固定夹板、前臂骨折、肱骨干骨折固定夹板下肢包括:胫腓骨骨折固定夹板、股骨干骨折固定夹板</w:t>
      </w:r>
    </w:p>
    <w:p w14:paraId="434769A5">
      <w:pPr>
        <w:rPr>
          <w:rFonts w:hint="eastAsia" w:ascii="仿宋" w:hAnsi="仿宋" w:eastAsia="仿宋" w:cs="仿宋"/>
          <w:color w:val="auto"/>
          <w:sz w:val="24"/>
          <w:szCs w:val="24"/>
        </w:rPr>
      </w:pPr>
    </w:p>
    <w:p w14:paraId="36E33D73">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（三十二）、气管插管用品</w:t>
      </w:r>
    </w:p>
    <w:p w14:paraId="1B21F52B">
      <w:pPr>
        <w:rPr>
          <w:rFonts w:hint="eastAsia" w:ascii="仿宋" w:hAnsi="仿宋" w:eastAsia="仿宋" w:cs="仿宋"/>
          <w:color w:val="auto"/>
          <w:sz w:val="24"/>
          <w:szCs w:val="24"/>
        </w:rPr>
      </w:pPr>
      <w:r>
        <w:rPr>
          <w:rFonts w:hint="eastAsia" w:ascii="仿宋" w:hAnsi="仿宋" w:eastAsia="仿宋" w:cs="仿宋"/>
          <w:color w:val="auto"/>
          <w:sz w:val="24"/>
          <w:szCs w:val="24"/>
        </w:rPr>
        <w:t>气管插管用品:主要功能:</w:t>
      </w:r>
    </w:p>
    <w:p w14:paraId="074DDDA6">
      <w:pPr>
        <w:rPr>
          <w:rFonts w:hint="eastAsia" w:ascii="仿宋" w:hAnsi="仿宋" w:eastAsia="仿宋" w:cs="仿宋"/>
          <w:color w:val="auto"/>
          <w:sz w:val="24"/>
          <w:szCs w:val="24"/>
        </w:rPr>
      </w:pPr>
      <w:r>
        <w:rPr>
          <w:rFonts w:hint="eastAsia" w:ascii="仿宋" w:hAnsi="仿宋" w:eastAsia="仿宋" w:cs="仿宋"/>
          <w:color w:val="auto"/>
          <w:sz w:val="24"/>
          <w:szCs w:val="24"/>
        </w:rPr>
        <w:t>可进行口腔、鼻腔气管插管的训练操作与教学演示。</w:t>
      </w:r>
    </w:p>
    <w:p w14:paraId="220BE79E">
      <w:pPr>
        <w:rPr>
          <w:rFonts w:hint="eastAsia" w:ascii="仿宋" w:hAnsi="仿宋" w:eastAsia="仿宋" w:cs="仿宋"/>
          <w:color w:val="auto"/>
          <w:sz w:val="24"/>
          <w:szCs w:val="24"/>
        </w:rPr>
      </w:pPr>
      <w:r>
        <w:rPr>
          <w:rFonts w:hint="eastAsia" w:ascii="仿宋" w:hAnsi="仿宋" w:eastAsia="仿宋" w:cs="仿宋"/>
          <w:color w:val="auto"/>
          <w:sz w:val="24"/>
          <w:szCs w:val="24"/>
        </w:rPr>
        <w:t>在进行口腔、鼻腔气管插管的训练操作时，正确操作插入气道，有电子显示及奏乐功能:供气使双肺膨胀，并注入空气到管子气囊固定管子。</w:t>
      </w:r>
    </w:p>
    <w:p w14:paraId="5016D59D">
      <w:pPr>
        <w:rPr>
          <w:rFonts w:hint="eastAsia" w:ascii="仿宋" w:hAnsi="仿宋" w:eastAsia="仿宋" w:cs="仿宋"/>
          <w:color w:val="auto"/>
          <w:sz w:val="24"/>
          <w:szCs w:val="24"/>
        </w:rPr>
      </w:pPr>
      <w:r>
        <w:rPr>
          <w:rFonts w:hint="eastAsia" w:ascii="仿宋" w:hAnsi="仿宋" w:eastAsia="仿宋" w:cs="仿宋"/>
          <w:color w:val="auto"/>
          <w:sz w:val="24"/>
          <w:szCs w:val="24"/>
        </w:rPr>
        <w:t>进行口腔鼻腔气管插管的训练操作时，错误操作插入食道，电子显示及报警功能。供气使胃膨胀。</w:t>
      </w:r>
    </w:p>
    <w:p w14:paraId="601C627D">
      <w:pPr>
        <w:rPr>
          <w:rFonts w:hint="eastAsia" w:ascii="仿宋" w:hAnsi="仿宋" w:eastAsia="仿宋" w:cs="仿宋"/>
          <w:color w:val="auto"/>
          <w:sz w:val="24"/>
          <w:szCs w:val="24"/>
        </w:rPr>
      </w:pPr>
      <w:r>
        <w:rPr>
          <w:rFonts w:hint="eastAsia" w:ascii="仿宋" w:hAnsi="仿宋" w:eastAsia="仿宋" w:cs="仿宋"/>
          <w:color w:val="auto"/>
          <w:sz w:val="24"/>
          <w:szCs w:val="24"/>
        </w:rPr>
        <w:t>进行口腔、鼻腔气管插管的训练操作时，错误操作使喉镜造成牙齿受压，有电子报警功能。</w:t>
      </w:r>
    </w:p>
    <w:p w14:paraId="38A566B1">
      <w:pPr>
        <w:rPr>
          <w:rFonts w:hint="eastAsia" w:ascii="仿宋" w:hAnsi="仿宋" w:eastAsia="仿宋" w:cs="仿宋"/>
          <w:color w:val="auto"/>
          <w:sz w:val="24"/>
          <w:szCs w:val="24"/>
        </w:rPr>
      </w:pPr>
      <w:r>
        <w:rPr>
          <w:rFonts w:hint="eastAsia" w:ascii="仿宋" w:hAnsi="仿宋" w:eastAsia="仿宋" w:cs="仿宋"/>
          <w:color w:val="auto"/>
          <w:sz w:val="24"/>
          <w:szCs w:val="24"/>
        </w:rPr>
        <w:t>观察对比一侧正常与另一侧散大之瞳孔。</w:t>
      </w:r>
    </w:p>
    <w:p w14:paraId="2E2C6CBD">
      <w:pPr>
        <w:rPr>
          <w:rFonts w:hint="eastAsia" w:ascii="仿宋" w:hAnsi="仿宋" w:eastAsia="仿宋" w:cs="仿宋"/>
          <w:color w:val="auto"/>
          <w:sz w:val="24"/>
          <w:szCs w:val="24"/>
        </w:rPr>
      </w:pPr>
      <w:r>
        <w:rPr>
          <w:rFonts w:hint="eastAsia" w:ascii="仿宋" w:hAnsi="仿宋" w:eastAsia="仿宋" w:cs="仿宋"/>
          <w:color w:val="auto"/>
          <w:sz w:val="24"/>
          <w:szCs w:val="24"/>
        </w:rPr>
        <w:t>指示环甲膜穿刺部位。</w:t>
      </w:r>
    </w:p>
    <w:p w14:paraId="5EF2D068">
      <w:pPr>
        <w:rPr>
          <w:rFonts w:hint="eastAsia" w:ascii="仿宋" w:hAnsi="仿宋" w:eastAsia="仿宋" w:cs="仿宋"/>
          <w:color w:val="auto"/>
          <w:sz w:val="24"/>
          <w:szCs w:val="24"/>
        </w:rPr>
      </w:pPr>
    </w:p>
    <w:p w14:paraId="360FBF1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（三十三）、胸腔穿刺术模具</w:t>
      </w:r>
    </w:p>
    <w:p w14:paraId="69AF4ECB">
      <w:pPr>
        <w:rPr>
          <w:rFonts w:hint="eastAsia" w:ascii="仿宋" w:hAnsi="仿宋" w:eastAsia="仿宋" w:cs="仿宋"/>
          <w:color w:val="auto"/>
          <w:sz w:val="24"/>
          <w:szCs w:val="24"/>
        </w:rPr>
      </w:pPr>
      <w:r>
        <w:rPr>
          <w:rFonts w:hint="eastAsia" w:ascii="仿宋" w:hAnsi="仿宋" w:eastAsia="仿宋" w:cs="仿宋"/>
          <w:color w:val="auto"/>
          <w:sz w:val="24"/>
          <w:szCs w:val="24"/>
        </w:rPr>
        <w:t>胸腔穿刺术模具:</w:t>
      </w:r>
    </w:p>
    <w:p w14:paraId="3F4E2F87">
      <w:pPr>
        <w:rPr>
          <w:rFonts w:hint="eastAsia" w:ascii="仿宋" w:hAnsi="仿宋" w:eastAsia="仿宋" w:cs="仿宋"/>
          <w:color w:val="auto"/>
          <w:sz w:val="24"/>
          <w:szCs w:val="24"/>
        </w:rPr>
      </w:pPr>
      <w:r>
        <w:rPr>
          <w:rFonts w:hint="eastAsia" w:ascii="仿宋" w:hAnsi="仿宋" w:eastAsia="仿宋" w:cs="仿宋"/>
          <w:color w:val="auto"/>
          <w:sz w:val="24"/>
          <w:szCs w:val="24"/>
        </w:rPr>
        <w:t>1.标准的胸腔积液穿刺体位:</w:t>
      </w:r>
    </w:p>
    <w:p w14:paraId="44064894">
      <w:pPr>
        <w:rPr>
          <w:rFonts w:hint="eastAsia" w:ascii="仿宋" w:hAnsi="仿宋" w:eastAsia="仿宋" w:cs="仿宋"/>
          <w:color w:val="auto"/>
          <w:sz w:val="24"/>
          <w:szCs w:val="24"/>
        </w:rPr>
      </w:pPr>
      <w:r>
        <w:rPr>
          <w:rFonts w:hint="eastAsia" w:ascii="仿宋" w:hAnsi="仿宋" w:eastAsia="仿宋" w:cs="仿宋"/>
          <w:color w:val="auto"/>
          <w:sz w:val="24"/>
          <w:szCs w:val="24"/>
        </w:rPr>
        <w:t>2.体表标志明显，解剖位置准确，肩胛骨、肋骨、肋间隙、脊柱棘突容易触摸。叩诊双侧背部实音区，确定穿刺部位。</w:t>
      </w:r>
    </w:p>
    <w:p w14:paraId="1C4C5772">
      <w:pPr>
        <w:rPr>
          <w:rFonts w:hint="eastAsia" w:ascii="仿宋" w:hAnsi="仿宋" w:eastAsia="仿宋" w:cs="仿宋"/>
          <w:color w:val="auto"/>
          <w:sz w:val="24"/>
          <w:szCs w:val="24"/>
        </w:rPr>
      </w:pPr>
      <w:r>
        <w:rPr>
          <w:rFonts w:hint="eastAsia" w:ascii="仿宋" w:hAnsi="仿宋" w:eastAsia="仿宋" w:cs="仿宋"/>
          <w:color w:val="auto"/>
          <w:sz w:val="24"/>
          <w:szCs w:val="24"/>
        </w:rPr>
        <w:t>3.穿刺部位:双侧肩胛下角线、腋中线、腋后线，均可实施胸腔穿刺，充分发挥仿真病人的使用价值。</w:t>
      </w:r>
    </w:p>
    <w:p w14:paraId="188C6DE9">
      <w:pPr>
        <w:rPr>
          <w:rFonts w:hint="eastAsia" w:ascii="仿宋" w:hAnsi="仿宋" w:eastAsia="仿宋" w:cs="仿宋"/>
          <w:color w:val="auto"/>
          <w:sz w:val="24"/>
          <w:szCs w:val="24"/>
        </w:rPr>
      </w:pPr>
      <w:r>
        <w:rPr>
          <w:rFonts w:hint="eastAsia" w:ascii="仿宋" w:hAnsi="仿宋" w:eastAsia="仿宋" w:cs="仿宋"/>
          <w:color w:val="auto"/>
          <w:sz w:val="24"/>
          <w:szCs w:val="24"/>
        </w:rPr>
        <w:t>4.电子监测:穿刺针要求沿下位肋骨的上缘垂直刺入，穿刺错误有语言提示。</w:t>
      </w:r>
    </w:p>
    <w:p w14:paraId="5256C766">
      <w:pPr>
        <w:rPr>
          <w:rFonts w:hint="eastAsia" w:ascii="仿宋" w:hAnsi="仿宋" w:eastAsia="仿宋" w:cs="仿宋"/>
          <w:color w:val="auto"/>
          <w:sz w:val="24"/>
          <w:szCs w:val="24"/>
        </w:rPr>
      </w:pPr>
      <w:r>
        <w:rPr>
          <w:rFonts w:hint="eastAsia" w:ascii="仿宋" w:hAnsi="仿宋" w:eastAsia="仿宋" w:cs="仿宋"/>
          <w:color w:val="auto"/>
          <w:sz w:val="24"/>
          <w:szCs w:val="24"/>
        </w:rPr>
        <w:t>5.材料性能好，单位穿刺面积≥500次穿刺练习不漏液:注:皮肤和各种穿刺囊腔均可更换。</w:t>
      </w:r>
    </w:p>
    <w:p w14:paraId="49BBA1B1">
      <w:pPr>
        <w:rPr>
          <w:rFonts w:hint="eastAsia" w:ascii="仿宋" w:hAnsi="仿宋" w:eastAsia="仿宋" w:cs="仿宋"/>
          <w:color w:val="auto"/>
          <w:sz w:val="24"/>
          <w:szCs w:val="24"/>
        </w:rPr>
      </w:pPr>
      <w:r>
        <w:rPr>
          <w:rFonts w:hint="eastAsia" w:ascii="仿宋" w:hAnsi="仿宋" w:eastAsia="仿宋" w:cs="仿宋"/>
          <w:color w:val="auto"/>
          <w:sz w:val="24"/>
          <w:szCs w:val="24"/>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6F94858A">
      <w:pPr>
        <w:rPr>
          <w:rFonts w:hint="eastAsia" w:ascii="仿宋" w:hAnsi="仿宋" w:eastAsia="仿宋" w:cs="仿宋"/>
          <w:color w:val="auto"/>
          <w:sz w:val="24"/>
          <w:szCs w:val="24"/>
        </w:rPr>
      </w:pPr>
    </w:p>
    <w:p w14:paraId="1751D74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（三十四）、腹腔穿刺术模具</w:t>
      </w:r>
    </w:p>
    <w:p w14:paraId="61E133CC">
      <w:pPr>
        <w:rPr>
          <w:rFonts w:hint="eastAsia" w:ascii="仿宋" w:hAnsi="仿宋" w:eastAsia="仿宋" w:cs="仿宋"/>
          <w:color w:val="auto"/>
          <w:sz w:val="24"/>
          <w:szCs w:val="24"/>
        </w:rPr>
      </w:pPr>
      <w:r>
        <w:rPr>
          <w:rFonts w:hint="eastAsia" w:ascii="仿宋" w:hAnsi="仿宋" w:eastAsia="仿宋" w:cs="仿宋"/>
          <w:color w:val="auto"/>
          <w:sz w:val="24"/>
          <w:szCs w:val="24"/>
        </w:rPr>
        <w:t>腹腔穿刺术模具:</w:t>
      </w:r>
    </w:p>
    <w:p w14:paraId="4976A99E">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1.仿真标准化病人形象逼真，质地柔软，触感真实。</w:t>
      </w:r>
    </w:p>
    <w:p w14:paraId="056F1B5E">
      <w:pPr>
        <w:rPr>
          <w:rFonts w:hint="eastAsia" w:ascii="仿宋" w:hAnsi="仿宋" w:eastAsia="仿宋" w:cs="仿宋"/>
          <w:color w:val="auto"/>
          <w:sz w:val="24"/>
          <w:szCs w:val="24"/>
        </w:rPr>
      </w:pPr>
      <w:r>
        <w:rPr>
          <w:rFonts w:hint="eastAsia" w:ascii="仿宋" w:hAnsi="仿宋" w:eastAsia="仿宋" w:cs="仿宋"/>
          <w:color w:val="auto"/>
          <w:sz w:val="24"/>
          <w:szCs w:val="24"/>
        </w:rPr>
        <w:t>2.具有标准的体表标志，包括:锁骨、胸骨角、肋骨、肋间隙、左右肋弓、腹上角、剑突、髂前上棘、脐、耻骨联合、腹股沟等解剖结构，易触及且位置精确:</w:t>
      </w:r>
    </w:p>
    <w:p w14:paraId="72D0C3A2">
      <w:pPr>
        <w:rPr>
          <w:rFonts w:hint="eastAsia" w:ascii="仿宋" w:hAnsi="仿宋" w:eastAsia="仿宋" w:cs="仿宋"/>
          <w:color w:val="auto"/>
          <w:sz w:val="24"/>
          <w:szCs w:val="24"/>
        </w:rPr>
      </w:pPr>
      <w:r>
        <w:rPr>
          <w:rFonts w:hint="eastAsia" w:ascii="仿宋" w:hAnsi="仿宋" w:eastAsia="仿宋" w:cs="仿宋"/>
          <w:color w:val="auto"/>
          <w:sz w:val="24"/>
          <w:szCs w:val="24"/>
        </w:rPr>
        <w:t>3.仿真病人可取左、右侧卧位，行腹部移动性浊音叩诊训练</w:t>
      </w:r>
    </w:p>
    <w:p w14:paraId="7951C12B">
      <w:pPr>
        <w:rPr>
          <w:rFonts w:hint="eastAsia" w:ascii="仿宋" w:hAnsi="仿宋" w:eastAsia="仿宋" w:cs="仿宋"/>
          <w:color w:val="auto"/>
          <w:sz w:val="24"/>
          <w:szCs w:val="24"/>
        </w:rPr>
      </w:pPr>
      <w:r>
        <w:rPr>
          <w:rFonts w:hint="eastAsia" w:ascii="仿宋" w:hAnsi="仿宋" w:eastAsia="仿宋" w:cs="仿宋"/>
          <w:color w:val="auto"/>
          <w:sz w:val="24"/>
          <w:szCs w:val="24"/>
        </w:rPr>
        <w:t>4.在模型的腹部左侧模拟脾大，如穿刺时误穿到脾，则有报警提示操作失败;</w:t>
      </w:r>
    </w:p>
    <w:p w14:paraId="465388CD">
      <w:pPr>
        <w:rPr>
          <w:rFonts w:hint="eastAsia" w:ascii="仿宋" w:hAnsi="仿宋" w:eastAsia="仿宋" w:cs="仿宋"/>
          <w:color w:val="auto"/>
          <w:sz w:val="24"/>
          <w:szCs w:val="24"/>
        </w:rPr>
      </w:pPr>
      <w:r>
        <w:rPr>
          <w:rFonts w:hint="eastAsia" w:ascii="仿宋" w:hAnsi="仿宋" w:eastAsia="仿宋" w:cs="仿宋"/>
          <w:color w:val="auto"/>
          <w:sz w:val="24"/>
          <w:szCs w:val="24"/>
        </w:rPr>
        <w:t>5.模型的腹部右侧内有腹壁下血管区，如穿刺时误穿到此血管区域，即有报警提示操作失败:具有随机考核功能，可以对学生的技能操作进行逐项打分。</w:t>
      </w:r>
    </w:p>
    <w:p w14:paraId="478BDC80">
      <w:pPr>
        <w:rPr>
          <w:rFonts w:hint="eastAsia" w:ascii="仿宋" w:hAnsi="仿宋" w:eastAsia="仿宋" w:cs="仿宋"/>
          <w:color w:val="auto"/>
          <w:sz w:val="24"/>
          <w:szCs w:val="24"/>
        </w:rPr>
      </w:pPr>
      <w:r>
        <w:rPr>
          <w:rFonts w:hint="eastAsia" w:ascii="仿宋" w:hAnsi="仿宋" w:eastAsia="仿宋" w:cs="仿宋"/>
          <w:color w:val="auto"/>
          <w:sz w:val="24"/>
          <w:szCs w:val="24"/>
        </w:rPr>
        <w:t>6如正确操作，会有腹水抽出，并有穿刺时的进针感;</w:t>
      </w:r>
    </w:p>
    <w:p w14:paraId="62E69DCA">
      <w:pPr>
        <w:rPr>
          <w:rFonts w:hint="eastAsia" w:ascii="仿宋" w:hAnsi="仿宋" w:eastAsia="仿宋" w:cs="仿宋"/>
          <w:color w:val="auto"/>
          <w:sz w:val="24"/>
          <w:szCs w:val="24"/>
        </w:rPr>
      </w:pPr>
      <w:r>
        <w:rPr>
          <w:rFonts w:hint="eastAsia" w:ascii="仿宋" w:hAnsi="仿宋" w:eastAsia="仿宋" w:cs="仿宋"/>
          <w:color w:val="auto"/>
          <w:sz w:val="24"/>
          <w:szCs w:val="24"/>
        </w:rPr>
        <w:t>7穿刺囊每平方厘米可耐12号针头穿刺上千次以上;</w:t>
      </w:r>
    </w:p>
    <w:p w14:paraId="03C31AAC">
      <w:pPr>
        <w:rPr>
          <w:rFonts w:hint="eastAsia" w:ascii="仿宋" w:hAnsi="仿宋" w:eastAsia="仿宋" w:cs="仿宋"/>
          <w:color w:val="auto"/>
          <w:sz w:val="24"/>
          <w:szCs w:val="24"/>
        </w:rPr>
      </w:pPr>
    </w:p>
    <w:p w14:paraId="6133026B">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（三十五）、腰椎穿刺术模具</w:t>
      </w:r>
    </w:p>
    <w:p w14:paraId="0F8847BB">
      <w:pPr>
        <w:rPr>
          <w:rFonts w:hint="eastAsia" w:ascii="仿宋" w:hAnsi="仿宋" w:eastAsia="仿宋" w:cs="仿宋"/>
          <w:color w:val="auto"/>
          <w:sz w:val="24"/>
          <w:szCs w:val="24"/>
        </w:rPr>
      </w:pPr>
      <w:r>
        <w:rPr>
          <w:rFonts w:hint="eastAsia" w:ascii="仿宋" w:hAnsi="仿宋" w:eastAsia="仿宋" w:cs="仿宋"/>
          <w:color w:val="auto"/>
          <w:sz w:val="24"/>
          <w:szCs w:val="24"/>
        </w:rPr>
        <w:t>腰椎穿刺术模具</w:t>
      </w:r>
    </w:p>
    <w:p w14:paraId="422A4057">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1、仿真标准化病人取侧卧位，背部与床面垂直，头向前胸弯曲，双膝向腹部屈曲，躯干呈弓状。</w:t>
      </w:r>
    </w:p>
    <w:p w14:paraId="26D285A9">
      <w:pPr>
        <w:rPr>
          <w:rFonts w:hint="eastAsia" w:ascii="仿宋" w:hAnsi="仿宋" w:eastAsia="仿宋" w:cs="仿宋"/>
          <w:color w:val="auto"/>
          <w:sz w:val="24"/>
          <w:szCs w:val="24"/>
        </w:rPr>
      </w:pPr>
      <w:r>
        <w:rPr>
          <w:rFonts w:hint="eastAsia" w:ascii="仿宋" w:hAnsi="仿宋" w:eastAsia="仿宋" w:cs="仿宋"/>
          <w:color w:val="auto"/>
          <w:sz w:val="24"/>
          <w:szCs w:val="24"/>
        </w:rPr>
        <w:t>腰部可以活动，操作者需一手挽仿真病人头部，另一手挽双下肢腘窝处抱紧，使脊柱尽量后凸增宽椎间隙，才能完成穿刺。</w:t>
      </w:r>
    </w:p>
    <w:p w14:paraId="58844894">
      <w:pPr>
        <w:rPr>
          <w:rFonts w:hint="eastAsia" w:ascii="仿宋" w:hAnsi="仿宋" w:eastAsia="仿宋" w:cs="仿宋"/>
          <w:color w:val="auto"/>
          <w:sz w:val="24"/>
          <w:szCs w:val="24"/>
        </w:rPr>
      </w:pPr>
      <w:r>
        <w:rPr>
          <w:rFonts w:hint="eastAsia" w:ascii="仿宋" w:hAnsi="仿宋" w:eastAsia="仿宋" w:cs="仿宋"/>
          <w:color w:val="auto"/>
          <w:sz w:val="24"/>
          <w:szCs w:val="24"/>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14:paraId="5C2C0E8E">
      <w:pPr>
        <w:rPr>
          <w:rFonts w:hint="eastAsia" w:ascii="仿宋" w:hAnsi="仿宋" w:eastAsia="仿宋" w:cs="仿宋"/>
          <w:color w:val="auto"/>
          <w:sz w:val="24"/>
          <w:szCs w:val="24"/>
        </w:rPr>
      </w:pPr>
      <w:r>
        <w:rPr>
          <w:rFonts w:hint="eastAsia" w:ascii="仿宋" w:hAnsi="仿宋" w:eastAsia="仿宋" w:cs="仿宋"/>
          <w:color w:val="auto"/>
          <w:sz w:val="24"/>
          <w:szCs w:val="24"/>
        </w:rPr>
        <w:t>3、可行以下各种操作:腰麻、腰椎穿刺、硬膜外阻滞、尾神经阻滞、骶神经阻滞、腰交感神经阻滞。</w:t>
      </w:r>
    </w:p>
    <w:p w14:paraId="13DAA4E8">
      <w:pPr>
        <w:rPr>
          <w:rFonts w:hint="eastAsia" w:ascii="仿宋" w:hAnsi="仿宋" w:eastAsia="仿宋" w:cs="仿宋"/>
          <w:color w:val="auto"/>
          <w:sz w:val="24"/>
          <w:szCs w:val="24"/>
        </w:rPr>
      </w:pPr>
      <w:r>
        <w:rPr>
          <w:rFonts w:hint="eastAsia" w:ascii="仿宋" w:hAnsi="仿宋" w:eastAsia="仿宋" w:cs="仿宋"/>
          <w:color w:val="auto"/>
          <w:sz w:val="24"/>
          <w:szCs w:val="24"/>
        </w:rPr>
        <w:t>（一）腰椎穿刺模拟真实:当穿刺针抵达模拟黄韧带，阻力增大有韧性感。</w:t>
      </w:r>
    </w:p>
    <w:p w14:paraId="52D56063">
      <w:pPr>
        <w:rPr>
          <w:rFonts w:hint="eastAsia" w:ascii="仿宋" w:hAnsi="仿宋" w:eastAsia="仿宋" w:cs="仿宋"/>
          <w:color w:val="auto"/>
          <w:sz w:val="24"/>
          <w:szCs w:val="24"/>
        </w:rPr>
      </w:pPr>
      <w:r>
        <w:rPr>
          <w:rFonts w:hint="eastAsia" w:ascii="仿宋" w:hAnsi="仿宋" w:eastAsia="仿宋" w:cs="仿宋"/>
          <w:color w:val="auto"/>
          <w:sz w:val="24"/>
          <w:szCs w:val="24"/>
        </w:rPr>
        <w:t>（二）突破黄韧带有明显的落空感，即进入硬脊膜外腔，有负压呈现(这时推注麻醉药液即为硬脊膜外麻醉)。</w:t>
      </w:r>
    </w:p>
    <w:p w14:paraId="56FB877E">
      <w:pPr>
        <w:rPr>
          <w:rFonts w:hint="eastAsia" w:ascii="仿宋" w:hAnsi="仿宋" w:eastAsia="仿宋" w:cs="仿宋"/>
          <w:color w:val="auto"/>
          <w:sz w:val="24"/>
          <w:szCs w:val="24"/>
        </w:rPr>
      </w:pPr>
      <w:r>
        <w:rPr>
          <w:rFonts w:hint="eastAsia" w:ascii="仿宋" w:hAnsi="仿宋" w:eastAsia="仿宋" w:cs="仿宋"/>
          <w:color w:val="auto"/>
          <w:sz w:val="24"/>
          <w:szCs w:val="24"/>
        </w:rPr>
        <w:t>（三）继续进针将刺破硬脊膜和珠网膜，出现第二次落空感，即进入珠网膜下腔，将有模拟脑脊液流出，全程模拟临床腰椎穿刺真实情节。</w:t>
      </w:r>
    </w:p>
    <w:p w14:paraId="542135E8">
      <w:pPr>
        <w:rPr>
          <w:rFonts w:hint="eastAsia" w:ascii="仿宋" w:hAnsi="仿宋" w:eastAsia="仿宋" w:cs="仿宋"/>
          <w:color w:val="auto"/>
          <w:sz w:val="24"/>
          <w:szCs w:val="24"/>
        </w:rPr>
      </w:pPr>
      <w:r>
        <w:rPr>
          <w:rFonts w:hint="eastAsia" w:ascii="仿宋" w:hAnsi="仿宋" w:eastAsia="仿宋" w:cs="仿宋"/>
          <w:color w:val="auto"/>
          <w:sz w:val="24"/>
          <w:szCs w:val="24"/>
        </w:rPr>
        <w:t>注:皮肤和模拟脊髓腔均可更换</w:t>
      </w:r>
    </w:p>
    <w:p w14:paraId="031811EB">
      <w:pPr>
        <w:rPr>
          <w:rFonts w:hint="eastAsia" w:ascii="仿宋" w:hAnsi="仿宋" w:eastAsia="仿宋" w:cs="仿宋"/>
          <w:color w:val="auto"/>
          <w:sz w:val="24"/>
          <w:szCs w:val="24"/>
        </w:rPr>
      </w:pPr>
      <w:r>
        <w:rPr>
          <w:rFonts w:hint="eastAsia" w:ascii="仿宋" w:hAnsi="仿宋" w:eastAsia="仿宋" w:cs="仿宋"/>
          <w:color w:val="auto"/>
          <w:sz w:val="24"/>
          <w:szCs w:val="24"/>
        </w:rPr>
        <w:t>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w:t>
      </w:r>
    </w:p>
    <w:p w14:paraId="45084EF6">
      <w:pPr>
        <w:rPr>
          <w:rFonts w:hint="eastAsia" w:ascii="仿宋" w:hAnsi="仿宋" w:eastAsia="仿宋" w:cs="仿宋"/>
          <w:color w:val="auto"/>
          <w:sz w:val="24"/>
          <w:szCs w:val="24"/>
        </w:rPr>
      </w:pPr>
    </w:p>
    <w:p w14:paraId="223DAC1D">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（三十六）、骨髓穿刺术模具</w:t>
      </w:r>
    </w:p>
    <w:p w14:paraId="2AAD7BBD">
      <w:pPr>
        <w:rPr>
          <w:rFonts w:hint="eastAsia" w:ascii="仿宋" w:hAnsi="仿宋" w:eastAsia="仿宋" w:cs="仿宋"/>
          <w:color w:val="auto"/>
          <w:sz w:val="24"/>
          <w:szCs w:val="24"/>
        </w:rPr>
      </w:pPr>
      <w:r>
        <w:rPr>
          <w:rFonts w:hint="eastAsia" w:ascii="仿宋" w:hAnsi="仿宋" w:eastAsia="仿宋" w:cs="仿宋"/>
          <w:color w:val="auto"/>
          <w:sz w:val="24"/>
          <w:szCs w:val="24"/>
        </w:rPr>
        <w:t>骨髓穿刺术模具:</w:t>
      </w:r>
    </w:p>
    <w:p w14:paraId="7184DBAB">
      <w:pPr>
        <w:rPr>
          <w:rFonts w:hint="eastAsia" w:ascii="仿宋" w:hAnsi="仿宋" w:eastAsia="仿宋" w:cs="仿宋"/>
          <w:color w:val="auto"/>
          <w:sz w:val="24"/>
          <w:szCs w:val="24"/>
        </w:rPr>
      </w:pPr>
      <w:r>
        <w:rPr>
          <w:rFonts w:hint="eastAsia" w:ascii="仿宋" w:hAnsi="仿宋" w:eastAsia="仿宋" w:cs="仿宋"/>
          <w:color w:val="auto"/>
          <w:sz w:val="24"/>
          <w:szCs w:val="24"/>
        </w:rPr>
        <w:t>1.仿真标准化病人取平卧位，质地柔软，触感真实，外观形象逼真。</w:t>
      </w:r>
    </w:p>
    <w:p w14:paraId="3F874B4D">
      <w:pPr>
        <w:rPr>
          <w:rFonts w:hint="eastAsia" w:ascii="仿宋" w:hAnsi="仿宋" w:eastAsia="仿宋" w:cs="仿宋"/>
          <w:color w:val="auto"/>
          <w:sz w:val="24"/>
          <w:szCs w:val="24"/>
        </w:rPr>
      </w:pPr>
      <w:r>
        <w:rPr>
          <w:rFonts w:hint="eastAsia" w:ascii="仿宋" w:hAnsi="仿宋" w:eastAsia="仿宋" w:cs="仿宋"/>
          <w:color w:val="auto"/>
          <w:sz w:val="24"/>
          <w:szCs w:val="24"/>
        </w:rPr>
        <w:t>2.模型可在体表触摸到颈椎棘突、胸椎棘突、腰椎棘突、胸骨柄、肋骨、髂前上棘、髂后上棘、髂嵴最高点的解剖结构:3.模型具有仿真骨髓穿刺模块(胸骨柄、左髂前上棘、右髂前上棘、左髂后上棘、右髂后上棘)，仿真穿刺操作时的突破手感;</w:t>
      </w:r>
    </w:p>
    <w:p w14:paraId="26B33F17">
      <w:pPr>
        <w:rPr>
          <w:rFonts w:hint="eastAsia" w:ascii="仿宋" w:hAnsi="仿宋" w:eastAsia="仿宋" w:cs="仿宋"/>
          <w:color w:val="auto"/>
          <w:sz w:val="24"/>
          <w:szCs w:val="24"/>
        </w:rPr>
      </w:pPr>
      <w:r>
        <w:rPr>
          <w:rFonts w:hint="eastAsia" w:ascii="仿宋" w:hAnsi="仿宋" w:eastAsia="仿宋" w:cs="仿宋"/>
          <w:color w:val="auto"/>
          <w:sz w:val="24"/>
          <w:szCs w:val="24"/>
        </w:rPr>
        <w:t>3.刺透模拟骨髓腔有明显落空感，并可抽取骨髓。</w:t>
      </w:r>
    </w:p>
    <w:p w14:paraId="5BCA44CB">
      <w:pPr>
        <w:rPr>
          <w:rFonts w:hint="eastAsia" w:ascii="仿宋" w:hAnsi="仿宋" w:eastAsia="仿宋" w:cs="仿宋"/>
          <w:color w:val="auto"/>
          <w:sz w:val="24"/>
          <w:szCs w:val="24"/>
        </w:rPr>
      </w:pPr>
    </w:p>
    <w:p w14:paraId="3DFAC47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（三十七）、脓肿切开模型</w:t>
      </w:r>
    </w:p>
    <w:p w14:paraId="7C1E084B">
      <w:pPr>
        <w:rPr>
          <w:rFonts w:hint="eastAsia" w:ascii="仿宋" w:hAnsi="仿宋" w:eastAsia="仿宋" w:cs="仿宋"/>
          <w:color w:val="auto"/>
          <w:sz w:val="24"/>
          <w:szCs w:val="24"/>
        </w:rPr>
      </w:pPr>
      <w:r>
        <w:rPr>
          <w:rFonts w:hint="eastAsia" w:ascii="仿宋" w:hAnsi="仿宋" w:eastAsia="仿宋" w:cs="仿宋"/>
          <w:color w:val="auto"/>
          <w:sz w:val="24"/>
          <w:szCs w:val="24"/>
        </w:rPr>
        <w:t>脓肿切开模型:</w:t>
      </w:r>
    </w:p>
    <w:p w14:paraId="0043B4CB">
      <w:pPr>
        <w:rPr>
          <w:rFonts w:hint="eastAsia" w:ascii="仿宋" w:hAnsi="仿宋" w:eastAsia="仿宋" w:cs="仿宋"/>
          <w:color w:val="auto"/>
          <w:sz w:val="24"/>
          <w:szCs w:val="24"/>
        </w:rPr>
      </w:pPr>
      <w:r>
        <w:rPr>
          <w:rFonts w:hint="eastAsia" w:ascii="仿宋" w:hAnsi="仿宋" w:eastAsia="仿宋" w:cs="仿宋"/>
          <w:color w:val="auto"/>
          <w:sz w:val="24"/>
          <w:szCs w:val="24"/>
        </w:rPr>
        <w:t>1.模块有两个病变，包括蜂窝组织炎以及脓肿，供辨别诊断(鉴别诊断):</w:t>
      </w:r>
    </w:p>
    <w:p w14:paraId="5DD46B89">
      <w:pPr>
        <w:rPr>
          <w:rFonts w:hint="eastAsia" w:ascii="仿宋" w:hAnsi="仿宋" w:eastAsia="仿宋" w:cs="仿宋"/>
          <w:color w:val="auto"/>
          <w:sz w:val="24"/>
          <w:szCs w:val="24"/>
        </w:rPr>
      </w:pPr>
      <w:r>
        <w:rPr>
          <w:rFonts w:hint="eastAsia" w:ascii="仿宋" w:hAnsi="仿宋" w:eastAsia="仿宋" w:cs="仿宋"/>
          <w:color w:val="auto"/>
          <w:sz w:val="24"/>
          <w:szCs w:val="24"/>
        </w:rPr>
        <w:t>2.可进行脓肿切开，切开后可观察内有两个窦道以及不同形状的脓液，状态逼真:</w:t>
      </w:r>
    </w:p>
    <w:p w14:paraId="65EFBACF">
      <w:pPr>
        <w:rPr>
          <w:rFonts w:hint="eastAsia" w:ascii="仿宋" w:hAnsi="仿宋" w:eastAsia="仿宋" w:cs="仿宋"/>
          <w:color w:val="auto"/>
          <w:sz w:val="24"/>
          <w:szCs w:val="24"/>
        </w:rPr>
      </w:pPr>
      <w:r>
        <w:rPr>
          <w:rFonts w:hint="eastAsia" w:ascii="仿宋" w:hAnsi="仿宋" w:eastAsia="仿宋" w:cs="仿宋"/>
          <w:color w:val="auto"/>
          <w:sz w:val="24"/>
          <w:szCs w:val="24"/>
        </w:rPr>
        <w:t>3.进行术后伤口处理的练习。</w:t>
      </w:r>
    </w:p>
    <w:p w14:paraId="51F00F69">
      <w:pPr>
        <w:rPr>
          <w:rFonts w:hint="eastAsia" w:ascii="仿宋" w:hAnsi="仿宋" w:eastAsia="仿宋" w:cs="仿宋"/>
          <w:color w:val="auto"/>
          <w:sz w:val="24"/>
          <w:szCs w:val="24"/>
        </w:rPr>
      </w:pPr>
    </w:p>
    <w:p w14:paraId="22F288D9">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（三十八）、腹腔镜训练器械-电刀</w:t>
      </w:r>
    </w:p>
    <w:p w14:paraId="77E1FE3B">
      <w:pPr>
        <w:rPr>
          <w:rFonts w:hint="eastAsia" w:ascii="仿宋" w:hAnsi="仿宋" w:eastAsia="仿宋" w:cs="仿宋"/>
          <w:color w:val="auto"/>
          <w:sz w:val="24"/>
          <w:szCs w:val="24"/>
        </w:rPr>
      </w:pPr>
      <w:r>
        <w:rPr>
          <w:rFonts w:hint="eastAsia" w:ascii="仿宋" w:hAnsi="仿宋" w:eastAsia="仿宋" w:cs="仿宋"/>
          <w:color w:val="auto"/>
          <w:sz w:val="24"/>
          <w:szCs w:val="24"/>
        </w:rPr>
        <w:t>腹腔镜训练器械-电刀:材质:医用不锈钢:电凝钳电流可对小血管和其他结构进行电凝和治疗，人体工程学设计，更便于操作开合</w:t>
      </w:r>
    </w:p>
    <w:p w14:paraId="413F2F46">
      <w:pPr>
        <w:rPr>
          <w:rFonts w:hint="eastAsia" w:ascii="仿宋" w:hAnsi="仿宋" w:eastAsia="仿宋" w:cs="仿宋"/>
          <w:color w:val="auto"/>
          <w:sz w:val="24"/>
          <w:szCs w:val="24"/>
        </w:rPr>
      </w:pPr>
    </w:p>
    <w:p w14:paraId="339AC114">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（三十九）、腹腔镜训练器械-持针器</w:t>
      </w:r>
    </w:p>
    <w:p w14:paraId="133BED4C">
      <w:pPr>
        <w:rPr>
          <w:rFonts w:hint="eastAsia" w:ascii="仿宋" w:hAnsi="仿宋" w:eastAsia="仿宋" w:cs="仿宋"/>
          <w:color w:val="auto"/>
          <w:sz w:val="24"/>
          <w:szCs w:val="24"/>
        </w:rPr>
      </w:pPr>
      <w:r>
        <w:rPr>
          <w:rFonts w:hint="eastAsia" w:ascii="仿宋" w:hAnsi="仿宋" w:eastAsia="仿宋" w:cs="仿宋"/>
          <w:color w:val="auto"/>
          <w:sz w:val="24"/>
          <w:szCs w:val="24"/>
        </w:rPr>
        <w:t>腹腔镜训练器械-持针器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材质:医用不锈钢,尺寸:5*330mm，钳头类型:直头</w:t>
      </w:r>
    </w:p>
    <w:p w14:paraId="22FB39A3">
      <w:pPr>
        <w:rPr>
          <w:rFonts w:hint="eastAsia" w:ascii="仿宋" w:hAnsi="仿宋" w:eastAsia="仿宋" w:cs="仿宋"/>
          <w:color w:val="auto"/>
          <w:sz w:val="24"/>
          <w:szCs w:val="24"/>
        </w:rPr>
      </w:pPr>
    </w:p>
    <w:p w14:paraId="62CD2A8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（四十）、腹腔镜训练器械-剪刀</w:t>
      </w:r>
    </w:p>
    <w:p w14:paraId="44ED88EB">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腹腔镜训练器械-剪刀.弯剪刀材质为医用不锈钢产品，尺寸:5*330mm</w:t>
      </w:r>
    </w:p>
    <w:p w14:paraId="683DA959">
      <w:pPr>
        <w:rPr>
          <w:rFonts w:hint="eastAsia" w:ascii="仿宋" w:hAnsi="仿宋" w:eastAsia="仿宋" w:cs="仿宋"/>
          <w:b w:val="0"/>
          <w:bCs w:val="0"/>
          <w:color w:val="auto"/>
          <w:sz w:val="24"/>
          <w:szCs w:val="24"/>
          <w:lang w:eastAsia="zh-CN"/>
        </w:rPr>
      </w:pPr>
    </w:p>
    <w:p w14:paraId="01A05A7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（四十一）、仿人体腹腔镜操作训练仪</w:t>
      </w:r>
    </w:p>
    <w:p w14:paraId="2BE08D5B">
      <w:pPr>
        <w:rPr>
          <w:rFonts w:hint="eastAsia" w:ascii="仿宋" w:hAnsi="仿宋" w:eastAsia="仿宋" w:cs="仿宋"/>
          <w:color w:val="auto"/>
          <w:sz w:val="24"/>
          <w:szCs w:val="24"/>
        </w:rPr>
      </w:pPr>
      <w:r>
        <w:rPr>
          <w:rFonts w:hint="eastAsia" w:ascii="仿宋" w:hAnsi="仿宋" w:eastAsia="仿宋" w:cs="仿宋"/>
          <w:color w:val="auto"/>
          <w:sz w:val="24"/>
          <w:szCs w:val="24"/>
        </w:rPr>
        <w:t>腹腔镜手术训练人体模型:</w:t>
      </w:r>
    </w:p>
    <w:p w14:paraId="5F178C0B">
      <w:pPr>
        <w:rPr>
          <w:rFonts w:hint="eastAsia" w:ascii="仿宋" w:hAnsi="仿宋" w:eastAsia="仿宋" w:cs="仿宋"/>
          <w:color w:val="auto"/>
          <w:sz w:val="24"/>
          <w:szCs w:val="24"/>
        </w:rPr>
      </w:pPr>
      <w:r>
        <w:rPr>
          <w:rFonts w:hint="eastAsia" w:ascii="仿宋" w:hAnsi="仿宋" w:eastAsia="仿宋" w:cs="仿宋"/>
          <w:color w:val="auto"/>
          <w:sz w:val="24"/>
          <w:szCs w:val="24"/>
        </w:rPr>
        <w:t>1、高仿真人体模拟箱</w:t>
      </w:r>
    </w:p>
    <w:p w14:paraId="0D598C95">
      <w:pPr>
        <w:rPr>
          <w:rFonts w:hint="eastAsia" w:ascii="仿宋" w:hAnsi="仿宋" w:eastAsia="仿宋" w:cs="仿宋"/>
          <w:color w:val="auto"/>
          <w:sz w:val="24"/>
          <w:szCs w:val="24"/>
        </w:rPr>
      </w:pPr>
      <w:r>
        <w:rPr>
          <w:rFonts w:hint="eastAsia" w:ascii="仿宋" w:hAnsi="仿宋" w:eastAsia="仿宋" w:cs="仿宋"/>
          <w:color w:val="auto"/>
          <w:sz w:val="24"/>
          <w:szCs w:val="24"/>
        </w:rPr>
        <w:t>腹部由人体外形模拟箱体+全硅胶腹壁组成，模拟箱体按照成年男性的腹部尺寸1:1比例制造，</w:t>
      </w:r>
    </w:p>
    <w:p w14:paraId="658BB1AD">
      <w:pPr>
        <w:rPr>
          <w:rFonts w:hint="eastAsia" w:ascii="仿宋" w:hAnsi="仿宋" w:eastAsia="仿宋" w:cs="仿宋"/>
          <w:color w:val="auto"/>
          <w:sz w:val="24"/>
          <w:szCs w:val="24"/>
        </w:rPr>
      </w:pPr>
      <w:r>
        <w:rPr>
          <w:rFonts w:hint="eastAsia" w:ascii="仿宋" w:hAnsi="仿宋" w:eastAsia="仿宋" w:cs="仿宋"/>
          <w:color w:val="auto"/>
          <w:sz w:val="24"/>
          <w:szCs w:val="24"/>
        </w:rPr>
        <w:t>内设LED光源，从不同角度照射;</w:t>
      </w:r>
    </w:p>
    <w:p w14:paraId="46D7F9AD">
      <w:pPr>
        <w:rPr>
          <w:rFonts w:hint="eastAsia" w:ascii="仿宋" w:hAnsi="仿宋" w:eastAsia="仿宋" w:cs="仿宋"/>
          <w:color w:val="auto"/>
          <w:sz w:val="24"/>
          <w:szCs w:val="24"/>
        </w:rPr>
      </w:pPr>
      <w:r>
        <w:rPr>
          <w:rFonts w:hint="eastAsia" w:ascii="仿宋" w:hAnsi="仿宋" w:eastAsia="仿宋" w:cs="仿宋"/>
          <w:color w:val="auto"/>
          <w:sz w:val="24"/>
          <w:szCs w:val="24"/>
        </w:rPr>
        <w:t>全硅胶腹壁可以快捷组装到模拟箱体上，隆起状模拟气腹状态，光滑柔软有弹性，能根据不同手术需要在任意部位穿刺，穿刺结束穿刺孔能回弹闭合。</w:t>
      </w:r>
    </w:p>
    <w:p w14:paraId="3B09E497">
      <w:pPr>
        <w:rPr>
          <w:rFonts w:hint="eastAsia" w:ascii="仿宋" w:hAnsi="仿宋" w:eastAsia="仿宋" w:cs="仿宋"/>
          <w:color w:val="auto"/>
          <w:sz w:val="24"/>
          <w:szCs w:val="24"/>
        </w:rPr>
      </w:pPr>
      <w:r>
        <w:rPr>
          <w:rFonts w:hint="eastAsia" w:ascii="仿宋" w:hAnsi="仿宋" w:eastAsia="仿宋" w:cs="仿宋"/>
          <w:color w:val="auto"/>
          <w:sz w:val="24"/>
          <w:szCs w:val="24"/>
        </w:rPr>
        <w:t>无需移动或者转动腹腔就能更换模块。</w:t>
      </w:r>
    </w:p>
    <w:p w14:paraId="20C40B14">
      <w:pPr>
        <w:rPr>
          <w:rFonts w:hint="eastAsia" w:ascii="仿宋" w:hAnsi="仿宋" w:eastAsia="仿宋" w:cs="仿宋"/>
          <w:color w:val="auto"/>
          <w:sz w:val="24"/>
          <w:szCs w:val="24"/>
        </w:rPr>
      </w:pPr>
      <w:r>
        <w:rPr>
          <w:rFonts w:hint="eastAsia" w:ascii="仿宋" w:hAnsi="仿宋" w:eastAsia="仿宋" w:cs="仿宋"/>
          <w:color w:val="auto"/>
          <w:sz w:val="24"/>
          <w:szCs w:val="24"/>
        </w:rPr>
        <w:t>躯干模型为全封闭式设计，复合材质，透光率≤1%，内部的灯光不会外露，光源充足，模拟情境更加逼真</w:t>
      </w:r>
    </w:p>
    <w:p w14:paraId="384633E2">
      <w:pPr>
        <w:rPr>
          <w:rFonts w:hint="eastAsia" w:ascii="仿宋" w:hAnsi="仿宋" w:eastAsia="仿宋" w:cs="仿宋"/>
          <w:color w:val="auto"/>
          <w:sz w:val="24"/>
          <w:szCs w:val="24"/>
        </w:rPr>
      </w:pPr>
      <w:r>
        <w:rPr>
          <w:rFonts w:hint="eastAsia" w:ascii="仿宋" w:hAnsi="仿宋" w:eastAsia="仿宋" w:cs="仿宋"/>
          <w:color w:val="auto"/>
          <w:sz w:val="24"/>
          <w:szCs w:val="24"/>
        </w:rPr>
        <w:t>腹腔内可放置各种训练模型，包括:彩豆、套圈、缝合板、器官黏连、盲肠阑尾、肝胆、子宫附件等模型。</w:t>
      </w:r>
    </w:p>
    <w:p w14:paraId="64C96E57">
      <w:pPr>
        <w:rPr>
          <w:rFonts w:hint="eastAsia" w:ascii="仿宋" w:hAnsi="仿宋" w:eastAsia="仿宋" w:cs="仿宋"/>
          <w:color w:val="auto"/>
          <w:sz w:val="24"/>
          <w:szCs w:val="24"/>
        </w:rPr>
      </w:pPr>
      <w:r>
        <w:rPr>
          <w:rFonts w:hint="eastAsia" w:ascii="仿宋" w:hAnsi="仿宋" w:eastAsia="仿宋" w:cs="仿宋"/>
          <w:color w:val="auto"/>
          <w:sz w:val="24"/>
          <w:szCs w:val="24"/>
        </w:rPr>
        <w:t>2、高清模拟内窥镜:</w:t>
      </w:r>
    </w:p>
    <w:p w14:paraId="0E0423AE">
      <w:pPr>
        <w:rPr>
          <w:rFonts w:hint="eastAsia" w:ascii="仿宋" w:hAnsi="仿宋" w:eastAsia="仿宋" w:cs="仿宋"/>
          <w:color w:val="auto"/>
          <w:sz w:val="24"/>
          <w:szCs w:val="24"/>
        </w:rPr>
      </w:pPr>
      <w:r>
        <w:rPr>
          <w:rFonts w:hint="eastAsia" w:ascii="仿宋" w:hAnsi="仿宋" w:eastAsia="仿宋" w:cs="仿宋"/>
          <w:color w:val="auto"/>
          <w:sz w:val="24"/>
          <w:szCs w:val="24"/>
        </w:rPr>
        <w:t>1)高仿真，能握在手里随意调节角度;</w:t>
      </w:r>
    </w:p>
    <w:p w14:paraId="42003598">
      <w:pPr>
        <w:rPr>
          <w:rFonts w:hint="eastAsia" w:ascii="仿宋" w:hAnsi="仿宋" w:eastAsia="仿宋" w:cs="仿宋"/>
          <w:color w:val="auto"/>
          <w:sz w:val="24"/>
          <w:szCs w:val="24"/>
        </w:rPr>
      </w:pPr>
      <w:r>
        <w:rPr>
          <w:rFonts w:hint="eastAsia" w:ascii="仿宋" w:hAnsi="仿宋" w:eastAsia="仿宋" w:cs="仿宋"/>
          <w:color w:val="auto"/>
          <w:sz w:val="24"/>
          <w:szCs w:val="24"/>
        </w:rPr>
        <w:t>2)数字信号，ccd传感器，高清像素</w:t>
      </w:r>
    </w:p>
    <w:p w14:paraId="0934FEEF">
      <w:pPr>
        <w:rPr>
          <w:rFonts w:hint="eastAsia" w:ascii="仿宋" w:hAnsi="仿宋" w:eastAsia="仿宋" w:cs="仿宋"/>
          <w:color w:val="auto"/>
          <w:sz w:val="24"/>
          <w:szCs w:val="24"/>
        </w:rPr>
      </w:pPr>
      <w:r>
        <w:rPr>
          <w:rFonts w:hint="eastAsia" w:ascii="仿宋" w:hAnsi="仿宋" w:eastAsia="仿宋" w:cs="仿宋"/>
          <w:color w:val="auto"/>
          <w:sz w:val="24"/>
          <w:szCs w:val="24"/>
        </w:rPr>
        <w:t>3) 镜头焦度可手动调节;</w:t>
      </w:r>
    </w:p>
    <w:p w14:paraId="7C3161A0">
      <w:pPr>
        <w:rPr>
          <w:rFonts w:hint="eastAsia" w:ascii="仿宋" w:hAnsi="仿宋" w:eastAsia="仿宋" w:cs="仿宋"/>
          <w:color w:val="auto"/>
          <w:sz w:val="24"/>
          <w:szCs w:val="24"/>
        </w:rPr>
      </w:pPr>
      <w:r>
        <w:rPr>
          <w:rFonts w:hint="eastAsia" w:ascii="仿宋" w:hAnsi="仿宋" w:eastAsia="仿宋" w:cs="仿宋"/>
          <w:color w:val="auto"/>
          <w:sz w:val="24"/>
          <w:szCs w:val="24"/>
        </w:rPr>
        <w:t>4)腹腔镜镜头的固定部件具有万向轮和阻尼功能，无须手扶镜管。</w:t>
      </w:r>
    </w:p>
    <w:p w14:paraId="17A9958B">
      <w:pPr>
        <w:rPr>
          <w:rFonts w:hint="eastAsia" w:ascii="仿宋" w:hAnsi="仿宋" w:eastAsia="仿宋" w:cs="仿宋"/>
          <w:color w:val="auto"/>
          <w:sz w:val="24"/>
          <w:szCs w:val="24"/>
        </w:rPr>
      </w:pPr>
      <w:r>
        <w:rPr>
          <w:rFonts w:hint="eastAsia" w:ascii="仿宋" w:hAnsi="仿宋" w:eastAsia="仿宋" w:cs="仿宋"/>
          <w:color w:val="auto"/>
          <w:sz w:val="24"/>
          <w:szCs w:val="24"/>
        </w:rPr>
        <w:t>5)镜头杆可360°转动，具有拉伸及锁定功能。腹腔镜镜管符合临床实际情况，取出放置，可进行镜头的插入和操作练习。</w:t>
      </w:r>
    </w:p>
    <w:p w14:paraId="6D6D4577">
      <w:pPr>
        <w:rPr>
          <w:rFonts w:hint="eastAsia" w:ascii="仿宋" w:hAnsi="仿宋" w:eastAsia="仿宋" w:cs="仿宋"/>
          <w:color w:val="auto"/>
          <w:sz w:val="24"/>
          <w:szCs w:val="24"/>
        </w:rPr>
      </w:pPr>
      <w:r>
        <w:rPr>
          <w:rFonts w:hint="eastAsia" w:ascii="仿宋" w:hAnsi="仿宋" w:eastAsia="仿宋" w:cs="仿宋"/>
          <w:color w:val="auto"/>
          <w:sz w:val="24"/>
          <w:szCs w:val="24"/>
        </w:rPr>
        <w:t>3、30度高清宫腔镜</w:t>
      </w:r>
    </w:p>
    <w:p w14:paraId="16B65C37">
      <w:pPr>
        <w:rPr>
          <w:rFonts w:hint="eastAsia" w:ascii="仿宋" w:hAnsi="仿宋" w:eastAsia="仿宋" w:cs="仿宋"/>
          <w:color w:val="auto"/>
          <w:sz w:val="24"/>
          <w:szCs w:val="24"/>
        </w:rPr>
      </w:pPr>
      <w:r>
        <w:rPr>
          <w:rFonts w:hint="eastAsia" w:ascii="仿宋" w:hAnsi="仿宋" w:eastAsia="仿宋" w:cs="仿宋"/>
          <w:color w:val="auto"/>
          <w:sz w:val="24"/>
          <w:szCs w:val="24"/>
        </w:rPr>
        <w:t>1)高仿真，能握在手里随意调节角度:</w:t>
      </w:r>
    </w:p>
    <w:p w14:paraId="4F4B29E0">
      <w:pPr>
        <w:rPr>
          <w:rFonts w:hint="eastAsia" w:ascii="仿宋" w:hAnsi="仿宋" w:eastAsia="仿宋" w:cs="仿宋"/>
          <w:color w:val="auto"/>
          <w:sz w:val="24"/>
          <w:szCs w:val="24"/>
        </w:rPr>
      </w:pPr>
      <w:r>
        <w:rPr>
          <w:rFonts w:hint="eastAsia" w:ascii="仿宋" w:hAnsi="仿宋" w:eastAsia="仿宋" w:cs="仿宋"/>
          <w:color w:val="auto"/>
          <w:sz w:val="24"/>
          <w:szCs w:val="24"/>
        </w:rPr>
        <w:t>2)数字信号，ccd传感器，usb接口;</w:t>
      </w:r>
    </w:p>
    <w:p w14:paraId="6DD24EF2">
      <w:pPr>
        <w:rPr>
          <w:rFonts w:hint="eastAsia" w:ascii="仿宋" w:hAnsi="仿宋" w:eastAsia="仿宋" w:cs="仿宋"/>
          <w:color w:val="auto"/>
          <w:sz w:val="24"/>
          <w:szCs w:val="24"/>
        </w:rPr>
      </w:pPr>
      <w:r>
        <w:rPr>
          <w:rFonts w:hint="eastAsia" w:ascii="仿宋" w:hAnsi="仿宋" w:eastAsia="仿宋" w:cs="仿宋"/>
          <w:color w:val="auto"/>
          <w:sz w:val="24"/>
          <w:szCs w:val="24"/>
        </w:rPr>
        <w:t>3)定焦镜头，焦距位于镜头前段10~20mm区域:</w:t>
      </w:r>
    </w:p>
    <w:p w14:paraId="35C5FE3A">
      <w:pPr>
        <w:rPr>
          <w:rFonts w:hint="eastAsia" w:ascii="仿宋" w:hAnsi="仿宋" w:eastAsia="仿宋" w:cs="仿宋"/>
          <w:color w:val="auto"/>
          <w:sz w:val="24"/>
          <w:szCs w:val="24"/>
        </w:rPr>
      </w:pPr>
      <w:r>
        <w:rPr>
          <w:rFonts w:hint="eastAsia" w:ascii="仿宋" w:hAnsi="仿宋" w:eastAsia="仿宋" w:cs="仿宋"/>
          <w:color w:val="auto"/>
          <w:sz w:val="24"/>
          <w:szCs w:val="24"/>
        </w:rPr>
        <w:t>4)LED光源，光纤传导:</w:t>
      </w:r>
    </w:p>
    <w:p w14:paraId="4D9F9D92">
      <w:pPr>
        <w:rPr>
          <w:rFonts w:hint="eastAsia" w:ascii="仿宋" w:hAnsi="仿宋" w:eastAsia="仿宋" w:cs="仿宋"/>
          <w:color w:val="auto"/>
          <w:sz w:val="24"/>
          <w:szCs w:val="24"/>
        </w:rPr>
      </w:pPr>
      <w:r>
        <w:rPr>
          <w:rFonts w:hint="eastAsia" w:ascii="仿宋" w:hAnsi="仿宋" w:eastAsia="仿宋" w:cs="仿宋"/>
          <w:color w:val="auto"/>
          <w:sz w:val="24"/>
          <w:szCs w:val="24"/>
        </w:rPr>
        <w:t>5)3mm器械通道;</w:t>
      </w:r>
    </w:p>
    <w:p w14:paraId="18B12D9A">
      <w:pPr>
        <w:rPr>
          <w:rFonts w:hint="eastAsia" w:ascii="仿宋" w:hAnsi="仿宋" w:eastAsia="仿宋" w:cs="仿宋"/>
          <w:color w:val="auto"/>
          <w:sz w:val="24"/>
          <w:szCs w:val="24"/>
        </w:rPr>
      </w:pPr>
      <w:r>
        <w:rPr>
          <w:rFonts w:hint="eastAsia" w:ascii="仿宋" w:hAnsi="仿宋" w:eastAsia="仿宋" w:cs="仿宋"/>
          <w:color w:val="auto"/>
          <w:sz w:val="24"/>
          <w:szCs w:val="24"/>
        </w:rPr>
        <w:t>6)器械通道内设有冲洗接口，可以通过注射器注入清水;</w:t>
      </w:r>
    </w:p>
    <w:p w14:paraId="09352BF6">
      <w:pPr>
        <w:rPr>
          <w:rFonts w:hint="eastAsia" w:ascii="仿宋" w:hAnsi="仿宋" w:eastAsia="仿宋" w:cs="仿宋"/>
          <w:color w:val="auto"/>
          <w:sz w:val="24"/>
          <w:szCs w:val="24"/>
        </w:rPr>
      </w:pPr>
      <w:r>
        <w:rPr>
          <w:rFonts w:hint="eastAsia" w:ascii="仿宋" w:hAnsi="仿宋" w:eastAsia="仿宋" w:cs="仿宋"/>
          <w:color w:val="auto"/>
          <w:sz w:val="24"/>
          <w:szCs w:val="24"/>
        </w:rPr>
        <w:t>4、模拟训练器械</w:t>
      </w:r>
    </w:p>
    <w:p w14:paraId="1B629A43">
      <w:pPr>
        <w:rPr>
          <w:rFonts w:hint="eastAsia" w:ascii="仿宋" w:hAnsi="仿宋" w:eastAsia="仿宋" w:cs="仿宋"/>
          <w:color w:val="auto"/>
          <w:sz w:val="24"/>
          <w:szCs w:val="24"/>
        </w:rPr>
      </w:pPr>
      <w:r>
        <w:rPr>
          <w:rFonts w:hint="eastAsia" w:ascii="仿宋" w:hAnsi="仿宋" w:eastAsia="仿宋" w:cs="仿宋"/>
          <w:color w:val="auto"/>
          <w:sz w:val="24"/>
          <w:szCs w:val="24"/>
        </w:rPr>
        <w:t>训练器械由持针钳、分离钳、抓钳、弯剪组成</w:t>
      </w:r>
    </w:p>
    <w:p w14:paraId="1B650551">
      <w:pPr>
        <w:rPr>
          <w:rFonts w:hint="eastAsia" w:ascii="仿宋" w:hAnsi="仿宋" w:eastAsia="仿宋" w:cs="仿宋"/>
          <w:color w:val="auto"/>
          <w:sz w:val="24"/>
          <w:szCs w:val="24"/>
        </w:rPr>
      </w:pPr>
      <w:r>
        <w:rPr>
          <w:rFonts w:hint="eastAsia" w:ascii="仿宋" w:hAnsi="仿宋" w:eastAsia="仿宋" w:cs="仿宋"/>
          <w:color w:val="auto"/>
          <w:sz w:val="24"/>
          <w:szCs w:val="24"/>
        </w:rPr>
        <w:t>5、宫腔镜咬切钳</w:t>
      </w:r>
    </w:p>
    <w:p w14:paraId="594306E1">
      <w:pPr>
        <w:rPr>
          <w:rFonts w:hint="eastAsia" w:ascii="仿宋" w:hAnsi="仿宋" w:eastAsia="仿宋" w:cs="仿宋"/>
          <w:color w:val="auto"/>
          <w:sz w:val="24"/>
          <w:szCs w:val="24"/>
        </w:rPr>
      </w:pPr>
      <w:r>
        <w:rPr>
          <w:rFonts w:hint="eastAsia" w:ascii="仿宋" w:hAnsi="仿宋" w:eastAsia="仿宋" w:cs="仿宋"/>
          <w:color w:val="auto"/>
          <w:sz w:val="24"/>
          <w:szCs w:val="24"/>
        </w:rPr>
        <w:t>咬切钳采用医用不锈钢制造，钳头锋利，可以咬切硅胶等柔软材质。</w:t>
      </w:r>
    </w:p>
    <w:p w14:paraId="018B4C59">
      <w:pPr>
        <w:rPr>
          <w:rFonts w:hint="eastAsia" w:ascii="仿宋" w:hAnsi="仿宋" w:eastAsia="仿宋" w:cs="仿宋"/>
          <w:color w:val="auto"/>
          <w:sz w:val="24"/>
          <w:szCs w:val="24"/>
        </w:rPr>
      </w:pPr>
      <w:r>
        <w:rPr>
          <w:rFonts w:hint="eastAsia" w:ascii="仿宋" w:hAnsi="仿宋" w:eastAsia="仿宋" w:cs="仿宋"/>
          <w:color w:val="auto"/>
          <w:sz w:val="24"/>
          <w:szCs w:val="24"/>
        </w:rPr>
        <w:t>6、妇科硅胶器官</w:t>
      </w:r>
    </w:p>
    <w:p w14:paraId="3F948515">
      <w:pPr>
        <w:rPr>
          <w:rFonts w:hint="eastAsia" w:ascii="仿宋" w:hAnsi="仿宋" w:eastAsia="仿宋" w:cs="仿宋"/>
          <w:color w:val="auto"/>
          <w:sz w:val="24"/>
          <w:szCs w:val="24"/>
        </w:rPr>
      </w:pPr>
      <w:r>
        <w:rPr>
          <w:rFonts w:hint="eastAsia" w:ascii="仿宋" w:hAnsi="仿宋" w:eastAsia="仿宋" w:cs="仿宋"/>
          <w:color w:val="auto"/>
          <w:sz w:val="24"/>
          <w:szCs w:val="24"/>
        </w:rPr>
        <w:t>包括外阴、阴道、子宫颈、子宫和双侧附件，由医用硅胶制造，柔软有韧性，且外阴、阴道、子宫颈、子宫均为空腔脏器，可供宫腔镜通行。子宫内设有凸起病灶，可用咬切钳取样。</w:t>
      </w:r>
    </w:p>
    <w:p w14:paraId="163EBC67">
      <w:pPr>
        <w:rPr>
          <w:rFonts w:hint="eastAsia" w:ascii="仿宋" w:hAnsi="仿宋" w:eastAsia="仿宋" w:cs="仿宋"/>
          <w:color w:val="auto"/>
          <w:sz w:val="24"/>
          <w:szCs w:val="24"/>
        </w:rPr>
      </w:pPr>
      <w:r>
        <w:rPr>
          <w:rFonts w:hint="eastAsia" w:ascii="仿宋" w:hAnsi="仿宋" w:eastAsia="仿宋" w:cs="仿宋"/>
          <w:color w:val="auto"/>
          <w:sz w:val="24"/>
          <w:szCs w:val="24"/>
        </w:rPr>
        <w:t>7、标准训练模块</w:t>
      </w:r>
    </w:p>
    <w:p w14:paraId="10419D4B">
      <w:pPr>
        <w:rPr>
          <w:rFonts w:hint="eastAsia" w:ascii="仿宋" w:hAnsi="仿宋" w:eastAsia="仿宋" w:cs="仿宋"/>
          <w:color w:val="auto"/>
          <w:sz w:val="24"/>
          <w:szCs w:val="24"/>
        </w:rPr>
      </w:pPr>
      <w:r>
        <w:rPr>
          <w:rFonts w:hint="eastAsia" w:ascii="仿宋" w:hAnsi="仿宋" w:eastAsia="仿宋" w:cs="仿宋"/>
          <w:color w:val="auto"/>
          <w:sz w:val="24"/>
          <w:szCs w:val="24"/>
        </w:rPr>
        <w:t>标准训练模块分成:缝合假皮模块、彩珠模块、穿孔模块、吻合模块、基肌瘤剔除模块、定位精准缝合模块</w:t>
      </w:r>
    </w:p>
    <w:p w14:paraId="466EE557">
      <w:pPr>
        <w:rPr>
          <w:rFonts w:hint="eastAsia" w:ascii="仿宋" w:hAnsi="仿宋" w:eastAsia="仿宋" w:cs="仿宋"/>
          <w:color w:val="auto"/>
          <w:sz w:val="24"/>
          <w:szCs w:val="24"/>
        </w:rPr>
      </w:pPr>
      <w:r>
        <w:rPr>
          <w:rFonts w:hint="eastAsia" w:ascii="仿宋" w:hAnsi="仿宋" w:eastAsia="仿宋" w:cs="仿宋"/>
          <w:color w:val="auto"/>
          <w:sz w:val="24"/>
          <w:szCs w:val="24"/>
        </w:rPr>
        <w:t>9、配有高性能、高分辨率触控一体机电脑，软件界面简洁明了，支持即插即用，支持视频录制和图片抓拍功能，且图像抓拍、视频录制无延时</w:t>
      </w:r>
    </w:p>
    <w:p w14:paraId="682196FB">
      <w:pPr>
        <w:rPr>
          <w:rFonts w:hint="eastAsia" w:ascii="仿宋" w:hAnsi="仿宋" w:eastAsia="仿宋" w:cs="仿宋"/>
          <w:color w:val="auto"/>
          <w:sz w:val="24"/>
          <w:szCs w:val="24"/>
        </w:rPr>
      </w:pPr>
      <w:r>
        <w:rPr>
          <w:rFonts w:hint="eastAsia" w:ascii="仿宋" w:hAnsi="仿宋" w:eastAsia="仿宋" w:cs="仿宋"/>
          <w:color w:val="auto"/>
          <w:sz w:val="24"/>
          <w:szCs w:val="24"/>
        </w:rPr>
        <w:t>10、台车底部自带按钮，可控制台车的升降度，也可通过遥控器(有效距离≥5m)进行调节，操作台高度可调节</w:t>
      </w:r>
    </w:p>
    <w:p w14:paraId="245BB294">
      <w:pPr>
        <w:rPr>
          <w:rFonts w:hint="eastAsia" w:ascii="仿宋" w:hAnsi="仿宋" w:eastAsia="仿宋" w:cs="仿宋"/>
          <w:color w:val="auto"/>
          <w:sz w:val="24"/>
          <w:szCs w:val="24"/>
        </w:rPr>
      </w:pPr>
      <w:r>
        <w:rPr>
          <w:rFonts w:hint="eastAsia" w:ascii="仿宋" w:hAnsi="仿宋" w:eastAsia="仿宋" w:cs="仿宋"/>
          <w:color w:val="auto"/>
          <w:sz w:val="24"/>
          <w:szCs w:val="24"/>
        </w:rPr>
        <w:t>11、台车配备四角滑轮及固定锁方便移动和摆放</w:t>
      </w:r>
    </w:p>
    <w:p w14:paraId="5101F4C1">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12、模拟手术器械:持针器1把  剪刀1把  分离钳1把  抓钳1把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打结钳1把</w:t>
      </w:r>
    </w:p>
    <w:p w14:paraId="2EA6FFFA">
      <w:pPr>
        <w:rPr>
          <w:rFonts w:hint="eastAsia" w:ascii="仿宋" w:hAnsi="仿宋" w:eastAsia="仿宋" w:cs="仿宋"/>
          <w:color w:val="auto"/>
          <w:sz w:val="24"/>
          <w:szCs w:val="24"/>
        </w:rPr>
      </w:pPr>
    </w:p>
    <w:p w14:paraId="66B82F1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（四十二）、桡动脉穿刺训练模型</w:t>
      </w:r>
    </w:p>
    <w:p w14:paraId="5FA07E70">
      <w:pPr>
        <w:rPr>
          <w:rFonts w:hint="eastAsia" w:ascii="仿宋" w:hAnsi="仿宋" w:eastAsia="仿宋" w:cs="仿宋"/>
          <w:color w:val="auto"/>
          <w:sz w:val="24"/>
          <w:szCs w:val="24"/>
        </w:rPr>
      </w:pPr>
      <w:r>
        <w:rPr>
          <w:rFonts w:hint="eastAsia" w:ascii="仿宋" w:hAnsi="仿宋" w:eastAsia="仿宋" w:cs="仿宋"/>
          <w:color w:val="auto"/>
          <w:sz w:val="24"/>
          <w:szCs w:val="24"/>
        </w:rPr>
        <w:t>桡动脉穿刺训练模型:</w:t>
      </w:r>
    </w:p>
    <w:p w14:paraId="76697D8C">
      <w:pPr>
        <w:rPr>
          <w:rFonts w:hint="eastAsia" w:ascii="仿宋" w:hAnsi="仿宋" w:eastAsia="仿宋" w:cs="仿宋"/>
          <w:color w:val="auto"/>
          <w:sz w:val="24"/>
          <w:szCs w:val="24"/>
        </w:rPr>
      </w:pPr>
      <w:r>
        <w:rPr>
          <w:rFonts w:hint="eastAsia" w:ascii="仿宋" w:hAnsi="仿宋" w:eastAsia="仿宋" w:cs="仿宋"/>
          <w:color w:val="auto"/>
          <w:sz w:val="24"/>
          <w:szCs w:val="24"/>
        </w:rPr>
        <w:t>1.产品为成年男性前臂模型，2.解剖结构准确，体表可明显触及桡骨茎突。</w:t>
      </w:r>
    </w:p>
    <w:p w14:paraId="75EFF90C">
      <w:pPr>
        <w:rPr>
          <w:rFonts w:hint="eastAsia" w:ascii="仿宋" w:hAnsi="仿宋" w:eastAsia="仿宋" w:cs="仿宋"/>
          <w:color w:val="auto"/>
          <w:sz w:val="24"/>
          <w:szCs w:val="24"/>
        </w:rPr>
      </w:pPr>
      <w:r>
        <w:rPr>
          <w:rFonts w:hint="eastAsia" w:ascii="仿宋" w:hAnsi="仿宋" w:eastAsia="仿宋" w:cs="仿宋"/>
          <w:color w:val="auto"/>
          <w:sz w:val="24"/>
          <w:szCs w:val="24"/>
        </w:rPr>
        <w:t>3.可触及桡动脉搏动，便于穿刺定位。</w:t>
      </w:r>
    </w:p>
    <w:p w14:paraId="472053D6">
      <w:pPr>
        <w:rPr>
          <w:rFonts w:hint="eastAsia" w:ascii="仿宋" w:hAnsi="仿宋" w:eastAsia="仿宋" w:cs="仿宋"/>
          <w:color w:val="auto"/>
          <w:sz w:val="24"/>
          <w:szCs w:val="24"/>
        </w:rPr>
      </w:pPr>
      <w:r>
        <w:rPr>
          <w:rFonts w:hint="eastAsia" w:ascii="仿宋" w:hAnsi="仿宋" w:eastAsia="仿宋" w:cs="仿宋"/>
          <w:color w:val="auto"/>
          <w:sz w:val="24"/>
          <w:szCs w:val="24"/>
        </w:rPr>
        <w:t>4.穿透桡动脉血管壁后有落空感</w:t>
      </w:r>
    </w:p>
    <w:p w14:paraId="1049EB49">
      <w:pPr>
        <w:rPr>
          <w:rFonts w:hint="eastAsia" w:ascii="仿宋" w:hAnsi="仿宋" w:eastAsia="仿宋" w:cs="仿宋"/>
          <w:color w:val="auto"/>
          <w:sz w:val="24"/>
          <w:szCs w:val="24"/>
        </w:rPr>
      </w:pPr>
      <w:r>
        <w:rPr>
          <w:rFonts w:hint="eastAsia" w:ascii="仿宋" w:hAnsi="仿宋" w:eastAsia="仿宋" w:cs="仿宋"/>
          <w:color w:val="auto"/>
          <w:sz w:val="24"/>
          <w:szCs w:val="24"/>
        </w:rPr>
        <w:t>5.穿刺成功后，有模拟动脉血随动脉博动进入针管。</w:t>
      </w:r>
    </w:p>
    <w:p w14:paraId="3E7BE60C">
      <w:pPr>
        <w:rPr>
          <w:rFonts w:hint="eastAsia" w:ascii="仿宋" w:hAnsi="仿宋" w:eastAsia="仿宋" w:cs="仿宋"/>
          <w:color w:val="auto"/>
          <w:sz w:val="24"/>
          <w:szCs w:val="24"/>
        </w:rPr>
      </w:pPr>
      <w:r>
        <w:rPr>
          <w:rFonts w:hint="eastAsia" w:ascii="仿宋" w:hAnsi="仿宋" w:eastAsia="仿宋" w:cs="仿宋"/>
          <w:color w:val="auto"/>
          <w:sz w:val="24"/>
          <w:szCs w:val="24"/>
        </w:rPr>
        <w:t>6.穿刺操作过程中，有穿刺过深及位置错误检测。</w:t>
      </w:r>
    </w:p>
    <w:p w14:paraId="3D7E0213">
      <w:pPr>
        <w:rPr>
          <w:rFonts w:hint="eastAsia" w:ascii="仿宋" w:hAnsi="仿宋" w:eastAsia="仿宋" w:cs="仿宋"/>
          <w:color w:val="auto"/>
          <w:sz w:val="24"/>
          <w:szCs w:val="24"/>
        </w:rPr>
      </w:pPr>
      <w:r>
        <w:rPr>
          <w:rFonts w:hint="eastAsia" w:ascii="仿宋" w:hAnsi="仿宋" w:eastAsia="仿宋" w:cs="仿宋"/>
          <w:color w:val="auto"/>
          <w:sz w:val="24"/>
          <w:szCs w:val="24"/>
        </w:rPr>
        <w:t>7.可通过扫描二维码下载手机app软件I桡动脉穿刺训练系统】，有丰富的解剖及操作教学。主要包括如下视频及教学内容:血气分析的目的、操作前准备、操作步骤、操作后处理、注意事项:动脉注射的目的、操作前准备、操作步骤(体位及穿刺点、消毒、二次核对等)、操作后处理、注意事项等。</w:t>
      </w:r>
    </w:p>
    <w:p w14:paraId="3671F388">
      <w:pPr>
        <w:rPr>
          <w:rFonts w:hint="eastAsia" w:ascii="仿宋" w:hAnsi="仿宋" w:eastAsia="仿宋" w:cs="仿宋"/>
          <w:color w:val="auto"/>
          <w:sz w:val="24"/>
          <w:szCs w:val="24"/>
        </w:rPr>
      </w:pPr>
    </w:p>
    <w:p w14:paraId="56F1F57B">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（四十三）、妇科训练模型</w:t>
      </w:r>
    </w:p>
    <w:p w14:paraId="6DE8D8BB">
      <w:pPr>
        <w:rPr>
          <w:rFonts w:hint="eastAsia" w:ascii="仿宋" w:hAnsi="仿宋" w:eastAsia="仿宋" w:cs="仿宋"/>
          <w:color w:val="auto"/>
          <w:sz w:val="24"/>
          <w:szCs w:val="24"/>
        </w:rPr>
      </w:pPr>
      <w:r>
        <w:rPr>
          <w:rFonts w:hint="eastAsia" w:ascii="仿宋" w:hAnsi="仿宋" w:eastAsia="仿宋" w:cs="仿宋"/>
          <w:color w:val="auto"/>
          <w:sz w:val="24"/>
          <w:szCs w:val="24"/>
        </w:rPr>
        <w:t>妇科训练模型:</w:t>
      </w:r>
    </w:p>
    <w:p w14:paraId="6EE06C2C">
      <w:pPr>
        <w:rPr>
          <w:rFonts w:hint="eastAsia" w:ascii="仿宋" w:hAnsi="仿宋" w:eastAsia="仿宋" w:cs="仿宋"/>
          <w:color w:val="auto"/>
          <w:sz w:val="24"/>
          <w:szCs w:val="24"/>
        </w:rPr>
      </w:pPr>
      <w:r>
        <w:rPr>
          <w:rFonts w:hint="eastAsia" w:ascii="仿宋" w:hAnsi="仿宋" w:eastAsia="仿宋" w:cs="仿宋"/>
          <w:color w:val="auto"/>
          <w:sz w:val="24"/>
          <w:szCs w:val="24"/>
        </w:rPr>
        <w:t>1.正确的妇科检查体位，模型体表皮肤柔韧，手感逼真。</w:t>
      </w:r>
    </w:p>
    <w:p w14:paraId="7183201F">
      <w:pPr>
        <w:rPr>
          <w:rFonts w:hint="eastAsia" w:ascii="仿宋" w:hAnsi="仿宋" w:eastAsia="仿宋" w:cs="仿宋"/>
          <w:color w:val="auto"/>
          <w:sz w:val="24"/>
          <w:szCs w:val="24"/>
        </w:rPr>
      </w:pPr>
      <w:r>
        <w:rPr>
          <w:rFonts w:hint="eastAsia" w:ascii="仿宋" w:hAnsi="仿宋" w:eastAsia="仿宋" w:cs="仿宋"/>
          <w:color w:val="auto"/>
          <w:sz w:val="24"/>
          <w:szCs w:val="24"/>
        </w:rPr>
        <w:t>2.提供正常和异常的模拟子宫及附件:正常子宫(可以演示子宫后屈)、妊娠早期子宫、肌壁间子宫肌瘤、子宫浆膜下肌瘤、乒乓球大小卵巢囊肿、网球大小卵巢囊肿、输卵管积水。</w:t>
      </w:r>
    </w:p>
    <w:p w14:paraId="473377F7">
      <w:pPr>
        <w:rPr>
          <w:rFonts w:hint="eastAsia" w:ascii="仿宋" w:hAnsi="仿宋" w:eastAsia="仿宋" w:cs="仿宋"/>
          <w:color w:val="auto"/>
          <w:sz w:val="24"/>
          <w:szCs w:val="24"/>
        </w:rPr>
      </w:pPr>
      <w:r>
        <w:rPr>
          <w:rFonts w:hint="eastAsia" w:ascii="仿宋" w:hAnsi="仿宋" w:eastAsia="仿宋" w:cs="仿宋"/>
          <w:color w:val="auto"/>
          <w:sz w:val="24"/>
          <w:szCs w:val="24"/>
        </w:rPr>
        <w:t>3.可进行双合诊检查、三合诊检查、直肠指诊、阴道镜检查、宫颈涂片、阴道涂片、节育装置的置入及取出等操作。</w:t>
      </w:r>
    </w:p>
    <w:p w14:paraId="0EEDC2A5">
      <w:pPr>
        <w:rPr>
          <w:rFonts w:hint="eastAsia" w:ascii="仿宋" w:hAnsi="仿宋" w:eastAsia="仿宋" w:cs="仿宋"/>
          <w:color w:val="auto"/>
          <w:sz w:val="24"/>
          <w:szCs w:val="24"/>
        </w:rPr>
      </w:pPr>
      <w:r>
        <w:rPr>
          <w:rFonts w:hint="eastAsia" w:ascii="仿宋" w:hAnsi="仿宋" w:eastAsia="仿宋" w:cs="仿宋"/>
          <w:color w:val="auto"/>
          <w:sz w:val="24"/>
          <w:szCs w:val="24"/>
        </w:rPr>
        <w:t>4.正常前倾位子宫，带半透明的顶部和子宫圆韧带，可练习节育装置的置入及取出</w:t>
      </w:r>
    </w:p>
    <w:p w14:paraId="20636879">
      <w:pPr>
        <w:rPr>
          <w:rFonts w:hint="eastAsia" w:ascii="仿宋" w:hAnsi="仿宋" w:eastAsia="仿宋" w:cs="仿宋"/>
          <w:color w:val="auto"/>
          <w:sz w:val="24"/>
          <w:szCs w:val="24"/>
        </w:rPr>
      </w:pPr>
    </w:p>
    <w:p w14:paraId="770E4D2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（四十四）、后穹隆穿刺训练模型</w:t>
      </w:r>
    </w:p>
    <w:p w14:paraId="52D4C9DA">
      <w:pPr>
        <w:rPr>
          <w:rFonts w:hint="eastAsia" w:ascii="仿宋" w:hAnsi="仿宋" w:eastAsia="仿宋" w:cs="仿宋"/>
          <w:color w:val="auto"/>
          <w:sz w:val="24"/>
          <w:szCs w:val="24"/>
        </w:rPr>
      </w:pPr>
      <w:r>
        <w:rPr>
          <w:rFonts w:hint="eastAsia" w:ascii="仿宋" w:hAnsi="仿宋" w:eastAsia="仿宋" w:cs="仿宋"/>
          <w:color w:val="auto"/>
          <w:sz w:val="24"/>
          <w:szCs w:val="24"/>
        </w:rPr>
        <w:t>后穹隆穿刺训练模型:</w:t>
      </w:r>
    </w:p>
    <w:p w14:paraId="0FABD28A">
      <w:pPr>
        <w:rPr>
          <w:rFonts w:hint="eastAsia" w:ascii="仿宋" w:hAnsi="仿宋" w:eastAsia="仿宋" w:cs="仿宋"/>
          <w:color w:val="auto"/>
          <w:sz w:val="24"/>
          <w:szCs w:val="24"/>
        </w:rPr>
      </w:pPr>
      <w:r>
        <w:rPr>
          <w:rFonts w:hint="eastAsia" w:ascii="仿宋" w:hAnsi="仿宋" w:eastAsia="仿宋" w:cs="仿宋"/>
          <w:color w:val="auto"/>
          <w:sz w:val="24"/>
          <w:szCs w:val="24"/>
        </w:rPr>
        <w:t>1本仿真模型采用优质材料制成，解剖位置准确，皮肤柔软有弹性，手感逼真，病变组织真实。</w:t>
      </w:r>
    </w:p>
    <w:p w14:paraId="6B1402FB">
      <w:pPr>
        <w:rPr>
          <w:rFonts w:hint="eastAsia" w:ascii="仿宋" w:hAnsi="仿宋" w:eastAsia="仿宋" w:cs="仿宋"/>
          <w:color w:val="auto"/>
          <w:sz w:val="24"/>
          <w:szCs w:val="24"/>
        </w:rPr>
      </w:pPr>
      <w:r>
        <w:rPr>
          <w:rFonts w:hint="eastAsia" w:ascii="仿宋" w:hAnsi="仿宋" w:eastAsia="仿宋" w:cs="仿宋"/>
          <w:color w:val="auto"/>
          <w:sz w:val="24"/>
          <w:szCs w:val="24"/>
        </w:rPr>
        <w:t>2于子宫颈阴道粘膜交界下方1cm处的后穹窿正中、与宫颈管平行方向刺入(用7号穿刺针),将有淡红色液体抽出。示穿刺术质量达标。</w:t>
      </w:r>
    </w:p>
    <w:p w14:paraId="623096FF">
      <w:pPr>
        <w:rPr>
          <w:rFonts w:hint="eastAsia" w:ascii="仿宋" w:hAnsi="仿宋" w:eastAsia="仿宋" w:cs="仿宋"/>
          <w:color w:val="auto"/>
          <w:sz w:val="24"/>
          <w:szCs w:val="24"/>
        </w:rPr>
      </w:pPr>
      <w:r>
        <w:rPr>
          <w:rFonts w:hint="eastAsia" w:ascii="仿宋" w:hAnsi="仿宋" w:eastAsia="仿宋" w:cs="仿宋"/>
          <w:color w:val="auto"/>
          <w:sz w:val="24"/>
          <w:szCs w:val="24"/>
        </w:rPr>
        <w:t>3操作者未按操作常规穿刺，如刺入直肠，将抽出黄色液体，为操作失败。</w:t>
      </w:r>
    </w:p>
    <w:p w14:paraId="72DBB1A4">
      <w:pPr>
        <w:rPr>
          <w:rFonts w:hint="eastAsia" w:ascii="仿宋" w:hAnsi="仿宋" w:eastAsia="仿宋" w:cs="仿宋"/>
          <w:color w:val="auto"/>
          <w:sz w:val="24"/>
          <w:szCs w:val="24"/>
        </w:rPr>
      </w:pPr>
      <w:r>
        <w:rPr>
          <w:rFonts w:hint="eastAsia" w:ascii="仿宋" w:hAnsi="仿宋" w:eastAsia="仿宋" w:cs="仿宋"/>
          <w:color w:val="auto"/>
          <w:sz w:val="24"/>
          <w:szCs w:val="24"/>
        </w:rPr>
        <w:t>4操作者未按操作常规进针，盲目地向两侧刺入，伤及周围器官示穿刺术失败。</w:t>
      </w:r>
    </w:p>
    <w:p w14:paraId="12C27670">
      <w:pPr>
        <w:rPr>
          <w:rFonts w:hint="eastAsia" w:ascii="仿宋" w:hAnsi="仿宋" w:eastAsia="仿宋" w:cs="仿宋"/>
          <w:color w:val="auto"/>
          <w:sz w:val="24"/>
          <w:szCs w:val="24"/>
        </w:rPr>
      </w:pPr>
    </w:p>
    <w:p w14:paraId="3B8B9890">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（四十五）、透明刮宫模型</w:t>
      </w:r>
    </w:p>
    <w:p w14:paraId="53E21D1B">
      <w:pPr>
        <w:rPr>
          <w:rFonts w:hint="eastAsia" w:ascii="仿宋" w:hAnsi="仿宋" w:eastAsia="仿宋" w:cs="仿宋"/>
          <w:color w:val="auto"/>
          <w:sz w:val="24"/>
          <w:szCs w:val="24"/>
        </w:rPr>
      </w:pPr>
      <w:r>
        <w:rPr>
          <w:rFonts w:hint="eastAsia" w:ascii="仿宋" w:hAnsi="仿宋" w:eastAsia="仿宋" w:cs="仿宋"/>
          <w:color w:val="auto"/>
          <w:sz w:val="24"/>
          <w:szCs w:val="24"/>
        </w:rPr>
        <w:t>透明刮宫模型:</w:t>
      </w:r>
    </w:p>
    <w:p w14:paraId="539C1CA1">
      <w:pPr>
        <w:rPr>
          <w:rFonts w:hint="eastAsia" w:ascii="仿宋" w:hAnsi="仿宋" w:eastAsia="仿宋" w:cs="仿宋"/>
          <w:color w:val="auto"/>
          <w:sz w:val="24"/>
          <w:szCs w:val="24"/>
        </w:rPr>
      </w:pPr>
      <w:r>
        <w:rPr>
          <w:rFonts w:hint="eastAsia" w:ascii="仿宋" w:hAnsi="仿宋" w:eastAsia="仿宋" w:cs="仿宋"/>
          <w:color w:val="auto"/>
          <w:sz w:val="24"/>
          <w:szCs w:val="24"/>
        </w:rPr>
        <w:t>透明的外壳、结实、美观、可以观察到盆腔内部结构i，操作是可观察操作步骤是否正确。</w:t>
      </w:r>
    </w:p>
    <w:p w14:paraId="597BEFE8">
      <w:pPr>
        <w:rPr>
          <w:rFonts w:hint="eastAsia" w:ascii="仿宋" w:hAnsi="仿宋" w:eastAsia="仿宋" w:cs="仿宋"/>
          <w:color w:val="auto"/>
          <w:sz w:val="24"/>
          <w:szCs w:val="24"/>
        </w:rPr>
      </w:pPr>
      <w:r>
        <w:rPr>
          <w:rFonts w:hint="eastAsia" w:ascii="仿宋" w:hAnsi="仿宋" w:eastAsia="仿宋" w:cs="仿宋"/>
          <w:color w:val="auto"/>
          <w:sz w:val="24"/>
          <w:szCs w:val="24"/>
        </w:rPr>
        <w:t>阴道弹性良好，可以使用阴窥器，子宫材料柔软富有弹性，外形真实。</w:t>
      </w:r>
    </w:p>
    <w:p w14:paraId="79F52CA4">
      <w:pPr>
        <w:rPr>
          <w:rFonts w:hint="eastAsia" w:ascii="仿宋" w:hAnsi="仿宋" w:eastAsia="仿宋" w:cs="仿宋"/>
          <w:color w:val="auto"/>
          <w:sz w:val="24"/>
          <w:szCs w:val="24"/>
        </w:rPr>
      </w:pPr>
      <w:r>
        <w:rPr>
          <w:rFonts w:hint="eastAsia" w:ascii="仿宋" w:hAnsi="仿宋" w:eastAsia="仿宋" w:cs="仿宋"/>
          <w:color w:val="auto"/>
          <w:sz w:val="24"/>
          <w:szCs w:val="24"/>
        </w:rPr>
        <w:t>外阴部手感柔软，外形仿真，大阴唇、小阴唇尿道、阴道结构正确。</w:t>
      </w:r>
    </w:p>
    <w:p w14:paraId="08C31122">
      <w:pPr>
        <w:rPr>
          <w:rFonts w:hint="eastAsia" w:ascii="仿宋" w:hAnsi="仿宋" w:eastAsia="仿宋" w:cs="仿宋"/>
          <w:color w:val="auto"/>
          <w:sz w:val="24"/>
          <w:szCs w:val="24"/>
        </w:rPr>
      </w:pPr>
      <w:r>
        <w:rPr>
          <w:rFonts w:hint="eastAsia" w:ascii="仿宋" w:hAnsi="仿宋" w:eastAsia="仿宋" w:cs="仿宋"/>
          <w:color w:val="auto"/>
          <w:sz w:val="24"/>
          <w:szCs w:val="24"/>
        </w:rPr>
        <w:t>内部解剖结构逼真:子宫、输卵管、卵巢、膀胱、熟料管。</w:t>
      </w:r>
    </w:p>
    <w:p w14:paraId="23175367">
      <w:pPr>
        <w:rPr>
          <w:rFonts w:hint="eastAsia" w:ascii="仿宋" w:hAnsi="仿宋" w:eastAsia="仿宋" w:cs="仿宋"/>
          <w:color w:val="auto"/>
          <w:sz w:val="24"/>
          <w:szCs w:val="24"/>
        </w:rPr>
      </w:pPr>
      <w:r>
        <w:rPr>
          <w:rFonts w:hint="eastAsia" w:ascii="仿宋" w:hAnsi="仿宋" w:eastAsia="仿宋" w:cs="仿宋"/>
          <w:color w:val="auto"/>
          <w:sz w:val="24"/>
          <w:szCs w:val="24"/>
        </w:rPr>
        <w:t>透明子宫可见妊娠6~7周左右的妊娠囊。</w:t>
      </w:r>
    </w:p>
    <w:p w14:paraId="724A199B">
      <w:pPr>
        <w:rPr>
          <w:rFonts w:hint="eastAsia" w:ascii="仿宋" w:hAnsi="仿宋" w:eastAsia="仿宋" w:cs="仿宋"/>
          <w:color w:val="auto"/>
          <w:sz w:val="24"/>
          <w:szCs w:val="24"/>
        </w:rPr>
      </w:pPr>
      <w:r>
        <w:rPr>
          <w:rFonts w:hint="eastAsia" w:ascii="仿宋" w:hAnsi="仿宋" w:eastAsia="仿宋" w:cs="仿宋"/>
          <w:color w:val="auto"/>
          <w:sz w:val="24"/>
          <w:szCs w:val="24"/>
        </w:rPr>
        <w:t>尿道可以进行导尿操作、女性膀胱冲洗。</w:t>
      </w:r>
    </w:p>
    <w:p w14:paraId="5860A737">
      <w:pPr>
        <w:rPr>
          <w:rFonts w:hint="eastAsia" w:ascii="仿宋" w:hAnsi="仿宋" w:eastAsia="仿宋" w:cs="仿宋"/>
          <w:color w:val="auto"/>
          <w:sz w:val="24"/>
          <w:szCs w:val="24"/>
        </w:rPr>
      </w:pPr>
      <w:r>
        <w:rPr>
          <w:rFonts w:hint="eastAsia" w:ascii="仿宋" w:hAnsi="仿宋" w:eastAsia="仿宋" w:cs="仿宋"/>
          <w:color w:val="auto"/>
          <w:sz w:val="24"/>
          <w:szCs w:val="24"/>
        </w:rPr>
        <w:t>宫颈口可插入扩宫器、挂匙。</w:t>
      </w:r>
    </w:p>
    <w:p w14:paraId="743BEBAE">
      <w:pPr>
        <w:rPr>
          <w:rFonts w:hint="eastAsia" w:ascii="仿宋" w:hAnsi="仿宋" w:eastAsia="仿宋" w:cs="仿宋"/>
          <w:color w:val="auto"/>
          <w:sz w:val="24"/>
          <w:szCs w:val="24"/>
        </w:rPr>
      </w:pPr>
      <w:r>
        <w:rPr>
          <w:rFonts w:hint="eastAsia" w:ascii="仿宋" w:hAnsi="仿宋" w:eastAsia="仿宋" w:cs="仿宋"/>
          <w:color w:val="auto"/>
          <w:sz w:val="24"/>
          <w:szCs w:val="24"/>
        </w:rPr>
        <w:t>带有底托，可使子宫固定在真确位置</w:t>
      </w:r>
    </w:p>
    <w:p w14:paraId="0809EB08">
      <w:pPr>
        <w:rPr>
          <w:rFonts w:hint="eastAsia" w:ascii="仿宋" w:hAnsi="仿宋" w:eastAsia="仿宋" w:cs="仿宋"/>
          <w:color w:val="auto"/>
          <w:sz w:val="24"/>
          <w:szCs w:val="24"/>
        </w:rPr>
      </w:pPr>
      <w:r>
        <w:rPr>
          <w:rFonts w:hint="eastAsia" w:ascii="仿宋" w:hAnsi="仿宋" w:eastAsia="仿宋" w:cs="仿宋"/>
          <w:color w:val="auto"/>
          <w:sz w:val="24"/>
          <w:szCs w:val="24"/>
        </w:rPr>
        <w:t>透明刮宫演示模型前倾位、水平位、后倾位。</w:t>
      </w:r>
    </w:p>
    <w:p w14:paraId="0DDA512C">
      <w:pPr>
        <w:rPr>
          <w:rFonts w:hint="eastAsia" w:ascii="仿宋" w:hAnsi="仿宋" w:eastAsia="仿宋" w:cs="仿宋"/>
          <w:color w:val="auto"/>
          <w:sz w:val="24"/>
          <w:szCs w:val="24"/>
        </w:rPr>
      </w:pPr>
      <w:r>
        <w:rPr>
          <w:rFonts w:hint="eastAsia" w:ascii="仿宋" w:hAnsi="仿宋" w:eastAsia="仿宋" w:cs="仿宋"/>
          <w:color w:val="auto"/>
          <w:sz w:val="24"/>
          <w:szCs w:val="24"/>
        </w:rPr>
        <w:t>其他附件配备:模拟妊娠囊。</w:t>
      </w:r>
    </w:p>
    <w:p w14:paraId="247D3119">
      <w:pPr>
        <w:rPr>
          <w:rFonts w:hint="eastAsia" w:ascii="仿宋" w:hAnsi="仿宋" w:eastAsia="仿宋" w:cs="仿宋"/>
          <w:color w:val="auto"/>
          <w:sz w:val="24"/>
          <w:szCs w:val="24"/>
        </w:rPr>
      </w:pPr>
    </w:p>
    <w:p w14:paraId="11C40042">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（四十六）、血管分离切断结扎 训练模型</w:t>
      </w:r>
    </w:p>
    <w:p w14:paraId="0EAE2531">
      <w:pPr>
        <w:rPr>
          <w:rFonts w:hint="eastAsia" w:ascii="仿宋" w:hAnsi="仿宋" w:eastAsia="仿宋" w:cs="仿宋"/>
          <w:color w:val="auto"/>
          <w:sz w:val="24"/>
          <w:szCs w:val="24"/>
        </w:rPr>
      </w:pPr>
      <w:r>
        <w:rPr>
          <w:rFonts w:hint="eastAsia" w:ascii="仿宋" w:hAnsi="仿宋" w:eastAsia="仿宋" w:cs="仿宋"/>
          <w:color w:val="auto"/>
          <w:sz w:val="24"/>
          <w:szCs w:val="24"/>
        </w:rPr>
        <w:t>血管分离切断结扎训练模型:</w:t>
      </w:r>
    </w:p>
    <w:p w14:paraId="586F0E26">
      <w:pPr>
        <w:rPr>
          <w:rFonts w:hint="eastAsia" w:ascii="仿宋" w:hAnsi="仿宋" w:eastAsia="仿宋" w:cs="仿宋"/>
          <w:color w:val="auto"/>
          <w:sz w:val="24"/>
          <w:szCs w:val="24"/>
        </w:rPr>
      </w:pPr>
      <w:r>
        <w:rPr>
          <w:rFonts w:hint="eastAsia" w:ascii="仿宋" w:hAnsi="仿宋" w:eastAsia="仿宋" w:cs="仿宋"/>
          <w:color w:val="auto"/>
          <w:sz w:val="24"/>
          <w:szCs w:val="24"/>
        </w:rPr>
        <w:t>1.模型皮肤柔韧有弹性，皮肤分层清晰，模拟真实皮肤张力，易清洗。</w:t>
      </w:r>
    </w:p>
    <w:p w14:paraId="38D3CC49">
      <w:pPr>
        <w:rPr>
          <w:rFonts w:hint="eastAsia" w:ascii="仿宋" w:hAnsi="仿宋" w:eastAsia="仿宋" w:cs="仿宋"/>
          <w:color w:val="auto"/>
          <w:sz w:val="24"/>
          <w:szCs w:val="24"/>
        </w:rPr>
      </w:pPr>
      <w:r>
        <w:rPr>
          <w:rFonts w:hint="eastAsia" w:ascii="仿宋" w:hAnsi="仿宋" w:eastAsia="仿宋" w:cs="仿宋"/>
          <w:color w:val="auto"/>
          <w:sz w:val="24"/>
          <w:szCs w:val="24"/>
        </w:rPr>
        <w:t>2.含有血液的血管具有真实弹力。</w:t>
      </w:r>
    </w:p>
    <w:p w14:paraId="7E6E70C0">
      <w:pPr>
        <w:rPr>
          <w:rFonts w:hint="eastAsia" w:ascii="仿宋" w:hAnsi="仿宋" w:eastAsia="仿宋" w:cs="仿宋"/>
          <w:color w:val="auto"/>
          <w:sz w:val="24"/>
          <w:szCs w:val="24"/>
        </w:rPr>
      </w:pPr>
      <w:r>
        <w:rPr>
          <w:rFonts w:hint="eastAsia" w:ascii="仿宋" w:hAnsi="仿宋" w:eastAsia="仿宋" w:cs="仿宋"/>
          <w:color w:val="auto"/>
          <w:sz w:val="24"/>
          <w:szCs w:val="24"/>
        </w:rPr>
        <w:t>3.可模拟出血场景，根据训练要求随意调节血流的速度，考核学生结扎止血的速度与质量。</w:t>
      </w:r>
    </w:p>
    <w:p w14:paraId="2C990477">
      <w:pPr>
        <w:rPr>
          <w:rFonts w:hint="eastAsia" w:ascii="仿宋" w:hAnsi="仿宋" w:eastAsia="仿宋" w:cs="仿宋"/>
          <w:color w:val="auto"/>
          <w:sz w:val="24"/>
          <w:szCs w:val="24"/>
        </w:rPr>
      </w:pPr>
      <w:r>
        <w:rPr>
          <w:rFonts w:hint="eastAsia" w:ascii="仿宋" w:hAnsi="仿宋" w:eastAsia="仿宋" w:cs="仿宋"/>
          <w:color w:val="auto"/>
          <w:sz w:val="24"/>
          <w:szCs w:val="24"/>
        </w:rPr>
        <w:t>4.可进行外科皮肤切开、血管分离、切断、冲洗残端管腔、打结、结扎、止血、剪线、周围组织缝合、拆线等外科操作训练。</w:t>
      </w:r>
    </w:p>
    <w:p w14:paraId="78B5508E">
      <w:pPr>
        <w:rPr>
          <w:rFonts w:hint="eastAsia" w:ascii="仿宋" w:hAnsi="仿宋" w:eastAsia="仿宋" w:cs="仿宋"/>
          <w:color w:val="auto"/>
          <w:sz w:val="24"/>
          <w:szCs w:val="24"/>
        </w:rPr>
      </w:pPr>
      <w:r>
        <w:rPr>
          <w:rFonts w:hint="eastAsia" w:ascii="仿宋" w:hAnsi="仿宋" w:eastAsia="仿宋" w:cs="仿宋"/>
          <w:color w:val="auto"/>
          <w:sz w:val="24"/>
          <w:szCs w:val="24"/>
        </w:rPr>
        <w:t>5.模型上带有不同内径的多条血管可根据训练要求或难易程度进行练习。</w:t>
      </w:r>
    </w:p>
    <w:p w14:paraId="38FAFF87">
      <w:pPr>
        <w:rPr>
          <w:rFonts w:hint="eastAsia" w:ascii="仿宋" w:hAnsi="仿宋" w:eastAsia="仿宋" w:cs="仿宋"/>
          <w:color w:val="auto"/>
          <w:sz w:val="24"/>
          <w:szCs w:val="24"/>
        </w:rPr>
      </w:pPr>
      <w:r>
        <w:rPr>
          <w:rFonts w:hint="eastAsia" w:ascii="仿宋" w:hAnsi="仿宋" w:eastAsia="仿宋" w:cs="仿宋"/>
          <w:color w:val="auto"/>
          <w:sz w:val="24"/>
          <w:szCs w:val="24"/>
        </w:rPr>
        <w:t>6.模拟血液可进行添加。</w:t>
      </w:r>
    </w:p>
    <w:p w14:paraId="61962553">
      <w:pPr>
        <w:rPr>
          <w:rFonts w:hint="eastAsia" w:ascii="仿宋" w:hAnsi="仿宋" w:eastAsia="仿宋" w:cs="仿宋"/>
          <w:color w:val="auto"/>
          <w:sz w:val="24"/>
          <w:szCs w:val="24"/>
        </w:rPr>
      </w:pPr>
    </w:p>
    <w:p w14:paraId="49050337">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（四十七）、管腔器械干燥器</w:t>
      </w:r>
    </w:p>
    <w:p w14:paraId="72DD5B6F">
      <w:pPr>
        <w:rPr>
          <w:rFonts w:hint="eastAsia" w:ascii="仿宋" w:hAnsi="仿宋" w:eastAsia="仿宋" w:cs="仿宋"/>
          <w:color w:val="auto"/>
          <w:sz w:val="24"/>
          <w:szCs w:val="24"/>
        </w:rPr>
      </w:pPr>
      <w:r>
        <w:rPr>
          <w:rFonts w:hint="eastAsia" w:ascii="仿宋" w:hAnsi="仿宋" w:eastAsia="仿宋" w:cs="仿宋"/>
          <w:color w:val="auto"/>
          <w:sz w:val="24"/>
          <w:szCs w:val="24"/>
        </w:rPr>
        <w:t>1、用于打包前对管腔器械干燥</w:t>
      </w:r>
    </w:p>
    <w:p w14:paraId="073588F2">
      <w:pPr>
        <w:rPr>
          <w:rFonts w:hint="eastAsia" w:ascii="仿宋" w:hAnsi="仿宋" w:eastAsia="仿宋" w:cs="仿宋"/>
          <w:color w:val="auto"/>
          <w:sz w:val="24"/>
          <w:szCs w:val="24"/>
        </w:rPr>
      </w:pPr>
      <w:r>
        <w:rPr>
          <w:rFonts w:hint="eastAsia" w:ascii="仿宋" w:hAnsi="仿宋" w:eastAsia="仿宋" w:cs="仿宋"/>
          <w:color w:val="auto"/>
          <w:sz w:val="24"/>
          <w:szCs w:val="24"/>
        </w:rPr>
        <w:t>2、具有独立控制系统、LED温度显示，温度可调范围40-80°C，可实时加热压缩气，提供干燥热风源，干燥管腔器械及复杂器械。</w:t>
      </w:r>
    </w:p>
    <w:p w14:paraId="7319E72E">
      <w:pPr>
        <w:rPr>
          <w:rFonts w:hint="eastAsia" w:ascii="仿宋" w:hAnsi="仿宋" w:eastAsia="仿宋" w:cs="仿宋"/>
          <w:color w:val="auto"/>
          <w:sz w:val="24"/>
          <w:szCs w:val="24"/>
        </w:rPr>
      </w:pPr>
      <w:r>
        <w:rPr>
          <w:rFonts w:hint="eastAsia" w:ascii="仿宋" w:hAnsi="仿宋" w:eastAsia="仿宋" w:cs="仿宋"/>
          <w:color w:val="auto"/>
          <w:sz w:val="24"/>
          <w:szCs w:val="24"/>
        </w:rPr>
        <w:t>3、洁净气源包括无油空气压缩机、气体处理及气体过滤功能，提供洁净气源。符合GB50751-2012《医用气体工程技术规范》及WS507-2016《软式内镜清洗消毒技术规范》要求。过滤精度0.01微米，噪音≤60dB，容积流量≥60L/min;具备自动排水功能。</w:t>
      </w:r>
    </w:p>
    <w:p w14:paraId="37329731">
      <w:pPr>
        <w:rPr>
          <w:rFonts w:hint="eastAsia" w:ascii="仿宋" w:hAnsi="仿宋" w:eastAsia="仿宋" w:cs="仿宋"/>
          <w:color w:val="auto"/>
          <w:sz w:val="24"/>
          <w:szCs w:val="24"/>
        </w:rPr>
      </w:pPr>
      <w:r>
        <w:rPr>
          <w:rFonts w:hint="eastAsia" w:ascii="仿宋" w:hAnsi="仿宋" w:eastAsia="仿宋" w:cs="仿宋"/>
          <w:color w:val="auto"/>
          <w:sz w:val="24"/>
          <w:szCs w:val="24"/>
        </w:rPr>
        <w:t>4、质保≥三年。</w:t>
      </w:r>
    </w:p>
    <w:p w14:paraId="582CBD97">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5、配置:控制器1台、气枪4把、洁净气源1台。</w:t>
      </w:r>
    </w:p>
    <w:p w14:paraId="157605B7">
      <w:pPr>
        <w:rPr>
          <w:rFonts w:hint="eastAsia" w:ascii="仿宋" w:hAnsi="仿宋" w:eastAsia="仿宋" w:cs="仿宋"/>
          <w:b w:val="0"/>
          <w:bCs w:val="0"/>
          <w:color w:val="auto"/>
          <w:sz w:val="24"/>
          <w:szCs w:val="24"/>
          <w:lang w:eastAsia="zh-CN"/>
        </w:rPr>
      </w:pPr>
    </w:p>
    <w:p w14:paraId="281DA1A8">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（四十八）、标准篮筐</w:t>
      </w:r>
    </w:p>
    <w:p w14:paraId="24B4415B">
      <w:pPr>
        <w:rPr>
          <w:rFonts w:hint="eastAsia" w:ascii="仿宋" w:hAnsi="仿宋" w:eastAsia="仿宋" w:cs="仿宋"/>
          <w:color w:val="auto"/>
          <w:sz w:val="24"/>
          <w:szCs w:val="24"/>
        </w:rPr>
      </w:pPr>
      <w:r>
        <w:rPr>
          <w:rFonts w:hint="eastAsia" w:ascii="仿宋" w:hAnsi="仿宋" w:eastAsia="仿宋" w:cs="仿宋"/>
          <w:color w:val="auto"/>
          <w:sz w:val="24"/>
          <w:szCs w:val="24"/>
        </w:rPr>
        <w:t>1、用于清洁物品灭菌、无菌物品存放及运输;</w:t>
      </w:r>
    </w:p>
    <w:p w14:paraId="3DAEE99E">
      <w:pPr>
        <w:rPr>
          <w:rFonts w:hint="eastAsia" w:ascii="仿宋" w:hAnsi="仿宋" w:eastAsia="仿宋" w:cs="仿宋"/>
          <w:color w:val="auto"/>
          <w:sz w:val="24"/>
          <w:szCs w:val="24"/>
        </w:rPr>
      </w:pPr>
      <w:r>
        <w:rPr>
          <w:rFonts w:hint="eastAsia" w:ascii="仿宋" w:hAnsi="仿宋" w:eastAsia="仿宋" w:cs="仿宋"/>
          <w:color w:val="auto"/>
          <w:sz w:val="24"/>
          <w:szCs w:val="24"/>
        </w:rPr>
        <w:t>2、与单侧立式网框存储架配套尺寸(不锈钢材质)</w:t>
      </w:r>
    </w:p>
    <w:p w14:paraId="49888119">
      <w:pPr>
        <w:rPr>
          <w:rFonts w:hint="eastAsia" w:ascii="仿宋" w:hAnsi="仿宋" w:eastAsia="仿宋" w:cs="仿宋"/>
          <w:color w:val="auto"/>
          <w:sz w:val="24"/>
          <w:szCs w:val="24"/>
        </w:rPr>
      </w:pPr>
    </w:p>
    <w:p w14:paraId="3E290D58">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（四十九）、单侧立式网框存储架</w:t>
      </w:r>
    </w:p>
    <w:p w14:paraId="2921FF26">
      <w:pPr>
        <w:rPr>
          <w:rFonts w:hint="eastAsia" w:ascii="仿宋" w:hAnsi="仿宋" w:eastAsia="仿宋" w:cs="仿宋"/>
          <w:color w:val="auto"/>
          <w:sz w:val="24"/>
          <w:szCs w:val="24"/>
        </w:rPr>
      </w:pPr>
      <w:r>
        <w:rPr>
          <w:rFonts w:hint="eastAsia" w:ascii="仿宋" w:hAnsi="仿宋" w:eastAsia="仿宋" w:cs="仿宋"/>
          <w:color w:val="auto"/>
          <w:sz w:val="24"/>
          <w:szCs w:val="24"/>
        </w:rPr>
        <w:t>1、采用304不锈钢材质;</w:t>
      </w:r>
    </w:p>
    <w:p w14:paraId="0794309D">
      <w:pPr>
        <w:rPr>
          <w:rFonts w:hint="eastAsia" w:ascii="仿宋" w:hAnsi="仿宋" w:eastAsia="仿宋" w:cs="仿宋"/>
          <w:color w:val="auto"/>
          <w:sz w:val="24"/>
          <w:szCs w:val="24"/>
        </w:rPr>
      </w:pPr>
      <w:r>
        <w:rPr>
          <w:rFonts w:hint="eastAsia" w:ascii="仿宋" w:hAnsi="仿宋" w:eastAsia="仿宋" w:cs="仿宋"/>
          <w:color w:val="auto"/>
          <w:sz w:val="24"/>
          <w:szCs w:val="24"/>
        </w:rPr>
        <w:t>2、立式网筐存储结构、易于通风;</w:t>
      </w:r>
    </w:p>
    <w:p w14:paraId="6460E061">
      <w:pPr>
        <w:rPr>
          <w:rFonts w:hint="eastAsia" w:ascii="仿宋" w:hAnsi="仿宋" w:eastAsia="仿宋" w:cs="仿宋"/>
          <w:color w:val="auto"/>
          <w:sz w:val="24"/>
          <w:szCs w:val="24"/>
        </w:rPr>
      </w:pPr>
      <w:r>
        <w:rPr>
          <w:rFonts w:hint="eastAsia" w:ascii="仿宋" w:hAnsi="仿宋" w:eastAsia="仿宋" w:cs="仿宋"/>
          <w:color w:val="auto"/>
          <w:sz w:val="24"/>
          <w:szCs w:val="24"/>
        </w:rPr>
        <w:t>3、用于存放装有无菌物品的篮筐;</w:t>
      </w:r>
    </w:p>
    <w:p w14:paraId="14234CF8">
      <w:pPr>
        <w:rPr>
          <w:rFonts w:hint="eastAsia" w:ascii="仿宋" w:hAnsi="仿宋" w:eastAsia="仿宋" w:cs="仿宋"/>
          <w:color w:val="auto"/>
          <w:sz w:val="24"/>
          <w:szCs w:val="24"/>
        </w:rPr>
      </w:pPr>
      <w:r>
        <w:rPr>
          <w:rFonts w:hint="eastAsia" w:ascii="仿宋" w:hAnsi="仿宋" w:eastAsia="仿宋" w:cs="仿宋"/>
          <w:color w:val="auto"/>
          <w:sz w:val="24"/>
          <w:szCs w:val="24"/>
        </w:rPr>
        <w:t>4、外形尺寸:≥1100*780*1700mm;</w:t>
      </w:r>
    </w:p>
    <w:p w14:paraId="603BAB1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rPr>
        <w:t>5、带万向脚轮。</w:t>
      </w:r>
    </w:p>
    <w:p w14:paraId="0FE63F60"/>
    <w:p w14:paraId="202EA002">
      <w:pPr>
        <w:pStyle w:val="17"/>
        <w:rPr>
          <w:rFonts w:hint="default" w:ascii="仿宋" w:hAnsi="仿宋" w:eastAsia="仿宋" w:cs="仿宋"/>
          <w:b/>
          <w:bCs/>
          <w:sz w:val="24"/>
          <w:szCs w:val="24"/>
          <w:highlight w:val="yellow"/>
          <w:lang w:val="en-US" w:eastAsia="zh-CN"/>
        </w:rPr>
      </w:pPr>
    </w:p>
    <w:p w14:paraId="42649878">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二、标项二</w:t>
      </w:r>
    </w:p>
    <w:p w14:paraId="434F5AE6">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2.1、标项二采购标的物清单</w:t>
      </w:r>
    </w:p>
    <w:tbl>
      <w:tblPr>
        <w:tblStyle w:val="27"/>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3880"/>
        <w:gridCol w:w="1031"/>
        <w:gridCol w:w="1351"/>
        <w:gridCol w:w="850"/>
        <w:gridCol w:w="632"/>
      </w:tblGrid>
      <w:tr w14:paraId="7D83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90E">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2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品目名称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0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数量/单位</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5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中小企业划分标准所属行业</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7AE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是否允许进口产品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2F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6D9C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便携式彩色超声多普勒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8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8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7640">
            <w:pPr>
              <w:jc w:val="center"/>
              <w:rPr>
                <w:rFonts w:hint="eastAsia" w:ascii="仿宋" w:hAnsi="仿宋" w:eastAsia="仿宋" w:cs="仿宋"/>
                <w:i w:val="0"/>
                <w:iCs w:val="0"/>
                <w:color w:val="000000"/>
                <w:sz w:val="21"/>
                <w:szCs w:val="21"/>
                <w:u w:val="none"/>
              </w:rPr>
            </w:pPr>
          </w:p>
        </w:tc>
      </w:tr>
      <w:tr w14:paraId="54EA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临时起搏器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A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19B">
            <w:pPr>
              <w:jc w:val="center"/>
              <w:rPr>
                <w:rFonts w:hint="eastAsia" w:ascii="仿宋" w:hAnsi="仿宋" w:eastAsia="仿宋" w:cs="仿宋"/>
                <w:i w:val="0"/>
                <w:iCs w:val="0"/>
                <w:color w:val="000000"/>
                <w:sz w:val="21"/>
                <w:szCs w:val="21"/>
                <w:u w:val="none"/>
              </w:rPr>
            </w:pPr>
          </w:p>
        </w:tc>
      </w:tr>
      <w:tr w14:paraId="7E01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8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血管内冲击波治疗设备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2C49">
            <w:pPr>
              <w:jc w:val="center"/>
              <w:rPr>
                <w:rFonts w:hint="eastAsia" w:ascii="仿宋" w:hAnsi="仿宋" w:eastAsia="仿宋" w:cs="仿宋"/>
                <w:i w:val="0"/>
                <w:iCs w:val="0"/>
                <w:color w:val="000000"/>
                <w:sz w:val="21"/>
                <w:szCs w:val="21"/>
                <w:u w:val="none"/>
              </w:rPr>
            </w:pPr>
          </w:p>
        </w:tc>
      </w:tr>
      <w:tr w14:paraId="6F33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1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模块化插件式床边监护仪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8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531">
            <w:pPr>
              <w:jc w:val="center"/>
              <w:rPr>
                <w:rFonts w:hint="eastAsia" w:ascii="仿宋" w:hAnsi="仿宋" w:eastAsia="仿宋" w:cs="仿宋"/>
                <w:i w:val="0"/>
                <w:iCs w:val="0"/>
                <w:color w:val="000000"/>
                <w:sz w:val="21"/>
                <w:szCs w:val="21"/>
                <w:u w:val="none"/>
              </w:rPr>
            </w:pPr>
          </w:p>
        </w:tc>
      </w:tr>
      <w:tr w14:paraId="7BF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F7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D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C51">
            <w:pPr>
              <w:jc w:val="center"/>
              <w:rPr>
                <w:rFonts w:hint="eastAsia" w:ascii="仿宋" w:hAnsi="仿宋" w:eastAsia="仿宋" w:cs="仿宋"/>
                <w:i w:val="0"/>
                <w:iCs w:val="0"/>
                <w:color w:val="000000"/>
                <w:sz w:val="21"/>
                <w:szCs w:val="21"/>
                <w:u w:val="none"/>
              </w:rPr>
            </w:pPr>
          </w:p>
        </w:tc>
      </w:tr>
      <w:tr w14:paraId="4812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4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47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心理测评系统患者端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AED8">
            <w:pPr>
              <w:jc w:val="center"/>
              <w:rPr>
                <w:rFonts w:hint="eastAsia" w:ascii="仿宋" w:hAnsi="仿宋" w:eastAsia="仿宋" w:cs="仿宋"/>
                <w:i w:val="0"/>
                <w:iCs w:val="0"/>
                <w:color w:val="000000"/>
                <w:sz w:val="21"/>
                <w:szCs w:val="21"/>
                <w:u w:val="none"/>
              </w:rPr>
            </w:pPr>
          </w:p>
        </w:tc>
      </w:tr>
      <w:tr w14:paraId="74DC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4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动态心电图监测仪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0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3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C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09B">
            <w:pPr>
              <w:jc w:val="center"/>
              <w:rPr>
                <w:rFonts w:hint="eastAsia" w:ascii="仿宋" w:hAnsi="仿宋" w:eastAsia="仿宋" w:cs="仿宋"/>
                <w:i w:val="0"/>
                <w:iCs w:val="0"/>
                <w:color w:val="000000"/>
                <w:sz w:val="21"/>
                <w:szCs w:val="21"/>
                <w:u w:val="none"/>
              </w:rPr>
            </w:pPr>
          </w:p>
        </w:tc>
      </w:tr>
      <w:tr w14:paraId="54A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6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动态血压监测仪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A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3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86E1">
            <w:pPr>
              <w:jc w:val="center"/>
              <w:rPr>
                <w:rFonts w:hint="eastAsia" w:ascii="仿宋" w:hAnsi="仿宋" w:eastAsia="仿宋" w:cs="仿宋"/>
                <w:i w:val="0"/>
                <w:iCs w:val="0"/>
                <w:color w:val="000000"/>
                <w:sz w:val="21"/>
                <w:szCs w:val="21"/>
                <w:u w:val="none"/>
              </w:rPr>
            </w:pPr>
          </w:p>
        </w:tc>
      </w:tr>
      <w:tr w14:paraId="321B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牙科综合治疗椅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E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9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CF8">
            <w:pPr>
              <w:jc w:val="center"/>
              <w:rPr>
                <w:rFonts w:hint="eastAsia" w:ascii="仿宋" w:hAnsi="仿宋" w:eastAsia="仿宋" w:cs="仿宋"/>
                <w:i w:val="0"/>
                <w:iCs w:val="0"/>
                <w:color w:val="000000"/>
                <w:sz w:val="21"/>
                <w:szCs w:val="21"/>
                <w:u w:val="none"/>
              </w:rPr>
            </w:pPr>
          </w:p>
        </w:tc>
      </w:tr>
      <w:tr w14:paraId="350B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手动读板仪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7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08F">
            <w:pPr>
              <w:jc w:val="center"/>
              <w:rPr>
                <w:rFonts w:hint="eastAsia" w:ascii="仿宋" w:hAnsi="仿宋" w:eastAsia="仿宋" w:cs="仿宋"/>
                <w:i w:val="0"/>
                <w:iCs w:val="0"/>
                <w:color w:val="000000"/>
                <w:sz w:val="21"/>
                <w:szCs w:val="21"/>
                <w:u w:val="none"/>
              </w:rPr>
            </w:pPr>
          </w:p>
        </w:tc>
      </w:tr>
      <w:tr w14:paraId="0115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8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547F">
            <w:pPr>
              <w:jc w:val="center"/>
              <w:rPr>
                <w:rFonts w:hint="eastAsia" w:ascii="仿宋" w:hAnsi="仿宋" w:eastAsia="仿宋" w:cs="仿宋"/>
                <w:i w:val="0"/>
                <w:iCs w:val="0"/>
                <w:color w:val="000000"/>
                <w:sz w:val="21"/>
                <w:szCs w:val="21"/>
                <w:u w:val="none"/>
              </w:rPr>
            </w:pPr>
          </w:p>
        </w:tc>
      </w:tr>
      <w:tr w14:paraId="337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B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血小板恒温震荡保存箱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CBF7">
            <w:pPr>
              <w:jc w:val="center"/>
              <w:rPr>
                <w:rFonts w:hint="eastAsia" w:ascii="仿宋" w:hAnsi="仿宋" w:eastAsia="仿宋" w:cs="仿宋"/>
                <w:i w:val="0"/>
                <w:iCs w:val="0"/>
                <w:color w:val="000000"/>
                <w:sz w:val="21"/>
                <w:szCs w:val="21"/>
                <w:u w:val="none"/>
              </w:rPr>
            </w:pPr>
          </w:p>
        </w:tc>
      </w:tr>
      <w:tr w14:paraId="2654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A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铅衣、铅帽、铅眼镜、铅围脖、铅裤衩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B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8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F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955">
            <w:pPr>
              <w:jc w:val="center"/>
              <w:rPr>
                <w:rFonts w:hint="eastAsia" w:ascii="仿宋" w:hAnsi="仿宋" w:eastAsia="仿宋" w:cs="仿宋"/>
                <w:i w:val="0"/>
                <w:iCs w:val="0"/>
                <w:color w:val="000000"/>
                <w:sz w:val="21"/>
                <w:szCs w:val="21"/>
                <w:u w:val="none"/>
              </w:rPr>
            </w:pPr>
          </w:p>
        </w:tc>
      </w:tr>
      <w:tr w14:paraId="05E1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A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9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肢体气压治疗仪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0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37DC">
            <w:pPr>
              <w:jc w:val="center"/>
              <w:rPr>
                <w:rFonts w:hint="eastAsia" w:ascii="仿宋" w:hAnsi="仿宋" w:eastAsia="仿宋" w:cs="仿宋"/>
                <w:i w:val="0"/>
                <w:iCs w:val="0"/>
                <w:color w:val="000000"/>
                <w:sz w:val="21"/>
                <w:szCs w:val="21"/>
                <w:u w:val="none"/>
              </w:rPr>
            </w:pPr>
          </w:p>
        </w:tc>
      </w:tr>
      <w:tr w14:paraId="64C7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1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3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DC71">
            <w:pPr>
              <w:jc w:val="center"/>
              <w:rPr>
                <w:rFonts w:hint="eastAsia" w:ascii="仿宋" w:hAnsi="仿宋" w:eastAsia="仿宋" w:cs="仿宋"/>
                <w:i w:val="0"/>
                <w:iCs w:val="0"/>
                <w:color w:val="000000"/>
                <w:sz w:val="21"/>
                <w:szCs w:val="21"/>
                <w:u w:val="none"/>
              </w:rPr>
            </w:pPr>
          </w:p>
        </w:tc>
      </w:tr>
      <w:tr w14:paraId="1B6A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A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身高体重测量仪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5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C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361">
            <w:pPr>
              <w:jc w:val="center"/>
              <w:rPr>
                <w:rFonts w:hint="eastAsia" w:ascii="仿宋" w:hAnsi="仿宋" w:eastAsia="仿宋" w:cs="仿宋"/>
                <w:i w:val="0"/>
                <w:iCs w:val="0"/>
                <w:color w:val="000000"/>
                <w:sz w:val="21"/>
                <w:szCs w:val="21"/>
                <w:u w:val="none"/>
              </w:rPr>
            </w:pPr>
          </w:p>
        </w:tc>
      </w:tr>
      <w:tr w14:paraId="539E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E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血气、血氧、电解质分析仪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E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1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0F9">
            <w:pPr>
              <w:jc w:val="center"/>
              <w:rPr>
                <w:rFonts w:hint="eastAsia" w:ascii="仿宋" w:hAnsi="仿宋" w:eastAsia="仿宋" w:cs="仿宋"/>
                <w:i w:val="0"/>
                <w:iCs w:val="0"/>
                <w:color w:val="000000"/>
                <w:sz w:val="21"/>
                <w:szCs w:val="21"/>
                <w:u w:val="none"/>
              </w:rPr>
            </w:pPr>
          </w:p>
        </w:tc>
      </w:tr>
      <w:tr w14:paraId="6108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高速台式离心机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B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B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80E5">
            <w:pPr>
              <w:jc w:val="center"/>
              <w:rPr>
                <w:rFonts w:hint="eastAsia" w:ascii="仿宋" w:hAnsi="仿宋" w:eastAsia="仿宋" w:cs="仿宋"/>
                <w:i w:val="0"/>
                <w:iCs w:val="0"/>
                <w:color w:val="000000"/>
                <w:sz w:val="21"/>
                <w:szCs w:val="21"/>
                <w:u w:val="none"/>
              </w:rPr>
            </w:pPr>
          </w:p>
        </w:tc>
      </w:tr>
      <w:tr w14:paraId="12E0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A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恒温水浴汽浴振荡器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0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9B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3585">
            <w:pPr>
              <w:jc w:val="center"/>
              <w:rPr>
                <w:rFonts w:hint="eastAsia" w:ascii="仿宋" w:hAnsi="仿宋" w:eastAsia="仿宋" w:cs="仿宋"/>
                <w:i w:val="0"/>
                <w:iCs w:val="0"/>
                <w:color w:val="000000"/>
                <w:sz w:val="21"/>
                <w:szCs w:val="21"/>
                <w:u w:val="none"/>
              </w:rPr>
            </w:pPr>
          </w:p>
        </w:tc>
      </w:tr>
      <w:tr w14:paraId="0E20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74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中药饮片电子天平秤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3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9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D2E">
            <w:pPr>
              <w:jc w:val="center"/>
              <w:rPr>
                <w:rFonts w:hint="eastAsia" w:ascii="仿宋" w:hAnsi="仿宋" w:eastAsia="仿宋" w:cs="仿宋"/>
                <w:i w:val="0"/>
                <w:iCs w:val="0"/>
                <w:color w:val="000000"/>
                <w:sz w:val="21"/>
                <w:szCs w:val="21"/>
                <w:u w:val="none"/>
              </w:rPr>
            </w:pPr>
          </w:p>
        </w:tc>
      </w:tr>
      <w:tr w14:paraId="4EA3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E1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中药粉碎机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B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C45B">
            <w:pPr>
              <w:jc w:val="center"/>
              <w:rPr>
                <w:rFonts w:hint="eastAsia" w:ascii="仿宋" w:hAnsi="仿宋" w:eastAsia="仿宋" w:cs="仿宋"/>
                <w:i w:val="0"/>
                <w:iCs w:val="0"/>
                <w:color w:val="000000"/>
                <w:sz w:val="21"/>
                <w:szCs w:val="21"/>
                <w:u w:val="none"/>
              </w:rPr>
            </w:pPr>
          </w:p>
        </w:tc>
      </w:tr>
      <w:tr w14:paraId="3D9E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B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2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4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B9D">
            <w:pPr>
              <w:jc w:val="center"/>
              <w:rPr>
                <w:rFonts w:hint="eastAsia" w:ascii="仿宋" w:hAnsi="仿宋" w:eastAsia="仿宋" w:cs="仿宋"/>
                <w:i w:val="0"/>
                <w:iCs w:val="0"/>
                <w:color w:val="000000"/>
                <w:sz w:val="21"/>
                <w:szCs w:val="21"/>
                <w:u w:val="none"/>
              </w:rPr>
            </w:pPr>
          </w:p>
        </w:tc>
      </w:tr>
      <w:tr w14:paraId="36B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2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儿童防护铅衣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A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D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4CC1">
            <w:pPr>
              <w:jc w:val="center"/>
              <w:rPr>
                <w:rFonts w:hint="eastAsia" w:ascii="仿宋" w:hAnsi="仿宋" w:eastAsia="仿宋" w:cs="仿宋"/>
                <w:i w:val="0"/>
                <w:iCs w:val="0"/>
                <w:color w:val="000000"/>
                <w:sz w:val="21"/>
                <w:szCs w:val="21"/>
                <w:u w:val="none"/>
              </w:rPr>
            </w:pPr>
          </w:p>
        </w:tc>
      </w:tr>
    </w:tbl>
    <w:p w14:paraId="6B042437">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042D0D3C">
      <w:pPr>
        <w:pStyle w:val="17"/>
        <w:rPr>
          <w:rFonts w:hint="eastAsia" w:ascii="仿宋" w:hAnsi="仿宋" w:eastAsia="仿宋" w:cs="仿宋"/>
          <w:b/>
          <w:bCs/>
          <w:sz w:val="24"/>
          <w:szCs w:val="24"/>
          <w:highlight w:val="none"/>
          <w:lang w:val="en-US" w:eastAsia="zh-CN"/>
        </w:rPr>
      </w:pPr>
    </w:p>
    <w:p w14:paraId="6E116DD5">
      <w:pPr>
        <w:pStyle w:val="17"/>
        <w:outlineLvl w:val="2"/>
        <w:rPr>
          <w:rFonts w:hint="eastAsia" w:ascii="仿宋" w:hAnsi="仿宋" w:eastAsia="仿宋" w:cs="仿宋"/>
          <w:b/>
          <w:bCs/>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2.2、标项二技术要求</w:t>
      </w:r>
    </w:p>
    <w:p w14:paraId="31F138B4">
      <w:pPr>
        <w:rPr>
          <w:rFonts w:hint="eastAsia" w:ascii="仿宋" w:hAnsi="仿宋" w:eastAsia="仿宋" w:cs="仿宋"/>
          <w:b/>
          <w:bCs/>
          <w:sz w:val="24"/>
          <w:szCs w:val="24"/>
        </w:rPr>
      </w:pPr>
      <w:bookmarkStart w:id="32" w:name="_Toc14928"/>
      <w:r>
        <w:rPr>
          <w:rFonts w:hint="eastAsia" w:ascii="仿宋" w:hAnsi="仿宋" w:eastAsia="仿宋" w:cs="仿宋"/>
          <w:b/>
          <w:bCs/>
          <w:sz w:val="24"/>
          <w:szCs w:val="24"/>
        </w:rPr>
        <w:t>(一)、便携式彩色超声多普勒</w:t>
      </w:r>
    </w:p>
    <w:p w14:paraId="5C7A4FB1">
      <w:pPr>
        <w:rPr>
          <w:rFonts w:hint="eastAsia" w:ascii="仿宋" w:hAnsi="仿宋" w:eastAsia="仿宋" w:cs="仿宋"/>
          <w:color w:val="auto"/>
          <w:sz w:val="24"/>
          <w:szCs w:val="24"/>
        </w:rPr>
      </w:pPr>
      <w:r>
        <w:rPr>
          <w:rFonts w:hint="eastAsia" w:ascii="仿宋" w:hAnsi="仿宋" w:eastAsia="仿宋" w:cs="仿宋"/>
          <w:color w:val="auto"/>
          <w:sz w:val="24"/>
          <w:szCs w:val="24"/>
        </w:rPr>
        <w:t>1.系统技术规格及概述:</w:t>
      </w:r>
    </w:p>
    <w:p w14:paraId="01404F14">
      <w:pPr>
        <w:rPr>
          <w:rFonts w:hint="eastAsia" w:ascii="仿宋" w:hAnsi="仿宋" w:eastAsia="仿宋" w:cs="仿宋"/>
          <w:color w:val="auto"/>
          <w:sz w:val="24"/>
          <w:szCs w:val="24"/>
        </w:rPr>
      </w:pPr>
      <w:r>
        <w:rPr>
          <w:rFonts w:hint="eastAsia" w:ascii="仿宋" w:hAnsi="仿宋" w:eastAsia="仿宋" w:cs="仿宋"/>
          <w:color w:val="auto"/>
          <w:sz w:val="24"/>
          <w:szCs w:val="24"/>
        </w:rPr>
        <w:t>1.1≥15英寸LED显示器，可根据环境光变化自动调节亮度，1.2探头接口≥2个。</w:t>
      </w:r>
    </w:p>
    <w:p w14:paraId="7800CBBD">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1.2</w:t>
      </w:r>
      <w:r>
        <w:rPr>
          <w:rFonts w:hint="eastAsia" w:ascii="宋体" w:hAnsi="宋体" w:eastAsia="宋体" w:cs="宋体"/>
          <w:color w:val="auto"/>
          <w:sz w:val="24"/>
          <w:szCs w:val="24"/>
          <w:lang w:val="en-US" w:eastAsia="zh-CN"/>
        </w:rPr>
        <w:t>≧</w:t>
      </w:r>
      <w:r>
        <w:rPr>
          <w:rFonts w:hint="eastAsia" w:ascii="仿宋" w:hAnsi="仿宋" w:eastAsia="仿宋" w:cs="仿宋"/>
          <w:color w:val="auto"/>
          <w:sz w:val="24"/>
          <w:szCs w:val="24"/>
          <w:lang w:val="en-US" w:eastAsia="zh-CN"/>
        </w:rPr>
        <w:t>12英寸触摸操作屏。全封闭触控面板（非轨迹球操作模式）</w:t>
      </w:r>
    </w:p>
    <w:p w14:paraId="5047ACBD">
      <w:pPr>
        <w:rPr>
          <w:rFonts w:hint="eastAsia" w:ascii="仿宋" w:hAnsi="仿宋" w:eastAsia="仿宋" w:cs="仿宋"/>
          <w:color w:val="auto"/>
          <w:sz w:val="24"/>
          <w:szCs w:val="24"/>
        </w:rPr>
      </w:pPr>
      <w:r>
        <w:rPr>
          <w:rFonts w:hint="eastAsia" w:ascii="仿宋" w:hAnsi="仿宋" w:eastAsia="仿宋" w:cs="仿宋"/>
          <w:color w:val="auto"/>
          <w:sz w:val="24"/>
          <w:szCs w:val="24"/>
        </w:rPr>
        <w:t>二、维灰阶模式</w:t>
      </w:r>
    </w:p>
    <w:p w14:paraId="3652125A">
      <w:pPr>
        <w:rPr>
          <w:rFonts w:hint="eastAsia" w:ascii="仿宋" w:hAnsi="仿宋" w:eastAsia="仿宋" w:cs="仿宋"/>
          <w:color w:val="auto"/>
          <w:sz w:val="24"/>
          <w:szCs w:val="24"/>
        </w:rPr>
      </w:pPr>
      <w:r>
        <w:rPr>
          <w:rFonts w:hint="eastAsia" w:ascii="仿宋" w:hAnsi="仿宋" w:eastAsia="仿宋" w:cs="仿宋"/>
          <w:color w:val="auto"/>
          <w:sz w:val="24"/>
          <w:szCs w:val="24"/>
        </w:rPr>
        <w:t>2.1组织谐波成像</w:t>
      </w:r>
    </w:p>
    <w:p w14:paraId="4220ECD8">
      <w:pPr>
        <w:rPr>
          <w:rFonts w:hint="eastAsia" w:ascii="仿宋" w:hAnsi="仿宋" w:eastAsia="仿宋" w:cs="仿宋"/>
          <w:color w:val="auto"/>
          <w:sz w:val="24"/>
          <w:szCs w:val="24"/>
        </w:rPr>
      </w:pPr>
      <w:r>
        <w:rPr>
          <w:rFonts w:hint="eastAsia" w:ascii="仿宋" w:hAnsi="仿宋" w:eastAsia="仿宋" w:cs="仿宋"/>
          <w:color w:val="auto"/>
          <w:sz w:val="24"/>
          <w:szCs w:val="24"/>
        </w:rPr>
        <w:t>2.2组织特异性成像</w:t>
      </w:r>
    </w:p>
    <w:p w14:paraId="50BBC940">
      <w:pPr>
        <w:rPr>
          <w:rFonts w:hint="eastAsia" w:ascii="仿宋" w:hAnsi="仿宋" w:eastAsia="仿宋" w:cs="仿宋"/>
          <w:color w:val="auto"/>
          <w:sz w:val="24"/>
          <w:szCs w:val="24"/>
        </w:rPr>
      </w:pPr>
      <w:r>
        <w:rPr>
          <w:rFonts w:hint="eastAsia" w:ascii="仿宋" w:hAnsi="仿宋" w:eastAsia="仿宋" w:cs="仿宋"/>
          <w:color w:val="auto"/>
          <w:sz w:val="24"/>
          <w:szCs w:val="24"/>
        </w:rPr>
        <w:t>2.3多角度空间复合成像技术，≥3档可调</w:t>
      </w:r>
    </w:p>
    <w:p w14:paraId="31528799">
      <w:pPr>
        <w:rPr>
          <w:rFonts w:hint="eastAsia" w:ascii="仿宋" w:hAnsi="仿宋" w:eastAsia="仿宋" w:cs="仿宋"/>
          <w:color w:val="auto"/>
          <w:sz w:val="24"/>
          <w:szCs w:val="24"/>
        </w:rPr>
      </w:pPr>
      <w:r>
        <w:rPr>
          <w:rFonts w:hint="eastAsia" w:ascii="仿宋" w:hAnsi="仿宋" w:eastAsia="仿宋" w:cs="仿宋"/>
          <w:color w:val="auto"/>
          <w:sz w:val="24"/>
          <w:szCs w:val="24"/>
        </w:rPr>
        <w:t>2.4斑点噪声抑制成像，≥5档可调</w:t>
      </w:r>
    </w:p>
    <w:p w14:paraId="29023C60">
      <w:pPr>
        <w:rPr>
          <w:rFonts w:hint="eastAsia" w:ascii="仿宋" w:hAnsi="仿宋" w:eastAsia="仿宋" w:cs="仿宋"/>
          <w:color w:val="auto"/>
          <w:sz w:val="24"/>
          <w:szCs w:val="24"/>
        </w:rPr>
      </w:pPr>
      <w:r>
        <w:rPr>
          <w:rFonts w:hint="eastAsia" w:ascii="仿宋" w:hAnsi="仿宋" w:eastAsia="仿宋" w:cs="仿宋"/>
          <w:color w:val="auto"/>
          <w:sz w:val="24"/>
          <w:szCs w:val="24"/>
        </w:rPr>
        <w:t>2.5 B图像偏转，≥5档可调</w:t>
      </w:r>
    </w:p>
    <w:p w14:paraId="4F29AA27">
      <w:pPr>
        <w:rPr>
          <w:rFonts w:hint="eastAsia" w:ascii="仿宋" w:hAnsi="仿宋" w:eastAsia="仿宋" w:cs="仿宋"/>
          <w:color w:val="auto"/>
          <w:sz w:val="24"/>
          <w:szCs w:val="24"/>
        </w:rPr>
      </w:pPr>
      <w:r>
        <w:rPr>
          <w:rFonts w:hint="eastAsia" w:ascii="仿宋" w:hAnsi="仿宋" w:eastAsia="仿宋" w:cs="仿宋"/>
          <w:color w:val="auto"/>
          <w:sz w:val="24"/>
          <w:szCs w:val="24"/>
        </w:rPr>
        <w:t>2.6 TGC≥8段，LGC≥2段</w:t>
      </w:r>
    </w:p>
    <w:p w14:paraId="67B9454F">
      <w:pPr>
        <w:rPr>
          <w:rFonts w:hint="eastAsia" w:ascii="仿宋" w:hAnsi="仿宋" w:eastAsia="仿宋" w:cs="仿宋"/>
          <w:color w:val="auto"/>
          <w:sz w:val="24"/>
          <w:szCs w:val="24"/>
        </w:rPr>
      </w:pPr>
      <w:r>
        <w:rPr>
          <w:rFonts w:hint="eastAsia" w:ascii="仿宋" w:hAnsi="仿宋" w:eastAsia="仿宋" w:cs="仿宋"/>
          <w:color w:val="auto"/>
          <w:sz w:val="24"/>
          <w:szCs w:val="24"/>
        </w:rPr>
        <w:t>3.M型成像模式</w:t>
      </w:r>
    </w:p>
    <w:p w14:paraId="0A9FAC9C">
      <w:pPr>
        <w:rPr>
          <w:rFonts w:hint="eastAsia" w:ascii="仿宋" w:hAnsi="仿宋" w:eastAsia="仿宋" w:cs="仿宋"/>
          <w:color w:val="auto"/>
          <w:sz w:val="24"/>
          <w:szCs w:val="24"/>
        </w:rPr>
      </w:pPr>
      <w:r>
        <w:rPr>
          <w:rFonts w:hint="eastAsia" w:ascii="仿宋" w:hAnsi="仿宋" w:eastAsia="仿宋" w:cs="仿宋"/>
          <w:color w:val="auto"/>
          <w:sz w:val="24"/>
          <w:szCs w:val="24"/>
        </w:rPr>
        <w:t>3.1彩色M型</w:t>
      </w:r>
    </w:p>
    <w:p w14:paraId="7F9B0FC3">
      <w:pPr>
        <w:rPr>
          <w:rFonts w:hint="eastAsia" w:ascii="仿宋" w:hAnsi="仿宋" w:eastAsia="仿宋" w:cs="仿宋"/>
          <w:color w:val="auto"/>
          <w:sz w:val="24"/>
          <w:szCs w:val="24"/>
        </w:rPr>
      </w:pPr>
      <w:r>
        <w:rPr>
          <w:rFonts w:hint="eastAsia" w:ascii="仿宋" w:hAnsi="仿宋" w:eastAsia="仿宋" w:cs="仿宋"/>
          <w:color w:val="auto"/>
          <w:sz w:val="24"/>
          <w:szCs w:val="24"/>
        </w:rPr>
        <w:t>3.2解剖M型，取样线≥3线，可360度任意旋转</w:t>
      </w:r>
    </w:p>
    <w:p w14:paraId="01931657">
      <w:pPr>
        <w:rPr>
          <w:rFonts w:hint="eastAsia" w:ascii="仿宋" w:hAnsi="仿宋" w:eastAsia="仿宋" w:cs="仿宋"/>
          <w:color w:val="auto"/>
          <w:sz w:val="24"/>
          <w:szCs w:val="24"/>
        </w:rPr>
      </w:pPr>
      <w:r>
        <w:rPr>
          <w:rFonts w:hint="eastAsia" w:ascii="仿宋" w:hAnsi="仿宋" w:eastAsia="仿宋" w:cs="仿宋"/>
          <w:color w:val="auto"/>
          <w:sz w:val="24"/>
          <w:szCs w:val="24"/>
        </w:rPr>
        <w:t>4.彩色多普勒成像(包括彩色，能量，方向能量多普勒模式)</w:t>
      </w:r>
    </w:p>
    <w:p w14:paraId="5840241D">
      <w:pPr>
        <w:rPr>
          <w:rFonts w:hint="eastAsia" w:ascii="仿宋" w:hAnsi="仿宋" w:eastAsia="仿宋" w:cs="仿宋"/>
          <w:color w:val="auto"/>
          <w:sz w:val="24"/>
          <w:szCs w:val="24"/>
        </w:rPr>
      </w:pPr>
      <w:r>
        <w:rPr>
          <w:rFonts w:hint="eastAsia" w:ascii="仿宋" w:hAnsi="仿宋" w:eastAsia="仿宋" w:cs="仿宋"/>
          <w:color w:val="auto"/>
          <w:sz w:val="24"/>
          <w:szCs w:val="24"/>
        </w:rPr>
        <w:t>4.1高分辨率血流成像功能</w:t>
      </w:r>
    </w:p>
    <w:p w14:paraId="65FE0ECC">
      <w:pPr>
        <w:rPr>
          <w:rFonts w:hint="eastAsia" w:ascii="仿宋" w:hAnsi="仿宋" w:eastAsia="仿宋" w:cs="仿宋"/>
          <w:color w:val="auto"/>
          <w:sz w:val="24"/>
          <w:szCs w:val="24"/>
        </w:rPr>
      </w:pPr>
      <w:r>
        <w:rPr>
          <w:rFonts w:hint="eastAsia" w:ascii="仿宋" w:hAnsi="仿宋" w:eastAsia="仿宋" w:cs="仿宋"/>
          <w:color w:val="auto"/>
          <w:sz w:val="24"/>
          <w:szCs w:val="24"/>
        </w:rPr>
        <w:t>4.2双实时同屏对比显示</w:t>
      </w:r>
    </w:p>
    <w:p w14:paraId="5C332FC6">
      <w:pPr>
        <w:rPr>
          <w:rFonts w:hint="eastAsia" w:ascii="仿宋" w:hAnsi="仿宋" w:eastAsia="仿宋" w:cs="仿宋"/>
          <w:color w:val="auto"/>
          <w:sz w:val="24"/>
          <w:szCs w:val="24"/>
        </w:rPr>
      </w:pPr>
      <w:r>
        <w:rPr>
          <w:rFonts w:hint="eastAsia" w:ascii="仿宋" w:hAnsi="仿宋" w:eastAsia="仿宋" w:cs="仿宋"/>
          <w:color w:val="auto"/>
          <w:sz w:val="24"/>
          <w:szCs w:val="24"/>
        </w:rPr>
        <w:t>4.3自动调节取样框的角度及位置</w:t>
      </w:r>
    </w:p>
    <w:p w14:paraId="5BE1A3BA">
      <w:pPr>
        <w:rPr>
          <w:rFonts w:hint="eastAsia" w:ascii="仿宋" w:hAnsi="仿宋" w:eastAsia="仿宋" w:cs="仿宋"/>
          <w:color w:val="auto"/>
          <w:sz w:val="24"/>
          <w:szCs w:val="24"/>
        </w:rPr>
      </w:pPr>
      <w:r>
        <w:rPr>
          <w:rFonts w:hint="eastAsia" w:ascii="仿宋" w:hAnsi="仿宋" w:eastAsia="仿宋" w:cs="仿宋"/>
          <w:color w:val="auto"/>
          <w:sz w:val="24"/>
          <w:szCs w:val="24"/>
        </w:rPr>
        <w:t>▲4.4立体血流功能，支持彩色模式和能量模式</w:t>
      </w:r>
    </w:p>
    <w:p w14:paraId="26537D51">
      <w:pPr>
        <w:rPr>
          <w:rFonts w:hint="eastAsia" w:ascii="仿宋" w:hAnsi="仿宋" w:eastAsia="仿宋" w:cs="仿宋"/>
          <w:color w:val="auto"/>
          <w:sz w:val="24"/>
          <w:szCs w:val="24"/>
        </w:rPr>
      </w:pPr>
      <w:r>
        <w:rPr>
          <w:rFonts w:hint="eastAsia" w:ascii="仿宋" w:hAnsi="仿宋" w:eastAsia="仿宋" w:cs="仿宋"/>
          <w:color w:val="auto"/>
          <w:sz w:val="24"/>
          <w:szCs w:val="24"/>
        </w:rPr>
        <w:t>4.5取样框偏转:线阵探头支持≥20度，取样框可根据探头血流方向自动调节</w:t>
      </w:r>
    </w:p>
    <w:p w14:paraId="3853745E">
      <w:pPr>
        <w:rPr>
          <w:rFonts w:hint="eastAsia" w:ascii="仿宋" w:hAnsi="仿宋" w:eastAsia="仿宋" w:cs="仿宋"/>
          <w:color w:val="auto"/>
          <w:sz w:val="24"/>
          <w:szCs w:val="24"/>
        </w:rPr>
      </w:pPr>
      <w:r>
        <w:rPr>
          <w:rFonts w:hint="eastAsia" w:ascii="仿宋" w:hAnsi="仿宋" w:eastAsia="仿宋" w:cs="仿宋"/>
          <w:color w:val="auto"/>
          <w:sz w:val="24"/>
          <w:szCs w:val="24"/>
        </w:rPr>
        <w:t>5.频谱多普勒成像</w:t>
      </w:r>
    </w:p>
    <w:p w14:paraId="5E12B4AE">
      <w:pPr>
        <w:rPr>
          <w:rFonts w:hint="eastAsia" w:ascii="仿宋" w:hAnsi="仿宋" w:eastAsia="仿宋" w:cs="仿宋"/>
          <w:color w:val="auto"/>
          <w:sz w:val="24"/>
          <w:szCs w:val="24"/>
        </w:rPr>
      </w:pPr>
      <w:r>
        <w:rPr>
          <w:rFonts w:hint="eastAsia" w:ascii="仿宋" w:hAnsi="仿宋" w:eastAsia="仿宋" w:cs="仿宋"/>
          <w:color w:val="auto"/>
          <w:sz w:val="24"/>
          <w:szCs w:val="24"/>
        </w:rPr>
        <w:t>5.1脉冲多普勒，连续多普勒指向</w:t>
      </w:r>
    </w:p>
    <w:p w14:paraId="1DAA16C3">
      <w:pPr>
        <w:rPr>
          <w:rFonts w:hint="eastAsia" w:ascii="仿宋" w:hAnsi="仿宋" w:eastAsia="仿宋" w:cs="仿宋"/>
          <w:color w:val="auto"/>
          <w:sz w:val="24"/>
          <w:szCs w:val="24"/>
        </w:rPr>
      </w:pPr>
      <w:r>
        <w:rPr>
          <w:rFonts w:hint="eastAsia" w:ascii="仿宋" w:hAnsi="仿宋" w:eastAsia="仿宋" w:cs="仿宋"/>
          <w:color w:val="auto"/>
          <w:sz w:val="24"/>
          <w:szCs w:val="24"/>
        </w:rPr>
        <w:t>5.2自动计算心动周期</w:t>
      </w:r>
    </w:p>
    <w:p w14:paraId="15F4ED11">
      <w:pPr>
        <w:rPr>
          <w:rFonts w:hint="eastAsia" w:ascii="仿宋" w:hAnsi="仿宋" w:eastAsia="仿宋" w:cs="仿宋"/>
          <w:color w:val="auto"/>
          <w:sz w:val="24"/>
          <w:szCs w:val="24"/>
        </w:rPr>
      </w:pPr>
      <w:r>
        <w:rPr>
          <w:rFonts w:hint="eastAsia" w:ascii="仿宋" w:hAnsi="仿宋" w:eastAsia="仿宋" w:cs="仿宋"/>
          <w:color w:val="auto"/>
          <w:sz w:val="24"/>
          <w:szCs w:val="24"/>
        </w:rPr>
        <w:t>5.3 PW最大速度≥700cm/s:CW最大速度≥3500cm/s，自动优化(包括应用于二维，彩色，频谱模式，造影等)</w:t>
      </w:r>
    </w:p>
    <w:p w14:paraId="4D2D7F29">
      <w:pPr>
        <w:rPr>
          <w:rFonts w:hint="eastAsia" w:ascii="仿宋" w:hAnsi="仿宋" w:eastAsia="仿宋" w:cs="仿宋"/>
          <w:color w:val="auto"/>
          <w:sz w:val="24"/>
          <w:szCs w:val="24"/>
        </w:rPr>
      </w:pPr>
      <w:r>
        <w:rPr>
          <w:rFonts w:hint="eastAsia" w:ascii="仿宋" w:hAnsi="仿宋" w:eastAsia="仿宋" w:cs="仿宋"/>
          <w:color w:val="auto"/>
          <w:sz w:val="24"/>
          <w:szCs w:val="24"/>
        </w:rPr>
        <w:t>6.穿刺针增强:具有双屏实时对比显示，增强前后效果，并支持自适应校正角度</w:t>
      </w:r>
    </w:p>
    <w:p w14:paraId="63219095">
      <w:pPr>
        <w:rPr>
          <w:rFonts w:hint="eastAsia" w:ascii="仿宋" w:hAnsi="仿宋" w:eastAsia="仿宋" w:cs="仿宋"/>
          <w:color w:val="auto"/>
          <w:sz w:val="24"/>
          <w:szCs w:val="24"/>
        </w:rPr>
      </w:pPr>
      <w:r>
        <w:rPr>
          <w:rFonts w:hint="eastAsia" w:ascii="仿宋" w:hAnsi="仿宋" w:eastAsia="仿宋" w:cs="仿宋"/>
          <w:color w:val="auto"/>
          <w:sz w:val="24"/>
          <w:szCs w:val="24"/>
        </w:rPr>
        <w:t>7.造影成像:支持凸阵，线阵，腔内探头</w:t>
      </w:r>
    </w:p>
    <w:p w14:paraId="0FF47911">
      <w:pPr>
        <w:rPr>
          <w:rFonts w:hint="eastAsia" w:ascii="仿宋" w:hAnsi="仿宋" w:eastAsia="仿宋" w:cs="仿宋"/>
          <w:color w:val="auto"/>
          <w:sz w:val="24"/>
          <w:szCs w:val="24"/>
        </w:rPr>
      </w:pPr>
      <w:r>
        <w:rPr>
          <w:rFonts w:hint="eastAsia" w:ascii="仿宋" w:hAnsi="仿宋" w:eastAsia="仿宋" w:cs="仿宋"/>
          <w:color w:val="auto"/>
          <w:sz w:val="24"/>
          <w:szCs w:val="24"/>
        </w:rPr>
        <w:t>8.应变式弹性功能</w:t>
      </w:r>
    </w:p>
    <w:p w14:paraId="35A41E94">
      <w:pPr>
        <w:rPr>
          <w:rFonts w:hint="eastAsia" w:ascii="仿宋" w:hAnsi="仿宋" w:eastAsia="仿宋" w:cs="仿宋"/>
          <w:color w:val="auto"/>
          <w:sz w:val="24"/>
          <w:szCs w:val="24"/>
        </w:rPr>
      </w:pPr>
      <w:r>
        <w:rPr>
          <w:rFonts w:hint="eastAsia" w:ascii="仿宋" w:hAnsi="仿宋" w:eastAsia="仿宋" w:cs="仿宋"/>
          <w:color w:val="auto"/>
          <w:sz w:val="24"/>
          <w:szCs w:val="24"/>
        </w:rPr>
        <w:t>9.超声教学助手</w:t>
      </w:r>
    </w:p>
    <w:p w14:paraId="2BA8607C">
      <w:pPr>
        <w:rPr>
          <w:rFonts w:hint="eastAsia" w:ascii="仿宋" w:hAnsi="仿宋" w:eastAsia="仿宋" w:cs="仿宋"/>
          <w:color w:val="auto"/>
          <w:sz w:val="24"/>
          <w:szCs w:val="24"/>
        </w:rPr>
      </w:pPr>
      <w:r>
        <w:rPr>
          <w:rFonts w:hint="eastAsia" w:ascii="仿宋" w:hAnsi="仿宋" w:eastAsia="仿宋" w:cs="仿宋"/>
          <w:color w:val="auto"/>
          <w:sz w:val="24"/>
          <w:szCs w:val="24"/>
        </w:rPr>
        <w:t>三、测量分析和报告</w:t>
      </w:r>
    </w:p>
    <w:p w14:paraId="661A15CC">
      <w:pPr>
        <w:rPr>
          <w:rFonts w:hint="eastAsia" w:ascii="仿宋" w:hAnsi="仿宋" w:eastAsia="仿宋" w:cs="仿宋"/>
          <w:color w:val="auto"/>
          <w:sz w:val="24"/>
          <w:szCs w:val="24"/>
        </w:rPr>
      </w:pPr>
      <w:r>
        <w:rPr>
          <w:rFonts w:hint="eastAsia" w:ascii="仿宋" w:hAnsi="仿宋" w:eastAsia="仿宋" w:cs="仿宋"/>
          <w:color w:val="auto"/>
          <w:sz w:val="24"/>
          <w:szCs w:val="24"/>
        </w:rPr>
        <w:t>1.常规测量软件包</w:t>
      </w:r>
    </w:p>
    <w:p w14:paraId="5FB70919">
      <w:pPr>
        <w:rPr>
          <w:rFonts w:hint="eastAsia" w:ascii="仿宋" w:hAnsi="仿宋" w:eastAsia="仿宋" w:cs="仿宋"/>
          <w:color w:val="auto"/>
          <w:sz w:val="24"/>
          <w:szCs w:val="24"/>
        </w:rPr>
      </w:pPr>
      <w:r>
        <w:rPr>
          <w:rFonts w:hint="eastAsia" w:ascii="仿宋" w:hAnsi="仿宋" w:eastAsia="仿宋" w:cs="仿宋"/>
          <w:color w:val="auto"/>
          <w:sz w:val="24"/>
          <w:szCs w:val="24"/>
        </w:rPr>
        <w:t>2.血管内中膜自动测量，可同时进行血管前，后壁的内中膜一段距离的自动描记，自动生成测量数据结果</w:t>
      </w:r>
    </w:p>
    <w:p w14:paraId="4E9038AC">
      <w:pPr>
        <w:rPr>
          <w:rFonts w:hint="eastAsia" w:ascii="仿宋" w:hAnsi="仿宋" w:eastAsia="仿宋" w:cs="仿宋"/>
          <w:color w:val="auto"/>
          <w:sz w:val="24"/>
          <w:szCs w:val="24"/>
        </w:rPr>
      </w:pPr>
      <w:r>
        <w:rPr>
          <w:rFonts w:hint="eastAsia" w:ascii="仿宋" w:hAnsi="仿宋" w:eastAsia="仿宋" w:cs="仿宋"/>
          <w:color w:val="auto"/>
          <w:sz w:val="24"/>
          <w:szCs w:val="24"/>
        </w:rPr>
        <w:t>3.电影回放</w:t>
      </w:r>
    </w:p>
    <w:p w14:paraId="12E8A01E">
      <w:pPr>
        <w:rPr>
          <w:rFonts w:hint="eastAsia" w:ascii="仿宋" w:hAnsi="仿宋" w:eastAsia="仿宋" w:cs="仿宋"/>
          <w:color w:val="auto"/>
          <w:sz w:val="24"/>
          <w:szCs w:val="24"/>
        </w:rPr>
      </w:pPr>
      <w:r>
        <w:rPr>
          <w:rFonts w:hint="eastAsia" w:ascii="仿宋" w:hAnsi="仿宋" w:eastAsia="仿宋" w:cs="仿宋"/>
          <w:color w:val="auto"/>
          <w:sz w:val="24"/>
          <w:szCs w:val="24"/>
        </w:rPr>
        <w:t>3.1所有模式下支持手动，自动回放</w:t>
      </w:r>
    </w:p>
    <w:p w14:paraId="15CE761F">
      <w:pPr>
        <w:rPr>
          <w:rFonts w:hint="eastAsia" w:ascii="仿宋" w:hAnsi="仿宋" w:eastAsia="仿宋" w:cs="仿宋"/>
          <w:color w:val="auto"/>
          <w:sz w:val="24"/>
          <w:szCs w:val="24"/>
        </w:rPr>
      </w:pPr>
      <w:r>
        <w:rPr>
          <w:rFonts w:hint="eastAsia" w:ascii="仿宋" w:hAnsi="仿宋" w:eastAsia="仿宋" w:cs="仿宋"/>
          <w:color w:val="auto"/>
          <w:sz w:val="24"/>
          <w:szCs w:val="24"/>
        </w:rPr>
        <w:t>3.2支持向后存储和向前存储，时间长度可预置，向后存储≥6分钟的电影</w:t>
      </w:r>
    </w:p>
    <w:p w14:paraId="36C1108C">
      <w:pPr>
        <w:rPr>
          <w:rFonts w:hint="eastAsia" w:ascii="仿宋" w:hAnsi="仿宋" w:eastAsia="仿宋" w:cs="仿宋"/>
          <w:color w:val="auto"/>
          <w:sz w:val="24"/>
          <w:szCs w:val="24"/>
        </w:rPr>
      </w:pPr>
      <w:r>
        <w:rPr>
          <w:rFonts w:hint="eastAsia" w:ascii="仿宋" w:hAnsi="仿宋" w:eastAsia="仿宋" w:cs="仿宋"/>
          <w:color w:val="auto"/>
          <w:sz w:val="24"/>
          <w:szCs w:val="24"/>
        </w:rPr>
        <w:t>3.3支持保存后的图像同屏对比分析(动态，静态)</w:t>
      </w:r>
    </w:p>
    <w:p w14:paraId="413BA6DC">
      <w:pPr>
        <w:rPr>
          <w:rFonts w:hint="eastAsia" w:ascii="仿宋" w:hAnsi="仿宋" w:eastAsia="仿宋" w:cs="仿宋"/>
          <w:color w:val="auto"/>
          <w:sz w:val="24"/>
          <w:szCs w:val="24"/>
        </w:rPr>
      </w:pPr>
      <w:r>
        <w:rPr>
          <w:rFonts w:hint="eastAsia" w:ascii="仿宋" w:hAnsi="仿宋" w:eastAsia="仿宋" w:cs="仿宋"/>
          <w:color w:val="auto"/>
          <w:sz w:val="24"/>
          <w:szCs w:val="24"/>
        </w:rPr>
        <w:t>4、原始数据处理，可对回放图像进行≥10个参数调节</w:t>
      </w:r>
    </w:p>
    <w:p w14:paraId="4969954F">
      <w:pPr>
        <w:rPr>
          <w:rFonts w:hint="eastAsia" w:ascii="仿宋" w:hAnsi="仿宋" w:eastAsia="仿宋" w:cs="仿宋"/>
          <w:color w:val="auto"/>
          <w:sz w:val="24"/>
          <w:szCs w:val="24"/>
        </w:rPr>
      </w:pPr>
      <w:r>
        <w:rPr>
          <w:rFonts w:hint="eastAsia" w:ascii="仿宋" w:hAnsi="仿宋" w:eastAsia="仿宋" w:cs="仿宋"/>
          <w:color w:val="auto"/>
          <w:sz w:val="24"/>
          <w:szCs w:val="24"/>
        </w:rPr>
        <w:t>四、信息管理与存储。</w:t>
      </w:r>
    </w:p>
    <w:p w14:paraId="0FDB10E8">
      <w:pPr>
        <w:rPr>
          <w:rFonts w:hint="eastAsia" w:ascii="仿宋" w:hAnsi="仿宋" w:eastAsia="仿宋" w:cs="仿宋"/>
          <w:color w:val="auto"/>
          <w:sz w:val="24"/>
          <w:szCs w:val="24"/>
        </w:rPr>
      </w:pPr>
      <w:r>
        <w:rPr>
          <w:rFonts w:hint="eastAsia" w:ascii="仿宋" w:hAnsi="仿宋" w:eastAsia="仿宋" w:cs="仿宋"/>
          <w:color w:val="auto"/>
          <w:sz w:val="24"/>
          <w:szCs w:val="24"/>
        </w:rPr>
        <w:t>1、≥512G 固态硬盘</w:t>
      </w:r>
    </w:p>
    <w:p w14:paraId="12D33B8E">
      <w:pPr>
        <w:rPr>
          <w:rFonts w:hint="eastAsia" w:ascii="仿宋" w:hAnsi="仿宋" w:eastAsia="仿宋" w:cs="仿宋"/>
          <w:color w:val="auto"/>
          <w:sz w:val="24"/>
          <w:szCs w:val="24"/>
        </w:rPr>
      </w:pPr>
      <w:r>
        <w:rPr>
          <w:rFonts w:hint="eastAsia" w:ascii="仿宋" w:hAnsi="仿宋" w:eastAsia="仿宋" w:cs="仿宋"/>
          <w:color w:val="auto"/>
          <w:sz w:val="24"/>
          <w:szCs w:val="24"/>
        </w:rPr>
        <w:t>2、内置超声工作站，支持同步存储，即后台存储或导出图像数据的同时前台可以完成实时扫描，不影响检查操作</w:t>
      </w:r>
    </w:p>
    <w:p w14:paraId="73AE136B">
      <w:pPr>
        <w:rPr>
          <w:rFonts w:hint="eastAsia" w:ascii="仿宋" w:hAnsi="仿宋" w:eastAsia="仿宋" w:cs="仿宋"/>
          <w:color w:val="auto"/>
          <w:sz w:val="24"/>
          <w:szCs w:val="24"/>
        </w:rPr>
      </w:pPr>
      <w:r>
        <w:rPr>
          <w:rFonts w:hint="eastAsia" w:ascii="仿宋" w:hAnsi="仿宋" w:eastAsia="仿宋" w:cs="仿宋"/>
          <w:color w:val="auto"/>
          <w:sz w:val="24"/>
          <w:szCs w:val="24"/>
        </w:rPr>
        <w:t>3、动态图像，静态图像以PC格式直接导出(支持单帧图像文件包含:DCM,TIFF,BMP,JPG单帧，电影文件包括:CIN,AVI,DCM,MP4)，无需特殊软件即能在普通PC机上直接观看图像。</w:t>
      </w:r>
    </w:p>
    <w:p w14:paraId="1F781A78">
      <w:pPr>
        <w:rPr>
          <w:rFonts w:hint="eastAsia" w:ascii="仿宋" w:hAnsi="仿宋" w:eastAsia="仿宋" w:cs="仿宋"/>
          <w:color w:val="auto"/>
          <w:sz w:val="24"/>
          <w:szCs w:val="24"/>
        </w:rPr>
      </w:pPr>
      <w:r>
        <w:rPr>
          <w:rFonts w:hint="eastAsia" w:ascii="仿宋" w:hAnsi="仿宋" w:eastAsia="仿宋" w:cs="仿宋"/>
          <w:color w:val="auto"/>
          <w:sz w:val="24"/>
          <w:szCs w:val="24"/>
        </w:rPr>
        <w:t>4、通过局域网将单帧图像或电影文件从超声系统分享到手机或平板等智能设备</w:t>
      </w:r>
    </w:p>
    <w:p w14:paraId="6F982ED3">
      <w:pPr>
        <w:rPr>
          <w:rFonts w:hint="eastAsia" w:ascii="仿宋" w:hAnsi="仿宋" w:eastAsia="仿宋" w:cs="仿宋"/>
          <w:color w:val="auto"/>
          <w:sz w:val="24"/>
          <w:szCs w:val="24"/>
        </w:rPr>
      </w:pPr>
      <w:r>
        <w:rPr>
          <w:rFonts w:hint="eastAsia" w:ascii="仿宋" w:hAnsi="仿宋" w:eastAsia="仿宋" w:cs="仿宋"/>
          <w:color w:val="auto"/>
          <w:sz w:val="24"/>
          <w:szCs w:val="24"/>
        </w:rPr>
        <w:t>5、通过扫描二维码实现图像分享</w:t>
      </w:r>
    </w:p>
    <w:p w14:paraId="198CAE08">
      <w:pPr>
        <w:rPr>
          <w:rFonts w:hint="eastAsia" w:ascii="仿宋" w:hAnsi="仿宋" w:eastAsia="仿宋" w:cs="仿宋"/>
          <w:color w:val="auto"/>
          <w:sz w:val="24"/>
          <w:szCs w:val="24"/>
        </w:rPr>
      </w:pPr>
      <w:r>
        <w:rPr>
          <w:rFonts w:hint="eastAsia" w:ascii="仿宋" w:hAnsi="仿宋" w:eastAsia="仿宋" w:cs="仿宋"/>
          <w:color w:val="auto"/>
          <w:sz w:val="24"/>
          <w:szCs w:val="24"/>
        </w:rPr>
        <w:t>6、支持隐藏病人信息</w:t>
      </w:r>
    </w:p>
    <w:p w14:paraId="3A207D1B">
      <w:pPr>
        <w:rPr>
          <w:rFonts w:hint="eastAsia" w:ascii="仿宋" w:hAnsi="仿宋" w:eastAsia="仿宋" w:cs="仿宋"/>
          <w:color w:val="auto"/>
          <w:sz w:val="24"/>
          <w:szCs w:val="24"/>
        </w:rPr>
      </w:pPr>
      <w:r>
        <w:rPr>
          <w:rFonts w:hint="eastAsia" w:ascii="仿宋" w:hAnsi="仿宋" w:eastAsia="仿宋" w:cs="仿宋"/>
          <w:color w:val="auto"/>
          <w:sz w:val="24"/>
          <w:szCs w:val="24"/>
        </w:rPr>
        <w:t>五、连通性</w:t>
      </w:r>
    </w:p>
    <w:p w14:paraId="5B306D39">
      <w:pPr>
        <w:rPr>
          <w:rFonts w:hint="eastAsia" w:ascii="仿宋" w:hAnsi="仿宋" w:eastAsia="仿宋" w:cs="仿宋"/>
          <w:color w:val="auto"/>
          <w:sz w:val="24"/>
          <w:szCs w:val="24"/>
        </w:rPr>
      </w:pPr>
      <w:r>
        <w:rPr>
          <w:rFonts w:hint="eastAsia" w:ascii="仿宋" w:hAnsi="仿宋" w:eastAsia="仿宋" w:cs="仿宋"/>
          <w:color w:val="auto"/>
          <w:sz w:val="24"/>
          <w:szCs w:val="24"/>
        </w:rPr>
        <w:t>1.主机内置HDMI,USB3.0,网络接口</w:t>
      </w:r>
    </w:p>
    <w:p w14:paraId="73B46D22">
      <w:pPr>
        <w:rPr>
          <w:rFonts w:hint="eastAsia" w:ascii="仿宋" w:hAnsi="仿宋" w:eastAsia="仿宋" w:cs="仿宋"/>
          <w:color w:val="auto"/>
          <w:sz w:val="24"/>
          <w:szCs w:val="24"/>
        </w:rPr>
      </w:pPr>
      <w:r>
        <w:rPr>
          <w:rFonts w:hint="eastAsia" w:ascii="仿宋" w:hAnsi="仿宋" w:eastAsia="仿宋" w:cs="仿宋"/>
          <w:color w:val="auto"/>
          <w:sz w:val="24"/>
          <w:szCs w:val="24"/>
        </w:rPr>
        <w:t>2.DICOM3.0系统</w:t>
      </w:r>
    </w:p>
    <w:p w14:paraId="15A0063F">
      <w:pPr>
        <w:rPr>
          <w:rFonts w:hint="eastAsia" w:ascii="仿宋" w:hAnsi="仿宋" w:eastAsia="仿宋" w:cs="仿宋"/>
          <w:color w:val="auto"/>
          <w:sz w:val="24"/>
          <w:szCs w:val="24"/>
        </w:rPr>
      </w:pPr>
      <w:r>
        <w:rPr>
          <w:rFonts w:hint="eastAsia" w:ascii="仿宋" w:hAnsi="仿宋" w:eastAsia="仿宋" w:cs="仿宋"/>
          <w:color w:val="auto"/>
          <w:sz w:val="24"/>
          <w:szCs w:val="24"/>
        </w:rPr>
        <w:t>3、多功能台车:可拆卸的储物篮，电源缆线专用放置架，防撞支架</w:t>
      </w:r>
    </w:p>
    <w:p w14:paraId="30174E74">
      <w:pPr>
        <w:rPr>
          <w:rFonts w:hint="eastAsia" w:ascii="仿宋" w:hAnsi="仿宋" w:eastAsia="仿宋" w:cs="仿宋"/>
          <w:color w:val="auto"/>
          <w:sz w:val="24"/>
          <w:szCs w:val="24"/>
        </w:rPr>
      </w:pPr>
      <w:r>
        <w:rPr>
          <w:rFonts w:hint="eastAsia" w:ascii="仿宋" w:hAnsi="仿宋" w:eastAsia="仿宋" w:cs="仿宋"/>
          <w:color w:val="auto"/>
          <w:sz w:val="24"/>
          <w:szCs w:val="24"/>
        </w:rPr>
        <w:t>4、专用旅行箱，可装载主机，探头及相关备件</w:t>
      </w:r>
    </w:p>
    <w:p w14:paraId="3F8F1112">
      <w:pPr>
        <w:rPr>
          <w:rFonts w:hint="eastAsia" w:ascii="仿宋" w:hAnsi="仿宋" w:eastAsia="仿宋" w:cs="仿宋"/>
          <w:color w:val="auto"/>
          <w:sz w:val="24"/>
          <w:szCs w:val="24"/>
        </w:rPr>
      </w:pPr>
      <w:r>
        <w:rPr>
          <w:rFonts w:hint="eastAsia" w:ascii="仿宋" w:hAnsi="仿宋" w:eastAsia="仿宋" w:cs="仿宋"/>
          <w:color w:val="auto"/>
          <w:sz w:val="24"/>
          <w:szCs w:val="24"/>
        </w:rPr>
        <w:t>六、配置</w:t>
      </w:r>
    </w:p>
    <w:p w14:paraId="19EFF51B">
      <w:pPr>
        <w:rPr>
          <w:rFonts w:hint="eastAsia" w:ascii="仿宋" w:hAnsi="仿宋" w:eastAsia="仿宋" w:cs="仿宋"/>
          <w:color w:val="auto"/>
          <w:sz w:val="24"/>
          <w:szCs w:val="24"/>
        </w:rPr>
      </w:pPr>
      <w:r>
        <w:rPr>
          <w:rFonts w:hint="eastAsia" w:ascii="仿宋" w:hAnsi="仿宋" w:eastAsia="仿宋" w:cs="仿宋"/>
          <w:color w:val="auto"/>
          <w:sz w:val="24"/>
          <w:szCs w:val="24"/>
        </w:rPr>
        <w:t>1、主机1台</w:t>
      </w:r>
    </w:p>
    <w:p w14:paraId="000B9670">
      <w:pPr>
        <w:rPr>
          <w:rFonts w:hint="eastAsia" w:ascii="仿宋" w:hAnsi="仿宋" w:eastAsia="仿宋" w:cs="仿宋"/>
          <w:color w:val="auto"/>
          <w:sz w:val="24"/>
          <w:szCs w:val="24"/>
        </w:rPr>
      </w:pPr>
      <w:r>
        <w:rPr>
          <w:rFonts w:hint="eastAsia" w:ascii="仿宋" w:hAnsi="仿宋" w:eastAsia="仿宋" w:cs="仿宋"/>
          <w:color w:val="auto"/>
          <w:sz w:val="24"/>
          <w:szCs w:val="24"/>
        </w:rPr>
        <w:t>2、凸阵探头1把，频率范围约1.5-6.0MHz</w:t>
      </w:r>
    </w:p>
    <w:p w14:paraId="05CC2335">
      <w:pPr>
        <w:rPr>
          <w:rFonts w:hint="eastAsia" w:ascii="仿宋" w:hAnsi="仿宋" w:eastAsia="仿宋" w:cs="仿宋"/>
          <w:color w:val="auto"/>
          <w:sz w:val="24"/>
          <w:szCs w:val="24"/>
        </w:rPr>
      </w:pPr>
      <w:r>
        <w:rPr>
          <w:rFonts w:hint="eastAsia" w:ascii="仿宋" w:hAnsi="仿宋" w:eastAsia="仿宋" w:cs="仿宋"/>
          <w:color w:val="auto"/>
          <w:sz w:val="24"/>
          <w:szCs w:val="24"/>
        </w:rPr>
        <w:t>3、线阵探头1把，频率范围:约3.0-13.0M</w:t>
      </w:r>
    </w:p>
    <w:p w14:paraId="154B09BC">
      <w:pPr>
        <w:rPr>
          <w:rFonts w:hint="eastAsia" w:ascii="仿宋" w:hAnsi="仿宋" w:eastAsia="仿宋" w:cs="仿宋"/>
          <w:color w:val="auto"/>
          <w:sz w:val="24"/>
          <w:szCs w:val="24"/>
        </w:rPr>
      </w:pPr>
      <w:r>
        <w:rPr>
          <w:rFonts w:hint="eastAsia" w:ascii="仿宋" w:hAnsi="仿宋" w:eastAsia="仿宋" w:cs="仿宋"/>
          <w:color w:val="auto"/>
          <w:sz w:val="24"/>
          <w:szCs w:val="24"/>
        </w:rPr>
        <w:t>4、相控阵探头1把，频率单位约1.0-4.0MHz</w:t>
      </w:r>
    </w:p>
    <w:p w14:paraId="7A7F5124">
      <w:pPr>
        <w:rPr>
          <w:rFonts w:hint="eastAsia" w:ascii="仿宋" w:hAnsi="仿宋" w:eastAsia="仿宋" w:cs="仿宋"/>
          <w:color w:val="auto"/>
          <w:sz w:val="24"/>
          <w:szCs w:val="24"/>
        </w:rPr>
      </w:pPr>
    </w:p>
    <w:p w14:paraId="4249B469">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(二)、临时起搏器</w:t>
      </w:r>
    </w:p>
    <w:p w14:paraId="26F1B22F">
      <w:pPr>
        <w:rPr>
          <w:rFonts w:hint="eastAsia" w:ascii="仿宋" w:hAnsi="仿宋" w:eastAsia="仿宋" w:cs="仿宋"/>
          <w:color w:val="auto"/>
          <w:sz w:val="24"/>
          <w:szCs w:val="24"/>
        </w:rPr>
      </w:pPr>
      <w:r>
        <w:rPr>
          <w:rFonts w:hint="eastAsia" w:ascii="仿宋" w:hAnsi="仿宋" w:eastAsia="仿宋" w:cs="仿宋"/>
          <w:color w:val="auto"/>
          <w:sz w:val="24"/>
          <w:szCs w:val="24"/>
        </w:rPr>
        <w:t>(1)起搏模式A00，AAI，AAT，VO0，WVI，VVT高频起搏，紧急起搏和OS0等</w:t>
      </w:r>
    </w:p>
    <w:p w14:paraId="2FCA4306">
      <w:pPr>
        <w:rPr>
          <w:rFonts w:hint="eastAsia" w:ascii="仿宋" w:hAnsi="仿宋" w:eastAsia="仿宋" w:cs="仿宋"/>
          <w:color w:val="auto"/>
          <w:sz w:val="24"/>
          <w:szCs w:val="24"/>
        </w:rPr>
      </w:pPr>
      <w:r>
        <w:rPr>
          <w:rFonts w:hint="eastAsia" w:ascii="仿宋" w:hAnsi="仿宋" w:eastAsia="仿宋" w:cs="仿宋"/>
          <w:color w:val="auto"/>
          <w:sz w:val="24"/>
          <w:szCs w:val="24"/>
        </w:rPr>
        <w:t>(2)感知灵敏度0.1--20mV</w:t>
      </w:r>
    </w:p>
    <w:p w14:paraId="33DF2FF0">
      <w:pPr>
        <w:rPr>
          <w:rFonts w:hint="eastAsia" w:ascii="仿宋" w:hAnsi="仿宋" w:eastAsia="仿宋" w:cs="仿宋"/>
          <w:color w:val="auto"/>
          <w:sz w:val="24"/>
          <w:szCs w:val="24"/>
        </w:rPr>
      </w:pPr>
      <w:r>
        <w:rPr>
          <w:rFonts w:hint="eastAsia" w:ascii="仿宋" w:hAnsi="仿宋" w:eastAsia="仿宋" w:cs="仿宋"/>
          <w:color w:val="auto"/>
          <w:sz w:val="24"/>
          <w:szCs w:val="24"/>
        </w:rPr>
        <w:t>(3)起搏频率40-180ppm</w:t>
      </w:r>
    </w:p>
    <w:p w14:paraId="226AF8BD">
      <w:pPr>
        <w:rPr>
          <w:rFonts w:hint="eastAsia" w:ascii="仿宋" w:hAnsi="仿宋" w:eastAsia="仿宋" w:cs="仿宋"/>
          <w:color w:val="auto"/>
          <w:sz w:val="24"/>
          <w:szCs w:val="24"/>
        </w:rPr>
      </w:pPr>
      <w:r>
        <w:rPr>
          <w:rFonts w:hint="eastAsia" w:ascii="仿宋" w:hAnsi="仿宋" w:eastAsia="仿宋" w:cs="仿宋"/>
          <w:color w:val="auto"/>
          <w:sz w:val="24"/>
          <w:szCs w:val="24"/>
        </w:rPr>
        <w:t>(4)高频起搏频率40-1000ppm，预设频率400ppm，爆发式或持续性起搏松开高频起搏键，高频起搏模式自动终止，起搏器继续以先前的模式和频率起搏</w:t>
      </w:r>
    </w:p>
    <w:p w14:paraId="080D75C6">
      <w:pPr>
        <w:rPr>
          <w:rFonts w:hint="eastAsia" w:ascii="仿宋" w:hAnsi="仿宋" w:eastAsia="仿宋" w:cs="仿宋"/>
          <w:color w:val="auto"/>
          <w:sz w:val="24"/>
          <w:szCs w:val="24"/>
        </w:rPr>
      </w:pPr>
      <w:r>
        <w:rPr>
          <w:rFonts w:hint="eastAsia" w:ascii="仿宋" w:hAnsi="仿宋" w:eastAsia="仿宋" w:cs="仿宋"/>
          <w:color w:val="auto"/>
          <w:sz w:val="24"/>
          <w:szCs w:val="24"/>
        </w:rPr>
        <w:t>▲(5)一键紧急起搏模式 V00/10V/80ppm</w:t>
      </w:r>
    </w:p>
    <w:p w14:paraId="19D73586">
      <w:pPr>
        <w:rPr>
          <w:rFonts w:hint="eastAsia" w:ascii="仿宋" w:hAnsi="仿宋" w:eastAsia="仿宋" w:cs="仿宋"/>
          <w:color w:val="auto"/>
          <w:sz w:val="24"/>
          <w:szCs w:val="24"/>
        </w:rPr>
      </w:pPr>
      <w:r>
        <w:rPr>
          <w:rFonts w:hint="eastAsia" w:ascii="仿宋" w:hAnsi="仿宋" w:eastAsia="仿宋" w:cs="仿宋"/>
          <w:color w:val="auto"/>
          <w:sz w:val="24"/>
          <w:szCs w:val="24"/>
        </w:rPr>
        <w:t>▲(6)不应期400ms-300msfor Axx模式，250msfor Vxx模式</w:t>
      </w:r>
    </w:p>
    <w:p w14:paraId="5C8F6C95">
      <w:pPr>
        <w:rPr>
          <w:rFonts w:hint="eastAsia" w:ascii="仿宋" w:hAnsi="仿宋" w:eastAsia="仿宋" w:cs="仿宋"/>
          <w:color w:val="auto"/>
          <w:sz w:val="24"/>
          <w:szCs w:val="24"/>
        </w:rPr>
      </w:pPr>
      <w:r>
        <w:rPr>
          <w:rFonts w:hint="eastAsia" w:ascii="仿宋" w:hAnsi="仿宋" w:eastAsia="仿宋" w:cs="仿宋"/>
          <w:color w:val="auto"/>
          <w:sz w:val="24"/>
          <w:szCs w:val="24"/>
        </w:rPr>
        <w:t>(7)具备频率奔放保护</w:t>
      </w:r>
    </w:p>
    <w:p w14:paraId="63361462">
      <w:pPr>
        <w:rPr>
          <w:rFonts w:hint="eastAsia" w:ascii="仿宋" w:hAnsi="仿宋" w:eastAsia="仿宋" w:cs="仿宋"/>
          <w:color w:val="auto"/>
          <w:sz w:val="24"/>
          <w:szCs w:val="24"/>
        </w:rPr>
      </w:pPr>
      <w:r>
        <w:rPr>
          <w:rFonts w:hint="eastAsia" w:ascii="仿宋" w:hAnsi="仿宋" w:eastAsia="仿宋" w:cs="仿宋"/>
          <w:color w:val="auto"/>
          <w:sz w:val="24"/>
          <w:szCs w:val="24"/>
        </w:rPr>
        <w:t>(8)具备噪声监测，可自动切换至A00/V00模式</w:t>
      </w:r>
    </w:p>
    <w:p w14:paraId="15D1494F">
      <w:pPr>
        <w:rPr>
          <w:rFonts w:hint="eastAsia" w:ascii="仿宋" w:hAnsi="仿宋" w:eastAsia="仿宋" w:cs="仿宋"/>
          <w:color w:val="auto"/>
          <w:sz w:val="24"/>
          <w:szCs w:val="24"/>
        </w:rPr>
      </w:pPr>
      <w:r>
        <w:rPr>
          <w:rFonts w:hint="eastAsia" w:ascii="仿宋" w:hAnsi="仿宋" w:eastAsia="仿宋" w:cs="仿宋"/>
          <w:color w:val="auto"/>
          <w:sz w:val="24"/>
          <w:szCs w:val="24"/>
        </w:rPr>
        <w:t>(9)报警(可视化加声音):高/低阻抗，心率报警(150ppm),电池和后备电源噪声，自检或系统错误</w:t>
      </w:r>
    </w:p>
    <w:p w14:paraId="6EFAE283">
      <w:pPr>
        <w:rPr>
          <w:rFonts w:hint="eastAsia" w:ascii="仿宋" w:hAnsi="仿宋" w:eastAsia="仿宋" w:cs="仿宋"/>
          <w:color w:val="auto"/>
          <w:sz w:val="24"/>
          <w:szCs w:val="24"/>
        </w:rPr>
      </w:pPr>
      <w:r>
        <w:rPr>
          <w:rFonts w:hint="eastAsia" w:ascii="仿宋" w:hAnsi="仿宋" w:eastAsia="仿宋" w:cs="仿宋"/>
          <w:color w:val="auto"/>
          <w:sz w:val="24"/>
          <w:szCs w:val="24"/>
        </w:rPr>
        <w:t>(10)电池使用时间≥200h</w:t>
      </w:r>
    </w:p>
    <w:p w14:paraId="1C085A4C">
      <w:pPr>
        <w:rPr>
          <w:rFonts w:hint="eastAsia" w:ascii="仿宋" w:hAnsi="仿宋" w:eastAsia="仿宋" w:cs="仿宋"/>
          <w:color w:val="auto"/>
          <w:sz w:val="24"/>
          <w:szCs w:val="24"/>
        </w:rPr>
      </w:pPr>
      <w:r>
        <w:rPr>
          <w:rFonts w:hint="eastAsia" w:ascii="仿宋" w:hAnsi="仿宋" w:eastAsia="仿宋" w:cs="仿宋"/>
          <w:color w:val="auto"/>
          <w:sz w:val="24"/>
          <w:szCs w:val="24"/>
        </w:rPr>
        <w:t>(11)后备电池≥1300mAh</w:t>
      </w:r>
    </w:p>
    <w:p w14:paraId="123CB5A8">
      <w:pPr>
        <w:rPr>
          <w:rFonts w:hint="eastAsia" w:ascii="仿宋" w:hAnsi="仿宋" w:eastAsia="仿宋" w:cs="仿宋"/>
          <w:b/>
          <w:bCs/>
          <w:color w:val="auto"/>
          <w:sz w:val="24"/>
          <w:szCs w:val="24"/>
        </w:rPr>
      </w:pPr>
    </w:p>
    <w:p w14:paraId="1BD2D6EB">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(三)、血管内冲击波治疗设备</w:t>
      </w:r>
    </w:p>
    <w:p w14:paraId="5E936D93">
      <w:pPr>
        <w:rPr>
          <w:rFonts w:hint="eastAsia" w:ascii="仿宋" w:hAnsi="仿宋" w:eastAsia="仿宋" w:cs="仿宋"/>
          <w:color w:val="auto"/>
          <w:sz w:val="24"/>
          <w:szCs w:val="24"/>
        </w:rPr>
      </w:pPr>
      <w:r>
        <w:rPr>
          <w:rFonts w:hint="eastAsia" w:ascii="仿宋" w:hAnsi="仿宋" w:eastAsia="仿宋" w:cs="仿宋"/>
          <w:color w:val="auto"/>
          <w:sz w:val="24"/>
          <w:szCs w:val="24"/>
        </w:rPr>
        <w:t>1.内置可充电锂电池，容量≥6800mAh</w:t>
      </w:r>
    </w:p>
    <w:p w14:paraId="4E97598E">
      <w:pPr>
        <w:rPr>
          <w:rFonts w:hint="eastAsia" w:ascii="仿宋" w:hAnsi="仿宋" w:eastAsia="仿宋" w:cs="仿宋"/>
          <w:color w:val="auto"/>
          <w:sz w:val="24"/>
          <w:szCs w:val="24"/>
        </w:rPr>
      </w:pPr>
      <w:r>
        <w:rPr>
          <w:rFonts w:hint="eastAsia" w:ascii="仿宋" w:hAnsi="仿宋" w:eastAsia="仿宋" w:cs="仿宋"/>
          <w:color w:val="auto"/>
          <w:sz w:val="24"/>
          <w:szCs w:val="24"/>
        </w:rPr>
        <w:t>2.满电量支持≥12台手术</w:t>
      </w:r>
    </w:p>
    <w:p w14:paraId="40DAB3C1">
      <w:pPr>
        <w:rPr>
          <w:rFonts w:hint="eastAsia" w:ascii="仿宋" w:hAnsi="仿宋" w:eastAsia="仿宋" w:cs="仿宋"/>
          <w:color w:val="auto"/>
          <w:sz w:val="24"/>
          <w:szCs w:val="24"/>
        </w:rPr>
      </w:pPr>
      <w:r>
        <w:rPr>
          <w:rFonts w:hint="eastAsia" w:ascii="仿宋" w:hAnsi="仿宋" w:eastAsia="仿宋" w:cs="仿宋"/>
          <w:color w:val="auto"/>
          <w:sz w:val="24"/>
          <w:szCs w:val="24"/>
        </w:rPr>
        <w:t>3.脉冲时间间隔:1s土0.2s</w:t>
      </w:r>
    </w:p>
    <w:p w14:paraId="3F9579B2">
      <w:pPr>
        <w:rPr>
          <w:rFonts w:hint="eastAsia" w:ascii="仿宋" w:hAnsi="仿宋" w:eastAsia="仿宋" w:cs="仿宋"/>
          <w:color w:val="auto"/>
          <w:sz w:val="24"/>
          <w:szCs w:val="24"/>
        </w:rPr>
      </w:pPr>
      <w:r>
        <w:rPr>
          <w:rFonts w:hint="eastAsia" w:ascii="仿宋" w:hAnsi="仿宋" w:eastAsia="仿宋" w:cs="仿宋"/>
          <w:color w:val="auto"/>
          <w:sz w:val="24"/>
          <w:szCs w:val="24"/>
        </w:rPr>
        <w:t>4.脉冲电压幅值:≤3000V</w:t>
      </w:r>
    </w:p>
    <w:p w14:paraId="2FA18CAC">
      <w:pPr>
        <w:rPr>
          <w:rFonts w:hint="eastAsia" w:ascii="仿宋" w:hAnsi="仿宋" w:eastAsia="仿宋" w:cs="仿宋"/>
          <w:color w:val="auto"/>
          <w:sz w:val="24"/>
          <w:szCs w:val="24"/>
        </w:rPr>
      </w:pPr>
      <w:r>
        <w:rPr>
          <w:rFonts w:hint="eastAsia" w:ascii="仿宋" w:hAnsi="仿宋" w:eastAsia="仿宋" w:cs="仿宋"/>
          <w:color w:val="auto"/>
          <w:sz w:val="24"/>
          <w:szCs w:val="24"/>
        </w:rPr>
        <w:t>5.脉冲输出方式:双向正负脉冲，正向和负向脉冲交替输出</w:t>
      </w:r>
    </w:p>
    <w:p w14:paraId="1BEC4A5B">
      <w:pPr>
        <w:rPr>
          <w:rFonts w:hint="eastAsia" w:ascii="仿宋" w:hAnsi="仿宋" w:eastAsia="仿宋" w:cs="仿宋"/>
          <w:color w:val="auto"/>
          <w:sz w:val="24"/>
          <w:szCs w:val="24"/>
        </w:rPr>
      </w:pPr>
      <w:r>
        <w:rPr>
          <w:rFonts w:hint="eastAsia" w:ascii="仿宋" w:hAnsi="仿宋" w:eastAsia="仿宋" w:cs="仿宋"/>
          <w:color w:val="auto"/>
          <w:sz w:val="24"/>
          <w:szCs w:val="24"/>
        </w:rPr>
        <w:t>6.脉冲输出模式:每个脉冲激发前进行高压充电，非激发时设备内无高压</w:t>
      </w:r>
    </w:p>
    <w:p w14:paraId="499DF973">
      <w:pPr>
        <w:rPr>
          <w:rFonts w:hint="eastAsia" w:ascii="仿宋" w:hAnsi="仿宋" w:eastAsia="仿宋" w:cs="仿宋"/>
          <w:color w:val="auto"/>
          <w:sz w:val="24"/>
          <w:szCs w:val="24"/>
        </w:rPr>
      </w:pPr>
      <w:r>
        <w:rPr>
          <w:rFonts w:hint="eastAsia" w:ascii="仿宋" w:hAnsi="仿宋" w:eastAsia="仿宋" w:cs="仿宋"/>
          <w:color w:val="auto"/>
          <w:sz w:val="24"/>
          <w:szCs w:val="24"/>
        </w:rPr>
        <w:t>7.工作模式:手动控制激发冲击波，可连续或单独激发</w:t>
      </w:r>
    </w:p>
    <w:p w14:paraId="3608DB73">
      <w:pPr>
        <w:rPr>
          <w:rFonts w:hint="eastAsia" w:ascii="仿宋" w:hAnsi="仿宋" w:eastAsia="仿宋" w:cs="仿宋"/>
          <w:color w:val="auto"/>
          <w:sz w:val="24"/>
          <w:szCs w:val="24"/>
        </w:rPr>
      </w:pPr>
      <w:r>
        <w:rPr>
          <w:rFonts w:hint="eastAsia" w:ascii="仿宋" w:hAnsi="仿宋" w:eastAsia="仿宋" w:cs="仿宋"/>
          <w:color w:val="auto"/>
          <w:sz w:val="24"/>
          <w:szCs w:val="24"/>
        </w:rPr>
        <w:t>8.治疗自检程序:自动显示及提醒导管信息</w:t>
      </w:r>
    </w:p>
    <w:p w14:paraId="361A9714">
      <w:pPr>
        <w:rPr>
          <w:rFonts w:hint="eastAsia" w:ascii="仿宋" w:hAnsi="仿宋" w:eastAsia="仿宋" w:cs="仿宋"/>
          <w:color w:val="auto"/>
          <w:sz w:val="24"/>
          <w:szCs w:val="24"/>
        </w:rPr>
      </w:pPr>
      <w:r>
        <w:rPr>
          <w:rFonts w:hint="eastAsia" w:ascii="仿宋" w:hAnsi="仿宋" w:eastAsia="仿宋" w:cs="仿宋"/>
          <w:color w:val="auto"/>
          <w:sz w:val="24"/>
          <w:szCs w:val="24"/>
        </w:rPr>
        <w:t>9.治疗间隔:暂停时间:≤3s</w:t>
      </w:r>
    </w:p>
    <w:p w14:paraId="2A104B50">
      <w:pPr>
        <w:rPr>
          <w:rFonts w:hint="eastAsia" w:ascii="仿宋" w:hAnsi="仿宋" w:eastAsia="仿宋" w:cs="仿宋"/>
          <w:color w:val="auto"/>
          <w:sz w:val="24"/>
          <w:szCs w:val="24"/>
        </w:rPr>
      </w:pPr>
      <w:r>
        <w:rPr>
          <w:rFonts w:hint="eastAsia" w:ascii="仿宋" w:hAnsi="仿宋" w:eastAsia="仿宋" w:cs="仿宋"/>
          <w:color w:val="auto"/>
          <w:sz w:val="24"/>
          <w:szCs w:val="24"/>
        </w:rPr>
        <w:t>10.手柄接口为磁吸接口</w:t>
      </w:r>
    </w:p>
    <w:p w14:paraId="6A35BCA4">
      <w:pPr>
        <w:rPr>
          <w:rFonts w:hint="eastAsia" w:ascii="仿宋" w:hAnsi="仿宋" w:eastAsia="仿宋" w:cs="仿宋"/>
          <w:color w:val="auto"/>
          <w:sz w:val="24"/>
          <w:szCs w:val="24"/>
        </w:rPr>
      </w:pPr>
      <w:r>
        <w:rPr>
          <w:rFonts w:hint="eastAsia" w:ascii="仿宋" w:hAnsi="仿宋" w:eastAsia="仿宋" w:cs="仿宋"/>
          <w:color w:val="auto"/>
          <w:sz w:val="24"/>
          <w:szCs w:val="24"/>
        </w:rPr>
        <w:t>11.≥5英寸触控屏幕</w:t>
      </w:r>
    </w:p>
    <w:p w14:paraId="3CB91B23">
      <w:pPr>
        <w:rPr>
          <w:rFonts w:hint="eastAsia" w:ascii="仿宋" w:hAnsi="仿宋" w:eastAsia="仿宋" w:cs="仿宋"/>
          <w:color w:val="auto"/>
          <w:sz w:val="24"/>
          <w:szCs w:val="24"/>
        </w:rPr>
      </w:pPr>
      <w:r>
        <w:rPr>
          <w:rFonts w:hint="eastAsia" w:ascii="仿宋" w:hAnsi="仿宋" w:eastAsia="仿宋" w:cs="仿宋"/>
          <w:color w:val="auto"/>
          <w:sz w:val="24"/>
          <w:szCs w:val="24"/>
        </w:rPr>
        <w:t>12.单根冠脉导管支持≥100次脉冲释放</w:t>
      </w:r>
    </w:p>
    <w:p w14:paraId="2D404B24">
      <w:pPr>
        <w:rPr>
          <w:rFonts w:hint="eastAsia" w:ascii="仿宋" w:hAnsi="仿宋" w:eastAsia="仿宋" w:cs="仿宋"/>
          <w:color w:val="auto"/>
          <w:sz w:val="24"/>
          <w:szCs w:val="24"/>
        </w:rPr>
      </w:pPr>
      <w:r>
        <w:rPr>
          <w:rFonts w:hint="eastAsia" w:ascii="仿宋" w:hAnsi="仿宋" w:eastAsia="仿宋" w:cs="仿宋"/>
          <w:color w:val="auto"/>
          <w:sz w:val="24"/>
          <w:szCs w:val="24"/>
        </w:rPr>
        <w:t>▲13.冠脉冲击波球囊最小通过外径≤0.042"</w:t>
      </w:r>
    </w:p>
    <w:p w14:paraId="556CB930">
      <w:pPr>
        <w:rPr>
          <w:rFonts w:hint="eastAsia" w:ascii="仿宋" w:hAnsi="仿宋" w:eastAsia="仿宋" w:cs="仿宋"/>
          <w:color w:val="auto"/>
          <w:sz w:val="24"/>
          <w:szCs w:val="24"/>
        </w:rPr>
      </w:pPr>
      <w:r>
        <w:rPr>
          <w:rFonts w:hint="eastAsia" w:ascii="仿宋" w:hAnsi="仿宋" w:eastAsia="仿宋" w:cs="仿宋"/>
          <w:color w:val="auto"/>
          <w:sz w:val="24"/>
          <w:szCs w:val="24"/>
        </w:rPr>
        <w:t>14.冠脉冲击波球囊工作长度≥1400mm</w:t>
      </w:r>
    </w:p>
    <w:p w14:paraId="2D9325C9">
      <w:pPr>
        <w:rPr>
          <w:rFonts w:hint="eastAsia" w:ascii="仿宋" w:hAnsi="仿宋" w:eastAsia="仿宋" w:cs="仿宋"/>
          <w:color w:val="auto"/>
          <w:sz w:val="24"/>
          <w:szCs w:val="24"/>
        </w:rPr>
      </w:pPr>
      <w:r>
        <w:rPr>
          <w:rFonts w:hint="eastAsia" w:ascii="仿宋" w:hAnsi="仿宋" w:eastAsia="仿宋" w:cs="仿宋"/>
          <w:color w:val="auto"/>
          <w:sz w:val="24"/>
          <w:szCs w:val="24"/>
        </w:rPr>
        <w:t>15.冠脉冲击波球囊额定爆破压≥16atm</w:t>
      </w:r>
    </w:p>
    <w:p w14:paraId="3D4A90D0">
      <w:pPr>
        <w:rPr>
          <w:rFonts w:hint="eastAsia" w:ascii="仿宋" w:hAnsi="仿宋" w:eastAsia="仿宋" w:cs="仿宋"/>
          <w:color w:val="auto"/>
          <w:sz w:val="24"/>
          <w:szCs w:val="24"/>
        </w:rPr>
      </w:pPr>
      <w:r>
        <w:rPr>
          <w:rFonts w:hint="eastAsia" w:ascii="仿宋" w:hAnsi="仿宋" w:eastAsia="仿宋" w:cs="仿宋"/>
          <w:color w:val="auto"/>
          <w:sz w:val="24"/>
          <w:szCs w:val="24"/>
        </w:rPr>
        <w:t>16.冠脉冲击波球囊适配的指引导管≤5F</w:t>
      </w:r>
    </w:p>
    <w:p w14:paraId="3567324B">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17.具有实施压力监测功能，避免球囊膨胀不全时或破裂时放电。</w:t>
      </w:r>
    </w:p>
    <w:p w14:paraId="28053F1F">
      <w:pPr>
        <w:rPr>
          <w:rFonts w:hint="eastAsia" w:ascii="仿宋" w:hAnsi="仿宋" w:eastAsia="仿宋" w:cs="仿宋"/>
          <w:color w:val="auto"/>
          <w:sz w:val="24"/>
          <w:szCs w:val="24"/>
        </w:rPr>
      </w:pPr>
    </w:p>
    <w:p w14:paraId="6852B5A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(四)、模块化插件式床边监护仪</w:t>
      </w:r>
    </w:p>
    <w:p w14:paraId="798B154E">
      <w:pPr>
        <w:rPr>
          <w:rFonts w:hint="eastAsia" w:ascii="仿宋" w:hAnsi="仿宋" w:eastAsia="仿宋" w:cs="仿宋"/>
          <w:color w:val="auto"/>
          <w:sz w:val="24"/>
          <w:szCs w:val="24"/>
        </w:rPr>
      </w:pPr>
      <w:r>
        <w:rPr>
          <w:rFonts w:hint="eastAsia" w:ascii="仿宋" w:hAnsi="仿宋" w:eastAsia="仿宋" w:cs="仿宋"/>
          <w:color w:val="auto"/>
          <w:sz w:val="24"/>
          <w:szCs w:val="24"/>
        </w:rPr>
        <w:t>1.模块化插件式床边监护仪，主机模块插槽数≥6个</w:t>
      </w:r>
    </w:p>
    <w:p w14:paraId="276A9085">
      <w:pPr>
        <w:rPr>
          <w:rFonts w:hint="eastAsia" w:ascii="仿宋" w:hAnsi="仿宋" w:eastAsia="仿宋" w:cs="仿宋"/>
          <w:color w:val="auto"/>
          <w:sz w:val="24"/>
          <w:szCs w:val="24"/>
        </w:rPr>
      </w:pPr>
      <w:r>
        <w:rPr>
          <w:rFonts w:hint="eastAsia" w:ascii="仿宋" w:hAnsi="仿宋" w:eastAsia="仿宋" w:cs="仿宋"/>
          <w:color w:val="auto"/>
          <w:sz w:val="24"/>
          <w:szCs w:val="24"/>
        </w:rPr>
        <w:t>2.≥15英寸彩色触摸屏，高分辨率≥1920x1080像素，</w:t>
      </w:r>
    </w:p>
    <w:p w14:paraId="000F926D">
      <w:pPr>
        <w:rPr>
          <w:rFonts w:hint="eastAsia" w:ascii="仿宋" w:hAnsi="仿宋" w:eastAsia="仿宋" w:cs="仿宋"/>
          <w:color w:val="auto"/>
          <w:sz w:val="24"/>
          <w:szCs w:val="24"/>
        </w:rPr>
      </w:pPr>
      <w:r>
        <w:rPr>
          <w:rFonts w:hint="eastAsia" w:ascii="仿宋" w:hAnsi="仿宋" w:eastAsia="仿宋" w:cs="仿宋"/>
          <w:color w:val="auto"/>
          <w:sz w:val="24"/>
          <w:szCs w:val="24"/>
        </w:rPr>
        <w:t>3.≥8通道显示，显示屏亮度自动调节，屏幕支持手势滑动操作，显示屏俯仰角可调节或配置可操作的外接显示。</w:t>
      </w:r>
    </w:p>
    <w:p w14:paraId="05B55A08">
      <w:pPr>
        <w:rPr>
          <w:rFonts w:hint="eastAsia" w:ascii="仿宋" w:hAnsi="仿宋" w:eastAsia="仿宋" w:cs="仿宋"/>
          <w:color w:val="auto"/>
          <w:sz w:val="24"/>
          <w:szCs w:val="24"/>
        </w:rPr>
      </w:pPr>
      <w:r>
        <w:rPr>
          <w:rFonts w:hint="eastAsia" w:ascii="仿宋" w:hAnsi="仿宋" w:eastAsia="仿宋" w:cs="仿宋"/>
          <w:color w:val="auto"/>
          <w:sz w:val="24"/>
          <w:szCs w:val="24"/>
        </w:rPr>
        <w:t>4.内置高能锂电池，供电时间≥4小时</w:t>
      </w:r>
    </w:p>
    <w:p w14:paraId="47D58277">
      <w:pPr>
        <w:rPr>
          <w:rFonts w:hint="eastAsia" w:ascii="仿宋" w:hAnsi="仿宋" w:eastAsia="仿宋" w:cs="仿宋"/>
          <w:color w:val="auto"/>
          <w:sz w:val="24"/>
          <w:szCs w:val="24"/>
        </w:rPr>
      </w:pPr>
      <w:r>
        <w:rPr>
          <w:rFonts w:hint="eastAsia" w:ascii="仿宋" w:hAnsi="仿宋" w:eastAsia="仿宋" w:cs="仿宋"/>
          <w:color w:val="auto"/>
          <w:sz w:val="24"/>
          <w:szCs w:val="24"/>
        </w:rPr>
        <w:t>▲5.≥4个USB接口，支持连接鼠标，键盘，条码扫描枪和遥控器等USB设备</w:t>
      </w:r>
    </w:p>
    <w:p w14:paraId="544E6138">
      <w:pPr>
        <w:rPr>
          <w:rFonts w:hint="eastAsia" w:ascii="仿宋" w:hAnsi="仿宋" w:eastAsia="仿宋" w:cs="仿宋"/>
          <w:color w:val="auto"/>
          <w:sz w:val="24"/>
          <w:szCs w:val="24"/>
        </w:rPr>
      </w:pPr>
      <w:r>
        <w:rPr>
          <w:rFonts w:hint="eastAsia" w:ascii="仿宋" w:hAnsi="仿宋" w:eastAsia="仿宋" w:cs="仿宋"/>
          <w:color w:val="auto"/>
          <w:sz w:val="24"/>
          <w:szCs w:val="24"/>
        </w:rPr>
        <w:t>6.监护仪清洁消毒维护支持的消毒剂≥15种，在厂家手册中清晰列举消毒剂的种类</w:t>
      </w:r>
    </w:p>
    <w:p w14:paraId="3D29C29D">
      <w:pPr>
        <w:rPr>
          <w:rFonts w:hint="eastAsia" w:ascii="仿宋" w:hAnsi="仿宋" w:eastAsia="仿宋" w:cs="仿宋"/>
          <w:color w:val="auto"/>
          <w:sz w:val="24"/>
          <w:szCs w:val="24"/>
        </w:rPr>
      </w:pPr>
      <w:r>
        <w:rPr>
          <w:rFonts w:hint="eastAsia" w:ascii="仿宋" w:hAnsi="仿宋" w:eastAsia="仿宋" w:cs="仿宋"/>
          <w:color w:val="auto"/>
          <w:sz w:val="24"/>
          <w:szCs w:val="24"/>
        </w:rPr>
        <w:t>▲7.监护仪支持内置NFC功能</w:t>
      </w:r>
    </w:p>
    <w:p w14:paraId="519E03E1">
      <w:pPr>
        <w:rPr>
          <w:rFonts w:hint="eastAsia" w:ascii="仿宋" w:hAnsi="仿宋" w:eastAsia="仿宋" w:cs="仿宋"/>
          <w:color w:val="auto"/>
          <w:sz w:val="24"/>
          <w:szCs w:val="24"/>
        </w:rPr>
      </w:pPr>
      <w:r>
        <w:rPr>
          <w:rFonts w:hint="eastAsia" w:ascii="仿宋" w:hAnsi="仿宋" w:eastAsia="仿宋" w:cs="仿宋"/>
          <w:color w:val="auto"/>
          <w:sz w:val="24"/>
          <w:szCs w:val="24"/>
        </w:rPr>
        <w:t>8.支持心电，呼吸，心率，无创血压，血氧饱和度，脉搏，双通道体温和双通道有创血压的同时监测，支持升级为具备独立操作的转运监护仪</w:t>
      </w:r>
    </w:p>
    <w:p w14:paraId="57FE73FF">
      <w:pPr>
        <w:rPr>
          <w:rFonts w:hint="eastAsia" w:ascii="仿宋" w:hAnsi="仿宋" w:eastAsia="仿宋" w:cs="仿宋"/>
          <w:color w:val="auto"/>
          <w:sz w:val="24"/>
          <w:szCs w:val="24"/>
        </w:rPr>
      </w:pPr>
      <w:r>
        <w:rPr>
          <w:rFonts w:hint="eastAsia" w:ascii="仿宋" w:hAnsi="仿宋" w:eastAsia="仿宋" w:cs="仿宋"/>
          <w:color w:val="auto"/>
          <w:sz w:val="24"/>
          <w:szCs w:val="24"/>
        </w:rPr>
        <w:t>▲8.1.转运监护仪支持插入监护仪任意模块插槽。</w:t>
      </w:r>
    </w:p>
    <w:p w14:paraId="22479BCB">
      <w:pPr>
        <w:rPr>
          <w:rFonts w:hint="eastAsia" w:ascii="仿宋" w:hAnsi="仿宋" w:eastAsia="仿宋" w:cs="仿宋"/>
          <w:color w:val="auto"/>
          <w:sz w:val="24"/>
          <w:szCs w:val="24"/>
        </w:rPr>
      </w:pPr>
      <w:r>
        <w:rPr>
          <w:rFonts w:hint="eastAsia" w:ascii="仿宋" w:hAnsi="仿宋" w:eastAsia="仿宋" w:cs="仿宋"/>
          <w:color w:val="auto"/>
          <w:sz w:val="24"/>
          <w:szCs w:val="24"/>
        </w:rPr>
        <w:t>▲8.2.监测参数支持无线实时传输远距离查看或配置中央站实现远距离查看</w:t>
      </w:r>
    </w:p>
    <w:p w14:paraId="7B60CD00">
      <w:pPr>
        <w:rPr>
          <w:rFonts w:hint="eastAsia" w:ascii="仿宋" w:hAnsi="仿宋" w:eastAsia="仿宋" w:cs="仿宋"/>
          <w:color w:val="auto"/>
          <w:sz w:val="24"/>
          <w:szCs w:val="24"/>
        </w:rPr>
      </w:pPr>
      <w:r>
        <w:rPr>
          <w:rFonts w:hint="eastAsia" w:ascii="仿宋" w:hAnsi="仿宋" w:eastAsia="仿宋" w:cs="仿宋"/>
          <w:color w:val="auto"/>
          <w:sz w:val="24"/>
          <w:szCs w:val="24"/>
        </w:rPr>
        <w:t>9.支持室上性心动过速和SVCs/min等室上性心律失常分析，支持房室传导阻滞心律失常分析</w:t>
      </w:r>
    </w:p>
    <w:p w14:paraId="7634C9E0">
      <w:pPr>
        <w:rPr>
          <w:rFonts w:hint="eastAsia" w:ascii="仿宋" w:hAnsi="仿宋" w:eastAsia="仿宋" w:cs="仿宋"/>
          <w:color w:val="auto"/>
          <w:sz w:val="24"/>
          <w:szCs w:val="24"/>
        </w:rPr>
      </w:pPr>
      <w:r>
        <w:rPr>
          <w:rFonts w:hint="eastAsia" w:ascii="仿宋" w:hAnsi="仿宋" w:eastAsia="仿宋" w:cs="仿宋"/>
          <w:color w:val="auto"/>
          <w:sz w:val="24"/>
          <w:szCs w:val="24"/>
        </w:rPr>
        <w:t>▲10.心电支持4个分析导联实时动态同步分析</w:t>
      </w:r>
    </w:p>
    <w:p w14:paraId="248A0169">
      <w:pPr>
        <w:rPr>
          <w:rFonts w:hint="eastAsia" w:ascii="仿宋" w:hAnsi="仿宋" w:eastAsia="仿宋" w:cs="仿宋"/>
          <w:color w:val="auto"/>
          <w:sz w:val="24"/>
          <w:szCs w:val="24"/>
        </w:rPr>
      </w:pPr>
      <w:r>
        <w:rPr>
          <w:rFonts w:hint="eastAsia" w:ascii="仿宋" w:hAnsi="仿宋" w:eastAsia="仿宋" w:cs="仿宋"/>
          <w:color w:val="auto"/>
          <w:sz w:val="24"/>
          <w:szCs w:val="24"/>
        </w:rPr>
        <w:t>11.提供ST段分析功能，适用于成人，小儿和新生儿，支持窗口中分组显示心脏前壁，下壁和侧壁的ST实时片段和参考片段</w:t>
      </w:r>
    </w:p>
    <w:p w14:paraId="6DF667B8">
      <w:pPr>
        <w:rPr>
          <w:rFonts w:hint="eastAsia" w:ascii="仿宋" w:hAnsi="仿宋" w:eastAsia="仿宋" w:cs="仿宋"/>
          <w:color w:val="auto"/>
          <w:sz w:val="24"/>
          <w:szCs w:val="24"/>
        </w:rPr>
      </w:pPr>
      <w:r>
        <w:rPr>
          <w:rFonts w:hint="eastAsia" w:ascii="仿宋" w:hAnsi="仿宋" w:eastAsia="仿宋" w:cs="仿宋"/>
          <w:color w:val="auto"/>
          <w:sz w:val="24"/>
          <w:szCs w:val="24"/>
        </w:rPr>
        <w:t>12.QT和QTc实时监测参数测量范围:200~800ms</w:t>
      </w:r>
    </w:p>
    <w:p w14:paraId="59A1DDA2">
      <w:pPr>
        <w:rPr>
          <w:rFonts w:hint="eastAsia" w:ascii="仿宋" w:hAnsi="仿宋" w:eastAsia="仿宋" w:cs="仿宋"/>
          <w:color w:val="auto"/>
          <w:sz w:val="24"/>
          <w:szCs w:val="24"/>
        </w:rPr>
      </w:pPr>
      <w:r>
        <w:rPr>
          <w:rFonts w:hint="eastAsia" w:ascii="仿宋" w:hAnsi="仿宋" w:eastAsia="仿宋" w:cs="仿宋"/>
          <w:color w:val="auto"/>
          <w:sz w:val="24"/>
          <w:szCs w:val="24"/>
        </w:rPr>
        <w:t>13.支持HRV(心率变异性)分析。</w:t>
      </w:r>
    </w:p>
    <w:p w14:paraId="20D02DED">
      <w:pPr>
        <w:rPr>
          <w:rFonts w:hint="eastAsia" w:ascii="仿宋" w:hAnsi="仿宋" w:eastAsia="仿宋" w:cs="仿宋"/>
          <w:color w:val="auto"/>
          <w:sz w:val="24"/>
          <w:szCs w:val="24"/>
        </w:rPr>
      </w:pPr>
      <w:r>
        <w:rPr>
          <w:rFonts w:hint="eastAsia" w:ascii="仿宋" w:hAnsi="仿宋" w:eastAsia="仿宋" w:cs="仿宋"/>
          <w:color w:val="auto"/>
          <w:sz w:val="24"/>
          <w:szCs w:val="24"/>
        </w:rPr>
        <w:t>14.支持RR呼吸率测量，测量范围:1~200rpm</w:t>
      </w:r>
    </w:p>
    <w:p w14:paraId="35682D90">
      <w:pPr>
        <w:rPr>
          <w:rFonts w:hint="eastAsia" w:ascii="仿宋" w:hAnsi="仿宋" w:eastAsia="仿宋" w:cs="仿宋"/>
          <w:color w:val="auto"/>
          <w:sz w:val="24"/>
          <w:szCs w:val="24"/>
        </w:rPr>
      </w:pPr>
      <w:r>
        <w:rPr>
          <w:rFonts w:hint="eastAsia" w:ascii="仿宋" w:hAnsi="仿宋" w:eastAsia="仿宋" w:cs="仿宋"/>
          <w:color w:val="auto"/>
          <w:sz w:val="24"/>
          <w:szCs w:val="24"/>
        </w:rPr>
        <w:t>15.支持非接触方式呼吸率测量，适用于新生儿，测量范围1~150rpm</w:t>
      </w:r>
    </w:p>
    <w:p w14:paraId="6347C5BA">
      <w:pPr>
        <w:rPr>
          <w:rFonts w:hint="eastAsia" w:ascii="仿宋" w:hAnsi="仿宋" w:eastAsia="仿宋" w:cs="仿宋"/>
          <w:color w:val="auto"/>
          <w:sz w:val="24"/>
          <w:szCs w:val="24"/>
        </w:rPr>
      </w:pPr>
      <w:r>
        <w:rPr>
          <w:rFonts w:hint="eastAsia" w:ascii="仿宋" w:hAnsi="仿宋" w:eastAsia="仿宋" w:cs="仿宋"/>
          <w:color w:val="auto"/>
          <w:sz w:val="24"/>
          <w:szCs w:val="24"/>
        </w:rPr>
        <w:t>16.无创血压提供手动，自动间隔，连续，序列，整点五种测量模式</w:t>
      </w:r>
    </w:p>
    <w:p w14:paraId="63E0BD69">
      <w:pPr>
        <w:rPr>
          <w:rFonts w:hint="eastAsia" w:ascii="仿宋" w:hAnsi="仿宋" w:eastAsia="仿宋" w:cs="仿宋"/>
          <w:color w:val="auto"/>
          <w:sz w:val="24"/>
          <w:szCs w:val="24"/>
        </w:rPr>
      </w:pPr>
      <w:r>
        <w:rPr>
          <w:rFonts w:hint="eastAsia" w:ascii="仿宋" w:hAnsi="仿宋" w:eastAsia="仿宋" w:cs="仿宋"/>
          <w:color w:val="auto"/>
          <w:sz w:val="24"/>
          <w:szCs w:val="24"/>
        </w:rPr>
        <w:t>17.NIBP成人病人类型收缩压测量:25~290mmHg</w:t>
      </w:r>
    </w:p>
    <w:p w14:paraId="02B773B6">
      <w:pPr>
        <w:rPr>
          <w:rFonts w:hint="eastAsia" w:ascii="仿宋" w:hAnsi="仿宋" w:eastAsia="仿宋" w:cs="仿宋"/>
          <w:color w:val="auto"/>
          <w:sz w:val="24"/>
          <w:szCs w:val="24"/>
        </w:rPr>
      </w:pPr>
      <w:r>
        <w:rPr>
          <w:rFonts w:hint="eastAsia" w:ascii="仿宋" w:hAnsi="仿宋" w:eastAsia="仿宋" w:cs="仿宋"/>
          <w:color w:val="auto"/>
          <w:sz w:val="24"/>
          <w:szCs w:val="24"/>
        </w:rPr>
        <w:t>18.NIBP支持快速测量，典型测量时间≤15秒</w:t>
      </w:r>
    </w:p>
    <w:p w14:paraId="3D3B6904">
      <w:pPr>
        <w:rPr>
          <w:rFonts w:hint="eastAsia" w:ascii="仿宋" w:hAnsi="仿宋" w:eastAsia="仿宋" w:cs="仿宋"/>
          <w:color w:val="auto"/>
          <w:sz w:val="24"/>
          <w:szCs w:val="24"/>
        </w:rPr>
      </w:pPr>
      <w:r>
        <w:rPr>
          <w:rFonts w:hint="eastAsia" w:ascii="仿宋" w:hAnsi="仿宋" w:eastAsia="仿宋" w:cs="仿宋"/>
          <w:color w:val="auto"/>
          <w:sz w:val="24"/>
          <w:szCs w:val="24"/>
        </w:rPr>
        <w:t>19.支持双通道有创压IBP监测</w:t>
      </w:r>
    </w:p>
    <w:p w14:paraId="393E343F">
      <w:pPr>
        <w:rPr>
          <w:rFonts w:hint="eastAsia" w:ascii="仿宋" w:hAnsi="仿宋" w:eastAsia="仿宋" w:cs="仿宋"/>
          <w:color w:val="auto"/>
          <w:sz w:val="24"/>
          <w:szCs w:val="24"/>
        </w:rPr>
      </w:pPr>
      <w:r>
        <w:rPr>
          <w:rFonts w:hint="eastAsia" w:ascii="仿宋" w:hAnsi="仿宋" w:eastAsia="仿宋" w:cs="仿宋"/>
          <w:color w:val="auto"/>
          <w:sz w:val="24"/>
          <w:szCs w:val="24"/>
        </w:rPr>
        <w:t>20.有创压适用于成人，小儿和新生儿，有创压测量范围:-50~365mmHg</w:t>
      </w:r>
    </w:p>
    <w:p w14:paraId="08A19239">
      <w:pPr>
        <w:rPr>
          <w:rFonts w:hint="eastAsia" w:ascii="仿宋" w:hAnsi="仿宋" w:eastAsia="仿宋" w:cs="仿宋"/>
          <w:color w:val="auto"/>
          <w:sz w:val="24"/>
          <w:szCs w:val="24"/>
        </w:rPr>
      </w:pPr>
      <w:r>
        <w:rPr>
          <w:rFonts w:hint="eastAsia" w:ascii="仿宋" w:hAnsi="仿宋" w:eastAsia="仿宋" w:cs="仿宋"/>
          <w:color w:val="auto"/>
          <w:sz w:val="24"/>
          <w:szCs w:val="24"/>
        </w:rPr>
        <w:t>21.支持多道IBP波形叠加显示</w:t>
      </w:r>
    </w:p>
    <w:p w14:paraId="211DFF82">
      <w:pPr>
        <w:rPr>
          <w:rFonts w:hint="eastAsia" w:ascii="仿宋" w:hAnsi="仿宋" w:eastAsia="仿宋" w:cs="仿宋"/>
          <w:color w:val="auto"/>
          <w:sz w:val="24"/>
          <w:szCs w:val="24"/>
        </w:rPr>
      </w:pPr>
      <w:r>
        <w:rPr>
          <w:rFonts w:hint="eastAsia" w:ascii="仿宋" w:hAnsi="仿宋" w:eastAsia="仿宋" w:cs="仿宋"/>
          <w:color w:val="auto"/>
          <w:sz w:val="24"/>
          <w:szCs w:val="24"/>
        </w:rPr>
        <w:t>22.有创压支持SPV,IAP,APP监测</w:t>
      </w:r>
    </w:p>
    <w:p w14:paraId="3811214B">
      <w:pPr>
        <w:rPr>
          <w:rFonts w:hint="eastAsia" w:ascii="仿宋" w:hAnsi="仿宋" w:eastAsia="仿宋" w:cs="仿宋"/>
          <w:color w:val="auto"/>
          <w:sz w:val="24"/>
          <w:szCs w:val="24"/>
        </w:rPr>
      </w:pPr>
      <w:r>
        <w:rPr>
          <w:rFonts w:hint="eastAsia" w:ascii="仿宋" w:hAnsi="仿宋" w:eastAsia="仿宋" w:cs="仿宋"/>
          <w:color w:val="auto"/>
          <w:sz w:val="24"/>
          <w:szCs w:val="24"/>
        </w:rPr>
        <w:t>23.支持升级EtC02监测模块</w:t>
      </w:r>
    </w:p>
    <w:p w14:paraId="1F65E2D3">
      <w:pPr>
        <w:rPr>
          <w:rFonts w:hint="eastAsia" w:ascii="仿宋" w:hAnsi="仿宋" w:eastAsia="仿宋" w:cs="仿宋"/>
          <w:color w:val="auto"/>
          <w:sz w:val="24"/>
          <w:szCs w:val="24"/>
        </w:rPr>
      </w:pPr>
      <w:r>
        <w:rPr>
          <w:rFonts w:hint="eastAsia" w:ascii="仿宋" w:hAnsi="仿宋" w:eastAsia="仿宋" w:cs="仿宋"/>
          <w:color w:val="auto"/>
          <w:sz w:val="24"/>
          <w:szCs w:val="24"/>
        </w:rPr>
        <w:t>24.监测参数可与输液泵用药信息在监护仪上同屏显示及操作或配置中央站实现同屏显示及操作。</w:t>
      </w:r>
    </w:p>
    <w:p w14:paraId="2C28A997">
      <w:pPr>
        <w:rPr>
          <w:rFonts w:hint="eastAsia" w:ascii="仿宋" w:hAnsi="仿宋" w:eastAsia="仿宋" w:cs="仿宋"/>
          <w:color w:val="auto"/>
          <w:sz w:val="24"/>
          <w:szCs w:val="24"/>
        </w:rPr>
      </w:pPr>
      <w:r>
        <w:rPr>
          <w:rFonts w:hint="eastAsia" w:ascii="仿宋" w:hAnsi="仿宋" w:eastAsia="仿宋" w:cs="仿宋"/>
          <w:color w:val="auto"/>
          <w:sz w:val="24"/>
          <w:szCs w:val="24"/>
        </w:rPr>
        <w:t>25.具有图形化报警指示功能</w:t>
      </w:r>
    </w:p>
    <w:p w14:paraId="602ABA56">
      <w:pPr>
        <w:rPr>
          <w:rFonts w:hint="eastAsia" w:ascii="仿宋" w:hAnsi="仿宋" w:eastAsia="仿宋" w:cs="仿宋"/>
          <w:color w:val="auto"/>
          <w:sz w:val="24"/>
          <w:szCs w:val="24"/>
        </w:rPr>
      </w:pPr>
      <w:r>
        <w:rPr>
          <w:rFonts w:hint="eastAsia" w:ascii="仿宋" w:hAnsi="仿宋" w:eastAsia="仿宋" w:cs="仿宋"/>
          <w:color w:val="auto"/>
          <w:sz w:val="24"/>
          <w:szCs w:val="24"/>
        </w:rPr>
        <w:t>26.具有报警升级功能</w:t>
      </w:r>
    </w:p>
    <w:p w14:paraId="09FBECB2">
      <w:pPr>
        <w:rPr>
          <w:rFonts w:hint="eastAsia" w:ascii="仿宋" w:hAnsi="仿宋" w:eastAsia="仿宋" w:cs="仿宋"/>
          <w:color w:val="auto"/>
          <w:sz w:val="24"/>
          <w:szCs w:val="24"/>
        </w:rPr>
      </w:pPr>
      <w:r>
        <w:rPr>
          <w:rFonts w:hint="eastAsia" w:ascii="仿宋" w:hAnsi="仿宋" w:eastAsia="仿宋" w:cs="仿宋"/>
          <w:color w:val="auto"/>
          <w:sz w:val="24"/>
          <w:szCs w:val="24"/>
        </w:rPr>
        <w:t>27.具有特殊报警音，当监护仪在病人发生致命性参数报警时，发出特殊的报警音进行提示病人处于危急状态</w:t>
      </w:r>
    </w:p>
    <w:p w14:paraId="09DEA262">
      <w:pPr>
        <w:rPr>
          <w:rFonts w:hint="eastAsia" w:ascii="仿宋" w:hAnsi="仿宋" w:eastAsia="仿宋" w:cs="仿宋"/>
          <w:color w:val="auto"/>
          <w:sz w:val="24"/>
          <w:szCs w:val="24"/>
        </w:rPr>
      </w:pPr>
      <w:r>
        <w:rPr>
          <w:rFonts w:hint="eastAsia" w:ascii="仿宋" w:hAnsi="仿宋" w:eastAsia="仿宋" w:cs="仿宋"/>
          <w:color w:val="auto"/>
          <w:sz w:val="24"/>
          <w:szCs w:val="24"/>
        </w:rPr>
        <w:t>28.支持根据病人的参数趋势变化，自动推送推荐报警限</w:t>
      </w:r>
    </w:p>
    <w:p w14:paraId="3C23126B">
      <w:pPr>
        <w:rPr>
          <w:rFonts w:hint="eastAsia" w:ascii="仿宋" w:hAnsi="仿宋" w:eastAsia="仿宋" w:cs="仿宋"/>
          <w:color w:val="auto"/>
          <w:sz w:val="24"/>
          <w:szCs w:val="24"/>
        </w:rPr>
      </w:pPr>
      <w:r>
        <w:rPr>
          <w:rFonts w:hint="eastAsia" w:ascii="仿宋" w:hAnsi="仿宋" w:eastAsia="仿宋" w:cs="仿宋"/>
          <w:color w:val="auto"/>
          <w:sz w:val="24"/>
          <w:szCs w:val="24"/>
        </w:rPr>
        <w:t>▲29.具备参数组合报警功能，可对患者同时多个参数变化给出统一报警提示，预示病人不同生理系统状态改变</w:t>
      </w:r>
    </w:p>
    <w:p w14:paraId="5F21C49F">
      <w:pPr>
        <w:rPr>
          <w:rFonts w:hint="eastAsia" w:ascii="仿宋" w:hAnsi="仿宋" w:eastAsia="仿宋" w:cs="仿宋"/>
          <w:color w:val="auto"/>
          <w:sz w:val="24"/>
          <w:szCs w:val="24"/>
        </w:rPr>
      </w:pPr>
      <w:r>
        <w:rPr>
          <w:rFonts w:hint="eastAsia" w:ascii="仿宋" w:hAnsi="仿宋" w:eastAsia="仿宋" w:cs="仿宋"/>
          <w:color w:val="auto"/>
          <w:sz w:val="24"/>
          <w:szCs w:val="24"/>
        </w:rPr>
        <w:t>30.具备早期恶化识别功能</w:t>
      </w:r>
    </w:p>
    <w:p w14:paraId="758B4173">
      <w:pPr>
        <w:rPr>
          <w:rFonts w:hint="eastAsia" w:ascii="仿宋" w:hAnsi="仿宋" w:eastAsia="仿宋" w:cs="仿宋"/>
          <w:color w:val="auto"/>
          <w:sz w:val="24"/>
          <w:szCs w:val="24"/>
        </w:rPr>
      </w:pPr>
      <w:r>
        <w:rPr>
          <w:rFonts w:hint="eastAsia" w:ascii="仿宋" w:hAnsi="仿宋" w:eastAsia="仿宋" w:cs="仿宋"/>
          <w:color w:val="auto"/>
          <w:sz w:val="24"/>
          <w:szCs w:val="24"/>
        </w:rPr>
        <w:t>31、标配具备血流动力学，药物计算，氧合计算，通气计算和肾功能计算功能</w:t>
      </w:r>
    </w:p>
    <w:p w14:paraId="60663AEF">
      <w:pPr>
        <w:rPr>
          <w:rFonts w:hint="eastAsia" w:ascii="仿宋" w:hAnsi="仿宋" w:eastAsia="仿宋" w:cs="仿宋"/>
          <w:color w:val="auto"/>
          <w:sz w:val="24"/>
          <w:szCs w:val="24"/>
        </w:rPr>
      </w:pPr>
      <w:r>
        <w:rPr>
          <w:rFonts w:hint="eastAsia" w:ascii="仿宋" w:hAnsi="仿宋" w:eastAsia="仿宋" w:cs="仿宋"/>
          <w:color w:val="auto"/>
          <w:sz w:val="24"/>
          <w:szCs w:val="24"/>
        </w:rPr>
        <w:t>32、可升级血流动力学软件工具</w:t>
      </w:r>
    </w:p>
    <w:p w14:paraId="39967C97">
      <w:pPr>
        <w:rPr>
          <w:rFonts w:hint="eastAsia" w:ascii="仿宋" w:hAnsi="仿宋" w:eastAsia="仿宋" w:cs="仿宋"/>
          <w:color w:val="auto"/>
          <w:sz w:val="24"/>
          <w:szCs w:val="24"/>
        </w:rPr>
      </w:pPr>
      <w:r>
        <w:rPr>
          <w:rFonts w:hint="eastAsia" w:ascii="仿宋" w:hAnsi="仿宋" w:eastAsia="仿宋" w:cs="仿宋"/>
          <w:color w:val="auto"/>
          <w:sz w:val="24"/>
          <w:szCs w:val="24"/>
        </w:rPr>
        <w:t>33、提供CCHD新生儿先心病筛查工具</w:t>
      </w:r>
    </w:p>
    <w:p w14:paraId="144E5F60">
      <w:pPr>
        <w:rPr>
          <w:rFonts w:hint="eastAsia" w:ascii="仿宋" w:hAnsi="仿宋" w:eastAsia="仿宋" w:cs="仿宋"/>
          <w:color w:val="auto"/>
          <w:sz w:val="24"/>
          <w:szCs w:val="24"/>
        </w:rPr>
      </w:pPr>
      <w:r>
        <w:rPr>
          <w:rFonts w:hint="eastAsia" w:ascii="仿宋" w:hAnsi="仿宋" w:eastAsia="仿宋" w:cs="仿宋"/>
          <w:color w:val="auto"/>
          <w:sz w:val="24"/>
          <w:szCs w:val="24"/>
        </w:rPr>
        <w:t>34、提供新生儿呼吸氧合图监测界面，可识别ABD呼吸暂停事件类型</w:t>
      </w:r>
    </w:p>
    <w:p w14:paraId="3BD0BCFB">
      <w:pPr>
        <w:rPr>
          <w:rFonts w:hint="eastAsia" w:ascii="仿宋" w:hAnsi="仿宋" w:eastAsia="仿宋" w:cs="仿宋"/>
          <w:color w:val="auto"/>
          <w:sz w:val="24"/>
          <w:szCs w:val="24"/>
        </w:rPr>
      </w:pPr>
      <w:r>
        <w:rPr>
          <w:rFonts w:hint="eastAsia" w:ascii="仿宋" w:hAnsi="仿宋" w:eastAsia="仿宋" w:cs="仿宋"/>
          <w:color w:val="auto"/>
          <w:sz w:val="24"/>
          <w:szCs w:val="24"/>
        </w:rPr>
        <w:t>35、可升级输注泵用药信息回顾工具，可同时间轴显示病人生命体征参数及用药信息回顾，呈现病人生命体征变化趋势与药物输注流速变化之间的关系哪空的要求</w:t>
      </w:r>
    </w:p>
    <w:p w14:paraId="6D95DA0D">
      <w:pPr>
        <w:rPr>
          <w:rFonts w:hint="eastAsia" w:ascii="仿宋" w:hAnsi="仿宋" w:eastAsia="仿宋" w:cs="仿宋"/>
          <w:color w:val="auto"/>
          <w:sz w:val="24"/>
          <w:szCs w:val="24"/>
        </w:rPr>
      </w:pPr>
      <w:r>
        <w:rPr>
          <w:rFonts w:hint="eastAsia" w:ascii="仿宋" w:hAnsi="仿宋" w:eastAsia="仿宋" w:cs="仿宋"/>
          <w:color w:val="auto"/>
          <w:sz w:val="24"/>
          <w:szCs w:val="24"/>
        </w:rPr>
        <w:t>36支持势表和趋势图回顾，分辨率≤1分钟</w:t>
      </w:r>
    </w:p>
    <w:p w14:paraId="0E0FC487">
      <w:pPr>
        <w:rPr>
          <w:rFonts w:hint="eastAsia" w:ascii="仿宋" w:hAnsi="仿宋" w:eastAsia="仿宋" w:cs="仿宋"/>
          <w:color w:val="auto"/>
          <w:sz w:val="24"/>
          <w:szCs w:val="24"/>
        </w:rPr>
      </w:pPr>
      <w:r>
        <w:rPr>
          <w:rFonts w:hint="eastAsia" w:ascii="仿宋" w:hAnsi="仿宋" w:eastAsia="仿宋" w:cs="仿宋"/>
          <w:color w:val="auto"/>
          <w:sz w:val="24"/>
          <w:szCs w:val="24"/>
        </w:rPr>
        <w:t>37、支持事件回顾。每条报警事件存储≥32秒三道相关波形，以及报警触发时所有测量参数值</w:t>
      </w:r>
    </w:p>
    <w:p w14:paraId="7EB43C8D">
      <w:pPr>
        <w:rPr>
          <w:rFonts w:hint="eastAsia" w:ascii="仿宋" w:hAnsi="仿宋" w:eastAsia="仿宋" w:cs="仿宋"/>
          <w:color w:val="auto"/>
          <w:sz w:val="24"/>
          <w:szCs w:val="24"/>
        </w:rPr>
      </w:pPr>
      <w:r>
        <w:rPr>
          <w:rFonts w:hint="eastAsia" w:ascii="仿宋" w:hAnsi="仿宋" w:eastAsia="仿宋" w:cs="仿宋"/>
          <w:color w:val="auto"/>
          <w:sz w:val="24"/>
          <w:szCs w:val="24"/>
        </w:rPr>
        <w:t>38、≥70小时全息波形的存储与回顾功能</w:t>
      </w:r>
    </w:p>
    <w:p w14:paraId="51321E22">
      <w:pPr>
        <w:rPr>
          <w:rFonts w:hint="eastAsia" w:ascii="仿宋" w:hAnsi="仿宋" w:eastAsia="仿宋" w:cs="仿宋"/>
          <w:color w:val="auto"/>
          <w:sz w:val="24"/>
          <w:szCs w:val="24"/>
        </w:rPr>
      </w:pPr>
      <w:r>
        <w:rPr>
          <w:rFonts w:hint="eastAsia" w:ascii="仿宋" w:hAnsi="仿宋" w:eastAsia="仿宋" w:cs="仿宋"/>
          <w:color w:val="auto"/>
          <w:sz w:val="24"/>
          <w:szCs w:val="24"/>
        </w:rPr>
        <w:t>39、支持ST模板存储与回顾</w:t>
      </w:r>
    </w:p>
    <w:p w14:paraId="63AAA3E1">
      <w:pPr>
        <w:rPr>
          <w:rFonts w:hint="eastAsia" w:ascii="仿宋" w:hAnsi="仿宋" w:eastAsia="仿宋" w:cs="仿宋"/>
          <w:color w:val="auto"/>
          <w:sz w:val="24"/>
          <w:szCs w:val="24"/>
        </w:rPr>
      </w:pPr>
      <w:r>
        <w:rPr>
          <w:rFonts w:hint="eastAsia" w:ascii="仿宋" w:hAnsi="仿宋" w:eastAsia="仿宋" w:cs="仿宋"/>
          <w:color w:val="auto"/>
          <w:sz w:val="24"/>
          <w:szCs w:val="24"/>
        </w:rPr>
        <w:t>40、监护仪可与同品牌呼吸机以及输注泵在中央站界面显示</w:t>
      </w:r>
    </w:p>
    <w:p w14:paraId="5AA6CAC0">
      <w:pPr>
        <w:rPr>
          <w:rFonts w:hint="eastAsia" w:ascii="仿宋" w:hAnsi="仿宋" w:eastAsia="仿宋" w:cs="仿宋"/>
          <w:color w:val="auto"/>
          <w:sz w:val="24"/>
          <w:szCs w:val="24"/>
        </w:rPr>
      </w:pPr>
      <w:r>
        <w:rPr>
          <w:rFonts w:hint="eastAsia" w:ascii="仿宋" w:hAnsi="仿宋" w:eastAsia="仿宋" w:cs="仿宋"/>
          <w:color w:val="auto"/>
          <w:sz w:val="24"/>
          <w:szCs w:val="24"/>
        </w:rPr>
        <w:t>41、具备三类医疗器械注册证</w:t>
      </w:r>
    </w:p>
    <w:p w14:paraId="3F4F396C">
      <w:pPr>
        <w:rPr>
          <w:rFonts w:hint="eastAsia" w:ascii="仿宋" w:hAnsi="仿宋" w:eastAsia="仿宋" w:cs="仿宋"/>
          <w:color w:val="auto"/>
          <w:sz w:val="24"/>
          <w:szCs w:val="24"/>
        </w:rPr>
      </w:pPr>
    </w:p>
    <w:p w14:paraId="06AC6F8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(五)、除颤仪</w:t>
      </w:r>
    </w:p>
    <w:p w14:paraId="477F2E40">
      <w:pPr>
        <w:rPr>
          <w:rFonts w:hint="eastAsia" w:ascii="仿宋" w:hAnsi="仿宋" w:eastAsia="仿宋" w:cs="仿宋"/>
          <w:color w:val="auto"/>
          <w:sz w:val="24"/>
          <w:szCs w:val="24"/>
        </w:rPr>
      </w:pPr>
      <w:r>
        <w:rPr>
          <w:rFonts w:hint="eastAsia" w:ascii="仿宋" w:hAnsi="仿宋" w:eastAsia="仿宋" w:cs="仿宋"/>
          <w:color w:val="auto"/>
          <w:sz w:val="24"/>
          <w:szCs w:val="24"/>
        </w:rPr>
        <w:t>1.具备手动除颤、自动体外除颤、心电监护、呼吸监护、血氧饱和度监护、无创血压监护等;</w:t>
      </w:r>
    </w:p>
    <w:p w14:paraId="6525DE25">
      <w:pPr>
        <w:rPr>
          <w:rFonts w:hint="eastAsia" w:ascii="仿宋" w:hAnsi="仿宋" w:eastAsia="仿宋" w:cs="仿宋"/>
          <w:color w:val="auto"/>
          <w:sz w:val="24"/>
          <w:szCs w:val="24"/>
        </w:rPr>
      </w:pPr>
      <w:r>
        <w:rPr>
          <w:rFonts w:hint="eastAsia" w:ascii="仿宋" w:hAnsi="仿宋" w:eastAsia="仿宋" w:cs="仿宋"/>
          <w:color w:val="auto"/>
          <w:sz w:val="24"/>
          <w:szCs w:val="24"/>
        </w:rPr>
        <w:t>2.除颤采用双相波，具备自动阻抗补偿功能;</w:t>
      </w:r>
    </w:p>
    <w:p w14:paraId="0C65F68B">
      <w:pPr>
        <w:rPr>
          <w:rFonts w:hint="eastAsia" w:ascii="仿宋" w:hAnsi="仿宋" w:eastAsia="仿宋" w:cs="仿宋"/>
          <w:color w:val="auto"/>
          <w:sz w:val="24"/>
          <w:szCs w:val="24"/>
        </w:rPr>
      </w:pPr>
      <w:r>
        <w:rPr>
          <w:rFonts w:hint="eastAsia" w:ascii="仿宋" w:hAnsi="仿宋" w:eastAsia="仿宋" w:cs="仿宋"/>
          <w:color w:val="auto"/>
          <w:sz w:val="24"/>
          <w:szCs w:val="24"/>
        </w:rPr>
        <w:t>▲3.手动除颤分为同步和非同步两种方式，最大能量:≥360J:</w:t>
      </w:r>
    </w:p>
    <w:p w14:paraId="03D64F76">
      <w:pPr>
        <w:rPr>
          <w:rFonts w:hint="eastAsia" w:ascii="仿宋" w:hAnsi="仿宋" w:eastAsia="仿宋" w:cs="仿宋"/>
          <w:color w:val="auto"/>
          <w:sz w:val="24"/>
          <w:szCs w:val="24"/>
        </w:rPr>
      </w:pPr>
      <w:r>
        <w:rPr>
          <w:rFonts w:hint="eastAsia" w:ascii="仿宋" w:hAnsi="仿宋" w:eastAsia="仿宋" w:cs="仿宋"/>
          <w:color w:val="auto"/>
          <w:sz w:val="24"/>
          <w:szCs w:val="24"/>
        </w:rPr>
        <w:t>4.除颤充电时间:≤7s;</w:t>
      </w:r>
    </w:p>
    <w:p w14:paraId="4819FA60">
      <w:pPr>
        <w:rPr>
          <w:rFonts w:hint="eastAsia" w:ascii="仿宋" w:hAnsi="仿宋" w:eastAsia="仿宋" w:cs="仿宋"/>
          <w:color w:val="auto"/>
          <w:sz w:val="24"/>
          <w:szCs w:val="24"/>
        </w:rPr>
      </w:pPr>
      <w:r>
        <w:rPr>
          <w:rFonts w:hint="eastAsia" w:ascii="仿宋" w:hAnsi="仿宋" w:eastAsia="仿宋" w:cs="仿宋"/>
          <w:color w:val="auto"/>
          <w:sz w:val="24"/>
          <w:szCs w:val="24"/>
        </w:rPr>
        <w:t>5.具备病人接触状态等实时显示;</w:t>
      </w:r>
    </w:p>
    <w:p w14:paraId="235B814D">
      <w:pPr>
        <w:rPr>
          <w:rFonts w:hint="eastAsia" w:ascii="仿宋" w:hAnsi="仿宋" w:eastAsia="仿宋" w:cs="仿宋"/>
          <w:color w:val="auto"/>
          <w:sz w:val="24"/>
          <w:szCs w:val="24"/>
        </w:rPr>
      </w:pPr>
      <w:r>
        <w:rPr>
          <w:rFonts w:hint="eastAsia" w:ascii="仿宋" w:hAnsi="仿宋" w:eastAsia="仿宋" w:cs="仿宋"/>
          <w:color w:val="auto"/>
          <w:sz w:val="24"/>
          <w:szCs w:val="24"/>
        </w:rPr>
        <w:t>6.具备中文语音和中文提醒功能，具备抢救过程自动录音功能，</w:t>
      </w:r>
    </w:p>
    <w:p w14:paraId="114B1286">
      <w:pPr>
        <w:rPr>
          <w:rFonts w:hint="eastAsia" w:ascii="仿宋" w:hAnsi="仿宋" w:eastAsia="仿宋" w:cs="仿宋"/>
          <w:color w:val="auto"/>
          <w:sz w:val="24"/>
          <w:szCs w:val="24"/>
        </w:rPr>
      </w:pPr>
      <w:r>
        <w:rPr>
          <w:rFonts w:hint="eastAsia" w:ascii="仿宋" w:hAnsi="仿宋" w:eastAsia="仿宋" w:cs="仿宋"/>
          <w:color w:val="auto"/>
          <w:sz w:val="24"/>
          <w:szCs w:val="24"/>
        </w:rPr>
        <w:t>7从开始AED分析到放电准备就绪≤15s，</w:t>
      </w:r>
    </w:p>
    <w:p w14:paraId="6CAC5388">
      <w:pPr>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记录时长:≥8小时。</w:t>
      </w:r>
    </w:p>
    <w:p w14:paraId="0D4741D6">
      <w:pPr>
        <w:rPr>
          <w:rFonts w:hint="eastAsia" w:ascii="仿宋" w:hAnsi="仿宋" w:eastAsia="仿宋" w:cs="仿宋"/>
          <w:color w:val="auto"/>
          <w:sz w:val="24"/>
          <w:szCs w:val="24"/>
        </w:rPr>
      </w:pPr>
      <w:r>
        <w:rPr>
          <w:rFonts w:hint="eastAsia" w:ascii="仿宋" w:hAnsi="仿宋" w:eastAsia="仿宋" w:cs="仿宋"/>
          <w:color w:val="auto"/>
          <w:sz w:val="24"/>
          <w:szCs w:val="24"/>
        </w:rPr>
        <w:t>9.具备固定和按需两种模式起搏功能，具备降速起搏功能;</w:t>
      </w:r>
    </w:p>
    <w:p w14:paraId="044B81DE">
      <w:pPr>
        <w:rPr>
          <w:rFonts w:hint="eastAsia" w:ascii="仿宋" w:hAnsi="仿宋" w:eastAsia="仿宋" w:cs="仿宋"/>
          <w:color w:val="auto"/>
          <w:sz w:val="24"/>
          <w:szCs w:val="24"/>
        </w:rPr>
      </w:pPr>
      <w:r>
        <w:rPr>
          <w:rFonts w:hint="eastAsia" w:ascii="仿宋" w:hAnsi="仿宋" w:eastAsia="仿宋" w:cs="仿宋"/>
          <w:color w:val="auto"/>
          <w:sz w:val="24"/>
          <w:szCs w:val="24"/>
        </w:rPr>
        <w:t>10.心电波形速度:支持50mm/s、25mm/s、12.5mm/s、6.25mm/s等；</w:t>
      </w:r>
    </w:p>
    <w:p w14:paraId="4EBC9F48">
      <w:pPr>
        <w:rPr>
          <w:rFonts w:hint="eastAsia" w:ascii="仿宋" w:hAnsi="仿宋" w:eastAsia="仿宋" w:cs="仿宋"/>
          <w:color w:val="auto"/>
          <w:sz w:val="24"/>
          <w:szCs w:val="24"/>
        </w:rPr>
      </w:pPr>
      <w:r>
        <w:rPr>
          <w:rFonts w:hint="eastAsia" w:ascii="仿宋" w:hAnsi="仿宋" w:eastAsia="仿宋" w:cs="仿宋"/>
          <w:color w:val="auto"/>
          <w:sz w:val="24"/>
          <w:szCs w:val="24"/>
        </w:rPr>
        <w:t>11.心律失常分析种类:≥20种。支持ST/QT 实时分析；</w:t>
      </w:r>
    </w:p>
    <w:p w14:paraId="27A2AF92">
      <w:pPr>
        <w:rPr>
          <w:rFonts w:hint="eastAsia" w:ascii="仿宋" w:hAnsi="仿宋" w:eastAsia="仿宋" w:cs="仿宋"/>
          <w:color w:val="auto"/>
          <w:sz w:val="24"/>
          <w:szCs w:val="24"/>
        </w:rPr>
      </w:pPr>
      <w:r>
        <w:rPr>
          <w:rFonts w:hint="eastAsia" w:ascii="仿宋" w:hAnsi="仿宋" w:eastAsia="仿宋" w:cs="仿宋"/>
          <w:color w:val="auto"/>
          <w:sz w:val="24"/>
          <w:szCs w:val="24"/>
        </w:rPr>
        <w:t>12.具备声音、灯光等多种方式报警功能；</w:t>
      </w:r>
    </w:p>
    <w:p w14:paraId="50E587E9">
      <w:pPr>
        <w:rPr>
          <w:rFonts w:hint="eastAsia" w:ascii="仿宋" w:hAnsi="仿宋" w:eastAsia="仿宋" w:cs="仿宋"/>
          <w:color w:val="auto"/>
          <w:sz w:val="24"/>
          <w:szCs w:val="24"/>
        </w:rPr>
      </w:pPr>
      <w:r>
        <w:rPr>
          <w:rFonts w:hint="eastAsia" w:ascii="仿宋" w:hAnsi="仿宋" w:eastAsia="仿宋" w:cs="仿宋"/>
          <w:color w:val="auto"/>
          <w:sz w:val="24"/>
          <w:szCs w:val="24"/>
        </w:rPr>
        <w:t>13.成人、小儿一体化电极板，可通过体外电极板进行能量选择；</w:t>
      </w:r>
    </w:p>
    <w:p w14:paraId="4A0CD5F3">
      <w:pPr>
        <w:rPr>
          <w:rFonts w:hint="eastAsia" w:ascii="仿宋" w:hAnsi="仿宋" w:eastAsia="仿宋" w:cs="仿宋"/>
          <w:color w:val="auto"/>
          <w:sz w:val="24"/>
          <w:szCs w:val="24"/>
        </w:rPr>
      </w:pPr>
      <w:r>
        <w:rPr>
          <w:rFonts w:hint="eastAsia" w:ascii="仿宋" w:hAnsi="仿宋" w:eastAsia="仿宋" w:cs="仿宋"/>
          <w:color w:val="auto"/>
          <w:sz w:val="24"/>
          <w:szCs w:val="24"/>
        </w:rPr>
        <w:t>14.可根据病人类型自动切换除颤默认能量、CPR提示和参数报警;</w:t>
      </w:r>
    </w:p>
    <w:p w14:paraId="168C3CEB">
      <w:pPr>
        <w:rPr>
          <w:rFonts w:hint="eastAsia" w:ascii="仿宋" w:hAnsi="仿宋" w:eastAsia="仿宋" w:cs="仿宋"/>
          <w:color w:val="auto"/>
          <w:sz w:val="24"/>
          <w:szCs w:val="24"/>
        </w:rPr>
      </w:pPr>
      <w:r>
        <w:rPr>
          <w:rFonts w:hint="eastAsia" w:ascii="仿宋" w:hAnsi="仿宋" w:eastAsia="仿宋" w:cs="仿宋"/>
          <w:color w:val="auto"/>
          <w:sz w:val="24"/>
          <w:szCs w:val="24"/>
        </w:rPr>
        <w:t>15.支持中文操作界面;</w:t>
      </w:r>
    </w:p>
    <w:p w14:paraId="793AB16A">
      <w:pPr>
        <w:rPr>
          <w:rFonts w:hint="eastAsia" w:ascii="仿宋" w:hAnsi="仿宋" w:eastAsia="仿宋" w:cs="仿宋"/>
          <w:color w:val="auto"/>
          <w:sz w:val="24"/>
          <w:szCs w:val="24"/>
        </w:rPr>
      </w:pPr>
      <w:r>
        <w:rPr>
          <w:rFonts w:hint="eastAsia" w:ascii="仿宋" w:hAnsi="仿宋" w:eastAsia="仿宋" w:cs="仿宋"/>
          <w:color w:val="auto"/>
          <w:sz w:val="24"/>
          <w:szCs w:val="24"/>
        </w:rPr>
        <w:t>16.关机状态下设备具备自动运行自检功能;</w:t>
      </w:r>
    </w:p>
    <w:p w14:paraId="3B4C271F">
      <w:pPr>
        <w:rPr>
          <w:rFonts w:hint="eastAsia" w:ascii="仿宋" w:hAnsi="仿宋" w:eastAsia="仿宋" w:cs="仿宋"/>
          <w:color w:val="auto"/>
          <w:sz w:val="24"/>
          <w:szCs w:val="24"/>
        </w:rPr>
      </w:pPr>
      <w:r>
        <w:rPr>
          <w:rFonts w:hint="eastAsia" w:ascii="仿宋" w:hAnsi="仿宋" w:eastAsia="仿宋" w:cs="仿宋"/>
          <w:color w:val="auto"/>
          <w:sz w:val="24"/>
          <w:szCs w:val="24"/>
        </w:rPr>
        <w:t>17.可自动打印除颤记录，可连续存储ECG波形;</w:t>
      </w:r>
    </w:p>
    <w:p w14:paraId="7245E055">
      <w:pPr>
        <w:rPr>
          <w:rFonts w:hint="eastAsia" w:ascii="仿宋" w:hAnsi="仿宋" w:eastAsia="仿宋" w:cs="仿宋"/>
          <w:color w:val="auto"/>
          <w:sz w:val="24"/>
          <w:szCs w:val="24"/>
        </w:rPr>
      </w:pPr>
      <w:r>
        <w:rPr>
          <w:rFonts w:hint="eastAsia" w:ascii="仿宋" w:hAnsi="仿宋" w:eastAsia="仿宋" w:cs="仿宋"/>
          <w:color w:val="auto"/>
          <w:sz w:val="24"/>
          <w:szCs w:val="24"/>
        </w:rPr>
        <w:t>18.具备防水性能，抗震，抗撞击，抗电磁干扰;</w:t>
      </w:r>
    </w:p>
    <w:p w14:paraId="57DC7AA0">
      <w:pPr>
        <w:rPr>
          <w:rFonts w:hint="eastAsia" w:ascii="仿宋" w:hAnsi="仿宋" w:eastAsia="仿宋" w:cs="仿宋"/>
          <w:color w:val="auto"/>
          <w:sz w:val="24"/>
          <w:szCs w:val="24"/>
        </w:rPr>
      </w:pPr>
      <w:r>
        <w:rPr>
          <w:rFonts w:hint="eastAsia" w:ascii="仿宋" w:hAnsi="仿宋" w:eastAsia="仿宋" w:cs="仿宋"/>
          <w:color w:val="auto"/>
          <w:sz w:val="24"/>
          <w:szCs w:val="24"/>
        </w:rPr>
        <w:t>17.配可充电电池，心电监护时间:≥2小时;</w:t>
      </w:r>
    </w:p>
    <w:p w14:paraId="3E7A0A60">
      <w:pPr>
        <w:rPr>
          <w:rFonts w:hint="eastAsia" w:ascii="仿宋" w:hAnsi="仿宋" w:eastAsia="仿宋" w:cs="仿宋"/>
          <w:color w:val="auto"/>
          <w:sz w:val="24"/>
          <w:szCs w:val="24"/>
        </w:rPr>
      </w:pPr>
      <w:r>
        <w:rPr>
          <w:rFonts w:hint="eastAsia" w:ascii="仿宋" w:hAnsi="仿宋" w:eastAsia="仿宋" w:cs="仿宋"/>
          <w:color w:val="auto"/>
          <w:sz w:val="24"/>
          <w:szCs w:val="24"/>
        </w:rPr>
        <w:t>18.配置AED连接线1套。</w:t>
      </w:r>
    </w:p>
    <w:p w14:paraId="2A28D960">
      <w:pPr>
        <w:rPr>
          <w:rFonts w:hint="eastAsia" w:ascii="仿宋" w:hAnsi="仿宋" w:eastAsia="仿宋" w:cs="仿宋"/>
          <w:color w:val="auto"/>
          <w:sz w:val="24"/>
          <w:szCs w:val="24"/>
        </w:rPr>
      </w:pPr>
    </w:p>
    <w:p w14:paraId="62303909">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(六)、心理测评系统患者端</w:t>
      </w:r>
    </w:p>
    <w:p w14:paraId="5950B966">
      <w:pPr>
        <w:rPr>
          <w:rFonts w:hint="eastAsia" w:ascii="仿宋" w:hAnsi="仿宋" w:eastAsia="仿宋" w:cs="仿宋"/>
          <w:color w:val="auto"/>
          <w:sz w:val="24"/>
          <w:szCs w:val="24"/>
        </w:rPr>
      </w:pPr>
      <w:r>
        <w:rPr>
          <w:rFonts w:hint="eastAsia" w:ascii="仿宋" w:hAnsi="仿宋" w:eastAsia="仿宋" w:cs="仿宋"/>
          <w:color w:val="auto"/>
          <w:sz w:val="24"/>
          <w:szCs w:val="24"/>
        </w:rPr>
        <w:t>一、基本要求</w:t>
      </w:r>
    </w:p>
    <w:p w14:paraId="57155C8D">
      <w:pPr>
        <w:rPr>
          <w:rFonts w:hint="eastAsia" w:ascii="仿宋" w:hAnsi="仿宋" w:eastAsia="仿宋" w:cs="仿宋"/>
          <w:color w:val="auto"/>
          <w:sz w:val="24"/>
          <w:szCs w:val="24"/>
        </w:rPr>
      </w:pPr>
      <w:r>
        <w:rPr>
          <w:rFonts w:hint="eastAsia" w:ascii="仿宋" w:hAnsi="仿宋" w:eastAsia="仿宋" w:cs="仿宋"/>
          <w:color w:val="auto"/>
          <w:sz w:val="24"/>
          <w:szCs w:val="24"/>
        </w:rPr>
        <w:t>1、适用于辅助医护人员对被试人员的精神、心理状况相关的信息进行采集、存储、测评及报告打印，辅助医生诊断用。</w:t>
      </w:r>
    </w:p>
    <w:p w14:paraId="27A4E2F2">
      <w:pPr>
        <w:rPr>
          <w:rFonts w:hint="eastAsia" w:ascii="仿宋" w:hAnsi="仿宋" w:eastAsia="仿宋" w:cs="仿宋"/>
          <w:color w:val="auto"/>
          <w:sz w:val="24"/>
          <w:szCs w:val="24"/>
        </w:rPr>
      </w:pPr>
      <w:r>
        <w:rPr>
          <w:rFonts w:hint="eastAsia" w:ascii="仿宋" w:hAnsi="仿宋" w:eastAsia="仿宋" w:cs="仿宋"/>
          <w:color w:val="auto"/>
          <w:sz w:val="24"/>
          <w:szCs w:val="24"/>
        </w:rPr>
        <w:t>2、产品组成:软件由医生端、工作站组成，医生端包括测评管理模块、任务管理模块、档案管理模块、预警管理模块、用药管理模块、统计分析模等;工作站包括评估模块。</w:t>
      </w:r>
    </w:p>
    <w:p w14:paraId="0DC356A3">
      <w:pPr>
        <w:rPr>
          <w:rFonts w:hint="eastAsia" w:ascii="仿宋" w:hAnsi="仿宋" w:eastAsia="仿宋" w:cs="仿宋"/>
          <w:color w:val="auto"/>
          <w:sz w:val="24"/>
          <w:szCs w:val="24"/>
        </w:rPr>
      </w:pPr>
      <w:r>
        <w:rPr>
          <w:rFonts w:hint="eastAsia" w:ascii="仿宋" w:hAnsi="仿宋" w:eastAsia="仿宋" w:cs="仿宋"/>
          <w:color w:val="auto"/>
          <w:sz w:val="24"/>
          <w:szCs w:val="24"/>
        </w:rPr>
        <w:t>3、具备二类医疗器械注册证)</w:t>
      </w:r>
    </w:p>
    <w:p w14:paraId="369F04DA">
      <w:pPr>
        <w:rPr>
          <w:rFonts w:hint="eastAsia" w:ascii="仿宋" w:hAnsi="仿宋" w:eastAsia="仿宋" w:cs="仿宋"/>
          <w:color w:val="auto"/>
          <w:sz w:val="24"/>
          <w:szCs w:val="24"/>
        </w:rPr>
      </w:pPr>
      <w:r>
        <w:rPr>
          <w:rFonts w:hint="eastAsia" w:ascii="仿宋" w:hAnsi="仿宋" w:eastAsia="仿宋" w:cs="仿宋"/>
          <w:color w:val="auto"/>
          <w:sz w:val="24"/>
          <w:szCs w:val="24"/>
        </w:rPr>
        <w:t>二、产品技术功能要求:</w:t>
      </w:r>
    </w:p>
    <w:p w14:paraId="053E7ADD">
      <w:pPr>
        <w:rPr>
          <w:rFonts w:hint="eastAsia" w:ascii="仿宋" w:hAnsi="仿宋" w:eastAsia="仿宋" w:cs="仿宋"/>
          <w:color w:val="auto"/>
          <w:sz w:val="24"/>
          <w:szCs w:val="24"/>
        </w:rPr>
      </w:pPr>
      <w:r>
        <w:rPr>
          <w:rFonts w:hint="eastAsia" w:ascii="仿宋" w:hAnsi="仿宋" w:eastAsia="仿宋" w:cs="仿宋"/>
          <w:color w:val="auto"/>
          <w:sz w:val="24"/>
          <w:szCs w:val="24"/>
        </w:rPr>
        <w:t>1、系统数据库≥260个量表::长谷川痴呆测验、痴呆简易筛选量表(BSSD)、不自主运动评定量表、阿尔茨海默病筛查表(AD8)、Hachinski缺血量表(HIS)、简明精神病评定量表(BPRS)、简易智力检测量表(AMTS)、多伦多述情感障碍量表(TAS-20)、多伦多述情感障碍量表(TAS-26)、认知情绪调节问卷(CERQ)、瑞文高级推理测验(APM)、社会功能缺陷筛选量表(SDSS)、认知偏差问卷(CBQ)、眩晕障碍量表(DHI)、神经精神问卷(NPI)、额叶行为问卷(FBI)、个人和社会功能量表(PSP)、功能独立性评定FIM量表、老年人运动功能量表(GLFS-25)、功能活动调查表(FAQ)、美国国立卫生院神经功能缺损评分、临床痴呆评定量表(CDR)、MES记忆与执行筛查量表、老年人认知功能筛查量表(CASI)、蒙特利尔认知评估量表(MoCA)、阿尔兹海默病评定量表-认知分量表(ADAS-cog)、Rivermead行为记忆功能评定表、常识记忆注意力测验、简明心理状况测验(MMSE)、轻度行为损害检查表(MBI-C)、Cohen-Mansfield激越问卷(CMAI)、总体衰退量表、康奈尔痴呆抑郁量表、严重损害量表(SIB)、额叶功能评定量表、执行功能失常问卷、威斯康星卡片分类测验、SDMT符号数字模式测验、Boston命名测验、言语流畅性测验、ACVLT听觉词语学习测验、短时数字记忆测验、画钟试验、舒尔特方格、连线测验、Stroop色词测验(心理范式)等。</w:t>
      </w:r>
    </w:p>
    <w:p w14:paraId="39D40FDB">
      <w:pPr>
        <w:rPr>
          <w:rFonts w:hint="eastAsia" w:ascii="仿宋" w:hAnsi="仿宋" w:eastAsia="仿宋" w:cs="仿宋"/>
          <w:color w:val="auto"/>
          <w:sz w:val="24"/>
          <w:szCs w:val="24"/>
        </w:rPr>
      </w:pPr>
      <w:r>
        <w:rPr>
          <w:rFonts w:hint="eastAsia" w:ascii="仿宋" w:hAnsi="仿宋" w:eastAsia="仿宋" w:cs="仿宋"/>
          <w:color w:val="auto"/>
          <w:sz w:val="24"/>
          <w:szCs w:val="24"/>
        </w:rPr>
        <w:t>2、系统技术要求:</w:t>
      </w:r>
    </w:p>
    <w:p w14:paraId="03F9C952">
      <w:pPr>
        <w:rPr>
          <w:rFonts w:hint="eastAsia" w:ascii="仿宋" w:hAnsi="仿宋" w:eastAsia="仿宋" w:cs="仿宋"/>
          <w:color w:val="auto"/>
          <w:sz w:val="24"/>
          <w:szCs w:val="24"/>
        </w:rPr>
      </w:pPr>
      <w:r>
        <w:rPr>
          <w:rFonts w:hint="eastAsia" w:ascii="仿宋" w:hAnsi="仿宋" w:eastAsia="仿宋" w:cs="仿宋"/>
          <w:color w:val="auto"/>
          <w:sz w:val="24"/>
          <w:szCs w:val="24"/>
        </w:rPr>
        <w:t>2.1系统核心数据库具备百万以上数据承载量，全面记录每一位患者的测评数据。</w:t>
      </w:r>
    </w:p>
    <w:p w14:paraId="39612244">
      <w:pPr>
        <w:rPr>
          <w:rFonts w:hint="eastAsia" w:ascii="仿宋" w:hAnsi="仿宋" w:eastAsia="仿宋" w:cs="仿宋"/>
          <w:color w:val="auto"/>
          <w:sz w:val="24"/>
          <w:szCs w:val="24"/>
        </w:rPr>
      </w:pPr>
      <w:r>
        <w:rPr>
          <w:rFonts w:hint="eastAsia" w:ascii="仿宋" w:hAnsi="仿宋" w:eastAsia="仿宋" w:cs="仿宋"/>
          <w:color w:val="auto"/>
          <w:sz w:val="24"/>
          <w:szCs w:val="24"/>
        </w:rPr>
        <w:t>2.2系统具备数据备份功能。</w:t>
      </w:r>
    </w:p>
    <w:p w14:paraId="28019051">
      <w:pPr>
        <w:rPr>
          <w:rFonts w:hint="eastAsia" w:ascii="仿宋" w:hAnsi="仿宋" w:eastAsia="仿宋" w:cs="仿宋"/>
          <w:color w:val="auto"/>
          <w:sz w:val="24"/>
          <w:szCs w:val="24"/>
        </w:rPr>
      </w:pPr>
      <w:r>
        <w:rPr>
          <w:rFonts w:hint="eastAsia" w:ascii="仿宋" w:hAnsi="仿宋" w:eastAsia="仿宋" w:cs="仿宋"/>
          <w:color w:val="auto"/>
          <w:sz w:val="24"/>
          <w:szCs w:val="24"/>
        </w:rPr>
        <w:t>2.3可按条件导出患者的治疗数据，导出数据格式可与SPSS完全兼容，进行科研统计和分析。</w:t>
      </w:r>
    </w:p>
    <w:p w14:paraId="0CE4D765">
      <w:pPr>
        <w:rPr>
          <w:rFonts w:hint="eastAsia" w:ascii="仿宋" w:hAnsi="仿宋" w:eastAsia="仿宋" w:cs="仿宋"/>
          <w:color w:val="auto"/>
          <w:sz w:val="24"/>
          <w:szCs w:val="24"/>
        </w:rPr>
      </w:pPr>
      <w:r>
        <w:rPr>
          <w:rFonts w:hint="eastAsia" w:ascii="仿宋" w:hAnsi="仿宋" w:eastAsia="仿宋" w:cs="仿宋"/>
          <w:color w:val="auto"/>
          <w:sz w:val="24"/>
          <w:szCs w:val="24"/>
        </w:rPr>
        <w:t>3、系统功能要求:</w:t>
      </w:r>
    </w:p>
    <w:p w14:paraId="24F2A924">
      <w:pPr>
        <w:rPr>
          <w:rFonts w:hint="eastAsia" w:ascii="仿宋" w:hAnsi="仿宋" w:eastAsia="仿宋" w:cs="仿宋"/>
          <w:color w:val="auto"/>
          <w:sz w:val="24"/>
          <w:szCs w:val="24"/>
        </w:rPr>
      </w:pPr>
      <w:r>
        <w:rPr>
          <w:rFonts w:hint="eastAsia" w:ascii="仿宋" w:hAnsi="仿宋" w:eastAsia="仿宋" w:cs="仿宋"/>
          <w:color w:val="auto"/>
          <w:sz w:val="24"/>
          <w:szCs w:val="24"/>
        </w:rPr>
        <w:t>3.1系统包含精神心理，神经心理，心理体检，女性全周期心理，学生心理，儿童心理，老年心理的常用临床精神心理评估量表。</w:t>
      </w:r>
    </w:p>
    <w:p w14:paraId="0FAFED5C">
      <w:pPr>
        <w:rPr>
          <w:rFonts w:hint="eastAsia" w:ascii="仿宋" w:hAnsi="仿宋" w:eastAsia="仿宋" w:cs="仿宋"/>
          <w:color w:val="auto"/>
          <w:sz w:val="24"/>
          <w:szCs w:val="24"/>
        </w:rPr>
      </w:pPr>
      <w:r>
        <w:rPr>
          <w:rFonts w:hint="eastAsia" w:ascii="仿宋" w:hAnsi="仿宋" w:eastAsia="仿宋" w:cs="仿宋"/>
          <w:color w:val="auto"/>
          <w:sz w:val="24"/>
          <w:szCs w:val="24"/>
        </w:rPr>
        <w:t>3.2系统支持多级管理，可对功能权限和数据权限进行个性化设置。</w:t>
      </w:r>
    </w:p>
    <w:p w14:paraId="6BE4FCF5">
      <w:pPr>
        <w:rPr>
          <w:rFonts w:hint="eastAsia" w:ascii="仿宋" w:hAnsi="仿宋" w:eastAsia="仿宋" w:cs="仿宋"/>
          <w:color w:val="auto"/>
          <w:sz w:val="24"/>
          <w:szCs w:val="24"/>
        </w:rPr>
      </w:pPr>
      <w:r>
        <w:rPr>
          <w:rFonts w:hint="eastAsia" w:ascii="仿宋" w:hAnsi="仿宋" w:eastAsia="仿宋" w:cs="仿宋"/>
          <w:color w:val="auto"/>
          <w:sz w:val="24"/>
          <w:szCs w:val="24"/>
        </w:rPr>
        <w:t>3.3系统提供信息配置模块，可以对人口学信息，包含民族、职业、家族病史、身份证号、家庭月收入、工作年限、家庭排行、子女数量、是否独生子女等，用户可以根据需求，灵活设置选填项和必填项以及报告是否展示，便于后期数据统计分析。</w:t>
      </w:r>
    </w:p>
    <w:p w14:paraId="04C3827A">
      <w:pPr>
        <w:rPr>
          <w:rFonts w:hint="eastAsia" w:ascii="仿宋" w:hAnsi="仿宋" w:eastAsia="仿宋" w:cs="仿宋"/>
          <w:color w:val="auto"/>
          <w:sz w:val="24"/>
          <w:szCs w:val="24"/>
        </w:rPr>
      </w:pPr>
      <w:r>
        <w:rPr>
          <w:rFonts w:hint="eastAsia" w:ascii="仿宋" w:hAnsi="仿宋" w:eastAsia="仿宋" w:cs="仿宋"/>
          <w:color w:val="auto"/>
          <w:sz w:val="24"/>
          <w:szCs w:val="24"/>
        </w:rPr>
        <w:t>3.4暂停继续:系统可对患者端的任务进行暂停/继续管理。</w:t>
      </w:r>
    </w:p>
    <w:p w14:paraId="4CB636E5">
      <w:pPr>
        <w:rPr>
          <w:rFonts w:hint="eastAsia" w:ascii="仿宋" w:hAnsi="仿宋" w:eastAsia="仿宋" w:cs="仿宋"/>
          <w:color w:val="auto"/>
          <w:sz w:val="24"/>
          <w:szCs w:val="24"/>
        </w:rPr>
      </w:pPr>
      <w:r>
        <w:rPr>
          <w:rFonts w:hint="eastAsia" w:ascii="仿宋" w:hAnsi="仿宋" w:eastAsia="仿宋" w:cs="仿宋"/>
          <w:color w:val="auto"/>
          <w:sz w:val="24"/>
          <w:szCs w:val="24"/>
        </w:rPr>
        <w:t>3.5任务管理:系统提供个性化报告，医院可根据临床实际需求自行选择相应报告模块，形成详版报告和简版报告。支持报告预览、下载及批量下载。</w:t>
      </w:r>
    </w:p>
    <w:p w14:paraId="77F0AFB7">
      <w:pPr>
        <w:rPr>
          <w:rFonts w:hint="eastAsia" w:ascii="仿宋" w:hAnsi="仿宋" w:eastAsia="仿宋" w:cs="仿宋"/>
          <w:color w:val="auto"/>
          <w:sz w:val="24"/>
          <w:szCs w:val="24"/>
        </w:rPr>
      </w:pPr>
      <w:r>
        <w:rPr>
          <w:rFonts w:hint="eastAsia" w:ascii="仿宋" w:hAnsi="仿宋" w:eastAsia="仿宋" w:cs="仿宋"/>
          <w:color w:val="auto"/>
          <w:sz w:val="24"/>
          <w:szCs w:val="24"/>
        </w:rPr>
        <w:t>3.6档案管理:可导出患者所有测评数据形成健康档案。可根据实际需要选择详版档案和简版档案:同时提供筛选功能</w:t>
      </w:r>
    </w:p>
    <w:p w14:paraId="08BE79E2">
      <w:pPr>
        <w:rPr>
          <w:rFonts w:hint="eastAsia" w:ascii="仿宋" w:hAnsi="仿宋" w:eastAsia="仿宋" w:cs="仿宋"/>
          <w:color w:val="auto"/>
          <w:sz w:val="24"/>
          <w:szCs w:val="24"/>
        </w:rPr>
      </w:pPr>
      <w:r>
        <w:rPr>
          <w:rFonts w:hint="eastAsia" w:ascii="仿宋" w:hAnsi="仿宋" w:eastAsia="仿宋" w:cs="仿宋"/>
          <w:color w:val="auto"/>
          <w:sz w:val="24"/>
          <w:szCs w:val="24"/>
        </w:rPr>
        <w:t>3.7预警管理:对于心理指标或测量分数异常，具备预警提示功能。</w:t>
      </w:r>
    </w:p>
    <w:p w14:paraId="363ABEF1">
      <w:pPr>
        <w:rPr>
          <w:rFonts w:hint="eastAsia" w:ascii="仿宋" w:hAnsi="仿宋" w:eastAsia="仿宋" w:cs="仿宋"/>
          <w:color w:val="auto"/>
          <w:sz w:val="24"/>
          <w:szCs w:val="24"/>
        </w:rPr>
      </w:pPr>
      <w:r>
        <w:rPr>
          <w:rFonts w:hint="eastAsia" w:ascii="仿宋" w:hAnsi="仿宋" w:eastAsia="仿宋" w:cs="仿宋"/>
          <w:color w:val="auto"/>
          <w:sz w:val="24"/>
          <w:szCs w:val="24"/>
        </w:rPr>
        <w:t>3.8用药管理:包含用药记录及药品管理。用药记录:在界面中查看到所有用药记录的患者信息列表，继而执行新增、查看、删除患者的用药记录操作。药品管理:在界面中查看到系统内所有药品信息，继而执行新增、修改、删除药品信息操作。(提供系统功能截图)</w:t>
      </w:r>
    </w:p>
    <w:p w14:paraId="04D617A1">
      <w:pPr>
        <w:rPr>
          <w:rFonts w:hint="eastAsia" w:ascii="仿宋" w:hAnsi="仿宋" w:eastAsia="仿宋" w:cs="仿宋"/>
          <w:color w:val="auto"/>
          <w:sz w:val="24"/>
          <w:szCs w:val="24"/>
        </w:rPr>
      </w:pPr>
      <w:r>
        <w:rPr>
          <w:rFonts w:hint="eastAsia" w:ascii="仿宋" w:hAnsi="仿宋" w:eastAsia="仿宋" w:cs="仿宋"/>
          <w:color w:val="auto"/>
          <w:sz w:val="24"/>
          <w:szCs w:val="24"/>
        </w:rPr>
        <w:t>3.9统计分析:提供多种类型的统计数据，。系统支持进行测评统计科研统计、绩效统计、量表统计。</w:t>
      </w:r>
    </w:p>
    <w:p w14:paraId="51900A5E">
      <w:pPr>
        <w:rPr>
          <w:rFonts w:hint="eastAsia" w:ascii="仿宋" w:hAnsi="仿宋" w:eastAsia="仿宋" w:cs="仿宋"/>
          <w:color w:val="auto"/>
          <w:sz w:val="24"/>
          <w:szCs w:val="24"/>
        </w:rPr>
      </w:pPr>
      <w:r>
        <w:rPr>
          <w:rFonts w:hint="eastAsia" w:ascii="仿宋" w:hAnsi="仿宋" w:eastAsia="仿宋" w:cs="仿宋"/>
          <w:color w:val="auto"/>
          <w:sz w:val="24"/>
          <w:szCs w:val="24"/>
        </w:rPr>
        <w:t>3.10科研统计:在科研管理中添加科研组操作，在添加的科研组执行添加人员、移除人员修改操作。在科研分析中选择科研组、量表、字段进行科研分析，继而点击导出Excel,导出以excel表格形式科研分析导出。(提供系统功能截图)</w:t>
      </w:r>
    </w:p>
    <w:p w14:paraId="1712EDE5">
      <w:pPr>
        <w:rPr>
          <w:rFonts w:hint="eastAsia" w:ascii="仿宋" w:hAnsi="仿宋" w:eastAsia="仿宋" w:cs="仿宋"/>
          <w:color w:val="auto"/>
          <w:sz w:val="24"/>
          <w:szCs w:val="24"/>
        </w:rPr>
      </w:pPr>
      <w:r>
        <w:rPr>
          <w:rFonts w:hint="eastAsia" w:ascii="仿宋" w:hAnsi="仿宋" w:eastAsia="仿宋" w:cs="仿宋"/>
          <w:color w:val="auto"/>
          <w:sz w:val="24"/>
          <w:szCs w:val="24"/>
        </w:rPr>
        <w:t>3.11开放方案:可自行创建评估方案，用于个性化治疗。</w:t>
      </w:r>
    </w:p>
    <w:p w14:paraId="4891B547">
      <w:pPr>
        <w:rPr>
          <w:rFonts w:hint="eastAsia" w:ascii="仿宋" w:hAnsi="仿宋" w:eastAsia="仿宋" w:cs="仿宋"/>
          <w:color w:val="auto"/>
          <w:sz w:val="24"/>
          <w:szCs w:val="24"/>
        </w:rPr>
      </w:pPr>
      <w:r>
        <w:rPr>
          <w:rFonts w:hint="eastAsia" w:ascii="仿宋" w:hAnsi="仿宋" w:eastAsia="仿宋" w:cs="仿宋"/>
          <w:color w:val="auto"/>
          <w:sz w:val="24"/>
          <w:szCs w:val="24"/>
        </w:rPr>
        <w:t>3.12内置系统帮助。</w:t>
      </w:r>
    </w:p>
    <w:p w14:paraId="5034EC0D">
      <w:pPr>
        <w:rPr>
          <w:rFonts w:hint="eastAsia" w:ascii="仿宋" w:hAnsi="仿宋" w:eastAsia="仿宋" w:cs="仿宋"/>
          <w:color w:val="auto"/>
          <w:sz w:val="24"/>
          <w:szCs w:val="24"/>
        </w:rPr>
      </w:pPr>
      <w:r>
        <w:rPr>
          <w:rFonts w:hint="eastAsia" w:ascii="仿宋" w:hAnsi="仿宋" w:eastAsia="仿宋" w:cs="仿宋"/>
          <w:color w:val="auto"/>
          <w:sz w:val="24"/>
          <w:szCs w:val="24"/>
        </w:rPr>
        <w:t>3.13断点续测:支持患者端测评中途退出，并保存测评数据。</w:t>
      </w:r>
    </w:p>
    <w:p w14:paraId="00E9D054">
      <w:pPr>
        <w:rPr>
          <w:rFonts w:hint="eastAsia" w:ascii="仿宋" w:hAnsi="仿宋" w:eastAsia="仿宋" w:cs="仿宋"/>
          <w:color w:val="auto"/>
          <w:sz w:val="24"/>
          <w:szCs w:val="24"/>
        </w:rPr>
      </w:pPr>
      <w:r>
        <w:rPr>
          <w:rFonts w:hint="eastAsia" w:ascii="仿宋" w:hAnsi="仿宋" w:eastAsia="仿宋" w:cs="仿宋"/>
          <w:color w:val="auto"/>
          <w:sz w:val="24"/>
          <w:szCs w:val="24"/>
        </w:rPr>
        <w:t>3.14支持移动端测评。</w:t>
      </w:r>
    </w:p>
    <w:p w14:paraId="4FDF8F19">
      <w:pPr>
        <w:rPr>
          <w:rFonts w:hint="eastAsia" w:ascii="仿宋" w:hAnsi="仿宋" w:eastAsia="仿宋" w:cs="仿宋"/>
          <w:color w:val="auto"/>
          <w:sz w:val="24"/>
          <w:szCs w:val="24"/>
        </w:rPr>
      </w:pPr>
      <w:r>
        <w:rPr>
          <w:rFonts w:hint="eastAsia" w:ascii="仿宋" w:hAnsi="仿宋" w:eastAsia="仿宋" w:cs="仿宋"/>
          <w:color w:val="auto"/>
          <w:sz w:val="24"/>
          <w:szCs w:val="24"/>
        </w:rPr>
        <w:t>3.15数据安全:系统内置数据备份功能，可对数据进行备份、还原，避免数据丢失。</w:t>
      </w:r>
    </w:p>
    <w:p w14:paraId="57D046E0">
      <w:pPr>
        <w:rPr>
          <w:rFonts w:hint="eastAsia" w:ascii="仿宋" w:hAnsi="仿宋" w:eastAsia="仿宋" w:cs="仿宋"/>
          <w:color w:val="auto"/>
          <w:sz w:val="24"/>
          <w:szCs w:val="24"/>
        </w:rPr>
      </w:pPr>
      <w:r>
        <w:rPr>
          <w:rFonts w:hint="eastAsia" w:ascii="仿宋" w:hAnsi="仿宋" w:eastAsia="仿宋" w:cs="仿宋"/>
          <w:color w:val="auto"/>
          <w:sz w:val="24"/>
          <w:szCs w:val="24"/>
        </w:rPr>
        <w:t>3.16量表库中的量表顺序根据本账号量表使用频率进行排序;支持报告修改功能，医生可依据与受测者的面诊情况及自身治疗经验，对受测者的系统评估报告进行个性化的修改;报告管理、预警管理、档案管理(详版档案)首次点击预览/下载;患者端提供语音读题及字体放大功能。</w:t>
      </w:r>
    </w:p>
    <w:p w14:paraId="51689C49">
      <w:pPr>
        <w:rPr>
          <w:rFonts w:hint="eastAsia" w:ascii="仿宋" w:hAnsi="仿宋" w:eastAsia="仿宋" w:cs="仿宋"/>
          <w:color w:val="auto"/>
          <w:sz w:val="24"/>
          <w:szCs w:val="24"/>
        </w:rPr>
      </w:pPr>
      <w:r>
        <w:rPr>
          <w:rFonts w:hint="eastAsia" w:ascii="仿宋" w:hAnsi="仿宋" w:eastAsia="仿宋" w:cs="仿宋"/>
          <w:color w:val="auto"/>
          <w:sz w:val="24"/>
          <w:szCs w:val="24"/>
        </w:rPr>
        <w:t>3.17搜索:系统支持根据姓名、性别、出生日期等对数据进行检索。</w:t>
      </w:r>
    </w:p>
    <w:p w14:paraId="742CF912">
      <w:pPr>
        <w:rPr>
          <w:rFonts w:hint="eastAsia" w:ascii="仿宋" w:hAnsi="仿宋" w:eastAsia="仿宋" w:cs="仿宋"/>
          <w:color w:val="auto"/>
          <w:sz w:val="24"/>
          <w:szCs w:val="24"/>
        </w:rPr>
      </w:pPr>
      <w:r>
        <w:rPr>
          <w:rFonts w:hint="eastAsia" w:ascii="仿宋" w:hAnsi="仿宋" w:eastAsia="仿宋" w:cs="仿宋"/>
          <w:color w:val="auto"/>
          <w:sz w:val="24"/>
          <w:szCs w:val="24"/>
        </w:rPr>
        <w:t>3.18综合报告:可出具以个人批次任务为单位的综合报告。(提供系统截图)</w:t>
      </w:r>
    </w:p>
    <w:p w14:paraId="2C42174F">
      <w:pPr>
        <w:rPr>
          <w:rFonts w:hint="eastAsia" w:ascii="仿宋" w:hAnsi="仿宋" w:eastAsia="仿宋" w:cs="仿宋"/>
          <w:color w:val="auto"/>
          <w:sz w:val="24"/>
          <w:szCs w:val="24"/>
        </w:rPr>
      </w:pPr>
      <w:r>
        <w:rPr>
          <w:rFonts w:hint="eastAsia" w:ascii="仿宋" w:hAnsi="仿宋" w:eastAsia="仿宋" w:cs="仿宋"/>
          <w:color w:val="auto"/>
          <w:sz w:val="24"/>
          <w:szCs w:val="24"/>
        </w:rPr>
        <w:t>3.19针对添加任务过程中出现的不符合患者测评的量表，可自动进行筛选并给出说明。(提供产品系统截图)</w:t>
      </w:r>
    </w:p>
    <w:p w14:paraId="6FA2317A">
      <w:pPr>
        <w:rPr>
          <w:rFonts w:hint="eastAsia" w:ascii="仿宋" w:hAnsi="仿宋" w:eastAsia="仿宋" w:cs="仿宋"/>
          <w:color w:val="auto"/>
          <w:sz w:val="24"/>
          <w:szCs w:val="24"/>
        </w:rPr>
      </w:pPr>
      <w:r>
        <w:rPr>
          <w:rFonts w:hint="eastAsia" w:ascii="仿宋" w:hAnsi="仿宋" w:eastAsia="仿宋" w:cs="仿宋"/>
          <w:color w:val="auto"/>
          <w:sz w:val="24"/>
          <w:szCs w:val="24"/>
        </w:rPr>
        <w:t>3.20一键去重:可自动标识已选中的重复量表，支持一键去重。</w:t>
      </w:r>
    </w:p>
    <w:p w14:paraId="63B02DDE">
      <w:pPr>
        <w:rPr>
          <w:rFonts w:hint="eastAsia" w:ascii="仿宋" w:hAnsi="仿宋" w:eastAsia="仿宋" w:cs="仿宋"/>
          <w:color w:val="auto"/>
          <w:sz w:val="24"/>
          <w:szCs w:val="24"/>
        </w:rPr>
      </w:pPr>
      <w:r>
        <w:rPr>
          <w:rFonts w:hint="eastAsia" w:ascii="仿宋" w:hAnsi="仿宋" w:eastAsia="仿宋" w:cs="仿宋"/>
          <w:color w:val="auto"/>
          <w:sz w:val="24"/>
          <w:szCs w:val="24"/>
        </w:rPr>
        <w:t>3.21报告格式多样:提供WORD、PDF等多种格式的测查报告。</w:t>
      </w:r>
    </w:p>
    <w:p w14:paraId="1C732C8C">
      <w:pPr>
        <w:rPr>
          <w:rFonts w:hint="eastAsia" w:ascii="仿宋" w:hAnsi="仿宋" w:eastAsia="仿宋" w:cs="仿宋"/>
          <w:color w:val="auto"/>
          <w:sz w:val="24"/>
          <w:szCs w:val="24"/>
        </w:rPr>
      </w:pPr>
      <w:r>
        <w:rPr>
          <w:rFonts w:hint="eastAsia" w:ascii="仿宋" w:hAnsi="仿宋" w:eastAsia="仿宋" w:cs="仿宋"/>
          <w:color w:val="auto"/>
          <w:sz w:val="24"/>
          <w:szCs w:val="24"/>
        </w:rPr>
        <w:t>3.22设置详版报告/档案内容:支持详版报告/档案自主设置，可以根据实际需要从测试目的、图片展示、测试时长、参考范围、重点提示、趋势图中选择相应的模块，组成相应报告/档案内容，</w:t>
      </w:r>
    </w:p>
    <w:p w14:paraId="3F82BE91">
      <w:pPr>
        <w:rPr>
          <w:rFonts w:hint="eastAsia" w:ascii="仿宋" w:hAnsi="仿宋" w:eastAsia="仿宋" w:cs="仿宋"/>
          <w:color w:val="auto"/>
          <w:sz w:val="24"/>
          <w:szCs w:val="24"/>
        </w:rPr>
      </w:pPr>
      <w:r>
        <w:rPr>
          <w:rFonts w:hint="eastAsia" w:ascii="仿宋" w:hAnsi="仿宋" w:eastAsia="仿宋" w:cs="仿宋"/>
          <w:color w:val="auto"/>
          <w:sz w:val="24"/>
          <w:szCs w:val="24"/>
        </w:rPr>
        <w:t>3.23测试时长显示功能:</w:t>
      </w:r>
    </w:p>
    <w:p w14:paraId="4E414CDE">
      <w:pPr>
        <w:rPr>
          <w:rFonts w:hint="eastAsia" w:ascii="仿宋" w:hAnsi="仿宋" w:eastAsia="仿宋" w:cs="仿宋"/>
          <w:color w:val="auto"/>
          <w:sz w:val="24"/>
          <w:szCs w:val="24"/>
        </w:rPr>
      </w:pPr>
      <w:r>
        <w:rPr>
          <w:rFonts w:hint="eastAsia" w:ascii="仿宋" w:hAnsi="仿宋" w:eastAsia="仿宋" w:cs="仿宋"/>
          <w:color w:val="auto"/>
          <w:sz w:val="24"/>
          <w:szCs w:val="24"/>
        </w:rPr>
        <w:t>三、配置要求:</w:t>
      </w:r>
    </w:p>
    <w:p w14:paraId="5CC5EB68">
      <w:pPr>
        <w:rPr>
          <w:rFonts w:hint="eastAsia" w:ascii="仿宋" w:hAnsi="仿宋" w:eastAsia="仿宋" w:cs="仿宋"/>
          <w:color w:val="auto"/>
          <w:sz w:val="24"/>
          <w:szCs w:val="24"/>
        </w:rPr>
      </w:pPr>
      <w:r>
        <w:rPr>
          <w:rFonts w:hint="eastAsia" w:ascii="仿宋" w:hAnsi="仿宋" w:eastAsia="仿宋" w:cs="仿宋"/>
          <w:color w:val="auto"/>
          <w:sz w:val="24"/>
          <w:szCs w:val="24"/>
        </w:rPr>
        <w:t>1、患者端ipad 1台:</w:t>
      </w:r>
    </w:p>
    <w:p w14:paraId="3B723326">
      <w:pPr>
        <w:rPr>
          <w:rFonts w:hint="eastAsia" w:ascii="仿宋" w:hAnsi="仿宋" w:eastAsia="仿宋" w:cs="仿宋"/>
          <w:color w:val="auto"/>
          <w:sz w:val="24"/>
          <w:szCs w:val="24"/>
        </w:rPr>
      </w:pPr>
      <w:r>
        <w:rPr>
          <w:rFonts w:hint="eastAsia" w:ascii="仿宋" w:hAnsi="仿宋" w:eastAsia="仿宋" w:cs="仿宋"/>
          <w:color w:val="auto"/>
          <w:sz w:val="24"/>
          <w:szCs w:val="24"/>
        </w:rPr>
        <w:t>2、患者端软件1套;</w:t>
      </w:r>
    </w:p>
    <w:p w14:paraId="3224707C">
      <w:pPr>
        <w:rPr>
          <w:rFonts w:hint="eastAsia" w:ascii="仿宋" w:hAnsi="仿宋" w:eastAsia="仿宋" w:cs="仿宋"/>
          <w:color w:val="auto"/>
          <w:sz w:val="24"/>
          <w:szCs w:val="24"/>
        </w:rPr>
      </w:pPr>
      <w:r>
        <w:rPr>
          <w:rFonts w:hint="eastAsia" w:ascii="仿宋" w:hAnsi="仿宋" w:eastAsia="仿宋" w:cs="仿宋"/>
          <w:color w:val="auto"/>
          <w:sz w:val="24"/>
          <w:szCs w:val="24"/>
        </w:rPr>
        <w:t>3、可与科室现有软件系统无缝对接。</w:t>
      </w:r>
    </w:p>
    <w:p w14:paraId="15DE6D77">
      <w:pPr>
        <w:rPr>
          <w:rFonts w:hint="eastAsia" w:ascii="仿宋" w:hAnsi="仿宋" w:eastAsia="仿宋" w:cs="仿宋"/>
          <w:color w:val="auto"/>
          <w:sz w:val="24"/>
          <w:szCs w:val="24"/>
        </w:rPr>
      </w:pPr>
    </w:p>
    <w:p w14:paraId="56076C6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(七)、动态心电图监测仪</w:t>
      </w:r>
    </w:p>
    <w:p w14:paraId="20452766">
      <w:pPr>
        <w:rPr>
          <w:rFonts w:hint="eastAsia" w:ascii="仿宋" w:hAnsi="仿宋" w:eastAsia="仿宋" w:cs="仿宋"/>
          <w:color w:val="auto"/>
          <w:sz w:val="24"/>
          <w:szCs w:val="24"/>
        </w:rPr>
      </w:pPr>
      <w:r>
        <w:rPr>
          <w:rFonts w:hint="eastAsia" w:ascii="仿宋" w:hAnsi="仿宋" w:eastAsia="仿宋" w:cs="仿宋"/>
          <w:color w:val="auto"/>
          <w:sz w:val="24"/>
          <w:szCs w:val="24"/>
        </w:rPr>
        <w:t>一、动态心电监测仪技术参数</w:t>
      </w:r>
    </w:p>
    <w:p w14:paraId="5CD854A6">
      <w:pPr>
        <w:rPr>
          <w:rFonts w:hint="eastAsia" w:ascii="仿宋" w:hAnsi="仿宋" w:eastAsia="仿宋" w:cs="仿宋"/>
          <w:color w:val="auto"/>
          <w:sz w:val="24"/>
          <w:szCs w:val="24"/>
        </w:rPr>
      </w:pPr>
      <w:r>
        <w:rPr>
          <w:rFonts w:hint="eastAsia" w:ascii="仿宋" w:hAnsi="仿宋" w:eastAsia="仿宋" w:cs="仿宋"/>
          <w:color w:val="auto"/>
          <w:sz w:val="24"/>
          <w:szCs w:val="24"/>
        </w:rPr>
        <w:t>1.动态心电记录器技术参数</w:t>
      </w:r>
    </w:p>
    <w:p w14:paraId="6C22C0C8">
      <w:pPr>
        <w:rPr>
          <w:rFonts w:hint="eastAsia" w:ascii="仿宋" w:hAnsi="仿宋" w:eastAsia="仿宋" w:cs="仿宋"/>
          <w:color w:val="auto"/>
          <w:sz w:val="24"/>
          <w:szCs w:val="24"/>
        </w:rPr>
      </w:pPr>
      <w:r>
        <w:rPr>
          <w:rFonts w:hint="eastAsia" w:ascii="仿宋" w:hAnsi="仿宋" w:eastAsia="仿宋" w:cs="仿宋"/>
          <w:color w:val="auto"/>
          <w:sz w:val="24"/>
          <w:szCs w:val="24"/>
        </w:rPr>
        <w:t>(1)重量(不含电池):≤60克</w:t>
      </w:r>
    </w:p>
    <w:p w14:paraId="400863D1">
      <w:pPr>
        <w:rPr>
          <w:rFonts w:hint="eastAsia" w:ascii="仿宋" w:hAnsi="仿宋" w:eastAsia="仿宋" w:cs="仿宋"/>
          <w:color w:val="auto"/>
          <w:sz w:val="24"/>
          <w:szCs w:val="24"/>
        </w:rPr>
      </w:pPr>
      <w:r>
        <w:rPr>
          <w:rFonts w:hint="eastAsia" w:ascii="仿宋" w:hAnsi="仿宋" w:eastAsia="仿宋" w:cs="仿宋"/>
          <w:color w:val="auto"/>
          <w:sz w:val="24"/>
          <w:szCs w:val="24"/>
        </w:rPr>
        <w:t>(3)电源:一节7号碱性电池。</w:t>
      </w:r>
    </w:p>
    <w:p w14:paraId="77D55911">
      <w:pPr>
        <w:rPr>
          <w:rFonts w:hint="eastAsia" w:ascii="仿宋" w:hAnsi="仿宋" w:eastAsia="仿宋" w:cs="仿宋"/>
          <w:color w:val="auto"/>
          <w:sz w:val="24"/>
          <w:szCs w:val="24"/>
        </w:rPr>
      </w:pPr>
      <w:r>
        <w:rPr>
          <w:rFonts w:hint="eastAsia" w:ascii="仿宋" w:hAnsi="仿宋" w:eastAsia="仿宋" w:cs="仿宋"/>
          <w:color w:val="auto"/>
          <w:sz w:val="24"/>
          <w:szCs w:val="24"/>
        </w:rPr>
        <w:t>(4)记录时间:支持连续记录时间≥24小时，24小时内的总误差≤30s。</w:t>
      </w:r>
    </w:p>
    <w:p w14:paraId="6DE5C63D">
      <w:pPr>
        <w:rPr>
          <w:rFonts w:hint="eastAsia" w:ascii="仿宋" w:hAnsi="仿宋" w:eastAsia="仿宋" w:cs="仿宋"/>
          <w:color w:val="auto"/>
          <w:sz w:val="24"/>
          <w:szCs w:val="24"/>
        </w:rPr>
      </w:pPr>
      <w:r>
        <w:rPr>
          <w:rFonts w:hint="eastAsia" w:ascii="仿宋" w:hAnsi="仿宋" w:eastAsia="仿宋" w:cs="仿宋"/>
          <w:color w:val="auto"/>
          <w:sz w:val="24"/>
          <w:szCs w:val="24"/>
        </w:rPr>
        <w:t>(5)导联:支持3导联、12导联心电数据记录。</w:t>
      </w:r>
    </w:p>
    <w:p w14:paraId="44A57644">
      <w:pPr>
        <w:rPr>
          <w:rFonts w:hint="eastAsia" w:ascii="仿宋" w:hAnsi="仿宋" w:eastAsia="仿宋" w:cs="仿宋"/>
          <w:color w:val="auto"/>
          <w:sz w:val="24"/>
          <w:szCs w:val="24"/>
        </w:rPr>
      </w:pPr>
      <w:r>
        <w:rPr>
          <w:rFonts w:hint="eastAsia" w:ascii="仿宋" w:hAnsi="仿宋" w:eastAsia="仿宋" w:cs="仿宋"/>
          <w:color w:val="auto"/>
          <w:sz w:val="24"/>
          <w:szCs w:val="24"/>
        </w:rPr>
        <w:t>(6)输入阻抗:≥10MQ</w:t>
      </w:r>
    </w:p>
    <w:p w14:paraId="695157BF">
      <w:pPr>
        <w:rPr>
          <w:rFonts w:hint="eastAsia" w:ascii="仿宋" w:hAnsi="仿宋" w:eastAsia="仿宋" w:cs="仿宋"/>
          <w:color w:val="auto"/>
          <w:sz w:val="24"/>
          <w:szCs w:val="24"/>
        </w:rPr>
      </w:pPr>
      <w:r>
        <w:rPr>
          <w:rFonts w:hint="eastAsia" w:ascii="仿宋" w:hAnsi="仿宋" w:eastAsia="仿宋" w:cs="仿宋"/>
          <w:color w:val="auto"/>
          <w:sz w:val="24"/>
          <w:szCs w:val="24"/>
        </w:rPr>
        <w:t>(7)共模抑制比:≥80dB</w:t>
      </w:r>
    </w:p>
    <w:p w14:paraId="3F156808">
      <w:pPr>
        <w:rPr>
          <w:rFonts w:hint="eastAsia" w:ascii="仿宋" w:hAnsi="仿宋" w:eastAsia="仿宋" w:cs="仿宋"/>
          <w:color w:val="auto"/>
          <w:sz w:val="24"/>
          <w:szCs w:val="24"/>
        </w:rPr>
      </w:pPr>
      <w:r>
        <w:rPr>
          <w:rFonts w:hint="eastAsia" w:ascii="仿宋" w:hAnsi="仿宋" w:eastAsia="仿宋" w:cs="仿宋"/>
          <w:color w:val="auto"/>
          <w:sz w:val="24"/>
          <w:szCs w:val="24"/>
        </w:rPr>
        <w:t>(8)转换精度:24位</w:t>
      </w:r>
    </w:p>
    <w:p w14:paraId="6C52CAE9">
      <w:pPr>
        <w:rPr>
          <w:rFonts w:hint="eastAsia" w:ascii="仿宋" w:hAnsi="仿宋" w:eastAsia="仿宋" w:cs="仿宋"/>
          <w:color w:val="auto"/>
          <w:sz w:val="24"/>
          <w:szCs w:val="24"/>
        </w:rPr>
      </w:pPr>
      <w:r>
        <w:rPr>
          <w:rFonts w:hint="eastAsia" w:ascii="仿宋" w:hAnsi="仿宋" w:eastAsia="仿宋" w:cs="仿宋"/>
          <w:color w:val="auto"/>
          <w:sz w:val="24"/>
          <w:szCs w:val="24"/>
        </w:rPr>
        <w:t>（9)起博检测:具有能在植入植入式起搏器脉冲信号出现时记录心电信号功能。(10)屏幕显示:支持显示心电波形、记录时间、当前时间等信息。</w:t>
      </w:r>
    </w:p>
    <w:p w14:paraId="0ED6EEA9">
      <w:pPr>
        <w:rPr>
          <w:rFonts w:hint="eastAsia" w:ascii="仿宋" w:hAnsi="仿宋" w:eastAsia="仿宋" w:cs="仿宋"/>
          <w:color w:val="auto"/>
          <w:sz w:val="24"/>
          <w:szCs w:val="24"/>
        </w:rPr>
      </w:pPr>
      <w:r>
        <w:rPr>
          <w:rFonts w:hint="eastAsia" w:ascii="仿宋" w:hAnsi="仿宋" w:eastAsia="仿宋" w:cs="仿宋"/>
          <w:color w:val="auto"/>
          <w:sz w:val="24"/>
          <w:szCs w:val="24"/>
        </w:rPr>
        <w:t>(11)导联检测:支持佩戴时导联脱落提醒功能。</w:t>
      </w:r>
    </w:p>
    <w:p w14:paraId="709BEEE0">
      <w:pPr>
        <w:rPr>
          <w:rFonts w:hint="eastAsia" w:ascii="仿宋" w:hAnsi="仿宋" w:eastAsia="仿宋" w:cs="仿宋"/>
          <w:color w:val="auto"/>
          <w:sz w:val="24"/>
          <w:szCs w:val="24"/>
        </w:rPr>
      </w:pPr>
      <w:r>
        <w:rPr>
          <w:rFonts w:hint="eastAsia" w:ascii="仿宋" w:hAnsi="仿宋" w:eastAsia="仿宋" w:cs="仿宋"/>
          <w:color w:val="auto"/>
          <w:sz w:val="24"/>
          <w:szCs w:val="24"/>
        </w:rPr>
        <w:t>(12)断电续采:当电池断电或没电，换上电池可继续记录心电波形。</w:t>
      </w:r>
    </w:p>
    <w:p w14:paraId="576EE5B4">
      <w:pPr>
        <w:rPr>
          <w:rFonts w:hint="eastAsia" w:ascii="仿宋" w:hAnsi="仿宋" w:eastAsia="仿宋" w:cs="仿宋"/>
          <w:color w:val="auto"/>
          <w:sz w:val="24"/>
          <w:szCs w:val="24"/>
        </w:rPr>
      </w:pPr>
      <w:r>
        <w:rPr>
          <w:rFonts w:hint="eastAsia" w:ascii="仿宋" w:hAnsi="仿宋" w:eastAsia="仿宋" w:cs="仿宋"/>
          <w:color w:val="auto"/>
          <w:sz w:val="24"/>
          <w:szCs w:val="24"/>
        </w:rPr>
        <w:t>(13)呼吸记录功能:能记录呼吸波形</w:t>
      </w:r>
    </w:p>
    <w:p w14:paraId="3394BF71">
      <w:pPr>
        <w:rPr>
          <w:rFonts w:hint="eastAsia" w:ascii="仿宋" w:hAnsi="仿宋" w:eastAsia="仿宋" w:cs="仿宋"/>
          <w:color w:val="auto"/>
          <w:sz w:val="24"/>
          <w:szCs w:val="24"/>
        </w:rPr>
      </w:pPr>
      <w:r>
        <w:rPr>
          <w:rFonts w:hint="eastAsia" w:ascii="仿宋" w:hAnsi="仿宋" w:eastAsia="仿宋" w:cs="仿宋"/>
          <w:color w:val="auto"/>
          <w:sz w:val="24"/>
          <w:szCs w:val="24"/>
        </w:rPr>
        <w:t>(14)体位及运动记录功能:可显示仰位、附位、左侧位、右侧位、坐立位和运动曲线。</w:t>
      </w:r>
    </w:p>
    <w:p w14:paraId="6E02CCFC">
      <w:pPr>
        <w:rPr>
          <w:rFonts w:hint="eastAsia" w:ascii="仿宋" w:hAnsi="仿宋" w:eastAsia="仿宋" w:cs="仿宋"/>
          <w:color w:val="auto"/>
          <w:sz w:val="24"/>
          <w:szCs w:val="24"/>
        </w:rPr>
      </w:pPr>
      <w:r>
        <w:rPr>
          <w:rFonts w:hint="eastAsia" w:ascii="仿宋" w:hAnsi="仿宋" w:eastAsia="仿宋" w:cs="仿宋"/>
          <w:color w:val="auto"/>
          <w:sz w:val="24"/>
          <w:szCs w:val="24"/>
        </w:rPr>
        <w:t>2.动态心电分析功能参数</w:t>
      </w:r>
    </w:p>
    <w:p w14:paraId="5688635A">
      <w:pPr>
        <w:rPr>
          <w:rFonts w:hint="eastAsia" w:ascii="仿宋" w:hAnsi="仿宋" w:eastAsia="仿宋" w:cs="仿宋"/>
          <w:color w:val="auto"/>
          <w:sz w:val="24"/>
          <w:szCs w:val="24"/>
        </w:rPr>
      </w:pPr>
      <w:r>
        <w:rPr>
          <w:rFonts w:hint="eastAsia" w:ascii="仿宋" w:hAnsi="仿宋" w:eastAsia="仿宋" w:cs="仿宋"/>
          <w:color w:val="auto"/>
          <w:sz w:val="24"/>
          <w:szCs w:val="24"/>
        </w:rPr>
        <w:t>(1)具有分析工具自由组合功能:提供多种分析工具，包括K线图、直方图、散点图、栅状图、事件图、波形全览图等。使用者根据自身习惯灵活设置、自由组合分析工具栏。</w:t>
      </w:r>
    </w:p>
    <w:p w14:paraId="644ED7DA">
      <w:pPr>
        <w:rPr>
          <w:rFonts w:hint="eastAsia" w:ascii="仿宋" w:hAnsi="仿宋" w:eastAsia="仿宋" w:cs="仿宋"/>
          <w:color w:val="auto"/>
          <w:sz w:val="24"/>
          <w:szCs w:val="24"/>
        </w:rPr>
      </w:pPr>
      <w:r>
        <w:rPr>
          <w:rFonts w:hint="eastAsia" w:ascii="仿宋" w:hAnsi="仿宋" w:eastAsia="仿宋" w:cs="仿宋"/>
          <w:color w:val="auto"/>
          <w:sz w:val="24"/>
          <w:szCs w:val="24"/>
        </w:rPr>
        <w:t>(2)具备智能散点图功能:具有时间散点图、小时散点图、Lorenz散点图、差值散点图、四象限散点图、五项散点图功能。</w:t>
      </w:r>
    </w:p>
    <w:p w14:paraId="3BDBFFCB">
      <w:pPr>
        <w:rPr>
          <w:rFonts w:hint="eastAsia" w:ascii="仿宋" w:hAnsi="仿宋" w:eastAsia="仿宋" w:cs="仿宋"/>
          <w:color w:val="auto"/>
          <w:sz w:val="24"/>
          <w:szCs w:val="24"/>
        </w:rPr>
      </w:pPr>
      <w:r>
        <w:rPr>
          <w:rFonts w:hint="eastAsia" w:ascii="仿宋" w:hAnsi="仿宋" w:eastAsia="仿宋" w:cs="仿宋"/>
          <w:color w:val="auto"/>
          <w:sz w:val="24"/>
          <w:szCs w:val="24"/>
        </w:rPr>
        <w:t>(3)具备阵发性房颤、房扑快速定位分析功能。</w:t>
      </w:r>
    </w:p>
    <w:p w14:paraId="1B38521C">
      <w:pPr>
        <w:rPr>
          <w:rFonts w:hint="eastAsia" w:ascii="仿宋" w:hAnsi="仿宋" w:eastAsia="仿宋" w:cs="仿宋"/>
          <w:color w:val="auto"/>
          <w:sz w:val="24"/>
          <w:szCs w:val="24"/>
        </w:rPr>
      </w:pPr>
      <w:r>
        <w:rPr>
          <w:rFonts w:hint="eastAsia" w:ascii="仿宋" w:hAnsi="仿宋" w:eastAsia="仿宋" w:cs="仿宋"/>
          <w:color w:val="auto"/>
          <w:sz w:val="24"/>
          <w:szCs w:val="24"/>
        </w:rPr>
        <w:t>(4)具有睡眠分析、运动、体位分析功能:记录睡眠时呼吸波以及运动、体位的测量数据，与心电图综合分析会诊。</w:t>
      </w:r>
    </w:p>
    <w:p w14:paraId="59882789">
      <w:pPr>
        <w:rPr>
          <w:rFonts w:hint="eastAsia" w:ascii="仿宋" w:hAnsi="仿宋" w:eastAsia="仿宋" w:cs="仿宋"/>
          <w:color w:val="auto"/>
          <w:sz w:val="24"/>
          <w:szCs w:val="24"/>
        </w:rPr>
      </w:pPr>
      <w:r>
        <w:rPr>
          <w:rFonts w:hint="eastAsia" w:ascii="仿宋" w:hAnsi="仿宋" w:eastAsia="仿宋" w:cs="仿宋"/>
          <w:color w:val="auto"/>
          <w:sz w:val="24"/>
          <w:szCs w:val="24"/>
        </w:rPr>
        <w:t>(5)具备心电向量、心室晚电位功能，提供心电向量、心室晚电位报告模版。</w:t>
      </w:r>
    </w:p>
    <w:p w14:paraId="78BDA535">
      <w:pPr>
        <w:rPr>
          <w:rFonts w:hint="eastAsia" w:ascii="仿宋" w:hAnsi="仿宋" w:eastAsia="仿宋" w:cs="仿宋"/>
          <w:color w:val="auto"/>
          <w:sz w:val="24"/>
          <w:szCs w:val="24"/>
        </w:rPr>
      </w:pPr>
      <w:r>
        <w:rPr>
          <w:rFonts w:hint="eastAsia" w:ascii="仿宋" w:hAnsi="仿宋" w:eastAsia="仿宋" w:cs="仿宋"/>
          <w:color w:val="auto"/>
          <w:sz w:val="24"/>
          <w:szCs w:val="24"/>
        </w:rPr>
        <w:t>(6)具备心率减速力、心率震荡分析功能</w:t>
      </w:r>
    </w:p>
    <w:p w14:paraId="4FF0E908">
      <w:pPr>
        <w:rPr>
          <w:rFonts w:hint="eastAsia" w:ascii="仿宋" w:hAnsi="仿宋" w:eastAsia="仿宋" w:cs="仿宋"/>
          <w:color w:val="auto"/>
          <w:sz w:val="24"/>
          <w:szCs w:val="24"/>
        </w:rPr>
      </w:pPr>
      <w:r>
        <w:rPr>
          <w:rFonts w:hint="eastAsia" w:ascii="仿宋" w:hAnsi="仿宋" w:eastAsia="仿宋" w:cs="仿宋"/>
          <w:color w:val="auto"/>
          <w:sz w:val="24"/>
          <w:szCs w:val="24"/>
        </w:rPr>
        <w:t>(7)具备起搏器分析功能:具备起搏分析通道可自动检测起搏脉冲信号;</w:t>
      </w:r>
    </w:p>
    <w:p w14:paraId="660F1D7D">
      <w:pPr>
        <w:rPr>
          <w:rFonts w:hint="eastAsia" w:ascii="仿宋" w:hAnsi="仿宋" w:eastAsia="仿宋" w:cs="仿宋"/>
          <w:color w:val="auto"/>
          <w:sz w:val="24"/>
          <w:szCs w:val="24"/>
        </w:rPr>
      </w:pPr>
      <w:r>
        <w:rPr>
          <w:rFonts w:hint="eastAsia" w:ascii="仿宋" w:hAnsi="仿宋" w:eastAsia="仿宋" w:cs="仿宋"/>
          <w:color w:val="auto"/>
          <w:sz w:val="24"/>
          <w:szCs w:val="24"/>
        </w:rPr>
        <w:t>(8)分析测量工具:心电波形上可实时测量并显示R-R间期数值、心率值。</w:t>
      </w:r>
    </w:p>
    <w:p w14:paraId="37D51924">
      <w:pPr>
        <w:rPr>
          <w:rFonts w:hint="eastAsia" w:ascii="仿宋" w:hAnsi="仿宋" w:eastAsia="仿宋" w:cs="仿宋"/>
          <w:color w:val="auto"/>
          <w:sz w:val="24"/>
          <w:szCs w:val="24"/>
        </w:rPr>
      </w:pPr>
      <w:r>
        <w:rPr>
          <w:rFonts w:hint="eastAsia" w:ascii="仿宋" w:hAnsi="仿宋" w:eastAsia="仿宋" w:cs="仿宋"/>
          <w:color w:val="auto"/>
          <w:sz w:val="24"/>
          <w:szCs w:val="24"/>
        </w:rPr>
        <w:t>(9)可提供电压测量尺、平行尺等多种测量分析工具。</w:t>
      </w:r>
    </w:p>
    <w:p w14:paraId="3A59B5FF">
      <w:pPr>
        <w:rPr>
          <w:rFonts w:hint="eastAsia" w:ascii="仿宋" w:hAnsi="仿宋" w:eastAsia="仿宋" w:cs="仿宋"/>
          <w:color w:val="auto"/>
          <w:sz w:val="24"/>
          <w:szCs w:val="24"/>
        </w:rPr>
      </w:pPr>
      <w:r>
        <w:rPr>
          <w:rFonts w:hint="eastAsia" w:ascii="仿宋" w:hAnsi="仿宋" w:eastAsia="仿宋" w:cs="仿宋"/>
          <w:color w:val="auto"/>
          <w:sz w:val="24"/>
          <w:szCs w:val="24"/>
        </w:rPr>
        <w:t>(10)具备导联纠错功能</w:t>
      </w:r>
    </w:p>
    <w:p w14:paraId="1E17AB39">
      <w:pP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)具备用户访问控制系统分为管理员、操作员两种角色:a.管理员主要负责功能设置、用户管理功能:操作员主要使用业务功能完成检查。b.系统登录有密码访问验证，没有授权的操作用户无法使用系统。</w:t>
      </w:r>
    </w:p>
    <w:p w14:paraId="009310BE">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610FE812">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)动态心电分析软件支持国产化适配</w:t>
      </w:r>
    </w:p>
    <w:p w14:paraId="7F415297">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44FF6EC8">
      <w:pPr>
        <w:rPr>
          <w:rFonts w:hint="eastAsia" w:ascii="仿宋" w:hAnsi="仿宋" w:eastAsia="仿宋" w:cs="仿宋"/>
          <w:color w:val="auto"/>
          <w:sz w:val="24"/>
          <w:szCs w:val="24"/>
        </w:rPr>
      </w:pPr>
    </w:p>
    <w:p w14:paraId="50EE3D1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(八)、动态血压监测仪</w:t>
      </w:r>
    </w:p>
    <w:p w14:paraId="39D7E405">
      <w:pPr>
        <w:rPr>
          <w:rFonts w:hint="eastAsia" w:ascii="仿宋" w:hAnsi="仿宋" w:eastAsia="仿宋" w:cs="仿宋"/>
          <w:color w:val="auto"/>
          <w:sz w:val="24"/>
          <w:szCs w:val="24"/>
        </w:rPr>
      </w:pPr>
      <w:r>
        <w:rPr>
          <w:rFonts w:hint="eastAsia" w:ascii="仿宋" w:hAnsi="仿宋" w:eastAsia="仿宋" w:cs="仿宋"/>
          <w:color w:val="auto"/>
          <w:sz w:val="24"/>
          <w:szCs w:val="24"/>
        </w:rPr>
        <w:t>1.动态血压记录器技术参数</w:t>
      </w:r>
    </w:p>
    <w:p w14:paraId="03836752">
      <w:pPr>
        <w:rPr>
          <w:rFonts w:hint="eastAsia" w:ascii="仿宋" w:hAnsi="仿宋" w:eastAsia="仿宋" w:cs="仿宋"/>
          <w:color w:val="auto"/>
          <w:sz w:val="24"/>
          <w:szCs w:val="24"/>
        </w:rPr>
      </w:pPr>
      <w:r>
        <w:rPr>
          <w:rFonts w:hint="eastAsia" w:ascii="仿宋" w:hAnsi="仿宋" w:eastAsia="仿宋" w:cs="仿宋"/>
          <w:color w:val="auto"/>
          <w:sz w:val="24"/>
          <w:szCs w:val="24"/>
        </w:rPr>
        <w:t>(1)测量方法:示波法</w:t>
      </w:r>
    </w:p>
    <w:p w14:paraId="3323C3DF">
      <w:pPr>
        <w:rPr>
          <w:rFonts w:hint="eastAsia" w:ascii="仿宋" w:hAnsi="仿宋" w:eastAsia="仿宋" w:cs="仿宋"/>
          <w:color w:val="auto"/>
          <w:sz w:val="24"/>
          <w:szCs w:val="24"/>
        </w:rPr>
      </w:pPr>
      <w:r>
        <w:rPr>
          <w:rFonts w:hint="eastAsia" w:ascii="仿宋" w:hAnsi="仿宋" w:eastAsia="仿宋" w:cs="仿宋"/>
          <w:color w:val="auto"/>
          <w:sz w:val="24"/>
          <w:szCs w:val="24"/>
        </w:rPr>
        <w:t>(2)收缩压测量范围:40-260mmHg(±10mmHg)</w:t>
      </w:r>
    </w:p>
    <w:p w14:paraId="222C311C">
      <w:pPr>
        <w:rPr>
          <w:rFonts w:hint="eastAsia" w:ascii="仿宋" w:hAnsi="仿宋" w:eastAsia="仿宋" w:cs="仿宋"/>
          <w:color w:val="auto"/>
          <w:sz w:val="24"/>
          <w:szCs w:val="24"/>
        </w:rPr>
      </w:pPr>
      <w:r>
        <w:rPr>
          <w:rFonts w:hint="eastAsia" w:ascii="仿宋" w:hAnsi="仿宋" w:eastAsia="仿宋" w:cs="仿宋"/>
          <w:color w:val="auto"/>
          <w:sz w:val="24"/>
          <w:szCs w:val="24"/>
        </w:rPr>
        <w:t>(3)舒张压测量范围:20-210mmHg(±10mmHg)</w:t>
      </w:r>
    </w:p>
    <w:p w14:paraId="514EBC71">
      <w:pPr>
        <w:rPr>
          <w:rFonts w:hint="eastAsia" w:ascii="仿宋" w:hAnsi="仿宋" w:eastAsia="仿宋" w:cs="仿宋"/>
          <w:color w:val="auto"/>
          <w:sz w:val="24"/>
          <w:szCs w:val="24"/>
        </w:rPr>
      </w:pPr>
      <w:r>
        <w:rPr>
          <w:rFonts w:hint="eastAsia" w:ascii="仿宋" w:hAnsi="仿宋" w:eastAsia="仿宋" w:cs="仿宋"/>
          <w:color w:val="auto"/>
          <w:sz w:val="24"/>
          <w:szCs w:val="24"/>
        </w:rPr>
        <w:t>(4)脉率测量范围:40-200bpm(±10bpm)</w:t>
      </w:r>
    </w:p>
    <w:p w14:paraId="6725509C">
      <w:pPr>
        <w:rPr>
          <w:rFonts w:hint="eastAsia" w:ascii="仿宋" w:hAnsi="仿宋" w:eastAsia="仿宋" w:cs="仿宋"/>
          <w:color w:val="auto"/>
          <w:sz w:val="24"/>
          <w:szCs w:val="24"/>
        </w:rPr>
      </w:pPr>
      <w:r>
        <w:rPr>
          <w:rFonts w:hint="eastAsia" w:ascii="仿宋" w:hAnsi="仿宋" w:eastAsia="仿宋" w:cs="仿宋"/>
          <w:color w:val="auto"/>
          <w:sz w:val="24"/>
          <w:szCs w:val="24"/>
        </w:rPr>
        <w:t>(5)精度:血压为≤lmmHg:脉率为≤lbpm。</w:t>
      </w:r>
    </w:p>
    <w:p w14:paraId="5C35DB2D">
      <w:pPr>
        <w:rPr>
          <w:rFonts w:hint="eastAsia" w:ascii="仿宋" w:hAnsi="仿宋" w:eastAsia="仿宋" w:cs="仿宋"/>
          <w:color w:val="auto"/>
          <w:sz w:val="24"/>
          <w:szCs w:val="24"/>
        </w:rPr>
      </w:pPr>
      <w:r>
        <w:rPr>
          <w:rFonts w:hint="eastAsia" w:ascii="仿宋" w:hAnsi="仿宋" w:eastAsia="仿宋" w:cs="仿宋"/>
          <w:color w:val="auto"/>
          <w:sz w:val="24"/>
          <w:szCs w:val="24"/>
        </w:rPr>
        <w:t>(6)误差:血压为±3mmHg;脉率为±3bpm。</w:t>
      </w:r>
    </w:p>
    <w:p w14:paraId="1D987E2A">
      <w:pPr>
        <w:rPr>
          <w:rFonts w:hint="eastAsia" w:ascii="仿宋" w:hAnsi="仿宋" w:eastAsia="仿宋" w:cs="仿宋"/>
          <w:color w:val="auto"/>
          <w:sz w:val="24"/>
          <w:szCs w:val="24"/>
        </w:rPr>
      </w:pPr>
      <w:r>
        <w:rPr>
          <w:rFonts w:hint="eastAsia" w:ascii="仿宋" w:hAnsi="仿宋" w:eastAsia="仿宋" w:cs="仿宋"/>
          <w:color w:val="auto"/>
          <w:sz w:val="24"/>
          <w:szCs w:val="24"/>
        </w:rPr>
        <w:t>(7)监测时长:≥24小时</w:t>
      </w:r>
    </w:p>
    <w:p w14:paraId="6FF33253">
      <w:pPr>
        <w:rPr>
          <w:rFonts w:hint="eastAsia" w:ascii="仿宋" w:hAnsi="仿宋" w:eastAsia="仿宋" w:cs="仿宋"/>
          <w:color w:val="auto"/>
          <w:sz w:val="24"/>
          <w:szCs w:val="24"/>
        </w:rPr>
      </w:pPr>
      <w:r>
        <w:rPr>
          <w:rFonts w:hint="eastAsia" w:ascii="仿宋" w:hAnsi="仿宋" w:eastAsia="仿宋" w:cs="仿宋"/>
          <w:color w:val="auto"/>
          <w:sz w:val="24"/>
          <w:szCs w:val="24"/>
        </w:rPr>
        <w:t>(8)手动按钮:具备手动插入测量按钮</w:t>
      </w:r>
    </w:p>
    <w:p w14:paraId="06ACB880">
      <w:pPr>
        <w:rPr>
          <w:rFonts w:hint="eastAsia" w:ascii="仿宋" w:hAnsi="仿宋" w:eastAsia="仿宋" w:cs="仿宋"/>
          <w:color w:val="auto"/>
          <w:sz w:val="24"/>
          <w:szCs w:val="24"/>
        </w:rPr>
      </w:pPr>
      <w:r>
        <w:rPr>
          <w:rFonts w:hint="eastAsia" w:ascii="仿宋" w:hAnsi="仿宋" w:eastAsia="仿宋" w:cs="仿宋"/>
          <w:color w:val="auto"/>
          <w:sz w:val="24"/>
          <w:szCs w:val="24"/>
        </w:rPr>
        <w:t>(9)事件按钮:具备佩戴者手动按键记录异常情况按钮</w:t>
      </w:r>
    </w:p>
    <w:p w14:paraId="77770C45">
      <w:pPr>
        <w:rPr>
          <w:rFonts w:hint="eastAsia" w:ascii="仿宋" w:hAnsi="仿宋" w:eastAsia="仿宋" w:cs="仿宋"/>
          <w:color w:val="auto"/>
          <w:sz w:val="24"/>
          <w:szCs w:val="24"/>
        </w:rPr>
      </w:pPr>
      <w:r>
        <w:rPr>
          <w:rFonts w:hint="eastAsia" w:ascii="仿宋" w:hAnsi="仿宋" w:eastAsia="仿宋" w:cs="仿宋"/>
          <w:color w:val="auto"/>
          <w:sz w:val="24"/>
          <w:szCs w:val="24"/>
        </w:rPr>
        <w:t>(10)工作电源:两节碱性电池</w:t>
      </w:r>
    </w:p>
    <w:p w14:paraId="4960FCC9">
      <w:pPr>
        <w:rPr>
          <w:rFonts w:hint="eastAsia" w:ascii="仿宋" w:hAnsi="仿宋" w:eastAsia="仿宋" w:cs="仿宋"/>
          <w:color w:val="auto"/>
          <w:sz w:val="24"/>
          <w:szCs w:val="24"/>
        </w:rPr>
      </w:pPr>
      <w:r>
        <w:rPr>
          <w:rFonts w:hint="eastAsia" w:ascii="仿宋" w:hAnsi="仿宋" w:eastAsia="仿宋" w:cs="仿宋"/>
          <w:color w:val="auto"/>
          <w:sz w:val="24"/>
          <w:szCs w:val="24"/>
        </w:rPr>
        <w:t>(11)数据存储器:闪存储存≥300个读数</w:t>
      </w:r>
    </w:p>
    <w:p w14:paraId="72D9475E">
      <w:pPr>
        <w:rPr>
          <w:rFonts w:hint="eastAsia" w:ascii="仿宋" w:hAnsi="仿宋" w:eastAsia="仿宋" w:cs="仿宋"/>
          <w:color w:val="auto"/>
          <w:sz w:val="24"/>
          <w:szCs w:val="24"/>
        </w:rPr>
      </w:pPr>
      <w:r>
        <w:rPr>
          <w:rFonts w:hint="eastAsia" w:ascii="仿宋" w:hAnsi="仿宋" w:eastAsia="仿宋" w:cs="仿宋"/>
          <w:color w:val="auto"/>
          <w:sz w:val="24"/>
          <w:szCs w:val="24"/>
        </w:rPr>
        <w:t>(12)安全系统:最大充气压力限制到290mmHg:断电自动安全打开阀门:最大BP测量时间限制到少于120秒。</w:t>
      </w:r>
    </w:p>
    <w:p w14:paraId="2D5340D1">
      <w:pPr>
        <w:rPr>
          <w:rFonts w:hint="eastAsia" w:ascii="仿宋" w:hAnsi="仿宋" w:eastAsia="仿宋" w:cs="仿宋"/>
          <w:color w:val="auto"/>
          <w:sz w:val="24"/>
          <w:szCs w:val="24"/>
        </w:rPr>
      </w:pPr>
      <w:r>
        <w:rPr>
          <w:rFonts w:hint="eastAsia" w:ascii="仿宋" w:hAnsi="仿宋" w:eastAsia="仿宋" w:cs="仿宋"/>
          <w:color w:val="auto"/>
          <w:sz w:val="24"/>
          <w:szCs w:val="24"/>
        </w:rPr>
        <w:t>(13)取样周期:具备多个独立可程序化周期(5，10，15，20，30，45，60，90、120min)</w:t>
      </w:r>
    </w:p>
    <w:p w14:paraId="50CF7813">
      <w:pPr>
        <w:rPr>
          <w:rFonts w:hint="eastAsia" w:ascii="仿宋" w:hAnsi="仿宋" w:eastAsia="仿宋" w:cs="仿宋"/>
          <w:color w:val="auto"/>
          <w:sz w:val="24"/>
          <w:szCs w:val="24"/>
        </w:rPr>
      </w:pPr>
      <w:r>
        <w:rPr>
          <w:rFonts w:hint="eastAsia" w:ascii="仿宋" w:hAnsi="仿宋" w:eastAsia="仿宋" w:cs="仿宋"/>
          <w:color w:val="auto"/>
          <w:sz w:val="24"/>
          <w:szCs w:val="24"/>
        </w:rPr>
        <w:t>(14)袖带:配备≥4种袖带规格(18cm-26cm、22cm-32cm、26cm-36cm、30cm-43cm等)。</w:t>
      </w:r>
    </w:p>
    <w:p w14:paraId="6429B3BB">
      <w:pPr>
        <w:rPr>
          <w:rFonts w:hint="eastAsia" w:ascii="仿宋" w:hAnsi="仿宋" w:eastAsia="仿宋" w:cs="仿宋"/>
          <w:color w:val="auto"/>
          <w:sz w:val="24"/>
          <w:szCs w:val="24"/>
        </w:rPr>
      </w:pPr>
      <w:r>
        <w:rPr>
          <w:rFonts w:hint="eastAsia" w:ascii="仿宋" w:hAnsi="仿宋" w:eastAsia="仿宋" w:cs="仿宋"/>
          <w:color w:val="auto"/>
          <w:sz w:val="24"/>
          <w:szCs w:val="24"/>
        </w:rPr>
        <w:t>(15)数据传输:USB、蓝牙</w:t>
      </w:r>
    </w:p>
    <w:p w14:paraId="31A4E3D4">
      <w:pPr>
        <w:rPr>
          <w:rFonts w:hint="eastAsia" w:ascii="仿宋" w:hAnsi="仿宋" w:eastAsia="仿宋" w:cs="仿宋"/>
          <w:color w:val="auto"/>
          <w:sz w:val="24"/>
          <w:szCs w:val="24"/>
        </w:rPr>
      </w:pPr>
      <w:r>
        <w:rPr>
          <w:rFonts w:hint="eastAsia" w:ascii="仿宋" w:hAnsi="仿宋" w:eastAsia="仿宋" w:cs="仿宋"/>
          <w:color w:val="auto"/>
          <w:sz w:val="24"/>
          <w:szCs w:val="24"/>
        </w:rPr>
        <w:t>(16)压力传感器准确性袖带内压力测量的误差≤0.4kPa(±3mmHg)(</w:t>
      </w:r>
    </w:p>
    <w:p w14:paraId="1B4E4307">
      <w:pPr>
        <w:rPr>
          <w:rFonts w:hint="eastAsia" w:ascii="仿宋" w:hAnsi="仿宋" w:eastAsia="仿宋" w:cs="仿宋"/>
          <w:color w:val="auto"/>
          <w:sz w:val="24"/>
          <w:szCs w:val="24"/>
        </w:rPr>
      </w:pPr>
      <w:r>
        <w:rPr>
          <w:rFonts w:hint="eastAsia" w:ascii="仿宋" w:hAnsi="仿宋" w:eastAsia="仿宋" w:cs="仿宋"/>
          <w:color w:val="auto"/>
          <w:sz w:val="24"/>
          <w:szCs w:val="24"/>
        </w:rPr>
        <w:t>2.动态血压分析软件参数</w:t>
      </w:r>
    </w:p>
    <w:p w14:paraId="6C8F1BE4">
      <w:pPr>
        <w:rPr>
          <w:rFonts w:hint="eastAsia" w:ascii="仿宋" w:hAnsi="仿宋" w:eastAsia="仿宋" w:cs="仿宋"/>
          <w:color w:val="auto"/>
          <w:sz w:val="24"/>
          <w:szCs w:val="24"/>
        </w:rPr>
      </w:pPr>
      <w:r>
        <w:rPr>
          <w:rFonts w:hint="eastAsia" w:ascii="仿宋" w:hAnsi="仿宋" w:eastAsia="仿宋" w:cs="仿宋"/>
          <w:color w:val="auto"/>
          <w:sz w:val="24"/>
          <w:szCs w:val="24"/>
        </w:rPr>
        <w:t>(1)新建病历:通过与医院HIS系统对接，输入门诊号、住院号、检查申请单号等设定好的关联ID，提取已有检查医嘱的对应患者信息。</w:t>
      </w:r>
    </w:p>
    <w:p w14:paraId="60478404">
      <w:pPr>
        <w:rPr>
          <w:rFonts w:hint="eastAsia" w:ascii="仿宋" w:hAnsi="仿宋" w:eastAsia="仿宋" w:cs="仿宋"/>
          <w:color w:val="auto"/>
          <w:sz w:val="24"/>
          <w:szCs w:val="24"/>
        </w:rPr>
      </w:pPr>
      <w:r>
        <w:rPr>
          <w:rFonts w:hint="eastAsia" w:ascii="仿宋" w:hAnsi="仿宋" w:eastAsia="仿宋" w:cs="仿宋"/>
          <w:color w:val="auto"/>
          <w:sz w:val="24"/>
          <w:szCs w:val="24"/>
        </w:rPr>
        <w:t>(2)设置检测方案:利用软件设置的检测周期信息可通过计算机同步至动态血压监测仪，设置自动采集间隔:5、10、15、20、30、45、60、90、120分钟等。</w:t>
      </w:r>
    </w:p>
    <w:p w14:paraId="4D31B68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测量值列表:在录入监测仪记录的数据后，查看对应动态血压数据，自动屏蔽无效数据和已删除的数据。</w:t>
      </w:r>
    </w:p>
    <w:p w14:paraId="668FC60F">
      <w:pPr>
        <w:rPr>
          <w:rFonts w:hint="eastAsia" w:ascii="仿宋" w:hAnsi="仿宋" w:eastAsia="仿宋" w:cs="仿宋"/>
          <w:color w:val="auto"/>
          <w:sz w:val="24"/>
          <w:szCs w:val="24"/>
        </w:rPr>
      </w:pPr>
      <w:r>
        <w:rPr>
          <w:rFonts w:hint="eastAsia" w:ascii="仿宋" w:hAnsi="仿宋" w:eastAsia="仿宋" w:cs="仿宋"/>
          <w:color w:val="auto"/>
          <w:sz w:val="24"/>
          <w:szCs w:val="24"/>
        </w:rPr>
        <w:t>(4)小时平均表:可将测量数据按小时为单位整理为一个列表;显示内容应包含编号、时间、读数、收缩压、舒张压、平均压、心率、脉压等信息。</w:t>
      </w:r>
    </w:p>
    <w:p w14:paraId="548CE4F5">
      <w:pPr>
        <w:rPr>
          <w:rFonts w:hint="eastAsia" w:ascii="仿宋" w:hAnsi="仿宋" w:eastAsia="仿宋" w:cs="仿宋"/>
          <w:color w:val="auto"/>
          <w:sz w:val="24"/>
          <w:szCs w:val="24"/>
        </w:rPr>
      </w:pPr>
      <w:r>
        <w:rPr>
          <w:rFonts w:hint="eastAsia" w:ascii="仿宋" w:hAnsi="仿宋" w:eastAsia="仿宋" w:cs="仿宋"/>
          <w:color w:val="auto"/>
          <w:sz w:val="24"/>
          <w:szCs w:val="24"/>
        </w:rPr>
        <w:t>(5)血压趋势图:显示血压数据的收缩压、平均压、舒张压、心率趋势图。</w:t>
      </w:r>
    </w:p>
    <w:p w14:paraId="68742A7A">
      <w:pPr>
        <w:rPr>
          <w:rFonts w:hint="eastAsia" w:ascii="仿宋" w:hAnsi="仿宋" w:eastAsia="仿宋" w:cs="仿宋"/>
          <w:color w:val="auto"/>
          <w:sz w:val="24"/>
          <w:szCs w:val="24"/>
        </w:rPr>
      </w:pPr>
      <w:r>
        <w:rPr>
          <w:rFonts w:hint="eastAsia" w:ascii="仿宋" w:hAnsi="仿宋" w:eastAsia="仿宋" w:cs="仿宋"/>
          <w:color w:val="auto"/>
          <w:sz w:val="24"/>
          <w:szCs w:val="24"/>
        </w:rPr>
        <w:t>(6)血压变化图:显示血压数据的收缩压、舒张压、平均压、平均压拟合曲线、平均压变化率趋势图。</w:t>
      </w:r>
    </w:p>
    <w:p w14:paraId="323F0A53">
      <w:pPr>
        <w:rPr>
          <w:rFonts w:hint="eastAsia" w:ascii="仿宋" w:hAnsi="仿宋" w:eastAsia="仿宋" w:cs="仿宋"/>
          <w:color w:val="auto"/>
          <w:sz w:val="24"/>
          <w:szCs w:val="24"/>
        </w:rPr>
      </w:pPr>
      <w:r>
        <w:rPr>
          <w:rFonts w:hint="eastAsia" w:ascii="仿宋" w:hAnsi="仿宋" w:eastAsia="仿宋" w:cs="仿宋"/>
          <w:color w:val="auto"/>
          <w:sz w:val="24"/>
          <w:szCs w:val="24"/>
        </w:rPr>
        <w:t>(7)K线图:具备可显示血压高低压变化的K线图。</w:t>
      </w:r>
    </w:p>
    <w:p w14:paraId="53F3F912">
      <w:pPr>
        <w:rPr>
          <w:rFonts w:hint="eastAsia" w:ascii="仿宋" w:hAnsi="仿宋" w:eastAsia="仿宋" w:cs="仿宋"/>
          <w:color w:val="auto"/>
          <w:sz w:val="24"/>
          <w:szCs w:val="24"/>
        </w:rPr>
      </w:pPr>
      <w:r>
        <w:rPr>
          <w:rFonts w:hint="eastAsia" w:ascii="仿宋" w:hAnsi="仿宋" w:eastAsia="仿宋" w:cs="仿宋"/>
          <w:color w:val="auto"/>
          <w:sz w:val="24"/>
          <w:szCs w:val="24"/>
        </w:rPr>
        <w:t>(8)柱状图:可显示全天，白天和夜间的柱状图。</w:t>
      </w:r>
    </w:p>
    <w:p w14:paraId="17F8A3EA">
      <w:pPr>
        <w:rPr>
          <w:rFonts w:hint="eastAsia" w:ascii="仿宋" w:hAnsi="仿宋" w:eastAsia="仿宋" w:cs="仿宋"/>
          <w:color w:val="auto"/>
          <w:sz w:val="24"/>
          <w:szCs w:val="24"/>
        </w:rPr>
      </w:pPr>
      <w:r>
        <w:rPr>
          <w:rFonts w:hint="eastAsia" w:ascii="仿宋" w:hAnsi="仿宋" w:eastAsia="仿宋" w:cs="仿宋"/>
          <w:color w:val="auto"/>
          <w:sz w:val="24"/>
          <w:szCs w:val="24"/>
        </w:rPr>
        <w:t>(9)饼状图:可统计白天，夜间及全天收缩压、舒张压中大于一定值的血压值占全部值的比例。</w:t>
      </w:r>
    </w:p>
    <w:p w14:paraId="5562FE41">
      <w:pPr>
        <w:rPr>
          <w:rFonts w:hint="eastAsia" w:ascii="仿宋" w:hAnsi="仿宋" w:eastAsia="仿宋" w:cs="仿宋"/>
          <w:color w:val="auto"/>
          <w:sz w:val="24"/>
          <w:szCs w:val="24"/>
        </w:rPr>
      </w:pPr>
      <w:r>
        <w:rPr>
          <w:rFonts w:hint="eastAsia" w:ascii="仿宋" w:hAnsi="仿宋" w:eastAsia="仿宋" w:cs="仿宋"/>
          <w:color w:val="auto"/>
          <w:sz w:val="24"/>
          <w:szCs w:val="24"/>
        </w:rPr>
        <w:t>(10)血压关联图:可显示某点的收缩压和舒张压数值。</w:t>
      </w:r>
    </w:p>
    <w:p w14:paraId="6E4D50BE">
      <w:pPr>
        <w:rPr>
          <w:rFonts w:hint="eastAsia" w:ascii="仿宋" w:hAnsi="仿宋" w:eastAsia="仿宋" w:cs="仿宋"/>
          <w:color w:val="auto"/>
          <w:sz w:val="24"/>
          <w:szCs w:val="24"/>
        </w:rPr>
      </w:pPr>
      <w:r>
        <w:rPr>
          <w:rFonts w:hint="eastAsia" w:ascii="仿宋" w:hAnsi="仿宋" w:eastAsia="仿宋" w:cs="仿宋"/>
          <w:color w:val="auto"/>
          <w:sz w:val="24"/>
          <w:szCs w:val="24"/>
        </w:rPr>
        <w:t>(11)报告功能:可进行报告编写、保存、生成PDF 及打印。具备报告助手、报告诊断库和报告模板。</w:t>
      </w:r>
    </w:p>
    <w:p w14:paraId="52ECF9C2">
      <w:pPr>
        <w:rPr>
          <w:rFonts w:hint="eastAsia" w:ascii="仿宋" w:hAnsi="仿宋" w:eastAsia="仿宋" w:cs="仿宋"/>
          <w:color w:val="auto"/>
          <w:sz w:val="24"/>
          <w:szCs w:val="24"/>
        </w:rPr>
      </w:pPr>
      <w:r>
        <w:rPr>
          <w:rFonts w:hint="eastAsia" w:ascii="仿宋" w:hAnsi="仿宋" w:eastAsia="仿宋" w:cs="仿宋"/>
          <w:color w:val="auto"/>
          <w:sz w:val="24"/>
          <w:szCs w:val="24"/>
        </w:rPr>
        <w:t>(12)统计报表:查看、查询、打印统计报表;</w:t>
      </w:r>
    </w:p>
    <w:p w14:paraId="279FD4E9">
      <w:pPr>
        <w:rPr>
          <w:rFonts w:hint="eastAsia" w:ascii="仿宋" w:hAnsi="仿宋" w:eastAsia="仿宋" w:cs="仿宋"/>
          <w:color w:val="auto"/>
          <w:sz w:val="24"/>
          <w:szCs w:val="24"/>
        </w:rPr>
      </w:pPr>
      <w:r>
        <w:rPr>
          <w:rFonts w:hint="eastAsia" w:ascii="仿宋" w:hAnsi="仿宋" w:eastAsia="仿宋" w:cs="仿宋"/>
          <w:color w:val="auto"/>
          <w:sz w:val="24"/>
          <w:szCs w:val="24"/>
        </w:rPr>
        <w:t>(13)系统设置:用户设置、管理员设置、系统设置。</w:t>
      </w:r>
    </w:p>
    <w:p w14:paraId="7E393215">
      <w:pPr>
        <w:rPr>
          <w:rFonts w:hint="eastAsia" w:ascii="仿宋" w:hAnsi="仿宋" w:eastAsia="仿宋" w:cs="仿宋"/>
          <w:color w:val="auto"/>
          <w:sz w:val="24"/>
          <w:szCs w:val="24"/>
        </w:rPr>
      </w:pPr>
      <w:r>
        <w:rPr>
          <w:rFonts w:hint="eastAsia" w:ascii="仿宋" w:hAnsi="仿宋" w:eastAsia="仿宋" w:cs="仿宋"/>
          <w:color w:val="auto"/>
          <w:sz w:val="24"/>
          <w:szCs w:val="24"/>
        </w:rPr>
        <w:t>(14)具备血压监测仪设置功能:记录器设置，读取数据、记录器管理，打印活动记录:</w:t>
      </w:r>
    </w:p>
    <w:p w14:paraId="595F0D65">
      <w:pPr>
        <w:rPr>
          <w:rFonts w:hint="eastAsia" w:ascii="仿宋" w:hAnsi="仿宋" w:eastAsia="仿宋" w:cs="仿宋"/>
          <w:color w:val="auto"/>
          <w:sz w:val="24"/>
          <w:szCs w:val="24"/>
        </w:rPr>
      </w:pPr>
      <w:r>
        <w:rPr>
          <w:rFonts w:hint="eastAsia" w:ascii="仿宋" w:hAnsi="仿宋" w:eastAsia="仿宋" w:cs="仿宋"/>
          <w:color w:val="auto"/>
          <w:sz w:val="24"/>
          <w:szCs w:val="24"/>
        </w:rPr>
        <w:t>(15)具备多类型病历列表，包含静态心电、动态心电血压、申请病历、会诊病历、已收藏病历、随访病历、危急值病历、质控病历列表;</w:t>
      </w:r>
    </w:p>
    <w:p w14:paraId="5BD67D9B">
      <w:pPr>
        <w:rPr>
          <w:rFonts w:hint="eastAsia" w:ascii="仿宋" w:hAnsi="仿宋" w:eastAsia="仿宋" w:cs="仿宋"/>
          <w:color w:val="auto"/>
          <w:sz w:val="24"/>
          <w:szCs w:val="24"/>
        </w:rPr>
      </w:pPr>
      <w:r>
        <w:rPr>
          <w:rFonts w:hint="eastAsia" w:ascii="仿宋" w:hAnsi="仿宋" w:eastAsia="仿宋" w:cs="仿宋"/>
          <w:color w:val="auto"/>
          <w:sz w:val="24"/>
          <w:szCs w:val="24"/>
        </w:rPr>
        <w:t>(16)具备动态血压报告模板设置功能，报告首页、汇总、觉醒睡眠汇总、血压趋势图、血压变化图、血压K线图、全天柱状图、白天柱状图、晚上柱状图、血压关联图、血压饼状图、血压测量列、血压小时测量列表等。</w:t>
      </w:r>
    </w:p>
    <w:p w14:paraId="206071B8">
      <w:pPr>
        <w:rPr>
          <w:rFonts w:hint="eastAsia" w:ascii="仿宋" w:hAnsi="仿宋" w:eastAsia="仿宋" w:cs="仿宋"/>
          <w:color w:val="auto"/>
          <w:sz w:val="24"/>
          <w:szCs w:val="24"/>
        </w:rPr>
      </w:pPr>
      <w:r>
        <w:rPr>
          <w:rFonts w:hint="eastAsia" w:ascii="仿宋" w:hAnsi="仿宋" w:eastAsia="仿宋" w:cs="仿宋"/>
          <w:color w:val="auto"/>
          <w:sz w:val="24"/>
          <w:szCs w:val="24"/>
        </w:rPr>
        <w:t>(17)支持动态血压测量值界限设置，包括血压正常上下限、平均值、分型、标准差、程度值、血压负荷、无效值、昼夜起伏时间、RPP心肌耗氧量等设置功能。(18)支持动态血压采集模式设置，包括服务时长、报告时长、白天开始时间、白天间隔、蜂鸣器、夜晚开始时间、夜晚间隔等设置功能</w:t>
      </w:r>
    </w:p>
    <w:p w14:paraId="773EE7C6">
      <w:pP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2656F9D8">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)动态心电分析软件支持国产化适配</w:t>
      </w:r>
    </w:p>
    <w:p w14:paraId="2DF1DE8B">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6A79A31B">
      <w:pPr>
        <w:rPr>
          <w:rFonts w:hint="eastAsia" w:ascii="仿宋" w:hAnsi="仿宋" w:eastAsia="仿宋" w:cs="仿宋"/>
          <w:color w:val="auto"/>
          <w:sz w:val="24"/>
          <w:szCs w:val="24"/>
        </w:rPr>
      </w:pPr>
    </w:p>
    <w:p w14:paraId="7FF0217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(九)、牙科综合治疗椅</w:t>
      </w:r>
    </w:p>
    <w:p w14:paraId="0352DF40">
      <w:pPr>
        <w:rPr>
          <w:rFonts w:hint="eastAsia" w:ascii="仿宋" w:hAnsi="仿宋" w:eastAsia="仿宋" w:cs="仿宋"/>
          <w:color w:val="auto"/>
          <w:sz w:val="24"/>
          <w:szCs w:val="24"/>
        </w:rPr>
      </w:pPr>
      <w:r>
        <w:rPr>
          <w:rFonts w:hint="eastAsia" w:ascii="仿宋" w:hAnsi="仿宋" w:eastAsia="仿宋" w:cs="仿宋"/>
          <w:color w:val="auto"/>
          <w:sz w:val="24"/>
          <w:szCs w:val="24"/>
        </w:rPr>
        <w:t>1.具有内置或外置式地箱，根据安装现场具体要求配置，地箱内具有水源和气源压力表。</w:t>
      </w:r>
    </w:p>
    <w:p w14:paraId="448C8346">
      <w:pPr>
        <w:rPr>
          <w:rFonts w:hint="eastAsia" w:ascii="仿宋" w:hAnsi="仿宋" w:eastAsia="仿宋" w:cs="仿宋"/>
          <w:color w:val="auto"/>
          <w:sz w:val="24"/>
          <w:szCs w:val="24"/>
        </w:rPr>
      </w:pPr>
      <w:r>
        <w:rPr>
          <w:rFonts w:hint="eastAsia" w:ascii="仿宋" w:hAnsi="仿宋" w:eastAsia="仿宋" w:cs="仿宋"/>
          <w:color w:val="auto"/>
          <w:sz w:val="24"/>
          <w:szCs w:val="24"/>
        </w:rPr>
        <w:t>2.地箱内水路系统具有水过滤器,气路系统具有空气过滤器。水路系统具有防回流功能，处理水回吸量≤0.01ml。</w:t>
      </w:r>
    </w:p>
    <w:p w14:paraId="32E786B6">
      <w:pPr>
        <w:rPr>
          <w:rFonts w:hint="eastAsia" w:ascii="仿宋" w:hAnsi="仿宋" w:eastAsia="仿宋" w:cs="仿宋"/>
          <w:color w:val="auto"/>
          <w:sz w:val="24"/>
          <w:szCs w:val="24"/>
        </w:rPr>
      </w:pPr>
      <w:r>
        <w:rPr>
          <w:rFonts w:hint="eastAsia" w:ascii="仿宋" w:hAnsi="仿宋" w:eastAsia="仿宋" w:cs="仿宋"/>
          <w:color w:val="auto"/>
          <w:sz w:val="24"/>
          <w:szCs w:val="24"/>
        </w:rPr>
        <w:t>3.配置隔离变压器。</w:t>
      </w:r>
    </w:p>
    <w:p w14:paraId="72611D66">
      <w:pPr>
        <w:rPr>
          <w:rFonts w:hint="eastAsia" w:ascii="仿宋" w:hAnsi="仿宋" w:eastAsia="仿宋" w:cs="仿宋"/>
          <w:color w:val="auto"/>
          <w:sz w:val="24"/>
          <w:szCs w:val="24"/>
        </w:rPr>
      </w:pPr>
      <w:r>
        <w:rPr>
          <w:rFonts w:hint="eastAsia" w:ascii="仿宋" w:hAnsi="仿宋" w:eastAsia="仿宋" w:cs="仿宋"/>
          <w:color w:val="auto"/>
          <w:sz w:val="24"/>
          <w:szCs w:val="24"/>
        </w:rPr>
        <w:t>4.具有上挂式器械盘挂架。</w:t>
      </w:r>
    </w:p>
    <w:p w14:paraId="7C660165">
      <w:pPr>
        <w:rPr>
          <w:rFonts w:hint="eastAsia" w:ascii="仿宋" w:hAnsi="仿宋" w:eastAsia="仿宋" w:cs="仿宋"/>
          <w:color w:val="auto"/>
          <w:sz w:val="24"/>
          <w:szCs w:val="24"/>
        </w:rPr>
      </w:pPr>
      <w:r>
        <w:rPr>
          <w:rFonts w:hint="eastAsia" w:ascii="仿宋" w:hAnsi="仿宋" w:eastAsia="仿宋" w:cs="仿宋"/>
          <w:color w:val="auto"/>
          <w:sz w:val="24"/>
          <w:szCs w:val="24"/>
        </w:rPr>
        <w:t>5.器械盘具有水路和气路的独立控制开关。水量大小可调。</w:t>
      </w:r>
    </w:p>
    <w:p w14:paraId="6E996B06">
      <w:pPr>
        <w:rPr>
          <w:rFonts w:hint="eastAsia" w:ascii="仿宋" w:hAnsi="仿宋" w:eastAsia="仿宋" w:cs="仿宋"/>
          <w:color w:val="auto"/>
          <w:sz w:val="24"/>
          <w:szCs w:val="24"/>
        </w:rPr>
      </w:pPr>
      <w:r>
        <w:rPr>
          <w:rFonts w:hint="eastAsia" w:ascii="仿宋" w:hAnsi="仿宋" w:eastAsia="仿宋" w:cs="仿宋"/>
          <w:color w:val="auto"/>
          <w:sz w:val="24"/>
          <w:szCs w:val="24"/>
        </w:rPr>
        <w:t>6.器械盘具有外置式手机管路气压调节开关，根据压力表实时调节手机的压力。器械盘具有控制椅位各种操作的控制按钮:上升、下降，靠背俯、卧等;具有冲盂、漱口水、观片灯等。</w:t>
      </w:r>
    </w:p>
    <w:p w14:paraId="37E24A2A">
      <w:pPr>
        <w:rPr>
          <w:rFonts w:hint="eastAsia" w:ascii="仿宋" w:hAnsi="仿宋" w:eastAsia="仿宋" w:cs="仿宋"/>
          <w:color w:val="auto"/>
          <w:sz w:val="24"/>
          <w:szCs w:val="24"/>
        </w:rPr>
      </w:pPr>
      <w:r>
        <w:rPr>
          <w:rFonts w:hint="eastAsia" w:ascii="仿宋" w:hAnsi="仿宋" w:eastAsia="仿宋" w:cs="仿宋"/>
          <w:color w:val="auto"/>
          <w:sz w:val="24"/>
          <w:szCs w:val="24"/>
        </w:rPr>
        <w:t>7.治疗机器械盘连接平衡臂采用多关节设计，具有阻尼控制平衡臂升降。</w:t>
      </w:r>
    </w:p>
    <w:p w14:paraId="31D1CE5A">
      <w:pPr>
        <w:rPr>
          <w:rFonts w:hint="eastAsia" w:ascii="仿宋" w:hAnsi="仿宋" w:eastAsia="仿宋" w:cs="仿宋"/>
          <w:color w:val="auto"/>
          <w:sz w:val="24"/>
          <w:szCs w:val="24"/>
        </w:rPr>
      </w:pPr>
      <w:r>
        <w:rPr>
          <w:rFonts w:hint="eastAsia" w:ascii="仿宋" w:hAnsi="仿宋" w:eastAsia="仿宋" w:cs="仿宋"/>
          <w:color w:val="auto"/>
          <w:sz w:val="24"/>
          <w:szCs w:val="24"/>
        </w:rPr>
        <w:t>▲8.具有助手架，助手控制面板控制椅位各种操作:上升、下降，靠背俯、卧等;具有冲盂、漱口水、观片灯等。</w:t>
      </w:r>
    </w:p>
    <w:p w14:paraId="0B46CC72">
      <w:pPr>
        <w:rPr>
          <w:rFonts w:hint="eastAsia" w:ascii="仿宋" w:hAnsi="仿宋" w:eastAsia="仿宋" w:cs="仿宋"/>
          <w:color w:val="auto"/>
          <w:sz w:val="24"/>
          <w:szCs w:val="24"/>
        </w:rPr>
      </w:pPr>
      <w:r>
        <w:rPr>
          <w:rFonts w:hint="eastAsia" w:ascii="仿宋" w:hAnsi="仿宋" w:eastAsia="仿宋" w:cs="仿宋"/>
          <w:color w:val="auto"/>
          <w:sz w:val="24"/>
          <w:szCs w:val="24"/>
        </w:rPr>
        <w:t>9.弱吸吸唾器手柄可高温高压消毒，可拆卸。真空度≥10KPa，抽水速率≥400mL/min。</w:t>
      </w:r>
    </w:p>
    <w:p w14:paraId="772394F5">
      <w:pPr>
        <w:rPr>
          <w:rFonts w:hint="eastAsia" w:ascii="仿宋" w:hAnsi="仿宋" w:eastAsia="仿宋" w:cs="仿宋"/>
          <w:color w:val="auto"/>
          <w:sz w:val="24"/>
          <w:szCs w:val="24"/>
        </w:rPr>
      </w:pPr>
      <w:r>
        <w:rPr>
          <w:rFonts w:hint="eastAsia" w:ascii="仿宋" w:hAnsi="仿宋" w:eastAsia="仿宋" w:cs="仿宋"/>
          <w:color w:val="auto"/>
          <w:sz w:val="24"/>
          <w:szCs w:val="24"/>
        </w:rPr>
        <w:t>10.强力吸唾器手柄可高温高压消毒，并可拆卸。当真空度≥18kPa，流量≥125L/min。</w:t>
      </w:r>
    </w:p>
    <w:p w14:paraId="6F92A75C">
      <w:pPr>
        <w:rPr>
          <w:rFonts w:hint="eastAsia" w:ascii="仿宋" w:hAnsi="仿宋" w:eastAsia="仿宋" w:cs="仿宋"/>
          <w:color w:val="auto"/>
          <w:sz w:val="24"/>
          <w:szCs w:val="24"/>
        </w:rPr>
      </w:pPr>
      <w:r>
        <w:rPr>
          <w:rFonts w:hint="eastAsia" w:ascii="仿宋" w:hAnsi="仿宋" w:eastAsia="仿宋" w:cs="仿宋"/>
          <w:color w:val="auto"/>
          <w:sz w:val="24"/>
          <w:szCs w:val="24"/>
        </w:rPr>
        <w:t>11.助手架随椅位同步升降，助手架可在水平和垂直两个方向移动。</w:t>
      </w:r>
    </w:p>
    <w:p w14:paraId="49978272">
      <w:pPr>
        <w:rPr>
          <w:rFonts w:hint="eastAsia" w:ascii="仿宋" w:hAnsi="仿宋" w:eastAsia="仿宋" w:cs="仿宋"/>
          <w:color w:val="auto"/>
          <w:sz w:val="24"/>
          <w:szCs w:val="24"/>
        </w:rPr>
      </w:pPr>
      <w:r>
        <w:rPr>
          <w:rFonts w:hint="eastAsia" w:ascii="仿宋" w:hAnsi="仿宋" w:eastAsia="仿宋" w:cs="仿宋"/>
          <w:color w:val="auto"/>
          <w:sz w:val="24"/>
          <w:szCs w:val="24"/>
        </w:rPr>
        <w:t>12.具有≥2组多个可预置位置，每组预置位置包含:复位、低工作位、高工作位、漱口位等。</w:t>
      </w:r>
    </w:p>
    <w:p w14:paraId="3A0E1FD4">
      <w:pPr>
        <w:rPr>
          <w:rFonts w:hint="eastAsia" w:ascii="仿宋" w:hAnsi="仿宋" w:eastAsia="仿宋" w:cs="仿宋"/>
          <w:color w:val="auto"/>
          <w:sz w:val="24"/>
          <w:szCs w:val="24"/>
        </w:rPr>
      </w:pPr>
      <w:r>
        <w:rPr>
          <w:rFonts w:hint="eastAsia" w:ascii="仿宋" w:hAnsi="仿宋" w:eastAsia="仿宋" w:cs="仿宋"/>
          <w:color w:val="auto"/>
          <w:sz w:val="24"/>
          <w:szCs w:val="24"/>
        </w:rPr>
        <w:t>13.可设置多个一建式操作。</w:t>
      </w:r>
    </w:p>
    <w:p w14:paraId="1F97ED7C">
      <w:pPr>
        <w:rPr>
          <w:rFonts w:hint="eastAsia" w:ascii="仿宋" w:hAnsi="仿宋" w:eastAsia="仿宋" w:cs="仿宋"/>
          <w:color w:val="auto"/>
          <w:sz w:val="24"/>
          <w:szCs w:val="24"/>
        </w:rPr>
      </w:pPr>
      <w:r>
        <w:rPr>
          <w:rFonts w:hint="eastAsia" w:ascii="仿宋" w:hAnsi="仿宋" w:eastAsia="仿宋" w:cs="仿宋"/>
          <w:color w:val="auto"/>
          <w:sz w:val="24"/>
          <w:szCs w:val="24"/>
        </w:rPr>
        <w:t>14.应具有安全保护开关:靠背后仰及坐垫下降均具备安全保护功能，运行过程中如遇障碍物自动停止。</w:t>
      </w:r>
    </w:p>
    <w:p w14:paraId="0E977333">
      <w:pPr>
        <w:rPr>
          <w:rFonts w:hint="eastAsia" w:ascii="仿宋" w:hAnsi="仿宋" w:eastAsia="仿宋" w:cs="仿宋"/>
          <w:color w:val="auto"/>
          <w:sz w:val="24"/>
          <w:szCs w:val="24"/>
        </w:rPr>
      </w:pPr>
      <w:r>
        <w:rPr>
          <w:rFonts w:hint="eastAsia" w:ascii="仿宋" w:hAnsi="仿宋" w:eastAsia="仿宋" w:cs="仿宋"/>
          <w:color w:val="auto"/>
          <w:sz w:val="24"/>
          <w:szCs w:val="24"/>
        </w:rPr>
        <w:t>15.具有故障检测系统并显示故障代码，提供错误代码表。</w:t>
      </w:r>
    </w:p>
    <w:p w14:paraId="060421BB">
      <w:pPr>
        <w:rPr>
          <w:rFonts w:hint="eastAsia" w:ascii="仿宋" w:hAnsi="仿宋" w:eastAsia="仿宋" w:cs="仿宋"/>
          <w:color w:val="auto"/>
          <w:sz w:val="24"/>
          <w:szCs w:val="24"/>
        </w:rPr>
      </w:pPr>
      <w:r>
        <w:rPr>
          <w:rFonts w:hint="eastAsia" w:ascii="仿宋" w:hAnsi="仿宋" w:eastAsia="仿宋" w:cs="仿宋"/>
          <w:color w:val="auto"/>
          <w:sz w:val="24"/>
          <w:szCs w:val="24"/>
        </w:rPr>
        <w:t>▲16.头枕采用与椅位相同材质包裹，头枕固定位置稳定，头枕支撑钢板宽度≥70mm头枕伸缩范围:0~300mm头枕360°可调。</w:t>
      </w:r>
    </w:p>
    <w:p w14:paraId="46E2AC1C">
      <w:pPr>
        <w:rPr>
          <w:rFonts w:hint="eastAsia" w:ascii="仿宋" w:hAnsi="仿宋" w:eastAsia="仿宋" w:cs="仿宋"/>
          <w:color w:val="auto"/>
          <w:sz w:val="24"/>
          <w:szCs w:val="24"/>
        </w:rPr>
      </w:pPr>
      <w:r>
        <w:rPr>
          <w:rFonts w:hint="eastAsia" w:ascii="仿宋" w:hAnsi="仿宋" w:eastAsia="仿宋" w:cs="仿宋"/>
          <w:color w:val="auto"/>
          <w:sz w:val="24"/>
          <w:szCs w:val="24"/>
        </w:rPr>
        <w:t>▲17.采用低压电机传动结构，使得治疗机柔性启动，减少对患者的冲击力。</w:t>
      </w:r>
    </w:p>
    <w:p w14:paraId="41D556AB">
      <w:pPr>
        <w:rPr>
          <w:rFonts w:hint="eastAsia" w:ascii="仿宋" w:hAnsi="仿宋" w:eastAsia="仿宋" w:cs="仿宋"/>
          <w:color w:val="auto"/>
          <w:sz w:val="24"/>
          <w:szCs w:val="24"/>
        </w:rPr>
      </w:pPr>
      <w:r>
        <w:rPr>
          <w:rFonts w:hint="eastAsia" w:ascii="仿宋" w:hAnsi="仿宋" w:eastAsia="仿宋" w:cs="仿宋"/>
          <w:color w:val="auto"/>
          <w:sz w:val="24"/>
          <w:szCs w:val="24"/>
        </w:rPr>
        <w:t>18.治疗机的外表部件均采用反应注模，牙科椅各受力部件内部均采取金属加强。</w:t>
      </w:r>
    </w:p>
    <w:p w14:paraId="39B85CCC">
      <w:pPr>
        <w:rPr>
          <w:rFonts w:hint="eastAsia" w:ascii="仿宋" w:hAnsi="仿宋" w:eastAsia="仿宋" w:cs="仿宋"/>
          <w:color w:val="auto"/>
          <w:sz w:val="24"/>
          <w:szCs w:val="24"/>
        </w:rPr>
      </w:pPr>
      <w:r>
        <w:rPr>
          <w:rFonts w:hint="eastAsia" w:ascii="仿宋" w:hAnsi="仿宋" w:eastAsia="仿宋" w:cs="仿宋"/>
          <w:color w:val="auto"/>
          <w:sz w:val="24"/>
          <w:szCs w:val="24"/>
        </w:rPr>
        <w:t>19.靠背及坐垫双面采用皮革包裹，治疗机坐垫承载面离地最高高度≥780mm，离地最低高度≤420mm，椅背后倾范围≤105°前倾范围≥185°</w:t>
      </w:r>
    </w:p>
    <w:p w14:paraId="7169A782">
      <w:pPr>
        <w:rPr>
          <w:rFonts w:hint="eastAsia" w:ascii="仿宋" w:hAnsi="仿宋" w:eastAsia="仿宋" w:cs="仿宋"/>
          <w:color w:val="auto"/>
          <w:sz w:val="24"/>
          <w:szCs w:val="24"/>
        </w:rPr>
      </w:pPr>
      <w:r>
        <w:rPr>
          <w:rFonts w:hint="eastAsia" w:ascii="仿宋" w:hAnsi="仿宋" w:eastAsia="仿宋" w:cs="仿宋"/>
          <w:color w:val="auto"/>
          <w:sz w:val="24"/>
          <w:szCs w:val="24"/>
        </w:rPr>
        <w:t>20.采用一体式手术灯，手柄外套可拆，可高温消毒。手术灯采用LED光源，采用反射光设计，亮度可调，照射强度5000-35000LUX，色温4000-5500K。</w:t>
      </w:r>
    </w:p>
    <w:p w14:paraId="17286B58">
      <w:pPr>
        <w:rPr>
          <w:rFonts w:hint="eastAsia" w:ascii="仿宋" w:hAnsi="仿宋" w:eastAsia="仿宋" w:cs="仿宋"/>
          <w:color w:val="auto"/>
          <w:sz w:val="24"/>
          <w:szCs w:val="24"/>
        </w:rPr>
      </w:pPr>
      <w:r>
        <w:rPr>
          <w:rFonts w:hint="eastAsia" w:ascii="仿宋" w:hAnsi="仿宋" w:eastAsia="仿宋" w:cs="仿宋"/>
          <w:color w:val="auto"/>
          <w:sz w:val="24"/>
          <w:szCs w:val="24"/>
        </w:rPr>
        <w:t>21.痰盂可取下清洗消毒。</w:t>
      </w:r>
    </w:p>
    <w:p w14:paraId="78BF611D">
      <w:pPr>
        <w:rPr>
          <w:rFonts w:hint="eastAsia" w:ascii="仿宋" w:hAnsi="仿宋" w:eastAsia="仿宋" w:cs="仿宋"/>
          <w:color w:val="auto"/>
          <w:sz w:val="24"/>
          <w:szCs w:val="24"/>
        </w:rPr>
      </w:pPr>
      <w:r>
        <w:rPr>
          <w:rFonts w:hint="eastAsia" w:ascii="仿宋" w:hAnsi="仿宋" w:eastAsia="仿宋" w:cs="仿宋"/>
          <w:color w:val="auto"/>
          <w:sz w:val="24"/>
          <w:szCs w:val="24"/>
        </w:rPr>
        <w:t>22.治疗机负压采用中央负压抽吸系统。配置选位阀一套。</w:t>
      </w:r>
    </w:p>
    <w:p w14:paraId="63E814D1">
      <w:pPr>
        <w:rPr>
          <w:rFonts w:hint="eastAsia" w:ascii="仿宋" w:hAnsi="仿宋" w:eastAsia="仿宋" w:cs="仿宋"/>
          <w:color w:val="auto"/>
          <w:sz w:val="24"/>
          <w:szCs w:val="24"/>
        </w:rPr>
      </w:pPr>
      <w:r>
        <w:rPr>
          <w:rFonts w:hint="eastAsia" w:ascii="仿宋" w:hAnsi="仿宋" w:eastAsia="仿宋" w:cs="仿宋"/>
          <w:color w:val="auto"/>
          <w:sz w:val="24"/>
          <w:szCs w:val="24"/>
        </w:rPr>
        <w:t>23.具有多功能脚踏控制。</w:t>
      </w:r>
    </w:p>
    <w:p w14:paraId="669BEAD7">
      <w:pPr>
        <w:rPr>
          <w:rFonts w:hint="eastAsia" w:ascii="仿宋" w:hAnsi="仿宋" w:eastAsia="仿宋" w:cs="仿宋"/>
          <w:color w:val="auto"/>
          <w:sz w:val="24"/>
          <w:szCs w:val="24"/>
        </w:rPr>
      </w:pPr>
      <w:r>
        <w:rPr>
          <w:rFonts w:hint="eastAsia" w:ascii="仿宋" w:hAnsi="仿宋" w:eastAsia="仿宋" w:cs="仿宋"/>
          <w:color w:val="auto"/>
          <w:sz w:val="24"/>
          <w:szCs w:val="24"/>
        </w:rPr>
        <w:t>24.冲孟水、漱口水输出采用定时、定量控制。</w:t>
      </w:r>
    </w:p>
    <w:p w14:paraId="7E2744BA">
      <w:pPr>
        <w:rPr>
          <w:rFonts w:hint="eastAsia" w:ascii="仿宋" w:hAnsi="仿宋" w:eastAsia="仿宋" w:cs="仿宋"/>
          <w:color w:val="auto"/>
          <w:sz w:val="24"/>
          <w:szCs w:val="24"/>
        </w:rPr>
      </w:pPr>
      <w:r>
        <w:rPr>
          <w:rFonts w:hint="eastAsia" w:ascii="仿宋" w:hAnsi="仿宋" w:eastAsia="仿宋" w:cs="仿宋"/>
          <w:color w:val="auto"/>
          <w:sz w:val="24"/>
          <w:szCs w:val="24"/>
        </w:rPr>
        <w:t>25.治疗机与地面固定方式采用钢板固定。</w:t>
      </w:r>
    </w:p>
    <w:p w14:paraId="258ED3E2">
      <w:pPr>
        <w:rPr>
          <w:rFonts w:hint="eastAsia" w:ascii="仿宋" w:hAnsi="仿宋" w:eastAsia="仿宋" w:cs="仿宋"/>
          <w:color w:val="auto"/>
          <w:sz w:val="24"/>
          <w:szCs w:val="24"/>
        </w:rPr>
      </w:pPr>
      <w:r>
        <w:rPr>
          <w:rFonts w:hint="eastAsia" w:ascii="仿宋" w:hAnsi="仿宋" w:eastAsia="仿宋" w:cs="仿宋"/>
          <w:color w:val="auto"/>
          <w:sz w:val="24"/>
          <w:szCs w:val="24"/>
        </w:rPr>
        <w:t>26.多功能医生坐椅:升降可调;坐垫角度上下倾斜可调;靠背高度上下可调;靠背前后可调等。</w:t>
      </w:r>
    </w:p>
    <w:p w14:paraId="72CA6E62">
      <w:pPr>
        <w:rPr>
          <w:rFonts w:hint="eastAsia" w:ascii="仿宋" w:hAnsi="仿宋" w:eastAsia="仿宋" w:cs="仿宋"/>
          <w:color w:val="auto"/>
          <w:sz w:val="24"/>
          <w:szCs w:val="24"/>
        </w:rPr>
      </w:pPr>
      <w:r>
        <w:rPr>
          <w:rFonts w:hint="eastAsia" w:ascii="仿宋" w:hAnsi="仿宋" w:eastAsia="仿宋" w:cs="仿宋"/>
          <w:color w:val="auto"/>
          <w:sz w:val="24"/>
          <w:szCs w:val="24"/>
        </w:rPr>
        <w:t>二.配置要求:</w:t>
      </w:r>
    </w:p>
    <w:p w14:paraId="125ACECF">
      <w:pPr>
        <w:rPr>
          <w:rFonts w:hint="eastAsia" w:ascii="仿宋" w:hAnsi="仿宋" w:eastAsia="仿宋" w:cs="仿宋"/>
          <w:color w:val="auto"/>
          <w:sz w:val="24"/>
          <w:szCs w:val="24"/>
        </w:rPr>
      </w:pPr>
      <w:r>
        <w:rPr>
          <w:rFonts w:hint="eastAsia" w:ascii="仿宋" w:hAnsi="仿宋" w:eastAsia="仿宋" w:cs="仿宋"/>
          <w:color w:val="auto"/>
          <w:sz w:val="24"/>
          <w:szCs w:val="24"/>
        </w:rPr>
        <w:t>1.高速气涡轮手机:4 把。</w:t>
      </w:r>
    </w:p>
    <w:p w14:paraId="413700B7">
      <w:pPr>
        <w:rPr>
          <w:rFonts w:hint="eastAsia" w:ascii="仿宋" w:hAnsi="仿宋" w:eastAsia="仿宋" w:cs="仿宋"/>
          <w:color w:val="auto"/>
          <w:sz w:val="24"/>
          <w:szCs w:val="24"/>
        </w:rPr>
      </w:pPr>
      <w:r>
        <w:rPr>
          <w:rFonts w:hint="eastAsia" w:ascii="仿宋" w:hAnsi="仿宋" w:eastAsia="仿宋" w:cs="仿宋"/>
          <w:color w:val="auto"/>
          <w:sz w:val="24"/>
          <w:szCs w:val="24"/>
        </w:rPr>
        <w:t>2.低速气马达含直机、弯机2套。</w:t>
      </w:r>
    </w:p>
    <w:p w14:paraId="22EA3A07">
      <w:pPr>
        <w:rPr>
          <w:rFonts w:hint="eastAsia" w:ascii="仿宋" w:hAnsi="仿宋" w:eastAsia="仿宋" w:cs="仿宋"/>
          <w:color w:val="auto"/>
          <w:sz w:val="24"/>
          <w:szCs w:val="24"/>
        </w:rPr>
      </w:pPr>
      <w:r>
        <w:rPr>
          <w:rFonts w:hint="eastAsia" w:ascii="仿宋" w:hAnsi="仿宋" w:eastAsia="仿宋" w:cs="仿宋"/>
          <w:color w:val="auto"/>
          <w:sz w:val="24"/>
          <w:szCs w:val="24"/>
        </w:rPr>
        <w:t>3.内置式超声洁牙机1套，带洁牙机柄2把，工作尖3个。</w:t>
      </w:r>
    </w:p>
    <w:p w14:paraId="71E03E5C">
      <w:pPr>
        <w:rPr>
          <w:rFonts w:hint="eastAsia" w:ascii="仿宋" w:hAnsi="仿宋" w:eastAsia="仿宋" w:cs="仿宋"/>
          <w:color w:val="auto"/>
          <w:sz w:val="24"/>
          <w:szCs w:val="24"/>
        </w:rPr>
      </w:pPr>
      <w:r>
        <w:rPr>
          <w:rFonts w:hint="eastAsia" w:ascii="仿宋" w:hAnsi="仿宋" w:eastAsia="仿宋" w:cs="仿宋"/>
          <w:color w:val="auto"/>
          <w:sz w:val="24"/>
          <w:szCs w:val="24"/>
        </w:rPr>
        <w:t>4.内置式光固化机1套。</w:t>
      </w:r>
    </w:p>
    <w:p w14:paraId="5EEFDBDB">
      <w:pPr>
        <w:rPr>
          <w:rFonts w:hint="eastAsia" w:ascii="仿宋" w:hAnsi="仿宋" w:eastAsia="仿宋" w:cs="仿宋"/>
          <w:color w:val="auto"/>
          <w:sz w:val="24"/>
          <w:szCs w:val="24"/>
        </w:rPr>
      </w:pPr>
      <w:r>
        <w:rPr>
          <w:rFonts w:hint="eastAsia" w:ascii="仿宋" w:hAnsi="仿宋" w:eastAsia="仿宋" w:cs="仿宋"/>
          <w:color w:val="auto"/>
          <w:sz w:val="24"/>
          <w:szCs w:val="24"/>
        </w:rPr>
        <w:t>5.自带管路消毒系统。</w:t>
      </w:r>
    </w:p>
    <w:p w14:paraId="62A32299">
      <w:pPr>
        <w:rPr>
          <w:rFonts w:hint="eastAsia" w:ascii="仿宋" w:hAnsi="仿宋" w:eastAsia="仿宋" w:cs="仿宋"/>
          <w:color w:val="auto"/>
          <w:sz w:val="24"/>
          <w:szCs w:val="24"/>
        </w:rPr>
      </w:pPr>
      <w:r>
        <w:rPr>
          <w:rFonts w:hint="eastAsia" w:ascii="仿宋" w:hAnsi="仿宋" w:eastAsia="仿宋" w:cs="仿宋"/>
          <w:color w:val="auto"/>
          <w:sz w:val="24"/>
          <w:szCs w:val="24"/>
        </w:rPr>
        <w:t>6.含防回吸装置。</w:t>
      </w:r>
    </w:p>
    <w:p w14:paraId="3C7BC882">
      <w:pPr>
        <w:rPr>
          <w:rFonts w:hint="eastAsia" w:ascii="仿宋" w:hAnsi="仿宋" w:eastAsia="仿宋" w:cs="仿宋"/>
          <w:color w:val="auto"/>
          <w:sz w:val="24"/>
          <w:szCs w:val="24"/>
        </w:rPr>
      </w:pPr>
      <w:r>
        <w:rPr>
          <w:rFonts w:hint="eastAsia" w:ascii="仿宋" w:hAnsi="仿宋" w:eastAsia="仿宋" w:cs="仿宋"/>
          <w:color w:val="auto"/>
          <w:sz w:val="24"/>
          <w:szCs w:val="24"/>
        </w:rPr>
        <w:t>7.三用喷枪(直机、弯机)各1套。</w:t>
      </w:r>
    </w:p>
    <w:p w14:paraId="1E8551CE">
      <w:pPr>
        <w:rPr>
          <w:rFonts w:hint="eastAsia" w:ascii="仿宋" w:hAnsi="仿宋" w:eastAsia="仿宋" w:cs="仿宋"/>
          <w:color w:val="auto"/>
          <w:sz w:val="24"/>
          <w:szCs w:val="24"/>
        </w:rPr>
      </w:pPr>
      <w:r>
        <w:rPr>
          <w:rFonts w:hint="eastAsia" w:ascii="仿宋" w:hAnsi="仿宋" w:eastAsia="仿宋" w:cs="仿宋"/>
          <w:color w:val="auto"/>
          <w:sz w:val="24"/>
          <w:szCs w:val="24"/>
        </w:rPr>
        <w:t>8.LED可调光口腔冷光灯1套。</w:t>
      </w:r>
    </w:p>
    <w:p w14:paraId="712C648C">
      <w:pPr>
        <w:rPr>
          <w:rFonts w:hint="eastAsia" w:ascii="仿宋" w:hAnsi="仿宋" w:eastAsia="仿宋" w:cs="仿宋"/>
          <w:color w:val="auto"/>
          <w:sz w:val="24"/>
          <w:szCs w:val="24"/>
        </w:rPr>
      </w:pPr>
      <w:r>
        <w:rPr>
          <w:rFonts w:hint="eastAsia" w:ascii="仿宋" w:hAnsi="仿宋" w:eastAsia="仿宋" w:cs="仿宋"/>
          <w:color w:val="auto"/>
          <w:sz w:val="24"/>
          <w:szCs w:val="24"/>
        </w:rPr>
        <w:t>9.强力吸唾器和弱吸吸唾器各1套。</w:t>
      </w:r>
    </w:p>
    <w:p w14:paraId="7107497A">
      <w:pPr>
        <w:rPr>
          <w:rFonts w:hint="eastAsia" w:ascii="仿宋" w:hAnsi="仿宋" w:eastAsia="仿宋" w:cs="仿宋"/>
          <w:color w:val="auto"/>
          <w:sz w:val="24"/>
          <w:szCs w:val="24"/>
        </w:rPr>
      </w:pPr>
      <w:r>
        <w:rPr>
          <w:rFonts w:hint="eastAsia" w:ascii="仿宋" w:hAnsi="仿宋" w:eastAsia="仿宋" w:cs="仿宋"/>
          <w:color w:val="auto"/>
          <w:sz w:val="24"/>
          <w:szCs w:val="24"/>
        </w:rPr>
        <w:t>10.多功能可调医生座椅1把。(U型)</w:t>
      </w:r>
    </w:p>
    <w:p w14:paraId="4A66FBDD">
      <w:pPr>
        <w:rPr>
          <w:rFonts w:hint="eastAsia" w:ascii="仿宋" w:hAnsi="仿宋" w:eastAsia="仿宋" w:cs="仿宋"/>
          <w:color w:val="auto"/>
          <w:sz w:val="24"/>
          <w:szCs w:val="24"/>
        </w:rPr>
      </w:pPr>
      <w:r>
        <w:rPr>
          <w:rFonts w:hint="eastAsia" w:ascii="仿宋" w:hAnsi="仿宋" w:eastAsia="仿宋" w:cs="仿宋"/>
          <w:color w:val="auto"/>
          <w:sz w:val="24"/>
          <w:szCs w:val="24"/>
        </w:rPr>
        <w:t>11.护士椅1把。(圆形)</w:t>
      </w:r>
    </w:p>
    <w:p w14:paraId="58CDE09B">
      <w:pPr>
        <w:rPr>
          <w:rFonts w:hint="eastAsia" w:ascii="仿宋" w:hAnsi="仿宋" w:eastAsia="仿宋" w:cs="仿宋"/>
          <w:color w:val="auto"/>
          <w:sz w:val="24"/>
          <w:szCs w:val="24"/>
        </w:rPr>
      </w:pPr>
      <w:r>
        <w:rPr>
          <w:rFonts w:hint="eastAsia" w:ascii="仿宋" w:hAnsi="仿宋" w:eastAsia="仿宋" w:cs="仿宋"/>
          <w:color w:val="auto"/>
          <w:sz w:val="24"/>
          <w:szCs w:val="24"/>
        </w:rPr>
        <w:t>12.移动柜1个。</w:t>
      </w:r>
    </w:p>
    <w:p w14:paraId="1E65FA14">
      <w:pPr>
        <w:rPr>
          <w:rFonts w:hint="eastAsia" w:ascii="仿宋" w:hAnsi="仿宋" w:eastAsia="仿宋" w:cs="仿宋"/>
          <w:color w:val="auto"/>
          <w:sz w:val="24"/>
          <w:szCs w:val="24"/>
        </w:rPr>
      </w:pPr>
      <w:r>
        <w:rPr>
          <w:rFonts w:hint="eastAsia" w:ascii="仿宋" w:hAnsi="仿宋" w:eastAsia="仿宋" w:cs="仿宋"/>
          <w:color w:val="auto"/>
          <w:sz w:val="24"/>
          <w:szCs w:val="24"/>
        </w:rPr>
        <w:t>13.固定钢板1块。</w:t>
      </w:r>
    </w:p>
    <w:p w14:paraId="2DFB75AE">
      <w:pPr>
        <w:rPr>
          <w:rFonts w:hint="eastAsia" w:ascii="仿宋" w:hAnsi="仿宋" w:eastAsia="仿宋" w:cs="仿宋"/>
          <w:color w:val="auto"/>
          <w:sz w:val="24"/>
          <w:szCs w:val="24"/>
        </w:rPr>
      </w:pPr>
    </w:p>
    <w:p w14:paraId="1CA23B4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(十)、手动读板仪</w:t>
      </w:r>
    </w:p>
    <w:p w14:paraId="5FD55D6D">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.光源:孔板放置台的两侧贴有LED光源。</w:t>
      </w:r>
    </w:p>
    <w:p w14:paraId="55C25B0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.孔板放置台:≥96孔板。</w:t>
      </w:r>
    </w:p>
    <w:p w14:paraId="6311F10F">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.具备定位卡。</w:t>
      </w:r>
    </w:p>
    <w:p w14:paraId="1F6BA8DA">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.观察镜:双面镜:平面镜+放大镜</w:t>
      </w:r>
    </w:p>
    <w:p w14:paraId="1FA5E859">
      <w:pPr>
        <w:rPr>
          <w:rFonts w:hint="eastAsia" w:ascii="仿宋" w:hAnsi="仿宋" w:eastAsia="仿宋" w:cs="仿宋"/>
          <w:color w:val="auto"/>
          <w:sz w:val="24"/>
          <w:szCs w:val="24"/>
        </w:rPr>
      </w:pPr>
    </w:p>
    <w:p w14:paraId="2BD2922B">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(十一)、无创呼吸机</w:t>
      </w:r>
    </w:p>
    <w:p w14:paraId="7FF1B212">
      <w:pPr>
        <w:rPr>
          <w:rFonts w:hint="eastAsia" w:ascii="仿宋" w:hAnsi="仿宋" w:eastAsia="仿宋" w:cs="仿宋"/>
          <w:color w:val="auto"/>
          <w:sz w:val="24"/>
          <w:szCs w:val="24"/>
        </w:rPr>
      </w:pPr>
      <w:r>
        <w:rPr>
          <w:rFonts w:hint="eastAsia" w:ascii="仿宋" w:hAnsi="仿宋" w:eastAsia="仿宋" w:cs="仿宋"/>
          <w:color w:val="auto"/>
          <w:sz w:val="24"/>
          <w:szCs w:val="24"/>
        </w:rPr>
        <w:t>▲1、适用于对成人和小儿患者进行通气辅助及生命支持，中文操作界面。能够满足危重症患者的无创通气需求，具备三类医疗器械注册证。</w:t>
      </w:r>
    </w:p>
    <w:p w14:paraId="450936D6">
      <w:pPr>
        <w:rPr>
          <w:rFonts w:hint="eastAsia" w:ascii="仿宋" w:hAnsi="仿宋" w:eastAsia="仿宋" w:cs="仿宋"/>
          <w:color w:val="auto"/>
          <w:sz w:val="24"/>
          <w:szCs w:val="24"/>
        </w:rPr>
      </w:pPr>
      <w:r>
        <w:rPr>
          <w:rFonts w:hint="eastAsia" w:ascii="仿宋" w:hAnsi="仿宋" w:eastAsia="仿宋" w:cs="仿宋"/>
          <w:color w:val="auto"/>
          <w:sz w:val="24"/>
          <w:szCs w:val="24"/>
        </w:rPr>
        <w:t>2、≥15英寸彩色触摸屏，分辨率≥1920X1080,支持手势操作。</w:t>
      </w:r>
    </w:p>
    <w:p w14:paraId="1333DD7D">
      <w:pPr>
        <w:rPr>
          <w:rFonts w:hint="eastAsia" w:ascii="仿宋" w:hAnsi="仿宋" w:eastAsia="仿宋" w:cs="仿宋"/>
          <w:color w:val="auto"/>
          <w:sz w:val="24"/>
          <w:szCs w:val="24"/>
        </w:rPr>
      </w:pPr>
      <w:r>
        <w:rPr>
          <w:rFonts w:hint="eastAsia" w:ascii="仿宋" w:hAnsi="仿宋" w:eastAsia="仿宋" w:cs="仿宋"/>
          <w:color w:val="auto"/>
          <w:sz w:val="24"/>
          <w:szCs w:val="24"/>
        </w:rPr>
        <w:t>3、主机(包含屏幕)和台车分离</w:t>
      </w:r>
    </w:p>
    <w:p w14:paraId="14CBF1A6">
      <w:pPr>
        <w:rPr>
          <w:rFonts w:hint="eastAsia" w:ascii="仿宋" w:hAnsi="仿宋" w:eastAsia="仿宋" w:cs="仿宋"/>
          <w:color w:val="auto"/>
          <w:sz w:val="24"/>
          <w:szCs w:val="24"/>
        </w:rPr>
      </w:pPr>
      <w:r>
        <w:rPr>
          <w:rFonts w:hint="eastAsia" w:ascii="仿宋" w:hAnsi="仿宋" w:eastAsia="仿宋" w:cs="仿宋"/>
          <w:color w:val="auto"/>
          <w:sz w:val="24"/>
          <w:szCs w:val="24"/>
        </w:rPr>
        <w:t>4、采用涡轮供气方式，峰流速≥280L/min。</w:t>
      </w:r>
    </w:p>
    <w:p w14:paraId="75F1B702">
      <w:pPr>
        <w:rPr>
          <w:rFonts w:hint="eastAsia" w:ascii="仿宋" w:hAnsi="仿宋" w:eastAsia="仿宋" w:cs="仿宋"/>
          <w:color w:val="auto"/>
          <w:sz w:val="24"/>
          <w:szCs w:val="24"/>
        </w:rPr>
      </w:pPr>
      <w:r>
        <w:rPr>
          <w:rFonts w:hint="eastAsia" w:ascii="仿宋" w:hAnsi="仿宋" w:eastAsia="仿宋" w:cs="仿宋"/>
          <w:color w:val="auto"/>
          <w:sz w:val="24"/>
          <w:szCs w:val="24"/>
        </w:rPr>
        <w:t>▲5、通气模式:持续气道正压通气模式CPAP、自主通气模式S、时控通气模式T、自主/时控通气模式ST、压力控制/辅助通气模式P-A/C、备用通气模式等。</w:t>
      </w:r>
    </w:p>
    <w:p w14:paraId="57E42ABD">
      <w:pPr>
        <w:rPr>
          <w:rFonts w:hint="eastAsia" w:ascii="仿宋" w:hAnsi="仿宋" w:eastAsia="仿宋" w:cs="仿宋"/>
          <w:color w:val="auto"/>
          <w:sz w:val="24"/>
          <w:szCs w:val="24"/>
        </w:rPr>
      </w:pPr>
      <w:r>
        <w:rPr>
          <w:rFonts w:hint="eastAsia" w:ascii="仿宋" w:hAnsi="仿宋" w:eastAsia="仿宋" w:cs="仿宋"/>
          <w:color w:val="auto"/>
          <w:sz w:val="24"/>
          <w:szCs w:val="24"/>
        </w:rPr>
        <w:t>6、具备高流速氧</w:t>
      </w:r>
      <w:bookmarkStart w:id="144" w:name="_GoBack"/>
      <w:bookmarkEnd w:id="144"/>
      <w:r>
        <w:rPr>
          <w:rFonts w:hint="eastAsia" w:ascii="仿宋" w:hAnsi="仿宋" w:eastAsia="仿宋" w:cs="仿宋"/>
          <w:color w:val="auto"/>
          <w:sz w:val="24"/>
          <w:szCs w:val="24"/>
        </w:rPr>
        <w:t>疗功能;流速和氧浓度可设，氧疗流速≥70L/min,并具有氧疗计时功能。</w:t>
      </w:r>
    </w:p>
    <w:p w14:paraId="794E6140">
      <w:pPr>
        <w:rPr>
          <w:rFonts w:hint="eastAsia" w:ascii="仿宋" w:hAnsi="仿宋" w:eastAsia="仿宋" w:cs="仿宋"/>
          <w:color w:val="auto"/>
          <w:sz w:val="24"/>
          <w:szCs w:val="24"/>
        </w:rPr>
      </w:pPr>
      <w:r>
        <w:rPr>
          <w:rFonts w:hint="eastAsia" w:ascii="仿宋" w:hAnsi="仿宋" w:eastAsia="仿宋" w:cs="仿宋"/>
          <w:color w:val="auto"/>
          <w:sz w:val="24"/>
          <w:szCs w:val="24"/>
        </w:rPr>
        <w:t>7、支持升级呼吸氧合指数监测、趋势以及自主呼吸率监测功能。</w:t>
      </w:r>
    </w:p>
    <w:p w14:paraId="0B7ABE6B">
      <w:pPr>
        <w:rPr>
          <w:rFonts w:hint="eastAsia" w:ascii="仿宋" w:hAnsi="仿宋" w:eastAsia="仿宋" w:cs="仿宋"/>
          <w:color w:val="auto"/>
          <w:sz w:val="24"/>
          <w:szCs w:val="24"/>
        </w:rPr>
      </w:pPr>
      <w:r>
        <w:rPr>
          <w:rFonts w:hint="eastAsia" w:ascii="仿宋" w:hAnsi="仿宋" w:eastAsia="仿宋" w:cs="仿宋"/>
          <w:color w:val="auto"/>
          <w:sz w:val="24"/>
          <w:szCs w:val="24"/>
        </w:rPr>
        <w:t>8、具备同步增强功能，吸气触发灵敏度和呼气切换灵敏度可自动调节，且支持手动调节吸气触发和呼气切换灵敏度。</w:t>
      </w:r>
    </w:p>
    <w:p w14:paraId="40D87DA2">
      <w:pPr>
        <w:rPr>
          <w:rFonts w:hint="eastAsia" w:ascii="仿宋" w:hAnsi="仿宋" w:eastAsia="仿宋" w:cs="仿宋"/>
          <w:color w:val="auto"/>
          <w:sz w:val="24"/>
          <w:szCs w:val="24"/>
        </w:rPr>
      </w:pPr>
      <w:r>
        <w:rPr>
          <w:rFonts w:hint="eastAsia" w:ascii="仿宋" w:hAnsi="仿宋" w:eastAsia="仿宋" w:cs="仿宋"/>
          <w:color w:val="auto"/>
          <w:sz w:val="24"/>
          <w:szCs w:val="24"/>
        </w:rPr>
        <w:t>9、具备压力释放功能、延时升压和增氧功能。</w:t>
      </w:r>
    </w:p>
    <w:p w14:paraId="084AF10F">
      <w:pPr>
        <w:rPr>
          <w:rFonts w:hint="eastAsia" w:ascii="仿宋" w:hAnsi="仿宋" w:eastAsia="仿宋" w:cs="仿宋"/>
          <w:color w:val="auto"/>
          <w:sz w:val="24"/>
          <w:szCs w:val="24"/>
        </w:rPr>
      </w:pPr>
      <w:r>
        <w:rPr>
          <w:rFonts w:hint="eastAsia" w:ascii="仿宋" w:hAnsi="仿宋" w:eastAsia="仿宋" w:cs="仿宋"/>
          <w:color w:val="auto"/>
          <w:sz w:val="24"/>
          <w:szCs w:val="24"/>
        </w:rPr>
        <w:t>10、具备自动漏气补偿功能，漏气补偿≥200L/min。</w:t>
      </w:r>
    </w:p>
    <w:p w14:paraId="7DD66F3C">
      <w:pPr>
        <w:rPr>
          <w:rFonts w:hint="eastAsia" w:ascii="仿宋" w:hAnsi="仿宋" w:eastAsia="仿宋" w:cs="仿宋"/>
          <w:color w:val="auto"/>
          <w:sz w:val="24"/>
          <w:szCs w:val="24"/>
        </w:rPr>
      </w:pPr>
      <w:r>
        <w:rPr>
          <w:rFonts w:hint="eastAsia" w:ascii="仿宋" w:hAnsi="仿宋" w:eastAsia="仿宋" w:cs="仿宋"/>
          <w:color w:val="auto"/>
          <w:sz w:val="24"/>
          <w:szCs w:val="24"/>
        </w:rPr>
        <w:t>11、同屏可显示≥4道波形，支持短趋势、波形、监测值同屏显示。</w:t>
      </w:r>
    </w:p>
    <w:p w14:paraId="0B448F2C">
      <w:pPr>
        <w:rPr>
          <w:rFonts w:hint="eastAsia" w:ascii="仿宋" w:hAnsi="仿宋" w:eastAsia="仿宋" w:cs="仿宋"/>
          <w:color w:val="auto"/>
          <w:sz w:val="24"/>
          <w:szCs w:val="24"/>
        </w:rPr>
      </w:pPr>
      <w:r>
        <w:rPr>
          <w:rFonts w:hint="eastAsia" w:ascii="仿宋" w:hAnsi="仿宋" w:eastAsia="仿宋" w:cs="仿宋"/>
          <w:color w:val="auto"/>
          <w:sz w:val="24"/>
          <w:szCs w:val="24"/>
        </w:rPr>
        <w:t>12、可同时监测病人泄漏量和呼吸机总泄漏量。</w:t>
      </w:r>
    </w:p>
    <w:p w14:paraId="11A6EAE5">
      <w:pPr>
        <w:rPr>
          <w:rFonts w:hint="eastAsia" w:ascii="仿宋" w:hAnsi="仿宋" w:eastAsia="仿宋" w:cs="仿宋"/>
          <w:color w:val="auto"/>
          <w:sz w:val="24"/>
          <w:szCs w:val="24"/>
        </w:rPr>
      </w:pPr>
      <w:r>
        <w:rPr>
          <w:rFonts w:hint="eastAsia" w:ascii="仿宋" w:hAnsi="仿宋" w:eastAsia="仿宋" w:cs="仿宋"/>
          <w:color w:val="auto"/>
          <w:sz w:val="24"/>
          <w:szCs w:val="24"/>
        </w:rPr>
        <w:t>13、单管路漏气系统，有压力测量管精准测量近病人端压力，可连接面罩端，也可连接漏气阀。</w:t>
      </w:r>
    </w:p>
    <w:p w14:paraId="712559E0">
      <w:pPr>
        <w:rPr>
          <w:rFonts w:hint="eastAsia" w:ascii="仿宋" w:hAnsi="仿宋" w:eastAsia="仿宋" w:cs="仿宋"/>
          <w:color w:val="auto"/>
          <w:sz w:val="24"/>
          <w:szCs w:val="24"/>
        </w:rPr>
      </w:pPr>
      <w:r>
        <w:rPr>
          <w:rFonts w:hint="eastAsia" w:ascii="仿宋" w:hAnsi="仿宋" w:eastAsia="仿宋" w:cs="仿宋"/>
          <w:color w:val="auto"/>
          <w:sz w:val="24"/>
          <w:szCs w:val="24"/>
        </w:rPr>
        <w:t>14、具备截屏U盘导出功能(缓存≥50张屏幕文件)。</w:t>
      </w:r>
    </w:p>
    <w:p w14:paraId="6C46D3B3">
      <w:pPr>
        <w:rPr>
          <w:rFonts w:hint="eastAsia" w:ascii="仿宋" w:hAnsi="仿宋" w:eastAsia="仿宋" w:cs="仿宋"/>
          <w:color w:val="auto"/>
          <w:sz w:val="24"/>
          <w:szCs w:val="24"/>
        </w:rPr>
      </w:pPr>
      <w:r>
        <w:rPr>
          <w:rFonts w:hint="eastAsia" w:ascii="仿宋" w:hAnsi="仿宋" w:eastAsia="仿宋" w:cs="仿宋"/>
          <w:color w:val="auto"/>
          <w:sz w:val="24"/>
          <w:szCs w:val="24"/>
        </w:rPr>
        <w:t>15、具备主界面图形化显示病人端漏气量，并可用颜色区分漏气量大小。</w:t>
      </w:r>
    </w:p>
    <w:p w14:paraId="5E39C46B">
      <w:pPr>
        <w:rPr>
          <w:rFonts w:hint="eastAsia" w:ascii="仿宋" w:hAnsi="仿宋" w:eastAsia="仿宋" w:cs="仿宋"/>
          <w:color w:val="auto"/>
          <w:sz w:val="24"/>
          <w:szCs w:val="24"/>
        </w:rPr>
      </w:pPr>
      <w:r>
        <w:rPr>
          <w:rFonts w:hint="eastAsia" w:ascii="仿宋" w:hAnsi="仿宋" w:eastAsia="仿宋" w:cs="仿宋"/>
          <w:color w:val="auto"/>
          <w:sz w:val="24"/>
          <w:szCs w:val="24"/>
        </w:rPr>
        <w:t>▲16、主要设置参数:持续气道正压CPAP:4-30 cmH20,吸气正压IPAP:4-50 cmH20，支持压力:4-50 cmH20，呼气压力EPAP:4-30 cmH20,潮气量(容量保证模式下):50ml一2500ml，呼吸频率:1-60次/min，吸气时间:0.2一5s，压力上升时间:延时升压时间:OFF;1-60min等</w:t>
      </w:r>
    </w:p>
    <w:p w14:paraId="04FC4B73">
      <w:pPr>
        <w:rPr>
          <w:rFonts w:hint="eastAsia" w:ascii="仿宋" w:hAnsi="仿宋" w:eastAsia="仿宋" w:cs="仿宋"/>
          <w:color w:val="auto"/>
          <w:sz w:val="24"/>
          <w:szCs w:val="24"/>
        </w:rPr>
      </w:pPr>
      <w:r>
        <w:rPr>
          <w:rFonts w:hint="eastAsia" w:ascii="仿宋" w:hAnsi="仿宋" w:eastAsia="仿宋" w:cs="仿宋"/>
          <w:color w:val="auto"/>
          <w:sz w:val="24"/>
          <w:szCs w:val="24"/>
        </w:rPr>
        <w:t>17、监测参数:气道压力监测、潮气量监测、呼吸频率监测;实时提供监测参数≥120小时的趋势图、表分析，≥5000条报警和操作日志记录:</w:t>
      </w:r>
    </w:p>
    <w:p w14:paraId="40EF5C33">
      <w:pPr>
        <w:rPr>
          <w:rFonts w:hint="eastAsia" w:ascii="仿宋" w:hAnsi="仿宋" w:eastAsia="仿宋" w:cs="仿宋"/>
          <w:color w:val="auto"/>
          <w:sz w:val="24"/>
          <w:szCs w:val="24"/>
        </w:rPr>
      </w:pPr>
      <w:r>
        <w:rPr>
          <w:rFonts w:hint="eastAsia" w:ascii="仿宋" w:hAnsi="仿宋" w:eastAsia="仿宋" w:cs="仿宋"/>
          <w:color w:val="auto"/>
          <w:sz w:val="24"/>
          <w:szCs w:val="24"/>
        </w:rPr>
        <w:t>18、具备报警管理，报警可采用图形化和文字指引进行故障提示。</w:t>
      </w:r>
    </w:p>
    <w:p w14:paraId="556A16F7">
      <w:pPr>
        <w:rPr>
          <w:rFonts w:hint="eastAsia" w:ascii="仿宋" w:hAnsi="仿宋" w:eastAsia="仿宋" w:cs="仿宋"/>
          <w:color w:val="auto"/>
          <w:sz w:val="24"/>
          <w:szCs w:val="24"/>
        </w:rPr>
      </w:pPr>
    </w:p>
    <w:p w14:paraId="1984867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(十二)、血小板恒温震荡保存箱</w:t>
      </w:r>
    </w:p>
    <w:p w14:paraId="6F898DF0">
      <w:pPr>
        <w:rPr>
          <w:rFonts w:hint="eastAsia" w:ascii="仿宋" w:hAnsi="仿宋" w:eastAsia="仿宋" w:cs="仿宋"/>
          <w:color w:val="auto"/>
          <w:sz w:val="24"/>
          <w:szCs w:val="24"/>
        </w:rPr>
      </w:pPr>
      <w:r>
        <w:rPr>
          <w:rFonts w:hint="eastAsia" w:ascii="仿宋" w:hAnsi="仿宋" w:eastAsia="仿宋" w:cs="仿宋"/>
          <w:color w:val="auto"/>
          <w:sz w:val="24"/>
          <w:szCs w:val="24"/>
        </w:rPr>
        <w:t>1.温控方式:采用多核控温模式，灵敏度高，控温效果好。</w:t>
      </w:r>
    </w:p>
    <w:p w14:paraId="357F96AB">
      <w:pPr>
        <w:rPr>
          <w:rFonts w:hint="eastAsia" w:ascii="仿宋" w:hAnsi="仿宋" w:eastAsia="仿宋" w:cs="仿宋"/>
          <w:color w:val="auto"/>
          <w:sz w:val="24"/>
          <w:szCs w:val="24"/>
        </w:rPr>
      </w:pPr>
      <w:r>
        <w:rPr>
          <w:rFonts w:hint="eastAsia" w:ascii="仿宋" w:hAnsi="仿宋" w:eastAsia="仿宋" w:cs="仿宋"/>
          <w:color w:val="auto"/>
          <w:sz w:val="24"/>
          <w:szCs w:val="24"/>
        </w:rPr>
        <w:t>▲2.温控范围:22.0°C±1.0°C。</w:t>
      </w:r>
    </w:p>
    <w:p w14:paraId="5AD23814">
      <w:pPr>
        <w:rPr>
          <w:rFonts w:hint="eastAsia" w:ascii="仿宋" w:hAnsi="仿宋" w:eastAsia="仿宋" w:cs="仿宋"/>
          <w:color w:val="auto"/>
          <w:sz w:val="24"/>
          <w:szCs w:val="24"/>
        </w:rPr>
      </w:pPr>
      <w:r>
        <w:rPr>
          <w:rFonts w:hint="eastAsia" w:ascii="仿宋" w:hAnsi="仿宋" w:eastAsia="仿宋" w:cs="仿宋"/>
          <w:color w:val="auto"/>
          <w:sz w:val="24"/>
          <w:szCs w:val="24"/>
        </w:rPr>
        <w:t>▲3.报警温度:≤20°C，≥24°C。</w:t>
      </w:r>
    </w:p>
    <w:p w14:paraId="51C43C61">
      <w:pPr>
        <w:rPr>
          <w:rFonts w:hint="eastAsia" w:ascii="仿宋" w:hAnsi="仿宋" w:eastAsia="仿宋" w:cs="仿宋"/>
          <w:color w:val="auto"/>
          <w:sz w:val="24"/>
          <w:szCs w:val="24"/>
        </w:rPr>
      </w:pPr>
      <w:r>
        <w:rPr>
          <w:rFonts w:hint="eastAsia" w:ascii="仿宋" w:hAnsi="仿宋" w:eastAsia="仿宋" w:cs="仿宋"/>
          <w:color w:val="auto"/>
          <w:sz w:val="24"/>
          <w:szCs w:val="24"/>
        </w:rPr>
        <w:t>▲4.振荡幅度:50mm±5mm。</w:t>
      </w:r>
    </w:p>
    <w:p w14:paraId="6157621A">
      <w:pPr>
        <w:rPr>
          <w:rFonts w:hint="eastAsia" w:ascii="仿宋" w:hAnsi="仿宋" w:eastAsia="仿宋" w:cs="仿宋"/>
          <w:color w:val="auto"/>
          <w:sz w:val="24"/>
          <w:szCs w:val="24"/>
        </w:rPr>
      </w:pPr>
      <w:r>
        <w:rPr>
          <w:rFonts w:hint="eastAsia" w:ascii="仿宋" w:hAnsi="仿宋" w:eastAsia="仿宋" w:cs="仿宋"/>
          <w:color w:val="auto"/>
          <w:sz w:val="24"/>
          <w:szCs w:val="24"/>
        </w:rPr>
        <w:t>5.振荡方式:连续往复(左右)、水平振荡，振荡频率:60次/分±5次/分。</w:t>
      </w:r>
    </w:p>
    <w:p w14:paraId="618FD01A">
      <w:pPr>
        <w:rPr>
          <w:rFonts w:hint="eastAsia" w:ascii="仿宋" w:hAnsi="仿宋" w:eastAsia="仿宋" w:cs="仿宋"/>
          <w:color w:val="auto"/>
          <w:sz w:val="24"/>
          <w:szCs w:val="24"/>
        </w:rPr>
      </w:pPr>
      <w:r>
        <w:rPr>
          <w:rFonts w:hint="eastAsia" w:ascii="仿宋" w:hAnsi="仿宋" w:eastAsia="仿宋" w:cs="仿宋"/>
          <w:color w:val="auto"/>
          <w:sz w:val="24"/>
          <w:szCs w:val="24"/>
        </w:rPr>
        <w:t>▲6.存放层数:≥16层，存放袋数:≥32袋(机采血小板袋)。</w:t>
      </w:r>
    </w:p>
    <w:p w14:paraId="3020D4FD">
      <w:pPr>
        <w:rPr>
          <w:rFonts w:hint="eastAsia" w:ascii="仿宋" w:hAnsi="仿宋" w:eastAsia="仿宋" w:cs="仿宋"/>
          <w:color w:val="auto"/>
          <w:sz w:val="24"/>
          <w:szCs w:val="24"/>
        </w:rPr>
      </w:pPr>
      <w:r>
        <w:rPr>
          <w:rFonts w:hint="eastAsia" w:ascii="仿宋" w:hAnsi="仿宋" w:eastAsia="仿宋" w:cs="仿宋"/>
          <w:color w:val="auto"/>
          <w:sz w:val="24"/>
          <w:szCs w:val="24"/>
        </w:rPr>
        <w:t>7.≥5寸彩色液晶触摸屏，全中文操作界面。</w:t>
      </w:r>
    </w:p>
    <w:p w14:paraId="4E15D4F7">
      <w:pPr>
        <w:rPr>
          <w:rFonts w:hint="eastAsia" w:ascii="仿宋" w:hAnsi="仿宋" w:eastAsia="仿宋" w:cs="仿宋"/>
          <w:color w:val="auto"/>
          <w:sz w:val="24"/>
          <w:szCs w:val="24"/>
        </w:rPr>
      </w:pPr>
      <w:r>
        <w:rPr>
          <w:rFonts w:hint="eastAsia" w:ascii="仿宋" w:hAnsi="仿宋" w:eastAsia="仿宋" w:cs="仿宋"/>
          <w:color w:val="auto"/>
          <w:sz w:val="24"/>
          <w:szCs w:val="24"/>
        </w:rPr>
        <w:t>8.具有自动诊断故障功能。</w:t>
      </w:r>
    </w:p>
    <w:p w14:paraId="456F90ED">
      <w:pPr>
        <w:rPr>
          <w:rFonts w:hint="eastAsia" w:ascii="仿宋" w:hAnsi="仿宋" w:eastAsia="仿宋" w:cs="仿宋"/>
          <w:color w:val="auto"/>
          <w:sz w:val="24"/>
          <w:szCs w:val="24"/>
        </w:rPr>
      </w:pPr>
      <w:r>
        <w:rPr>
          <w:rFonts w:hint="eastAsia" w:ascii="仿宋" w:hAnsi="仿宋" w:eastAsia="仿宋" w:cs="仿宋"/>
          <w:color w:val="auto"/>
          <w:sz w:val="24"/>
          <w:szCs w:val="24"/>
        </w:rPr>
        <w:t>9.报警方式:采用2套独立的报警系统连接两路独立的温度传感器，双重保障。当运行出现异常时，即时发出声、光、自动弹窗三重报警提示，并设有警报静音开关。</w:t>
      </w:r>
    </w:p>
    <w:p w14:paraId="3334AD23">
      <w:pPr>
        <w:rPr>
          <w:rFonts w:hint="eastAsia" w:ascii="仿宋" w:hAnsi="仿宋" w:eastAsia="仿宋" w:cs="仿宋"/>
          <w:color w:val="auto"/>
          <w:sz w:val="24"/>
          <w:szCs w:val="24"/>
        </w:rPr>
      </w:pPr>
      <w:r>
        <w:rPr>
          <w:rFonts w:hint="eastAsia" w:ascii="仿宋" w:hAnsi="仿宋" w:eastAsia="仿宋" w:cs="仿宋"/>
          <w:color w:val="auto"/>
          <w:sz w:val="24"/>
          <w:szCs w:val="24"/>
        </w:rPr>
        <w:t>10.内置存储空间:存储空间容量≥4G，或内置USB模块，可用U盘存储、传输和追溯保存箱的运行数据，实时记录保存箱的运行数据。配备条码扫描器，用于录入血小板条码等信息。</w:t>
      </w:r>
    </w:p>
    <w:p w14:paraId="38D2DCD5">
      <w:pPr>
        <w:rPr>
          <w:rFonts w:hint="eastAsia" w:ascii="仿宋" w:hAnsi="仿宋" w:eastAsia="仿宋" w:cs="仿宋"/>
          <w:color w:val="auto"/>
          <w:sz w:val="24"/>
          <w:szCs w:val="24"/>
        </w:rPr>
      </w:pPr>
      <w:r>
        <w:rPr>
          <w:rFonts w:hint="eastAsia" w:ascii="仿宋" w:hAnsi="仿宋" w:eastAsia="仿宋" w:cs="仿宋"/>
          <w:color w:val="auto"/>
          <w:sz w:val="24"/>
          <w:szCs w:val="24"/>
        </w:rPr>
        <w:t>▲11.操作历史记录:用户对设备关键参数进行修改后，可记录当前用户名、修改时间及修改内容。</w:t>
      </w:r>
    </w:p>
    <w:p w14:paraId="1C0E9898">
      <w:pPr>
        <w:rPr>
          <w:rFonts w:hint="eastAsia" w:ascii="仿宋" w:hAnsi="仿宋" w:eastAsia="仿宋" w:cs="仿宋"/>
          <w:color w:val="auto"/>
          <w:sz w:val="24"/>
          <w:szCs w:val="24"/>
        </w:rPr>
      </w:pPr>
      <w:r>
        <w:rPr>
          <w:rFonts w:hint="eastAsia" w:ascii="仿宋" w:hAnsi="仿宋" w:eastAsia="仿宋" w:cs="仿宋"/>
          <w:color w:val="auto"/>
          <w:sz w:val="24"/>
          <w:szCs w:val="24"/>
        </w:rPr>
        <w:t>12.数据传输:有内置WIFl、USB模块，可无线传输数据，也可用U盘导出数据(EXCEL格式)。</w:t>
      </w:r>
    </w:p>
    <w:p w14:paraId="5CDF951C">
      <w:pPr>
        <w:rPr>
          <w:rFonts w:hint="eastAsia" w:ascii="仿宋" w:hAnsi="仿宋" w:eastAsia="仿宋" w:cs="仿宋"/>
          <w:color w:val="auto"/>
          <w:sz w:val="24"/>
          <w:szCs w:val="24"/>
        </w:rPr>
      </w:pPr>
      <w:r>
        <w:rPr>
          <w:rFonts w:hint="eastAsia" w:ascii="仿宋" w:hAnsi="仿宋" w:eastAsia="仿宋" w:cs="仿宋"/>
          <w:color w:val="auto"/>
          <w:sz w:val="24"/>
          <w:szCs w:val="24"/>
        </w:rPr>
        <w:t>13.免费手机APP下载或连接WIFI，随时随地通过移动终端(手机、平板)、电脑远程实时监测保存箱的运行。</w:t>
      </w:r>
    </w:p>
    <w:p w14:paraId="7D073FDB">
      <w:pPr>
        <w:rPr>
          <w:rFonts w:hint="eastAsia" w:ascii="仿宋" w:hAnsi="仿宋" w:eastAsia="仿宋" w:cs="仿宋"/>
          <w:color w:val="auto"/>
          <w:sz w:val="24"/>
          <w:szCs w:val="24"/>
        </w:rPr>
      </w:pPr>
      <w:r>
        <w:rPr>
          <w:rFonts w:hint="eastAsia" w:ascii="仿宋" w:hAnsi="仿宋" w:eastAsia="仿宋" w:cs="仿宋"/>
          <w:color w:val="auto"/>
          <w:sz w:val="24"/>
          <w:szCs w:val="24"/>
        </w:rPr>
        <w:t>▲14.内置紫外线消毒灯，，可设置自动关闭，也可手动关闭。</w:t>
      </w:r>
    </w:p>
    <w:p w14:paraId="71BABFAE">
      <w:pPr>
        <w:rPr>
          <w:rFonts w:hint="eastAsia" w:ascii="仿宋" w:hAnsi="仿宋" w:eastAsia="仿宋" w:cs="仿宋"/>
          <w:color w:val="auto"/>
          <w:sz w:val="24"/>
          <w:szCs w:val="24"/>
        </w:rPr>
      </w:pPr>
      <w:r>
        <w:rPr>
          <w:rFonts w:hint="eastAsia" w:ascii="仿宋" w:hAnsi="仿宋" w:eastAsia="仿宋" w:cs="仿宋"/>
          <w:color w:val="auto"/>
          <w:sz w:val="24"/>
          <w:szCs w:val="24"/>
        </w:rPr>
        <w:t>15.门内有密封条，阻绝外来冷/热源。配有安全门锁、底部有锁定式万向脚轮。</w:t>
      </w:r>
    </w:p>
    <w:p w14:paraId="3A0D5FDB">
      <w:pPr>
        <w:rPr>
          <w:rFonts w:hint="eastAsia" w:ascii="仿宋" w:hAnsi="仿宋" w:eastAsia="仿宋" w:cs="仿宋"/>
          <w:color w:val="auto"/>
          <w:sz w:val="24"/>
          <w:szCs w:val="24"/>
        </w:rPr>
      </w:pPr>
      <w:r>
        <w:rPr>
          <w:rFonts w:hint="eastAsia" w:ascii="仿宋" w:hAnsi="仿宋" w:eastAsia="仿宋" w:cs="仿宋"/>
          <w:color w:val="auto"/>
          <w:sz w:val="24"/>
          <w:szCs w:val="24"/>
        </w:rPr>
        <w:t>16.振荡小车具有开门自动停止摆动、关门自动恢复功能;具有振荡记忆功能，异常断电恢复后自动开启振荡。</w:t>
      </w:r>
    </w:p>
    <w:p w14:paraId="6B08F79A">
      <w:pPr>
        <w:rPr>
          <w:rFonts w:hint="eastAsia" w:ascii="仿宋" w:hAnsi="仿宋" w:eastAsia="仿宋" w:cs="仿宋"/>
          <w:color w:val="auto"/>
          <w:sz w:val="24"/>
          <w:szCs w:val="24"/>
        </w:rPr>
      </w:pPr>
      <w:r>
        <w:rPr>
          <w:rFonts w:hint="eastAsia" w:ascii="仿宋" w:hAnsi="仿宋" w:eastAsia="仿宋" w:cs="仿宋"/>
          <w:color w:val="auto"/>
          <w:sz w:val="24"/>
          <w:szCs w:val="24"/>
        </w:rPr>
        <w:t>17.质保期≥3年，三年内免费维修校准。</w:t>
      </w:r>
    </w:p>
    <w:p w14:paraId="07577A5B">
      <w:pPr>
        <w:rPr>
          <w:rFonts w:hint="eastAsia" w:ascii="仿宋" w:hAnsi="仿宋" w:eastAsia="仿宋" w:cs="仿宋"/>
          <w:color w:val="auto"/>
          <w:sz w:val="24"/>
          <w:szCs w:val="24"/>
        </w:rPr>
      </w:pPr>
    </w:p>
    <w:p w14:paraId="74CDCB74">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(十三)、铅衣、铅帽、铅眼镜、铅围脖、铅裤衩</w:t>
      </w:r>
    </w:p>
    <w:p w14:paraId="3950586B">
      <w:pPr>
        <w:rPr>
          <w:rFonts w:hint="eastAsia" w:ascii="仿宋" w:hAnsi="仿宋" w:eastAsia="仿宋" w:cs="仿宋"/>
          <w:color w:val="auto"/>
          <w:sz w:val="24"/>
          <w:szCs w:val="24"/>
        </w:rPr>
      </w:pPr>
      <w:r>
        <w:rPr>
          <w:rFonts w:hint="eastAsia" w:ascii="仿宋" w:hAnsi="仿宋" w:eastAsia="仿宋" w:cs="仿宋"/>
          <w:color w:val="auto"/>
          <w:sz w:val="24"/>
          <w:szCs w:val="24"/>
        </w:rPr>
        <w:t>1、防护材料分部均匀，正常使用铅当量不会衰减;正面左右襟100%重叠≥0.5mmpb，背面≥0.25mmpb;适用于x射线管电压(80-120)KV:总过滤为(0.05-3.5之间)mmCu的X射线防护材料。</w:t>
      </w:r>
    </w:p>
    <w:p w14:paraId="469619F7">
      <w:pPr>
        <w:rPr>
          <w:rFonts w:hint="eastAsia" w:ascii="仿宋" w:hAnsi="仿宋" w:eastAsia="仿宋" w:cs="仿宋"/>
          <w:color w:val="auto"/>
          <w:sz w:val="24"/>
          <w:szCs w:val="24"/>
        </w:rPr>
      </w:pPr>
      <w:r>
        <w:rPr>
          <w:rFonts w:hint="eastAsia" w:ascii="仿宋" w:hAnsi="仿宋" w:eastAsia="仿宋" w:cs="仿宋"/>
          <w:color w:val="auto"/>
          <w:sz w:val="24"/>
          <w:szCs w:val="24"/>
        </w:rPr>
        <w:t>2、制作工艺:含铅材料为铅粉与橡胶制作。</w:t>
      </w:r>
    </w:p>
    <w:p w14:paraId="191BFFB7">
      <w:pPr>
        <w:rPr>
          <w:rFonts w:hint="eastAsia" w:ascii="仿宋" w:hAnsi="仿宋" w:eastAsia="仿宋" w:cs="仿宋"/>
          <w:color w:val="auto"/>
          <w:sz w:val="24"/>
          <w:szCs w:val="24"/>
        </w:rPr>
      </w:pPr>
      <w:r>
        <w:rPr>
          <w:rFonts w:hint="eastAsia" w:ascii="仿宋" w:hAnsi="仿宋" w:eastAsia="仿宋" w:cs="仿宋"/>
          <w:color w:val="auto"/>
          <w:sz w:val="24"/>
          <w:szCs w:val="24"/>
        </w:rPr>
        <w:t>3、内外部E-PTFE面料，魔术贴不粘头发，≥3万次拉合承诺，魔术贴≥3年内免费更换。</w:t>
      </w:r>
    </w:p>
    <w:p w14:paraId="471607EE">
      <w:pPr>
        <w:rPr>
          <w:rFonts w:hint="eastAsia" w:ascii="仿宋" w:hAnsi="仿宋" w:eastAsia="仿宋" w:cs="仿宋"/>
          <w:color w:val="auto"/>
          <w:sz w:val="24"/>
          <w:szCs w:val="24"/>
        </w:rPr>
      </w:pPr>
      <w:r>
        <w:rPr>
          <w:rFonts w:hint="eastAsia" w:ascii="仿宋" w:hAnsi="仿宋" w:eastAsia="仿宋" w:cs="仿宋"/>
          <w:color w:val="auto"/>
          <w:sz w:val="24"/>
          <w:szCs w:val="24"/>
        </w:rPr>
        <w:t>4、铅当量:前≥0.50mmpb,后≥0.25mmpb。</w:t>
      </w:r>
    </w:p>
    <w:p w14:paraId="53F7E1A1">
      <w:pPr>
        <w:rPr>
          <w:rFonts w:hint="eastAsia" w:ascii="仿宋" w:hAnsi="仿宋" w:eastAsia="仿宋" w:cs="仿宋"/>
          <w:color w:val="auto"/>
          <w:sz w:val="24"/>
          <w:szCs w:val="24"/>
        </w:rPr>
      </w:pPr>
      <w:r>
        <w:rPr>
          <w:rFonts w:hint="eastAsia" w:ascii="仿宋" w:hAnsi="仿宋" w:eastAsia="仿宋" w:cs="仿宋"/>
          <w:color w:val="auto"/>
          <w:sz w:val="24"/>
          <w:szCs w:val="24"/>
        </w:rPr>
        <w:t>5、性能标准:符合GBZ/T147-2002X射线防护材料衰减性能测定方法或者YY0292.1-1997医用诊断X射线辐射防护器具第一部分:材料衰减性能的测定。</w:t>
      </w:r>
    </w:p>
    <w:p w14:paraId="332724CF">
      <w:pPr>
        <w:rPr>
          <w:rFonts w:hint="eastAsia" w:ascii="仿宋" w:hAnsi="仿宋" w:eastAsia="仿宋" w:cs="仿宋"/>
          <w:color w:val="auto"/>
          <w:sz w:val="24"/>
          <w:szCs w:val="24"/>
        </w:rPr>
      </w:pPr>
    </w:p>
    <w:p w14:paraId="6CC3FFE3">
      <w:pPr>
        <w:rPr>
          <w:rFonts w:hint="eastAsia" w:ascii="仿宋" w:hAnsi="仿宋" w:eastAsia="仿宋" w:cs="仿宋"/>
          <w:color w:val="auto"/>
          <w:sz w:val="24"/>
          <w:szCs w:val="24"/>
        </w:rPr>
      </w:pPr>
      <w:r>
        <w:rPr>
          <w:rFonts w:hint="eastAsia" w:ascii="仿宋" w:hAnsi="仿宋" w:eastAsia="仿宋" w:cs="仿宋"/>
          <w:color w:val="auto"/>
          <w:sz w:val="24"/>
          <w:szCs w:val="24"/>
        </w:rPr>
        <w:t>医用射线防护眼镜技术参数</w:t>
      </w:r>
    </w:p>
    <w:p w14:paraId="317A843E">
      <w:pPr>
        <w:rPr>
          <w:rFonts w:hint="eastAsia" w:ascii="仿宋" w:hAnsi="仿宋" w:eastAsia="仿宋" w:cs="仿宋"/>
          <w:color w:val="auto"/>
          <w:sz w:val="24"/>
          <w:szCs w:val="24"/>
        </w:rPr>
      </w:pPr>
      <w:r>
        <w:rPr>
          <w:rFonts w:hint="eastAsia" w:ascii="仿宋" w:hAnsi="仿宋" w:eastAsia="仿宋" w:cs="仿宋"/>
          <w:color w:val="auto"/>
          <w:sz w:val="24"/>
          <w:szCs w:val="24"/>
        </w:rPr>
        <w:t>1、防护材料分部均匀，铅当量不会衰减:前防≥0.5mmpb侧防≥0.25/0.5mmpb;适用于x射线管电压(30-120)KV;总过滤≥0.7mmCu的x射线防护材料。</w:t>
      </w:r>
    </w:p>
    <w:p w14:paraId="0FBFC6C1">
      <w:pPr>
        <w:rPr>
          <w:rFonts w:hint="eastAsia" w:ascii="仿宋" w:hAnsi="仿宋" w:eastAsia="仿宋" w:cs="仿宋"/>
          <w:color w:val="auto"/>
          <w:sz w:val="24"/>
          <w:szCs w:val="24"/>
        </w:rPr>
      </w:pPr>
      <w:r>
        <w:rPr>
          <w:rFonts w:hint="eastAsia" w:ascii="仿宋" w:hAnsi="仿宋" w:eastAsia="仿宋" w:cs="仿宋"/>
          <w:color w:val="auto"/>
          <w:sz w:val="24"/>
          <w:szCs w:val="24"/>
        </w:rPr>
        <w:t>2、铅眼镜前防≥0.5铅当量，侧防≥0.25/0.5铅当量，可以防护≥95%的射线。</w:t>
      </w:r>
    </w:p>
    <w:p w14:paraId="33E8F59E">
      <w:pPr>
        <w:rPr>
          <w:rFonts w:hint="eastAsia" w:ascii="仿宋" w:hAnsi="仿宋" w:eastAsia="仿宋" w:cs="仿宋"/>
          <w:color w:val="auto"/>
          <w:sz w:val="24"/>
          <w:szCs w:val="24"/>
        </w:rPr>
      </w:pPr>
      <w:r>
        <w:rPr>
          <w:rFonts w:hint="eastAsia" w:ascii="仿宋" w:hAnsi="仿宋" w:eastAsia="仿宋" w:cs="仿宋"/>
          <w:color w:val="auto"/>
          <w:sz w:val="24"/>
          <w:szCs w:val="24"/>
        </w:rPr>
        <w:t>3、铅眼镜可配度数在3200度以下含散光，镜片进行镀膜防雾处理，防雾、防眩光、耐磨损。重量≤70g。</w:t>
      </w:r>
    </w:p>
    <w:p w14:paraId="686746D8">
      <w:pPr>
        <w:rPr>
          <w:rFonts w:hint="eastAsia" w:ascii="仿宋" w:hAnsi="仿宋" w:eastAsia="仿宋" w:cs="仿宋"/>
          <w:color w:val="auto"/>
          <w:sz w:val="24"/>
          <w:szCs w:val="24"/>
        </w:rPr>
      </w:pPr>
      <w:r>
        <w:rPr>
          <w:rFonts w:hint="eastAsia" w:ascii="仿宋" w:hAnsi="仿宋" w:eastAsia="仿宋" w:cs="仿宋"/>
          <w:color w:val="auto"/>
          <w:sz w:val="24"/>
          <w:szCs w:val="24"/>
        </w:rPr>
        <w:t>4、衰减性能的测定性能标准:符合YY/T0292.-2020医用诊断x射线辐射防护器具;符合FDA产品备案标准。</w:t>
      </w:r>
    </w:p>
    <w:p w14:paraId="3E7A299D">
      <w:pPr>
        <w:rPr>
          <w:rFonts w:hint="eastAsia" w:ascii="仿宋" w:hAnsi="仿宋" w:eastAsia="仿宋" w:cs="仿宋"/>
          <w:color w:val="auto"/>
          <w:sz w:val="24"/>
          <w:szCs w:val="24"/>
        </w:rPr>
      </w:pPr>
    </w:p>
    <w:p w14:paraId="4E3BE8D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(十四)、肢体气压治疗仪</w:t>
      </w:r>
    </w:p>
    <w:p w14:paraId="42A882CC">
      <w:pPr>
        <w:rPr>
          <w:rFonts w:hint="eastAsia" w:ascii="仿宋" w:hAnsi="仿宋" w:eastAsia="仿宋" w:cs="仿宋"/>
          <w:color w:val="auto"/>
          <w:sz w:val="24"/>
          <w:szCs w:val="24"/>
        </w:rPr>
      </w:pPr>
      <w:r>
        <w:rPr>
          <w:rFonts w:hint="eastAsia" w:ascii="仿宋" w:hAnsi="仿宋" w:eastAsia="仿宋" w:cs="仿宋"/>
          <w:color w:val="auto"/>
          <w:sz w:val="24"/>
          <w:szCs w:val="24"/>
        </w:rPr>
        <w:t>(1)≥5寸彩色液晶触摸屏操作。</w:t>
      </w:r>
    </w:p>
    <w:p w14:paraId="367302C3">
      <w:pPr>
        <w:rPr>
          <w:rFonts w:hint="eastAsia" w:ascii="仿宋" w:hAnsi="仿宋" w:eastAsia="仿宋" w:cs="仿宋"/>
          <w:color w:val="auto"/>
          <w:sz w:val="24"/>
          <w:szCs w:val="24"/>
        </w:rPr>
      </w:pPr>
      <w:r>
        <w:rPr>
          <w:rFonts w:hint="eastAsia" w:ascii="仿宋" w:hAnsi="仿宋" w:eastAsia="仿宋" w:cs="仿宋"/>
          <w:color w:val="auto"/>
          <w:sz w:val="24"/>
          <w:szCs w:val="24"/>
        </w:rPr>
        <w:t>(2)通道数:双物理通道，可同时接两个治疗气囊</w:t>
      </w:r>
    </w:p>
    <w:p w14:paraId="24EFB8FE">
      <w:pPr>
        <w:rPr>
          <w:rFonts w:hint="eastAsia" w:ascii="仿宋" w:hAnsi="仿宋" w:eastAsia="仿宋" w:cs="仿宋"/>
          <w:color w:val="auto"/>
          <w:sz w:val="24"/>
          <w:szCs w:val="24"/>
        </w:rPr>
      </w:pPr>
      <w:r>
        <w:rPr>
          <w:rFonts w:hint="eastAsia" w:ascii="仿宋" w:hAnsi="仿宋" w:eastAsia="仿宋" w:cs="仿宋"/>
          <w:color w:val="auto"/>
          <w:sz w:val="24"/>
          <w:szCs w:val="24"/>
        </w:rPr>
        <w:t>(3)支持腔道数:单腔道，三腔道，四腔道，六腔道，八腔腔道等</w:t>
      </w:r>
    </w:p>
    <w:p w14:paraId="69D9EF99">
      <w:pPr>
        <w:rPr>
          <w:rFonts w:hint="eastAsia" w:ascii="仿宋" w:hAnsi="仿宋" w:eastAsia="仿宋" w:cs="仿宋"/>
          <w:color w:val="auto"/>
          <w:sz w:val="24"/>
          <w:szCs w:val="24"/>
        </w:rPr>
      </w:pPr>
      <w:r>
        <w:rPr>
          <w:rFonts w:hint="eastAsia" w:ascii="仿宋" w:hAnsi="仿宋" w:eastAsia="仿宋" w:cs="仿宋"/>
          <w:color w:val="auto"/>
          <w:sz w:val="24"/>
          <w:szCs w:val="24"/>
        </w:rPr>
        <w:t>(4)充放气方式:可双通道同时，交替，按顺序充放气</w:t>
      </w:r>
    </w:p>
    <w:p w14:paraId="4671646A">
      <w:pPr>
        <w:rPr>
          <w:rFonts w:hint="eastAsia" w:ascii="仿宋" w:hAnsi="仿宋" w:eastAsia="仿宋" w:cs="仿宋"/>
          <w:color w:val="auto"/>
          <w:sz w:val="24"/>
          <w:szCs w:val="24"/>
        </w:rPr>
      </w:pPr>
      <w:r>
        <w:rPr>
          <w:rFonts w:hint="eastAsia" w:ascii="仿宋" w:hAnsi="仿宋" w:eastAsia="仿宋" w:cs="仿宋"/>
          <w:color w:val="auto"/>
          <w:sz w:val="24"/>
          <w:szCs w:val="24"/>
        </w:rPr>
        <w:t>(5)可配气囊种类:配手部康复气囊，臂部气囊，腿部气囊，手部气囊，足部气囊，以及一次性气囊。</w:t>
      </w:r>
    </w:p>
    <w:p w14:paraId="28D383F0">
      <w:pPr>
        <w:rPr>
          <w:rFonts w:hint="eastAsia" w:ascii="仿宋" w:hAnsi="仿宋" w:eastAsia="仿宋" w:cs="仿宋"/>
          <w:color w:val="auto"/>
          <w:sz w:val="24"/>
          <w:szCs w:val="24"/>
        </w:rPr>
      </w:pPr>
      <w:r>
        <w:rPr>
          <w:rFonts w:hint="eastAsia" w:ascii="仿宋" w:hAnsi="仿宋" w:eastAsia="仿宋" w:cs="仿宋"/>
          <w:color w:val="auto"/>
          <w:sz w:val="24"/>
          <w:szCs w:val="24"/>
        </w:rPr>
        <w:t>(6)屏幕显示实时治疗压力</w:t>
      </w:r>
    </w:p>
    <w:p w14:paraId="6269A8E1">
      <w:pPr>
        <w:rPr>
          <w:rFonts w:hint="eastAsia" w:ascii="仿宋" w:hAnsi="仿宋" w:eastAsia="仿宋" w:cs="仿宋"/>
          <w:color w:val="auto"/>
          <w:sz w:val="24"/>
          <w:szCs w:val="24"/>
        </w:rPr>
      </w:pPr>
      <w:r>
        <w:rPr>
          <w:rFonts w:hint="eastAsia" w:ascii="仿宋" w:hAnsi="仿宋" w:eastAsia="仿宋" w:cs="仿宋"/>
          <w:color w:val="auto"/>
          <w:sz w:val="24"/>
          <w:szCs w:val="24"/>
        </w:rPr>
        <w:t>(7)压力范围:0-200mmHg可调</w:t>
      </w:r>
    </w:p>
    <w:p w14:paraId="3884AC34">
      <w:pPr>
        <w:rPr>
          <w:rFonts w:hint="eastAsia" w:ascii="仿宋" w:hAnsi="仿宋" w:eastAsia="仿宋" w:cs="仿宋"/>
          <w:color w:val="auto"/>
          <w:sz w:val="24"/>
          <w:szCs w:val="24"/>
        </w:rPr>
      </w:pPr>
      <w:r>
        <w:rPr>
          <w:rFonts w:hint="eastAsia" w:ascii="仿宋" w:hAnsi="仿宋" w:eastAsia="仿宋" w:cs="仿宋"/>
          <w:color w:val="auto"/>
          <w:sz w:val="24"/>
          <w:szCs w:val="24"/>
        </w:rPr>
        <w:t>(8)压力调节≥4级可调，一键开启治疗</w:t>
      </w:r>
    </w:p>
    <w:p w14:paraId="3DD08E65">
      <w:pPr>
        <w:rPr>
          <w:rFonts w:hint="eastAsia" w:ascii="仿宋" w:hAnsi="仿宋" w:eastAsia="仿宋" w:cs="仿宋"/>
          <w:color w:val="auto"/>
          <w:sz w:val="24"/>
          <w:szCs w:val="24"/>
        </w:rPr>
      </w:pPr>
      <w:r>
        <w:rPr>
          <w:rFonts w:hint="eastAsia" w:ascii="仿宋" w:hAnsi="仿宋" w:eastAsia="仿宋" w:cs="仿宋"/>
          <w:color w:val="auto"/>
          <w:sz w:val="24"/>
          <w:szCs w:val="24"/>
        </w:rPr>
        <w:t>(9)治疗时间:治疗时间1-99分钟</w:t>
      </w:r>
    </w:p>
    <w:p w14:paraId="18529D54">
      <w:pPr>
        <w:rPr>
          <w:rFonts w:hint="eastAsia" w:ascii="仿宋" w:hAnsi="仿宋" w:eastAsia="仿宋" w:cs="仿宋"/>
          <w:color w:val="auto"/>
          <w:sz w:val="24"/>
          <w:szCs w:val="24"/>
        </w:rPr>
      </w:pPr>
      <w:r>
        <w:rPr>
          <w:rFonts w:hint="eastAsia" w:ascii="仿宋" w:hAnsi="仿宋" w:eastAsia="仿宋" w:cs="仿宋"/>
          <w:color w:val="auto"/>
          <w:sz w:val="24"/>
          <w:szCs w:val="24"/>
        </w:rPr>
        <w:t>(10)治疗模式具有多种治疗模式</w:t>
      </w:r>
    </w:p>
    <w:p w14:paraId="4A893560">
      <w:pPr>
        <w:rPr>
          <w:rFonts w:hint="eastAsia" w:ascii="仿宋" w:hAnsi="仿宋" w:eastAsia="仿宋" w:cs="仿宋"/>
          <w:color w:val="auto"/>
          <w:sz w:val="24"/>
          <w:szCs w:val="24"/>
        </w:rPr>
      </w:pPr>
      <w:r>
        <w:rPr>
          <w:rFonts w:hint="eastAsia" w:ascii="仿宋" w:hAnsi="仿宋" w:eastAsia="仿宋" w:cs="仿宋"/>
          <w:color w:val="auto"/>
          <w:sz w:val="24"/>
          <w:szCs w:val="24"/>
        </w:rPr>
        <w:t>(11)，噪音≤60dB</w:t>
      </w:r>
    </w:p>
    <w:p w14:paraId="59578D00">
      <w:pPr>
        <w:rPr>
          <w:rFonts w:hint="eastAsia" w:ascii="仿宋" w:hAnsi="仿宋" w:eastAsia="仿宋" w:cs="仿宋"/>
          <w:color w:val="auto"/>
          <w:sz w:val="24"/>
          <w:szCs w:val="24"/>
        </w:rPr>
      </w:pPr>
      <w:r>
        <w:rPr>
          <w:rFonts w:hint="eastAsia" w:ascii="仿宋" w:hAnsi="仿宋" w:eastAsia="仿宋" w:cs="仿宋"/>
          <w:color w:val="auto"/>
          <w:sz w:val="24"/>
          <w:szCs w:val="24"/>
        </w:rPr>
        <w:t>(12)具有故障自诊断及报警模式。</w:t>
      </w:r>
    </w:p>
    <w:p w14:paraId="10328B8B">
      <w:pPr>
        <w:rPr>
          <w:rFonts w:hint="eastAsia" w:ascii="仿宋" w:hAnsi="仿宋" w:eastAsia="仿宋" w:cs="仿宋"/>
          <w:color w:val="auto"/>
          <w:sz w:val="24"/>
          <w:szCs w:val="24"/>
        </w:rPr>
      </w:pPr>
    </w:p>
    <w:p w14:paraId="10BC6DA5">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(十五)、电子血压计</w:t>
      </w:r>
    </w:p>
    <w:p w14:paraId="483EC9FC">
      <w:pPr>
        <w:rPr>
          <w:rFonts w:hint="eastAsia" w:ascii="仿宋" w:hAnsi="仿宋" w:eastAsia="仿宋" w:cs="仿宋"/>
          <w:color w:val="auto"/>
          <w:sz w:val="24"/>
          <w:szCs w:val="24"/>
        </w:rPr>
      </w:pPr>
      <w:r>
        <w:rPr>
          <w:rFonts w:hint="eastAsia" w:ascii="仿宋" w:hAnsi="仿宋" w:eastAsia="仿宋" w:cs="仿宋"/>
          <w:color w:val="auto"/>
          <w:sz w:val="24"/>
          <w:szCs w:val="24"/>
        </w:rPr>
        <w:t>1、显示方式:数字式显示方式</w:t>
      </w:r>
    </w:p>
    <w:p w14:paraId="194B47C6">
      <w:pPr>
        <w:rPr>
          <w:rFonts w:hint="eastAsia" w:ascii="仿宋" w:hAnsi="仿宋" w:eastAsia="仿宋" w:cs="仿宋"/>
          <w:color w:val="auto"/>
          <w:sz w:val="24"/>
          <w:szCs w:val="24"/>
        </w:rPr>
      </w:pPr>
      <w:r>
        <w:rPr>
          <w:rFonts w:hint="eastAsia" w:ascii="仿宋" w:hAnsi="仿宋" w:eastAsia="仿宋" w:cs="仿宋"/>
          <w:color w:val="auto"/>
          <w:sz w:val="24"/>
          <w:szCs w:val="24"/>
        </w:rPr>
        <w:t>2、适用范围:适用于人体上臂部位的血压测量</w:t>
      </w:r>
    </w:p>
    <w:p w14:paraId="731D6173">
      <w:pPr>
        <w:rPr>
          <w:rFonts w:hint="eastAsia" w:ascii="仿宋" w:hAnsi="仿宋" w:eastAsia="仿宋" w:cs="仿宋"/>
          <w:color w:val="auto"/>
          <w:sz w:val="24"/>
          <w:szCs w:val="24"/>
        </w:rPr>
      </w:pPr>
      <w:r>
        <w:rPr>
          <w:rFonts w:hint="eastAsia" w:ascii="仿宋" w:hAnsi="仿宋" w:eastAsia="仿宋" w:cs="仿宋"/>
          <w:color w:val="auto"/>
          <w:sz w:val="24"/>
          <w:szCs w:val="24"/>
        </w:rPr>
        <w:t>3、压力检测:压力传感器</w:t>
      </w:r>
    </w:p>
    <w:p w14:paraId="336936E2">
      <w:pPr>
        <w:rPr>
          <w:rFonts w:hint="eastAsia" w:ascii="仿宋" w:hAnsi="仿宋" w:eastAsia="仿宋" w:cs="仿宋"/>
          <w:color w:val="auto"/>
          <w:sz w:val="24"/>
          <w:szCs w:val="24"/>
        </w:rPr>
      </w:pPr>
      <w:r>
        <w:rPr>
          <w:rFonts w:hint="eastAsia" w:ascii="仿宋" w:hAnsi="仿宋" w:eastAsia="仿宋" w:cs="仿宋"/>
          <w:color w:val="auto"/>
          <w:sz w:val="24"/>
          <w:szCs w:val="24"/>
        </w:rPr>
        <w:t>4、测量方式:示波测定法</w:t>
      </w:r>
    </w:p>
    <w:p w14:paraId="73E9ADFC">
      <w:pPr>
        <w:rPr>
          <w:rFonts w:hint="eastAsia" w:ascii="仿宋" w:hAnsi="仿宋" w:eastAsia="仿宋" w:cs="仿宋"/>
          <w:color w:val="auto"/>
          <w:sz w:val="24"/>
          <w:szCs w:val="24"/>
        </w:rPr>
      </w:pPr>
      <w:r>
        <w:rPr>
          <w:rFonts w:hint="eastAsia" w:ascii="仿宋" w:hAnsi="仿宋" w:eastAsia="仿宋" w:cs="仿宋"/>
          <w:color w:val="auto"/>
          <w:sz w:val="24"/>
          <w:szCs w:val="24"/>
        </w:rPr>
        <w:t>4.1测量范围:压力:0~299mmHg，脉搏数:40~180次/分</w:t>
      </w:r>
    </w:p>
    <w:p w14:paraId="2834BC74">
      <w:pPr>
        <w:rPr>
          <w:rFonts w:hint="eastAsia" w:ascii="仿宋" w:hAnsi="仿宋" w:eastAsia="仿宋" w:cs="仿宋"/>
          <w:color w:val="auto"/>
          <w:sz w:val="24"/>
          <w:szCs w:val="24"/>
        </w:rPr>
      </w:pPr>
      <w:r>
        <w:rPr>
          <w:rFonts w:hint="eastAsia" w:ascii="仿宋" w:hAnsi="仿宋" w:eastAsia="仿宋" w:cs="仿宋"/>
          <w:color w:val="auto"/>
          <w:sz w:val="24"/>
          <w:szCs w:val="24"/>
        </w:rPr>
        <w:t>4.2测量精度:压力:±3mmHg(±0.4kPa)以内，脉搏数:精度为士5%，</w:t>
      </w:r>
    </w:p>
    <w:p w14:paraId="0C36DCBC">
      <w:pPr>
        <w:rPr>
          <w:rFonts w:hint="eastAsia" w:ascii="仿宋" w:hAnsi="仿宋" w:eastAsia="仿宋" w:cs="仿宋"/>
          <w:color w:val="auto"/>
          <w:sz w:val="24"/>
          <w:szCs w:val="24"/>
        </w:rPr>
      </w:pPr>
      <w:r>
        <w:rPr>
          <w:rFonts w:hint="eastAsia" w:ascii="仿宋" w:hAnsi="仿宋" w:eastAsia="仿宋" w:cs="仿宋"/>
          <w:color w:val="auto"/>
          <w:sz w:val="24"/>
          <w:szCs w:val="24"/>
        </w:rPr>
        <w:t>5.1、袖带:臂周17~32cm(上臂中央部位)</w:t>
      </w:r>
    </w:p>
    <w:p w14:paraId="7AE4E463">
      <w:pPr>
        <w:rPr>
          <w:rFonts w:hint="eastAsia" w:ascii="仿宋" w:hAnsi="仿宋" w:eastAsia="仿宋" w:cs="仿宋"/>
          <w:color w:val="auto"/>
          <w:sz w:val="24"/>
          <w:szCs w:val="24"/>
        </w:rPr>
      </w:pPr>
    </w:p>
    <w:p w14:paraId="16FA4B0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(十六)、身高体重测量仪</w:t>
      </w:r>
    </w:p>
    <w:p w14:paraId="2A127A64">
      <w:pPr>
        <w:rPr>
          <w:rFonts w:hint="eastAsia" w:ascii="仿宋" w:hAnsi="仿宋" w:eastAsia="仿宋" w:cs="仿宋"/>
          <w:color w:val="auto"/>
          <w:sz w:val="24"/>
          <w:szCs w:val="24"/>
        </w:rPr>
      </w:pPr>
      <w:r>
        <w:rPr>
          <w:rFonts w:hint="eastAsia" w:ascii="仿宋" w:hAnsi="仿宋" w:eastAsia="仿宋" w:cs="仿宋"/>
          <w:color w:val="auto"/>
          <w:sz w:val="24"/>
          <w:szCs w:val="24"/>
        </w:rPr>
        <w:t>1、身高测量方式:超声波测量</w:t>
      </w:r>
    </w:p>
    <w:p w14:paraId="48832C5A">
      <w:pPr>
        <w:rPr>
          <w:rFonts w:hint="eastAsia" w:ascii="仿宋" w:hAnsi="仿宋" w:eastAsia="仿宋" w:cs="仿宋"/>
          <w:color w:val="auto"/>
          <w:sz w:val="24"/>
          <w:szCs w:val="24"/>
        </w:rPr>
      </w:pPr>
      <w:r>
        <w:rPr>
          <w:rFonts w:hint="eastAsia" w:ascii="仿宋" w:hAnsi="仿宋" w:eastAsia="仿宋" w:cs="仿宋"/>
          <w:color w:val="auto"/>
          <w:sz w:val="24"/>
          <w:szCs w:val="24"/>
        </w:rPr>
        <w:t>2、体重测量方式:电阻应变式</w:t>
      </w:r>
    </w:p>
    <w:p w14:paraId="7AB54396">
      <w:pPr>
        <w:rPr>
          <w:rFonts w:hint="eastAsia" w:ascii="仿宋" w:hAnsi="仿宋" w:eastAsia="仿宋" w:cs="仿宋"/>
          <w:color w:val="auto"/>
          <w:sz w:val="24"/>
          <w:szCs w:val="24"/>
        </w:rPr>
      </w:pPr>
      <w:r>
        <w:rPr>
          <w:rFonts w:hint="eastAsia" w:ascii="仿宋" w:hAnsi="仿宋" w:eastAsia="仿宋" w:cs="仿宋"/>
          <w:color w:val="auto"/>
          <w:sz w:val="24"/>
          <w:szCs w:val="24"/>
        </w:rPr>
        <w:t>3、机身高度:整机高度≤250cm</w:t>
      </w:r>
    </w:p>
    <w:p w14:paraId="2902F4BA">
      <w:pPr>
        <w:rPr>
          <w:rFonts w:hint="eastAsia" w:ascii="仿宋" w:hAnsi="仿宋" w:eastAsia="仿宋" w:cs="仿宋"/>
          <w:color w:val="auto"/>
          <w:sz w:val="24"/>
          <w:szCs w:val="24"/>
        </w:rPr>
      </w:pPr>
      <w:r>
        <w:rPr>
          <w:rFonts w:hint="eastAsia" w:ascii="仿宋" w:hAnsi="仿宋" w:eastAsia="仿宋" w:cs="仿宋"/>
          <w:color w:val="auto"/>
          <w:sz w:val="24"/>
          <w:szCs w:val="24"/>
        </w:rPr>
        <w:t>4、折叠高度≤130cm，可折叠</w:t>
      </w:r>
    </w:p>
    <w:p w14:paraId="14FD79B4">
      <w:pPr>
        <w:rPr>
          <w:rFonts w:hint="eastAsia" w:ascii="仿宋" w:hAnsi="仿宋" w:eastAsia="仿宋" w:cs="仿宋"/>
          <w:color w:val="auto"/>
          <w:sz w:val="24"/>
          <w:szCs w:val="24"/>
        </w:rPr>
      </w:pPr>
      <w:r>
        <w:rPr>
          <w:rFonts w:hint="eastAsia" w:ascii="仿宋" w:hAnsi="仿宋" w:eastAsia="仿宋" w:cs="仿宋"/>
          <w:color w:val="auto"/>
          <w:sz w:val="24"/>
          <w:szCs w:val="24"/>
        </w:rPr>
        <w:t>5、身高测量:30-200cm，允许误差±0.5cm</w:t>
      </w:r>
    </w:p>
    <w:p w14:paraId="75F4A39F">
      <w:pPr>
        <w:rPr>
          <w:rFonts w:hint="eastAsia" w:ascii="仿宋" w:hAnsi="仿宋" w:eastAsia="仿宋" w:cs="仿宋"/>
          <w:color w:val="auto"/>
          <w:sz w:val="24"/>
          <w:szCs w:val="24"/>
        </w:rPr>
      </w:pPr>
      <w:r>
        <w:rPr>
          <w:rFonts w:hint="eastAsia" w:ascii="仿宋" w:hAnsi="仿宋" w:eastAsia="仿宋" w:cs="仿宋"/>
          <w:color w:val="auto"/>
          <w:sz w:val="24"/>
          <w:szCs w:val="24"/>
        </w:rPr>
        <w:t>6、体重测量:20-300kg±0.1kg，可体型提示:偏瘦、正常、偏胖</w:t>
      </w:r>
    </w:p>
    <w:p w14:paraId="14A88DC4">
      <w:pPr>
        <w:rPr>
          <w:rFonts w:hint="eastAsia" w:ascii="仿宋" w:hAnsi="仿宋" w:eastAsia="仿宋" w:cs="仿宋"/>
          <w:color w:val="auto"/>
          <w:sz w:val="24"/>
          <w:szCs w:val="24"/>
        </w:rPr>
      </w:pPr>
      <w:r>
        <w:rPr>
          <w:rFonts w:hint="eastAsia" w:ascii="仿宋" w:hAnsi="仿宋" w:eastAsia="仿宋" w:cs="仿宋"/>
          <w:color w:val="auto"/>
          <w:sz w:val="24"/>
          <w:szCs w:val="24"/>
        </w:rPr>
        <w:t>7、可自动计算BMI值</w:t>
      </w:r>
    </w:p>
    <w:p w14:paraId="25999743">
      <w:pPr>
        <w:rPr>
          <w:rFonts w:hint="eastAsia" w:ascii="仿宋" w:hAnsi="仿宋" w:eastAsia="仿宋" w:cs="仿宋"/>
          <w:color w:val="auto"/>
          <w:sz w:val="24"/>
          <w:szCs w:val="24"/>
        </w:rPr>
      </w:pPr>
      <w:r>
        <w:rPr>
          <w:rFonts w:hint="eastAsia" w:ascii="仿宋" w:hAnsi="仿宋" w:eastAsia="仿宋" w:cs="仿宋"/>
          <w:color w:val="auto"/>
          <w:sz w:val="24"/>
          <w:szCs w:val="24"/>
        </w:rPr>
        <w:t>8、静默时段(待机)自动显示时间、日期</w:t>
      </w:r>
    </w:p>
    <w:p w14:paraId="57679098">
      <w:pPr>
        <w:rPr>
          <w:rFonts w:hint="eastAsia" w:ascii="仿宋" w:hAnsi="仿宋" w:eastAsia="仿宋" w:cs="仿宋"/>
          <w:color w:val="auto"/>
          <w:sz w:val="24"/>
          <w:szCs w:val="24"/>
        </w:rPr>
      </w:pPr>
      <w:r>
        <w:rPr>
          <w:rFonts w:hint="eastAsia" w:ascii="仿宋" w:hAnsi="仿宋" w:eastAsia="仿宋" w:cs="仿宋"/>
          <w:color w:val="auto"/>
          <w:sz w:val="24"/>
          <w:szCs w:val="24"/>
        </w:rPr>
        <w:t>9、打印装置:内置热敏式打印机</w:t>
      </w:r>
    </w:p>
    <w:p w14:paraId="12F87645">
      <w:pPr>
        <w:rPr>
          <w:rFonts w:hint="eastAsia" w:ascii="仿宋" w:hAnsi="仿宋" w:eastAsia="仿宋" w:cs="仿宋"/>
          <w:color w:val="auto"/>
          <w:sz w:val="24"/>
          <w:szCs w:val="24"/>
        </w:rPr>
      </w:pPr>
      <w:r>
        <w:rPr>
          <w:rFonts w:hint="eastAsia" w:ascii="仿宋" w:hAnsi="仿宋" w:eastAsia="仿宋" w:cs="仿宋"/>
          <w:color w:val="auto"/>
          <w:sz w:val="24"/>
          <w:szCs w:val="24"/>
        </w:rPr>
        <w:t>10、底部具备轴承滚轮</w:t>
      </w:r>
    </w:p>
    <w:p w14:paraId="57AA0D12">
      <w:pPr>
        <w:rPr>
          <w:rFonts w:hint="eastAsia" w:ascii="仿宋" w:hAnsi="仿宋" w:eastAsia="仿宋" w:cs="仿宋"/>
          <w:color w:val="auto"/>
          <w:sz w:val="24"/>
          <w:szCs w:val="24"/>
        </w:rPr>
      </w:pPr>
    </w:p>
    <w:p w14:paraId="5AF0F6A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(十七)、血气、血氧、电解质分析仪</w:t>
      </w:r>
    </w:p>
    <w:p w14:paraId="42F925D3">
      <w:pPr>
        <w:rPr>
          <w:rFonts w:hint="eastAsia" w:ascii="仿宋" w:hAnsi="仿宋" w:eastAsia="仿宋" w:cs="仿宋"/>
          <w:color w:val="auto"/>
          <w:sz w:val="24"/>
          <w:szCs w:val="24"/>
        </w:rPr>
      </w:pPr>
      <w:r>
        <w:rPr>
          <w:rFonts w:hint="eastAsia" w:ascii="仿宋" w:hAnsi="仿宋" w:eastAsia="仿宋" w:cs="仿宋"/>
          <w:color w:val="auto"/>
          <w:sz w:val="24"/>
          <w:szCs w:val="24"/>
        </w:rPr>
        <w:t>1、电流计、电位测定法和电导测定微电极技术，分光光度法，≥48项计算参数</w:t>
      </w:r>
    </w:p>
    <w:p w14:paraId="3BF3F777">
      <w:pPr>
        <w:rPr>
          <w:rFonts w:hint="eastAsia" w:ascii="仿宋" w:hAnsi="仿宋" w:eastAsia="仿宋" w:cs="仿宋"/>
          <w:color w:val="auto"/>
          <w:sz w:val="24"/>
          <w:szCs w:val="24"/>
        </w:rPr>
      </w:pPr>
      <w:r>
        <w:rPr>
          <w:rFonts w:hint="eastAsia" w:ascii="仿宋" w:hAnsi="仿宋" w:eastAsia="仿宋" w:cs="仿宋"/>
          <w:color w:val="auto"/>
          <w:sz w:val="24"/>
          <w:szCs w:val="24"/>
        </w:rPr>
        <w:t>2、样本类型:全血样本，注射器、毛细导管或安瓶，无须适配器</w:t>
      </w:r>
    </w:p>
    <w:p w14:paraId="40B8DD46">
      <w:pPr>
        <w:rPr>
          <w:rFonts w:hint="eastAsia" w:ascii="仿宋" w:hAnsi="仿宋" w:eastAsia="仿宋" w:cs="仿宋"/>
          <w:color w:val="auto"/>
          <w:sz w:val="24"/>
          <w:szCs w:val="24"/>
        </w:rPr>
      </w:pPr>
      <w:r>
        <w:rPr>
          <w:rFonts w:hint="eastAsia" w:ascii="仿宋" w:hAnsi="仿宋" w:eastAsia="仿宋" w:cs="仿宋"/>
          <w:color w:val="auto"/>
          <w:sz w:val="24"/>
          <w:szCs w:val="24"/>
        </w:rPr>
        <w:t>3、进样方式:自动进样，无须适配器</w:t>
      </w:r>
    </w:p>
    <w:p w14:paraId="68B28F4F">
      <w:pPr>
        <w:rPr>
          <w:rFonts w:hint="eastAsia" w:ascii="仿宋" w:hAnsi="仿宋" w:eastAsia="仿宋" w:cs="仿宋"/>
          <w:color w:val="auto"/>
          <w:sz w:val="24"/>
          <w:szCs w:val="24"/>
        </w:rPr>
      </w:pPr>
      <w:r>
        <w:rPr>
          <w:rFonts w:hint="eastAsia" w:ascii="仿宋" w:hAnsi="仿宋" w:eastAsia="仿宋" w:cs="仿宋"/>
          <w:color w:val="auto"/>
          <w:sz w:val="24"/>
          <w:szCs w:val="24"/>
        </w:rPr>
        <w:t>4、测试速度:≥44个样本/h</w:t>
      </w:r>
    </w:p>
    <w:p w14:paraId="711D031D">
      <w:pPr>
        <w:rPr>
          <w:rFonts w:hint="eastAsia" w:ascii="仿宋" w:hAnsi="仿宋" w:eastAsia="仿宋" w:cs="仿宋"/>
          <w:color w:val="auto"/>
          <w:sz w:val="24"/>
          <w:szCs w:val="24"/>
        </w:rPr>
      </w:pPr>
      <w:r>
        <w:rPr>
          <w:rFonts w:hint="eastAsia" w:ascii="仿宋" w:hAnsi="仿宋" w:eastAsia="仿宋" w:cs="仿宋"/>
          <w:color w:val="auto"/>
          <w:sz w:val="24"/>
          <w:szCs w:val="24"/>
        </w:rPr>
        <w:t>5、规格/测试数:带血氧及不带血氧测试卡，根据科室需要自由选择6、定标:无须执行定标设置，根据分析仪状态自动执行定标</w:t>
      </w:r>
    </w:p>
    <w:p w14:paraId="2290EF75">
      <w:pPr>
        <w:rPr>
          <w:rFonts w:hint="eastAsia" w:ascii="仿宋" w:hAnsi="仿宋" w:eastAsia="仿宋" w:cs="仿宋"/>
          <w:color w:val="auto"/>
          <w:sz w:val="24"/>
          <w:szCs w:val="24"/>
        </w:rPr>
      </w:pPr>
      <w:r>
        <w:rPr>
          <w:rFonts w:hint="eastAsia" w:ascii="仿宋" w:hAnsi="仿宋" w:eastAsia="仿宋" w:cs="仿宋"/>
          <w:color w:val="auto"/>
          <w:sz w:val="24"/>
          <w:szCs w:val="24"/>
        </w:rPr>
        <w:t>7、质控要求:内置自动质控且支持外部及第三方质控</w:t>
      </w:r>
    </w:p>
    <w:p w14:paraId="63AB0894">
      <w:pPr>
        <w:rPr>
          <w:rFonts w:hint="eastAsia" w:ascii="仿宋" w:hAnsi="仿宋" w:eastAsia="仿宋" w:cs="仿宋"/>
          <w:color w:val="auto"/>
          <w:sz w:val="24"/>
          <w:szCs w:val="24"/>
        </w:rPr>
      </w:pPr>
      <w:r>
        <w:rPr>
          <w:rFonts w:hint="eastAsia" w:ascii="仿宋" w:hAnsi="仿宋" w:eastAsia="仿宋" w:cs="仿宋"/>
          <w:color w:val="auto"/>
          <w:sz w:val="24"/>
          <w:szCs w:val="24"/>
        </w:rPr>
        <w:t>8、质控分析:提供质控，Levey-Jennings质控图</w:t>
      </w:r>
    </w:p>
    <w:p w14:paraId="3356E9FC">
      <w:pPr>
        <w:rPr>
          <w:rFonts w:hint="eastAsia" w:ascii="仿宋" w:hAnsi="仿宋" w:eastAsia="仿宋" w:cs="仿宋"/>
          <w:color w:val="auto"/>
          <w:sz w:val="24"/>
          <w:szCs w:val="24"/>
        </w:rPr>
      </w:pPr>
      <w:r>
        <w:rPr>
          <w:rFonts w:hint="eastAsia" w:ascii="仿宋" w:hAnsi="仿宋" w:eastAsia="仿宋" w:cs="仿宋"/>
          <w:color w:val="auto"/>
          <w:sz w:val="24"/>
          <w:szCs w:val="24"/>
        </w:rPr>
        <w:t>9、数据存储:患者检测结果:≥2000，事件记录:≥5000</w:t>
      </w:r>
    </w:p>
    <w:p w14:paraId="5B9C286C">
      <w:pPr>
        <w:rPr>
          <w:rFonts w:hint="eastAsia" w:ascii="仿宋" w:hAnsi="仿宋" w:eastAsia="仿宋" w:cs="仿宋"/>
          <w:color w:val="auto"/>
          <w:sz w:val="24"/>
          <w:szCs w:val="24"/>
        </w:rPr>
      </w:pPr>
      <w:r>
        <w:rPr>
          <w:rFonts w:hint="eastAsia" w:ascii="仿宋" w:hAnsi="仿宋" w:eastAsia="仿宋" w:cs="仿宋"/>
          <w:color w:val="auto"/>
          <w:sz w:val="24"/>
          <w:szCs w:val="24"/>
        </w:rPr>
        <w:t>10、≥8英寸彩色触摸液晶显示屏</w:t>
      </w:r>
    </w:p>
    <w:p w14:paraId="2FD87D32">
      <w:pPr>
        <w:rPr>
          <w:rFonts w:hint="eastAsia" w:ascii="仿宋" w:hAnsi="仿宋" w:eastAsia="仿宋" w:cs="仿宋"/>
          <w:color w:val="auto"/>
          <w:sz w:val="24"/>
          <w:szCs w:val="24"/>
        </w:rPr>
      </w:pPr>
      <w:r>
        <w:rPr>
          <w:rFonts w:hint="eastAsia" w:ascii="仿宋" w:hAnsi="仿宋" w:eastAsia="仿宋" w:cs="仿宋"/>
          <w:color w:val="auto"/>
          <w:sz w:val="24"/>
          <w:szCs w:val="24"/>
        </w:rPr>
        <w:t>11、接口条形码扫描:需内置条码阅读器、以太网端口，≥3个USB接口，可外接键盘、鼠标和外接条形码扫描器</w:t>
      </w:r>
    </w:p>
    <w:p w14:paraId="68CD9DCF">
      <w:pPr>
        <w:rPr>
          <w:rFonts w:hint="eastAsia" w:ascii="仿宋" w:hAnsi="仿宋" w:eastAsia="仿宋" w:cs="仿宋"/>
          <w:color w:val="auto"/>
          <w:sz w:val="24"/>
          <w:szCs w:val="24"/>
        </w:rPr>
      </w:pPr>
      <w:r>
        <w:rPr>
          <w:rFonts w:hint="eastAsia" w:ascii="仿宋" w:hAnsi="仿宋" w:eastAsia="仿宋" w:cs="仿宋"/>
          <w:color w:val="auto"/>
          <w:sz w:val="24"/>
          <w:szCs w:val="24"/>
        </w:rPr>
        <w:t>12、网络:需具有单向、双向连接外部Lis软件或网络的能力</w:t>
      </w:r>
    </w:p>
    <w:p w14:paraId="018A5E5E">
      <w:pPr>
        <w:rPr>
          <w:rFonts w:hint="eastAsia" w:ascii="仿宋" w:hAnsi="仿宋" w:eastAsia="仿宋" w:cs="仿宋"/>
          <w:color w:val="auto"/>
          <w:sz w:val="24"/>
          <w:szCs w:val="24"/>
        </w:rPr>
      </w:pPr>
    </w:p>
    <w:p w14:paraId="7F9FD76A">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(十八)、高速台式离心机</w:t>
      </w:r>
    </w:p>
    <w:p w14:paraId="3B6F5246">
      <w:pPr>
        <w:rPr>
          <w:rFonts w:hint="eastAsia" w:ascii="仿宋" w:hAnsi="仿宋" w:eastAsia="仿宋" w:cs="仿宋"/>
          <w:color w:val="auto"/>
          <w:sz w:val="24"/>
          <w:szCs w:val="24"/>
        </w:rPr>
      </w:pPr>
      <w:r>
        <w:rPr>
          <w:rFonts w:hint="eastAsia" w:ascii="仿宋" w:hAnsi="仿宋" w:eastAsia="仿宋" w:cs="仿宋"/>
          <w:color w:val="auto"/>
          <w:sz w:val="24"/>
          <w:szCs w:val="24"/>
        </w:rPr>
        <w:t>1.转速:≥7000rpm</w:t>
      </w:r>
    </w:p>
    <w:p w14:paraId="2D122A24">
      <w:pPr>
        <w:rPr>
          <w:rFonts w:hint="eastAsia" w:ascii="仿宋" w:hAnsi="仿宋" w:eastAsia="仿宋" w:cs="仿宋"/>
          <w:color w:val="auto"/>
          <w:sz w:val="24"/>
          <w:szCs w:val="24"/>
        </w:rPr>
      </w:pPr>
      <w:r>
        <w:rPr>
          <w:rFonts w:hint="eastAsia" w:ascii="仿宋" w:hAnsi="仿宋" w:eastAsia="仿宋" w:cs="仿宋"/>
          <w:color w:val="auto"/>
          <w:sz w:val="24"/>
          <w:szCs w:val="24"/>
        </w:rPr>
        <w:t>2.相对离心力≥3000g</w:t>
      </w:r>
    </w:p>
    <w:p w14:paraId="74DB0199">
      <w:pPr>
        <w:rPr>
          <w:rFonts w:hint="eastAsia" w:ascii="仿宋" w:hAnsi="仿宋" w:eastAsia="仿宋" w:cs="仿宋"/>
          <w:color w:val="auto"/>
          <w:sz w:val="24"/>
          <w:szCs w:val="24"/>
        </w:rPr>
      </w:pPr>
      <w:r>
        <w:rPr>
          <w:rFonts w:hint="eastAsia" w:ascii="仿宋" w:hAnsi="仿宋" w:eastAsia="仿宋" w:cs="仿宋"/>
          <w:color w:val="auto"/>
          <w:sz w:val="24"/>
          <w:szCs w:val="24"/>
        </w:rPr>
        <w:t>3.复合转子容量</w:t>
      </w:r>
    </w:p>
    <w:p w14:paraId="409C1537">
      <w:pPr>
        <w:rPr>
          <w:rFonts w:hint="eastAsia" w:ascii="仿宋" w:hAnsi="仿宋" w:eastAsia="仿宋" w:cs="仿宋"/>
          <w:color w:val="auto"/>
          <w:sz w:val="24"/>
          <w:szCs w:val="24"/>
        </w:rPr>
      </w:pPr>
      <w:r>
        <w:rPr>
          <w:rFonts w:hint="eastAsia" w:ascii="仿宋" w:hAnsi="仿宋" w:eastAsia="仿宋" w:cs="仿宋"/>
          <w:color w:val="auto"/>
          <w:sz w:val="24"/>
          <w:szCs w:val="24"/>
        </w:rPr>
        <w:t>可同时放置:</w:t>
      </w:r>
    </w:p>
    <w:p w14:paraId="32785316">
      <w:pPr>
        <w:rPr>
          <w:rFonts w:hint="eastAsia" w:ascii="仿宋" w:hAnsi="仿宋" w:eastAsia="仿宋" w:cs="仿宋"/>
          <w:color w:val="auto"/>
          <w:sz w:val="24"/>
          <w:szCs w:val="24"/>
        </w:rPr>
      </w:pPr>
      <w:r>
        <w:rPr>
          <w:rFonts w:hint="eastAsia" w:ascii="仿宋" w:hAnsi="仿宋" w:eastAsia="仿宋" w:cs="仿宋"/>
          <w:color w:val="auto"/>
          <w:sz w:val="24"/>
          <w:szCs w:val="24"/>
        </w:rPr>
        <w:t>6*1.5mL/2mL离心管</w:t>
      </w:r>
    </w:p>
    <w:p w14:paraId="20AA1E76">
      <w:pPr>
        <w:rPr>
          <w:rFonts w:hint="eastAsia" w:ascii="仿宋" w:hAnsi="仿宋" w:eastAsia="仿宋" w:cs="仿宋"/>
          <w:color w:val="auto"/>
          <w:sz w:val="24"/>
          <w:szCs w:val="24"/>
        </w:rPr>
      </w:pPr>
      <w:r>
        <w:rPr>
          <w:rFonts w:hint="eastAsia" w:ascii="仿宋" w:hAnsi="仿宋" w:eastAsia="仿宋" w:cs="仿宋"/>
          <w:color w:val="auto"/>
          <w:sz w:val="24"/>
          <w:szCs w:val="24"/>
        </w:rPr>
        <w:t>6*0.5mL离心管</w:t>
      </w:r>
    </w:p>
    <w:p w14:paraId="5ED5263D">
      <w:pPr>
        <w:rPr>
          <w:rFonts w:hint="eastAsia" w:ascii="仿宋" w:hAnsi="仿宋" w:eastAsia="仿宋" w:cs="仿宋"/>
          <w:color w:val="auto"/>
          <w:sz w:val="24"/>
          <w:szCs w:val="24"/>
        </w:rPr>
      </w:pPr>
      <w:r>
        <w:rPr>
          <w:rFonts w:hint="eastAsia" w:ascii="仿宋" w:hAnsi="仿宋" w:eastAsia="仿宋" w:cs="仿宋"/>
          <w:color w:val="auto"/>
          <w:sz w:val="24"/>
          <w:szCs w:val="24"/>
        </w:rPr>
        <w:t>2*8*0.2mLn PCR排管或16*0.2mL离心管</w:t>
      </w:r>
    </w:p>
    <w:p w14:paraId="1FDC3343">
      <w:pPr>
        <w:rPr>
          <w:rFonts w:hint="eastAsia" w:ascii="仿宋" w:hAnsi="仿宋" w:eastAsia="仿宋" w:cs="仿宋"/>
          <w:color w:val="auto"/>
          <w:sz w:val="24"/>
          <w:szCs w:val="24"/>
        </w:rPr>
      </w:pPr>
      <w:r>
        <w:rPr>
          <w:rFonts w:hint="eastAsia" w:ascii="仿宋" w:hAnsi="仿宋" w:eastAsia="仿宋" w:cs="仿宋"/>
          <w:color w:val="auto"/>
          <w:sz w:val="24"/>
          <w:szCs w:val="24"/>
        </w:rPr>
        <w:t>4.噪声：≤55dB</w:t>
      </w:r>
    </w:p>
    <w:p w14:paraId="4091252A">
      <w:pPr>
        <w:rPr>
          <w:rFonts w:hint="eastAsia" w:ascii="仿宋" w:hAnsi="仿宋" w:eastAsia="仿宋" w:cs="仿宋"/>
          <w:b/>
          <w:bCs/>
          <w:color w:val="auto"/>
          <w:sz w:val="24"/>
          <w:szCs w:val="24"/>
        </w:rPr>
      </w:pPr>
    </w:p>
    <w:p w14:paraId="15DD3216">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(十九)、恒温水浴汽浴振荡器</w:t>
      </w:r>
    </w:p>
    <w:p w14:paraId="74412016">
      <w:pPr>
        <w:rPr>
          <w:rFonts w:hint="eastAsia" w:ascii="仿宋" w:hAnsi="仿宋" w:eastAsia="仿宋" w:cs="仿宋"/>
          <w:color w:val="auto"/>
          <w:sz w:val="24"/>
          <w:szCs w:val="24"/>
        </w:rPr>
      </w:pPr>
      <w:r>
        <w:rPr>
          <w:rFonts w:hint="eastAsia" w:ascii="仿宋" w:hAnsi="仿宋" w:eastAsia="仿宋" w:cs="仿宋"/>
          <w:color w:val="auto"/>
          <w:sz w:val="24"/>
          <w:szCs w:val="24"/>
        </w:rPr>
        <w:t>1.控温范围:室温+5°C~100°C</w:t>
      </w:r>
    </w:p>
    <w:p w14:paraId="7E1B79FE">
      <w:pPr>
        <w:rPr>
          <w:rFonts w:hint="eastAsia" w:ascii="仿宋" w:hAnsi="仿宋" w:eastAsia="仿宋" w:cs="仿宋"/>
          <w:color w:val="auto"/>
          <w:sz w:val="24"/>
          <w:szCs w:val="24"/>
        </w:rPr>
      </w:pPr>
      <w:r>
        <w:rPr>
          <w:rFonts w:hint="eastAsia" w:ascii="仿宋" w:hAnsi="仿宋" w:eastAsia="仿宋" w:cs="仿宋"/>
          <w:color w:val="auto"/>
          <w:sz w:val="24"/>
          <w:szCs w:val="24"/>
        </w:rPr>
        <w:t>2.温控精度:士0.2°C</w:t>
      </w:r>
    </w:p>
    <w:p w14:paraId="1E842E81">
      <w:pPr>
        <w:rPr>
          <w:rFonts w:hint="eastAsia" w:ascii="仿宋" w:hAnsi="仿宋" w:eastAsia="仿宋" w:cs="仿宋"/>
          <w:color w:val="auto"/>
          <w:sz w:val="24"/>
          <w:szCs w:val="24"/>
        </w:rPr>
      </w:pPr>
      <w:r>
        <w:rPr>
          <w:rFonts w:hint="eastAsia" w:ascii="仿宋" w:hAnsi="仿宋" w:eastAsia="仿宋" w:cs="仿宋"/>
          <w:color w:val="auto"/>
          <w:sz w:val="24"/>
          <w:szCs w:val="24"/>
        </w:rPr>
        <w:t>3.定时范围:0~999分钟4.转速范围:0-300转/分钟可调</w:t>
      </w:r>
    </w:p>
    <w:p w14:paraId="3E6ABF96">
      <w:pPr>
        <w:rPr>
          <w:rFonts w:hint="eastAsia" w:ascii="仿宋" w:hAnsi="仿宋" w:eastAsia="仿宋" w:cs="仿宋"/>
          <w:color w:val="auto"/>
          <w:sz w:val="24"/>
          <w:szCs w:val="24"/>
        </w:rPr>
      </w:pPr>
      <w:r>
        <w:rPr>
          <w:rFonts w:hint="eastAsia" w:ascii="仿宋" w:hAnsi="仿宋" w:eastAsia="仿宋" w:cs="仿宋"/>
          <w:color w:val="auto"/>
          <w:sz w:val="24"/>
          <w:szCs w:val="24"/>
        </w:rPr>
        <w:t>5.振荡幅度:Φ20mm</w:t>
      </w:r>
    </w:p>
    <w:p w14:paraId="0F6DC5C9">
      <w:pPr>
        <w:rPr>
          <w:rFonts w:hint="eastAsia" w:ascii="仿宋" w:hAnsi="仿宋" w:eastAsia="仿宋" w:cs="仿宋"/>
          <w:color w:val="auto"/>
          <w:sz w:val="24"/>
          <w:szCs w:val="24"/>
        </w:rPr>
      </w:pPr>
      <w:r>
        <w:rPr>
          <w:rFonts w:hint="eastAsia" w:ascii="仿宋" w:hAnsi="仿宋" w:eastAsia="仿宋" w:cs="仿宋"/>
          <w:color w:val="auto"/>
          <w:sz w:val="24"/>
          <w:szCs w:val="24"/>
        </w:rPr>
        <w:t>6.加热功率≥1500W</w:t>
      </w:r>
    </w:p>
    <w:p w14:paraId="4E014D71">
      <w:pPr>
        <w:rPr>
          <w:rFonts w:hint="eastAsia" w:ascii="仿宋" w:hAnsi="仿宋" w:eastAsia="仿宋" w:cs="仿宋"/>
          <w:color w:val="auto"/>
          <w:sz w:val="24"/>
          <w:szCs w:val="24"/>
        </w:rPr>
      </w:pPr>
    </w:p>
    <w:p w14:paraId="2520FE3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(二十)、中药饮片电子天平秤</w:t>
      </w:r>
    </w:p>
    <w:p w14:paraId="19C0A595">
      <w:pPr>
        <w:rPr>
          <w:rFonts w:hint="eastAsia" w:ascii="仿宋" w:hAnsi="仿宋" w:eastAsia="仿宋" w:cs="仿宋"/>
          <w:color w:val="auto"/>
          <w:sz w:val="24"/>
          <w:szCs w:val="24"/>
        </w:rPr>
      </w:pPr>
      <w:r>
        <w:rPr>
          <w:rFonts w:hint="eastAsia" w:ascii="仿宋" w:hAnsi="仿宋" w:eastAsia="仿宋" w:cs="仿宋"/>
          <w:color w:val="auto"/>
          <w:sz w:val="24"/>
          <w:szCs w:val="24"/>
        </w:rPr>
        <w:t>1、高亮度LED显示，。</w:t>
      </w:r>
    </w:p>
    <w:p w14:paraId="6CFA9D21">
      <w:pPr>
        <w:rPr>
          <w:rFonts w:hint="eastAsia" w:ascii="仿宋" w:hAnsi="仿宋" w:eastAsia="仿宋" w:cs="仿宋"/>
          <w:color w:val="auto"/>
          <w:sz w:val="24"/>
          <w:szCs w:val="24"/>
        </w:rPr>
      </w:pPr>
      <w:r>
        <w:rPr>
          <w:rFonts w:hint="eastAsia" w:ascii="仿宋" w:hAnsi="仿宋" w:eastAsia="仿宋" w:cs="仿宋"/>
          <w:color w:val="auto"/>
          <w:sz w:val="24"/>
          <w:szCs w:val="24"/>
        </w:rPr>
        <w:t>2、确认精度≤ 0.01g。</w:t>
      </w:r>
    </w:p>
    <w:p w14:paraId="7320CFB8">
      <w:pPr>
        <w:rPr>
          <w:rFonts w:hint="eastAsia" w:ascii="仿宋" w:hAnsi="仿宋" w:eastAsia="仿宋" w:cs="仿宋"/>
          <w:color w:val="auto"/>
          <w:sz w:val="24"/>
          <w:szCs w:val="24"/>
        </w:rPr>
      </w:pPr>
      <w:r>
        <w:rPr>
          <w:rFonts w:hint="eastAsia" w:ascii="仿宋" w:hAnsi="仿宋" w:eastAsia="仿宋" w:cs="仿宋"/>
          <w:color w:val="auto"/>
          <w:sz w:val="24"/>
          <w:szCs w:val="24"/>
        </w:rPr>
        <w:t>3、具有去皮重、自校、计数、称重、单位转换等功能模式。</w:t>
      </w:r>
    </w:p>
    <w:p w14:paraId="058873E5">
      <w:pPr>
        <w:rPr>
          <w:rFonts w:hint="eastAsia" w:ascii="仿宋" w:hAnsi="仿宋" w:eastAsia="仿宋" w:cs="仿宋"/>
          <w:color w:val="auto"/>
          <w:sz w:val="24"/>
          <w:szCs w:val="24"/>
        </w:rPr>
      </w:pPr>
      <w:r>
        <w:rPr>
          <w:rFonts w:hint="eastAsia" w:ascii="仿宋" w:hAnsi="仿宋" w:eastAsia="仿宋" w:cs="仿宋"/>
          <w:color w:val="auto"/>
          <w:sz w:val="24"/>
          <w:szCs w:val="24"/>
        </w:rPr>
        <w:t>4、不锈钢秤盘，按键式开关。</w:t>
      </w:r>
    </w:p>
    <w:p w14:paraId="2FDFBD31">
      <w:pPr>
        <w:rPr>
          <w:rFonts w:hint="eastAsia" w:ascii="仿宋" w:hAnsi="仿宋" w:eastAsia="仿宋" w:cs="仿宋"/>
          <w:color w:val="auto"/>
          <w:sz w:val="24"/>
          <w:szCs w:val="24"/>
        </w:rPr>
      </w:pPr>
      <w:r>
        <w:rPr>
          <w:rFonts w:hint="eastAsia" w:ascii="仿宋" w:hAnsi="仿宋" w:eastAsia="仿宋" w:cs="仿宋"/>
          <w:color w:val="auto"/>
          <w:sz w:val="24"/>
          <w:szCs w:val="24"/>
        </w:rPr>
        <w:t>5、具有低电量警示，过载指示。</w:t>
      </w:r>
    </w:p>
    <w:p w14:paraId="3A9CD760">
      <w:pPr>
        <w:rPr>
          <w:rFonts w:hint="eastAsia" w:ascii="仿宋" w:hAnsi="仿宋" w:eastAsia="仿宋" w:cs="仿宋"/>
          <w:color w:val="auto"/>
          <w:sz w:val="24"/>
          <w:szCs w:val="24"/>
        </w:rPr>
      </w:pPr>
      <w:r>
        <w:rPr>
          <w:rFonts w:hint="eastAsia" w:ascii="仿宋" w:hAnsi="仿宋" w:eastAsia="仿宋" w:cs="仿宋"/>
          <w:color w:val="auto"/>
          <w:sz w:val="24"/>
          <w:szCs w:val="24"/>
        </w:rPr>
        <w:t>6、背后水平指示器，可调脚座称量更准确。</w:t>
      </w:r>
    </w:p>
    <w:p w14:paraId="488F15F2">
      <w:pPr>
        <w:rPr>
          <w:rFonts w:hint="eastAsia" w:ascii="仿宋" w:hAnsi="仿宋" w:eastAsia="仿宋" w:cs="仿宋"/>
          <w:color w:val="auto"/>
          <w:sz w:val="24"/>
          <w:szCs w:val="24"/>
        </w:rPr>
      </w:pPr>
      <w:r>
        <w:rPr>
          <w:rFonts w:hint="eastAsia" w:ascii="仿宋" w:hAnsi="仿宋" w:eastAsia="仿宋" w:cs="仿宋"/>
          <w:color w:val="auto"/>
          <w:sz w:val="24"/>
          <w:szCs w:val="24"/>
        </w:rPr>
        <w:t>7、中药饮片多为细小颗粒，具配备防风罩。</w:t>
      </w:r>
    </w:p>
    <w:p w14:paraId="4E8B932F">
      <w:pPr>
        <w:rPr>
          <w:rFonts w:hint="eastAsia" w:ascii="仿宋" w:hAnsi="仿宋" w:eastAsia="仿宋" w:cs="仿宋"/>
          <w:color w:val="auto"/>
          <w:sz w:val="24"/>
          <w:szCs w:val="24"/>
        </w:rPr>
      </w:pPr>
    </w:p>
    <w:p w14:paraId="327066B2">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(二十一)、中药粉碎机</w:t>
      </w:r>
    </w:p>
    <w:p w14:paraId="1E2EC7F2">
      <w:pPr>
        <w:rPr>
          <w:rFonts w:hint="eastAsia" w:ascii="仿宋" w:hAnsi="仿宋" w:eastAsia="仿宋" w:cs="仿宋"/>
          <w:color w:val="auto"/>
          <w:sz w:val="24"/>
          <w:szCs w:val="24"/>
        </w:rPr>
      </w:pPr>
      <w:r>
        <w:rPr>
          <w:rFonts w:hint="eastAsia" w:ascii="仿宋" w:hAnsi="仿宋" w:eastAsia="仿宋" w:cs="仿宋"/>
          <w:color w:val="auto"/>
          <w:sz w:val="24"/>
          <w:szCs w:val="24"/>
        </w:rPr>
        <w:t>1、碎细度可调(粗20-60目、细粉80-120目、超微粉≥200目);</w:t>
      </w:r>
    </w:p>
    <w:p w14:paraId="1012BA8F">
      <w:pPr>
        <w:rPr>
          <w:rFonts w:hint="eastAsia" w:ascii="仿宋" w:hAnsi="仿宋" w:eastAsia="仿宋" w:cs="仿宋"/>
          <w:color w:val="auto"/>
          <w:sz w:val="24"/>
          <w:szCs w:val="24"/>
        </w:rPr>
      </w:pPr>
      <w:r>
        <w:rPr>
          <w:rFonts w:hint="eastAsia" w:ascii="仿宋" w:hAnsi="仿宋" w:eastAsia="仿宋" w:cs="仿宋"/>
          <w:color w:val="auto"/>
          <w:sz w:val="24"/>
          <w:szCs w:val="24"/>
        </w:rPr>
        <w:t>2、单次投料量50-500g;</w:t>
      </w:r>
    </w:p>
    <w:p w14:paraId="7A6D9E08">
      <w:pPr>
        <w:rPr>
          <w:rFonts w:hint="eastAsia" w:ascii="仿宋" w:hAnsi="仿宋" w:eastAsia="仿宋" w:cs="仿宋"/>
          <w:color w:val="auto"/>
          <w:sz w:val="24"/>
          <w:szCs w:val="24"/>
        </w:rPr>
      </w:pPr>
      <w:r>
        <w:rPr>
          <w:rFonts w:hint="eastAsia" w:ascii="仿宋" w:hAnsi="仿宋" w:eastAsia="仿宋" w:cs="仿宋"/>
          <w:color w:val="auto"/>
          <w:sz w:val="24"/>
          <w:szCs w:val="24"/>
        </w:rPr>
        <w:t>3、粉碎腔材质为304不锈钢。</w:t>
      </w:r>
    </w:p>
    <w:p w14:paraId="1FFFD523">
      <w:pPr>
        <w:rPr>
          <w:rFonts w:hint="eastAsia" w:ascii="仿宋" w:hAnsi="仿宋" w:eastAsia="仿宋" w:cs="仿宋"/>
          <w:color w:val="auto"/>
          <w:sz w:val="24"/>
          <w:szCs w:val="24"/>
        </w:rPr>
      </w:pPr>
      <w:r>
        <w:rPr>
          <w:rFonts w:hint="eastAsia" w:ascii="仿宋" w:hAnsi="仿宋" w:eastAsia="仿宋" w:cs="仿宋"/>
          <w:color w:val="auto"/>
          <w:sz w:val="24"/>
          <w:szCs w:val="24"/>
        </w:rPr>
        <w:t>4、安全要求:具备过载保护、漏电保护、开盖停机功能;密闭式粉碎。</w:t>
      </w:r>
    </w:p>
    <w:p w14:paraId="6A706EF0">
      <w:pPr>
        <w:rPr>
          <w:rFonts w:hint="eastAsia" w:ascii="仿宋" w:hAnsi="仿宋" w:eastAsia="仿宋" w:cs="仿宋"/>
          <w:color w:val="auto"/>
          <w:sz w:val="24"/>
          <w:szCs w:val="24"/>
        </w:rPr>
      </w:pPr>
      <w:r>
        <w:rPr>
          <w:rFonts w:hint="eastAsia" w:ascii="仿宋" w:hAnsi="仿宋" w:eastAsia="仿宋" w:cs="仿宋"/>
          <w:color w:val="auto"/>
          <w:sz w:val="24"/>
          <w:szCs w:val="24"/>
        </w:rPr>
        <w:t>5、配备专用清洁工具及筛网配件</w:t>
      </w:r>
    </w:p>
    <w:p w14:paraId="0B686598">
      <w:pPr>
        <w:rPr>
          <w:rFonts w:hint="eastAsia" w:ascii="仿宋" w:hAnsi="仿宋" w:eastAsia="仿宋" w:cs="仿宋"/>
          <w:color w:val="auto"/>
          <w:sz w:val="24"/>
          <w:szCs w:val="24"/>
        </w:rPr>
      </w:pPr>
    </w:p>
    <w:p w14:paraId="5AE7B2D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(二十二)、电热恒温水温箱</w:t>
      </w:r>
    </w:p>
    <w:p w14:paraId="2B35B35B">
      <w:pPr>
        <w:rPr>
          <w:rFonts w:hint="eastAsia" w:ascii="仿宋" w:hAnsi="仿宋" w:eastAsia="仿宋" w:cs="仿宋"/>
          <w:color w:val="auto"/>
          <w:sz w:val="24"/>
          <w:szCs w:val="24"/>
        </w:rPr>
      </w:pPr>
      <w:r>
        <w:rPr>
          <w:rFonts w:hint="eastAsia" w:ascii="仿宋" w:hAnsi="仿宋" w:eastAsia="仿宋" w:cs="仿宋"/>
          <w:color w:val="auto"/>
          <w:sz w:val="24"/>
          <w:szCs w:val="24"/>
        </w:rPr>
        <w:t>1、与水接触表面均采用耐腐蚀性强的材料。</w:t>
      </w:r>
    </w:p>
    <w:p w14:paraId="0AA2442F">
      <w:pPr>
        <w:rPr>
          <w:rFonts w:hint="eastAsia" w:ascii="仿宋" w:hAnsi="仿宋" w:eastAsia="仿宋" w:cs="仿宋"/>
          <w:color w:val="auto"/>
          <w:sz w:val="24"/>
          <w:szCs w:val="24"/>
        </w:rPr>
      </w:pPr>
      <w:r>
        <w:rPr>
          <w:rFonts w:hint="eastAsia" w:ascii="仿宋" w:hAnsi="仿宋" w:eastAsia="仿宋" w:cs="仿宋"/>
          <w:color w:val="auto"/>
          <w:sz w:val="24"/>
          <w:szCs w:val="24"/>
        </w:rPr>
        <w:t>2、采用一次冲压成型的不锈钢锅内胆。</w:t>
      </w:r>
    </w:p>
    <w:p w14:paraId="1CA42444">
      <w:pPr>
        <w:rPr>
          <w:rFonts w:hint="eastAsia" w:ascii="仿宋" w:hAnsi="仿宋" w:eastAsia="仿宋" w:cs="仿宋"/>
          <w:color w:val="auto"/>
          <w:sz w:val="24"/>
          <w:szCs w:val="24"/>
        </w:rPr>
      </w:pPr>
      <w:r>
        <w:rPr>
          <w:rFonts w:hint="eastAsia" w:ascii="仿宋" w:hAnsi="仿宋" w:eastAsia="仿宋" w:cs="仿宋"/>
          <w:color w:val="auto"/>
          <w:sz w:val="24"/>
          <w:szCs w:val="24"/>
        </w:rPr>
        <w:t>3、内置水位传感器，防止干烧。</w:t>
      </w:r>
    </w:p>
    <w:p w14:paraId="45CB4D3A">
      <w:pPr>
        <w:rPr>
          <w:rFonts w:hint="eastAsia" w:ascii="仿宋" w:hAnsi="仿宋" w:eastAsia="仿宋" w:cs="仿宋"/>
          <w:color w:val="auto"/>
          <w:sz w:val="24"/>
          <w:szCs w:val="24"/>
        </w:rPr>
      </w:pPr>
      <w:r>
        <w:rPr>
          <w:rFonts w:hint="eastAsia" w:ascii="仿宋" w:hAnsi="仿宋" w:eastAsia="仿宋" w:cs="仿宋"/>
          <w:color w:val="auto"/>
          <w:sz w:val="24"/>
          <w:szCs w:val="24"/>
        </w:rPr>
        <w:t>4、数字全息显示温度和定时时间，具有蜂鸣报警提示功能。</w:t>
      </w:r>
    </w:p>
    <w:p w14:paraId="75FE451F">
      <w:pPr>
        <w:rPr>
          <w:rFonts w:hint="eastAsia" w:ascii="仿宋" w:hAnsi="仿宋" w:eastAsia="仿宋" w:cs="仿宋"/>
          <w:color w:val="auto"/>
          <w:sz w:val="24"/>
          <w:szCs w:val="24"/>
        </w:rPr>
      </w:pPr>
      <w:r>
        <w:rPr>
          <w:rFonts w:hint="eastAsia" w:ascii="仿宋" w:hAnsi="仿宋" w:eastAsia="仿宋" w:cs="仿宋"/>
          <w:color w:val="auto"/>
          <w:sz w:val="24"/>
          <w:szCs w:val="24"/>
        </w:rPr>
        <w:t>▲5、控温范围:室温+5°C~100°C</w:t>
      </w:r>
    </w:p>
    <w:p w14:paraId="12AD871F">
      <w:pPr>
        <w:rPr>
          <w:rFonts w:hint="eastAsia" w:ascii="仿宋" w:hAnsi="仿宋" w:eastAsia="仿宋" w:cs="仿宋"/>
          <w:color w:val="auto"/>
          <w:sz w:val="24"/>
          <w:szCs w:val="24"/>
        </w:rPr>
      </w:pPr>
      <w:r>
        <w:rPr>
          <w:rFonts w:hint="eastAsia" w:ascii="仿宋" w:hAnsi="仿宋" w:eastAsia="仿宋" w:cs="仿宋"/>
          <w:color w:val="auto"/>
          <w:sz w:val="24"/>
          <w:szCs w:val="24"/>
        </w:rPr>
        <w:t>▲6、温度精度≤0.2°C</w:t>
      </w:r>
    </w:p>
    <w:p w14:paraId="4D4A3C29">
      <w:pPr>
        <w:rPr>
          <w:rFonts w:hint="eastAsia" w:ascii="仿宋" w:hAnsi="仿宋" w:eastAsia="仿宋" w:cs="仿宋"/>
          <w:color w:val="auto"/>
          <w:sz w:val="24"/>
          <w:szCs w:val="24"/>
        </w:rPr>
      </w:pPr>
      <w:r>
        <w:rPr>
          <w:rFonts w:hint="eastAsia" w:ascii="仿宋" w:hAnsi="仿宋" w:eastAsia="仿宋" w:cs="仿宋"/>
          <w:color w:val="auto"/>
          <w:sz w:val="24"/>
          <w:szCs w:val="24"/>
        </w:rPr>
        <w:t>7、功率≥800KW</w:t>
      </w:r>
    </w:p>
    <w:p w14:paraId="3A1DBFFB">
      <w:pPr>
        <w:rPr>
          <w:rFonts w:hint="eastAsia" w:ascii="仿宋" w:hAnsi="仿宋" w:eastAsia="仿宋" w:cs="仿宋"/>
          <w:color w:val="auto"/>
          <w:sz w:val="24"/>
          <w:szCs w:val="24"/>
        </w:rPr>
      </w:pPr>
      <w:r>
        <w:rPr>
          <w:rFonts w:hint="eastAsia" w:ascii="仿宋" w:hAnsi="仿宋" w:eastAsia="仿宋" w:cs="仿宋"/>
          <w:color w:val="auto"/>
          <w:sz w:val="24"/>
          <w:szCs w:val="24"/>
        </w:rPr>
        <w:t>▲8、容积≥20L</w:t>
      </w:r>
    </w:p>
    <w:p w14:paraId="1928E15E">
      <w:pPr>
        <w:rPr>
          <w:rFonts w:hint="eastAsia" w:ascii="仿宋" w:hAnsi="仿宋" w:eastAsia="仿宋" w:cs="仿宋"/>
          <w:color w:val="auto"/>
          <w:sz w:val="24"/>
          <w:szCs w:val="24"/>
        </w:rPr>
      </w:pPr>
    </w:p>
    <w:p w14:paraId="653FB62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(二十三)、儿童防护铅衣</w:t>
      </w:r>
    </w:p>
    <w:p w14:paraId="38179990">
      <w:pPr>
        <w:rPr>
          <w:rFonts w:hint="eastAsia" w:ascii="仿宋" w:hAnsi="仿宋" w:eastAsia="仿宋" w:cs="仿宋"/>
          <w:color w:val="auto"/>
          <w:sz w:val="24"/>
          <w:szCs w:val="24"/>
        </w:rPr>
      </w:pPr>
      <w:r>
        <w:rPr>
          <w:rFonts w:hint="eastAsia" w:ascii="仿宋" w:hAnsi="仿宋" w:eastAsia="仿宋" w:cs="仿宋"/>
          <w:color w:val="auto"/>
          <w:sz w:val="24"/>
          <w:szCs w:val="24"/>
        </w:rPr>
        <w:t>适用科室:医学影像科(DR、CT)</w:t>
      </w:r>
    </w:p>
    <w:p w14:paraId="24A8BF12">
      <w:pPr>
        <w:rPr>
          <w:rFonts w:hint="eastAsia" w:ascii="仿宋" w:hAnsi="仿宋" w:eastAsia="仿宋" w:cs="仿宋"/>
          <w:color w:val="auto"/>
          <w:sz w:val="24"/>
          <w:szCs w:val="24"/>
        </w:rPr>
      </w:pPr>
      <w:r>
        <w:rPr>
          <w:rFonts w:hint="eastAsia" w:ascii="仿宋" w:hAnsi="仿宋" w:eastAsia="仿宋" w:cs="仿宋"/>
          <w:color w:val="auto"/>
          <w:sz w:val="24"/>
          <w:szCs w:val="24"/>
        </w:rPr>
        <w:t>适用人群:0~12岁患儿</w:t>
      </w:r>
    </w:p>
    <w:p w14:paraId="1B01297B">
      <w:pPr>
        <w:rPr>
          <w:rFonts w:hint="eastAsia" w:ascii="仿宋" w:hAnsi="仿宋" w:eastAsia="仿宋" w:cs="仿宋"/>
          <w:color w:val="auto"/>
          <w:sz w:val="24"/>
          <w:szCs w:val="24"/>
        </w:rPr>
      </w:pPr>
      <w:r>
        <w:rPr>
          <w:rFonts w:hint="eastAsia" w:ascii="仿宋" w:hAnsi="仿宋" w:eastAsia="仿宋" w:cs="仿宋"/>
          <w:color w:val="auto"/>
          <w:sz w:val="24"/>
          <w:szCs w:val="24"/>
        </w:rPr>
        <w:t>核心防护要求</w:t>
      </w:r>
    </w:p>
    <w:p w14:paraId="476300D9">
      <w:pPr>
        <w:rPr>
          <w:rFonts w:hint="eastAsia" w:ascii="仿宋" w:hAnsi="仿宋" w:eastAsia="仿宋" w:cs="仿宋"/>
          <w:color w:val="auto"/>
          <w:sz w:val="24"/>
          <w:szCs w:val="24"/>
        </w:rPr>
      </w:pPr>
      <w:r>
        <w:rPr>
          <w:rFonts w:hint="eastAsia" w:ascii="仿宋" w:hAnsi="仿宋" w:eastAsia="仿宋" w:cs="仿宋"/>
          <w:color w:val="auto"/>
          <w:sz w:val="24"/>
          <w:szCs w:val="24"/>
        </w:rPr>
        <w:t>铅当量要求:0.25mmPb-0.5mmPb</w:t>
      </w:r>
    </w:p>
    <w:p w14:paraId="13705E0C">
      <w:pPr>
        <w:rPr>
          <w:rFonts w:hint="eastAsia" w:ascii="仿宋" w:hAnsi="仿宋" w:eastAsia="仿宋" w:cs="仿宋"/>
          <w:color w:val="auto"/>
          <w:sz w:val="24"/>
          <w:szCs w:val="24"/>
        </w:rPr>
      </w:pPr>
      <w:r>
        <w:rPr>
          <w:rFonts w:hint="eastAsia" w:ascii="仿宋" w:hAnsi="仿宋" w:eastAsia="仿宋" w:cs="仿宋"/>
          <w:color w:val="auto"/>
          <w:sz w:val="24"/>
          <w:szCs w:val="24"/>
        </w:rPr>
        <w:t>材质要求:柔软、轻便、无异味，适合儿童穿戴，耐酒精擦拭消毒，可常规院感清洁</w:t>
      </w:r>
    </w:p>
    <w:p w14:paraId="5847DEEF">
      <w:pPr>
        <w:rPr>
          <w:rFonts w:hint="eastAsia" w:ascii="仿宋" w:hAnsi="仿宋" w:eastAsia="仿宋" w:cs="仿宋"/>
          <w:color w:val="auto"/>
          <w:sz w:val="24"/>
          <w:szCs w:val="24"/>
        </w:rPr>
      </w:pPr>
      <w:r>
        <w:rPr>
          <w:rFonts w:hint="eastAsia" w:ascii="仿宋" w:hAnsi="仿宋" w:eastAsia="仿宋" w:cs="仿宋"/>
          <w:color w:val="auto"/>
          <w:sz w:val="24"/>
          <w:szCs w:val="24"/>
        </w:rPr>
        <w:t>设计要求:分体、易穿脱、压力小，尺寸贴合，无明显缝隙、不勒身，魔术贴/可调节结构，便于快速穿脱</w:t>
      </w:r>
    </w:p>
    <w:p w14:paraId="03292260">
      <w:pPr>
        <w:rPr>
          <w:rFonts w:hint="eastAsia" w:ascii="仿宋" w:hAnsi="仿宋" w:eastAsia="仿宋" w:cs="仿宋"/>
          <w:color w:val="auto"/>
          <w:sz w:val="24"/>
          <w:szCs w:val="24"/>
        </w:rPr>
      </w:pPr>
      <w:r>
        <w:rPr>
          <w:rFonts w:hint="eastAsia" w:ascii="仿宋" w:hAnsi="仿宋" w:eastAsia="仿宋" w:cs="仿宋"/>
          <w:color w:val="auto"/>
          <w:sz w:val="24"/>
          <w:szCs w:val="24"/>
        </w:rPr>
        <w:t>通用防护新生儿铅帽0.5mmPb、普通x光儿童铅围裙0.25mmPb、儿童无袖铅衣0.35 mmPb</w:t>
      </w:r>
    </w:p>
    <w:p w14:paraId="78EA0051">
      <w:pPr>
        <w:rPr>
          <w:rFonts w:hint="eastAsia" w:ascii="仿宋" w:hAnsi="仿宋" w:eastAsia="仿宋" w:cs="仿宋"/>
          <w:color w:val="auto"/>
          <w:sz w:val="24"/>
          <w:szCs w:val="24"/>
        </w:rPr>
      </w:pPr>
      <w:r>
        <w:rPr>
          <w:rFonts w:hint="eastAsia" w:ascii="仿宋" w:hAnsi="仿宋" w:eastAsia="仿宋" w:cs="仿宋"/>
          <w:color w:val="auto"/>
          <w:sz w:val="24"/>
          <w:szCs w:val="24"/>
        </w:rPr>
        <w:t>全身非检查区双面防护、活动自如通用防护儿童铅围脖0.5mmPb</w:t>
      </w:r>
    </w:p>
    <w:p w14:paraId="2F24E1E4">
      <w:pPr>
        <w:rPr>
          <w:rFonts w:hint="eastAsia" w:ascii="仿宋" w:hAnsi="仿宋" w:eastAsia="仿宋" w:cs="仿宋"/>
          <w:color w:val="auto"/>
          <w:sz w:val="24"/>
          <w:szCs w:val="24"/>
        </w:rPr>
      </w:pPr>
      <w:r>
        <w:rPr>
          <w:rFonts w:hint="eastAsia" w:ascii="仿宋" w:hAnsi="仿宋" w:eastAsia="仿宋" w:cs="仿宋"/>
          <w:color w:val="auto"/>
          <w:sz w:val="24"/>
          <w:szCs w:val="24"/>
        </w:rPr>
        <w:t>甲状腺可调节颈围</w:t>
      </w:r>
    </w:p>
    <w:p w14:paraId="7B08BAC4">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b/>
          <w:color w:val="auto"/>
          <w:sz w:val="24"/>
          <w:szCs w:val="24"/>
          <w:highlight w:val="none"/>
          <w:lang w:eastAsia="zh-CN"/>
        </w:rPr>
      </w:pPr>
    </w:p>
    <w:p w14:paraId="1C0E405D">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标项一、二商务要求</w:t>
      </w:r>
      <w:bookmarkEnd w:id="32"/>
    </w:p>
    <w:p w14:paraId="534E8EE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1、合同履约期限</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w:t>
      </w: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安装、</w:t>
      </w:r>
      <w:r>
        <w:rPr>
          <w:rFonts w:hint="eastAsia" w:ascii="仿宋" w:hAnsi="仿宋" w:eastAsia="仿宋" w:cs="仿宋"/>
          <w:color w:val="auto"/>
          <w:sz w:val="24"/>
          <w:szCs w:val="24"/>
          <w:highlight w:val="none"/>
          <w:lang w:val="en-US" w:eastAsia="zh-CN"/>
        </w:rPr>
        <w:t>调试、验收</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全部</w:t>
      </w:r>
      <w:r>
        <w:rPr>
          <w:rFonts w:hint="eastAsia" w:ascii="仿宋" w:hAnsi="仿宋" w:eastAsia="仿宋" w:cs="仿宋"/>
          <w:color w:val="auto"/>
          <w:sz w:val="24"/>
          <w:szCs w:val="24"/>
          <w:highlight w:val="none"/>
        </w:rPr>
        <w:t>工作。</w:t>
      </w:r>
    </w:p>
    <w:p w14:paraId="4AB4BA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交货地点：</w:t>
      </w:r>
      <w:r>
        <w:rPr>
          <w:rFonts w:hint="eastAsia" w:ascii="仿宋" w:hAnsi="仿宋" w:eastAsia="仿宋" w:cs="仿宋"/>
          <w:color w:val="auto"/>
          <w:sz w:val="24"/>
          <w:szCs w:val="24"/>
          <w:highlight w:val="none"/>
        </w:rPr>
        <w:t>采购人指定地点。</w:t>
      </w:r>
    </w:p>
    <w:p w14:paraId="5634F0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p>
    <w:p w14:paraId="0560585C">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1)、货物到达甲方指定地点后，</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14:paraId="6CE69365">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2)、装机试用2个月后验收合格甲方支付合同金额的60%;</w:t>
      </w:r>
    </w:p>
    <w:p w14:paraId="327D72B0">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质保期三年到期后</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08D4C2DC">
      <w:pPr>
        <w:keepNext w:val="0"/>
        <w:keepLines w:val="0"/>
        <w:pageBreakBefore w:val="0"/>
        <w:widowControl w:val="0"/>
        <w:kinsoku/>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甲方支付上述任何一笔款项前，乙方应提供符合甲方财务做账要求的正规增值税（专用/普通）发票，否则，甲方有权拒付款项且不承担违约责任</w:t>
      </w:r>
      <w:r>
        <w:rPr>
          <w:rFonts w:hint="eastAsia" w:ascii="仿宋" w:hAnsi="仿宋" w:eastAsia="仿宋" w:cs="仿宋"/>
          <w:color w:val="auto"/>
          <w:sz w:val="24"/>
          <w:szCs w:val="24"/>
          <w:highlight w:val="none"/>
          <w:lang w:eastAsia="zh-CN"/>
        </w:rPr>
        <w:t>。</w:t>
      </w:r>
    </w:p>
    <w:p w14:paraId="0ACA28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4、质保期</w:t>
      </w:r>
      <w:r>
        <w:rPr>
          <w:rFonts w:hint="eastAsia" w:ascii="仿宋" w:hAnsi="仿宋" w:eastAsia="仿宋" w:cs="仿宋"/>
          <w:b/>
          <w:bCs/>
          <w:color w:val="auto"/>
          <w:sz w:val="24"/>
          <w:szCs w:val="24"/>
          <w:highlight w:val="none"/>
        </w:rPr>
        <w:t>：</w:t>
      </w:r>
      <w:r>
        <w:rPr>
          <w:rFonts w:hint="eastAsia" w:ascii="仿宋" w:hAnsi="仿宋" w:eastAsia="仿宋" w:cs="仿宋"/>
          <w:b w:val="0"/>
          <w:bCs w:val="0"/>
          <w:sz w:val="24"/>
          <w:szCs w:val="24"/>
          <w:highlight w:val="none"/>
          <w:lang w:val="en-US" w:eastAsia="zh-CN"/>
        </w:rPr>
        <w:t>本合同项下的货物质保期为≥3年（含整机及第三方设备或配件等，技术要求有明确要求的按技术要求执行），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提供承诺，格式自拟）。</w:t>
      </w:r>
    </w:p>
    <w:p w14:paraId="009540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5、</w:t>
      </w:r>
      <w:r>
        <w:rPr>
          <w:rFonts w:hint="eastAsia" w:ascii="仿宋" w:hAnsi="仿宋" w:eastAsia="仿宋" w:cs="仿宋"/>
          <w:b/>
          <w:bCs/>
          <w:sz w:val="24"/>
          <w:szCs w:val="24"/>
          <w:highlight w:val="none"/>
          <w:lang w:val="en-US" w:eastAsia="zh-CN"/>
        </w:rPr>
        <w:t>履约担保：</w:t>
      </w:r>
    </w:p>
    <w:p w14:paraId="582EFDE6">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vertAlign w:val="baseline"/>
          <w:lang w:val="en-US" w:eastAsia="zh-CN"/>
        </w:rPr>
        <w:t>合同签订前，</w:t>
      </w:r>
      <w:r>
        <w:rPr>
          <w:rFonts w:hint="eastAsia" w:ascii="仿宋" w:hAnsi="仿宋" w:eastAsia="仿宋" w:cs="仿宋"/>
          <w:color w:val="auto"/>
          <w:sz w:val="24"/>
          <w:szCs w:val="24"/>
          <w:highlight w:val="none"/>
          <w:lang w:val="en-US" w:eastAsia="zh-CN"/>
        </w:rPr>
        <w:t>乙方缴纳合同金额10%的履约保证金（政府采购法律法规规定及采购人接受的形式），合同期满解付履约保证金保函。</w:t>
      </w:r>
    </w:p>
    <w:p w14:paraId="7B377A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6、培训：</w:t>
      </w:r>
      <w:r>
        <w:rPr>
          <w:rFonts w:hint="eastAsia" w:ascii="仿宋" w:hAnsi="仿宋" w:eastAsia="仿宋" w:cs="仿宋"/>
          <w:b w:val="0"/>
          <w:bCs w:val="0"/>
          <w:sz w:val="24"/>
          <w:szCs w:val="24"/>
          <w:highlight w:val="none"/>
          <w:lang w:val="en-US" w:eastAsia="zh-CN"/>
        </w:rPr>
        <w:t>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培训科室操作人员，直到科室人员能独立操作。</w:t>
      </w:r>
    </w:p>
    <w:p w14:paraId="625A4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rPr>
      </w:pPr>
      <w:r>
        <w:rPr>
          <w:rFonts w:hint="eastAsia" w:ascii="仿宋" w:hAnsi="仿宋" w:eastAsia="仿宋" w:cs="仿宋"/>
          <w:b/>
          <w:bCs/>
          <w:sz w:val="24"/>
          <w:szCs w:val="24"/>
          <w:highlight w:val="none"/>
          <w:lang w:val="en-US" w:eastAsia="zh-CN"/>
        </w:rPr>
        <w:t>7、售后服务：</w:t>
      </w:r>
      <w:r>
        <w:rPr>
          <w:rFonts w:hint="eastAsia" w:ascii="仿宋" w:hAnsi="仿宋" w:eastAsia="仿宋" w:cs="仿宋"/>
          <w:b w:val="0"/>
          <w:bCs w:val="0"/>
          <w:sz w:val="24"/>
          <w:szCs w:val="24"/>
          <w:highlight w:val="none"/>
          <w:lang w:val="en-US" w:eastAsia="zh-CN"/>
        </w:rPr>
        <w:t>制定详细售后服务计划，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069B211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kern w:val="2"/>
          <w:sz w:val="24"/>
          <w:szCs w:val="24"/>
          <w:lang w:val="en-US" w:eastAsia="zh-CN" w:bidi="ar-SA"/>
        </w:rPr>
        <w:t>8、</w:t>
      </w:r>
      <w:r>
        <w:rPr>
          <w:rFonts w:hint="eastAsia" w:ascii="仿宋" w:hAnsi="仿宋" w:eastAsia="仿宋" w:cs="仿宋"/>
          <w:b/>
          <w:bCs/>
          <w:sz w:val="24"/>
          <w:szCs w:val="24"/>
          <w:highlight w:val="none"/>
          <w:lang w:val="en-US" w:eastAsia="zh-CN"/>
        </w:rPr>
        <w:t>质量标准：</w:t>
      </w:r>
      <w:r>
        <w:rPr>
          <w:rFonts w:hint="eastAsia" w:ascii="仿宋" w:hAnsi="仿宋" w:eastAsia="仿宋" w:cs="仿宋"/>
          <w:b w:val="0"/>
          <w:bCs w:val="0"/>
          <w:color w:val="auto"/>
          <w:sz w:val="24"/>
          <w:szCs w:val="24"/>
          <w:highlight w:val="none"/>
          <w:lang w:eastAsia="zh-CN"/>
        </w:rPr>
        <w:t>质量符合国家、地方和行业相关标准和规范。</w:t>
      </w:r>
    </w:p>
    <w:p w14:paraId="33F82A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szCs w:val="24"/>
          <w:highlight w:val="none"/>
          <w:lang w:val="en-US"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、严格按照招标文件要求和中标</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投标文件内容进行验收。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p w14:paraId="78D5AD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10、其他要求：</w:t>
      </w:r>
    </w:p>
    <w:p w14:paraId="53E999F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、技术文件：提供全套的操作手册及维修手册、光盘等，如有密码，则密码开放。</w:t>
      </w:r>
    </w:p>
    <w:p w14:paraId="754B3A4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color w:val="auto"/>
          <w:sz w:val="24"/>
          <w:szCs w:val="24"/>
          <w:highlight w:val="none"/>
          <w:lang w:val="en-US" w:eastAsia="zh-CN"/>
        </w:rPr>
        <w:t>如需接入采购人相关信息化系统的产生所有费用，由投标人承担，提供承诺函。</w:t>
      </w:r>
    </w:p>
    <w:p w14:paraId="6EEEC8DA">
      <w:pPr>
        <w:pStyle w:val="1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w:t>
      </w:r>
    </w:p>
    <w:p w14:paraId="45272399">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检测机构出具的检测报告为准。</w:t>
      </w:r>
    </w:p>
    <w:p w14:paraId="6848A05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投标产品属于医疗器械的，应按国家市场监督管理总局颁发的 《医疗器械注册与备案管理办法》，办理医疗器械注册证或者办理备案，提供注册或备案证书。</w:t>
      </w:r>
    </w:p>
    <w:p w14:paraId="69846442">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编制响应文件时，投标人应详细列出所投产品的品牌、型号、配置参数及所投产品的技术支持资料，不得复制招标文件中的技术参数，否自视为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 </w:t>
      </w:r>
    </w:p>
    <w:p w14:paraId="42DD8FE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投标分项报价表的填写内容如型号规格、产地等如与医疗器械注册证或其它要求配套证书不一致或填写不明确，供货时以所附证书中的最高端型号或最高配置为准。</w:t>
      </w:r>
    </w:p>
    <w:p w14:paraId="1C238429">
      <w:pPr>
        <w:pStyle w:val="2"/>
        <w:numPr>
          <w:ilvl w:val="0"/>
          <w:numId w:val="1"/>
        </w:numPr>
        <w:jc w:val="center"/>
        <w:rPr>
          <w:rFonts w:ascii="仿宋" w:hAnsi="仿宋" w:eastAsia="仿宋" w:cs="仿宋_GB2312"/>
          <w:sz w:val="32"/>
          <w:szCs w:val="32"/>
        </w:rPr>
      </w:pPr>
      <w:bookmarkStart w:id="33" w:name="_Toc12889"/>
      <w:r>
        <w:rPr>
          <w:rFonts w:hint="eastAsia" w:ascii="仿宋" w:hAnsi="仿宋" w:eastAsia="仿宋" w:cs="仿宋_GB2312"/>
          <w:sz w:val="32"/>
          <w:szCs w:val="32"/>
        </w:rPr>
        <w:t>评标程序、评标方法和评标标准</w:t>
      </w:r>
      <w:bookmarkEnd w:id="33"/>
    </w:p>
    <w:p w14:paraId="26FB5882">
      <w:pPr>
        <w:pStyle w:val="48"/>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kern w:val="2"/>
          <w:sz w:val="24"/>
          <w:szCs w:val="24"/>
          <w:shd w:val="clear"/>
          <w:lang w:val="en-US" w:eastAsia="zh-CN" w:bidi="ar-SA"/>
        </w:rPr>
      </w:pPr>
      <w:bookmarkStart w:id="34" w:name="_Toc27440"/>
      <w:bookmarkStart w:id="35" w:name="_Toc27045"/>
      <w:r>
        <w:rPr>
          <w:rFonts w:hint="eastAsia" w:ascii="仿宋" w:hAnsi="仿宋" w:eastAsia="仿宋" w:cs="仿宋_GB2312"/>
          <w:iCs w:val="0"/>
          <w:kern w:val="2"/>
          <w:sz w:val="24"/>
          <w:szCs w:val="24"/>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1"/>
        </w:numPr>
        <w:spacing w:line="500" w:lineRule="exact"/>
        <w:outlineLvl w:val="1"/>
        <w:rPr>
          <w:rFonts w:ascii="仿宋" w:hAnsi="仿宋" w:eastAsia="仿宋" w:cs="仿宋_GB2312"/>
          <w:b/>
          <w:bCs/>
          <w:sz w:val="24"/>
        </w:rPr>
      </w:pPr>
      <w:r>
        <w:rPr>
          <w:rFonts w:hint="eastAsia" w:ascii="仿宋" w:hAnsi="仿宋" w:eastAsia="仿宋" w:cs="仿宋_GB2312"/>
          <w:b/>
          <w:bCs/>
          <w:sz w:val="24"/>
        </w:rPr>
        <w:t>评标方法</w:t>
      </w:r>
      <w:bookmarkEnd w:id="34"/>
      <w:bookmarkEnd w:id="35"/>
      <w:r>
        <w:rPr>
          <w:rFonts w:hint="eastAsia" w:ascii="仿宋" w:hAnsi="仿宋" w:eastAsia="仿宋" w:cs="仿宋_GB2312"/>
          <w:b/>
          <w:bCs/>
          <w:sz w:val="24"/>
        </w:rPr>
        <w:t xml:space="preserve"> </w:t>
      </w:r>
    </w:p>
    <w:p w14:paraId="2ADD8052">
      <w:pPr>
        <w:spacing w:line="500" w:lineRule="exact"/>
        <w:ind w:firstLine="480" w:firstLineChars="200"/>
        <w:rPr>
          <w:rFonts w:ascii="仿宋" w:hAnsi="仿宋" w:eastAsia="仿宋" w:cs="仿宋_GB2312"/>
          <w:sz w:val="24"/>
        </w:rPr>
      </w:pPr>
      <w:r>
        <w:rPr>
          <w:rFonts w:hint="eastAsia" w:ascii="仿宋" w:hAnsi="仿宋" w:eastAsia="仿宋" w:cs="仿宋_GB2312"/>
          <w:sz w:val="24"/>
        </w:rPr>
        <w:t>本项目采用综合评分法，是指投标文件满足招标文件全部实质性要求，且按照评审因素的量化指标评审得分最高的</w:t>
      </w:r>
      <w:r>
        <w:rPr>
          <w:rFonts w:hint="eastAsia" w:ascii="仿宋" w:hAnsi="仿宋" w:eastAsia="仿宋" w:cs="仿宋_GB2312"/>
          <w:sz w:val="24"/>
          <w:lang w:eastAsia="zh-CN"/>
        </w:rPr>
        <w:t>投标人</w:t>
      </w:r>
      <w:r>
        <w:rPr>
          <w:rFonts w:hint="eastAsia" w:ascii="仿宋" w:hAnsi="仿宋" w:eastAsia="仿宋" w:cs="仿宋_GB2312"/>
          <w:sz w:val="24"/>
        </w:rPr>
        <w:t>为中标候选人的评标方法。</w:t>
      </w:r>
    </w:p>
    <w:p w14:paraId="28E5ECD0">
      <w:pPr>
        <w:numPr>
          <w:ilvl w:val="0"/>
          <w:numId w:val="11"/>
        </w:numPr>
        <w:spacing w:line="500" w:lineRule="exact"/>
        <w:outlineLvl w:val="1"/>
        <w:rPr>
          <w:rFonts w:ascii="仿宋" w:hAnsi="仿宋" w:eastAsia="仿宋" w:cs="仿宋_GB2312"/>
          <w:b/>
          <w:bCs/>
          <w:sz w:val="24"/>
        </w:rPr>
      </w:pPr>
      <w:bookmarkStart w:id="36" w:name="_Toc12617"/>
      <w:bookmarkStart w:id="37" w:name="_Toc14780"/>
      <w:r>
        <w:rPr>
          <w:rFonts w:hint="eastAsia" w:ascii="仿宋" w:hAnsi="仿宋" w:eastAsia="仿宋" w:cs="仿宋_GB2312"/>
          <w:b/>
          <w:bCs/>
          <w:sz w:val="24"/>
        </w:rPr>
        <w:t>评标原则</w:t>
      </w:r>
      <w:bookmarkEnd w:id="36"/>
      <w:bookmarkEnd w:id="37"/>
    </w:p>
    <w:p w14:paraId="6B83DC4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sz w:val="24"/>
        </w:rPr>
      </w:pPr>
      <w:r>
        <w:rPr>
          <w:rFonts w:hint="eastAsia" w:ascii="仿宋" w:hAnsi="仿宋" w:eastAsia="仿宋" w:cs="仿宋_GB2312"/>
          <w:sz w:val="24"/>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lang w:eastAsia="zh-CN"/>
        </w:rPr>
        <w:t>投标人</w:t>
      </w:r>
      <w:r>
        <w:rPr>
          <w:rFonts w:hint="eastAsia" w:ascii="仿宋" w:hAnsi="仿宋" w:eastAsia="仿宋" w:cs="仿宋_GB2312"/>
          <w:sz w:val="24"/>
        </w:rPr>
        <w:t>。</w:t>
      </w:r>
    </w:p>
    <w:p w14:paraId="4D148331">
      <w:pPr>
        <w:numPr>
          <w:ilvl w:val="0"/>
          <w:numId w:val="11"/>
        </w:numPr>
        <w:spacing w:line="500" w:lineRule="exact"/>
        <w:outlineLvl w:val="1"/>
        <w:rPr>
          <w:rFonts w:ascii="仿宋" w:hAnsi="仿宋" w:eastAsia="仿宋" w:cs="仿宋_GB2312"/>
          <w:b/>
          <w:bCs/>
          <w:sz w:val="24"/>
        </w:rPr>
      </w:pPr>
      <w:bookmarkStart w:id="38" w:name="_Toc11000"/>
      <w:bookmarkStart w:id="39" w:name="_Toc6046"/>
      <w:r>
        <w:rPr>
          <w:rFonts w:hint="eastAsia" w:ascii="仿宋" w:hAnsi="仿宋" w:eastAsia="仿宋" w:cs="仿宋_GB2312"/>
          <w:b/>
          <w:bCs/>
          <w:sz w:val="24"/>
        </w:rPr>
        <w:t>资格审查</w:t>
      </w:r>
      <w:bookmarkEnd w:id="38"/>
      <w:bookmarkEnd w:id="39"/>
    </w:p>
    <w:p w14:paraId="3DC80E69">
      <w:pPr>
        <w:spacing w:line="500" w:lineRule="exact"/>
        <w:ind w:firstLine="480" w:firstLineChars="200"/>
        <w:rPr>
          <w:rFonts w:ascii="仿宋" w:hAnsi="仿宋" w:eastAsia="仿宋" w:cs="仿宋_GB2312"/>
          <w:sz w:val="24"/>
        </w:rPr>
      </w:pPr>
      <w:r>
        <w:rPr>
          <w:rFonts w:hint="eastAsia" w:ascii="仿宋" w:hAnsi="仿宋" w:eastAsia="仿宋" w:cs="仿宋_GB2312"/>
          <w:sz w:val="24"/>
        </w:rPr>
        <w:t>开标结束后，采购人或采购代理机构将根据《资格审查要求》中的规定，对</w:t>
      </w:r>
      <w:r>
        <w:rPr>
          <w:rFonts w:hint="eastAsia" w:ascii="仿宋" w:hAnsi="仿宋" w:eastAsia="仿宋" w:cs="仿宋_GB2312"/>
          <w:sz w:val="24"/>
          <w:lang w:eastAsia="zh-CN"/>
        </w:rPr>
        <w:t>投标人</w:t>
      </w:r>
      <w:r>
        <w:rPr>
          <w:rFonts w:hint="eastAsia" w:ascii="仿宋" w:hAnsi="仿宋" w:eastAsia="仿宋" w:cs="仿宋_GB2312"/>
          <w:sz w:val="24"/>
        </w:rPr>
        <w:t>进行资格审查，以确定</w:t>
      </w:r>
      <w:r>
        <w:rPr>
          <w:rFonts w:hint="eastAsia" w:ascii="仿宋" w:hAnsi="仿宋" w:eastAsia="仿宋" w:cs="仿宋_GB2312"/>
          <w:sz w:val="24"/>
          <w:lang w:eastAsia="zh-CN"/>
        </w:rPr>
        <w:t>投标人</w:t>
      </w:r>
      <w:r>
        <w:rPr>
          <w:rFonts w:hint="eastAsia" w:ascii="仿宋" w:hAnsi="仿宋" w:eastAsia="仿宋" w:cs="仿宋_GB2312"/>
          <w:sz w:val="24"/>
        </w:rPr>
        <w:t>是否具备投标资格，并形成资格审查结果。资格性审查中凡有其中任意一项未通过的，评审结果为未通过，未通过资格性审查的</w:t>
      </w:r>
      <w:r>
        <w:rPr>
          <w:rFonts w:hint="eastAsia" w:ascii="仿宋" w:hAnsi="仿宋" w:eastAsia="仿宋" w:cs="仿宋_GB2312"/>
          <w:sz w:val="24"/>
          <w:lang w:eastAsia="zh-CN"/>
        </w:rPr>
        <w:t>投标人</w:t>
      </w:r>
      <w:r>
        <w:rPr>
          <w:rFonts w:hint="eastAsia" w:ascii="仿宋" w:hAnsi="仿宋" w:eastAsia="仿宋" w:cs="仿宋_GB2312"/>
          <w:sz w:val="24"/>
        </w:rPr>
        <w:t>按</w:t>
      </w:r>
      <w:r>
        <w:rPr>
          <w:rFonts w:hint="eastAsia" w:ascii="仿宋" w:hAnsi="仿宋" w:eastAsia="仿宋" w:cs="仿宋_GB2312"/>
          <w:b/>
          <w:bCs/>
          <w:sz w:val="24"/>
        </w:rPr>
        <w:t>无效投标</w:t>
      </w:r>
      <w:r>
        <w:rPr>
          <w:rFonts w:hint="eastAsia" w:ascii="仿宋" w:hAnsi="仿宋" w:eastAsia="仿宋" w:cs="仿宋_GB2312"/>
          <w:sz w:val="24"/>
        </w:rPr>
        <w:t>处理，不进入符合性审查。</w:t>
      </w:r>
      <w:r>
        <w:rPr>
          <w:rFonts w:hint="eastAsia" w:ascii="仿宋" w:hAnsi="仿宋" w:eastAsia="仿宋" w:cs="仿宋_GB2312"/>
          <w:sz w:val="24"/>
          <w:lang w:val="en-US" w:eastAsia="zh-CN"/>
        </w:rPr>
        <w:t xml:space="preserve">资格审查合格的投标人不足 </w:t>
      </w:r>
      <w:r>
        <w:rPr>
          <w:rFonts w:hint="default" w:ascii="仿宋" w:hAnsi="仿宋" w:eastAsia="仿宋" w:cs="仿宋_GB2312"/>
          <w:sz w:val="24"/>
          <w:lang w:val="en-US" w:eastAsia="zh-CN"/>
        </w:rPr>
        <w:t xml:space="preserve">3 </w:t>
      </w:r>
      <w:r>
        <w:rPr>
          <w:rFonts w:hint="eastAsia" w:ascii="仿宋" w:hAnsi="仿宋" w:eastAsia="仿宋" w:cs="仿宋_GB2312"/>
          <w:sz w:val="24"/>
          <w:lang w:val="en-US" w:eastAsia="zh-CN"/>
        </w:rPr>
        <w:t>家的，应当终止采购活动，发布项目终止公告并说明原因，重新开展采购活动</w:t>
      </w:r>
      <w:r>
        <w:rPr>
          <w:rFonts w:hint="eastAsia" w:ascii="仿宋" w:hAnsi="仿宋" w:eastAsia="仿宋" w:cs="仿宋_GB2312"/>
          <w:sz w:val="24"/>
          <w:lang w:eastAsia="zh-CN"/>
        </w:rPr>
        <w:t>。</w:t>
      </w:r>
      <w:r>
        <w:rPr>
          <w:rFonts w:hint="eastAsia" w:ascii="仿宋" w:hAnsi="仿宋" w:eastAsia="仿宋" w:cs="仿宋_GB2312"/>
          <w:sz w:val="24"/>
        </w:rPr>
        <w:t>资格审查要求如下：</w:t>
      </w:r>
    </w:p>
    <w:p w14:paraId="337F5ED0">
      <w:pPr>
        <w:spacing w:line="500" w:lineRule="exact"/>
        <w:jc w:val="center"/>
        <w:rPr>
          <w:rFonts w:ascii="仿宋" w:hAnsi="仿宋" w:eastAsia="仿宋" w:cs="仿宋_GB2312"/>
          <w:b/>
          <w:bCs/>
          <w:sz w:val="24"/>
        </w:rPr>
      </w:pPr>
      <w:r>
        <w:rPr>
          <w:rFonts w:hint="eastAsia" w:ascii="仿宋" w:hAnsi="仿宋" w:eastAsia="仿宋" w:cs="仿宋_GB2312"/>
          <w:b/>
          <w:bCs/>
          <w:sz w:val="24"/>
        </w:rPr>
        <w:t>资格审查要求（适用于标项一、二）</w:t>
      </w:r>
    </w:p>
    <w:tbl>
      <w:tblPr>
        <w:tblStyle w:val="2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5"/>
        <w:gridCol w:w="5015"/>
        <w:gridCol w:w="3051"/>
      </w:tblGrid>
      <w:tr w14:paraId="5B5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6" w:type="dxa"/>
            <w:vAlign w:val="center"/>
          </w:tcPr>
          <w:p w14:paraId="13881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095" w:type="dxa"/>
            <w:vAlign w:val="center"/>
          </w:tcPr>
          <w:p w14:paraId="6D4587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015" w:type="dxa"/>
            <w:vAlign w:val="center"/>
          </w:tcPr>
          <w:p w14:paraId="55B349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3051" w:type="dxa"/>
            <w:vAlign w:val="center"/>
          </w:tcPr>
          <w:p w14:paraId="6E757D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14:paraId="67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C95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95" w:type="dxa"/>
            <w:vAlign w:val="center"/>
          </w:tcPr>
          <w:p w14:paraId="24A037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015"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7A8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051" w:type="dxa"/>
            <w:vAlign w:val="center"/>
          </w:tcPr>
          <w:p w14:paraId="6DA9E5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7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369FD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95" w:type="dxa"/>
            <w:vAlign w:val="center"/>
          </w:tcPr>
          <w:p w14:paraId="2BE71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015" w:type="dxa"/>
            <w:vAlign w:val="center"/>
          </w:tcPr>
          <w:p w14:paraId="5CC4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3051" w:type="dxa"/>
            <w:vAlign w:val="center"/>
          </w:tcPr>
          <w:p w14:paraId="5FA5E5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65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56EC0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95" w:type="dxa"/>
            <w:vAlign w:val="center"/>
          </w:tcPr>
          <w:p w14:paraId="71EF6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015" w:type="dxa"/>
            <w:vAlign w:val="center"/>
          </w:tcPr>
          <w:p w14:paraId="304619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3051" w:type="dxa"/>
            <w:vAlign w:val="center"/>
          </w:tcPr>
          <w:p w14:paraId="6C0242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0A0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833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95" w:type="dxa"/>
            <w:vAlign w:val="center"/>
          </w:tcPr>
          <w:p w14:paraId="015250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015" w:type="dxa"/>
            <w:vAlign w:val="center"/>
          </w:tcPr>
          <w:p w14:paraId="717852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26653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3051" w:type="dxa"/>
            <w:vAlign w:val="center"/>
          </w:tcPr>
          <w:p w14:paraId="0BC421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76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FCE43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95" w:type="dxa"/>
            <w:vAlign w:val="center"/>
          </w:tcPr>
          <w:p w14:paraId="7C2DA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015" w:type="dxa"/>
            <w:vAlign w:val="center"/>
          </w:tcPr>
          <w:p w14:paraId="6AB69A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3051" w:type="dxa"/>
            <w:vAlign w:val="center"/>
          </w:tcPr>
          <w:p w14:paraId="1424A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105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1C7CF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095" w:type="dxa"/>
            <w:vAlign w:val="center"/>
          </w:tcPr>
          <w:p w14:paraId="3A5AB4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14:paraId="4263F4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的资格要求</w:t>
            </w:r>
          </w:p>
        </w:tc>
        <w:tc>
          <w:tcPr>
            <w:tcW w:w="5015" w:type="dxa"/>
            <w:vAlign w:val="center"/>
          </w:tcPr>
          <w:p w14:paraId="5D9F4481">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kern w:val="2"/>
                <w:sz w:val="21"/>
                <w:szCs w:val="21"/>
                <w:highlight w:val="none"/>
                <w:vertAlign w:val="baseline"/>
                <w:lang w:val="en-US" w:eastAsia="zh-CN" w:bidi="ar-SA"/>
              </w:rPr>
              <w:t>本标项预留部分采购项目预算专门面向中小企业采购。对于预留份额，提供的货物由符合政策要求的中小企业或财库〔2014〕68号文规定的企业或残疾人福利性单位所制造，具体要求如下：所投货物中由中小企业所制造的货物至少达到合同金额的30%，这其中预留小微企业所制造的货物比例不低于60%（即至少达本标项合同金额的18%）。如本项目（标项）允许分包，投标人自主选择是否分包，中小企业承担金额须达到上述比例，否则</w:t>
            </w:r>
            <w:r>
              <w:rPr>
                <w:rFonts w:hint="eastAsia" w:ascii="仿宋" w:hAnsi="仿宋" w:eastAsia="仿宋" w:cs="仿宋"/>
                <w:b/>
                <w:bCs/>
                <w:kern w:val="2"/>
                <w:sz w:val="21"/>
                <w:szCs w:val="21"/>
                <w:highlight w:val="none"/>
                <w:vertAlign w:val="baseline"/>
                <w:lang w:val="en-US" w:eastAsia="zh-CN" w:bidi="ar-SA"/>
              </w:rPr>
              <w:t>投标无效</w:t>
            </w:r>
            <w:r>
              <w:rPr>
                <w:rFonts w:hint="eastAsia" w:ascii="仿宋" w:hAnsi="仿宋" w:eastAsia="仿宋" w:cs="仿宋"/>
                <w:b w:val="0"/>
                <w:bCs w:val="0"/>
                <w:kern w:val="2"/>
                <w:sz w:val="21"/>
                <w:szCs w:val="21"/>
                <w:highlight w:val="none"/>
                <w:vertAlign w:val="baseline"/>
                <w:lang w:val="en-US" w:eastAsia="zh-CN" w:bidi="ar-SA"/>
              </w:rPr>
              <w:t>。</w:t>
            </w:r>
          </w:p>
        </w:tc>
        <w:tc>
          <w:tcPr>
            <w:tcW w:w="3051" w:type="dxa"/>
            <w:vAlign w:val="center"/>
          </w:tcPr>
          <w:p w14:paraId="055599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请根据要求提供《中小企业声明函》、如分包还须《分包意向协议》，并在分包意向协议中进行相关比例说明。格式以采购文件要求为准，无格式自行拟定。</w:t>
            </w:r>
          </w:p>
        </w:tc>
      </w:tr>
      <w:tr w14:paraId="1B1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682EA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95" w:type="dxa"/>
            <w:vAlign w:val="center"/>
          </w:tcPr>
          <w:p w14:paraId="5C52A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特定资格要求（1）</w:t>
            </w:r>
          </w:p>
        </w:tc>
        <w:tc>
          <w:tcPr>
            <w:tcW w:w="5015" w:type="dxa"/>
            <w:shd w:val="clear" w:color="auto" w:fill="auto"/>
            <w:vAlign w:val="center"/>
          </w:tcPr>
          <w:p w14:paraId="176BF2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3051" w:type="dxa"/>
            <w:shd w:val="clear" w:color="auto" w:fill="auto"/>
            <w:vAlign w:val="center"/>
          </w:tcPr>
          <w:p w14:paraId="578B7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09CE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2FED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95" w:type="dxa"/>
            <w:shd w:val="clear" w:color="auto" w:fill="auto"/>
            <w:vAlign w:val="center"/>
          </w:tcPr>
          <w:p w14:paraId="7E7A8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特定资格要求（2）</w:t>
            </w:r>
          </w:p>
        </w:tc>
        <w:tc>
          <w:tcPr>
            <w:tcW w:w="5015" w:type="dxa"/>
            <w:shd w:val="clear" w:color="auto" w:fill="auto"/>
            <w:vAlign w:val="center"/>
          </w:tcPr>
          <w:p w14:paraId="41023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w:t>
            </w:r>
          </w:p>
        </w:tc>
        <w:tc>
          <w:tcPr>
            <w:tcW w:w="3051" w:type="dxa"/>
            <w:vAlign w:val="center"/>
          </w:tcPr>
          <w:p w14:paraId="41D0B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3F49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5B3DB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95" w:type="dxa"/>
            <w:shd w:val="clear" w:color="auto" w:fill="auto"/>
            <w:vAlign w:val="center"/>
          </w:tcPr>
          <w:p w14:paraId="6D195C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特定资格要求（3）</w:t>
            </w:r>
          </w:p>
        </w:tc>
        <w:tc>
          <w:tcPr>
            <w:tcW w:w="5015" w:type="dxa"/>
            <w:shd w:val="clear" w:color="auto" w:fill="auto"/>
            <w:vAlign w:val="center"/>
          </w:tcPr>
          <w:p w14:paraId="306156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为本项目提供整体设计、规范编制或者项目管理、监理、检测等服务的供应商，不得再参与本项目投标（响应）。</w:t>
            </w:r>
          </w:p>
        </w:tc>
        <w:tc>
          <w:tcPr>
            <w:tcW w:w="3051" w:type="dxa"/>
            <w:vAlign w:val="center"/>
          </w:tcPr>
          <w:p w14:paraId="773717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0CA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80DB7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95" w:type="dxa"/>
            <w:vAlign w:val="center"/>
          </w:tcPr>
          <w:p w14:paraId="788C09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特定资格要求（4）</w:t>
            </w:r>
          </w:p>
        </w:tc>
        <w:tc>
          <w:tcPr>
            <w:tcW w:w="5015" w:type="dxa"/>
            <w:vAlign w:val="center"/>
          </w:tcPr>
          <w:p w14:paraId="77985F2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color w:val="auto"/>
                <w:sz w:val="21"/>
                <w:szCs w:val="21"/>
                <w:highlight w:val="none"/>
                <w:lang w:val="en-US" w:eastAsia="zh-CN"/>
              </w:rPr>
              <w:t>投标产品属于医疗器械的，若</w:t>
            </w:r>
            <w:r>
              <w:rPr>
                <w:rFonts w:hint="eastAsia" w:ascii="仿宋" w:hAnsi="仿宋" w:eastAsia="仿宋" w:cs="仿宋"/>
                <w:b/>
                <w:bCs w:val="0"/>
                <w:color w:val="auto"/>
                <w:sz w:val="21"/>
                <w:szCs w:val="21"/>
                <w:highlight w:val="none"/>
                <w:lang w:val="en-US" w:eastAsia="zh-CN"/>
              </w:rPr>
              <w:t>投标人为货物制造商，全部采购标的</w:t>
            </w:r>
            <w:r>
              <w:rPr>
                <w:rFonts w:hint="eastAsia" w:ascii="仿宋" w:hAnsi="仿宋" w:eastAsia="仿宋" w:cs="仿宋"/>
                <w:b w:val="0"/>
                <w:bCs/>
                <w:color w:val="auto"/>
                <w:sz w:val="21"/>
                <w:szCs w:val="21"/>
                <w:highlight w:val="none"/>
                <w:lang w:val="en-US" w:eastAsia="zh-CN"/>
              </w:rPr>
              <w:t>使用</w:t>
            </w:r>
            <w:r>
              <w:rPr>
                <w:rFonts w:hint="eastAsia" w:ascii="仿宋" w:hAnsi="仿宋" w:eastAsia="仿宋" w:cs="仿宋"/>
                <w:b/>
                <w:bCs w:val="0"/>
                <w:color w:val="auto"/>
                <w:sz w:val="21"/>
                <w:szCs w:val="21"/>
                <w:highlight w:val="none"/>
                <w:lang w:val="en-US" w:eastAsia="zh-CN"/>
              </w:rPr>
              <w:t>自身生产</w:t>
            </w:r>
            <w:r>
              <w:rPr>
                <w:rFonts w:hint="eastAsia" w:ascii="仿宋" w:hAnsi="仿宋" w:eastAsia="仿宋" w:cs="仿宋"/>
                <w:b w:val="0"/>
                <w:bCs/>
                <w:color w:val="auto"/>
                <w:sz w:val="21"/>
                <w:szCs w:val="21"/>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val="0"/>
                <w:color w:val="auto"/>
                <w:sz w:val="21"/>
                <w:szCs w:val="21"/>
                <w:highlight w:val="none"/>
                <w:lang w:val="en-US" w:eastAsia="zh-CN"/>
              </w:rPr>
              <w:t>若投标人为代理商</w:t>
            </w:r>
            <w:r>
              <w:rPr>
                <w:rFonts w:hint="eastAsia" w:ascii="仿宋" w:hAnsi="仿宋" w:eastAsia="仿宋" w:cs="仿宋"/>
                <w:color w:val="auto"/>
                <w:sz w:val="21"/>
                <w:szCs w:val="21"/>
                <w:highlight w:val="none"/>
                <w:lang w:val="en-US" w:eastAsia="zh-CN"/>
              </w:rPr>
              <w:t>所投产品属于第二类医疗器械的的须具有《医疗器械经营备案凭证》或《医疗器械经营许可证》；所投产品属于第三类医疗器械的的须具有《医疗器械经营许可证》。</w:t>
            </w:r>
          </w:p>
        </w:tc>
        <w:tc>
          <w:tcPr>
            <w:tcW w:w="3051" w:type="dxa"/>
            <w:vAlign w:val="center"/>
          </w:tcPr>
          <w:p w14:paraId="04D15E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根据所投产品，上传对应的资格文件扫描件加盖电子印章。如果是联合体投标，联合体各方均需提供。</w:t>
            </w:r>
          </w:p>
        </w:tc>
      </w:tr>
    </w:tbl>
    <w:p w14:paraId="02E048B9">
      <w:pPr>
        <w:numPr>
          <w:ilvl w:val="0"/>
          <w:numId w:val="11"/>
        </w:numPr>
        <w:spacing w:line="500" w:lineRule="exact"/>
        <w:outlineLvl w:val="1"/>
        <w:rPr>
          <w:rFonts w:ascii="仿宋" w:hAnsi="仿宋" w:eastAsia="仿宋" w:cs="仿宋_GB2312"/>
          <w:b/>
          <w:bCs/>
          <w:sz w:val="24"/>
        </w:rPr>
      </w:pPr>
      <w:bookmarkStart w:id="40" w:name="_Toc10351"/>
      <w:bookmarkStart w:id="41" w:name="_Toc4337"/>
      <w:r>
        <w:rPr>
          <w:rFonts w:hint="eastAsia" w:ascii="仿宋" w:hAnsi="仿宋" w:eastAsia="仿宋" w:cs="仿宋_GB2312"/>
          <w:b/>
          <w:bCs/>
          <w:sz w:val="24"/>
        </w:rPr>
        <w:t>符合性审查</w:t>
      </w:r>
      <w:bookmarkEnd w:id="40"/>
      <w:bookmarkEnd w:id="41"/>
    </w:p>
    <w:p w14:paraId="31FBA987">
      <w:pPr>
        <w:spacing w:line="500" w:lineRule="exact"/>
        <w:ind w:firstLine="480" w:firstLineChars="200"/>
        <w:rPr>
          <w:rFonts w:ascii="仿宋" w:hAnsi="仿宋" w:eastAsia="仿宋" w:cs="仿宋_GB2312"/>
          <w:sz w:val="24"/>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sz w:val="24"/>
        </w:rPr>
        <w:t>评标委员会根据《符合性审查要求》中规定的审查因素和审查内容</w:t>
      </w:r>
      <w:r>
        <w:rPr>
          <w:rFonts w:hint="eastAsia" w:ascii="仿宋" w:hAnsi="仿宋" w:eastAsia="仿宋" w:cs="仿宋"/>
          <w:sz w:val="24"/>
          <w:lang w:eastAsia="zh-CN"/>
        </w:rPr>
        <w:t>，</w:t>
      </w:r>
      <w:r>
        <w:rPr>
          <w:rFonts w:hint="eastAsia" w:ascii="仿宋" w:hAnsi="仿宋" w:eastAsia="仿宋" w:cs="仿宋"/>
          <w:sz w:val="24"/>
        </w:rPr>
        <w:t>对</w:t>
      </w:r>
      <w:r>
        <w:rPr>
          <w:rFonts w:hint="eastAsia" w:ascii="仿宋" w:hAnsi="仿宋" w:eastAsia="仿宋" w:cs="仿宋"/>
          <w:sz w:val="24"/>
          <w:lang w:eastAsia="zh-CN"/>
        </w:rPr>
        <w:t>投标人</w:t>
      </w:r>
      <w:r>
        <w:rPr>
          <w:rFonts w:hint="eastAsia" w:ascii="仿宋" w:hAnsi="仿宋" w:eastAsia="仿宋" w:cs="仿宋"/>
          <w:sz w:val="24"/>
        </w:rPr>
        <w:t>的投标文件是否实质上响应招标文件进行符合性审查</w:t>
      </w:r>
      <w:r>
        <w:rPr>
          <w:rFonts w:hint="eastAsia" w:ascii="仿宋" w:hAnsi="仿宋" w:eastAsia="仿宋" w:cs="仿宋"/>
          <w:sz w:val="24"/>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符合性审查中凡有其中任意一项未通过的，评审结果为未通过，未通过符合性审查的</w:t>
      </w:r>
      <w:r>
        <w:rPr>
          <w:rFonts w:hint="eastAsia" w:ascii="仿宋" w:hAnsi="仿宋" w:eastAsia="仿宋" w:cs="仿宋"/>
          <w:sz w:val="24"/>
          <w:lang w:eastAsia="zh-CN"/>
        </w:rPr>
        <w:t>投标人</w:t>
      </w:r>
      <w:r>
        <w:rPr>
          <w:rFonts w:hint="eastAsia" w:ascii="仿宋" w:hAnsi="仿宋" w:eastAsia="仿宋" w:cs="仿宋"/>
          <w:sz w:val="24"/>
        </w:rPr>
        <w:t>按</w:t>
      </w:r>
      <w:r>
        <w:rPr>
          <w:rFonts w:hint="eastAsia" w:ascii="仿宋" w:hAnsi="仿宋" w:eastAsia="仿宋" w:cs="仿宋"/>
          <w:b/>
          <w:bCs/>
          <w:sz w:val="24"/>
        </w:rPr>
        <w:t>无效投标</w:t>
      </w:r>
      <w:r>
        <w:rPr>
          <w:rFonts w:hint="eastAsia" w:ascii="仿宋" w:hAnsi="仿宋" w:eastAsia="仿宋" w:cs="仿宋"/>
          <w:sz w:val="24"/>
        </w:rPr>
        <w:t>处理，不进入详细评审</w:t>
      </w:r>
      <w:r>
        <w:rPr>
          <w:rFonts w:hint="eastAsia" w:ascii="仿宋" w:hAnsi="仿宋" w:eastAsia="仿宋" w:cs="仿宋_GB2312"/>
          <w:sz w:val="24"/>
        </w:rPr>
        <w:t>。</w:t>
      </w:r>
      <w:r>
        <w:rPr>
          <w:rFonts w:hint="eastAsia" w:ascii="仿宋" w:hAnsi="仿宋" w:eastAsia="仿宋" w:cs="仿宋_GB2312"/>
          <w:sz w:val="24"/>
          <w:lang w:val="en-US" w:eastAsia="zh-CN"/>
        </w:rPr>
        <w:t>通过</w:t>
      </w:r>
      <w:r>
        <w:rPr>
          <w:rFonts w:hint="eastAsia" w:ascii="仿宋" w:hAnsi="仿宋" w:eastAsia="仿宋" w:cs="仿宋_GB2312"/>
          <w:sz w:val="24"/>
        </w:rPr>
        <w:t>符合性审查</w:t>
      </w:r>
      <w:r>
        <w:rPr>
          <w:rFonts w:hint="eastAsia" w:ascii="仿宋" w:hAnsi="仿宋" w:eastAsia="仿宋" w:cs="仿宋_GB2312"/>
          <w:sz w:val="24"/>
          <w:lang w:val="en-US" w:eastAsia="zh-CN"/>
        </w:rPr>
        <w:t>的</w:t>
      </w:r>
      <w:r>
        <w:rPr>
          <w:rFonts w:hint="eastAsia" w:ascii="仿宋" w:hAnsi="仿宋" w:eastAsia="仿宋" w:cs="仿宋_GB2312"/>
          <w:sz w:val="24"/>
        </w:rPr>
        <w:t>有效</w:t>
      </w:r>
      <w:r>
        <w:rPr>
          <w:rFonts w:hint="eastAsia" w:ascii="仿宋" w:hAnsi="仿宋" w:eastAsia="仿宋" w:cs="仿宋_GB2312"/>
          <w:sz w:val="24"/>
          <w:lang w:eastAsia="zh-CN"/>
        </w:rPr>
        <w:t>供应商</w:t>
      </w:r>
      <w:r>
        <w:rPr>
          <w:rFonts w:hint="eastAsia" w:ascii="仿宋" w:hAnsi="仿宋" w:eastAsia="仿宋" w:cs="仿宋_GB2312"/>
          <w:sz w:val="24"/>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sz w:val="24"/>
        </w:rPr>
      </w:pPr>
      <w:r>
        <w:rPr>
          <w:rFonts w:hint="eastAsia" w:ascii="仿宋" w:hAnsi="仿宋" w:eastAsia="仿宋" w:cs="仿宋_GB2312"/>
          <w:b/>
          <w:bCs/>
          <w:sz w:val="24"/>
        </w:rPr>
        <w:t>符合性审查要求（适用于标项一、二）</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6"/>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6"/>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6"/>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15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医疗器械产品注册或备案</w:t>
            </w:r>
          </w:p>
        </w:tc>
        <w:tc>
          <w:tcPr>
            <w:tcW w:w="4217" w:type="dxa"/>
            <w:shd w:val="clear" w:color="auto" w:fill="auto"/>
            <w:vAlign w:val="center"/>
          </w:tcPr>
          <w:p w14:paraId="245EAC7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属于医疗器械的投标产品是否具备医疗器械产品注册证或备案文件</w:t>
            </w:r>
          </w:p>
        </w:tc>
        <w:tc>
          <w:tcPr>
            <w:tcW w:w="3434"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属于医疗器械的投标产品，根据《医疗器械监督管理条例》（国务院令第 650 号）有关内容办理医疗器械产品注册证或备案文件。</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4）评审委员会基于专业判断，认为供应商报价过低，有可能影响产品质量或者不能诚信履约的其他情形。 </w:t>
            </w:r>
          </w:p>
          <w:p w14:paraId="6C76F681">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注：相关法律法规对供应商报价有规定的，从其规定。</w:t>
            </w: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000000"/>
                <w:kern w:val="0"/>
                <w:sz w:val="21"/>
                <w:szCs w:val="21"/>
                <w:lang w:val="en-US" w:eastAsia="zh-CN" w:bidi="ar"/>
              </w:rPr>
              <w:t>无效投标（响应）</w:t>
            </w:r>
            <w:r>
              <w:rPr>
                <w:rFonts w:hint="eastAsia" w:ascii="仿宋" w:hAnsi="仿宋" w:eastAsia="仿宋" w:cs="仿宋"/>
                <w:color w:val="000000"/>
                <w:kern w:val="0"/>
                <w:sz w:val="21"/>
                <w:szCs w:val="21"/>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15</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1"/>
        </w:numPr>
        <w:spacing w:line="500" w:lineRule="exact"/>
        <w:outlineLvl w:val="1"/>
        <w:rPr>
          <w:rFonts w:ascii="仿宋" w:hAnsi="仿宋" w:eastAsia="仿宋" w:cs="仿宋_GB2312"/>
          <w:b/>
          <w:bCs/>
          <w:sz w:val="24"/>
        </w:rPr>
      </w:pPr>
      <w:bookmarkStart w:id="42" w:name="_Toc23924"/>
      <w:bookmarkStart w:id="43" w:name="_Toc7033"/>
      <w:r>
        <w:rPr>
          <w:rFonts w:hint="eastAsia" w:ascii="仿宋" w:hAnsi="仿宋" w:eastAsia="仿宋" w:cs="仿宋_GB2312"/>
          <w:b/>
          <w:bCs/>
          <w:sz w:val="24"/>
        </w:rPr>
        <w:t>投标文件有关事项的澄清或者说明</w:t>
      </w:r>
      <w:bookmarkEnd w:id="42"/>
      <w:bookmarkEnd w:id="43"/>
    </w:p>
    <w:p w14:paraId="56F3CF0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rPr>
        <w:t>代理机构可根据开标环节记录的授权代表人联系方式电话告知</w:t>
      </w:r>
      <w:r>
        <w:rPr>
          <w:rFonts w:hint="eastAsia" w:ascii="仿宋" w:hAnsi="仿宋" w:eastAsia="仿宋" w:cs="仿宋_GB2312"/>
          <w:sz w:val="24"/>
          <w:lang w:eastAsia="zh-CN"/>
        </w:rPr>
        <w:t>投标人</w:t>
      </w:r>
      <w:r>
        <w:rPr>
          <w:rFonts w:hint="eastAsia" w:ascii="仿宋" w:hAnsi="仿宋" w:eastAsia="仿宋" w:cs="仿宋_GB2312"/>
          <w:sz w:val="24"/>
        </w:rPr>
        <w:t>，若因</w:t>
      </w:r>
      <w:r>
        <w:rPr>
          <w:rFonts w:hint="eastAsia" w:ascii="仿宋" w:hAnsi="仿宋" w:eastAsia="仿宋" w:cs="仿宋_GB2312"/>
          <w:sz w:val="24"/>
          <w:lang w:eastAsia="zh-CN"/>
        </w:rPr>
        <w:t>投标人</w:t>
      </w:r>
      <w:r>
        <w:rPr>
          <w:rFonts w:hint="eastAsia" w:ascii="仿宋" w:hAnsi="仿宋" w:eastAsia="仿宋" w:cs="仿宋_GB2312"/>
          <w:sz w:val="24"/>
        </w:rPr>
        <w:t>联系方式错误未接收短信、未接听电话或超时未进行澄清（响应）造成的不利后果由</w:t>
      </w:r>
      <w:r>
        <w:rPr>
          <w:rFonts w:hint="eastAsia" w:ascii="仿宋" w:hAnsi="仿宋" w:eastAsia="仿宋" w:cs="仿宋_GB2312"/>
          <w:sz w:val="24"/>
          <w:lang w:eastAsia="zh-CN"/>
        </w:rPr>
        <w:t>投标人</w:t>
      </w:r>
      <w:r>
        <w:rPr>
          <w:rFonts w:hint="eastAsia" w:ascii="仿宋" w:hAnsi="仿宋" w:eastAsia="仿宋" w:cs="仿宋_GB2312"/>
          <w:sz w:val="24"/>
        </w:rPr>
        <w:t>自行承担。</w:t>
      </w:r>
    </w:p>
    <w:p w14:paraId="1D306C5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
          <w:sz w:val="24"/>
          <w:szCs w:val="24"/>
          <w:lang w:val="en-US" w:eastAsia="zh-CN"/>
        </w:rPr>
        <w:t>投标人需登录电子招投标系统平台项目采购系统的等候大厅，在规定时间内完成澄清（响应）</w:t>
      </w:r>
      <w:r>
        <w:rPr>
          <w:rFonts w:hint="eastAsia" w:ascii="仿宋" w:hAnsi="仿宋" w:eastAsia="仿宋" w:cs="仿宋_GB2312"/>
          <w:sz w:val="24"/>
          <w:lang w:val="en-US" w:eastAsia="zh-CN"/>
        </w:rPr>
        <w:t>。</w:t>
      </w:r>
    </w:p>
    <w:p w14:paraId="58979B8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
          <w:sz w:val="24"/>
          <w:szCs w:val="24"/>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18CB422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评标委员会不接受</w:t>
      </w:r>
      <w:r>
        <w:rPr>
          <w:rFonts w:hint="eastAsia" w:ascii="仿宋" w:hAnsi="仿宋" w:eastAsia="仿宋" w:cs="仿宋_GB2312"/>
          <w:sz w:val="24"/>
          <w:lang w:eastAsia="zh-CN"/>
        </w:rPr>
        <w:t>投标人</w:t>
      </w:r>
      <w:r>
        <w:rPr>
          <w:rFonts w:hint="eastAsia" w:ascii="仿宋" w:hAnsi="仿宋" w:eastAsia="仿宋" w:cs="仿宋_GB2312"/>
          <w:sz w:val="24"/>
        </w:rPr>
        <w:t>主动提出的澄清、说明或补正。</w:t>
      </w:r>
    </w:p>
    <w:p w14:paraId="24A0BD2A">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评标委员会对</w:t>
      </w:r>
      <w:r>
        <w:rPr>
          <w:rFonts w:hint="eastAsia" w:ascii="仿宋" w:hAnsi="仿宋" w:eastAsia="仿宋" w:cs="仿宋_GB2312"/>
          <w:sz w:val="24"/>
          <w:lang w:eastAsia="zh-CN"/>
        </w:rPr>
        <w:t>投标人</w:t>
      </w:r>
      <w:r>
        <w:rPr>
          <w:rFonts w:hint="eastAsia" w:ascii="仿宋" w:hAnsi="仿宋" w:eastAsia="仿宋" w:cs="仿宋_GB2312"/>
          <w:sz w:val="24"/>
        </w:rPr>
        <w:t>提交的澄清、说明或补正有疑问的，可以要求</w:t>
      </w:r>
      <w:r>
        <w:rPr>
          <w:rFonts w:hint="eastAsia" w:ascii="仿宋" w:hAnsi="仿宋" w:eastAsia="仿宋" w:cs="仿宋_GB2312"/>
          <w:sz w:val="24"/>
          <w:lang w:eastAsia="zh-CN"/>
        </w:rPr>
        <w:t>投标人</w:t>
      </w:r>
      <w:r>
        <w:rPr>
          <w:rFonts w:hint="eastAsia" w:ascii="仿宋" w:hAnsi="仿宋" w:eastAsia="仿宋" w:cs="仿宋_GB2312"/>
          <w:sz w:val="24"/>
        </w:rPr>
        <w:t>进一步澄清、说明或补正。</w:t>
      </w:r>
    </w:p>
    <w:p w14:paraId="40C9E09A">
      <w:pPr>
        <w:numPr>
          <w:ilvl w:val="0"/>
          <w:numId w:val="11"/>
        </w:numPr>
        <w:spacing w:line="500" w:lineRule="exact"/>
        <w:outlineLvl w:val="1"/>
        <w:rPr>
          <w:rFonts w:ascii="仿宋" w:hAnsi="仿宋" w:eastAsia="仿宋" w:cs="仿宋_GB2312"/>
          <w:sz w:val="24"/>
        </w:rPr>
      </w:pPr>
      <w:r>
        <w:rPr>
          <w:rFonts w:hint="eastAsia" w:ascii="仿宋" w:hAnsi="仿宋" w:eastAsia="仿宋" w:cs="仿宋_GB2312"/>
          <w:b/>
          <w:bCs/>
          <w:sz w:val="24"/>
          <w:lang w:val="en-US" w:eastAsia="zh-CN"/>
        </w:rPr>
        <w:t>价格修正</w:t>
      </w:r>
    </w:p>
    <w:p w14:paraId="3EB3102D">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对报价的计算错误按以下原则修正：</w:t>
      </w:r>
    </w:p>
    <w:p w14:paraId="7D4F5D2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投标文件中开标一览表内容与投标文件中相应内容不一致的，以开标一览表为准；</w:t>
      </w:r>
    </w:p>
    <w:p w14:paraId="406594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大写金额和小写金额不一致的，以大写金额为准；</w:t>
      </w:r>
    </w:p>
    <w:p w14:paraId="5CA5752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单价金额小数点或者百分比有明显错位的，以开标一览表的总价为准，并修改单价。</w:t>
      </w:r>
    </w:p>
    <w:p w14:paraId="47BE5FE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总价金额与按单价汇总金额不一致的，以单价金额计算结果为准。但是单价金额计算结果超过预算金额/最高限价的，对其按</w:t>
      </w:r>
      <w:r>
        <w:rPr>
          <w:rFonts w:hint="eastAsia" w:ascii="仿宋" w:hAnsi="仿宋" w:eastAsia="仿宋" w:cs="仿宋_GB2312"/>
          <w:b/>
          <w:bCs/>
          <w:sz w:val="24"/>
        </w:rPr>
        <w:t>无效投标</w:t>
      </w:r>
      <w:r>
        <w:rPr>
          <w:rFonts w:hint="eastAsia" w:ascii="仿宋" w:hAnsi="仿宋" w:eastAsia="仿宋" w:cs="仿宋_GB2312"/>
          <w:sz w:val="24"/>
        </w:rPr>
        <w:t>处理。</w:t>
      </w:r>
    </w:p>
    <w:p w14:paraId="4FB3784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lang w:eastAsia="zh-CN"/>
        </w:rPr>
        <w:t>投标人</w:t>
      </w:r>
      <w:r>
        <w:rPr>
          <w:rFonts w:hint="eastAsia" w:ascii="仿宋" w:hAnsi="仿宋" w:eastAsia="仿宋" w:cs="仿宋_GB2312"/>
          <w:sz w:val="24"/>
        </w:rPr>
        <w:t>不确认的，其</w:t>
      </w:r>
      <w:r>
        <w:rPr>
          <w:rFonts w:hint="eastAsia" w:ascii="仿宋" w:hAnsi="仿宋" w:eastAsia="仿宋" w:cs="仿宋_GB2312"/>
          <w:b/>
          <w:bCs/>
          <w:sz w:val="24"/>
        </w:rPr>
        <w:t>投标无效</w:t>
      </w:r>
      <w:r>
        <w:rPr>
          <w:rFonts w:hint="eastAsia" w:ascii="仿宋" w:hAnsi="仿宋" w:eastAsia="仿宋" w:cs="仿宋_GB2312"/>
          <w:sz w:val="24"/>
        </w:rPr>
        <w:t>。</w:t>
      </w:r>
    </w:p>
    <w:p w14:paraId="22A82B6F">
      <w:pPr>
        <w:numPr>
          <w:ilvl w:val="0"/>
          <w:numId w:val="11"/>
        </w:numPr>
        <w:spacing w:line="500" w:lineRule="exact"/>
        <w:outlineLvl w:val="1"/>
        <w:rPr>
          <w:rFonts w:ascii="仿宋" w:hAnsi="仿宋" w:eastAsia="仿宋" w:cs="仿宋_GB2312"/>
          <w:b/>
          <w:bCs/>
          <w:sz w:val="24"/>
        </w:rPr>
      </w:pPr>
      <w:bookmarkStart w:id="44" w:name="_Toc9022"/>
      <w:bookmarkStart w:id="45" w:name="_Toc22049"/>
      <w:r>
        <w:rPr>
          <w:rFonts w:hint="eastAsia" w:ascii="仿宋" w:hAnsi="仿宋" w:eastAsia="仿宋" w:cs="仿宋_GB2312"/>
          <w:b/>
          <w:bCs/>
          <w:sz w:val="24"/>
        </w:rPr>
        <w:t>详细评审</w:t>
      </w:r>
      <w:bookmarkEnd w:id="44"/>
      <w:bookmarkEnd w:id="45"/>
    </w:p>
    <w:p w14:paraId="4AA7A922">
      <w:pPr>
        <w:numPr>
          <w:ilvl w:val="0"/>
          <w:numId w:val="0"/>
        </w:numPr>
        <w:spacing w:line="500" w:lineRule="exact"/>
        <w:ind w:leftChars="0" w:firstLine="480" w:firstLineChars="200"/>
        <w:rPr>
          <w:rFonts w:hint="eastAsia" w:ascii="仿宋" w:hAnsi="仿宋" w:eastAsia="仿宋" w:cs="仿宋_GB2312"/>
          <w:sz w:val="24"/>
        </w:rPr>
      </w:pPr>
      <w:r>
        <w:rPr>
          <w:rFonts w:hint="eastAsia" w:ascii="仿宋" w:hAnsi="仿宋" w:eastAsia="仿宋" w:cs="仿宋_GB2312"/>
          <w:sz w:val="24"/>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ascii="仿宋" w:hAnsi="仿宋" w:eastAsia="仿宋" w:cs="仿宋_GB2312"/>
          <w:b/>
          <w:bCs/>
          <w:sz w:val="24"/>
        </w:rPr>
      </w:pPr>
      <w:r>
        <w:rPr>
          <w:rFonts w:hint="eastAsia" w:ascii="仿宋" w:hAnsi="仿宋" w:eastAsia="仿宋" w:cs="仿宋_GB2312"/>
          <w:b/>
          <w:bCs/>
          <w:sz w:val="24"/>
        </w:rPr>
        <w:t>详细评审标准（适用于标项一、二）</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627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FB28EF9">
            <w:pPr>
              <w:ind w:right="638" w:rightChars="304"/>
              <w:jc w:val="center"/>
              <w:rPr>
                <w:rFonts w:ascii="仿宋" w:hAnsi="仿宋" w:eastAsia="仿宋" w:cs="仿宋_GB2312"/>
                <w:b/>
                <w:szCs w:val="21"/>
              </w:rPr>
            </w:pPr>
            <w:r>
              <w:rPr>
                <w:rFonts w:hint="eastAsia" w:ascii="仿宋" w:hAnsi="仿宋" w:eastAsia="仿宋" w:cs="仿宋_GB2312"/>
                <w:b/>
                <w:kern w:val="0"/>
                <w:szCs w:val="21"/>
              </w:rPr>
              <w:t xml:space="preserve"> 评分因素</w:t>
            </w:r>
          </w:p>
        </w:tc>
        <w:tc>
          <w:tcPr>
            <w:tcW w:w="567" w:type="dxa"/>
            <w:vAlign w:val="center"/>
          </w:tcPr>
          <w:p w14:paraId="1B90C7E7">
            <w:pPr>
              <w:jc w:val="center"/>
              <w:rPr>
                <w:rFonts w:ascii="仿宋" w:hAnsi="仿宋" w:eastAsia="仿宋" w:cs="仿宋_GB2312"/>
                <w:b/>
                <w:szCs w:val="21"/>
              </w:rPr>
            </w:pPr>
            <w:r>
              <w:rPr>
                <w:rFonts w:hint="eastAsia" w:ascii="仿宋" w:hAnsi="仿宋" w:eastAsia="仿宋" w:cs="仿宋_GB2312"/>
                <w:b/>
                <w:kern w:val="0"/>
                <w:szCs w:val="21"/>
              </w:rPr>
              <w:t>分值</w:t>
            </w:r>
          </w:p>
        </w:tc>
        <w:tc>
          <w:tcPr>
            <w:tcW w:w="6146" w:type="dxa"/>
            <w:vAlign w:val="center"/>
          </w:tcPr>
          <w:p w14:paraId="78659A94">
            <w:pPr>
              <w:ind w:right="-31" w:rightChars="-15"/>
              <w:jc w:val="center"/>
              <w:rPr>
                <w:rFonts w:ascii="仿宋" w:hAnsi="仿宋" w:eastAsia="仿宋" w:cs="仿宋_GB2312"/>
                <w:b/>
                <w:szCs w:val="21"/>
              </w:rPr>
            </w:pPr>
            <w:r>
              <w:rPr>
                <w:rFonts w:hint="eastAsia" w:ascii="仿宋" w:hAnsi="仿宋" w:eastAsia="仿宋" w:cs="仿宋_GB2312"/>
                <w:b/>
                <w:kern w:val="0"/>
                <w:szCs w:val="21"/>
              </w:rPr>
              <w:t>评分细则</w:t>
            </w:r>
          </w:p>
        </w:tc>
      </w:tr>
      <w:tr w14:paraId="24C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2B276CF">
            <w:pPr>
              <w:ind w:right="638" w:rightChars="304"/>
              <w:jc w:val="center"/>
              <w:rPr>
                <w:rFonts w:ascii="仿宋" w:hAnsi="仿宋" w:eastAsia="仿宋" w:cs="仿宋_GB2312"/>
                <w:b/>
                <w:kern w:val="0"/>
                <w:szCs w:val="21"/>
              </w:rPr>
            </w:pPr>
            <w:r>
              <w:rPr>
                <w:rFonts w:hint="eastAsia" w:ascii="仿宋" w:hAnsi="仿宋" w:eastAsia="仿宋" w:cs="仿宋_GB2312"/>
                <w:bCs/>
                <w:kern w:val="0"/>
                <w:szCs w:val="21"/>
              </w:rPr>
              <w:t>分值构成</w:t>
            </w:r>
          </w:p>
        </w:tc>
        <w:tc>
          <w:tcPr>
            <w:tcW w:w="6713" w:type="dxa"/>
            <w:gridSpan w:val="2"/>
            <w:vAlign w:val="center"/>
          </w:tcPr>
          <w:p w14:paraId="44B62CFB">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14.0</w:t>
            </w:r>
            <w:r>
              <w:rPr>
                <w:rFonts w:hint="eastAsia" w:ascii="仿宋" w:hAnsi="仿宋" w:eastAsia="仿宋" w:cs="仿宋_GB2312"/>
                <w:bCs/>
                <w:kern w:val="0"/>
                <w:szCs w:val="21"/>
                <w:highlight w:val="none"/>
              </w:rPr>
              <w:t>分</w:t>
            </w:r>
          </w:p>
          <w:p w14:paraId="7686D79E">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56</w:t>
            </w:r>
            <w:r>
              <w:rPr>
                <w:rFonts w:hint="eastAsia" w:ascii="仿宋" w:hAnsi="仿宋" w:eastAsia="仿宋" w:cs="仿宋_GB2312"/>
                <w:bCs/>
                <w:kern w:val="0"/>
                <w:szCs w:val="21"/>
                <w:highlight w:val="none"/>
              </w:rPr>
              <w:t>.0分</w:t>
            </w:r>
          </w:p>
          <w:p w14:paraId="05158B95">
            <w:pPr>
              <w:ind w:right="-31" w:rightChars="-15"/>
              <w:jc w:val="left"/>
              <w:rPr>
                <w:rFonts w:ascii="仿宋" w:hAnsi="仿宋" w:eastAsia="仿宋" w:cs="仿宋_GB2312"/>
                <w:b/>
                <w:kern w:val="0"/>
                <w:szCs w:val="21"/>
              </w:rPr>
            </w:pPr>
            <w:r>
              <w:rPr>
                <w:rFonts w:hint="eastAsia" w:ascii="仿宋" w:hAnsi="仿宋" w:eastAsia="仿宋" w:cs="仿宋_GB2312"/>
                <w:bCs/>
                <w:kern w:val="0"/>
                <w:szCs w:val="21"/>
                <w:highlight w:val="none"/>
              </w:rPr>
              <w:t>报价得分30.0分</w:t>
            </w:r>
          </w:p>
        </w:tc>
      </w:tr>
      <w:tr w14:paraId="4CE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831BF8C">
            <w:pPr>
              <w:pStyle w:val="17"/>
              <w:ind w:right="8"/>
              <w:jc w:val="center"/>
              <w:rPr>
                <w:rFonts w:ascii="仿宋" w:hAnsi="仿宋" w:eastAsia="仿宋" w:cs="仿宋_GB2312"/>
                <w:sz w:val="21"/>
                <w:szCs w:val="21"/>
              </w:rPr>
            </w:pPr>
            <w:r>
              <w:rPr>
                <w:rFonts w:hint="eastAsia" w:ascii="仿宋" w:hAnsi="仿宋" w:eastAsia="仿宋" w:cs="仿宋_GB2312"/>
                <w:sz w:val="21"/>
                <w:szCs w:val="21"/>
              </w:rPr>
              <w:t>报价部分（30分）</w:t>
            </w:r>
          </w:p>
        </w:tc>
        <w:tc>
          <w:tcPr>
            <w:tcW w:w="567" w:type="dxa"/>
            <w:vAlign w:val="center"/>
          </w:tcPr>
          <w:p w14:paraId="3B168D54">
            <w:pPr>
              <w:pStyle w:val="17"/>
              <w:jc w:val="center"/>
              <w:rPr>
                <w:rFonts w:ascii="仿宋" w:hAnsi="仿宋" w:eastAsia="仿宋" w:cs="仿宋_GB2312"/>
                <w:sz w:val="21"/>
                <w:szCs w:val="21"/>
              </w:rPr>
            </w:pPr>
            <w:r>
              <w:rPr>
                <w:rFonts w:hint="eastAsia" w:ascii="仿宋" w:hAnsi="仿宋" w:eastAsia="仿宋" w:cs="仿宋_GB2312"/>
                <w:sz w:val="21"/>
                <w:szCs w:val="21"/>
              </w:rPr>
              <w:t>30</w:t>
            </w:r>
          </w:p>
        </w:tc>
        <w:tc>
          <w:tcPr>
            <w:tcW w:w="6146" w:type="dxa"/>
            <w:vAlign w:val="center"/>
          </w:tcPr>
          <w:p w14:paraId="3AEE60D2">
            <w:pPr>
              <w:pStyle w:val="17"/>
              <w:ind w:right="-31" w:rightChars="-15"/>
              <w:jc w:val="both"/>
              <w:rPr>
                <w:rFonts w:ascii="仿宋" w:hAnsi="仿宋" w:eastAsia="仿宋" w:cs="仿宋_GB2312"/>
                <w:sz w:val="21"/>
                <w:szCs w:val="21"/>
              </w:rPr>
            </w:pPr>
            <w:r>
              <w:rPr>
                <w:rFonts w:hint="eastAsia" w:ascii="仿宋" w:hAnsi="仿宋" w:eastAsia="仿宋" w:cs="仿宋_GB2312"/>
                <w:sz w:val="21"/>
                <w:szCs w:val="21"/>
              </w:rPr>
              <w:t>满足招标文件要求且投标价格最低的有效投标报价（即除低于成本报价以外的报价）为评标基准价。其他</w:t>
            </w:r>
            <w:r>
              <w:rPr>
                <w:rFonts w:hint="eastAsia" w:ascii="仿宋" w:hAnsi="仿宋" w:eastAsia="仿宋" w:cs="仿宋_GB2312"/>
                <w:sz w:val="21"/>
                <w:szCs w:val="21"/>
                <w:lang w:eastAsia="zh-CN"/>
              </w:rPr>
              <w:t>投标人</w:t>
            </w:r>
            <w:r>
              <w:rPr>
                <w:rFonts w:hint="eastAsia" w:ascii="仿宋" w:hAnsi="仿宋" w:eastAsia="仿宋" w:cs="仿宋_GB2312"/>
                <w:sz w:val="21"/>
                <w:szCs w:val="21"/>
              </w:rPr>
              <w:t>的价格分统一按照下列公式计算：</w:t>
            </w:r>
          </w:p>
          <w:p w14:paraId="631987D2">
            <w:pPr>
              <w:pStyle w:val="17"/>
              <w:ind w:right="-31" w:rightChars="-15"/>
              <w:jc w:val="both"/>
              <w:rPr>
                <w:rFonts w:hint="eastAsia" w:ascii="仿宋" w:hAnsi="仿宋" w:eastAsia="仿宋" w:cs="仿宋_GB2312"/>
                <w:sz w:val="21"/>
                <w:szCs w:val="21"/>
              </w:rPr>
            </w:pPr>
            <w:r>
              <w:rPr>
                <w:rFonts w:hint="eastAsia" w:ascii="仿宋" w:hAnsi="仿宋" w:eastAsia="仿宋" w:cs="仿宋_GB2312"/>
                <w:sz w:val="21"/>
                <w:szCs w:val="21"/>
              </w:rPr>
              <w:t>投标报价得分=（评标基准价/投标报价）×价格满分分值</w:t>
            </w:r>
          </w:p>
          <w:p w14:paraId="40D80400">
            <w:pPr>
              <w:pStyle w:val="17"/>
              <w:ind w:right="-31" w:rightChars="-15"/>
              <w:jc w:val="both"/>
              <w:rPr>
                <w:rFonts w:hint="eastAsia" w:ascii="仿宋" w:hAnsi="仿宋" w:eastAsia="仿宋" w:cs="仿宋_GB2312"/>
                <w:sz w:val="21"/>
                <w:szCs w:val="21"/>
              </w:rPr>
            </w:pPr>
            <w:r>
              <w:rPr>
                <w:rFonts w:hint="eastAsia" w:ascii="仿宋" w:hAnsi="仿宋" w:eastAsia="仿宋" w:cs="仿宋_GB2312"/>
                <w:b/>
                <w:bCs/>
                <w:sz w:val="21"/>
                <w:szCs w:val="21"/>
              </w:rPr>
              <w:t>注：</w:t>
            </w:r>
            <w:r>
              <w:rPr>
                <w:rFonts w:hint="eastAsia" w:ascii="仿宋" w:hAnsi="仿宋" w:eastAsia="仿宋" w:cs="仿宋_GB2312"/>
                <w:sz w:val="21"/>
                <w:szCs w:val="21"/>
                <w:lang w:val="en-US" w:eastAsia="zh-CN"/>
              </w:rPr>
              <w:t>因落实政府采购政策进行价格调整的，以调整后的价格</w:t>
            </w:r>
            <w:r>
              <w:rPr>
                <w:rFonts w:hint="eastAsia" w:ascii="仿宋" w:hAnsi="仿宋" w:eastAsia="仿宋" w:cs="仿宋_GB2312"/>
                <w:sz w:val="21"/>
                <w:szCs w:val="21"/>
              </w:rPr>
              <w:t>参与评审。</w:t>
            </w:r>
          </w:p>
        </w:tc>
      </w:tr>
      <w:tr w14:paraId="741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059B9F1">
            <w:pPr>
              <w:pStyle w:val="17"/>
              <w:ind w:right="-19" w:rightChars="-9"/>
              <w:jc w:val="center"/>
              <w:rPr>
                <w:rFonts w:ascii="仿宋" w:hAnsi="仿宋" w:eastAsia="仿宋" w:cs="仿宋_GB2312"/>
                <w:sz w:val="21"/>
                <w:szCs w:val="21"/>
              </w:rPr>
            </w:pPr>
            <w:r>
              <w:rPr>
                <w:rFonts w:hint="eastAsia" w:ascii="仿宋" w:hAnsi="仿宋" w:eastAsia="仿宋" w:cs="仿宋_GB2312"/>
                <w:sz w:val="21"/>
                <w:szCs w:val="21"/>
              </w:rPr>
              <w:t>商务部分</w:t>
            </w:r>
          </w:p>
        </w:tc>
        <w:tc>
          <w:tcPr>
            <w:tcW w:w="1134" w:type="dxa"/>
            <w:tcBorders>
              <w:left w:val="single" w:color="000000" w:sz="4" w:space="0"/>
            </w:tcBorders>
            <w:vAlign w:val="center"/>
          </w:tcPr>
          <w:p w14:paraId="0D327B82">
            <w:pPr>
              <w:pStyle w:val="17"/>
              <w:ind w:right="31" w:rightChars="15"/>
              <w:jc w:val="center"/>
              <w:rPr>
                <w:rFonts w:ascii="仿宋" w:hAnsi="仿宋" w:eastAsia="仿宋" w:cs="仿宋_GB2312"/>
                <w:sz w:val="21"/>
                <w:szCs w:val="21"/>
              </w:rPr>
            </w:pPr>
            <w:r>
              <w:rPr>
                <w:rFonts w:hint="eastAsia" w:ascii="仿宋" w:hAnsi="仿宋" w:eastAsia="仿宋" w:cs="仿宋_GB2312"/>
                <w:sz w:val="21"/>
                <w:szCs w:val="21"/>
              </w:rPr>
              <w:t>类似项目业绩</w:t>
            </w:r>
          </w:p>
        </w:tc>
        <w:tc>
          <w:tcPr>
            <w:tcW w:w="567" w:type="dxa"/>
            <w:vAlign w:val="center"/>
          </w:tcPr>
          <w:p w14:paraId="3A6507DB">
            <w:pPr>
              <w:pStyle w:val="17"/>
              <w:jc w:val="center"/>
              <w:rPr>
                <w:rFonts w:hint="default" w:ascii="仿宋" w:hAnsi="仿宋" w:eastAsia="仿宋" w:cs="仿宋_GB2312"/>
                <w:sz w:val="21"/>
                <w:szCs w:val="21"/>
                <w:lang w:val="en-US" w:eastAsia="zh-CN"/>
              </w:rPr>
            </w:pPr>
            <w:r>
              <w:rPr>
                <w:rFonts w:hint="eastAsia" w:ascii="仿宋" w:hAnsi="仿宋" w:eastAsia="仿宋" w:cs="仿宋_GB2312"/>
                <w:sz w:val="21"/>
                <w:szCs w:val="21"/>
                <w:lang w:val="en-US" w:eastAsia="zh-CN"/>
              </w:rPr>
              <w:t>12</w:t>
            </w:r>
          </w:p>
        </w:tc>
        <w:tc>
          <w:tcPr>
            <w:tcW w:w="6146" w:type="dxa"/>
            <w:vAlign w:val="center"/>
          </w:tcPr>
          <w:p w14:paraId="36FF1D20">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_GB2312"/>
                <w:sz w:val="21"/>
                <w:szCs w:val="21"/>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2CFB84A8">
            <w:pPr>
              <w:pStyle w:val="17"/>
              <w:ind w:right="-31" w:rightChars="-15"/>
              <w:jc w:val="both"/>
              <w:rPr>
                <w:rFonts w:hint="eastAsia" w:ascii="仿宋" w:hAnsi="仿宋" w:eastAsia="仿宋" w:cs="仿宋_GB2312"/>
                <w:sz w:val="21"/>
                <w:szCs w:val="21"/>
                <w:lang w:val="en-US" w:eastAsia="zh-CN"/>
              </w:rPr>
            </w:pPr>
            <w:r>
              <w:rPr>
                <w:rFonts w:hint="eastAsia" w:ascii="仿宋" w:hAnsi="仿宋" w:eastAsia="仿宋" w:cs="仿宋_GB2312"/>
                <w:sz w:val="21"/>
                <w:szCs w:val="21"/>
                <w:lang w:val="en-US" w:eastAsia="zh-CN"/>
              </w:rPr>
              <w:t>注：1.提供合同关键页扫描件（含签订合同双方的单位名称、合同项目名称、合同内容须体现货物品牌、型号、签订合同双方的落款盖章、签订日期信息），合同关键信息不完整的不得分。</w:t>
            </w:r>
          </w:p>
          <w:p w14:paraId="5BA4F204">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rPr>
            </w:pPr>
            <w:r>
              <w:rPr>
                <w:rFonts w:hint="eastAsia" w:ascii="仿宋" w:hAnsi="仿宋" w:eastAsia="仿宋" w:cs="仿宋_GB2312"/>
                <w:sz w:val="21"/>
                <w:szCs w:val="21"/>
                <w:lang w:val="en-US" w:eastAsia="zh-CN"/>
              </w:rPr>
              <w:t>2.销售给经销商或代理商等非使用方的销售业绩不予认可。</w:t>
            </w:r>
          </w:p>
        </w:tc>
      </w:tr>
      <w:tr w14:paraId="5614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1F746F9">
            <w:pPr>
              <w:pStyle w:val="17"/>
              <w:ind w:right="-19" w:rightChars="-9"/>
              <w:jc w:val="center"/>
              <w:rPr>
                <w:rFonts w:hint="eastAsia" w:ascii="仿宋" w:hAnsi="仿宋" w:eastAsia="仿宋" w:cs="仿宋_GB2312"/>
                <w:sz w:val="21"/>
                <w:szCs w:val="21"/>
              </w:rPr>
            </w:pPr>
          </w:p>
        </w:tc>
        <w:tc>
          <w:tcPr>
            <w:tcW w:w="1134" w:type="dxa"/>
            <w:tcBorders>
              <w:left w:val="single" w:color="000000" w:sz="4" w:space="0"/>
            </w:tcBorders>
            <w:shd w:val="clear" w:color="auto" w:fill="auto"/>
            <w:vAlign w:val="center"/>
          </w:tcPr>
          <w:p w14:paraId="2BC5F501">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政策性加分（节能环保产品）</w:t>
            </w:r>
          </w:p>
        </w:tc>
        <w:tc>
          <w:tcPr>
            <w:tcW w:w="567" w:type="dxa"/>
            <w:shd w:val="clear" w:color="auto" w:fill="auto"/>
            <w:vAlign w:val="center"/>
          </w:tcPr>
          <w:p w14:paraId="03EE3D9D">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6146" w:type="dxa"/>
            <w:shd w:val="clear" w:color="auto" w:fill="auto"/>
            <w:vAlign w:val="top"/>
          </w:tcPr>
          <w:p w14:paraId="1D258826">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节能产品（满分0.5分）；</w:t>
            </w:r>
          </w:p>
          <w:p w14:paraId="258A3233">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投标产品（除政府强制采购节能产品外）为节能产品并提供在有效期内的认证证书得0.5分，不提供的不得分；</w:t>
            </w:r>
          </w:p>
          <w:p w14:paraId="3225F4EA">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环境标志产品（满分0.5分）；</w:t>
            </w:r>
          </w:p>
          <w:p w14:paraId="6A1B324D">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vertAlign w:val="baseline"/>
                <w:lang w:val="en-US" w:eastAsia="zh-CN"/>
              </w:rPr>
              <w:t>投标产品为环境标志产品并提供在有效期内的认证证书得0.5分，不提供的不得分。</w:t>
            </w:r>
          </w:p>
          <w:p w14:paraId="32F4DA22">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kern w:val="0"/>
                <w:sz w:val="21"/>
                <w:szCs w:val="21"/>
                <w:highlight w:val="none"/>
                <w:lang w:val="en-US" w:eastAsia="zh-CN" w:bidi="ar"/>
              </w:rPr>
              <w:t>注：</w:t>
            </w:r>
            <w:r>
              <w:rPr>
                <w:rFonts w:hint="eastAsia" w:ascii="仿宋" w:hAnsi="仿宋" w:eastAsia="仿宋" w:cs="仿宋"/>
                <w:sz w:val="21"/>
                <w:szCs w:val="21"/>
                <w:highlight w:val="none"/>
                <w:vertAlign w:val="baseline"/>
                <w:lang w:val="en-US" w:eastAsia="zh-CN"/>
              </w:rPr>
              <w:t>投标产品须为</w:t>
            </w:r>
            <w:r>
              <w:rPr>
                <w:rFonts w:hint="eastAsia" w:ascii="仿宋" w:hAnsi="仿宋" w:eastAsia="仿宋" w:cs="仿宋"/>
                <w:color w:val="000000"/>
                <w:kern w:val="0"/>
                <w:sz w:val="21"/>
                <w:szCs w:val="21"/>
                <w:highlight w:val="none"/>
                <w:lang w:val="en-US" w:eastAsia="zh-CN" w:bidi="ar"/>
              </w:rPr>
              <w:t>第五章采购需求“采购标的物清单”列明的产品，“采购标的物清单”未列明的附属产品不予认可。</w:t>
            </w:r>
          </w:p>
        </w:tc>
      </w:tr>
      <w:tr w14:paraId="5DC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58123AA">
            <w:pPr>
              <w:pStyle w:val="17"/>
              <w:ind w:right="-19" w:rightChars="-9"/>
              <w:jc w:val="center"/>
              <w:rPr>
                <w:rFonts w:ascii="仿宋" w:hAnsi="仿宋" w:eastAsia="仿宋" w:cs="仿宋_GB2312"/>
                <w:sz w:val="21"/>
                <w:szCs w:val="21"/>
              </w:rPr>
            </w:pPr>
          </w:p>
        </w:tc>
        <w:tc>
          <w:tcPr>
            <w:tcW w:w="1134" w:type="dxa"/>
            <w:tcBorders>
              <w:left w:val="single" w:color="000000" w:sz="4" w:space="0"/>
            </w:tcBorders>
            <w:vAlign w:val="center"/>
          </w:tcPr>
          <w:p w14:paraId="0717E319">
            <w:pPr>
              <w:pStyle w:val="17"/>
              <w:keepNext w:val="0"/>
              <w:keepLines w:val="0"/>
              <w:pageBreakBefore w:val="0"/>
              <w:kinsoku/>
              <w:wordWrap/>
              <w:overflowPunct/>
              <w:topLinePunct w:val="0"/>
              <w:autoSpaceDE/>
              <w:autoSpaceDN/>
              <w:bidi w:val="0"/>
              <w:spacing w:line="280" w:lineRule="exact"/>
              <w:ind w:right="31" w:rightChars="15"/>
              <w:jc w:val="center"/>
              <w:rPr>
                <w:rFonts w:ascii="仿宋" w:hAnsi="仿宋" w:eastAsia="仿宋" w:cs="仿宋_GB2312"/>
                <w:sz w:val="21"/>
                <w:szCs w:val="21"/>
              </w:rPr>
            </w:pPr>
            <w:r>
              <w:rPr>
                <w:rFonts w:hint="eastAsia" w:ascii="仿宋" w:hAnsi="仿宋" w:eastAsia="仿宋" w:cs="仿宋_GB2312"/>
                <w:color w:val="auto"/>
                <w:sz w:val="21"/>
                <w:szCs w:val="21"/>
                <w:highlight w:val="none"/>
                <w:lang w:val="en-US" w:eastAsia="zh-CN"/>
              </w:rPr>
              <w:t>质保期</w:t>
            </w:r>
          </w:p>
        </w:tc>
        <w:tc>
          <w:tcPr>
            <w:tcW w:w="567" w:type="dxa"/>
            <w:vAlign w:val="center"/>
          </w:tcPr>
          <w:p w14:paraId="40B7B54C">
            <w:pPr>
              <w:pStyle w:val="17"/>
              <w:keepNext w:val="0"/>
              <w:keepLines w:val="0"/>
              <w:pageBreakBefore w:val="0"/>
              <w:kinsoku/>
              <w:wordWrap/>
              <w:overflowPunct/>
              <w:topLinePunct w:val="0"/>
              <w:autoSpaceDE/>
              <w:autoSpaceDN/>
              <w:bidi w:val="0"/>
              <w:spacing w:line="280" w:lineRule="exact"/>
              <w:jc w:val="center"/>
              <w:rPr>
                <w:rFonts w:hint="eastAsia" w:ascii="仿宋" w:hAnsi="仿宋" w:eastAsia="仿宋" w:cs="仿宋_GB2312"/>
                <w:sz w:val="21"/>
                <w:szCs w:val="21"/>
                <w:lang w:eastAsia="zh-CN"/>
              </w:rPr>
            </w:pPr>
            <w:r>
              <w:rPr>
                <w:rFonts w:hint="eastAsia" w:ascii="仿宋" w:hAnsi="仿宋" w:eastAsia="仿宋" w:cs="仿宋_GB2312"/>
                <w:color w:val="auto"/>
                <w:sz w:val="21"/>
                <w:szCs w:val="21"/>
                <w:highlight w:val="none"/>
                <w:lang w:val="en-US" w:eastAsia="zh-CN"/>
              </w:rPr>
              <w:t>1</w:t>
            </w:r>
          </w:p>
        </w:tc>
        <w:tc>
          <w:tcPr>
            <w:tcW w:w="6146" w:type="dxa"/>
            <w:vAlign w:val="center"/>
          </w:tcPr>
          <w:p w14:paraId="147D6831">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rPr>
            </w:pPr>
            <w:r>
              <w:rPr>
                <w:rFonts w:hint="eastAsia" w:ascii="仿宋" w:hAnsi="仿宋" w:eastAsia="仿宋" w:cs="仿宋"/>
                <w:color w:val="auto"/>
                <w:sz w:val="21"/>
                <w:szCs w:val="21"/>
                <w:highlight w:val="none"/>
                <w:vertAlign w:val="baseline"/>
                <w:lang w:val="en-US" w:eastAsia="zh-CN"/>
              </w:rPr>
              <w:t>在满足采购需求的质保期的基础上,质保期每延长1年得0.5分，最高可得1分。</w:t>
            </w:r>
          </w:p>
        </w:tc>
      </w:tr>
      <w:tr w14:paraId="115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D716579">
            <w:pPr>
              <w:pStyle w:val="17"/>
              <w:ind w:right="-19" w:rightChars="-9"/>
              <w:jc w:val="center"/>
              <w:rPr>
                <w:rFonts w:ascii="仿宋" w:hAnsi="仿宋" w:eastAsia="仿宋" w:cs="仿宋_GB2312"/>
                <w:sz w:val="21"/>
                <w:szCs w:val="21"/>
              </w:rPr>
            </w:pPr>
            <w:r>
              <w:rPr>
                <w:rFonts w:hint="eastAsia" w:ascii="仿宋" w:hAnsi="仿宋" w:eastAsia="仿宋" w:cs="仿宋_GB2312"/>
                <w:sz w:val="21"/>
                <w:szCs w:val="21"/>
              </w:rPr>
              <w:t xml:space="preserve">技术部分 </w:t>
            </w:r>
          </w:p>
        </w:tc>
        <w:tc>
          <w:tcPr>
            <w:tcW w:w="1134" w:type="dxa"/>
            <w:tcBorders>
              <w:left w:val="single" w:color="000000" w:sz="4" w:space="0"/>
            </w:tcBorders>
            <w:vAlign w:val="center"/>
          </w:tcPr>
          <w:p w14:paraId="3D5E98F9">
            <w:pPr>
              <w:pStyle w:val="17"/>
              <w:ind w:right="31" w:rightChars="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产品符合性</w:t>
            </w:r>
          </w:p>
        </w:tc>
        <w:tc>
          <w:tcPr>
            <w:tcW w:w="567" w:type="dxa"/>
            <w:vAlign w:val="center"/>
          </w:tcPr>
          <w:p w14:paraId="1F636402">
            <w:pPr>
              <w:pStyle w:val="17"/>
              <w:jc w:val="center"/>
              <w:rPr>
                <w:rFonts w:ascii="仿宋" w:hAnsi="仿宋" w:eastAsia="仿宋" w:cs="仿宋_GB2312"/>
                <w:sz w:val="21"/>
                <w:szCs w:val="21"/>
                <w:highlight w:val="none"/>
              </w:rPr>
            </w:pPr>
            <w:r>
              <w:rPr>
                <w:rFonts w:ascii="仿宋" w:hAnsi="仿宋" w:eastAsia="仿宋" w:cs="仿宋_GB2312"/>
                <w:sz w:val="21"/>
                <w:szCs w:val="21"/>
                <w:highlight w:val="none"/>
              </w:rPr>
              <w:t>40</w:t>
            </w:r>
          </w:p>
        </w:tc>
        <w:tc>
          <w:tcPr>
            <w:tcW w:w="6146" w:type="dxa"/>
          </w:tcPr>
          <w:p w14:paraId="3A99BA6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40</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sz w:val="21"/>
                <w:szCs w:val="21"/>
                <w:highlight w:val="none"/>
                <w:vertAlign w:val="baseline"/>
                <w:lang w:val="en-US" w:eastAsia="zh-CN"/>
              </w:rPr>
              <w:t>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3</w:t>
            </w:r>
            <w:r>
              <w:rPr>
                <w:rFonts w:hint="eastAsia" w:ascii="仿宋" w:hAnsi="仿宋" w:eastAsia="仿宋" w:cs="仿宋"/>
                <w:sz w:val="21"/>
                <w:szCs w:val="21"/>
                <w:highlight w:val="none"/>
                <w:vertAlign w:val="baseline"/>
              </w:rPr>
              <w:t>分，</w:t>
            </w:r>
            <w:r>
              <w:rPr>
                <w:rFonts w:hint="eastAsia" w:ascii="仿宋" w:hAnsi="仿宋" w:eastAsia="仿宋" w:cs="仿宋"/>
                <w:sz w:val="21"/>
                <w:szCs w:val="21"/>
                <w:highlight w:val="none"/>
                <w:vertAlign w:val="baseline"/>
                <w:lang w:val="en-US" w:eastAsia="zh-CN"/>
              </w:rPr>
              <w:t>不带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p>
          <w:p w14:paraId="1B65FE71">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default"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bCs w:val="0"/>
                <w:color w:val="auto"/>
                <w:kern w:val="0"/>
                <w:sz w:val="21"/>
                <w:szCs w:val="21"/>
                <w:highlight w:val="none"/>
                <w:lang w:val="en-US" w:eastAsia="zh-CN" w:bidi="ar-SA"/>
              </w:rPr>
              <w:t>：</w:t>
            </w:r>
            <w:r>
              <w:rPr>
                <w:rFonts w:hint="default" w:ascii="仿宋" w:hAnsi="仿宋" w:eastAsia="仿宋" w:cs="仿宋"/>
                <w:b w:val="0"/>
                <w:bCs/>
                <w:color w:val="auto"/>
                <w:kern w:val="0"/>
                <w:sz w:val="21"/>
                <w:szCs w:val="21"/>
                <w:highlight w:val="none"/>
                <w:lang w:val="en-US" w:eastAsia="zh-CN" w:bidi="ar-SA"/>
              </w:rPr>
              <w:t>1</w:t>
            </w:r>
            <w:r>
              <w:rPr>
                <w:rFonts w:hint="eastAsia" w:ascii="仿宋" w:hAnsi="仿宋" w:eastAsia="仿宋" w:cs="仿宋"/>
                <w:b w:val="0"/>
                <w:bCs/>
                <w:color w:val="auto"/>
                <w:kern w:val="0"/>
                <w:sz w:val="21"/>
                <w:szCs w:val="21"/>
                <w:highlight w:val="none"/>
                <w:lang w:val="en-US" w:eastAsia="zh-CN" w:bidi="ar-SA"/>
              </w:rPr>
              <w:t>、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155FCE5A">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若制造商公开发布的印刷资料与检测机构出具的检测报告不一致，以检测机构出具的检测报告为准。</w:t>
            </w:r>
          </w:p>
          <w:p w14:paraId="5AA554F4">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6FCD9142">
            <w:pPr>
              <w:pStyle w:val="17"/>
              <w:ind w:right="-31" w:rightChars="-15"/>
              <w:jc w:val="both"/>
              <w:rPr>
                <w:rFonts w:ascii="仿宋" w:hAnsi="仿宋" w:eastAsia="仿宋" w:cs="仿宋_GB2312"/>
                <w:sz w:val="21"/>
                <w:szCs w:val="21"/>
                <w:highlight w:val="yellow"/>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28B3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6103BF15">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491575E6">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34212A7A">
            <w:pPr>
              <w:pStyle w:val="17"/>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2</w:t>
            </w:r>
          </w:p>
        </w:tc>
        <w:tc>
          <w:tcPr>
            <w:tcW w:w="6146" w:type="dxa"/>
            <w:shd w:val="clear" w:color="auto" w:fill="auto"/>
            <w:vAlign w:val="top"/>
          </w:tcPr>
          <w:p w14:paraId="67DC8AB3">
            <w:pPr>
              <w:pStyle w:val="17"/>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w:t>
            </w:r>
            <w:r>
              <w:rPr>
                <w:rFonts w:hint="default" w:ascii="仿宋" w:hAnsi="仿宋" w:eastAsia="仿宋" w:cs="仿宋"/>
                <w:color w:val="auto"/>
                <w:kern w:val="0"/>
                <w:sz w:val="21"/>
                <w:szCs w:val="21"/>
                <w:highlight w:val="none"/>
                <w:lang w:val="en-US" w:eastAsia="zh-CN" w:bidi="ar"/>
              </w:rPr>
              <w:t>方案内容至少包含</w:t>
            </w:r>
            <w:r>
              <w:rPr>
                <w:rFonts w:hint="eastAsia" w:ascii="仿宋" w:hAnsi="仿宋" w:eastAsia="仿宋" w:cs="仿宋"/>
                <w:color w:val="auto"/>
                <w:kern w:val="0"/>
                <w:sz w:val="21"/>
                <w:szCs w:val="21"/>
                <w:highlight w:val="none"/>
                <w:lang w:val="en-US" w:eastAsia="zh-CN" w:bidi="ar"/>
              </w:rPr>
              <w:t>（1）职责分工（2）配送环节及注意事项（3）配送车辆（4）配备人员。方案完整包含以上内容且满足本项目要求得2分，每缺一项扣0.5分，每有一处不完整或不符合本项目特点或实际采购需求的扣0.5分，本项最多扣2分。</w:t>
            </w:r>
          </w:p>
        </w:tc>
      </w:tr>
      <w:tr w14:paraId="236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469E2B7">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5C0B241E">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售后服务方案</w:t>
            </w:r>
          </w:p>
        </w:tc>
        <w:tc>
          <w:tcPr>
            <w:tcW w:w="567" w:type="dxa"/>
            <w:shd w:val="clear" w:color="auto" w:fill="auto"/>
            <w:vAlign w:val="center"/>
          </w:tcPr>
          <w:p w14:paraId="64643AD8">
            <w:pPr>
              <w:pStyle w:val="17"/>
              <w:spacing w:line="240" w:lineRule="auto"/>
              <w:ind w:right="0" w:right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7</w:t>
            </w:r>
          </w:p>
        </w:tc>
        <w:tc>
          <w:tcPr>
            <w:tcW w:w="6146" w:type="dxa"/>
            <w:shd w:val="clear" w:color="auto" w:fill="auto"/>
            <w:vAlign w:val="top"/>
          </w:tcPr>
          <w:p w14:paraId="7C8BBCC0">
            <w:pPr>
              <w:pStyle w:val="17"/>
              <w:spacing w:line="240" w:lineRule="auto"/>
              <w:ind w:right="-31" w:rightChars="-15"/>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根据供应商提供的售后服务方案进行评分：项目售后服务方案包括但不限于①售后服务承诺、②巡检方案、③备品备件更换方案、④服务人员配备（含专职维修工程师、保证设备的日常维护及故障排除、厂家技术方面专职维修工程师以提供技术服务支持）、⑤故障响应措施、⑥故障维修响应时间、</w:t>
            </w:r>
            <w:r>
              <w:rPr>
                <w:rFonts w:hint="eastAsia" w:ascii="仿宋" w:hAnsi="仿宋" w:eastAsia="仿宋" w:cs="仿宋"/>
                <w:sz w:val="21"/>
                <w:szCs w:val="21"/>
                <w:vertAlign w:val="baseline"/>
                <w:lang w:val="en-US" w:eastAsia="zh-CN"/>
              </w:rPr>
              <w:fldChar w:fldCharType="begin"/>
            </w:r>
            <w:r>
              <w:rPr>
                <w:rFonts w:hint="eastAsia" w:ascii="仿宋" w:hAnsi="仿宋" w:eastAsia="仿宋" w:cs="仿宋"/>
                <w:sz w:val="21"/>
                <w:szCs w:val="21"/>
                <w:vertAlign w:val="baseline"/>
                <w:lang w:val="en-US" w:eastAsia="zh-CN"/>
              </w:rPr>
              <w:instrText xml:space="preserve"> EQ \o\ac(</w:instrText>
            </w:r>
            <w:r>
              <w:rPr>
                <w:rFonts w:hint="eastAsia" w:ascii="仿宋" w:hAnsi="仿宋" w:eastAsia="仿宋" w:cs="仿宋"/>
                <w:kern w:val="2"/>
                <w:sz w:val="21"/>
                <w:szCs w:val="21"/>
                <w:vertAlign w:val="baseline"/>
                <w:lang w:val="en-US" w:eastAsia="zh-CN" w:bidi="ar-SA"/>
              </w:rPr>
              <w:instrText xml:space="preserve">○</w:instrText>
            </w:r>
            <w:r>
              <w:rPr>
                <w:rFonts w:hint="eastAsia" w:ascii="仿宋" w:hAnsi="仿宋" w:eastAsia="仿宋" w:cs="仿宋"/>
                <w:sz w:val="21"/>
                <w:szCs w:val="21"/>
                <w:vertAlign w:val="baseline"/>
                <w:lang w:val="en-US" w:eastAsia="zh-CN"/>
              </w:rPr>
              <w:instrText xml:space="preserve">,</w:instrText>
            </w:r>
            <w:r>
              <w:rPr>
                <w:rFonts w:hint="eastAsia" w:ascii="仿宋" w:hAnsi="仿宋" w:eastAsia="仿宋" w:cs="仿宋"/>
                <w:kern w:val="2"/>
                <w:position w:val="2"/>
                <w:sz w:val="14"/>
                <w:szCs w:val="21"/>
                <w:vertAlign w:val="baseline"/>
                <w:lang w:val="en-US" w:eastAsia="zh-CN" w:bidi="ar-SA"/>
              </w:rPr>
              <w:instrText xml:space="preserve">7</w:instrText>
            </w:r>
            <w:r>
              <w:rPr>
                <w:rFonts w:hint="eastAsia" w:ascii="仿宋" w:hAnsi="仿宋" w:eastAsia="仿宋" w:cs="仿宋"/>
                <w:sz w:val="21"/>
                <w:szCs w:val="21"/>
                <w:vertAlign w:val="baseline"/>
                <w:lang w:val="en-US" w:eastAsia="zh-CN"/>
              </w:rPr>
              <w:instrText xml:space="preserve">)</w:instrText>
            </w:r>
            <w:r>
              <w:rPr>
                <w:rFonts w:hint="eastAsia" w:ascii="仿宋" w:hAnsi="仿宋" w:eastAsia="仿宋" w:cs="仿宋"/>
                <w:sz w:val="21"/>
                <w:szCs w:val="21"/>
                <w:vertAlign w:val="baseline"/>
                <w:lang w:val="en-US" w:eastAsia="zh-CN"/>
              </w:rPr>
              <w:fldChar w:fldCharType="end"/>
            </w:r>
            <w:r>
              <w:rPr>
                <w:rFonts w:hint="eastAsia" w:ascii="仿宋" w:hAnsi="仿宋" w:eastAsia="仿宋" w:cs="仿宋"/>
                <w:sz w:val="21"/>
                <w:szCs w:val="21"/>
                <w:vertAlign w:val="baseline"/>
                <w:lang w:val="en-US" w:eastAsia="zh-CN"/>
              </w:rPr>
              <w:t>质保外服务措施等7项内容，方案内容完整齐全，符合项目实际的，得7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560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825FBDE">
            <w:pPr>
              <w:pStyle w:val="17"/>
              <w:ind w:right="-19" w:rightChars="-9"/>
              <w:jc w:val="center"/>
              <w:rPr>
                <w:rFonts w:ascii="仿宋" w:hAnsi="仿宋" w:eastAsia="仿宋" w:cs="仿宋_GB2312"/>
                <w:sz w:val="21"/>
                <w:szCs w:val="21"/>
              </w:rPr>
            </w:pPr>
          </w:p>
        </w:tc>
        <w:tc>
          <w:tcPr>
            <w:tcW w:w="1134" w:type="dxa"/>
            <w:tcBorders>
              <w:left w:val="single" w:color="000000" w:sz="4" w:space="0"/>
            </w:tcBorders>
            <w:shd w:val="clear" w:color="auto" w:fill="auto"/>
            <w:vAlign w:val="center"/>
          </w:tcPr>
          <w:p w14:paraId="2D0200EC">
            <w:pPr>
              <w:pStyle w:val="17"/>
              <w:spacing w:line="240" w:lineRule="auto"/>
              <w:ind w:right="31" w:rightChars="15"/>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培训方案</w:t>
            </w:r>
          </w:p>
        </w:tc>
        <w:tc>
          <w:tcPr>
            <w:tcW w:w="567" w:type="dxa"/>
            <w:shd w:val="clear" w:color="auto" w:fill="auto"/>
            <w:vAlign w:val="center"/>
          </w:tcPr>
          <w:p w14:paraId="13F5A776">
            <w:pPr>
              <w:pStyle w:val="17"/>
              <w:spacing w:line="240" w:lineRule="auto"/>
              <w:ind w:right="0" w:right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4</w:t>
            </w:r>
          </w:p>
        </w:tc>
        <w:tc>
          <w:tcPr>
            <w:tcW w:w="6146" w:type="dxa"/>
            <w:shd w:val="clear" w:color="auto" w:fill="auto"/>
            <w:vAlign w:val="top"/>
          </w:tcPr>
          <w:p w14:paraId="3632BADB">
            <w:pPr>
              <w:pStyle w:val="17"/>
              <w:spacing w:line="240" w:lineRule="auto"/>
              <w:ind w:right="-31" w:rightChars="-15"/>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根据供应商提供的项目技术培训方案进行评分：</w:t>
            </w:r>
          </w:p>
          <w:p w14:paraId="26D3C560">
            <w:pPr>
              <w:pStyle w:val="17"/>
              <w:spacing w:line="240" w:lineRule="auto"/>
              <w:ind w:right="-31" w:rightChars="-15"/>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sz w:val="21"/>
                <w:szCs w:val="21"/>
                <w:vertAlign w:val="baseline"/>
                <w:lang w:val="en-US" w:eastAsia="zh-CN"/>
              </w:rPr>
              <w:t>项目培训方案包括但不限于①培训内容、②培训方式、③培训计划、④培训团队人员配置等4项内容，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r w14:paraId="0F90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3403A13">
            <w:pPr>
              <w:pStyle w:val="17"/>
              <w:ind w:right="638" w:rightChars="304"/>
              <w:jc w:val="center"/>
              <w:rPr>
                <w:rFonts w:ascii="仿宋" w:hAnsi="仿宋" w:eastAsia="仿宋" w:cs="仿宋_GB2312"/>
                <w:sz w:val="21"/>
                <w:szCs w:val="21"/>
              </w:rPr>
            </w:pPr>
          </w:p>
        </w:tc>
        <w:tc>
          <w:tcPr>
            <w:tcW w:w="1134" w:type="dxa"/>
            <w:tcBorders>
              <w:left w:val="single" w:color="000000" w:sz="4" w:space="0"/>
            </w:tcBorders>
            <w:vAlign w:val="center"/>
          </w:tcPr>
          <w:p w14:paraId="072D803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质保期后的维修</w:t>
            </w:r>
          </w:p>
        </w:tc>
        <w:tc>
          <w:tcPr>
            <w:tcW w:w="567" w:type="dxa"/>
            <w:vAlign w:val="center"/>
          </w:tcPr>
          <w:p w14:paraId="0417F790">
            <w:pPr>
              <w:pStyle w:val="17"/>
              <w:jc w:val="center"/>
              <w:rPr>
                <w:rFonts w:hint="eastAsia" w:ascii="仿宋" w:hAnsi="仿宋" w:eastAsia="仿宋" w:cs="仿宋_GB2312"/>
                <w:sz w:val="21"/>
                <w:szCs w:val="21"/>
                <w:lang w:eastAsia="zh-CN"/>
              </w:rPr>
            </w:pPr>
            <w:r>
              <w:rPr>
                <w:rFonts w:hint="eastAsia" w:ascii="仿宋" w:hAnsi="仿宋" w:eastAsia="仿宋" w:cs="仿宋"/>
                <w:color w:val="000000"/>
                <w:kern w:val="0"/>
                <w:sz w:val="21"/>
                <w:szCs w:val="21"/>
                <w:lang w:val="en-US" w:eastAsia="zh-CN" w:bidi="ar"/>
              </w:rPr>
              <w:t>3</w:t>
            </w:r>
          </w:p>
        </w:tc>
        <w:tc>
          <w:tcPr>
            <w:tcW w:w="6146" w:type="dxa"/>
            <w:vAlign w:val="center"/>
          </w:tcPr>
          <w:p w14:paraId="4550FFD5">
            <w:pPr>
              <w:pStyle w:val="8"/>
              <w:rPr>
                <w:rFonts w:hint="eastAsia" w:ascii="仿宋" w:hAnsi="仿宋" w:eastAsia="仿宋" w:cs="仿宋"/>
                <w:szCs w:val="21"/>
              </w:rPr>
            </w:pPr>
            <w:r>
              <w:rPr>
                <w:rFonts w:hint="eastAsia" w:ascii="仿宋" w:hAnsi="仿宋" w:eastAsia="仿宋" w:cs="仿宋"/>
                <w:szCs w:val="21"/>
              </w:rPr>
              <w:t>1.质保期结束后硬件设备能够提供终身维修且明确承诺只能收取零配件费（零部件保证按采购人设备安装地市场最低价供应，若适配使用耗材/易损件分项报价表低于设备安装地市场最低价按此分项报价表供应），免人工费、交通费等的，可得2分；能够提供终身维修服务，但承诺收费标准完全参照市场价格的，可得1分；不能提供终身维修服务的，得0分。</w:t>
            </w:r>
          </w:p>
          <w:p w14:paraId="786763A4">
            <w:pPr>
              <w:pStyle w:val="8"/>
              <w:rPr>
                <w:szCs w:val="21"/>
              </w:rPr>
            </w:pPr>
            <w:r>
              <w:rPr>
                <w:rFonts w:hint="eastAsia" w:ascii="仿宋" w:hAnsi="仿宋" w:eastAsia="仿宋" w:cs="仿宋"/>
                <w:szCs w:val="21"/>
              </w:rPr>
              <w:t>2.质保期结束后软件提供永久有偿升级、维护和技术支持服务且明确承诺按市场最低价收费的，可得1分，不能提供承诺的，得0分。</w:t>
            </w:r>
          </w:p>
        </w:tc>
      </w:tr>
    </w:tbl>
    <w:p w14:paraId="0B9D3BC3">
      <w:pPr>
        <w:spacing w:line="500" w:lineRule="exact"/>
        <w:rPr>
          <w:rFonts w:ascii="仿宋" w:hAnsi="仿宋" w:eastAsia="仿宋" w:cs="仿宋_GB2312"/>
          <w:sz w:val="24"/>
        </w:rPr>
      </w:pPr>
    </w:p>
    <w:p w14:paraId="68215D58">
      <w:pPr>
        <w:numPr>
          <w:ilvl w:val="1"/>
          <w:numId w:val="11"/>
        </w:numPr>
        <w:spacing w:line="500" w:lineRule="exact"/>
        <w:rPr>
          <w:rFonts w:ascii="仿宋" w:hAnsi="仿宋" w:eastAsia="仿宋" w:cs="仿宋_GB2312"/>
          <w:sz w:val="24"/>
        </w:rPr>
      </w:pPr>
      <w:r>
        <w:rPr>
          <w:rFonts w:hint="eastAsia" w:ascii="仿宋" w:hAnsi="仿宋" w:eastAsia="仿宋" w:cs="仿宋_GB2312"/>
          <w:sz w:val="24"/>
        </w:rPr>
        <w:t>评标委员会每位成员独立对每个有效</w:t>
      </w:r>
      <w:r>
        <w:rPr>
          <w:rFonts w:hint="eastAsia" w:ascii="仿宋" w:hAnsi="仿宋" w:eastAsia="仿宋" w:cs="仿宋_GB2312"/>
          <w:sz w:val="24"/>
          <w:lang w:eastAsia="zh-CN"/>
        </w:rPr>
        <w:t>投标人</w:t>
      </w:r>
      <w:r>
        <w:rPr>
          <w:rFonts w:hint="eastAsia" w:ascii="仿宋" w:hAnsi="仿宋" w:eastAsia="仿宋" w:cs="仿宋_GB2312"/>
          <w:sz w:val="24"/>
        </w:rPr>
        <w:t>的投标文件进行评价、打分；然后汇总每个</w:t>
      </w:r>
      <w:r>
        <w:rPr>
          <w:rFonts w:hint="eastAsia" w:ascii="仿宋" w:hAnsi="仿宋" w:eastAsia="仿宋" w:cs="仿宋_GB2312"/>
          <w:sz w:val="24"/>
          <w:lang w:eastAsia="zh-CN"/>
        </w:rPr>
        <w:t>投标人</w:t>
      </w:r>
      <w:r>
        <w:rPr>
          <w:rFonts w:hint="eastAsia" w:ascii="仿宋" w:hAnsi="仿宋" w:eastAsia="仿宋" w:cs="仿宋_GB2312"/>
          <w:sz w:val="24"/>
        </w:rPr>
        <w:t>的得分，计算得分平均值，以平均值由高到低进行排序，按排序顺序推荐中标候选人。分值计算保留小数点后二位，第三位四舍五入。</w:t>
      </w:r>
    </w:p>
    <w:p w14:paraId="4C805057">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落实中小企业政府采购政策的价格调整：</w:t>
      </w:r>
    </w:p>
    <w:p w14:paraId="55DC4E5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lang w:eastAsia="zh-CN"/>
        </w:rPr>
        <w:t>投标人</w:t>
      </w:r>
      <w:r>
        <w:rPr>
          <w:rFonts w:hint="eastAsia" w:ascii="仿宋" w:hAnsi="仿宋" w:eastAsia="仿宋" w:cs="仿宋_GB2312"/>
          <w:sz w:val="24"/>
        </w:rPr>
        <w:t>，其投标报价扣除</w:t>
      </w:r>
      <w:r>
        <w:rPr>
          <w:rFonts w:hint="eastAsia" w:ascii="仿宋" w:hAnsi="仿宋" w:eastAsia="仿宋" w:cs="仿宋_GB2312"/>
          <w:sz w:val="24"/>
          <w:u w:val="single"/>
        </w:rPr>
        <w:t xml:space="preserve"> 10 % </w:t>
      </w:r>
      <w:r>
        <w:rPr>
          <w:rFonts w:hint="eastAsia" w:ascii="仿宋" w:hAnsi="仿宋" w:eastAsia="仿宋" w:cs="仿宋_GB2312"/>
          <w:sz w:val="24"/>
        </w:rPr>
        <w:t>后参与评审。对于同时属于小微企业、监狱企业或残疾人福利性单位的，不重复进行投标报价扣除</w:t>
      </w:r>
      <w:r>
        <w:rPr>
          <w:rFonts w:hint="eastAsia" w:ascii="仿宋" w:hAnsi="仿宋" w:eastAsia="仿宋" w:cs="仿宋_GB2312"/>
          <w:sz w:val="24"/>
          <w:lang w:val="en-US" w:eastAsia="zh-CN"/>
        </w:rPr>
        <w:t>。</w:t>
      </w:r>
    </w:p>
    <w:p w14:paraId="6734510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sz w:val="24"/>
          <w:lang w:val="en-US" w:eastAsia="zh-CN"/>
        </w:rPr>
        <w:t>合同总金额</w:t>
      </w:r>
      <w:r>
        <w:rPr>
          <w:rFonts w:hint="eastAsia" w:ascii="仿宋" w:hAnsi="仿宋" w:eastAsia="仿宋" w:cs="仿宋_GB2312"/>
          <w:sz w:val="24"/>
          <w:u w:val="single"/>
          <w:lang w:val="en-US" w:eastAsia="zh-CN"/>
        </w:rPr>
        <w:t xml:space="preserve"> 30 </w:t>
      </w:r>
      <w:r>
        <w:rPr>
          <w:rFonts w:hint="eastAsia" w:ascii="仿宋" w:hAnsi="仿宋" w:eastAsia="仿宋" w:cs="仿宋_GB2312"/>
          <w:sz w:val="24"/>
          <w:lang w:val="en-US" w:eastAsia="zh-CN"/>
        </w:rPr>
        <w:t>%以上的联合体或者大中型企业的报价给予</w:t>
      </w:r>
      <w:r>
        <w:rPr>
          <w:rFonts w:hint="eastAsia" w:ascii="仿宋" w:hAnsi="仿宋" w:eastAsia="仿宋" w:cs="仿宋_GB2312"/>
          <w:sz w:val="24"/>
          <w:u w:val="single"/>
          <w:lang w:val="en-US" w:eastAsia="zh-CN"/>
        </w:rPr>
        <w:t xml:space="preserve"> 4 </w:t>
      </w:r>
      <w:r>
        <w:rPr>
          <w:rFonts w:hint="eastAsia" w:ascii="仿宋" w:hAnsi="仿宋" w:eastAsia="仿宋" w:cs="仿宋_GB2312"/>
          <w:sz w:val="24"/>
          <w:lang w:val="en-US" w:eastAsia="zh-CN"/>
        </w:rPr>
        <w:t>% 的扣除，用扣除后的价格参加评审。</w:t>
      </w:r>
    </w:p>
    <w:p w14:paraId="57EDE96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价格扣除比例对小型企业和微型企业同等对待，不作区分。</w:t>
      </w:r>
    </w:p>
    <w:p w14:paraId="00C2E4D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残疾人福利性单位按招标文件要求提供了《残疾人福利性单位声明函》（见附件）的，视同小微企业。</w:t>
      </w:r>
    </w:p>
    <w:p w14:paraId="2F06358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若</w:t>
      </w:r>
      <w:r>
        <w:rPr>
          <w:rFonts w:hint="eastAsia" w:ascii="仿宋" w:hAnsi="仿宋" w:eastAsia="仿宋" w:cs="仿宋_GB2312"/>
          <w:sz w:val="24"/>
          <w:lang w:eastAsia="zh-CN"/>
        </w:rPr>
        <w:t>投标人</w:t>
      </w:r>
      <w:r>
        <w:rPr>
          <w:rFonts w:hint="eastAsia" w:ascii="仿宋" w:hAnsi="仿宋" w:eastAsia="仿宋" w:cs="仿宋_GB2312"/>
          <w:sz w:val="24"/>
        </w:rPr>
        <w:t>同时属于小型或微型企业、监狱企业、残疾人福利性单位中的两种及以上，将不重复享受小微企业价格扣减的优惠政策。</w:t>
      </w:r>
    </w:p>
    <w:p w14:paraId="7D4FEB91">
      <w:pPr>
        <w:numPr>
          <w:ilvl w:val="1"/>
          <w:numId w:val="11"/>
        </w:numPr>
        <w:spacing w:line="500" w:lineRule="exact"/>
        <w:rPr>
          <w:rFonts w:ascii="仿宋" w:hAnsi="仿宋" w:eastAsia="仿宋" w:cs="仿宋_GB2312"/>
          <w:sz w:val="24"/>
        </w:rPr>
      </w:pPr>
      <w:r>
        <w:rPr>
          <w:rFonts w:hint="eastAsia" w:ascii="仿宋" w:hAnsi="仿宋" w:eastAsia="仿宋" w:cs="仿宋_GB2312"/>
          <w:b/>
          <w:bCs/>
          <w:sz w:val="24"/>
        </w:rPr>
        <w:t>节能产品目录或环境标志产品目录或无线局域网产品</w:t>
      </w:r>
    </w:p>
    <w:p w14:paraId="5013696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u w:val="single"/>
          <w:lang w:val="en-US" w:eastAsia="zh-CN"/>
        </w:rPr>
        <w:t>详见本项目详细评审标准</w:t>
      </w:r>
      <w:r>
        <w:rPr>
          <w:rFonts w:hint="eastAsia" w:ascii="仿宋" w:hAnsi="仿宋" w:eastAsia="仿宋" w:cs="仿宋_GB2312"/>
          <w:sz w:val="24"/>
          <w:lang w:val="en-US" w:eastAsia="zh-CN"/>
        </w:rPr>
        <w:t>。</w:t>
      </w:r>
    </w:p>
    <w:p w14:paraId="654452C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如采购人所采购产品为政府强制采购的节能产品，</w:t>
      </w:r>
      <w:r>
        <w:rPr>
          <w:rFonts w:hint="eastAsia" w:ascii="仿宋" w:hAnsi="仿宋" w:eastAsia="仿宋" w:cs="仿宋_GB2312"/>
          <w:sz w:val="24"/>
          <w:lang w:eastAsia="zh-CN"/>
        </w:rPr>
        <w:t>投标人</w:t>
      </w:r>
      <w:r>
        <w:rPr>
          <w:rFonts w:hint="eastAsia" w:ascii="仿宋" w:hAnsi="仿宋" w:eastAsia="仿宋" w:cs="仿宋_GB2312"/>
          <w:sz w:val="24"/>
        </w:rPr>
        <w:t>所投产品的品牌及型号必须为清单中有效期内产品并提供证明文件，否则其投标将作为</w:t>
      </w:r>
      <w:r>
        <w:rPr>
          <w:rFonts w:hint="eastAsia" w:ascii="仿宋" w:hAnsi="仿宋" w:eastAsia="仿宋" w:cs="仿宋_GB2312"/>
          <w:b/>
          <w:bCs/>
          <w:sz w:val="24"/>
        </w:rPr>
        <w:t>无效投标</w:t>
      </w:r>
      <w:r>
        <w:rPr>
          <w:rFonts w:hint="eastAsia" w:ascii="仿宋" w:hAnsi="仿宋" w:eastAsia="仿宋" w:cs="仿宋_GB2312"/>
          <w:sz w:val="24"/>
        </w:rPr>
        <w:t>被拒绝。</w:t>
      </w:r>
    </w:p>
    <w:p w14:paraId="1775F8A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lang w:eastAsia="zh-CN"/>
        </w:rPr>
        <w:t>投标人</w:t>
      </w:r>
      <w:r>
        <w:rPr>
          <w:rFonts w:hint="eastAsia" w:ascii="仿宋" w:hAnsi="仿宋" w:eastAsia="仿宋" w:cs="仿宋_GB2312"/>
          <w:sz w:val="24"/>
        </w:rPr>
        <w:t>所投产品列入无线局域网产品清单，应提供相关证明，在评标时予以优先采购，具体优惠措施为：</w:t>
      </w:r>
      <w:r>
        <w:rPr>
          <w:rFonts w:hint="eastAsia" w:ascii="仿宋" w:hAnsi="仿宋" w:eastAsia="仿宋" w:cs="仿宋_GB2312"/>
          <w:sz w:val="24"/>
          <w:u w:val="single"/>
        </w:rPr>
        <w:t>综合得分相同时排名优先 。</w:t>
      </w:r>
    </w:p>
    <w:p w14:paraId="5D5FD63A">
      <w:pPr>
        <w:numPr>
          <w:ilvl w:val="1"/>
          <w:numId w:val="11"/>
        </w:numPr>
        <w:spacing w:line="500" w:lineRule="exact"/>
        <w:rPr>
          <w:rFonts w:hint="default" w:ascii="仿宋" w:hAnsi="仿宋" w:eastAsia="仿宋" w:cs="仿宋_GB2312"/>
          <w:b/>
          <w:bCs/>
          <w:sz w:val="24"/>
          <w:lang w:val="en-US" w:eastAsia="zh-CN"/>
        </w:rPr>
      </w:pPr>
      <w:r>
        <w:rPr>
          <w:rFonts w:hint="eastAsia" w:ascii="仿宋" w:hAnsi="仿宋" w:eastAsia="仿宋" w:cs="仿宋_GB2312"/>
          <w:b/>
          <w:bCs/>
          <w:sz w:val="24"/>
          <w:lang w:val="en-US" w:eastAsia="zh-CN"/>
        </w:rPr>
        <w:t>本国产品政策</w:t>
      </w:r>
    </w:p>
    <w:p w14:paraId="54DB8E3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若适用本国产品价格评审优惠政策的，供应商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D52DB1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color w:val="auto"/>
          <w:sz w:val="24"/>
          <w:highlight w:val="none"/>
          <w:u w:val="single"/>
          <w:lang w:val="en-US" w:eastAsia="zh-CN"/>
        </w:rPr>
        <w:t>20%</w:t>
      </w:r>
      <w:r>
        <w:rPr>
          <w:rFonts w:hint="eastAsia" w:ascii="仿宋" w:hAnsi="仿宋" w:eastAsia="仿宋" w:cs="仿宋_GB2312"/>
          <w:color w:val="auto"/>
          <w:sz w:val="24"/>
          <w:highlight w:val="none"/>
          <w:lang w:val="en-US" w:eastAsia="zh-CN"/>
        </w:rPr>
        <w:t>的价格扣除，用扣除后的价格参与评审。对于仅有本国产品参与竞争的政府采购项目，本国产品不享受价格扣除评审优惠。</w:t>
      </w:r>
    </w:p>
    <w:p w14:paraId="6AB7CA6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color w:val="auto"/>
          <w:sz w:val="24"/>
          <w:highlight w:val="none"/>
          <w:u w:val="single"/>
          <w:lang w:val="en-US" w:eastAsia="zh-CN"/>
        </w:rPr>
        <w:t>80%</w:t>
      </w:r>
      <w:r>
        <w:rPr>
          <w:rFonts w:hint="eastAsia" w:ascii="仿宋" w:hAnsi="仿宋" w:eastAsia="仿宋" w:cs="仿宋_GB2312"/>
          <w:color w:val="auto"/>
          <w:sz w:val="24"/>
          <w:highlight w:val="none"/>
          <w:lang w:val="en-US" w:eastAsia="zh-CN"/>
        </w:rPr>
        <w:t>以上时，则依法对该供应商提供的全部产品给予价格评审优惠，即对该供应商提供的全部产品的总报价给予</w:t>
      </w:r>
      <w:r>
        <w:rPr>
          <w:rFonts w:hint="eastAsia" w:ascii="仿宋" w:hAnsi="仿宋" w:eastAsia="仿宋" w:cs="仿宋_GB2312"/>
          <w:color w:val="auto"/>
          <w:sz w:val="24"/>
          <w:highlight w:val="none"/>
          <w:u w:val="single"/>
          <w:lang w:val="en-US" w:eastAsia="zh-CN"/>
        </w:rPr>
        <w:t>20%</w:t>
      </w:r>
      <w:r>
        <w:rPr>
          <w:rFonts w:hint="eastAsia" w:ascii="仿宋" w:hAnsi="仿宋" w:eastAsia="仿宋" w:cs="仿宋_GB2312"/>
          <w:color w:val="auto"/>
          <w:sz w:val="24"/>
          <w:highlight w:val="none"/>
          <w:lang w:val="en-US" w:eastAsia="zh-CN"/>
        </w:rPr>
        <w:t>的价格扣除，用扣除后的价格参与评审。</w:t>
      </w:r>
    </w:p>
    <w:p w14:paraId="0589B5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68E0384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同品牌处理办法：</w:t>
      </w:r>
    </w:p>
    <w:p w14:paraId="3C9EE9B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u w:val="none"/>
        </w:rPr>
      </w:pPr>
      <w:r>
        <w:rPr>
          <w:rFonts w:hint="eastAsia" w:ascii="仿宋" w:hAnsi="仿宋" w:eastAsia="仿宋" w:cs="仿宋_GB2312"/>
          <w:sz w:val="24"/>
        </w:rPr>
        <w:t>如采用最低评标办法，则：</w:t>
      </w:r>
      <w:r>
        <w:rPr>
          <w:rFonts w:hint="eastAsia" w:ascii="仿宋" w:hAnsi="仿宋" w:eastAsia="仿宋" w:cs="仿宋_GB2312"/>
          <w:sz w:val="24"/>
          <w:u w:val="none"/>
        </w:rPr>
        <w:t>提供相同品牌产品</w:t>
      </w:r>
      <w:r>
        <w:rPr>
          <w:rFonts w:hint="eastAsia" w:ascii="仿宋" w:hAnsi="仿宋" w:eastAsia="仿宋" w:cs="仿宋_GB2312"/>
          <w:sz w:val="24"/>
          <w:u w:val="none"/>
          <w:lang w:val="en-US" w:eastAsia="zh-CN"/>
        </w:rPr>
        <w:t>（单一产品或核心产品品牌相同）</w:t>
      </w:r>
      <w:r>
        <w:rPr>
          <w:rFonts w:hint="eastAsia" w:ascii="仿宋" w:hAnsi="仿宋" w:eastAsia="仿宋" w:cs="仿宋_GB2312"/>
          <w:sz w:val="24"/>
          <w:u w:val="none"/>
        </w:rPr>
        <w:t>的不同</w:t>
      </w:r>
      <w:r>
        <w:rPr>
          <w:rFonts w:hint="eastAsia" w:ascii="仿宋" w:hAnsi="仿宋" w:eastAsia="仿宋" w:cs="仿宋_GB2312"/>
          <w:sz w:val="24"/>
          <w:u w:val="none"/>
          <w:lang w:eastAsia="zh-CN"/>
        </w:rPr>
        <w:t>投标人</w:t>
      </w:r>
      <w:r>
        <w:rPr>
          <w:rFonts w:hint="eastAsia" w:ascii="仿宋" w:hAnsi="仿宋" w:eastAsia="仿宋" w:cs="仿宋_GB2312"/>
          <w:sz w:val="24"/>
          <w:u w:val="none"/>
        </w:rPr>
        <w:t>以其中通过资格审查、符合性审查且报价最低的参加评标；报价相同的，由评标委员会采取随机抽取方式确定，其他同品牌</w:t>
      </w:r>
      <w:r>
        <w:rPr>
          <w:rFonts w:hint="eastAsia" w:ascii="仿宋" w:hAnsi="仿宋" w:eastAsia="仿宋" w:cs="仿宋_GB2312"/>
          <w:sz w:val="24"/>
          <w:u w:val="none"/>
          <w:lang w:eastAsia="zh-CN"/>
        </w:rPr>
        <w:t>投标人</w:t>
      </w:r>
      <w:r>
        <w:rPr>
          <w:rFonts w:hint="eastAsia" w:ascii="仿宋" w:hAnsi="仿宋" w:eastAsia="仿宋" w:cs="仿宋_GB2312"/>
          <w:sz w:val="24"/>
          <w:u w:val="none"/>
        </w:rPr>
        <w:t>不作为中标候选人。</w:t>
      </w:r>
    </w:p>
    <w:p w14:paraId="2D95A16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如采用综合评标法，则：</w:t>
      </w:r>
      <w:r>
        <w:rPr>
          <w:rFonts w:hint="eastAsia" w:ascii="仿宋" w:hAnsi="仿宋" w:eastAsia="仿宋" w:cs="仿宋_GB2312"/>
          <w:sz w:val="24"/>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_GB2312"/>
          <w:sz w:val="24"/>
          <w:u w:val="none"/>
        </w:rPr>
        <w:t>。</w:t>
      </w:r>
    </w:p>
    <w:p w14:paraId="0C9392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如一个分包内包含多种产品的，采购人或采购代理机构将在</w:t>
      </w:r>
      <w:r>
        <w:rPr>
          <w:rFonts w:hint="eastAsia" w:ascii="仿宋" w:hAnsi="仿宋" w:eastAsia="仿宋" w:cs="仿宋_GB2312"/>
          <w:sz w:val="24"/>
          <w:u w:val="single"/>
          <w:lang w:eastAsia="zh-CN"/>
        </w:rPr>
        <w:t>投标</w:t>
      </w:r>
      <w:r>
        <w:rPr>
          <w:rFonts w:hint="eastAsia" w:ascii="仿宋" w:hAnsi="仿宋" w:eastAsia="仿宋" w:cs="仿宋_GB2312"/>
          <w:sz w:val="24"/>
          <w:u w:val="single"/>
        </w:rPr>
        <w:t>须知前附表</w:t>
      </w:r>
      <w:r>
        <w:rPr>
          <w:rFonts w:hint="eastAsia" w:ascii="仿宋" w:hAnsi="仿宋" w:eastAsia="仿宋" w:cs="仿宋_GB2312"/>
          <w:sz w:val="24"/>
        </w:rPr>
        <w:t>中载明核心产品，多家</w:t>
      </w:r>
      <w:r>
        <w:rPr>
          <w:rFonts w:hint="eastAsia" w:ascii="仿宋" w:hAnsi="仿宋" w:eastAsia="仿宋" w:cs="仿宋_GB2312"/>
          <w:sz w:val="24"/>
          <w:lang w:eastAsia="zh-CN"/>
        </w:rPr>
        <w:t>投标人</w:t>
      </w:r>
      <w:r>
        <w:rPr>
          <w:rFonts w:hint="eastAsia" w:ascii="仿宋" w:hAnsi="仿宋" w:eastAsia="仿宋" w:cs="仿宋_GB2312"/>
          <w:sz w:val="24"/>
        </w:rPr>
        <w:t>提供的所有核心产品品牌均相同的，按</w:t>
      </w:r>
      <w:r>
        <w:rPr>
          <w:rFonts w:hint="eastAsia" w:ascii="仿宋" w:hAnsi="仿宋" w:eastAsia="仿宋" w:cs="仿宋_GB2312"/>
          <w:sz w:val="24"/>
          <w:lang w:val="en-US" w:eastAsia="zh-CN"/>
        </w:rPr>
        <w:t>上述的</w:t>
      </w:r>
      <w:r>
        <w:rPr>
          <w:rFonts w:hint="eastAsia" w:ascii="仿宋" w:hAnsi="仿宋" w:eastAsia="仿宋" w:cs="仿宋_GB2312"/>
          <w:sz w:val="24"/>
        </w:rPr>
        <w:t xml:space="preserve">规定处理。 </w:t>
      </w:r>
    </w:p>
    <w:p w14:paraId="548FFFDB">
      <w:pPr>
        <w:numPr>
          <w:ilvl w:val="1"/>
          <w:numId w:val="11"/>
        </w:numPr>
        <w:spacing w:line="500" w:lineRule="exact"/>
        <w:rPr>
          <w:rFonts w:hint="eastAsia" w:ascii="仿宋" w:hAnsi="仿宋" w:eastAsia="仿宋" w:cs="仿宋_GB2312"/>
          <w:b/>
          <w:bCs/>
          <w:sz w:val="24"/>
          <w:lang w:val="zh-CN" w:eastAsia="zh-CN"/>
        </w:rPr>
      </w:pPr>
      <w:bookmarkStart w:id="46" w:name="_Toc13511"/>
      <w:r>
        <w:rPr>
          <w:rFonts w:hint="eastAsia" w:ascii="仿宋" w:hAnsi="仿宋" w:eastAsia="仿宋" w:cs="仿宋_GB2312"/>
          <w:b/>
          <w:bCs/>
          <w:sz w:val="24"/>
          <w:lang w:val="zh-CN" w:eastAsia="zh-CN"/>
        </w:rPr>
        <w:t>评标得分及复核</w:t>
      </w:r>
      <w:bookmarkEnd w:id="46"/>
    </w:p>
    <w:p w14:paraId="073A56A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（4）经评标委员会认定评分畸高、畸低的。</w:t>
      </w:r>
    </w:p>
    <w:p w14:paraId="0FD26D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lang w:val="en-US" w:eastAsia="zh-CN"/>
        </w:rPr>
        <w:t>采购人或者采购代理机构不得通过对样品进行检测、对投标人进行考察等方式改变评审结果。</w:t>
      </w:r>
    </w:p>
    <w:p w14:paraId="0FF9D42E">
      <w:pPr>
        <w:numPr>
          <w:ilvl w:val="1"/>
          <w:numId w:val="11"/>
        </w:numPr>
        <w:spacing w:line="500" w:lineRule="exact"/>
        <w:rPr>
          <w:rFonts w:ascii="仿宋" w:hAnsi="仿宋" w:eastAsia="仿宋" w:cs="仿宋_GB2312"/>
          <w:b/>
          <w:bCs/>
          <w:sz w:val="24"/>
        </w:rPr>
      </w:pPr>
      <w:r>
        <w:rPr>
          <w:rFonts w:hint="eastAsia" w:ascii="仿宋" w:hAnsi="仿宋" w:eastAsia="仿宋" w:cs="仿宋_GB2312"/>
          <w:b/>
          <w:bCs/>
          <w:sz w:val="24"/>
        </w:rPr>
        <w:t>确定中标候选人名单</w:t>
      </w:r>
    </w:p>
    <w:p w14:paraId="5125C75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rPr>
        <w:t>采用综合评分法</w:t>
      </w:r>
      <w:r>
        <w:rPr>
          <w:rFonts w:hint="eastAsia" w:ascii="仿宋" w:hAnsi="仿宋" w:eastAsia="仿宋" w:cs="仿宋_GB2312"/>
          <w:sz w:val="24"/>
          <w:highlight w:val="none"/>
        </w:rPr>
        <w:t>时，评标结果按评审后得分由高到低顺序排列。得分相同的,</w:t>
      </w:r>
      <w:r>
        <w:rPr>
          <w:rFonts w:hint="eastAsia" w:ascii="仿宋" w:hAnsi="仿宋" w:eastAsia="仿宋" w:cs="仿宋_GB2312"/>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_GB2312"/>
          <w:sz w:val="24"/>
          <w:highlight w:val="none"/>
        </w:rPr>
        <w:t>。</w:t>
      </w:r>
    </w:p>
    <w:p w14:paraId="21CF6AD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highlight w:val="none"/>
        </w:rPr>
        <w:t>采用最低评标价法时，</w:t>
      </w:r>
      <w:r>
        <w:rPr>
          <w:rFonts w:hint="eastAsia" w:ascii="仿宋" w:hAnsi="仿宋" w:eastAsia="仿宋" w:cs="仿宋_GB2312"/>
          <w:sz w:val="24"/>
          <w:highlight w:val="none"/>
          <w:lang w:val="en-US" w:eastAsia="zh-CN"/>
        </w:rPr>
        <w:t>评标结</w:t>
      </w:r>
      <w:r>
        <w:rPr>
          <w:rFonts w:hint="eastAsia" w:ascii="仿宋" w:hAnsi="仿宋" w:eastAsia="仿宋" w:cs="仿宋_GB2312"/>
          <w:sz w:val="24"/>
          <w:lang w:val="en-US" w:eastAsia="zh-CN"/>
        </w:rPr>
        <w:t>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评标委员会将根据各</w:t>
      </w:r>
      <w:r>
        <w:rPr>
          <w:rFonts w:hint="eastAsia" w:ascii="仿宋" w:hAnsi="仿宋" w:eastAsia="仿宋" w:cs="仿宋_GB2312"/>
          <w:sz w:val="24"/>
          <w:lang w:eastAsia="zh-CN"/>
        </w:rPr>
        <w:t>投标人</w:t>
      </w:r>
      <w:r>
        <w:rPr>
          <w:rFonts w:hint="eastAsia" w:ascii="仿宋" w:hAnsi="仿宋" w:eastAsia="仿宋" w:cs="仿宋_GB2312"/>
          <w:sz w:val="24"/>
        </w:rPr>
        <w:t>的评标排序，依次推荐本项目（各采购包）的中标候选人，起草并签署评标报告。本项目（各采购包）评标委员会共（各）推荐三名中标候选人。</w:t>
      </w:r>
    </w:p>
    <w:p w14:paraId="1F98E10E">
      <w:pPr>
        <w:numPr>
          <w:ilvl w:val="1"/>
          <w:numId w:val="11"/>
        </w:numPr>
        <w:spacing w:line="500" w:lineRule="exact"/>
        <w:rPr>
          <w:rFonts w:hint="eastAsia" w:ascii="仿宋" w:hAnsi="仿宋" w:eastAsia="仿宋" w:cs="仿宋_GB2312"/>
          <w:b/>
          <w:bCs/>
          <w:sz w:val="24"/>
          <w:lang w:val="zh-CN" w:eastAsia="zh-CN"/>
        </w:rPr>
      </w:pPr>
      <w:bookmarkStart w:id="47" w:name="_Toc21574"/>
      <w:r>
        <w:rPr>
          <w:rFonts w:hint="eastAsia" w:ascii="仿宋" w:hAnsi="仿宋" w:eastAsia="仿宋" w:cs="仿宋_GB2312"/>
          <w:b/>
          <w:bCs/>
          <w:sz w:val="24"/>
          <w:lang w:val="zh-CN" w:eastAsia="zh-CN"/>
        </w:rPr>
        <w:t>编写评标报告</w:t>
      </w:r>
      <w:bookmarkEnd w:id="47"/>
    </w:p>
    <w:p w14:paraId="3576CAB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rPr>
      </w:pPr>
      <w:r>
        <w:rPr>
          <w:rFonts w:hint="eastAsia" w:ascii="仿宋" w:hAnsi="仿宋" w:eastAsia="仿宋" w:cs="仿宋_GB2312"/>
          <w:sz w:val="24"/>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1"/>
        </w:numPr>
        <w:spacing w:line="500" w:lineRule="exact"/>
        <w:rPr>
          <w:rFonts w:hint="eastAsia" w:ascii="仿宋" w:hAnsi="仿宋" w:eastAsia="仿宋" w:cs="仿宋_GB2312"/>
          <w:b/>
          <w:bCs/>
          <w:sz w:val="24"/>
          <w:lang w:val="zh-CN" w:eastAsia="zh-CN"/>
        </w:rPr>
      </w:pPr>
      <w:bookmarkStart w:id="48" w:name="_Toc102114919"/>
      <w:bookmarkStart w:id="49" w:name="_Toc102119852"/>
      <w:bookmarkStart w:id="50" w:name="_Toc102057717"/>
      <w:bookmarkStart w:id="51" w:name="_Toc102116021"/>
      <w:bookmarkStart w:id="52" w:name="_Toc155185913"/>
      <w:bookmarkStart w:id="53" w:name="_Toc102116151"/>
      <w:bookmarkStart w:id="54" w:name="_Toc102056217"/>
      <w:bookmarkStart w:id="55" w:name="_Toc1587"/>
      <w:bookmarkStart w:id="56" w:name="_Toc163492906"/>
      <w:r>
        <w:rPr>
          <w:rFonts w:hint="eastAsia" w:ascii="仿宋" w:hAnsi="仿宋" w:eastAsia="仿宋" w:cs="仿宋_GB2312"/>
          <w:b/>
          <w:bCs/>
          <w:sz w:val="24"/>
          <w:lang w:val="en-US" w:eastAsia="zh-CN"/>
        </w:rPr>
        <w:t>投标无效</w:t>
      </w:r>
      <w:r>
        <w:rPr>
          <w:rFonts w:hint="eastAsia" w:ascii="仿宋" w:hAnsi="仿宋" w:eastAsia="仿宋" w:cs="仿宋_GB2312"/>
          <w:b/>
          <w:bCs/>
          <w:sz w:val="24"/>
          <w:lang w:val="zh-CN" w:eastAsia="zh-CN"/>
        </w:rPr>
        <w:t>的情形</w:t>
      </w:r>
      <w:bookmarkEnd w:id="48"/>
      <w:bookmarkEnd w:id="49"/>
      <w:bookmarkEnd w:id="50"/>
      <w:bookmarkEnd w:id="51"/>
      <w:bookmarkEnd w:id="52"/>
      <w:bookmarkEnd w:id="53"/>
      <w:bookmarkEnd w:id="54"/>
      <w:bookmarkEnd w:id="55"/>
      <w:bookmarkEnd w:id="56"/>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投标人存在下列情形之一的，</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5C1B2C9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不具备《中华人民共和国政府采购法》第二十二条规定条件</w:t>
      </w:r>
      <w:r>
        <w:rPr>
          <w:rFonts w:hint="eastAsia" w:ascii="仿宋" w:hAnsi="仿宋" w:eastAsia="仿宋" w:cs="仿宋_GB2312"/>
          <w:sz w:val="24"/>
          <w:lang w:val="en-US" w:eastAsia="zh-CN"/>
        </w:rPr>
        <w:t>；</w:t>
      </w:r>
    </w:p>
    <w:p w14:paraId="15C939E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rPr>
        <w:t>投标文件未按招标文件要求签署、盖章的</w:t>
      </w:r>
      <w:r>
        <w:rPr>
          <w:rFonts w:hint="eastAsia" w:ascii="仿宋" w:hAnsi="仿宋" w:eastAsia="仿宋" w:cs="仿宋_GB2312"/>
          <w:sz w:val="24"/>
          <w:lang w:val="en-US" w:eastAsia="zh-CN"/>
        </w:rPr>
        <w:t>；</w:t>
      </w:r>
    </w:p>
    <w:p w14:paraId="0A936FC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文件提供虚假材料的</w:t>
      </w:r>
      <w:r>
        <w:rPr>
          <w:rFonts w:hint="eastAsia" w:ascii="仿宋" w:hAnsi="仿宋" w:eastAsia="仿宋" w:cs="仿宋_GB2312"/>
          <w:sz w:val="24"/>
          <w:lang w:val="en-US" w:eastAsia="zh-CN"/>
        </w:rPr>
        <w:t>；</w:t>
      </w:r>
    </w:p>
    <w:p w14:paraId="3FDAE16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文件不满足</w:t>
      </w:r>
      <w:r>
        <w:rPr>
          <w:rFonts w:hint="eastAsia" w:ascii="仿宋" w:hAnsi="仿宋" w:eastAsia="仿宋" w:cs="仿宋_GB2312"/>
          <w:sz w:val="24"/>
          <w:lang w:val="en-US" w:eastAsia="zh-CN"/>
        </w:rPr>
        <w:t>招标</w:t>
      </w:r>
      <w:r>
        <w:rPr>
          <w:rFonts w:hint="eastAsia" w:ascii="仿宋" w:hAnsi="仿宋" w:eastAsia="仿宋" w:cs="仿宋_GB2312"/>
          <w:sz w:val="24"/>
          <w:lang w:val="zh-CN" w:eastAsia="zh-CN"/>
        </w:rPr>
        <w:t>文件中标注“★”号的实质性条款（或指标）要求的</w:t>
      </w:r>
      <w:r>
        <w:rPr>
          <w:rFonts w:hint="eastAsia" w:ascii="仿宋" w:hAnsi="仿宋" w:eastAsia="仿宋" w:cs="仿宋_GB2312"/>
          <w:sz w:val="24"/>
          <w:lang w:val="en-US" w:eastAsia="zh-CN"/>
        </w:rPr>
        <w:t>；</w:t>
      </w:r>
    </w:p>
    <w:p w14:paraId="2C5FC30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报价超过招标文件中规定的</w:t>
      </w:r>
      <w:r>
        <w:rPr>
          <w:rFonts w:hint="eastAsia" w:ascii="仿宋" w:hAnsi="仿宋" w:eastAsia="仿宋" w:cs="仿宋_GB2312"/>
          <w:sz w:val="24"/>
          <w:lang w:val="en-US" w:eastAsia="zh-CN"/>
        </w:rPr>
        <w:t>最高限价或者预算金额</w:t>
      </w:r>
      <w:r>
        <w:rPr>
          <w:rFonts w:hint="eastAsia" w:ascii="仿宋" w:hAnsi="仿宋" w:eastAsia="仿宋" w:cs="仿宋_GB2312"/>
          <w:sz w:val="24"/>
          <w:lang w:val="zh-CN" w:eastAsia="zh-CN"/>
        </w:rPr>
        <w:t>的</w:t>
      </w:r>
      <w:r>
        <w:rPr>
          <w:rFonts w:hint="eastAsia" w:ascii="仿宋" w:hAnsi="仿宋" w:eastAsia="仿宋" w:cs="仿宋_GB2312"/>
          <w:sz w:val="24"/>
          <w:lang w:val="en-US" w:eastAsia="zh-CN"/>
        </w:rPr>
        <w:t>；</w:t>
      </w:r>
    </w:p>
    <w:p w14:paraId="6FC2A54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zh-CN" w:eastAsia="zh-CN"/>
        </w:rPr>
        <w:t>联合体的供应商未提交各方共同签署的</w:t>
      </w:r>
      <w:r>
        <w:rPr>
          <w:rFonts w:hint="eastAsia" w:ascii="仿宋" w:hAnsi="仿宋" w:eastAsia="仿宋" w:cs="仿宋_GB2312"/>
          <w:sz w:val="24"/>
          <w:lang w:val="en-US" w:eastAsia="zh-CN"/>
        </w:rPr>
        <w:t>联合体</w:t>
      </w:r>
      <w:r>
        <w:rPr>
          <w:rFonts w:hint="eastAsia" w:ascii="仿宋" w:hAnsi="仿宋" w:eastAsia="仿宋" w:cs="仿宋_GB2312"/>
          <w:sz w:val="24"/>
          <w:lang w:val="zh-CN" w:eastAsia="zh-CN"/>
        </w:rPr>
        <w:t>协议</w:t>
      </w:r>
      <w:r>
        <w:rPr>
          <w:rFonts w:hint="eastAsia" w:ascii="仿宋" w:hAnsi="仿宋" w:eastAsia="仿宋" w:cs="仿宋_GB2312"/>
          <w:sz w:val="24"/>
          <w:lang w:val="en-US" w:eastAsia="zh-CN"/>
        </w:rPr>
        <w:t>的；</w:t>
      </w:r>
    </w:p>
    <w:p w14:paraId="4D1E785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未按</w:t>
      </w:r>
      <w:r>
        <w:rPr>
          <w:rFonts w:hint="eastAsia" w:ascii="仿宋" w:hAnsi="仿宋" w:eastAsia="仿宋" w:cs="仿宋_GB2312"/>
          <w:sz w:val="24"/>
          <w:lang w:val="en-US" w:eastAsia="zh-CN"/>
        </w:rPr>
        <w:t>招标</w:t>
      </w:r>
      <w:r>
        <w:rPr>
          <w:rFonts w:hint="eastAsia" w:ascii="仿宋" w:hAnsi="仿宋" w:eastAsia="仿宋" w:cs="仿宋_GB2312"/>
          <w:sz w:val="24"/>
          <w:lang w:val="zh-CN" w:eastAsia="zh-CN"/>
        </w:rPr>
        <w:t>文件</w:t>
      </w:r>
      <w:r>
        <w:rPr>
          <w:rFonts w:hint="eastAsia" w:ascii="仿宋" w:hAnsi="仿宋" w:eastAsia="仿宋" w:cs="仿宋_GB2312"/>
          <w:sz w:val="24"/>
          <w:lang w:val="en-US" w:eastAsia="zh-CN"/>
        </w:rPr>
        <w:t>的规定</w:t>
      </w:r>
      <w:r>
        <w:rPr>
          <w:rFonts w:hint="eastAsia" w:ascii="仿宋" w:hAnsi="仿宋" w:eastAsia="仿宋" w:cs="仿宋_GB2312"/>
          <w:sz w:val="24"/>
          <w:lang w:val="zh-CN" w:eastAsia="zh-CN"/>
        </w:rPr>
        <w:t>交纳投标保证金</w:t>
      </w:r>
      <w:r>
        <w:rPr>
          <w:rFonts w:hint="eastAsia" w:ascii="仿宋" w:hAnsi="仿宋" w:eastAsia="仿宋" w:cs="仿宋_GB2312"/>
          <w:sz w:val="24"/>
          <w:lang w:val="en-US" w:eastAsia="zh-CN"/>
        </w:rPr>
        <w:t>的；</w:t>
      </w:r>
    </w:p>
    <w:p w14:paraId="149A35C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zh-CN" w:eastAsia="zh-CN"/>
        </w:rPr>
      </w:pPr>
      <w:r>
        <w:rPr>
          <w:rFonts w:hint="eastAsia" w:ascii="仿宋" w:hAnsi="仿宋" w:eastAsia="仿宋" w:cs="仿宋_GB2312"/>
          <w:sz w:val="24"/>
          <w:lang w:val="zh-CN" w:eastAsia="zh-CN"/>
        </w:rPr>
        <w:t>评审期间,</w:t>
      </w: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没有按评标委员会的要求提交经授权代表签字的澄清、说明、补正或改变了</w:t>
      </w: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文件的实质性内容</w:t>
      </w:r>
      <w:r>
        <w:rPr>
          <w:rFonts w:hint="eastAsia" w:ascii="仿宋" w:hAnsi="仿宋" w:eastAsia="仿宋" w:cs="仿宋_GB2312"/>
          <w:sz w:val="24"/>
          <w:lang w:val="en-US" w:eastAsia="zh-CN"/>
        </w:rPr>
        <w:t>的；</w:t>
      </w:r>
    </w:p>
    <w:p w14:paraId="19EFB93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投标人</w:t>
      </w:r>
      <w:r>
        <w:rPr>
          <w:rFonts w:hint="eastAsia" w:ascii="仿宋" w:hAnsi="仿宋" w:eastAsia="仿宋" w:cs="仿宋_GB2312"/>
          <w:sz w:val="24"/>
          <w:lang w:val="zh-CN" w:eastAsia="zh-CN"/>
        </w:rPr>
        <w:t>对采购人、采购代理机构、评标委员会及其工作人员施加影响,有碍公平、公正</w:t>
      </w:r>
      <w:r>
        <w:rPr>
          <w:rFonts w:hint="eastAsia" w:ascii="仿宋" w:hAnsi="仿宋" w:eastAsia="仿宋" w:cs="仿宋_GB2312"/>
          <w:sz w:val="24"/>
          <w:lang w:val="en-US" w:eastAsia="zh-CN"/>
        </w:rPr>
        <w:t>的；</w:t>
      </w:r>
    </w:p>
    <w:p w14:paraId="3A6B238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sz w:val="24"/>
          <w:lang w:val="en-US" w:eastAsia="zh-CN"/>
        </w:rPr>
      </w:pPr>
      <w:r>
        <w:rPr>
          <w:rFonts w:hint="eastAsia" w:ascii="仿宋" w:hAnsi="仿宋" w:eastAsia="仿宋" w:cs="仿宋_GB2312"/>
          <w:sz w:val="24"/>
          <w:lang w:val="en-US" w:eastAsia="zh-CN"/>
        </w:rPr>
        <w:t>投标文件含有采购人不能接受的附加条件的；</w:t>
      </w:r>
    </w:p>
    <w:p w14:paraId="3764E9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zh-CN" w:eastAsia="zh-CN"/>
        </w:rPr>
        <w:t>法律、法规、规章规定属于</w:t>
      </w:r>
      <w:r>
        <w:rPr>
          <w:rFonts w:hint="eastAsia" w:ascii="仿宋" w:hAnsi="仿宋" w:eastAsia="仿宋" w:cs="仿宋_GB2312"/>
          <w:sz w:val="24"/>
          <w:lang w:val="en-US" w:eastAsia="zh-CN"/>
        </w:rPr>
        <w:t>投标</w:t>
      </w:r>
      <w:r>
        <w:rPr>
          <w:rFonts w:hint="eastAsia" w:ascii="仿宋" w:hAnsi="仿宋" w:eastAsia="仿宋" w:cs="仿宋_GB2312"/>
          <w:sz w:val="24"/>
          <w:lang w:val="zh-CN" w:eastAsia="zh-CN"/>
        </w:rPr>
        <w:t>无效的其他情形。</w:t>
      </w:r>
    </w:p>
    <w:p w14:paraId="601D797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有下列情形之一的，视为投标人串通投标，其</w:t>
      </w:r>
      <w:r>
        <w:rPr>
          <w:rFonts w:hint="eastAsia" w:ascii="仿宋" w:hAnsi="仿宋" w:eastAsia="仿宋" w:cs="仿宋_GB2312"/>
          <w:b/>
          <w:bCs/>
          <w:sz w:val="24"/>
          <w:lang w:val="en-US" w:eastAsia="zh-CN"/>
        </w:rPr>
        <w:t>投标无效</w:t>
      </w:r>
      <w:r>
        <w:rPr>
          <w:rFonts w:hint="eastAsia" w:ascii="仿宋" w:hAnsi="仿宋" w:eastAsia="仿宋" w:cs="仿宋_GB2312"/>
          <w:sz w:val="24"/>
          <w:lang w:val="en-US" w:eastAsia="zh-CN"/>
        </w:rPr>
        <w:t>：</w:t>
      </w:r>
    </w:p>
    <w:p w14:paraId="5E2F9117">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1"/>
        </w:numPr>
        <w:spacing w:line="500" w:lineRule="exact"/>
        <w:rPr>
          <w:rFonts w:hint="eastAsia" w:ascii="仿宋" w:hAnsi="仿宋" w:eastAsia="仿宋" w:cs="仿宋_GB2312"/>
          <w:b/>
          <w:bCs/>
          <w:sz w:val="24"/>
          <w:lang w:val="zh-CN" w:eastAsia="zh-CN"/>
        </w:rPr>
      </w:pPr>
      <w:bookmarkStart w:id="57" w:name="_Toc102119853"/>
      <w:bookmarkStart w:id="58" w:name="_Toc102116022"/>
      <w:bookmarkStart w:id="59" w:name="_Toc102057718"/>
      <w:bookmarkStart w:id="60" w:name="_Toc155185914"/>
      <w:bookmarkStart w:id="61" w:name="_Toc163492907"/>
      <w:bookmarkStart w:id="62" w:name="_Toc102056218"/>
      <w:bookmarkStart w:id="63" w:name="_Toc102114920"/>
      <w:bookmarkStart w:id="64" w:name="_Toc102116152"/>
      <w:bookmarkStart w:id="65" w:name="_Toc12911"/>
      <w:r>
        <w:rPr>
          <w:rFonts w:hint="eastAsia" w:ascii="仿宋" w:hAnsi="仿宋" w:eastAsia="仿宋" w:cs="仿宋_GB2312"/>
          <w:b/>
          <w:bCs/>
          <w:sz w:val="24"/>
          <w:lang w:val="zh-CN" w:eastAsia="zh-CN"/>
        </w:rPr>
        <w:t>停止评标的情形</w:t>
      </w:r>
      <w:bookmarkEnd w:id="57"/>
      <w:bookmarkEnd w:id="58"/>
      <w:bookmarkEnd w:id="59"/>
      <w:bookmarkEnd w:id="60"/>
      <w:bookmarkEnd w:id="61"/>
      <w:bookmarkEnd w:id="62"/>
      <w:bookmarkEnd w:id="63"/>
      <w:bookmarkEnd w:id="64"/>
      <w:bookmarkEnd w:id="65"/>
    </w:p>
    <w:p w14:paraId="190044D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1"/>
        </w:numPr>
        <w:spacing w:line="500" w:lineRule="exact"/>
        <w:rPr>
          <w:rFonts w:hint="eastAsia" w:ascii="仿宋" w:hAnsi="仿宋" w:eastAsia="仿宋" w:cs="仿宋_GB2312"/>
          <w:b/>
          <w:bCs/>
          <w:sz w:val="24"/>
          <w:lang w:val="zh-CN" w:eastAsia="zh-CN"/>
        </w:rPr>
      </w:pPr>
      <w:bookmarkStart w:id="66" w:name="_Toc21922"/>
      <w:r>
        <w:rPr>
          <w:rFonts w:hint="eastAsia" w:ascii="仿宋" w:hAnsi="仿宋" w:eastAsia="仿宋" w:cs="仿宋_GB2312"/>
          <w:b/>
          <w:bCs/>
          <w:sz w:val="24"/>
          <w:lang w:val="zh-CN" w:eastAsia="zh-CN"/>
        </w:rPr>
        <w:t>重新开展采购</w:t>
      </w:r>
      <w:bookmarkEnd w:id="66"/>
    </w:p>
    <w:p w14:paraId="461B653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未确定中标供应商的，终止本次政府采购活动，重新开展政府采购活动。</w:t>
      </w:r>
    </w:p>
    <w:p w14:paraId="0447B39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政府采购合同已经履行，给采购人、供应商造成损失的，由责任人承担赔偿责任。</w:t>
      </w:r>
    </w:p>
    <w:p w14:paraId="06D7E97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lang w:val="en-US" w:eastAsia="zh-CN"/>
        </w:rPr>
      </w:pPr>
      <w:r>
        <w:rPr>
          <w:rFonts w:hint="eastAsia" w:ascii="仿宋" w:hAnsi="仿宋" w:eastAsia="仿宋" w:cs="仿宋_GB2312"/>
          <w:sz w:val="24"/>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sz w:val="24"/>
        </w:rPr>
      </w:pPr>
      <w:r>
        <w:rPr>
          <w:rFonts w:hint="eastAsia" w:ascii="仿宋" w:hAnsi="仿宋" w:eastAsia="仿宋" w:cs="仿宋_GB2312"/>
          <w:sz w:val="24"/>
        </w:rPr>
        <w:br w:type="page"/>
      </w:r>
    </w:p>
    <w:p w14:paraId="15954088">
      <w:pPr>
        <w:pStyle w:val="2"/>
        <w:numPr>
          <w:ilvl w:val="0"/>
          <w:numId w:val="1"/>
        </w:numPr>
        <w:jc w:val="center"/>
        <w:rPr>
          <w:rFonts w:ascii="仿宋" w:hAnsi="仿宋" w:eastAsia="仿宋" w:cs="仿宋_GB2312"/>
          <w:sz w:val="32"/>
          <w:szCs w:val="32"/>
        </w:rPr>
      </w:pPr>
      <w:bookmarkStart w:id="67" w:name="_Toc16309"/>
      <w:r>
        <w:rPr>
          <w:rFonts w:hint="eastAsia" w:ascii="仿宋" w:hAnsi="仿宋" w:eastAsia="仿宋" w:cs="仿宋_GB2312"/>
          <w:sz w:val="32"/>
          <w:szCs w:val="32"/>
        </w:rPr>
        <w:t>投标文件格式</w:t>
      </w:r>
      <w:bookmarkEnd w:id="67"/>
    </w:p>
    <w:p w14:paraId="4E91B30A">
      <w:pPr>
        <w:spacing w:line="500" w:lineRule="exact"/>
        <w:rPr>
          <w:rFonts w:ascii="仿宋" w:hAnsi="仿宋" w:eastAsia="仿宋" w:cs="仿宋_GB2312"/>
          <w:sz w:val="24"/>
        </w:rPr>
      </w:pPr>
    </w:p>
    <w:p w14:paraId="2EB71218">
      <w:pPr>
        <w:spacing w:line="500" w:lineRule="exact"/>
        <w:rPr>
          <w:rFonts w:ascii="仿宋" w:hAnsi="仿宋" w:eastAsia="仿宋" w:cs="仿宋_GB2312"/>
          <w:b/>
          <w:bCs/>
          <w:sz w:val="24"/>
        </w:rPr>
      </w:pPr>
      <w:r>
        <w:rPr>
          <w:rFonts w:hint="eastAsia" w:ascii="仿宋" w:hAnsi="仿宋" w:eastAsia="仿宋" w:cs="仿宋_GB2312"/>
          <w:b/>
          <w:bCs/>
          <w:sz w:val="24"/>
          <w:lang w:eastAsia="zh-CN"/>
        </w:rPr>
        <w:t>投标人</w:t>
      </w:r>
      <w:r>
        <w:rPr>
          <w:rFonts w:hint="eastAsia" w:ascii="仿宋" w:hAnsi="仿宋" w:eastAsia="仿宋" w:cs="仿宋_GB2312"/>
          <w:b/>
          <w:bCs/>
          <w:sz w:val="24"/>
        </w:rPr>
        <w:t>编制文件须知</w:t>
      </w:r>
    </w:p>
    <w:p w14:paraId="29E7D89F">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ascii="仿宋" w:hAnsi="仿宋" w:eastAsia="仿宋" w:cs="仿宋_GB2312"/>
          <w:sz w:val="24"/>
        </w:rPr>
      </w:pPr>
    </w:p>
    <w:p w14:paraId="05C2B56E">
      <w:pPr>
        <w:rPr>
          <w:rFonts w:ascii="仿宋" w:hAnsi="仿宋" w:eastAsia="仿宋" w:cs="仿宋_GB2312"/>
          <w:sz w:val="24"/>
        </w:rPr>
      </w:pPr>
      <w:r>
        <w:rPr>
          <w:rFonts w:hint="eastAsia" w:ascii="仿宋" w:hAnsi="仿宋" w:eastAsia="仿宋" w:cs="仿宋_GB2312"/>
          <w:sz w:val="24"/>
        </w:rPr>
        <w:br w:type="page"/>
      </w:r>
    </w:p>
    <w:p w14:paraId="7B22D780">
      <w:pPr>
        <w:widowControl/>
        <w:jc w:val="left"/>
        <w:rPr>
          <w:rFonts w:ascii="仿宋" w:hAnsi="仿宋" w:eastAsia="仿宋" w:cs="仿宋_GB2312"/>
          <w:b/>
          <w:bCs/>
          <w:color w:val="000000"/>
          <w:kern w:val="0"/>
          <w:sz w:val="24"/>
          <w:lang w:bidi="ar"/>
        </w:rPr>
      </w:pPr>
    </w:p>
    <w:p w14:paraId="69F2A576">
      <w:pPr>
        <w:widowControl/>
        <w:jc w:val="left"/>
        <w:outlineLvl w:val="1"/>
        <w:rPr>
          <w:rFonts w:ascii="仿宋" w:hAnsi="仿宋" w:eastAsia="仿宋" w:cs="仿宋_GB2312"/>
          <w:b/>
          <w:bCs/>
          <w:color w:val="000000"/>
          <w:kern w:val="0"/>
          <w:sz w:val="24"/>
          <w:lang w:bidi="ar"/>
        </w:rPr>
      </w:pPr>
      <w:bookmarkStart w:id="68" w:name="_Toc10196"/>
      <w:bookmarkStart w:id="69" w:name="_Toc2987"/>
      <w:r>
        <w:rPr>
          <w:rFonts w:hint="eastAsia" w:ascii="仿宋" w:hAnsi="仿宋" w:eastAsia="仿宋" w:cs="仿宋_GB2312"/>
          <w:b/>
          <w:bCs/>
          <w:color w:val="000000"/>
          <w:kern w:val="0"/>
          <w:sz w:val="24"/>
          <w:lang w:bidi="ar"/>
        </w:rPr>
        <w:t>投标文件封面（参考格式）</w:t>
      </w:r>
      <w:bookmarkEnd w:id="68"/>
      <w:bookmarkEnd w:id="69"/>
    </w:p>
    <w:p w14:paraId="2699980B">
      <w:pPr>
        <w:widowControl/>
        <w:jc w:val="left"/>
        <w:rPr>
          <w:rFonts w:ascii="仿宋" w:hAnsi="仿宋" w:eastAsia="仿宋" w:cs="仿宋_GB2312"/>
          <w:b/>
          <w:bCs/>
          <w:color w:val="000000"/>
          <w:kern w:val="0"/>
          <w:sz w:val="84"/>
          <w:szCs w:val="84"/>
          <w:lang w:bidi="ar"/>
        </w:rPr>
      </w:pPr>
    </w:p>
    <w:p w14:paraId="4B41F86D">
      <w:pPr>
        <w:widowControl/>
        <w:jc w:val="left"/>
        <w:rPr>
          <w:rFonts w:ascii="仿宋" w:hAnsi="仿宋" w:eastAsia="仿宋" w:cs="仿宋_GB2312"/>
          <w:b/>
          <w:bCs/>
          <w:color w:val="000000"/>
          <w:kern w:val="0"/>
          <w:sz w:val="84"/>
          <w:szCs w:val="84"/>
          <w:lang w:bidi="ar"/>
        </w:rPr>
      </w:pPr>
    </w:p>
    <w:p w14:paraId="252B1542">
      <w:pPr>
        <w:widowControl/>
        <w:jc w:val="center"/>
        <w:rPr>
          <w:rFonts w:ascii="仿宋" w:hAnsi="仿宋" w:eastAsia="仿宋" w:cs="仿宋_GB2312"/>
        </w:rPr>
      </w:pPr>
      <w:r>
        <w:rPr>
          <w:rFonts w:hint="eastAsia" w:ascii="仿宋" w:hAnsi="仿宋" w:eastAsia="仿宋" w:cs="仿宋_GB2312"/>
          <w:b/>
          <w:bCs/>
          <w:color w:val="000000"/>
          <w:kern w:val="0"/>
          <w:sz w:val="84"/>
          <w:szCs w:val="84"/>
          <w:lang w:bidi="ar"/>
        </w:rPr>
        <w:t>投标文件</w:t>
      </w:r>
    </w:p>
    <w:p w14:paraId="51A0FD39">
      <w:pPr>
        <w:widowControl/>
        <w:jc w:val="left"/>
        <w:rPr>
          <w:rFonts w:ascii="仿宋" w:hAnsi="仿宋" w:eastAsia="仿宋" w:cs="仿宋_GB2312"/>
          <w:b/>
          <w:bCs/>
          <w:color w:val="000000"/>
          <w:kern w:val="0"/>
          <w:sz w:val="52"/>
          <w:szCs w:val="52"/>
          <w:lang w:bidi="ar"/>
        </w:rPr>
      </w:pPr>
    </w:p>
    <w:p w14:paraId="249282D5">
      <w:pPr>
        <w:widowControl/>
        <w:jc w:val="left"/>
        <w:rPr>
          <w:rFonts w:ascii="仿宋" w:hAnsi="仿宋" w:eastAsia="仿宋" w:cs="仿宋_GB2312"/>
          <w:b/>
          <w:bCs/>
          <w:color w:val="000000"/>
          <w:kern w:val="0"/>
          <w:sz w:val="52"/>
          <w:szCs w:val="52"/>
          <w:lang w:bidi="ar"/>
        </w:rPr>
      </w:pPr>
    </w:p>
    <w:p w14:paraId="6465AFF7">
      <w:pPr>
        <w:widowControl/>
        <w:jc w:val="left"/>
        <w:rPr>
          <w:rFonts w:ascii="仿宋" w:hAnsi="仿宋" w:eastAsia="仿宋" w:cs="仿宋_GB2312"/>
        </w:rPr>
      </w:pPr>
      <w:r>
        <w:rPr>
          <w:rFonts w:hint="eastAsia" w:ascii="仿宋" w:hAnsi="仿宋" w:eastAsia="仿宋" w:cs="仿宋_GB2312"/>
          <w:b/>
          <w:bCs/>
          <w:color w:val="000000"/>
          <w:kern w:val="0"/>
          <w:sz w:val="52"/>
          <w:szCs w:val="52"/>
          <w:lang w:bidi="ar"/>
        </w:rPr>
        <w:t xml:space="preserve"> </w:t>
      </w:r>
    </w:p>
    <w:p w14:paraId="1FF8BE17">
      <w:pPr>
        <w:widowControl/>
        <w:jc w:val="left"/>
        <w:rPr>
          <w:rFonts w:ascii="仿宋" w:hAnsi="仿宋" w:eastAsia="仿宋" w:cs="仿宋_GB2312"/>
          <w:b/>
          <w:bCs/>
          <w:color w:val="000000"/>
          <w:kern w:val="0"/>
          <w:sz w:val="31"/>
          <w:szCs w:val="31"/>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rPr>
      </w:pPr>
      <w:r>
        <w:rPr>
          <w:rFonts w:hint="eastAsia" w:ascii="仿宋" w:hAnsi="仿宋" w:eastAsia="仿宋" w:cs="仿宋_GB2312"/>
          <w:b/>
          <w:bCs/>
          <w:color w:val="000000"/>
          <w:kern w:val="0"/>
          <w:sz w:val="31"/>
          <w:szCs w:val="31"/>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rPr>
      </w:pPr>
      <w:r>
        <w:rPr>
          <w:rFonts w:hint="eastAsia" w:ascii="仿宋" w:hAnsi="仿宋" w:eastAsia="仿宋" w:cs="仿宋_GB2312"/>
          <w:b/>
          <w:bCs/>
          <w:color w:val="000000"/>
          <w:kern w:val="0"/>
          <w:sz w:val="31"/>
          <w:szCs w:val="31"/>
          <w:lang w:val="en-US" w:eastAsia="zh-CN" w:bidi="ar"/>
        </w:rPr>
        <w:t>标项名称：</w:t>
      </w:r>
      <w:r>
        <w:rPr>
          <w:rFonts w:hint="eastAsia" w:ascii="仿宋" w:hAnsi="仿宋" w:eastAsia="仿宋" w:cs="仿宋_GB2312"/>
          <w:b/>
          <w:bCs/>
          <w:color w:val="000000"/>
          <w:kern w:val="0"/>
          <w:sz w:val="31"/>
          <w:szCs w:val="31"/>
          <w:lang w:bidi="ar"/>
        </w:rPr>
        <w:t xml:space="preserve"> </w:t>
      </w:r>
    </w:p>
    <w:p w14:paraId="6E3EB88D">
      <w:pPr>
        <w:widowControl/>
        <w:jc w:val="left"/>
        <w:rPr>
          <w:rFonts w:hint="default" w:ascii="仿宋" w:hAnsi="仿宋" w:eastAsia="仿宋" w:cs="仿宋_GB2312"/>
          <w:lang w:val="en-US" w:eastAsia="zh-CN"/>
        </w:rPr>
      </w:pPr>
      <w:r>
        <w:rPr>
          <w:rFonts w:hint="eastAsia" w:ascii="仿宋" w:hAnsi="仿宋" w:eastAsia="仿宋" w:cs="仿宋_GB2312"/>
          <w:b/>
          <w:bCs/>
          <w:color w:val="000000"/>
          <w:kern w:val="0"/>
          <w:sz w:val="31"/>
          <w:szCs w:val="31"/>
          <w:lang w:val="en-US" w:eastAsia="zh-CN" w:bidi="ar"/>
        </w:rPr>
        <w:t>标    项：第</w:t>
      </w:r>
      <w:r>
        <w:rPr>
          <w:rFonts w:hint="eastAsia" w:ascii="仿宋" w:hAnsi="仿宋" w:eastAsia="仿宋" w:cs="仿宋_GB2312"/>
          <w:b/>
          <w:bCs/>
          <w:color w:val="000000"/>
          <w:kern w:val="0"/>
          <w:sz w:val="31"/>
          <w:szCs w:val="31"/>
          <w:u w:val="single"/>
          <w:lang w:val="en-US" w:eastAsia="zh-CN" w:bidi="ar"/>
        </w:rPr>
        <w:t xml:space="preserve">   </w:t>
      </w:r>
      <w:r>
        <w:rPr>
          <w:rFonts w:hint="eastAsia" w:ascii="仿宋" w:hAnsi="仿宋" w:eastAsia="仿宋" w:cs="仿宋_GB2312"/>
          <w:b/>
          <w:bCs/>
          <w:color w:val="000000"/>
          <w:kern w:val="0"/>
          <w:sz w:val="31"/>
          <w:szCs w:val="31"/>
          <w:lang w:val="en-US" w:eastAsia="zh-CN" w:bidi="ar"/>
        </w:rPr>
        <w:t>标项</w:t>
      </w:r>
    </w:p>
    <w:p w14:paraId="39F7420A">
      <w:pPr>
        <w:widowControl/>
        <w:jc w:val="left"/>
        <w:rPr>
          <w:rFonts w:ascii="仿宋" w:hAnsi="仿宋" w:eastAsia="仿宋" w:cs="仿宋_GB2312"/>
          <w:b/>
          <w:bCs/>
          <w:color w:val="000000"/>
          <w:kern w:val="0"/>
          <w:sz w:val="31"/>
          <w:szCs w:val="31"/>
          <w:lang w:bidi="ar"/>
        </w:rPr>
      </w:pPr>
    </w:p>
    <w:p w14:paraId="7C9DA8C4">
      <w:pPr>
        <w:widowControl/>
        <w:jc w:val="left"/>
        <w:rPr>
          <w:rFonts w:ascii="仿宋" w:hAnsi="仿宋" w:eastAsia="仿宋" w:cs="仿宋_GB2312"/>
          <w:b/>
          <w:bCs/>
          <w:color w:val="000000"/>
          <w:kern w:val="0"/>
          <w:sz w:val="31"/>
          <w:szCs w:val="31"/>
          <w:lang w:bidi="ar"/>
        </w:rPr>
      </w:pPr>
    </w:p>
    <w:p w14:paraId="69EA28A5">
      <w:pPr>
        <w:widowControl/>
        <w:jc w:val="left"/>
        <w:rPr>
          <w:rFonts w:ascii="仿宋" w:hAnsi="仿宋" w:eastAsia="仿宋" w:cs="仿宋_GB2312"/>
          <w:b/>
          <w:bCs/>
          <w:color w:val="000000"/>
          <w:kern w:val="0"/>
          <w:sz w:val="31"/>
          <w:szCs w:val="31"/>
          <w:lang w:bidi="ar"/>
        </w:rPr>
      </w:pPr>
    </w:p>
    <w:p w14:paraId="0EB41310">
      <w:pPr>
        <w:widowControl/>
        <w:jc w:val="left"/>
        <w:rPr>
          <w:rFonts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eastAsia="zh-CN" w:bidi="ar"/>
        </w:rPr>
        <w:t>投标人</w:t>
      </w:r>
      <w:r>
        <w:rPr>
          <w:rFonts w:hint="eastAsia" w:ascii="仿宋" w:hAnsi="仿宋" w:eastAsia="仿宋" w:cs="仿宋_GB2312"/>
          <w:b/>
          <w:bCs/>
          <w:color w:val="000000"/>
          <w:kern w:val="0"/>
          <w:sz w:val="31"/>
          <w:szCs w:val="31"/>
          <w:lang w:bidi="ar"/>
        </w:rPr>
        <w:t>名称（</w:t>
      </w:r>
      <w:r>
        <w:rPr>
          <w:rFonts w:hint="eastAsia" w:ascii="仿宋" w:hAnsi="仿宋" w:eastAsia="仿宋" w:cs="仿宋_GB2312"/>
          <w:b/>
          <w:bCs/>
          <w:color w:val="000000"/>
          <w:kern w:val="0"/>
          <w:sz w:val="31"/>
          <w:szCs w:val="31"/>
          <w:lang w:val="en-US" w:eastAsia="zh-CN" w:bidi="ar"/>
        </w:rPr>
        <w:t>盖公章</w:t>
      </w:r>
      <w:r>
        <w:rPr>
          <w:rFonts w:hint="eastAsia" w:ascii="仿宋" w:hAnsi="仿宋" w:eastAsia="仿宋" w:cs="仿宋_GB2312"/>
          <w:b/>
          <w:bCs/>
          <w:color w:val="000000"/>
          <w:kern w:val="0"/>
          <w:sz w:val="31"/>
          <w:szCs w:val="31"/>
          <w:lang w:bidi="ar"/>
        </w:rPr>
        <w:t>）：</w:t>
      </w:r>
    </w:p>
    <w:p w14:paraId="7307B59C">
      <w:pPr>
        <w:widowControl/>
        <w:jc w:val="left"/>
        <w:rPr>
          <w:rFonts w:ascii="仿宋" w:hAnsi="仿宋" w:eastAsia="仿宋" w:cs="仿宋_GB2312"/>
          <w:b/>
          <w:bCs/>
          <w:color w:val="000000"/>
          <w:kern w:val="0"/>
          <w:sz w:val="31"/>
          <w:szCs w:val="31"/>
          <w:lang w:bidi="ar"/>
        </w:rPr>
      </w:pPr>
      <w:r>
        <w:rPr>
          <w:rFonts w:hint="eastAsia" w:ascii="仿宋" w:hAnsi="仿宋" w:eastAsia="仿宋" w:cs="仿宋_GB2312"/>
          <w:b/>
          <w:bCs/>
          <w:color w:val="000000"/>
          <w:kern w:val="0"/>
          <w:sz w:val="31"/>
          <w:szCs w:val="31"/>
          <w:lang w:bidi="ar"/>
        </w:rPr>
        <w:t>法定代表人或其授权代表</w:t>
      </w:r>
      <w:r>
        <w:rPr>
          <w:rFonts w:hint="eastAsia" w:ascii="仿宋" w:hAnsi="仿宋" w:eastAsia="仿宋" w:cs="仿宋_GB2312"/>
          <w:b/>
          <w:bCs/>
          <w:color w:val="000000"/>
          <w:kern w:val="0"/>
          <w:sz w:val="31"/>
          <w:szCs w:val="31"/>
          <w:lang w:eastAsia="zh-CN" w:bidi="ar"/>
        </w:rPr>
        <w:t>（签字或签章）</w:t>
      </w:r>
      <w:r>
        <w:rPr>
          <w:rFonts w:hint="eastAsia" w:ascii="仿宋" w:hAnsi="仿宋" w:eastAsia="仿宋" w:cs="仿宋_GB2312"/>
          <w:b/>
          <w:bCs/>
          <w:color w:val="000000"/>
          <w:kern w:val="0"/>
          <w:sz w:val="31"/>
          <w:szCs w:val="31"/>
          <w:lang w:bidi="ar"/>
        </w:rPr>
        <w:t>：</w:t>
      </w:r>
    </w:p>
    <w:p w14:paraId="1C222F6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70" w:name="_Toc19884"/>
      <w:r>
        <w:rPr>
          <w:rFonts w:hint="eastAsia" w:ascii="仿宋" w:hAnsi="仿宋" w:eastAsia="仿宋" w:cs="仿宋"/>
          <w:b/>
          <w:bCs/>
          <w:color w:val="000000"/>
          <w:kern w:val="0"/>
          <w:sz w:val="32"/>
          <w:szCs w:val="32"/>
          <w:highlight w:val="none"/>
          <w:lang w:val="en-US" w:eastAsia="zh-CN" w:bidi="ar"/>
        </w:rPr>
        <w:t>一、资格证明文件</w:t>
      </w:r>
      <w:bookmarkEnd w:id="70"/>
    </w:p>
    <w:p w14:paraId="3ACA6B12">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附件1-1 法人、其他组织或者自然人的证明文件;</w:t>
      </w:r>
    </w:p>
    <w:p w14:paraId="78C84F75">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C54BF86">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1、投标人为企业（包括合伙企业）的，应提供有效的“营业执照”；</w:t>
      </w:r>
    </w:p>
    <w:p w14:paraId="455D8FCC">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2、投标人为事业单位的，应提供有效的“事业单位法人证书”；</w:t>
      </w:r>
    </w:p>
    <w:p w14:paraId="5D4CC7B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3、投标人为非企业机构的，应提供有效的“执业许可证”、“登记证书”等证明文件；</w:t>
      </w:r>
    </w:p>
    <w:p w14:paraId="2D433D3F">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4、投标人是个体工商户的，应提供有效的“个体工商户营业执照”；</w:t>
      </w:r>
    </w:p>
    <w:p w14:paraId="1953452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5、投标人是自然人的，应提供有效的自然人身份证明。</w:t>
      </w:r>
    </w:p>
    <w:p w14:paraId="1D505286">
      <w:pPr>
        <w:pStyle w:val="10"/>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bookmarkStart w:id="71" w:name="_Toc3454"/>
      <w:bookmarkStart w:id="72" w:name="_Toc18314"/>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联合体投标应提供联合体各方满足以上要求的证明文件。</w:t>
      </w:r>
      <w:bookmarkEnd w:id="71"/>
      <w:bookmarkEnd w:id="72"/>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C8199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szCs w:val="24"/>
          <w:highlight w:val="none"/>
          <w:u w:val="none"/>
          <w:lang w:bidi="ar"/>
        </w:rPr>
      </w:pPr>
      <w:r>
        <w:rPr>
          <w:rFonts w:hint="eastAsia" w:ascii="仿宋" w:hAnsi="仿宋" w:eastAsia="仿宋" w:cs="仿宋"/>
          <w:b/>
          <w:bCs/>
          <w:color w:val="000000"/>
          <w:kern w:val="0"/>
          <w:sz w:val="24"/>
          <w:szCs w:val="24"/>
          <w:highlight w:val="none"/>
          <w:u w:val="none"/>
          <w:lang w:bidi="ar"/>
        </w:rPr>
        <w:t>附件</w:t>
      </w:r>
      <w:r>
        <w:rPr>
          <w:rFonts w:hint="eastAsia" w:ascii="仿宋" w:hAnsi="仿宋" w:eastAsia="仿宋" w:cs="仿宋"/>
          <w:b/>
          <w:bCs/>
          <w:color w:val="000000"/>
          <w:kern w:val="0"/>
          <w:sz w:val="24"/>
          <w:szCs w:val="24"/>
          <w:highlight w:val="none"/>
          <w:u w:val="none"/>
          <w:lang w:val="en-US" w:eastAsia="zh-CN" w:bidi="ar"/>
        </w:rPr>
        <w:t>1</w:t>
      </w:r>
      <w:r>
        <w:rPr>
          <w:rFonts w:hint="eastAsia" w:ascii="仿宋" w:hAnsi="仿宋" w:eastAsia="仿宋" w:cs="仿宋"/>
          <w:b/>
          <w:bCs/>
          <w:color w:val="000000"/>
          <w:kern w:val="0"/>
          <w:sz w:val="24"/>
          <w:szCs w:val="24"/>
          <w:highlight w:val="none"/>
          <w:u w:val="none"/>
          <w:lang w:bidi="ar"/>
        </w:rPr>
        <w:t>-</w:t>
      </w:r>
      <w:r>
        <w:rPr>
          <w:rFonts w:hint="eastAsia" w:ascii="仿宋" w:hAnsi="仿宋" w:eastAsia="仿宋" w:cs="仿宋"/>
          <w:b/>
          <w:bCs/>
          <w:color w:val="000000"/>
          <w:kern w:val="0"/>
          <w:sz w:val="24"/>
          <w:szCs w:val="24"/>
          <w:highlight w:val="none"/>
          <w:u w:val="none"/>
          <w:lang w:val="en-US" w:eastAsia="zh-CN" w:bidi="ar"/>
        </w:rPr>
        <w:t>2</w:t>
      </w:r>
      <w:r>
        <w:rPr>
          <w:rFonts w:hint="eastAsia" w:ascii="仿宋" w:hAnsi="仿宋" w:eastAsia="仿宋" w:cs="仿宋"/>
          <w:b/>
          <w:bCs/>
          <w:color w:val="000000"/>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13061484">
      <w:pPr>
        <w:pStyle w:val="10"/>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9313CE9">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11A86215">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3</w:t>
      </w:r>
      <w:r>
        <w:rPr>
          <w:rFonts w:hint="eastAsia" w:ascii="仿宋" w:hAnsi="仿宋" w:eastAsia="仿宋" w:cs="仿宋"/>
          <w:b/>
          <w:bCs/>
          <w:color w:val="000000"/>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74E21B5">
      <w:pPr>
        <w:pStyle w:val="10"/>
        <w:spacing w:line="360" w:lineRule="auto"/>
        <w:rPr>
          <w:rFonts w:hint="eastAsia" w:ascii="仿宋" w:hAnsi="仿宋" w:eastAsia="仿宋" w:cs="仿宋"/>
          <w:sz w:val="24"/>
          <w:szCs w:val="24"/>
          <w:highlight w:val="none"/>
        </w:rPr>
      </w:pPr>
      <w:bookmarkStart w:id="73"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3078B71">
      <w:pPr>
        <w:pStyle w:val="10"/>
        <w:spacing w:line="360" w:lineRule="auto"/>
        <w:ind w:right="516"/>
        <w:rPr>
          <w:rFonts w:hint="eastAsia" w:ascii="仿宋" w:hAnsi="仿宋" w:eastAsia="仿宋" w:cs="仿宋"/>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73"/>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4</w:t>
      </w:r>
      <w:r>
        <w:rPr>
          <w:rFonts w:hint="eastAsia" w:ascii="仿宋" w:hAnsi="仿宋" w:eastAsia="仿宋" w:cs="仿宋"/>
          <w:b/>
          <w:bCs/>
          <w:color w:val="000000"/>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D630621">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74" w:name="_Toc3006"/>
      <w:r>
        <w:rPr>
          <w:rFonts w:hint="eastAsia" w:ascii="仿宋" w:hAnsi="仿宋" w:eastAsia="仿宋" w:cs="仿宋"/>
          <w:color w:val="000000"/>
          <w:kern w:val="0"/>
          <w:sz w:val="24"/>
          <w:highlight w:val="none"/>
          <w:u w:val="none"/>
          <w:lang w:bidi="ar"/>
        </w:rPr>
        <w:t>1、</w:t>
      </w:r>
      <w:bookmarkEnd w:id="74"/>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75" w:name="_Toc28907"/>
      <w:r>
        <w:rPr>
          <w:rFonts w:hint="eastAsia" w:ascii="仿宋" w:hAnsi="仿宋" w:eastAsia="仿宋" w:cs="仿宋"/>
          <w:color w:val="000000"/>
          <w:kern w:val="0"/>
          <w:sz w:val="24"/>
          <w:highlight w:val="none"/>
          <w:u w:val="none"/>
          <w:lang w:bidi="ar"/>
        </w:rPr>
        <w:t>3、如果是联合体投标，联合体各方均需提供上述证明。</w:t>
      </w:r>
      <w:bookmarkEnd w:id="75"/>
    </w:p>
    <w:p w14:paraId="5D2DDCE4">
      <w:pPr>
        <w:rPr>
          <w:rFonts w:hint="eastAsia" w:ascii="仿宋" w:hAnsi="仿宋" w:eastAsia="仿宋" w:cs="仿宋"/>
          <w:color w:val="000000"/>
          <w:kern w:val="0"/>
          <w:sz w:val="24"/>
          <w:highlight w:val="none"/>
          <w:u w:val="none"/>
          <w:lang w:bidi="ar"/>
        </w:rPr>
      </w:pPr>
    </w:p>
    <w:p w14:paraId="79920C0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B2EA9">
      <w:pPr>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5</w:t>
      </w:r>
      <w:r>
        <w:rPr>
          <w:rFonts w:hint="eastAsia" w:ascii="仿宋" w:hAnsi="仿宋" w:eastAsia="仿宋" w:cs="仿宋"/>
          <w:b/>
          <w:bCs/>
          <w:color w:val="000000"/>
          <w:kern w:val="0"/>
          <w:sz w:val="24"/>
          <w:highlight w:val="none"/>
          <w:u w:val="none"/>
          <w:lang w:bidi="ar"/>
        </w:rPr>
        <w:t xml:space="preserve"> 投标人资格声明书</w:t>
      </w:r>
    </w:p>
    <w:p w14:paraId="19D96415">
      <w:pPr>
        <w:rPr>
          <w:rFonts w:hint="eastAsia" w:ascii="仿宋" w:hAnsi="仿宋" w:eastAsia="仿宋" w:cs="仿宋"/>
          <w:color w:val="000000"/>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pPr>
      <w:bookmarkStart w:id="76" w:name="_Toc32152"/>
      <w:r>
        <w:rPr>
          <w:rFonts w:hint="eastAsia" w:ascii="仿宋" w:hAnsi="仿宋" w:eastAsia="仿宋" w:cs="仿宋"/>
          <w:b/>
          <w:bCs/>
          <w:color w:val="000000"/>
          <w:kern w:val="0"/>
          <w:sz w:val="28"/>
          <w:szCs w:val="28"/>
          <w:highlight w:val="none"/>
          <w:lang w:val="en-US" w:eastAsia="zh-CN" w:bidi="ar"/>
        </w:rPr>
        <w:t>落实政府采购政策需满足的资格要求（如有）</w:t>
      </w:r>
      <w:bookmarkEnd w:id="76"/>
      <w:r>
        <w:rPr>
          <w:rFonts w:hint="eastAsia" w:ascii="仿宋" w:hAnsi="仿宋" w:eastAsia="仿宋" w:cs="仿宋"/>
          <w:b/>
          <w:bCs/>
          <w:color w:val="000000"/>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000000"/>
          <w:kern w:val="0"/>
          <w:sz w:val="28"/>
          <w:szCs w:val="28"/>
          <w:highlight w:val="none"/>
          <w:lang w:val="en-US" w:eastAsia="zh-CN" w:bidi="ar"/>
        </w:rPr>
        <w:t>2-1 中小企业声明函</w:t>
      </w:r>
      <w:r>
        <w:rPr>
          <w:rFonts w:hint="eastAsia" w:ascii="仿宋" w:hAnsi="仿宋" w:eastAsia="仿宋" w:cs="仿宋"/>
          <w:color w:val="000000"/>
          <w:kern w:val="0"/>
          <w:sz w:val="28"/>
          <w:szCs w:val="28"/>
          <w:highlight w:val="none"/>
          <w:lang w:val="en-US" w:eastAsia="zh-CN" w:bidi="ar"/>
        </w:rPr>
        <w:t xml:space="preserve"> </w:t>
      </w:r>
    </w:p>
    <w:p w14:paraId="3B3F73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73EA83A5">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2A13757F">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68109105">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174D6861">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72FE8B20">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如本项目（包）预留部分采购项目预算专门面向中小企业采购，且允许获得采购合同的供应商将采购项目中的一定比例分包给一家或者多家中小企业的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2A582F7C">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0FF7E88">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638EA18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284DCCE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9E1B6A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9994C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57FAB9A2">
      <w:pPr>
        <w:rPr>
          <w:rFonts w:hint="eastAsia" w:ascii="仿宋" w:hAnsi="仿宋" w:eastAsia="仿宋" w:cs="仿宋"/>
          <w:b w:val="0"/>
          <w:bCs w:val="0"/>
          <w:color w:val="000000"/>
          <w:kern w:val="0"/>
          <w:sz w:val="24"/>
          <w:szCs w:val="24"/>
          <w:highlight w:val="none"/>
          <w:lang w:val="en-US" w:eastAsia="zh-CN" w:bidi="ar"/>
        </w:rPr>
      </w:pPr>
    </w:p>
    <w:p w14:paraId="36B7B3D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B58AE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30"/>
          <w:rFonts w:hint="eastAsia" w:ascii="仿宋" w:hAnsi="仿宋" w:eastAsia="仿宋" w:cs="仿宋"/>
          <w:i w:val="0"/>
          <w:iCs w:val="0"/>
          <w:caps w:val="0"/>
          <w:color w:val="000000"/>
          <w:spacing w:val="0"/>
          <w:sz w:val="32"/>
          <w:szCs w:val="32"/>
          <w:highlight w:val="none"/>
        </w:rPr>
        <w:t>中小企业声明函</w:t>
      </w:r>
      <w:r>
        <w:rPr>
          <w:rStyle w:val="30"/>
          <w:rFonts w:hint="eastAsia" w:ascii="仿宋" w:hAnsi="仿宋" w:eastAsia="仿宋" w:cs="仿宋"/>
          <w:i w:val="0"/>
          <w:iCs w:val="0"/>
          <w:caps w:val="0"/>
          <w:color w:val="000000"/>
          <w:spacing w:val="0"/>
          <w:sz w:val="32"/>
          <w:szCs w:val="32"/>
          <w:highlight w:val="none"/>
          <w:lang w:eastAsia="zh-CN"/>
        </w:rPr>
        <w:t>（</w:t>
      </w:r>
      <w:r>
        <w:rPr>
          <w:rStyle w:val="30"/>
          <w:rFonts w:hint="eastAsia" w:ascii="仿宋" w:hAnsi="仿宋" w:eastAsia="仿宋" w:cs="仿宋"/>
          <w:i w:val="0"/>
          <w:iCs w:val="0"/>
          <w:caps w:val="0"/>
          <w:color w:val="000000"/>
          <w:spacing w:val="0"/>
          <w:sz w:val="32"/>
          <w:szCs w:val="32"/>
          <w:highlight w:val="none"/>
        </w:rPr>
        <w:t>货物</w:t>
      </w:r>
      <w:r>
        <w:rPr>
          <w:rStyle w:val="30"/>
          <w:rFonts w:hint="eastAsia" w:ascii="仿宋" w:hAnsi="仿宋" w:eastAsia="仿宋" w:cs="仿宋"/>
          <w:i w:val="0"/>
          <w:iCs w:val="0"/>
          <w:caps w:val="0"/>
          <w:color w:val="000000"/>
          <w:spacing w:val="0"/>
          <w:sz w:val="32"/>
          <w:szCs w:val="32"/>
          <w:highlight w:val="none"/>
          <w:lang w:eastAsia="zh-CN"/>
        </w:rPr>
        <w:t>）</w:t>
      </w:r>
    </w:p>
    <w:p w14:paraId="3A782EA7">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64BAD65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0151C68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58074D9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343F93D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A72170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7C17D0A4">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5DFC708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盖章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96417C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51C4F">
      <w:pPr>
        <w:rPr>
          <w:rFonts w:hint="eastAsia" w:ascii="仿宋" w:hAnsi="仿宋" w:eastAsia="仿宋" w:cs="仿宋"/>
          <w:b w:val="0"/>
          <w:bCs w:val="0"/>
          <w:color w:val="000000"/>
          <w:kern w:val="0"/>
          <w:sz w:val="21"/>
          <w:szCs w:val="21"/>
          <w:highlight w:val="none"/>
          <w:lang w:val="en-US" w:eastAsia="zh-CN" w:bidi="ar"/>
        </w:rPr>
      </w:pPr>
    </w:p>
    <w:p w14:paraId="20DF2620">
      <w:pPr>
        <w:rPr>
          <w:rFonts w:hint="eastAsia" w:ascii="仿宋" w:hAnsi="仿宋" w:eastAsia="仿宋" w:cs="仿宋"/>
          <w:b w:val="0"/>
          <w:bCs w:val="0"/>
          <w:color w:val="000000"/>
          <w:kern w:val="0"/>
          <w:sz w:val="21"/>
          <w:szCs w:val="21"/>
          <w:highlight w:val="none"/>
          <w:lang w:val="en-US" w:eastAsia="zh-CN" w:bidi="ar"/>
        </w:rPr>
      </w:pPr>
    </w:p>
    <w:p w14:paraId="3B14D9C3">
      <w:pPr>
        <w:rPr>
          <w:rFonts w:hint="eastAsia" w:ascii="仿宋" w:hAnsi="仿宋" w:eastAsia="仿宋" w:cs="仿宋"/>
          <w:b w:val="0"/>
          <w:bCs w:val="0"/>
          <w:color w:val="000000"/>
          <w:kern w:val="0"/>
          <w:sz w:val="21"/>
          <w:szCs w:val="21"/>
          <w:highlight w:val="none"/>
          <w:lang w:val="en-US" w:eastAsia="zh-CN" w:bidi="ar"/>
        </w:rPr>
      </w:pPr>
    </w:p>
    <w:p w14:paraId="4735180B">
      <w:pPr>
        <w:rPr>
          <w:rFonts w:hint="eastAsia" w:ascii="仿宋" w:hAnsi="仿宋" w:eastAsia="仿宋" w:cs="仿宋"/>
          <w:b w:val="0"/>
          <w:bCs w:val="0"/>
          <w:color w:val="000000"/>
          <w:kern w:val="0"/>
          <w:sz w:val="21"/>
          <w:szCs w:val="21"/>
          <w:highlight w:val="none"/>
          <w:lang w:val="en-US" w:eastAsia="zh-CN" w:bidi="ar"/>
        </w:rPr>
      </w:pPr>
    </w:p>
    <w:p w14:paraId="1F85D233">
      <w:pPr>
        <w:rPr>
          <w:rFonts w:hint="eastAsia" w:ascii="仿宋" w:hAnsi="仿宋" w:eastAsia="仿宋" w:cs="仿宋"/>
          <w:b w:val="0"/>
          <w:bCs w:val="0"/>
          <w:color w:val="000000"/>
          <w:kern w:val="0"/>
          <w:sz w:val="21"/>
          <w:szCs w:val="21"/>
          <w:highlight w:val="none"/>
          <w:lang w:val="en-US" w:eastAsia="zh-CN" w:bidi="ar"/>
        </w:rPr>
      </w:pPr>
    </w:p>
    <w:p w14:paraId="36680B6A">
      <w:pPr>
        <w:rPr>
          <w:rFonts w:hint="eastAsia" w:ascii="仿宋" w:hAnsi="仿宋" w:eastAsia="仿宋" w:cs="仿宋"/>
          <w:b w:val="0"/>
          <w:bCs w:val="0"/>
          <w:color w:val="000000"/>
          <w:kern w:val="0"/>
          <w:sz w:val="21"/>
          <w:szCs w:val="21"/>
          <w:highlight w:val="none"/>
          <w:lang w:val="en-US" w:eastAsia="zh-CN" w:bidi="ar"/>
        </w:rPr>
      </w:pPr>
    </w:p>
    <w:p w14:paraId="5163AB2E">
      <w:pPr>
        <w:rPr>
          <w:rFonts w:hint="eastAsia" w:ascii="仿宋" w:hAnsi="仿宋" w:eastAsia="仿宋" w:cs="仿宋"/>
          <w:b w:val="0"/>
          <w:bCs w:val="0"/>
          <w:color w:val="000000"/>
          <w:kern w:val="0"/>
          <w:sz w:val="21"/>
          <w:szCs w:val="21"/>
          <w:highlight w:val="none"/>
          <w:lang w:val="en-US" w:eastAsia="zh-CN" w:bidi="ar"/>
        </w:rPr>
      </w:pPr>
    </w:p>
    <w:p w14:paraId="7BBDC1F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58D7BBD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1D6416E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DD8DEC">
      <w:pPr>
        <w:pStyle w:val="13"/>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3"/>
          <w:rFonts w:hint="eastAsia" w:ascii="仿宋" w:hAnsi="仿宋" w:eastAsia="仿宋" w:cs="仿宋"/>
          <w:sz w:val="28"/>
          <w:szCs w:val="28"/>
          <w:highlight w:val="none"/>
          <w:u w:val="none"/>
          <w:lang w:val="en-US" w:eastAsia="zh-CN"/>
        </w:rPr>
      </w:pPr>
      <w:r>
        <w:rPr>
          <w:rStyle w:val="43"/>
          <w:rFonts w:hint="eastAsia" w:ascii="仿宋" w:hAnsi="仿宋" w:eastAsia="仿宋" w:cs="仿宋"/>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sz w:val="28"/>
          <w:szCs w:val="28"/>
          <w:highlight w:val="none"/>
          <w:u w:val="none"/>
          <w:lang w:val="en-US"/>
        </w:rPr>
      </w:pPr>
      <w:r>
        <w:rPr>
          <w:rStyle w:val="43"/>
          <w:rFonts w:hint="eastAsia" w:ascii="仿宋" w:hAnsi="仿宋" w:eastAsia="仿宋" w:cs="仿宋"/>
          <w:sz w:val="28"/>
          <w:szCs w:val="28"/>
          <w:highlight w:val="none"/>
          <w:u w:val="none"/>
          <w:lang w:val="en-US" w:eastAsia="zh-CN"/>
        </w:rPr>
        <w:t>2-2</w:t>
      </w:r>
      <w:r>
        <w:rPr>
          <w:rStyle w:val="43"/>
          <w:rFonts w:hint="eastAsia" w:ascii="仿宋" w:hAnsi="仿宋" w:eastAsia="仿宋" w:cs="仿宋"/>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经研究，我们决定自愿组成联合体共同申请参加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一、联合体基本信息：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77"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77"/>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该金额占该采购包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0"/>
        <w:rPr>
          <w:rFonts w:hint="eastAsia"/>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8"/>
          <w:szCs w:val="28"/>
          <w:highlight w:val="none"/>
          <w:lang w:val="en-US" w:eastAsia="zh-CN" w:bidi="ar"/>
        </w:rPr>
        <w:t>2-3 分包意向协议</w:t>
      </w:r>
      <w:r>
        <w:rPr>
          <w:rFonts w:hint="eastAsia" w:ascii="仿宋" w:hAnsi="仿宋" w:eastAsia="仿宋" w:cs="仿宋"/>
          <w:b/>
          <w:bCs/>
          <w:color w:val="000000"/>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lang w:val="en-US" w:eastAsia="zh-CN" w:bidi="ar"/>
        </w:rPr>
        <w:t>2、</w:t>
      </w:r>
      <w:r>
        <w:rPr>
          <w:rFonts w:hint="eastAsia" w:ascii="仿宋" w:hAnsi="仿宋" w:eastAsia="仿宋" w:cs="仿宋"/>
          <w:b/>
          <w:bCs/>
          <w:color w:val="auto"/>
          <w:kern w:val="0"/>
          <w:sz w:val="24"/>
          <w:szCs w:val="24"/>
          <w:highlight w:val="none"/>
          <w:lang w:val="en-US" w:eastAsia="zh-CN" w:bidi="ar"/>
        </w:rPr>
        <w:t>分包意向协议书须反应由中小（含中型、小型、微型）企业、监狱企业、残疾人福利性单位所生产的货物的全部制造商。</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78"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78"/>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1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1AFBB9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704B4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29201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2218E0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533E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11FF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0405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290A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75473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B12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1321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7B85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080D8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FBD84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A7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D813E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63B91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7BA019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9B706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4FF5D81">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A7A5771">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8FD95F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2801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58ED8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E5F58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7767D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76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2687A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00D5E8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C294D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900ED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0EB51904">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4B4C17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326AFD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821D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CA4B1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202C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36F37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46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EE784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55B6D7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61D06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3C289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45A788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ABB3D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BA237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21C16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CDE77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93CB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B4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29B9F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355A5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7DA24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7C17B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7D159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FE48D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13A55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54E0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62492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35C2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货物类项目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7"/>
        <w:rPr>
          <w:rFonts w:hint="eastAsia"/>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F35D21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C3CDA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44AD5CE">
      <w:pPr>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sz w:val="24"/>
          <w:szCs w:val="24"/>
          <w:highlight w:val="none"/>
        </w:rPr>
        <w:t>。</w:t>
      </w:r>
    </w:p>
    <w:p w14:paraId="1F2D9645">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28"/>
          <w:lang w:val="en-US" w:eastAsia="zh-CN" w:bidi="ar-SA"/>
        </w:rPr>
      </w:pPr>
      <w:r>
        <w:rPr>
          <w:rFonts w:hint="eastAsia" w:ascii="仿宋_GB2312" w:hAnsi="仿宋_GB2312" w:eastAsia="仿宋_GB2312" w:cs="仿宋_GB2312"/>
          <w:b/>
          <w:bCs/>
          <w:kern w:val="2"/>
          <w:sz w:val="32"/>
          <w:szCs w:val="32"/>
          <w:lang w:val="en-US" w:eastAsia="zh-CN" w:bidi="ar-SA"/>
        </w:rPr>
        <w:t>3-1投标人无直接控股、管理关系书面声明函</w:t>
      </w:r>
    </w:p>
    <w:p w14:paraId="31CD07E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一、下述公司负责人与我公司单位负责人为同一人：（如无则本项填写“无”）  </w:t>
      </w:r>
    </w:p>
    <w:p w14:paraId="509140B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0965BC0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28A1B7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7D1598E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561FCE6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二、我公司与下述公司存在直接控股关系：（如无则本项填写“无”） </w:t>
      </w:r>
    </w:p>
    <w:p w14:paraId="59FE276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7244BCD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CC7C5BB">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5CFB40B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035D8C0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三、我公司与下述公司存在直接管理关系：（如无则本项填写“无”） </w:t>
      </w:r>
    </w:p>
    <w:p w14:paraId="01BEAE5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6C37DB21">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0A84844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25AA40E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6CDB52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我单位郑重声明：与本单位负责人为同一人或者与本单位存在直接控股关系、管理关系的供应商未参加</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同一合同项下的投标。</w:t>
      </w:r>
    </w:p>
    <w:p w14:paraId="2F1F7C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7AAAB5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特此声明。 </w:t>
      </w:r>
    </w:p>
    <w:p w14:paraId="353BA663">
      <w:pPr>
        <w:spacing w:line="360" w:lineRule="auto"/>
        <w:rPr>
          <w:rFonts w:hint="eastAsia" w:ascii="仿宋" w:hAnsi="仿宋" w:eastAsia="仿宋" w:cs="仿宋"/>
          <w:sz w:val="24"/>
          <w:szCs w:val="24"/>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投标人名称（或联合体成员名称）：</w:t>
      </w:r>
      <w:r>
        <w:rPr>
          <w:rFonts w:hint="eastAsia" w:ascii="仿宋" w:hAnsi="仿宋" w:eastAsia="仿宋" w:cs="仿宋"/>
          <w:sz w:val="24"/>
          <w:szCs w:val="24"/>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p>
    <w:p w14:paraId="6121F487">
      <w:pPr>
        <w:spacing w:line="360" w:lineRule="auto"/>
        <w:ind w:firstLine="480" w:firstLineChars="200"/>
        <w:rPr>
          <w:rFonts w:hint="eastAsia" w:ascii="仿宋" w:hAnsi="仿宋" w:eastAsia="仿宋" w:cs="仿宋"/>
          <w:sz w:val="24"/>
          <w:szCs w:val="24"/>
        </w:rPr>
      </w:pPr>
    </w:p>
    <w:p w14:paraId="42DE7531">
      <w:pPr>
        <w:spacing w:line="360" w:lineRule="auto"/>
        <w:rPr>
          <w:rFonts w:hint="eastAsia" w:ascii="仿宋" w:hAnsi="仿宋" w:eastAsia="仿宋" w:cs="仿宋"/>
          <w:b w:val="0"/>
          <w:bCs w:val="0"/>
          <w:sz w:val="24"/>
          <w:szCs w:val="24"/>
        </w:rPr>
      </w:pPr>
      <w:r>
        <w:rPr>
          <w:rFonts w:hint="eastAsia" w:ascii="仿宋" w:hAnsi="仿宋" w:eastAsia="仿宋" w:cs="仿宋"/>
          <w:b/>
          <w:bCs/>
          <w:sz w:val="24"/>
          <w:szCs w:val="24"/>
        </w:rPr>
        <w:t>注：</w:t>
      </w:r>
      <w:r>
        <w:rPr>
          <w:rFonts w:hint="eastAsia" w:ascii="仿宋" w:hAnsi="仿宋" w:eastAsia="仿宋" w:cs="仿宋"/>
          <w:b w:val="0"/>
          <w:bCs w:val="0"/>
          <w:sz w:val="24"/>
          <w:szCs w:val="24"/>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4、联合体投标，联合体各成员分别提供。</w:t>
      </w:r>
    </w:p>
    <w:p w14:paraId="654835B9">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郑重声明：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（投标人名称或联合体投标全体联合体成员名称）</w:t>
      </w:r>
      <w:r>
        <w:rPr>
          <w:rFonts w:hint="eastAsia" w:ascii="仿宋" w:hAnsi="仿宋" w:eastAsia="仿宋" w:cs="仿宋"/>
          <w:sz w:val="24"/>
          <w:szCs w:val="24"/>
          <w:lang w:val="en-US" w:eastAsia="zh-CN"/>
        </w:rPr>
        <w:t>未为本项目提供整体设计、规范编制或者项目管理、监理、检测等服务</w:t>
      </w:r>
      <w:r>
        <w:rPr>
          <w:rFonts w:hint="eastAsia" w:ascii="仿宋" w:hAnsi="仿宋" w:eastAsia="仿宋" w:cs="仿宋"/>
          <w:sz w:val="24"/>
          <w:szCs w:val="24"/>
        </w:rPr>
        <w:t>项</w:t>
      </w:r>
      <w:r>
        <w:rPr>
          <w:rFonts w:hint="eastAsia" w:ascii="仿宋" w:hAnsi="仿宋" w:eastAsia="仿宋" w:cs="仿宋"/>
          <w:sz w:val="24"/>
          <w:szCs w:val="24"/>
          <w:lang w:eastAsia="zh-CN"/>
        </w:rPr>
        <w:t>。</w:t>
      </w:r>
    </w:p>
    <w:p w14:paraId="1A0E9F6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2D3C16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特此声明。 </w:t>
      </w:r>
    </w:p>
    <w:p w14:paraId="41424C3F">
      <w:pPr>
        <w:spacing w:line="360" w:lineRule="auto"/>
        <w:rPr>
          <w:rFonts w:hint="eastAsia" w:ascii="仿宋" w:hAnsi="仿宋" w:eastAsia="仿宋" w:cs="仿宋"/>
          <w:sz w:val="24"/>
          <w:szCs w:val="24"/>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B31C3D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79" w:name="_Toc14382"/>
      <w:r>
        <w:rPr>
          <w:rFonts w:hint="eastAsia" w:ascii="仿宋" w:hAnsi="仿宋" w:eastAsia="仿宋" w:cs="仿宋"/>
          <w:b/>
          <w:bCs/>
          <w:color w:val="000000"/>
          <w:kern w:val="0"/>
          <w:sz w:val="28"/>
          <w:szCs w:val="28"/>
          <w:highlight w:val="none"/>
          <w:lang w:val="en-US" w:eastAsia="zh-CN" w:bidi="ar"/>
        </w:rPr>
        <w:t xml:space="preserve">其他资格证明文件 </w:t>
      </w:r>
    </w:p>
    <w:p w14:paraId="361CAC4E">
      <w:pPr>
        <w:pStyle w:val="48"/>
        <w:ind w:left="0" w:leftChars="0" w:firstLine="0" w:firstLineChars="0"/>
        <w:rPr>
          <w:rFonts w:hint="eastAsia" w:ascii="仿宋" w:hAnsi="仿宋" w:eastAsia="仿宋" w:cs="仿宋"/>
          <w:color w:val="auto"/>
          <w:szCs w:val="24"/>
          <w:highlight w:val="none"/>
          <w:lang w:val="en-US" w:eastAsia="zh-CN"/>
        </w:rPr>
      </w:pPr>
    </w:p>
    <w:p w14:paraId="0C24F0AE">
      <w:pPr>
        <w:pStyle w:val="48"/>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二、报价文件</w:t>
      </w:r>
      <w:bookmarkEnd w:id="79"/>
    </w:p>
    <w:p w14:paraId="7B15133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0" w:name="_Toc6076"/>
      <w:r>
        <w:rPr>
          <w:rFonts w:hint="eastAsia" w:ascii="仿宋" w:hAnsi="仿宋" w:eastAsia="仿宋" w:cs="仿宋"/>
          <w:b/>
          <w:bCs/>
          <w:color w:val="000000"/>
          <w:kern w:val="0"/>
          <w:sz w:val="28"/>
          <w:szCs w:val="28"/>
          <w:highlight w:val="none"/>
          <w:lang w:val="en-US" w:eastAsia="zh-CN" w:bidi="ar"/>
        </w:rPr>
        <w:t>开标一览表</w:t>
      </w:r>
    </w:p>
    <w:p w14:paraId="5D3FB8B2">
      <w:pPr>
        <w:rPr>
          <w:rFonts w:hint="eastAsia" w:ascii="仿宋" w:hAnsi="仿宋" w:eastAsia="仿宋" w:cs="仿宋"/>
          <w:highlight w:val="none"/>
          <w:lang w:val="en-US" w:eastAsia="zh-CN"/>
        </w:rPr>
      </w:pPr>
    </w:p>
    <w:p w14:paraId="6F9020A1">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713F8B0C">
      <w:pPr>
        <w:rPr>
          <w:rFonts w:hint="eastAsia" w:ascii="仿宋" w:hAnsi="仿宋" w:eastAsia="仿宋" w:cs="仿宋"/>
          <w:highlight w:val="none"/>
          <w:lang w:val="en-US" w:eastAsia="zh-CN"/>
        </w:rPr>
      </w:pPr>
    </w:p>
    <w:p w14:paraId="7A7D7B31">
      <w:pPr>
        <w:rPr>
          <w:rFonts w:hint="eastAsia" w:ascii="仿宋" w:hAnsi="仿宋" w:eastAsia="仿宋" w:cs="仿宋"/>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p>
    <w:tbl>
      <w:tblPr>
        <w:tblStyle w:val="27"/>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投标报价</w:t>
            </w:r>
            <w:r>
              <w:rPr>
                <w:rFonts w:hint="eastAsia" w:ascii="仿宋" w:hAnsi="仿宋" w:eastAsia="仿宋" w:cs="仿宋"/>
                <w:sz w:val="21"/>
                <w:szCs w:val="21"/>
                <w:highlight w:val="none"/>
              </w:rPr>
              <w:t>：</w:t>
            </w:r>
          </w:p>
        </w:tc>
        <w:tc>
          <w:tcPr>
            <w:tcW w:w="6926" w:type="dxa"/>
            <w:tcBorders>
              <w:left w:val="single" w:color="000000" w:sz="6" w:space="0"/>
              <w:bottom w:val="single" w:color="000000" w:sz="6" w:space="0"/>
            </w:tcBorders>
            <w:vAlign w:val="top"/>
          </w:tcPr>
          <w:p w14:paraId="32641845">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tc>
      </w:tr>
      <w:tr w14:paraId="652AF9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6DED06E5">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质保期</w:t>
            </w:r>
          </w:p>
        </w:tc>
        <w:tc>
          <w:tcPr>
            <w:tcW w:w="6926" w:type="dxa"/>
            <w:tcBorders>
              <w:top w:val="single" w:color="000000" w:sz="6" w:space="0"/>
              <w:left w:val="single" w:color="000000" w:sz="6" w:space="0"/>
              <w:bottom w:val="single" w:color="000000" w:sz="6" w:space="0"/>
            </w:tcBorders>
            <w:vAlign w:val="top"/>
          </w:tcPr>
          <w:p w14:paraId="070F6BCF">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合同履约期限</w:t>
            </w:r>
          </w:p>
        </w:tc>
        <w:tc>
          <w:tcPr>
            <w:tcW w:w="6926" w:type="dxa"/>
            <w:tcBorders>
              <w:top w:val="single" w:color="000000" w:sz="6" w:space="0"/>
              <w:left w:val="single" w:color="000000" w:sz="6" w:space="0"/>
              <w:bottom w:val="single" w:color="000000" w:sz="6" w:space="0"/>
            </w:tcBorders>
            <w:vAlign w:val="top"/>
          </w:tcPr>
          <w:p w14:paraId="3DFC4CB1">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6"/>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6"/>
              <w:tabs>
                <w:tab w:val="left" w:pos="1837"/>
                <w:tab w:val="left" w:pos="2313"/>
                <w:tab w:val="left" w:pos="4040"/>
              </w:tabs>
              <w:spacing w:before="142"/>
              <w:ind w:left="107"/>
              <w:rPr>
                <w:rFonts w:hint="eastAsia" w:ascii="仿宋" w:hAnsi="仿宋" w:eastAsia="仿宋" w:cs="仿宋"/>
                <w:sz w:val="21"/>
                <w:szCs w:val="21"/>
                <w:highlight w:val="none"/>
              </w:rPr>
            </w:pPr>
          </w:p>
        </w:tc>
      </w:tr>
    </w:tbl>
    <w:p w14:paraId="4BCBB577">
      <w:pPr>
        <w:pStyle w:val="12"/>
        <w:rPr>
          <w:rFonts w:hint="eastAsia" w:ascii="仿宋" w:hAnsi="仿宋" w:eastAsia="仿宋" w:cs="仿宋"/>
          <w:highlight w:val="none"/>
          <w:lang w:val="en-US" w:eastAsia="zh-CN"/>
        </w:rPr>
      </w:pPr>
    </w:p>
    <w:p w14:paraId="173B3A10">
      <w:pPr>
        <w:pStyle w:val="12"/>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14:paraId="2243C59A">
      <w:pPr>
        <w:pStyle w:val="12"/>
        <w:outlineLvl w:val="9"/>
        <w:rPr>
          <w:rFonts w:hint="eastAsia" w:ascii="仿宋" w:hAnsi="仿宋" w:eastAsia="仿宋" w:cs="仿宋"/>
          <w:highlight w:val="none"/>
          <w:lang w:val="en-US" w:eastAsia="zh-CN"/>
        </w:rPr>
      </w:pPr>
      <w:bookmarkStart w:id="81" w:name="_Toc31128"/>
      <w:r>
        <w:rPr>
          <w:rFonts w:hint="eastAsia" w:ascii="仿宋" w:hAnsi="仿宋" w:eastAsia="仿宋" w:cs="仿宋"/>
          <w:highlight w:val="none"/>
          <w:lang w:val="en-US" w:eastAsia="zh-CN"/>
        </w:rPr>
        <w:t>2.本表必须按包分别填写。</w:t>
      </w:r>
      <w:bookmarkEnd w:id="81"/>
    </w:p>
    <w:p w14:paraId="609D4CD5">
      <w:pPr>
        <w:pStyle w:val="12"/>
        <w:rPr>
          <w:rFonts w:hint="eastAsia" w:ascii="仿宋" w:hAnsi="仿宋" w:eastAsia="仿宋" w:cs="仿宋"/>
          <w:highlight w:val="none"/>
          <w:lang w:val="en-US" w:eastAsia="zh-CN"/>
        </w:rPr>
      </w:pPr>
    </w:p>
    <w:p w14:paraId="6CF76477">
      <w:pPr>
        <w:pStyle w:val="12"/>
        <w:rPr>
          <w:rFonts w:hint="eastAsia" w:ascii="仿宋" w:hAnsi="仿宋" w:eastAsia="仿宋" w:cs="仿宋"/>
          <w:highlight w:val="none"/>
          <w:lang w:val="en-US" w:eastAsia="zh-CN"/>
        </w:rPr>
      </w:pPr>
    </w:p>
    <w:p w14:paraId="1DD14A0B">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239FF9C7">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686C74CD">
      <w:pPr>
        <w:pStyle w:val="21"/>
        <w:rPr>
          <w:rFonts w:hint="eastAsia" w:ascii="仿宋" w:hAnsi="仿宋" w:eastAsia="仿宋" w:cs="仿宋"/>
          <w:highlight w:val="none"/>
          <w:lang w:val="en-US" w:eastAsia="zh-CN"/>
        </w:rPr>
      </w:pPr>
    </w:p>
    <w:p w14:paraId="3A7660F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3D57EF">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82" w:name="_Toc7007"/>
    </w:p>
    <w:p w14:paraId="5ECCF4C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投标分项报价表</w:t>
      </w:r>
      <w:bookmarkEnd w:id="82"/>
    </w:p>
    <w:p w14:paraId="51EDFF59">
      <w:pPr>
        <w:pStyle w:val="2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14:paraId="1F1144C1">
      <w:pPr>
        <w:keepNext w:val="0"/>
        <w:keepLines w:val="0"/>
        <w:pageBreakBefore w:val="0"/>
        <w:widowControl w:val="0"/>
        <w:kinsoku/>
        <w:wordWrap/>
        <w:overflowPunct/>
        <w:topLinePunct w:val="0"/>
        <w:autoSpaceDE/>
        <w:autoSpaceDN/>
        <w:bidi w:val="0"/>
        <w:adjustRightInd/>
        <w:snapToGrid/>
        <w:spacing w:after="313" w:afterLines="100" w:line="320" w:lineRule="exact"/>
        <w:textAlignment w:val="auto"/>
        <w:rPr>
          <w:rFonts w:hint="eastAsia"/>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p>
    <w:tbl>
      <w:tblPr>
        <w:tblStyle w:val="28"/>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05"/>
        <w:gridCol w:w="2242"/>
        <w:gridCol w:w="975"/>
        <w:gridCol w:w="975"/>
        <w:gridCol w:w="780"/>
        <w:gridCol w:w="1005"/>
        <w:gridCol w:w="960"/>
        <w:gridCol w:w="840"/>
        <w:gridCol w:w="840"/>
        <w:gridCol w:w="1065"/>
        <w:gridCol w:w="870"/>
        <w:gridCol w:w="1193"/>
      </w:tblGrid>
      <w:tr w14:paraId="5C0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38" w:type="dxa"/>
            <w:vAlign w:val="center"/>
          </w:tcPr>
          <w:p w14:paraId="284DCE3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305" w:type="dxa"/>
            <w:vAlign w:val="center"/>
          </w:tcPr>
          <w:p w14:paraId="7C90596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分项名称</w:t>
            </w:r>
          </w:p>
        </w:tc>
        <w:tc>
          <w:tcPr>
            <w:tcW w:w="2242" w:type="dxa"/>
            <w:tcBorders>
              <w:right w:val="single" w:color="000000" w:sz="4" w:space="0"/>
            </w:tcBorders>
            <w:vAlign w:val="center"/>
          </w:tcPr>
          <w:p w14:paraId="6AC2B14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yellow"/>
                <w:vertAlign w:val="baseline"/>
                <w:lang w:val="en-US" w:eastAsia="zh-CN"/>
              </w:rPr>
              <w:t>医疗器械注册证号或备案证号</w:t>
            </w:r>
          </w:p>
        </w:tc>
        <w:tc>
          <w:tcPr>
            <w:tcW w:w="975" w:type="dxa"/>
            <w:tcBorders>
              <w:left w:val="single" w:color="000000" w:sz="4" w:space="0"/>
            </w:tcBorders>
            <w:vAlign w:val="center"/>
          </w:tcPr>
          <w:p w14:paraId="730CEF0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w:t>
            </w:r>
          </w:p>
        </w:tc>
        <w:tc>
          <w:tcPr>
            <w:tcW w:w="975" w:type="dxa"/>
            <w:tcBorders>
              <w:left w:val="single" w:color="000000" w:sz="4" w:space="0"/>
            </w:tcBorders>
            <w:vAlign w:val="center"/>
          </w:tcPr>
          <w:p w14:paraId="2FD8F81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制造商规模</w:t>
            </w:r>
          </w:p>
        </w:tc>
        <w:tc>
          <w:tcPr>
            <w:tcW w:w="780" w:type="dxa"/>
            <w:vAlign w:val="center"/>
          </w:tcPr>
          <w:p w14:paraId="4CA171B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品牌</w:t>
            </w:r>
          </w:p>
        </w:tc>
        <w:tc>
          <w:tcPr>
            <w:tcW w:w="1005" w:type="dxa"/>
            <w:vAlign w:val="center"/>
          </w:tcPr>
          <w:p w14:paraId="4EED02A1">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产地/国别</w:t>
            </w:r>
          </w:p>
        </w:tc>
        <w:tc>
          <w:tcPr>
            <w:tcW w:w="960" w:type="dxa"/>
            <w:vAlign w:val="center"/>
          </w:tcPr>
          <w:p w14:paraId="223D79D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840" w:type="dxa"/>
            <w:vAlign w:val="center"/>
          </w:tcPr>
          <w:p w14:paraId="6D0275B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40" w:type="dxa"/>
            <w:vAlign w:val="center"/>
          </w:tcPr>
          <w:p w14:paraId="7B2247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065" w:type="dxa"/>
            <w:vAlign w:val="center"/>
          </w:tcPr>
          <w:p w14:paraId="25D7ED6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870" w:type="dxa"/>
            <w:vAlign w:val="center"/>
          </w:tcPr>
          <w:p w14:paraId="33CBF74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193" w:type="dxa"/>
            <w:vAlign w:val="center"/>
          </w:tcPr>
          <w:p w14:paraId="6A685A2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53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38" w:type="dxa"/>
            <w:vAlign w:val="center"/>
          </w:tcPr>
          <w:p w14:paraId="5037415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305" w:type="dxa"/>
            <w:vAlign w:val="center"/>
          </w:tcPr>
          <w:p w14:paraId="3BB3801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2242" w:type="dxa"/>
            <w:tcBorders>
              <w:right w:val="single" w:color="000000" w:sz="4" w:space="0"/>
            </w:tcBorders>
            <w:vAlign w:val="center"/>
          </w:tcPr>
          <w:p w14:paraId="57B6250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75" w:type="dxa"/>
            <w:tcBorders>
              <w:left w:val="single" w:color="000000" w:sz="4" w:space="0"/>
            </w:tcBorders>
            <w:vAlign w:val="center"/>
          </w:tcPr>
          <w:p w14:paraId="7CD813C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75" w:type="dxa"/>
            <w:tcBorders>
              <w:left w:val="single" w:color="000000" w:sz="4" w:space="0"/>
            </w:tcBorders>
            <w:vAlign w:val="center"/>
          </w:tcPr>
          <w:p w14:paraId="77DADAD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780" w:type="dxa"/>
            <w:vAlign w:val="center"/>
          </w:tcPr>
          <w:p w14:paraId="3662E0F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05" w:type="dxa"/>
            <w:vAlign w:val="center"/>
          </w:tcPr>
          <w:p w14:paraId="5C11C47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960" w:type="dxa"/>
            <w:vAlign w:val="center"/>
          </w:tcPr>
          <w:p w14:paraId="552999E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40" w:type="dxa"/>
            <w:vAlign w:val="center"/>
          </w:tcPr>
          <w:p w14:paraId="12C670E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40" w:type="dxa"/>
            <w:vAlign w:val="center"/>
          </w:tcPr>
          <w:p w14:paraId="01A4D9C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65" w:type="dxa"/>
            <w:vAlign w:val="center"/>
          </w:tcPr>
          <w:p w14:paraId="390D1EF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870" w:type="dxa"/>
            <w:vAlign w:val="center"/>
          </w:tcPr>
          <w:p w14:paraId="3838DAD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93" w:type="dxa"/>
            <w:vAlign w:val="center"/>
          </w:tcPr>
          <w:p w14:paraId="3EC32E7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r w14:paraId="262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8" w:type="dxa"/>
            <w:vAlign w:val="center"/>
          </w:tcPr>
          <w:p w14:paraId="332468D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0987" w:type="dxa"/>
            <w:gridSpan w:val="10"/>
            <w:vAlign w:val="center"/>
          </w:tcPr>
          <w:p w14:paraId="496F5B1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总价（元）</w:t>
            </w:r>
          </w:p>
        </w:tc>
        <w:tc>
          <w:tcPr>
            <w:tcW w:w="870" w:type="dxa"/>
            <w:vAlign w:val="center"/>
          </w:tcPr>
          <w:p w14:paraId="79B6BE3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c>
          <w:tcPr>
            <w:tcW w:w="1193" w:type="dxa"/>
            <w:vAlign w:val="center"/>
          </w:tcPr>
          <w:p w14:paraId="1DA260F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vertAlign w:val="baseline"/>
                <w:lang w:val="en-US" w:eastAsia="zh-CN"/>
              </w:rPr>
            </w:pPr>
          </w:p>
        </w:tc>
      </w:tr>
    </w:tbl>
    <w:p w14:paraId="177513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14:paraId="522100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2.除采购文件另有规定外，</w:t>
      </w:r>
      <w:r>
        <w:rPr>
          <w:rFonts w:hint="eastAsia" w:ascii="仿宋" w:hAnsi="仿宋" w:eastAsia="仿宋" w:cs="仿宋"/>
          <w:sz w:val="24"/>
          <w:szCs w:val="24"/>
          <w:highlight w:val="none"/>
          <w:lang w:val="en-US" w:eastAsia="zh-CN"/>
        </w:rPr>
        <w:t>如果不提供分项报价表将视为没有实质性响应招标文件。</w:t>
      </w:r>
    </w:p>
    <w:p w14:paraId="5C47D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lang w:val="en-US" w:eastAsia="zh-CN"/>
        </w:rPr>
      </w:pPr>
      <w:r>
        <w:rPr>
          <w:rFonts w:hint="eastAsia" w:ascii="仿宋" w:hAnsi="仿宋" w:eastAsia="仿宋" w:cs="仿宋"/>
          <w:sz w:val="24"/>
          <w:szCs w:val="24"/>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“制造商规模”请填写“大型”、“中型”、“小型”、“微型”或“其他”，</w:t>
      </w:r>
      <w:r>
        <w:rPr>
          <w:rFonts w:hint="eastAsia" w:ascii="仿宋" w:hAnsi="仿宋" w:eastAsia="仿宋" w:cs="仿宋"/>
          <w:color w:val="auto"/>
          <w:sz w:val="24"/>
          <w:szCs w:val="24"/>
          <w:highlight w:val="none"/>
          <w:lang w:val="en-US" w:eastAsia="zh-CN"/>
        </w:rPr>
        <w:t>如提供</w:t>
      </w:r>
      <w:r>
        <w:rPr>
          <w:rFonts w:hint="default" w:ascii="仿宋" w:hAnsi="仿宋" w:eastAsia="仿宋" w:cs="仿宋"/>
          <w:color w:val="auto"/>
          <w:sz w:val="24"/>
          <w:szCs w:val="24"/>
          <w:highlight w:val="none"/>
          <w:lang w:val="en-US" w:eastAsia="zh-CN"/>
        </w:rPr>
        <w:t>《中小企业声明函》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分包意向协议</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、《联合协议》，则涉及相同内容应与本表保持一致</w:t>
      </w:r>
      <w:r>
        <w:rPr>
          <w:rFonts w:hint="default" w:ascii="仿宋" w:hAnsi="仿宋" w:eastAsia="仿宋" w:cs="仿宋"/>
          <w:color w:val="auto"/>
          <w:sz w:val="24"/>
          <w:szCs w:val="24"/>
          <w:highlight w:val="none"/>
          <w:lang w:val="en-US" w:eastAsia="zh-CN"/>
        </w:rPr>
        <w:t>。</w:t>
      </w:r>
    </w:p>
    <w:p w14:paraId="20EED3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6.投标产品若为非医疗器械产品，医疗器械注册证号或备案证号填写“无”。投标人对所填证件信息的真实性、有效性承担全部法律责任。</w:t>
      </w:r>
    </w:p>
    <w:p w14:paraId="60B79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cs="仿宋"/>
          <w:color w:val="auto"/>
          <w:sz w:val="24"/>
          <w:szCs w:val="24"/>
          <w:lang w:val="en-US" w:eastAsia="zh-CN"/>
        </w:rPr>
        <w:t>7.上述各项的</w:t>
      </w:r>
      <w:r>
        <w:rPr>
          <w:rFonts w:hint="eastAsia" w:ascii="仿宋" w:hAnsi="仿宋" w:eastAsia="仿宋" w:cs="仿宋"/>
          <w:sz w:val="24"/>
          <w:szCs w:val="24"/>
          <w:lang w:val="en-US" w:eastAsia="zh-CN"/>
        </w:rPr>
        <w:t>详细规格（如有），可另页描述。</w:t>
      </w:r>
    </w:p>
    <w:p w14:paraId="6B3497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）：____________</w:t>
      </w:r>
    </w:p>
    <w:p w14:paraId="03560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7772B15">
      <w:pPr>
        <w:pStyle w:val="15"/>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2768D3E">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3" w:name="_Toc16514"/>
      <w:r>
        <w:rPr>
          <w:rFonts w:hint="eastAsia" w:ascii="仿宋" w:hAnsi="仿宋" w:eastAsia="仿宋" w:cs="仿宋"/>
          <w:b/>
          <w:bCs/>
          <w:color w:val="000000"/>
          <w:kern w:val="0"/>
          <w:sz w:val="28"/>
          <w:szCs w:val="28"/>
          <w:highlight w:val="none"/>
          <w:lang w:val="en-US" w:eastAsia="zh-CN" w:bidi="ar"/>
        </w:rPr>
        <w:t>适配使用耗材/易损备件分项报价表</w:t>
      </w:r>
    </w:p>
    <w:p w14:paraId="38BF59E0">
      <w:pPr>
        <w:jc w:val="center"/>
        <w:outlineLvl w:val="9"/>
        <w:rPr>
          <w:rFonts w:hint="eastAsia" w:ascii="仿宋" w:hAnsi="仿宋" w:eastAsia="仿宋" w:cs="仿宋"/>
          <w:b/>
          <w:bCs/>
          <w:sz w:val="28"/>
          <w:szCs w:val="28"/>
        </w:rPr>
      </w:pPr>
    </w:p>
    <w:p w14:paraId="390DDEA6">
      <w:pPr>
        <w:jc w:val="center"/>
        <w:outlineLvl w:val="9"/>
        <w:rPr>
          <w:rFonts w:hint="eastAsia" w:ascii="仿宋" w:hAnsi="仿宋" w:eastAsia="仿宋" w:cs="仿宋"/>
          <w:b/>
          <w:bCs/>
          <w:sz w:val="32"/>
          <w:szCs w:val="32"/>
        </w:rPr>
      </w:pPr>
      <w:r>
        <w:rPr>
          <w:rFonts w:hint="eastAsia" w:ascii="仿宋" w:hAnsi="仿宋" w:eastAsia="仿宋" w:cs="仿宋"/>
          <w:b/>
          <w:bCs/>
          <w:sz w:val="32"/>
          <w:szCs w:val="32"/>
        </w:rPr>
        <w:t>适配使用耗材/易损备件分项报价表</w:t>
      </w:r>
    </w:p>
    <w:p w14:paraId="196C99B9">
      <w:pPr>
        <w:pStyle w:val="47"/>
        <w:autoSpaceDE w:val="0"/>
        <w:autoSpaceDN w:val="0"/>
        <w:adjustRightInd w:val="0"/>
        <w:ind w:firstLine="632" w:firstLineChars="300"/>
        <w:jc w:val="left"/>
        <w:rPr>
          <w:rFonts w:hint="eastAsia" w:ascii="仿宋" w:hAnsi="仿宋" w:eastAsia="仿宋" w:cs="仿宋"/>
          <w:b/>
          <w:kern w:val="0"/>
          <w:szCs w:val="21"/>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1"/>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报价单位：人民币元</w:t>
      </w:r>
      <w:r>
        <w:rPr>
          <w:rFonts w:hint="eastAsia" w:ascii="仿宋" w:hAnsi="仿宋" w:eastAsia="仿宋" w:cs="仿宋"/>
          <w:szCs w:val="21"/>
        </w:rPr>
        <w:t xml:space="preserve"> </w:t>
      </w:r>
    </w:p>
    <w:p w14:paraId="7506FDDC">
      <w:pPr>
        <w:pStyle w:val="47"/>
        <w:autoSpaceDE w:val="0"/>
        <w:autoSpaceDN w:val="0"/>
        <w:adjustRightInd w:val="0"/>
        <w:jc w:val="left"/>
        <w:rPr>
          <w:rFonts w:hint="eastAsia" w:ascii="仿宋" w:hAnsi="仿宋" w:eastAsia="仿宋" w:cs="仿宋"/>
          <w:szCs w:val="21"/>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szCs w:val="21"/>
              </w:rPr>
            </w:pPr>
            <w:r>
              <w:rPr>
                <w:rFonts w:hint="eastAsia" w:ascii="仿宋" w:hAnsi="仿宋" w:eastAsia="仿宋" w:cs="仿宋"/>
                <w:b/>
                <w:szCs w:val="21"/>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szCs w:val="21"/>
              </w:rPr>
            </w:pPr>
            <w:r>
              <w:rPr>
                <w:rFonts w:hint="eastAsia" w:ascii="仿宋" w:hAnsi="仿宋" w:eastAsia="仿宋" w:cs="仿宋"/>
                <w:b/>
                <w:szCs w:val="21"/>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szCs w:val="21"/>
              </w:rPr>
            </w:pPr>
            <w:r>
              <w:rPr>
                <w:rFonts w:hint="eastAsia" w:ascii="仿宋" w:hAnsi="仿宋" w:eastAsia="仿宋" w:cs="仿宋"/>
                <w:b/>
                <w:szCs w:val="21"/>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szCs w:val="21"/>
              </w:rPr>
            </w:pPr>
            <w:r>
              <w:rPr>
                <w:rFonts w:hint="eastAsia" w:ascii="仿宋" w:hAnsi="仿宋" w:eastAsia="仿宋" w:cs="仿宋"/>
                <w:b/>
                <w:szCs w:val="21"/>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szCs w:val="21"/>
              </w:rPr>
            </w:pPr>
            <w:r>
              <w:rPr>
                <w:rFonts w:hint="eastAsia" w:ascii="仿宋" w:hAnsi="仿宋" w:eastAsia="仿宋" w:cs="仿宋"/>
                <w:b/>
                <w:szCs w:val="21"/>
              </w:rPr>
              <w:t>含税单价</w:t>
            </w:r>
          </w:p>
          <w:p w14:paraId="7BF0FDE3">
            <w:pPr>
              <w:jc w:val="center"/>
              <w:rPr>
                <w:rFonts w:hint="eastAsia" w:ascii="仿宋" w:hAnsi="仿宋" w:eastAsia="仿宋" w:cs="仿宋"/>
                <w:b/>
                <w:szCs w:val="21"/>
              </w:rPr>
            </w:pPr>
            <w:r>
              <w:rPr>
                <w:rFonts w:hint="eastAsia" w:ascii="仿宋" w:hAnsi="仿宋" w:eastAsia="仿宋" w:cs="仿宋"/>
                <w:b/>
                <w:szCs w:val="21"/>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szCs w:val="21"/>
              </w:rPr>
            </w:pPr>
            <w:r>
              <w:rPr>
                <w:rFonts w:hint="eastAsia" w:ascii="仿宋" w:hAnsi="仿宋" w:eastAsia="仿宋" w:cs="仿宋"/>
                <w:b/>
                <w:szCs w:val="21"/>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szCs w:val="21"/>
              </w:rPr>
            </w:pPr>
            <w:r>
              <w:rPr>
                <w:rFonts w:hint="eastAsia" w:ascii="仿宋" w:hAnsi="仿宋" w:eastAsia="仿宋" w:cs="仿宋"/>
                <w:szCs w:val="21"/>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szCs w:val="21"/>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szCs w:val="21"/>
              </w:rPr>
            </w:pPr>
            <w:r>
              <w:rPr>
                <w:rFonts w:hint="eastAsia" w:ascii="仿宋" w:hAnsi="仿宋" w:eastAsia="仿宋" w:cs="仿宋"/>
                <w:szCs w:val="21"/>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szCs w:val="21"/>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szCs w:val="21"/>
              </w:rPr>
            </w:pPr>
            <w:r>
              <w:rPr>
                <w:rFonts w:hint="eastAsia" w:ascii="仿宋" w:hAnsi="仿宋" w:eastAsia="仿宋" w:cs="仿宋"/>
                <w:szCs w:val="21"/>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szCs w:val="21"/>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szCs w:val="21"/>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szCs w:val="21"/>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szCs w:val="21"/>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投标人全称(盖公章)：</w:t>
      </w:r>
      <w:r>
        <w:rPr>
          <w:rFonts w:hint="eastAsia" w:ascii="仿宋" w:hAnsi="仿宋" w:eastAsia="仿宋" w:cs="仿宋"/>
          <w:szCs w:val="21"/>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u w:val="single"/>
        </w:rPr>
      </w:pPr>
      <w:r>
        <w:rPr>
          <w:rFonts w:hint="eastAsia" w:ascii="仿宋" w:hAnsi="仿宋" w:eastAsia="仿宋" w:cs="仿宋"/>
          <w:szCs w:val="21"/>
        </w:rPr>
        <w:t>法定代表人或委托代理人（</w:t>
      </w:r>
      <w:r>
        <w:rPr>
          <w:rFonts w:hint="eastAsia" w:ascii="仿宋" w:hAnsi="仿宋" w:eastAsia="仿宋" w:cs="仿宋"/>
          <w:szCs w:val="21"/>
          <w:lang w:eastAsia="zh-CN"/>
        </w:rPr>
        <w:t>签字或签章</w:t>
      </w:r>
      <w:r>
        <w:rPr>
          <w:rFonts w:hint="eastAsia" w:ascii="仿宋" w:hAnsi="仿宋" w:eastAsia="仿宋" w:cs="仿宋"/>
          <w:szCs w:val="21"/>
        </w:rPr>
        <w:t>）：</w:t>
      </w:r>
      <w:r>
        <w:rPr>
          <w:rFonts w:hint="eastAsia" w:ascii="仿宋" w:hAnsi="仿宋" w:eastAsia="仿宋" w:cs="仿宋"/>
          <w:szCs w:val="21"/>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______</w:t>
      </w:r>
      <w:r>
        <w:rPr>
          <w:rFonts w:hint="eastAsia" w:ascii="仿宋" w:hAnsi="仿宋" w:eastAsia="仿宋" w:cs="仿宋"/>
          <w:szCs w:val="21"/>
        </w:rPr>
        <w:t>年</w:t>
      </w:r>
      <w:r>
        <w:rPr>
          <w:rFonts w:hint="eastAsia" w:ascii="仿宋" w:hAnsi="仿宋" w:eastAsia="仿宋" w:cs="仿宋"/>
          <w:szCs w:val="21"/>
          <w:u w:val="single"/>
        </w:rPr>
        <w:t>_____</w:t>
      </w:r>
      <w:r>
        <w:rPr>
          <w:rFonts w:hint="eastAsia" w:ascii="仿宋" w:hAnsi="仿宋" w:eastAsia="仿宋" w:cs="仿宋"/>
          <w:szCs w:val="21"/>
        </w:rPr>
        <w:t>月</w:t>
      </w:r>
      <w:r>
        <w:rPr>
          <w:rFonts w:hint="eastAsia" w:ascii="仿宋" w:hAnsi="仿宋" w:eastAsia="仿宋" w:cs="仿宋"/>
          <w:szCs w:val="21"/>
          <w:u w:val="single"/>
        </w:rPr>
        <w:t>_____</w:t>
      </w:r>
      <w:r>
        <w:rPr>
          <w:rFonts w:hint="eastAsia" w:ascii="仿宋" w:hAnsi="仿宋" w:eastAsia="仿宋" w:cs="仿宋"/>
          <w:szCs w:val="21"/>
        </w:rPr>
        <w:t>日</w:t>
      </w:r>
    </w:p>
    <w:p w14:paraId="6AFFAA7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三、商务技术文件</w:t>
      </w:r>
      <w:bookmarkEnd w:id="83"/>
    </w:p>
    <w:p w14:paraId="62BD962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4"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84"/>
      <w:r>
        <w:rPr>
          <w:rFonts w:hint="eastAsia" w:ascii="仿宋" w:hAnsi="仿宋" w:eastAsia="仿宋" w:cs="仿宋"/>
          <w:color w:val="000000"/>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5"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85"/>
      <w:r>
        <w:rPr>
          <w:rFonts w:hint="eastAsia" w:ascii="仿宋" w:hAnsi="仿宋" w:eastAsia="仿宋" w:cs="仿宋"/>
          <w:color w:val="000000"/>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37EEFB5">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授权委托书</w:t>
      </w:r>
      <w:bookmarkEnd w:id="80"/>
      <w:r>
        <w:rPr>
          <w:rFonts w:hint="eastAsia" w:ascii="仿宋" w:hAnsi="仿宋" w:eastAsia="仿宋" w:cs="仿宋"/>
          <w:b/>
          <w:bCs/>
          <w:color w:val="000000"/>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6"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86"/>
    </w:p>
    <w:p w14:paraId="282069AF">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2A46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2337D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7" w:name="_Toc23107"/>
      <w:r>
        <w:rPr>
          <w:rFonts w:hint="eastAsia" w:ascii="仿宋" w:hAnsi="仿宋" w:eastAsia="仿宋" w:cs="仿宋"/>
          <w:b/>
          <w:bCs/>
          <w:color w:val="000000"/>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000000"/>
          <w:kern w:val="0"/>
          <w:sz w:val="28"/>
          <w:szCs w:val="28"/>
          <w:highlight w:val="none"/>
          <w:lang w:val="en-US" w:eastAsia="zh-CN" w:bidi="ar"/>
        </w:rPr>
      </w:pPr>
    </w:p>
    <w:p w14:paraId="41F420CF">
      <w:pPr>
        <w:rPr>
          <w:rFonts w:hint="eastAsia" w:ascii="仿宋" w:hAnsi="仿宋" w:eastAsia="仿宋" w:cs="仿宋"/>
          <w:b/>
          <w:bCs/>
          <w:color w:val="000000"/>
          <w:kern w:val="0"/>
          <w:sz w:val="28"/>
          <w:szCs w:val="28"/>
          <w:highlight w:val="none"/>
          <w:lang w:val="en-US" w:eastAsia="zh-CN" w:bidi="ar"/>
        </w:rPr>
      </w:pPr>
      <w:bookmarkStart w:id="88" w:name="_Toc4379"/>
      <w:bookmarkStart w:id="89" w:name="_Toc28343"/>
      <w:r>
        <w:rPr>
          <w:rFonts w:hint="eastAsia" w:ascii="仿宋" w:hAnsi="仿宋" w:eastAsia="仿宋" w:cs="仿宋"/>
          <w:b/>
          <w:bCs/>
          <w:color w:val="000000"/>
          <w:kern w:val="0"/>
          <w:sz w:val="28"/>
          <w:szCs w:val="28"/>
          <w:highlight w:val="none"/>
          <w:lang w:val="en-US" w:eastAsia="zh-CN" w:bidi="ar"/>
        </w:rPr>
        <w:br w:type="page"/>
      </w:r>
    </w:p>
    <w:p w14:paraId="706E124B">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0"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90"/>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1"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91"/>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92"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92"/>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93"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93"/>
    </w:p>
    <w:p w14:paraId="04D391A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bookmarkEnd w:id="88"/>
    <w:bookmarkEnd w:id="89"/>
    <w:p w14:paraId="1028076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投标产品明细表</w:t>
      </w:r>
    </w:p>
    <w:p w14:paraId="39CC6AE2">
      <w:pPr>
        <w:pStyle w:val="26"/>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28"/>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60"/>
        <w:gridCol w:w="2010"/>
        <w:gridCol w:w="765"/>
        <w:gridCol w:w="825"/>
        <w:gridCol w:w="825"/>
        <w:gridCol w:w="1125"/>
        <w:gridCol w:w="870"/>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shd w:val="clear" w:color="auto" w:fill="auto"/>
            <w:vAlign w:val="center"/>
          </w:tcPr>
          <w:p w14:paraId="383CF13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序号</w:t>
            </w:r>
          </w:p>
        </w:tc>
        <w:tc>
          <w:tcPr>
            <w:tcW w:w="960" w:type="dxa"/>
            <w:shd w:val="clear" w:color="auto" w:fill="auto"/>
            <w:vAlign w:val="center"/>
          </w:tcPr>
          <w:p w14:paraId="1D5C8AA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分项名称</w:t>
            </w:r>
          </w:p>
        </w:tc>
        <w:tc>
          <w:tcPr>
            <w:tcW w:w="2010" w:type="dxa"/>
            <w:shd w:val="clear" w:color="auto" w:fill="auto"/>
            <w:vAlign w:val="center"/>
          </w:tcPr>
          <w:p w14:paraId="571BD4A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highlight w:val="yellow"/>
                <w:vertAlign w:val="baseline"/>
                <w:lang w:val="en-US" w:eastAsia="zh-CN"/>
              </w:rPr>
              <w:t>医疗器械注册证号或备案证号</w:t>
            </w:r>
          </w:p>
        </w:tc>
        <w:tc>
          <w:tcPr>
            <w:tcW w:w="765" w:type="dxa"/>
            <w:shd w:val="clear" w:color="auto" w:fill="auto"/>
            <w:vAlign w:val="center"/>
          </w:tcPr>
          <w:p w14:paraId="19F1670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制造商</w:t>
            </w:r>
          </w:p>
        </w:tc>
        <w:tc>
          <w:tcPr>
            <w:tcW w:w="825" w:type="dxa"/>
            <w:shd w:val="clear" w:color="auto" w:fill="auto"/>
            <w:vAlign w:val="center"/>
          </w:tcPr>
          <w:p w14:paraId="1D0D4A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制造商规模</w:t>
            </w:r>
          </w:p>
        </w:tc>
        <w:tc>
          <w:tcPr>
            <w:tcW w:w="825" w:type="dxa"/>
            <w:shd w:val="clear" w:color="auto" w:fill="auto"/>
            <w:vAlign w:val="center"/>
          </w:tcPr>
          <w:p w14:paraId="4F51A2D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品牌</w:t>
            </w:r>
          </w:p>
        </w:tc>
        <w:tc>
          <w:tcPr>
            <w:tcW w:w="1125" w:type="dxa"/>
            <w:shd w:val="clear" w:color="auto" w:fill="auto"/>
            <w:vAlign w:val="center"/>
          </w:tcPr>
          <w:p w14:paraId="4FF59AD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zh-CN"/>
              </w:rPr>
            </w:pPr>
            <w:r>
              <w:rPr>
                <w:rFonts w:hint="eastAsia" w:ascii="仿宋" w:hAnsi="仿宋" w:eastAsia="仿宋" w:cs="仿宋"/>
                <w:sz w:val="24"/>
                <w:szCs w:val="24"/>
                <w:vertAlign w:val="baseline"/>
                <w:lang w:val="en-US" w:eastAsia="zh-CN"/>
              </w:rPr>
              <w:t>产地/国别</w:t>
            </w:r>
          </w:p>
        </w:tc>
        <w:tc>
          <w:tcPr>
            <w:tcW w:w="870" w:type="dxa"/>
            <w:shd w:val="clear" w:color="auto" w:fill="auto"/>
            <w:vAlign w:val="center"/>
          </w:tcPr>
          <w:p w14:paraId="14C41ED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CD027C8">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26A7C83F">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CC1489C">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7FBF0914">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6786A3E">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C496575">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22AB6A2C">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51424352">
            <w:pPr>
              <w:pStyle w:val="12"/>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525BA67">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EC67354">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4200BDC5">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2AD128A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65CFE296">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16FB37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FAF44D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202CFE00">
            <w:pPr>
              <w:pStyle w:val="12"/>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0BE626E5">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46B5FFDB">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5AFA0A5A">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461145A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4B32E7F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527FBA41">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7E83E1F">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11F801F3">
            <w:pPr>
              <w:pStyle w:val="12"/>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B348B8C">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DB1FF00">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63EAB02">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03C5B87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399A480">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3603352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071D146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6A2B3131">
            <w:pPr>
              <w:pStyle w:val="12"/>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如果不提供投标产品明细表将视为没有实质性响应招标文件。</w:t>
      </w:r>
    </w:p>
    <w:p w14:paraId="05E70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2085E32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000000"/>
          <w:kern w:val="0"/>
          <w:sz w:val="28"/>
          <w:szCs w:val="28"/>
          <w:highlight w:val="none"/>
          <w:lang w:val="en-US" w:eastAsia="zh-CN" w:bidi="ar"/>
        </w:rPr>
        <w:t>关于符合本国产品标准的声明函或财政部规定的其他</w:t>
      </w:r>
      <w:bookmarkStart w:id="94" w:name="_Toc15816"/>
      <w:r>
        <w:rPr>
          <w:rFonts w:hint="eastAsia" w:ascii="仿宋" w:hAnsi="仿宋" w:eastAsia="仿宋" w:cs="仿宋"/>
          <w:b/>
          <w:bCs/>
          <w:color w:val="000000"/>
          <w:kern w:val="0"/>
          <w:sz w:val="28"/>
          <w:szCs w:val="28"/>
          <w:highlight w:val="none"/>
          <w:lang w:val="en-US" w:eastAsia="zh-CN" w:bidi="ar"/>
        </w:rPr>
        <w:t>证明文件</w:t>
      </w:r>
      <w:bookmarkEnd w:id="94"/>
    </w:p>
    <w:p w14:paraId="2AD1035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注：</w:t>
      </w:r>
    </w:p>
    <w:p w14:paraId="66F7614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 xml:space="preserve">1. </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若</w:t>
      </w:r>
      <w:r>
        <w:rPr>
          <w:rFonts w:hint="eastAsia" w:ascii="仿宋" w:hAnsi="仿宋" w:eastAsia="仿宋" w:cs="仿宋"/>
          <w:i w:val="0"/>
          <w:iCs w:val="0"/>
          <w:caps w:val="0"/>
          <w:color w:val="auto"/>
          <w:spacing w:val="0"/>
          <w:sz w:val="24"/>
          <w:szCs w:val="24"/>
          <w:highlight w:val="none"/>
          <w:shd w:val="clear" w:fill="FFFFFF"/>
          <w:vertAlign w:val="baseline"/>
        </w:rPr>
        <w:t>供应商提供本国产品符合《国务院办公厅关于在政府采购中实施本国产品标准及相关政策的通知》（国办发〔2025〕34号），</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并</w:t>
      </w:r>
      <w:r>
        <w:rPr>
          <w:rFonts w:hint="eastAsia" w:ascii="仿宋" w:hAnsi="仿宋" w:eastAsia="仿宋" w:cs="仿宋"/>
          <w:i w:val="0"/>
          <w:iCs w:val="0"/>
          <w:caps w:val="0"/>
          <w:color w:val="auto"/>
          <w:spacing w:val="0"/>
          <w:sz w:val="24"/>
          <w:szCs w:val="24"/>
          <w:highlight w:val="none"/>
          <w:shd w:val="clear" w:fill="FFFFFF"/>
          <w:vertAlign w:val="baseline"/>
        </w:rPr>
        <w:t>在投标文件中出具《关于符合本国产品标准的声明函》或财政部会同有关部门规定的有关证明文件；当采购项目或者采购包中含有多种产品的，供应商还应当提供《</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本国产品成本占比</w:t>
      </w:r>
      <w:r>
        <w:rPr>
          <w:rFonts w:hint="eastAsia" w:ascii="仿宋" w:hAnsi="仿宋" w:eastAsia="仿宋" w:cs="仿宋"/>
          <w:i w:val="0"/>
          <w:iCs w:val="0"/>
          <w:caps w:val="0"/>
          <w:color w:val="auto"/>
          <w:spacing w:val="0"/>
          <w:sz w:val="24"/>
          <w:szCs w:val="24"/>
          <w:highlight w:val="none"/>
          <w:shd w:val="clear" w:fill="FFFFFF"/>
          <w:vertAlign w:val="baseline"/>
        </w:rPr>
        <w:t>声明函》</w:t>
      </w:r>
      <w:r>
        <w:rPr>
          <w:rFonts w:hint="eastAsia" w:ascii="仿宋" w:hAnsi="仿宋" w:eastAsia="仿宋" w:cs="仿宋"/>
          <w:i w:val="0"/>
          <w:iCs w:val="0"/>
          <w:caps w:val="0"/>
          <w:color w:val="auto"/>
          <w:spacing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享受本国产品政策</w:t>
      </w:r>
      <w:r>
        <w:rPr>
          <w:rFonts w:hint="eastAsia" w:ascii="仿宋" w:hAnsi="仿宋" w:eastAsia="仿宋" w:cs="仿宋"/>
          <w:i w:val="0"/>
          <w:iCs w:val="0"/>
          <w:caps w:val="0"/>
          <w:color w:val="auto"/>
          <w:spacing w:val="0"/>
          <w:sz w:val="24"/>
          <w:szCs w:val="24"/>
          <w:highlight w:val="none"/>
          <w:shd w:val="clear" w:fill="FFFFFF"/>
          <w:vertAlign w:val="baseline"/>
        </w:rPr>
        <w:t>。</w:t>
      </w:r>
    </w:p>
    <w:p w14:paraId="6ECD903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2. 供应商提供虚假《声明函》、虚假证明文件谋取中标、成交的，依照政府采购法律法规规定追究相应责任。</w:t>
      </w:r>
    </w:p>
    <w:p w14:paraId="4FCC282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auto"/>
          <w:spacing w:val="0"/>
          <w:sz w:val="24"/>
          <w:szCs w:val="24"/>
          <w:highlight w:val="none"/>
          <w:shd w:val="clear" w:fill="FFFFFF"/>
          <w:vertAlign w:val="baseline"/>
        </w:rPr>
      </w:pPr>
    </w:p>
    <w:p w14:paraId="541FE37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中国境内生产的组件成本核算基本规则</w:t>
      </w:r>
    </w:p>
    <w:p w14:paraId="6B8C0E6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046F25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6E3748A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151053C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3. 产品总成本和组件成本以相关会计核算数据、采购合同、进货记录等为基础进行计算。</w:t>
      </w:r>
    </w:p>
    <w:p w14:paraId="6147A51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shd w:val="clear" w:fill="FFFFFF"/>
          <w:vertAlign w:val="baseline"/>
        </w:rPr>
        <w:t>4. 需要对成本核算规则予以进一步明确的其他有关事项，由财政部会同有关部门另行规定。</w:t>
      </w:r>
    </w:p>
    <w:p w14:paraId="46C239FB">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172C795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76A504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E3B10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0FF890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698B58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6E2C3A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75CB8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773EB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2B30AE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4AC53A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3126A5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58F611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602A3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7C9E59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286904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40DFEA7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0BDFF1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（二）本国产品成本占比声明函</w:t>
      </w:r>
    </w:p>
    <w:p w14:paraId="22416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3732FB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E7F43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szCs w:val="24"/>
          <w:highlight w:val="none"/>
          <w:lang w:val="en-US" w:eastAsia="zh-CN" w:bidi="ar"/>
        </w:rPr>
        <w:t>政府采购项目，郑重承诺如下:</w:t>
      </w:r>
    </w:p>
    <w:p w14:paraId="765685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根据《国务院办公厅关于在政府采购中实施本国产品标准及相关政策的通知》（国办发〔2025〕34号）的规定，</w:t>
      </w: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ED213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AA44B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4C3A5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5DE7BA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45F4D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30E24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633AD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73549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8AE8E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167A90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若供应商所投产品均符合本国产品标准，且已提供《关于符合本国产品标准的声明函》，可不填写《本国产品成本占比声明函》。</w:t>
      </w:r>
    </w:p>
    <w:p w14:paraId="1234E91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sz w:val="24"/>
          <w:szCs w:val="24"/>
          <w:lang w:val="en-US" w:eastAsia="zh-CN"/>
        </w:rPr>
      </w:pPr>
    </w:p>
    <w:p w14:paraId="480BF399">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sz w:val="21"/>
                <w:szCs w:val="21"/>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sz w:val="21"/>
                <w:szCs w:val="21"/>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sz w:val="21"/>
                <w:szCs w:val="21"/>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sz w:val="21"/>
                <w:szCs w:val="21"/>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sz w:val="21"/>
                <w:szCs w:val="21"/>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sz w:val="21"/>
                <w:szCs w:val="21"/>
                <w:vertAlign w:val="baseline"/>
                <w:lang w:val="en-US" w:eastAsia="zh-CN"/>
              </w:rPr>
            </w:pPr>
          </w:p>
        </w:tc>
      </w:tr>
    </w:tbl>
    <w:p w14:paraId="24157736">
      <w:pPr>
        <w:numPr>
          <w:ilvl w:val="0"/>
          <w:numId w:val="0"/>
        </w:numPr>
        <w:rPr>
          <w:rFonts w:hint="eastAsia" w:ascii="仿宋" w:hAnsi="仿宋" w:eastAsia="仿宋" w:cs="仿宋"/>
          <w:sz w:val="24"/>
          <w:szCs w:val="24"/>
          <w:lang w:val="en-US" w:eastAsia="zh-CN"/>
        </w:rPr>
      </w:pPr>
    </w:p>
    <w:p w14:paraId="08871C1F">
      <w:pPr>
        <w:numPr>
          <w:ilvl w:val="0"/>
          <w:numId w:val="0"/>
        </w:numPr>
        <w:rPr>
          <w:rFonts w:hint="eastAsia" w:ascii="仿宋" w:hAnsi="仿宋" w:eastAsia="仿宋" w:cs="仿宋"/>
          <w:sz w:val="24"/>
          <w:szCs w:val="24"/>
          <w:lang w:val="en-US" w:eastAsia="zh-CN"/>
        </w:rPr>
      </w:pPr>
    </w:p>
    <w:p w14:paraId="6BE9BC29">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投标人名称（盖公章）：</w:t>
      </w:r>
    </w:p>
    <w:p w14:paraId="19FBA95A">
      <w:pPr>
        <w:numPr>
          <w:ilvl w:val="0"/>
          <w:numId w:val="0"/>
        </w:numPr>
        <w:rPr>
          <w:rFonts w:hint="eastAsia" w:ascii="仿宋" w:hAnsi="仿宋" w:eastAsia="仿宋" w:cs="仿宋"/>
          <w:sz w:val="24"/>
          <w:szCs w:val="24"/>
          <w:lang w:val="en-US" w:eastAsia="zh-CN"/>
        </w:rPr>
      </w:pPr>
    </w:p>
    <w:p w14:paraId="1ABC284A">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366B10D">
      <w:pPr>
        <w:numPr>
          <w:ilvl w:val="0"/>
          <w:numId w:val="0"/>
        </w:numPr>
        <w:rPr>
          <w:rFonts w:hint="eastAsia" w:ascii="仿宋" w:hAnsi="仿宋" w:eastAsia="仿宋" w:cs="仿宋"/>
          <w:sz w:val="24"/>
          <w:szCs w:val="24"/>
          <w:lang w:val="en-US" w:eastAsia="zh-CN"/>
        </w:rPr>
      </w:pPr>
    </w:p>
    <w:p w14:paraId="243C7501">
      <w:pPr>
        <w:numPr>
          <w:ilvl w:val="0"/>
          <w:numId w:val="0"/>
        </w:numPr>
        <w:rPr>
          <w:rFonts w:hint="eastAsia" w:ascii="仿宋" w:hAnsi="仿宋" w:eastAsia="仿宋" w:cs="仿宋"/>
          <w:sz w:val="24"/>
          <w:szCs w:val="24"/>
          <w:lang w:val="en-US" w:eastAsia="zh-CN"/>
        </w:rPr>
      </w:pPr>
    </w:p>
    <w:p w14:paraId="1D7D69EE">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sz w:val="21"/>
                <w:szCs w:val="21"/>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sz w:val="21"/>
                <w:szCs w:val="21"/>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sz w:val="21"/>
                <w:szCs w:val="21"/>
                <w:vertAlign w:val="baseline"/>
                <w:lang w:val="en-US" w:eastAsia="zh-CN"/>
              </w:rPr>
            </w:pPr>
          </w:p>
        </w:tc>
      </w:tr>
    </w:tbl>
    <w:p w14:paraId="4021AFF7">
      <w:pPr>
        <w:numPr>
          <w:ilvl w:val="0"/>
          <w:numId w:val="0"/>
        </w:numPr>
        <w:rPr>
          <w:rFonts w:hint="eastAsia" w:ascii="仿宋" w:hAnsi="仿宋" w:eastAsia="仿宋" w:cs="仿宋"/>
          <w:sz w:val="24"/>
          <w:szCs w:val="24"/>
          <w:lang w:val="en-US" w:eastAsia="zh-CN"/>
        </w:rPr>
      </w:pPr>
    </w:p>
    <w:p w14:paraId="18D84896">
      <w:pPr>
        <w:numPr>
          <w:ilvl w:val="0"/>
          <w:numId w:val="0"/>
        </w:numPr>
        <w:rPr>
          <w:rFonts w:hint="eastAsia" w:ascii="仿宋" w:hAnsi="仿宋" w:eastAsia="仿宋" w:cs="仿宋"/>
          <w:sz w:val="24"/>
          <w:szCs w:val="24"/>
          <w:lang w:val="en-US" w:eastAsia="zh-CN"/>
        </w:rPr>
      </w:pPr>
    </w:p>
    <w:p w14:paraId="53597C4A">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投标人名称（盖公章）：</w:t>
      </w:r>
    </w:p>
    <w:p w14:paraId="5253BC71">
      <w:pPr>
        <w:numPr>
          <w:ilvl w:val="0"/>
          <w:numId w:val="0"/>
        </w:numPr>
        <w:rPr>
          <w:rFonts w:hint="eastAsia" w:ascii="仿宋" w:hAnsi="仿宋" w:eastAsia="仿宋" w:cs="仿宋"/>
          <w:sz w:val="24"/>
          <w:szCs w:val="24"/>
          <w:lang w:val="en-US" w:eastAsia="zh-CN"/>
        </w:rPr>
      </w:pPr>
    </w:p>
    <w:p w14:paraId="3AAC79E2">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80138CC">
      <w:pPr>
        <w:numPr>
          <w:ilvl w:val="0"/>
          <w:numId w:val="0"/>
        </w:numPr>
        <w:rPr>
          <w:rFonts w:hint="eastAsia" w:ascii="仿宋" w:hAnsi="仿宋" w:eastAsia="仿宋" w:cs="仿宋"/>
          <w:sz w:val="24"/>
          <w:szCs w:val="24"/>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1.投标人应将所投产品中为节能、环保产品分别列入上表中，并按本招标文件提供相关证明材料，第五章采购需求</w:t>
      </w:r>
      <w:r>
        <w:rPr>
          <w:rFonts w:hint="eastAsia" w:ascii="仿宋" w:hAnsi="仿宋" w:eastAsia="仿宋" w:cs="仿宋"/>
          <w:color w:val="000000"/>
          <w:kern w:val="0"/>
          <w:sz w:val="21"/>
          <w:szCs w:val="21"/>
          <w:highlight w:val="yellow"/>
          <w:lang w:val="en-US" w:eastAsia="zh-CN" w:bidi="ar"/>
        </w:rPr>
        <w:t>“采购标的物清单”以外的附属产品</w:t>
      </w:r>
      <w:r>
        <w:rPr>
          <w:rFonts w:hint="eastAsia" w:ascii="仿宋" w:hAnsi="仿宋" w:eastAsia="仿宋" w:cs="仿宋"/>
          <w:color w:val="000000"/>
          <w:kern w:val="0"/>
          <w:sz w:val="21"/>
          <w:szCs w:val="21"/>
          <w:lang w:val="en-US" w:eastAsia="zh-CN" w:bidi="ar"/>
        </w:rPr>
        <w:t>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sz w:val="21"/>
          <w:szCs w:val="21"/>
        </w:rPr>
      </w:pPr>
    </w:p>
    <w:p w14:paraId="3DDB2A64">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677118">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u w:val="single"/>
          <w:lang w:val="en-US" w:eastAsia="zh-CN"/>
        </w:rPr>
      </w:pPr>
      <w:r>
        <w:rPr>
          <w:rFonts w:hint="eastAsia" w:ascii="仿宋" w:hAnsi="仿宋" w:eastAsia="仿宋" w:cs="仿宋"/>
          <w:u w:val="none"/>
          <w:lang w:val="en-US" w:eastAsia="zh-CN"/>
        </w:rPr>
        <w:t>项目名称：</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项目编号：</w:t>
      </w:r>
      <w:r>
        <w:rPr>
          <w:rFonts w:hint="eastAsia" w:ascii="仿宋" w:hAnsi="仿宋" w:eastAsia="仿宋" w:cs="仿宋"/>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标项名称：</w:t>
      </w:r>
      <w:r>
        <w:rPr>
          <w:rFonts w:hint="eastAsia" w:ascii="仿宋" w:hAnsi="仿宋" w:eastAsia="仿宋" w:cs="仿宋"/>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37" w:type="dxa"/>
          </w:tcPr>
          <w:p w14:paraId="414C9A7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74" w:type="dxa"/>
          </w:tcPr>
          <w:p w14:paraId="3DE5B37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326" w:type="dxa"/>
          </w:tcPr>
          <w:p w14:paraId="3F5F36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17" w:type="dxa"/>
          </w:tcPr>
          <w:p w14:paraId="3018DCA8">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33" w:type="dxa"/>
          </w:tcPr>
          <w:p w14:paraId="24CED5B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717" w:type="dxa"/>
          </w:tcPr>
          <w:p w14:paraId="22624D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37" w:type="dxa"/>
          </w:tcPr>
          <w:p w14:paraId="544A947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74" w:type="dxa"/>
            <w:shd w:val="clear" w:color="auto" w:fill="auto"/>
            <w:vAlign w:val="top"/>
          </w:tcPr>
          <w:p w14:paraId="5D30E2D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zh-CN"/>
              </w:rPr>
            </w:pPr>
          </w:p>
        </w:tc>
        <w:tc>
          <w:tcPr>
            <w:tcW w:w="1326" w:type="dxa"/>
          </w:tcPr>
          <w:p w14:paraId="0E380ED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517" w:type="dxa"/>
          </w:tcPr>
          <w:p w14:paraId="639D43C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33" w:type="dxa"/>
          </w:tcPr>
          <w:p w14:paraId="1913A85C">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717" w:type="dxa"/>
          </w:tcPr>
          <w:p w14:paraId="1DBB10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2"/>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5F4278FC">
      <w:pPr>
        <w:pStyle w:val="1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注： </w:t>
      </w:r>
    </w:p>
    <w:p w14:paraId="571E832D">
      <w:pPr>
        <w:pStyle w:val="1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1.投标人应如实列出以上情况，如有虚假，一经查实将导致其</w:t>
      </w:r>
      <w:r>
        <w:rPr>
          <w:rFonts w:hint="eastAsia" w:ascii="仿宋" w:hAnsi="仿宋" w:eastAsia="仿宋" w:cs="仿宋"/>
          <w:b/>
          <w:bCs/>
          <w:kern w:val="2"/>
          <w:sz w:val="24"/>
          <w:szCs w:val="24"/>
          <w:lang w:val="en-US" w:eastAsia="zh-CN" w:bidi="ar-SA"/>
        </w:rPr>
        <w:t>投标无效</w:t>
      </w:r>
      <w:r>
        <w:rPr>
          <w:rFonts w:hint="eastAsia" w:ascii="仿宋" w:hAnsi="仿宋" w:eastAsia="仿宋" w:cs="仿宋"/>
          <w:kern w:val="2"/>
          <w:sz w:val="24"/>
          <w:szCs w:val="24"/>
          <w:lang w:val="en-US" w:eastAsia="zh-CN" w:bidi="ar-SA"/>
        </w:rPr>
        <w:t>并被拒绝。 2.投标人应按照招标文件的要求提供业绩证明材料。</w:t>
      </w:r>
    </w:p>
    <w:p w14:paraId="7141860D">
      <w:pPr>
        <w:pStyle w:val="12"/>
        <w:ind w:left="0" w:leftChars="0" w:firstLine="0" w:firstLineChars="0"/>
        <w:rPr>
          <w:rFonts w:hint="eastAsia" w:ascii="仿宋" w:hAnsi="仿宋" w:eastAsia="仿宋" w:cs="仿宋"/>
          <w:sz w:val="24"/>
          <w:szCs w:val="24"/>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p>
    <w:p w14:paraId="6A322A2F">
      <w:pPr>
        <w:pStyle w:val="21"/>
        <w:ind w:left="0" w:leftChars="0" w:firstLine="0" w:firstLineChars="0"/>
        <w:jc w:val="left"/>
        <w:outlineLvl w:val="9"/>
        <w:rPr>
          <w:rFonts w:hint="eastAsia" w:ascii="仿宋_GB2312" w:hAnsi="仿宋_GB2312" w:eastAsia="仿宋_GB2312" w:cs="仿宋_GB2312"/>
          <w:sz w:val="24"/>
          <w:szCs w:val="24"/>
          <w:lang w:val="en-US" w:eastAsia="zh-CN"/>
        </w:rPr>
      </w:pPr>
    </w:p>
    <w:p w14:paraId="7C11A558">
      <w:pPr>
        <w:rPr>
          <w:rFonts w:hint="eastAsia" w:cstheme="majorBidi"/>
          <w:b/>
          <w:bCs/>
          <w:color w:val="auto"/>
          <w:kern w:val="2"/>
          <w:sz w:val="32"/>
          <w:szCs w:val="32"/>
          <w:highlight w:val="none"/>
          <w:lang w:val="en-US" w:eastAsia="zh-CN" w:bidi="ar-SA"/>
        </w:rPr>
      </w:pPr>
      <w:bookmarkStart w:id="95" w:name="_Toc24146"/>
      <w:bookmarkStart w:id="96" w:name="_Toc22277"/>
      <w:r>
        <w:rPr>
          <w:rFonts w:hint="eastAsia" w:cstheme="majorBidi"/>
          <w:b/>
          <w:bCs/>
          <w:color w:val="auto"/>
          <w:kern w:val="2"/>
          <w:sz w:val="32"/>
          <w:szCs w:val="32"/>
          <w:highlight w:val="none"/>
          <w:lang w:val="en-US" w:eastAsia="zh-CN" w:bidi="ar-SA"/>
        </w:rPr>
        <w:br w:type="page"/>
      </w:r>
    </w:p>
    <w:p w14:paraId="048637F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拟派项目团队</w:t>
      </w:r>
      <w:bookmarkEnd w:id="95"/>
      <w:bookmarkEnd w:id="96"/>
    </w:p>
    <w:tbl>
      <w:tblPr>
        <w:tblStyle w:val="27"/>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6"/>
              <w:jc w:val="center"/>
              <w:rPr>
                <w:rFonts w:hint="eastAsia" w:ascii="仿宋" w:hAnsi="仿宋" w:eastAsia="仿宋" w:cs="仿宋"/>
                <w:color w:val="auto"/>
                <w:sz w:val="21"/>
                <w:szCs w:val="21"/>
                <w:highlight w:val="none"/>
              </w:rPr>
            </w:pPr>
            <w:bookmarkStart w:id="97" w:name="_Toc100090784"/>
            <w:bookmarkStart w:id="98" w:name="_Toc99533292"/>
            <w:r>
              <w:rPr>
                <w:rFonts w:hint="eastAsia" w:ascii="仿宋" w:hAnsi="仿宋" w:eastAsia="仿宋" w:cs="仿宋"/>
                <w:color w:val="auto"/>
                <w:sz w:val="21"/>
                <w:szCs w:val="21"/>
                <w:highlight w:val="none"/>
              </w:rPr>
              <w:t>1</w:t>
            </w:r>
            <w:bookmarkEnd w:id="97"/>
            <w:bookmarkEnd w:id="98"/>
          </w:p>
        </w:tc>
        <w:tc>
          <w:tcPr>
            <w:tcW w:w="1267" w:type="dxa"/>
            <w:vAlign w:val="center"/>
          </w:tcPr>
          <w:p w14:paraId="14E32A8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6"/>
              <w:jc w:val="center"/>
              <w:rPr>
                <w:rFonts w:hint="eastAsia" w:ascii="仿宋" w:hAnsi="仿宋" w:eastAsia="仿宋" w:cs="仿宋"/>
                <w:color w:val="auto"/>
                <w:sz w:val="21"/>
                <w:szCs w:val="21"/>
                <w:highlight w:val="none"/>
              </w:rPr>
            </w:pPr>
          </w:p>
        </w:tc>
        <w:tc>
          <w:tcPr>
            <w:tcW w:w="1860" w:type="dxa"/>
            <w:vAlign w:val="center"/>
          </w:tcPr>
          <w:p w14:paraId="3D67B196">
            <w:pPr>
              <w:pStyle w:val="46"/>
              <w:jc w:val="center"/>
              <w:rPr>
                <w:rFonts w:hint="eastAsia" w:ascii="仿宋" w:hAnsi="仿宋" w:eastAsia="仿宋" w:cs="仿宋"/>
                <w:color w:val="auto"/>
                <w:sz w:val="21"/>
                <w:szCs w:val="21"/>
                <w:highlight w:val="none"/>
              </w:rPr>
            </w:pPr>
          </w:p>
        </w:tc>
        <w:tc>
          <w:tcPr>
            <w:tcW w:w="1356" w:type="dxa"/>
            <w:vAlign w:val="center"/>
          </w:tcPr>
          <w:p w14:paraId="4E31B5EF">
            <w:pPr>
              <w:pStyle w:val="46"/>
              <w:jc w:val="center"/>
              <w:rPr>
                <w:rFonts w:hint="eastAsia" w:ascii="仿宋" w:hAnsi="仿宋" w:eastAsia="仿宋" w:cs="仿宋"/>
                <w:color w:val="auto"/>
                <w:sz w:val="21"/>
                <w:szCs w:val="21"/>
                <w:highlight w:val="none"/>
              </w:rPr>
            </w:pPr>
          </w:p>
        </w:tc>
        <w:tc>
          <w:tcPr>
            <w:tcW w:w="816" w:type="dxa"/>
            <w:vAlign w:val="center"/>
          </w:tcPr>
          <w:p w14:paraId="2AAE1A6B">
            <w:pPr>
              <w:pStyle w:val="46"/>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6"/>
              <w:jc w:val="center"/>
              <w:rPr>
                <w:rFonts w:hint="eastAsia" w:ascii="仿宋" w:hAnsi="仿宋" w:eastAsia="仿宋" w:cs="仿宋"/>
                <w:color w:val="auto"/>
                <w:sz w:val="21"/>
                <w:szCs w:val="21"/>
                <w:highlight w:val="none"/>
              </w:rPr>
            </w:pPr>
            <w:bookmarkStart w:id="99" w:name="_Toc100090785"/>
            <w:bookmarkStart w:id="100" w:name="_Toc99533293"/>
            <w:r>
              <w:rPr>
                <w:rFonts w:hint="eastAsia" w:ascii="仿宋" w:hAnsi="仿宋" w:eastAsia="仿宋" w:cs="仿宋"/>
                <w:color w:val="auto"/>
                <w:sz w:val="21"/>
                <w:szCs w:val="21"/>
                <w:highlight w:val="none"/>
              </w:rPr>
              <w:t>2</w:t>
            </w:r>
            <w:bookmarkEnd w:id="99"/>
            <w:bookmarkEnd w:id="100"/>
          </w:p>
        </w:tc>
        <w:tc>
          <w:tcPr>
            <w:tcW w:w="1267" w:type="dxa"/>
            <w:vAlign w:val="center"/>
          </w:tcPr>
          <w:p w14:paraId="5DB11A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6"/>
              <w:jc w:val="center"/>
              <w:rPr>
                <w:rFonts w:hint="eastAsia" w:ascii="仿宋" w:hAnsi="仿宋" w:eastAsia="仿宋" w:cs="仿宋"/>
                <w:color w:val="auto"/>
                <w:sz w:val="21"/>
                <w:szCs w:val="21"/>
                <w:highlight w:val="none"/>
              </w:rPr>
            </w:pPr>
          </w:p>
        </w:tc>
        <w:tc>
          <w:tcPr>
            <w:tcW w:w="1860" w:type="dxa"/>
            <w:vAlign w:val="center"/>
          </w:tcPr>
          <w:p w14:paraId="7B070DF3">
            <w:pPr>
              <w:pStyle w:val="46"/>
              <w:jc w:val="center"/>
              <w:rPr>
                <w:rFonts w:hint="eastAsia" w:ascii="仿宋" w:hAnsi="仿宋" w:eastAsia="仿宋" w:cs="仿宋"/>
                <w:color w:val="auto"/>
                <w:sz w:val="21"/>
                <w:szCs w:val="21"/>
                <w:highlight w:val="none"/>
              </w:rPr>
            </w:pPr>
          </w:p>
        </w:tc>
        <w:tc>
          <w:tcPr>
            <w:tcW w:w="1356" w:type="dxa"/>
            <w:vAlign w:val="center"/>
          </w:tcPr>
          <w:p w14:paraId="36DCE26B">
            <w:pPr>
              <w:pStyle w:val="46"/>
              <w:jc w:val="center"/>
              <w:rPr>
                <w:rFonts w:hint="eastAsia" w:ascii="仿宋" w:hAnsi="仿宋" w:eastAsia="仿宋" w:cs="仿宋"/>
                <w:color w:val="auto"/>
                <w:sz w:val="21"/>
                <w:szCs w:val="21"/>
                <w:highlight w:val="none"/>
              </w:rPr>
            </w:pPr>
          </w:p>
        </w:tc>
        <w:tc>
          <w:tcPr>
            <w:tcW w:w="816" w:type="dxa"/>
            <w:vAlign w:val="center"/>
          </w:tcPr>
          <w:p w14:paraId="1574287F">
            <w:pPr>
              <w:pStyle w:val="46"/>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6"/>
              <w:jc w:val="center"/>
              <w:rPr>
                <w:rFonts w:hint="eastAsia" w:ascii="仿宋" w:hAnsi="仿宋" w:eastAsia="仿宋" w:cs="仿宋"/>
                <w:color w:val="auto"/>
                <w:sz w:val="21"/>
                <w:szCs w:val="21"/>
                <w:highlight w:val="none"/>
              </w:rPr>
            </w:pPr>
            <w:bookmarkStart w:id="101" w:name="_Toc100090786"/>
            <w:bookmarkStart w:id="102" w:name="_Toc99533294"/>
            <w:r>
              <w:rPr>
                <w:rFonts w:hint="eastAsia" w:ascii="仿宋" w:hAnsi="仿宋" w:eastAsia="仿宋" w:cs="仿宋"/>
                <w:color w:val="auto"/>
                <w:sz w:val="21"/>
                <w:szCs w:val="21"/>
                <w:highlight w:val="none"/>
              </w:rPr>
              <w:t>3</w:t>
            </w:r>
            <w:bookmarkEnd w:id="101"/>
            <w:bookmarkEnd w:id="102"/>
          </w:p>
        </w:tc>
        <w:tc>
          <w:tcPr>
            <w:tcW w:w="1267" w:type="dxa"/>
            <w:vAlign w:val="center"/>
          </w:tcPr>
          <w:p w14:paraId="40858BDB">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6"/>
              <w:jc w:val="center"/>
              <w:rPr>
                <w:rFonts w:hint="eastAsia" w:ascii="仿宋" w:hAnsi="仿宋" w:eastAsia="仿宋" w:cs="仿宋"/>
                <w:color w:val="auto"/>
                <w:sz w:val="21"/>
                <w:szCs w:val="21"/>
                <w:highlight w:val="none"/>
              </w:rPr>
            </w:pPr>
          </w:p>
        </w:tc>
        <w:tc>
          <w:tcPr>
            <w:tcW w:w="1860" w:type="dxa"/>
            <w:vAlign w:val="center"/>
          </w:tcPr>
          <w:p w14:paraId="4A0CAA03">
            <w:pPr>
              <w:pStyle w:val="46"/>
              <w:jc w:val="center"/>
              <w:rPr>
                <w:rFonts w:hint="eastAsia" w:ascii="仿宋" w:hAnsi="仿宋" w:eastAsia="仿宋" w:cs="仿宋"/>
                <w:color w:val="auto"/>
                <w:sz w:val="21"/>
                <w:szCs w:val="21"/>
                <w:highlight w:val="none"/>
              </w:rPr>
            </w:pPr>
          </w:p>
        </w:tc>
        <w:tc>
          <w:tcPr>
            <w:tcW w:w="1356" w:type="dxa"/>
            <w:vAlign w:val="center"/>
          </w:tcPr>
          <w:p w14:paraId="63A7AE0E">
            <w:pPr>
              <w:pStyle w:val="46"/>
              <w:jc w:val="center"/>
              <w:rPr>
                <w:rFonts w:hint="eastAsia" w:ascii="仿宋" w:hAnsi="仿宋" w:eastAsia="仿宋" w:cs="仿宋"/>
                <w:color w:val="auto"/>
                <w:sz w:val="21"/>
                <w:szCs w:val="21"/>
                <w:highlight w:val="none"/>
              </w:rPr>
            </w:pPr>
          </w:p>
        </w:tc>
        <w:tc>
          <w:tcPr>
            <w:tcW w:w="816" w:type="dxa"/>
            <w:vAlign w:val="center"/>
          </w:tcPr>
          <w:p w14:paraId="22B0389D">
            <w:pPr>
              <w:pStyle w:val="46"/>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6"/>
              <w:jc w:val="center"/>
              <w:rPr>
                <w:rFonts w:hint="eastAsia" w:ascii="仿宋" w:hAnsi="仿宋" w:eastAsia="仿宋" w:cs="仿宋"/>
                <w:color w:val="auto"/>
                <w:sz w:val="21"/>
                <w:szCs w:val="21"/>
                <w:highlight w:val="none"/>
              </w:rPr>
            </w:pPr>
            <w:bookmarkStart w:id="103" w:name="_Toc100090787"/>
            <w:bookmarkStart w:id="104" w:name="_Toc99533295"/>
            <w:r>
              <w:rPr>
                <w:rFonts w:hint="eastAsia" w:ascii="仿宋" w:hAnsi="仿宋" w:eastAsia="仿宋" w:cs="仿宋"/>
                <w:color w:val="auto"/>
                <w:sz w:val="21"/>
                <w:szCs w:val="21"/>
                <w:highlight w:val="none"/>
              </w:rPr>
              <w:t>4</w:t>
            </w:r>
            <w:bookmarkEnd w:id="103"/>
            <w:bookmarkEnd w:id="104"/>
          </w:p>
        </w:tc>
        <w:tc>
          <w:tcPr>
            <w:tcW w:w="1267" w:type="dxa"/>
            <w:vAlign w:val="center"/>
          </w:tcPr>
          <w:p w14:paraId="5B7611CD">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6"/>
              <w:jc w:val="center"/>
              <w:rPr>
                <w:rFonts w:hint="eastAsia" w:ascii="仿宋" w:hAnsi="仿宋" w:eastAsia="仿宋" w:cs="仿宋"/>
                <w:color w:val="auto"/>
                <w:sz w:val="21"/>
                <w:szCs w:val="21"/>
                <w:highlight w:val="none"/>
              </w:rPr>
            </w:pPr>
          </w:p>
        </w:tc>
        <w:tc>
          <w:tcPr>
            <w:tcW w:w="1860" w:type="dxa"/>
            <w:vAlign w:val="center"/>
          </w:tcPr>
          <w:p w14:paraId="430527F1">
            <w:pPr>
              <w:pStyle w:val="46"/>
              <w:jc w:val="center"/>
              <w:rPr>
                <w:rFonts w:hint="eastAsia" w:ascii="仿宋" w:hAnsi="仿宋" w:eastAsia="仿宋" w:cs="仿宋"/>
                <w:color w:val="auto"/>
                <w:sz w:val="21"/>
                <w:szCs w:val="21"/>
                <w:highlight w:val="none"/>
              </w:rPr>
            </w:pPr>
          </w:p>
        </w:tc>
        <w:tc>
          <w:tcPr>
            <w:tcW w:w="1356" w:type="dxa"/>
            <w:vAlign w:val="center"/>
          </w:tcPr>
          <w:p w14:paraId="4D7FEC1C">
            <w:pPr>
              <w:pStyle w:val="46"/>
              <w:jc w:val="center"/>
              <w:rPr>
                <w:rFonts w:hint="eastAsia" w:ascii="仿宋" w:hAnsi="仿宋" w:eastAsia="仿宋" w:cs="仿宋"/>
                <w:color w:val="auto"/>
                <w:sz w:val="21"/>
                <w:szCs w:val="21"/>
                <w:highlight w:val="none"/>
              </w:rPr>
            </w:pPr>
          </w:p>
        </w:tc>
        <w:tc>
          <w:tcPr>
            <w:tcW w:w="816" w:type="dxa"/>
            <w:vAlign w:val="center"/>
          </w:tcPr>
          <w:p w14:paraId="6F9CE1D1">
            <w:pPr>
              <w:pStyle w:val="46"/>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6"/>
              <w:jc w:val="center"/>
              <w:rPr>
                <w:rFonts w:hint="eastAsia" w:ascii="仿宋" w:hAnsi="仿宋" w:eastAsia="仿宋" w:cs="仿宋"/>
                <w:color w:val="auto"/>
                <w:sz w:val="21"/>
                <w:szCs w:val="21"/>
                <w:highlight w:val="none"/>
              </w:rPr>
            </w:pPr>
            <w:bookmarkStart w:id="105" w:name="_Toc99533296"/>
            <w:bookmarkStart w:id="106" w:name="_Toc100090788"/>
            <w:r>
              <w:rPr>
                <w:rFonts w:hint="eastAsia" w:ascii="仿宋" w:hAnsi="仿宋" w:eastAsia="仿宋" w:cs="仿宋"/>
                <w:color w:val="auto"/>
                <w:sz w:val="21"/>
                <w:szCs w:val="21"/>
                <w:highlight w:val="none"/>
              </w:rPr>
              <w:t>5</w:t>
            </w:r>
            <w:bookmarkEnd w:id="105"/>
            <w:bookmarkEnd w:id="106"/>
          </w:p>
        </w:tc>
        <w:tc>
          <w:tcPr>
            <w:tcW w:w="1267" w:type="dxa"/>
            <w:vAlign w:val="center"/>
          </w:tcPr>
          <w:p w14:paraId="4BDD04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6"/>
              <w:jc w:val="center"/>
              <w:rPr>
                <w:rFonts w:hint="eastAsia" w:ascii="仿宋" w:hAnsi="仿宋" w:eastAsia="仿宋" w:cs="仿宋"/>
                <w:color w:val="auto"/>
                <w:sz w:val="21"/>
                <w:szCs w:val="21"/>
                <w:highlight w:val="none"/>
              </w:rPr>
            </w:pPr>
          </w:p>
        </w:tc>
        <w:tc>
          <w:tcPr>
            <w:tcW w:w="1860" w:type="dxa"/>
            <w:vAlign w:val="center"/>
          </w:tcPr>
          <w:p w14:paraId="510CC0E0">
            <w:pPr>
              <w:pStyle w:val="46"/>
              <w:jc w:val="center"/>
              <w:rPr>
                <w:rFonts w:hint="eastAsia" w:ascii="仿宋" w:hAnsi="仿宋" w:eastAsia="仿宋" w:cs="仿宋"/>
                <w:color w:val="auto"/>
                <w:sz w:val="21"/>
                <w:szCs w:val="21"/>
                <w:highlight w:val="none"/>
              </w:rPr>
            </w:pPr>
          </w:p>
        </w:tc>
        <w:tc>
          <w:tcPr>
            <w:tcW w:w="1356" w:type="dxa"/>
            <w:vAlign w:val="center"/>
          </w:tcPr>
          <w:p w14:paraId="64D57D40">
            <w:pPr>
              <w:pStyle w:val="46"/>
              <w:jc w:val="center"/>
              <w:rPr>
                <w:rFonts w:hint="eastAsia" w:ascii="仿宋" w:hAnsi="仿宋" w:eastAsia="仿宋" w:cs="仿宋"/>
                <w:color w:val="auto"/>
                <w:sz w:val="21"/>
                <w:szCs w:val="21"/>
                <w:highlight w:val="none"/>
              </w:rPr>
            </w:pPr>
          </w:p>
        </w:tc>
        <w:tc>
          <w:tcPr>
            <w:tcW w:w="816" w:type="dxa"/>
            <w:vAlign w:val="center"/>
          </w:tcPr>
          <w:p w14:paraId="48F852E5">
            <w:pPr>
              <w:pStyle w:val="46"/>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6"/>
              <w:jc w:val="center"/>
              <w:rPr>
                <w:rFonts w:hint="eastAsia" w:ascii="仿宋" w:hAnsi="仿宋" w:eastAsia="仿宋" w:cs="仿宋"/>
                <w:color w:val="auto"/>
                <w:sz w:val="21"/>
                <w:szCs w:val="21"/>
                <w:highlight w:val="none"/>
              </w:rPr>
            </w:pPr>
            <w:bookmarkStart w:id="107" w:name="_Toc99533297"/>
            <w:bookmarkStart w:id="108" w:name="_Toc100090789"/>
            <w:r>
              <w:rPr>
                <w:rFonts w:hint="eastAsia" w:ascii="仿宋" w:hAnsi="仿宋" w:eastAsia="仿宋" w:cs="仿宋"/>
                <w:color w:val="auto"/>
                <w:sz w:val="21"/>
                <w:szCs w:val="21"/>
                <w:highlight w:val="none"/>
              </w:rPr>
              <w:t>6</w:t>
            </w:r>
            <w:bookmarkEnd w:id="107"/>
            <w:bookmarkEnd w:id="108"/>
          </w:p>
        </w:tc>
        <w:tc>
          <w:tcPr>
            <w:tcW w:w="1267" w:type="dxa"/>
            <w:vAlign w:val="center"/>
          </w:tcPr>
          <w:p w14:paraId="33A64A03">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6"/>
              <w:jc w:val="center"/>
              <w:rPr>
                <w:rFonts w:hint="eastAsia" w:ascii="仿宋" w:hAnsi="仿宋" w:eastAsia="仿宋" w:cs="仿宋"/>
                <w:color w:val="auto"/>
                <w:sz w:val="21"/>
                <w:szCs w:val="21"/>
                <w:highlight w:val="none"/>
              </w:rPr>
            </w:pPr>
          </w:p>
        </w:tc>
        <w:tc>
          <w:tcPr>
            <w:tcW w:w="1860" w:type="dxa"/>
            <w:vAlign w:val="center"/>
          </w:tcPr>
          <w:p w14:paraId="32D844EF">
            <w:pPr>
              <w:pStyle w:val="46"/>
              <w:jc w:val="center"/>
              <w:rPr>
                <w:rFonts w:hint="eastAsia" w:ascii="仿宋" w:hAnsi="仿宋" w:eastAsia="仿宋" w:cs="仿宋"/>
                <w:color w:val="auto"/>
                <w:sz w:val="21"/>
                <w:szCs w:val="21"/>
                <w:highlight w:val="none"/>
              </w:rPr>
            </w:pPr>
          </w:p>
        </w:tc>
        <w:tc>
          <w:tcPr>
            <w:tcW w:w="1356" w:type="dxa"/>
            <w:vAlign w:val="center"/>
          </w:tcPr>
          <w:p w14:paraId="4CC88A42">
            <w:pPr>
              <w:pStyle w:val="46"/>
              <w:jc w:val="center"/>
              <w:rPr>
                <w:rFonts w:hint="eastAsia" w:ascii="仿宋" w:hAnsi="仿宋" w:eastAsia="仿宋" w:cs="仿宋"/>
                <w:color w:val="auto"/>
                <w:sz w:val="21"/>
                <w:szCs w:val="21"/>
                <w:highlight w:val="none"/>
              </w:rPr>
            </w:pPr>
          </w:p>
        </w:tc>
        <w:tc>
          <w:tcPr>
            <w:tcW w:w="816" w:type="dxa"/>
            <w:vAlign w:val="center"/>
          </w:tcPr>
          <w:p w14:paraId="547CA019">
            <w:pPr>
              <w:pStyle w:val="46"/>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6"/>
              <w:jc w:val="center"/>
              <w:rPr>
                <w:rFonts w:hint="eastAsia" w:ascii="仿宋" w:hAnsi="仿宋" w:eastAsia="仿宋" w:cs="仿宋"/>
                <w:color w:val="auto"/>
                <w:sz w:val="21"/>
                <w:szCs w:val="21"/>
                <w:highlight w:val="none"/>
              </w:rPr>
            </w:pPr>
            <w:bookmarkStart w:id="109" w:name="_Toc99533298"/>
            <w:bookmarkStart w:id="110" w:name="_Toc100090790"/>
            <w:r>
              <w:rPr>
                <w:rFonts w:hint="eastAsia" w:ascii="仿宋" w:hAnsi="仿宋" w:eastAsia="仿宋" w:cs="仿宋"/>
                <w:color w:val="auto"/>
                <w:sz w:val="21"/>
                <w:szCs w:val="21"/>
                <w:highlight w:val="none"/>
              </w:rPr>
              <w:t>7</w:t>
            </w:r>
            <w:bookmarkEnd w:id="109"/>
            <w:bookmarkEnd w:id="110"/>
          </w:p>
        </w:tc>
        <w:tc>
          <w:tcPr>
            <w:tcW w:w="1267" w:type="dxa"/>
            <w:vAlign w:val="center"/>
          </w:tcPr>
          <w:p w14:paraId="124F0451">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6"/>
              <w:jc w:val="center"/>
              <w:rPr>
                <w:rFonts w:hint="eastAsia" w:ascii="仿宋" w:hAnsi="仿宋" w:eastAsia="仿宋" w:cs="仿宋"/>
                <w:color w:val="auto"/>
                <w:sz w:val="21"/>
                <w:szCs w:val="21"/>
                <w:highlight w:val="none"/>
              </w:rPr>
            </w:pPr>
          </w:p>
        </w:tc>
        <w:tc>
          <w:tcPr>
            <w:tcW w:w="1860" w:type="dxa"/>
            <w:vAlign w:val="center"/>
          </w:tcPr>
          <w:p w14:paraId="175CEFFD">
            <w:pPr>
              <w:pStyle w:val="46"/>
              <w:jc w:val="center"/>
              <w:rPr>
                <w:rFonts w:hint="eastAsia" w:ascii="仿宋" w:hAnsi="仿宋" w:eastAsia="仿宋" w:cs="仿宋"/>
                <w:color w:val="auto"/>
                <w:sz w:val="21"/>
                <w:szCs w:val="21"/>
                <w:highlight w:val="none"/>
              </w:rPr>
            </w:pPr>
          </w:p>
        </w:tc>
        <w:tc>
          <w:tcPr>
            <w:tcW w:w="1356" w:type="dxa"/>
            <w:vAlign w:val="center"/>
          </w:tcPr>
          <w:p w14:paraId="4EC4E763">
            <w:pPr>
              <w:pStyle w:val="46"/>
              <w:jc w:val="center"/>
              <w:rPr>
                <w:rFonts w:hint="eastAsia" w:ascii="仿宋" w:hAnsi="仿宋" w:eastAsia="仿宋" w:cs="仿宋"/>
                <w:color w:val="auto"/>
                <w:sz w:val="21"/>
                <w:szCs w:val="21"/>
                <w:highlight w:val="none"/>
              </w:rPr>
            </w:pPr>
          </w:p>
        </w:tc>
        <w:tc>
          <w:tcPr>
            <w:tcW w:w="816" w:type="dxa"/>
            <w:vAlign w:val="center"/>
          </w:tcPr>
          <w:p w14:paraId="510FCAD5">
            <w:pPr>
              <w:pStyle w:val="46"/>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6"/>
              <w:jc w:val="center"/>
              <w:rPr>
                <w:rFonts w:hint="eastAsia" w:ascii="仿宋" w:hAnsi="仿宋" w:eastAsia="仿宋" w:cs="仿宋"/>
                <w:color w:val="auto"/>
                <w:sz w:val="21"/>
                <w:szCs w:val="21"/>
                <w:highlight w:val="none"/>
              </w:rPr>
            </w:pPr>
            <w:bookmarkStart w:id="111" w:name="_Toc100090791"/>
            <w:bookmarkStart w:id="112" w:name="_Toc99533299"/>
            <w:r>
              <w:rPr>
                <w:rFonts w:hint="eastAsia" w:ascii="仿宋" w:hAnsi="仿宋" w:eastAsia="仿宋" w:cs="仿宋"/>
                <w:color w:val="auto"/>
                <w:sz w:val="21"/>
                <w:szCs w:val="21"/>
                <w:highlight w:val="none"/>
              </w:rPr>
              <w:t>8</w:t>
            </w:r>
            <w:bookmarkEnd w:id="111"/>
            <w:bookmarkEnd w:id="112"/>
          </w:p>
        </w:tc>
        <w:tc>
          <w:tcPr>
            <w:tcW w:w="1267" w:type="dxa"/>
            <w:vAlign w:val="center"/>
          </w:tcPr>
          <w:p w14:paraId="6CCBF149">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6"/>
              <w:jc w:val="center"/>
              <w:rPr>
                <w:rFonts w:hint="eastAsia" w:ascii="仿宋" w:hAnsi="仿宋" w:eastAsia="仿宋" w:cs="仿宋"/>
                <w:color w:val="auto"/>
                <w:sz w:val="21"/>
                <w:szCs w:val="21"/>
                <w:highlight w:val="none"/>
              </w:rPr>
            </w:pPr>
          </w:p>
        </w:tc>
        <w:tc>
          <w:tcPr>
            <w:tcW w:w="1860" w:type="dxa"/>
            <w:vAlign w:val="center"/>
          </w:tcPr>
          <w:p w14:paraId="7063EAFF">
            <w:pPr>
              <w:pStyle w:val="46"/>
              <w:jc w:val="center"/>
              <w:rPr>
                <w:rFonts w:hint="eastAsia" w:ascii="仿宋" w:hAnsi="仿宋" w:eastAsia="仿宋" w:cs="仿宋"/>
                <w:color w:val="auto"/>
                <w:sz w:val="21"/>
                <w:szCs w:val="21"/>
                <w:highlight w:val="none"/>
              </w:rPr>
            </w:pPr>
          </w:p>
        </w:tc>
        <w:tc>
          <w:tcPr>
            <w:tcW w:w="1356" w:type="dxa"/>
            <w:vAlign w:val="center"/>
          </w:tcPr>
          <w:p w14:paraId="77E7A473">
            <w:pPr>
              <w:pStyle w:val="46"/>
              <w:jc w:val="center"/>
              <w:rPr>
                <w:rFonts w:hint="eastAsia" w:ascii="仿宋" w:hAnsi="仿宋" w:eastAsia="仿宋" w:cs="仿宋"/>
                <w:color w:val="auto"/>
                <w:sz w:val="21"/>
                <w:szCs w:val="21"/>
                <w:highlight w:val="none"/>
              </w:rPr>
            </w:pPr>
          </w:p>
        </w:tc>
        <w:tc>
          <w:tcPr>
            <w:tcW w:w="816" w:type="dxa"/>
            <w:vAlign w:val="center"/>
          </w:tcPr>
          <w:p w14:paraId="0D5C1B1E">
            <w:pPr>
              <w:pStyle w:val="46"/>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6"/>
              <w:jc w:val="center"/>
              <w:rPr>
                <w:rFonts w:hint="eastAsia" w:ascii="仿宋" w:hAnsi="仿宋" w:eastAsia="仿宋" w:cs="仿宋"/>
                <w:color w:val="auto"/>
                <w:sz w:val="21"/>
                <w:szCs w:val="21"/>
                <w:highlight w:val="none"/>
              </w:rPr>
            </w:pPr>
            <w:bookmarkStart w:id="113" w:name="_Toc100090792"/>
            <w:bookmarkStart w:id="114" w:name="_Toc99533300"/>
            <w:r>
              <w:rPr>
                <w:rFonts w:hint="eastAsia" w:ascii="仿宋" w:hAnsi="仿宋" w:eastAsia="仿宋" w:cs="仿宋"/>
                <w:color w:val="auto"/>
                <w:sz w:val="21"/>
                <w:szCs w:val="21"/>
                <w:highlight w:val="none"/>
              </w:rPr>
              <w:t>9</w:t>
            </w:r>
            <w:bookmarkEnd w:id="113"/>
            <w:bookmarkEnd w:id="114"/>
          </w:p>
        </w:tc>
        <w:tc>
          <w:tcPr>
            <w:tcW w:w="1267" w:type="dxa"/>
            <w:vAlign w:val="center"/>
          </w:tcPr>
          <w:p w14:paraId="1425A618">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6"/>
              <w:jc w:val="center"/>
              <w:rPr>
                <w:rFonts w:hint="eastAsia" w:ascii="仿宋" w:hAnsi="仿宋" w:eastAsia="仿宋" w:cs="仿宋"/>
                <w:color w:val="auto"/>
                <w:sz w:val="21"/>
                <w:szCs w:val="21"/>
                <w:highlight w:val="none"/>
              </w:rPr>
            </w:pPr>
          </w:p>
        </w:tc>
        <w:tc>
          <w:tcPr>
            <w:tcW w:w="1860" w:type="dxa"/>
            <w:vAlign w:val="center"/>
          </w:tcPr>
          <w:p w14:paraId="1FE5A1CC">
            <w:pPr>
              <w:pStyle w:val="46"/>
              <w:jc w:val="center"/>
              <w:rPr>
                <w:rFonts w:hint="eastAsia" w:ascii="仿宋" w:hAnsi="仿宋" w:eastAsia="仿宋" w:cs="仿宋"/>
                <w:color w:val="auto"/>
                <w:sz w:val="21"/>
                <w:szCs w:val="21"/>
                <w:highlight w:val="none"/>
              </w:rPr>
            </w:pPr>
          </w:p>
        </w:tc>
        <w:tc>
          <w:tcPr>
            <w:tcW w:w="1356" w:type="dxa"/>
            <w:vAlign w:val="center"/>
          </w:tcPr>
          <w:p w14:paraId="49FC5E5A">
            <w:pPr>
              <w:pStyle w:val="46"/>
              <w:jc w:val="center"/>
              <w:rPr>
                <w:rFonts w:hint="eastAsia" w:ascii="仿宋" w:hAnsi="仿宋" w:eastAsia="仿宋" w:cs="仿宋"/>
                <w:color w:val="auto"/>
                <w:sz w:val="21"/>
                <w:szCs w:val="21"/>
                <w:highlight w:val="none"/>
              </w:rPr>
            </w:pPr>
          </w:p>
        </w:tc>
        <w:tc>
          <w:tcPr>
            <w:tcW w:w="816" w:type="dxa"/>
            <w:vAlign w:val="center"/>
          </w:tcPr>
          <w:p w14:paraId="301B83F0">
            <w:pPr>
              <w:pStyle w:val="46"/>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6"/>
              <w:jc w:val="center"/>
              <w:rPr>
                <w:rFonts w:hint="eastAsia" w:ascii="仿宋" w:hAnsi="仿宋" w:eastAsia="仿宋" w:cs="仿宋"/>
                <w:color w:val="auto"/>
                <w:sz w:val="21"/>
                <w:szCs w:val="21"/>
                <w:highlight w:val="none"/>
              </w:rPr>
            </w:pPr>
            <w:bookmarkStart w:id="115" w:name="_Toc100090793"/>
            <w:bookmarkStart w:id="116" w:name="_Toc99533301"/>
            <w:r>
              <w:rPr>
                <w:rFonts w:hint="eastAsia" w:ascii="仿宋" w:hAnsi="仿宋" w:eastAsia="仿宋" w:cs="仿宋"/>
                <w:color w:val="auto"/>
                <w:sz w:val="21"/>
                <w:szCs w:val="21"/>
                <w:highlight w:val="none"/>
              </w:rPr>
              <w:t>10</w:t>
            </w:r>
            <w:bookmarkEnd w:id="115"/>
            <w:bookmarkEnd w:id="116"/>
          </w:p>
        </w:tc>
        <w:tc>
          <w:tcPr>
            <w:tcW w:w="1267" w:type="dxa"/>
            <w:vAlign w:val="center"/>
          </w:tcPr>
          <w:p w14:paraId="2F9803B6">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6"/>
              <w:jc w:val="center"/>
              <w:rPr>
                <w:rFonts w:hint="eastAsia" w:ascii="仿宋" w:hAnsi="仿宋" w:eastAsia="仿宋" w:cs="仿宋"/>
                <w:color w:val="auto"/>
                <w:sz w:val="21"/>
                <w:szCs w:val="21"/>
                <w:highlight w:val="none"/>
              </w:rPr>
            </w:pPr>
          </w:p>
        </w:tc>
        <w:tc>
          <w:tcPr>
            <w:tcW w:w="1860" w:type="dxa"/>
            <w:vAlign w:val="center"/>
          </w:tcPr>
          <w:p w14:paraId="6C9B414E">
            <w:pPr>
              <w:pStyle w:val="46"/>
              <w:jc w:val="center"/>
              <w:rPr>
                <w:rFonts w:hint="eastAsia" w:ascii="仿宋" w:hAnsi="仿宋" w:eastAsia="仿宋" w:cs="仿宋"/>
                <w:color w:val="auto"/>
                <w:sz w:val="21"/>
                <w:szCs w:val="21"/>
                <w:highlight w:val="none"/>
              </w:rPr>
            </w:pPr>
          </w:p>
        </w:tc>
        <w:tc>
          <w:tcPr>
            <w:tcW w:w="1356" w:type="dxa"/>
            <w:vAlign w:val="center"/>
          </w:tcPr>
          <w:p w14:paraId="00D6F999">
            <w:pPr>
              <w:pStyle w:val="46"/>
              <w:jc w:val="center"/>
              <w:rPr>
                <w:rFonts w:hint="eastAsia" w:ascii="仿宋" w:hAnsi="仿宋" w:eastAsia="仿宋" w:cs="仿宋"/>
                <w:color w:val="auto"/>
                <w:sz w:val="21"/>
                <w:szCs w:val="21"/>
                <w:highlight w:val="none"/>
              </w:rPr>
            </w:pPr>
          </w:p>
        </w:tc>
        <w:tc>
          <w:tcPr>
            <w:tcW w:w="816" w:type="dxa"/>
            <w:vAlign w:val="center"/>
          </w:tcPr>
          <w:p w14:paraId="701AC606">
            <w:pPr>
              <w:pStyle w:val="46"/>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000000"/>
          <w:kern w:val="0"/>
          <w:sz w:val="24"/>
          <w:szCs w:val="24"/>
          <w:highlight w:val="none"/>
          <w:lang w:val="en-US" w:eastAsia="zh-CN" w:bidi="ar"/>
        </w:rPr>
        <w:br w:type="page"/>
      </w:r>
    </w:p>
    <w:bookmarkEnd w:id="87"/>
    <w:p w14:paraId="4B8E95D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17" w:name="_Toc6119"/>
      <w:r>
        <w:rPr>
          <w:rFonts w:hint="eastAsia" w:ascii="仿宋" w:hAnsi="仿宋" w:eastAsia="仿宋" w:cs="仿宋"/>
          <w:b/>
          <w:bCs/>
          <w:color w:val="000000"/>
          <w:kern w:val="0"/>
          <w:sz w:val="28"/>
          <w:szCs w:val="28"/>
          <w:highlight w:val="none"/>
          <w:lang w:val="en-US" w:eastAsia="zh-CN" w:bidi="ar"/>
        </w:rPr>
        <w:t>合同条款偏离表</w:t>
      </w:r>
      <w:bookmarkEnd w:id="117"/>
    </w:p>
    <w:p w14:paraId="128A7E49">
      <w:pPr>
        <w:pStyle w:val="21"/>
        <w:ind w:left="0" w:leftChars="0" w:firstLine="0" w:firstLineChars="0"/>
        <w:jc w:val="center"/>
        <w:rPr>
          <w:rFonts w:hint="eastAsia" w:ascii="仿宋" w:hAnsi="仿宋" w:eastAsia="仿宋" w:cs="仿宋"/>
          <w:sz w:val="32"/>
          <w:szCs w:val="32"/>
          <w:highlight w:val="none"/>
          <w:lang w:val="en-US" w:eastAsia="zh-CN"/>
        </w:rPr>
      </w:pPr>
    </w:p>
    <w:p w14:paraId="4B3A42AF">
      <w:pPr>
        <w:pStyle w:val="21"/>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79623B5">
      <w:pPr>
        <w:rPr>
          <w:rFonts w:hint="eastAsia" w:ascii="仿宋" w:hAnsi="仿宋" w:eastAsia="仿宋" w:cs="仿宋"/>
          <w:highlight w:val="none"/>
          <w:lang w:val="en-US" w:eastAsia="zh-CN"/>
        </w:rPr>
      </w:pPr>
    </w:p>
    <w:p w14:paraId="746EEBD3">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4028E8F6">
      <w:pPr>
        <w:rPr>
          <w:rFonts w:hint="default"/>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w:t>
            </w:r>
            <w:r>
              <w:rPr>
                <w:rFonts w:hint="eastAsia" w:ascii="仿宋" w:hAnsi="仿宋" w:eastAsia="仿宋" w:cs="仿宋"/>
                <w:b/>
                <w:bCs/>
                <w:sz w:val="24"/>
                <w:szCs w:val="24"/>
                <w:vertAlign w:val="baseline"/>
                <w:lang w:val="en-US" w:eastAsia="zh-CN"/>
              </w:rPr>
              <w:t>投标无效</w:t>
            </w:r>
            <w:r>
              <w:rPr>
                <w:rFonts w:hint="eastAsia" w:ascii="仿宋" w:hAnsi="仿宋" w:eastAsia="仿宋" w:cs="仿宋"/>
                <w:sz w:val="24"/>
                <w:szCs w:val="24"/>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05DA27B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DAB685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sz w:val="24"/>
                <w:szCs w:val="24"/>
                <w:highlight w:val="none"/>
                <w:vertAlign w:val="baseline"/>
                <w:lang w:val="en-US" w:eastAsia="zh-CN"/>
              </w:rPr>
            </w:pPr>
          </w:p>
        </w:tc>
        <w:tc>
          <w:tcPr>
            <w:tcW w:w="1421" w:type="dxa"/>
          </w:tcPr>
          <w:p w14:paraId="502F5CB5">
            <w:pPr>
              <w:rPr>
                <w:rFonts w:hint="eastAsia" w:ascii="仿宋" w:hAnsi="仿宋" w:eastAsia="仿宋" w:cs="仿宋"/>
                <w:sz w:val="24"/>
                <w:szCs w:val="24"/>
                <w:highlight w:val="none"/>
                <w:vertAlign w:val="baseline"/>
                <w:lang w:val="en-US" w:eastAsia="zh-CN"/>
              </w:rPr>
            </w:pPr>
          </w:p>
        </w:tc>
        <w:tc>
          <w:tcPr>
            <w:tcW w:w="1901" w:type="dxa"/>
          </w:tcPr>
          <w:p w14:paraId="1CA315D2">
            <w:pPr>
              <w:rPr>
                <w:rFonts w:hint="eastAsia" w:ascii="仿宋" w:hAnsi="仿宋" w:eastAsia="仿宋" w:cs="仿宋"/>
                <w:sz w:val="24"/>
                <w:szCs w:val="24"/>
                <w:highlight w:val="none"/>
                <w:vertAlign w:val="baseline"/>
                <w:lang w:val="en-US" w:eastAsia="zh-CN"/>
              </w:rPr>
            </w:pPr>
          </w:p>
        </w:tc>
        <w:tc>
          <w:tcPr>
            <w:tcW w:w="1753" w:type="dxa"/>
          </w:tcPr>
          <w:p w14:paraId="0F38A130">
            <w:pPr>
              <w:rPr>
                <w:rFonts w:hint="eastAsia" w:ascii="仿宋" w:hAnsi="仿宋" w:eastAsia="仿宋" w:cs="仿宋"/>
                <w:sz w:val="24"/>
                <w:szCs w:val="24"/>
                <w:highlight w:val="none"/>
                <w:vertAlign w:val="baseline"/>
                <w:lang w:val="en-US" w:eastAsia="zh-CN"/>
              </w:rPr>
            </w:pPr>
          </w:p>
        </w:tc>
        <w:tc>
          <w:tcPr>
            <w:tcW w:w="1561" w:type="dxa"/>
          </w:tcPr>
          <w:p w14:paraId="060BEDDB">
            <w:pPr>
              <w:rPr>
                <w:rFonts w:hint="eastAsia" w:ascii="仿宋" w:hAnsi="仿宋" w:eastAsia="仿宋" w:cs="仿宋"/>
                <w:sz w:val="24"/>
                <w:szCs w:val="24"/>
                <w:highlight w:val="none"/>
                <w:vertAlign w:val="baseline"/>
                <w:lang w:val="en-US" w:eastAsia="zh-CN"/>
              </w:rPr>
            </w:pPr>
          </w:p>
        </w:tc>
        <w:tc>
          <w:tcPr>
            <w:tcW w:w="1052" w:type="dxa"/>
          </w:tcPr>
          <w:p w14:paraId="6DAF9538">
            <w:pPr>
              <w:rPr>
                <w:rFonts w:hint="eastAsia" w:ascii="仿宋" w:hAnsi="仿宋" w:eastAsia="仿宋" w:cs="仿宋"/>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sz w:val="24"/>
                <w:szCs w:val="24"/>
                <w:highlight w:val="none"/>
                <w:vertAlign w:val="baseline"/>
                <w:lang w:val="en-US" w:eastAsia="zh-CN"/>
              </w:rPr>
            </w:pPr>
          </w:p>
        </w:tc>
        <w:tc>
          <w:tcPr>
            <w:tcW w:w="1421" w:type="dxa"/>
          </w:tcPr>
          <w:p w14:paraId="7E4CCBCD">
            <w:pPr>
              <w:rPr>
                <w:rFonts w:hint="eastAsia" w:ascii="仿宋" w:hAnsi="仿宋" w:eastAsia="仿宋" w:cs="仿宋"/>
                <w:sz w:val="24"/>
                <w:szCs w:val="24"/>
                <w:highlight w:val="none"/>
                <w:vertAlign w:val="baseline"/>
                <w:lang w:val="en-US" w:eastAsia="zh-CN"/>
              </w:rPr>
            </w:pPr>
          </w:p>
        </w:tc>
        <w:tc>
          <w:tcPr>
            <w:tcW w:w="1901" w:type="dxa"/>
          </w:tcPr>
          <w:p w14:paraId="1B89FBB4">
            <w:pPr>
              <w:rPr>
                <w:rFonts w:hint="eastAsia" w:ascii="仿宋" w:hAnsi="仿宋" w:eastAsia="仿宋" w:cs="仿宋"/>
                <w:sz w:val="24"/>
                <w:szCs w:val="24"/>
                <w:highlight w:val="none"/>
                <w:vertAlign w:val="baseline"/>
                <w:lang w:val="en-US" w:eastAsia="zh-CN"/>
              </w:rPr>
            </w:pPr>
          </w:p>
        </w:tc>
        <w:tc>
          <w:tcPr>
            <w:tcW w:w="1753" w:type="dxa"/>
          </w:tcPr>
          <w:p w14:paraId="4801DD0B">
            <w:pPr>
              <w:rPr>
                <w:rFonts w:hint="eastAsia" w:ascii="仿宋" w:hAnsi="仿宋" w:eastAsia="仿宋" w:cs="仿宋"/>
                <w:sz w:val="24"/>
                <w:szCs w:val="24"/>
                <w:highlight w:val="none"/>
                <w:vertAlign w:val="baseline"/>
                <w:lang w:val="en-US" w:eastAsia="zh-CN"/>
              </w:rPr>
            </w:pPr>
          </w:p>
        </w:tc>
        <w:tc>
          <w:tcPr>
            <w:tcW w:w="1561" w:type="dxa"/>
          </w:tcPr>
          <w:p w14:paraId="1579155D">
            <w:pPr>
              <w:rPr>
                <w:rFonts w:hint="eastAsia" w:ascii="仿宋" w:hAnsi="仿宋" w:eastAsia="仿宋" w:cs="仿宋"/>
                <w:sz w:val="24"/>
                <w:szCs w:val="24"/>
                <w:highlight w:val="none"/>
                <w:vertAlign w:val="baseline"/>
                <w:lang w:val="en-US" w:eastAsia="zh-CN"/>
              </w:rPr>
            </w:pPr>
          </w:p>
        </w:tc>
        <w:tc>
          <w:tcPr>
            <w:tcW w:w="1052" w:type="dxa"/>
          </w:tcPr>
          <w:p w14:paraId="777B304A">
            <w:pPr>
              <w:rPr>
                <w:rFonts w:hint="eastAsia" w:ascii="仿宋" w:hAnsi="仿宋" w:eastAsia="仿宋" w:cs="仿宋"/>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sz w:val="24"/>
                <w:szCs w:val="24"/>
                <w:highlight w:val="none"/>
                <w:vertAlign w:val="baseline"/>
                <w:lang w:val="en-US" w:eastAsia="zh-CN"/>
              </w:rPr>
            </w:pPr>
          </w:p>
        </w:tc>
        <w:tc>
          <w:tcPr>
            <w:tcW w:w="1421" w:type="dxa"/>
          </w:tcPr>
          <w:p w14:paraId="4C722FAD">
            <w:pPr>
              <w:rPr>
                <w:rFonts w:hint="eastAsia" w:ascii="仿宋" w:hAnsi="仿宋" w:eastAsia="仿宋" w:cs="仿宋"/>
                <w:sz w:val="24"/>
                <w:szCs w:val="24"/>
                <w:highlight w:val="none"/>
                <w:vertAlign w:val="baseline"/>
                <w:lang w:val="en-US" w:eastAsia="zh-CN"/>
              </w:rPr>
            </w:pPr>
          </w:p>
        </w:tc>
        <w:tc>
          <w:tcPr>
            <w:tcW w:w="1901" w:type="dxa"/>
          </w:tcPr>
          <w:p w14:paraId="249D9392">
            <w:pPr>
              <w:rPr>
                <w:rFonts w:hint="eastAsia" w:ascii="仿宋" w:hAnsi="仿宋" w:eastAsia="仿宋" w:cs="仿宋"/>
                <w:sz w:val="24"/>
                <w:szCs w:val="24"/>
                <w:highlight w:val="none"/>
                <w:vertAlign w:val="baseline"/>
                <w:lang w:val="en-US" w:eastAsia="zh-CN"/>
              </w:rPr>
            </w:pPr>
          </w:p>
        </w:tc>
        <w:tc>
          <w:tcPr>
            <w:tcW w:w="1753" w:type="dxa"/>
          </w:tcPr>
          <w:p w14:paraId="7E101733">
            <w:pPr>
              <w:rPr>
                <w:rFonts w:hint="eastAsia" w:ascii="仿宋" w:hAnsi="仿宋" w:eastAsia="仿宋" w:cs="仿宋"/>
                <w:sz w:val="24"/>
                <w:szCs w:val="24"/>
                <w:highlight w:val="none"/>
                <w:vertAlign w:val="baseline"/>
                <w:lang w:val="en-US" w:eastAsia="zh-CN"/>
              </w:rPr>
            </w:pPr>
          </w:p>
        </w:tc>
        <w:tc>
          <w:tcPr>
            <w:tcW w:w="1561" w:type="dxa"/>
          </w:tcPr>
          <w:p w14:paraId="6FC7F411">
            <w:pPr>
              <w:rPr>
                <w:rFonts w:hint="eastAsia" w:ascii="仿宋" w:hAnsi="仿宋" w:eastAsia="仿宋" w:cs="仿宋"/>
                <w:sz w:val="24"/>
                <w:szCs w:val="24"/>
                <w:highlight w:val="none"/>
                <w:vertAlign w:val="baseline"/>
                <w:lang w:val="en-US" w:eastAsia="zh-CN"/>
              </w:rPr>
            </w:pPr>
          </w:p>
        </w:tc>
        <w:tc>
          <w:tcPr>
            <w:tcW w:w="1052" w:type="dxa"/>
          </w:tcPr>
          <w:p w14:paraId="00D6B4F6">
            <w:pPr>
              <w:rPr>
                <w:rFonts w:hint="eastAsia" w:ascii="仿宋" w:hAnsi="仿宋" w:eastAsia="仿宋" w:cs="仿宋"/>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sz w:val="24"/>
                <w:szCs w:val="24"/>
                <w:highlight w:val="none"/>
                <w:vertAlign w:val="baseline"/>
                <w:lang w:val="en-US" w:eastAsia="zh-CN"/>
              </w:rPr>
            </w:pPr>
          </w:p>
        </w:tc>
        <w:tc>
          <w:tcPr>
            <w:tcW w:w="1421" w:type="dxa"/>
          </w:tcPr>
          <w:p w14:paraId="2CC10E6B">
            <w:pPr>
              <w:rPr>
                <w:rFonts w:hint="eastAsia" w:ascii="仿宋" w:hAnsi="仿宋" w:eastAsia="仿宋" w:cs="仿宋"/>
                <w:sz w:val="24"/>
                <w:szCs w:val="24"/>
                <w:highlight w:val="none"/>
                <w:vertAlign w:val="baseline"/>
                <w:lang w:val="en-US" w:eastAsia="zh-CN"/>
              </w:rPr>
            </w:pPr>
          </w:p>
        </w:tc>
        <w:tc>
          <w:tcPr>
            <w:tcW w:w="1901" w:type="dxa"/>
          </w:tcPr>
          <w:p w14:paraId="61BF2705">
            <w:pPr>
              <w:rPr>
                <w:rFonts w:hint="eastAsia" w:ascii="仿宋" w:hAnsi="仿宋" w:eastAsia="仿宋" w:cs="仿宋"/>
                <w:sz w:val="24"/>
                <w:szCs w:val="24"/>
                <w:highlight w:val="none"/>
                <w:vertAlign w:val="baseline"/>
                <w:lang w:val="en-US" w:eastAsia="zh-CN"/>
              </w:rPr>
            </w:pPr>
          </w:p>
        </w:tc>
        <w:tc>
          <w:tcPr>
            <w:tcW w:w="1753" w:type="dxa"/>
          </w:tcPr>
          <w:p w14:paraId="003AC4E7">
            <w:pPr>
              <w:rPr>
                <w:rFonts w:hint="eastAsia" w:ascii="仿宋" w:hAnsi="仿宋" w:eastAsia="仿宋" w:cs="仿宋"/>
                <w:sz w:val="24"/>
                <w:szCs w:val="24"/>
                <w:highlight w:val="none"/>
                <w:vertAlign w:val="baseline"/>
                <w:lang w:val="en-US" w:eastAsia="zh-CN"/>
              </w:rPr>
            </w:pPr>
          </w:p>
        </w:tc>
        <w:tc>
          <w:tcPr>
            <w:tcW w:w="1561" w:type="dxa"/>
          </w:tcPr>
          <w:p w14:paraId="6895684E">
            <w:pPr>
              <w:rPr>
                <w:rFonts w:hint="eastAsia" w:ascii="仿宋" w:hAnsi="仿宋" w:eastAsia="仿宋" w:cs="仿宋"/>
                <w:sz w:val="24"/>
                <w:szCs w:val="24"/>
                <w:highlight w:val="none"/>
                <w:vertAlign w:val="baseline"/>
                <w:lang w:val="en-US" w:eastAsia="zh-CN"/>
              </w:rPr>
            </w:pPr>
          </w:p>
        </w:tc>
        <w:tc>
          <w:tcPr>
            <w:tcW w:w="1052" w:type="dxa"/>
          </w:tcPr>
          <w:p w14:paraId="2B4F7560">
            <w:pPr>
              <w:rPr>
                <w:rFonts w:hint="eastAsia" w:ascii="仿宋" w:hAnsi="仿宋" w:eastAsia="仿宋" w:cs="仿宋"/>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sz w:val="24"/>
                <w:szCs w:val="24"/>
                <w:highlight w:val="none"/>
                <w:vertAlign w:val="baseline"/>
                <w:lang w:val="en-US" w:eastAsia="zh-CN"/>
              </w:rPr>
            </w:pPr>
          </w:p>
        </w:tc>
        <w:tc>
          <w:tcPr>
            <w:tcW w:w="1421" w:type="dxa"/>
          </w:tcPr>
          <w:p w14:paraId="179B86F7">
            <w:pPr>
              <w:rPr>
                <w:rFonts w:hint="eastAsia" w:ascii="仿宋" w:hAnsi="仿宋" w:eastAsia="仿宋" w:cs="仿宋"/>
                <w:sz w:val="24"/>
                <w:szCs w:val="24"/>
                <w:highlight w:val="none"/>
                <w:vertAlign w:val="baseline"/>
                <w:lang w:val="en-US" w:eastAsia="zh-CN"/>
              </w:rPr>
            </w:pPr>
          </w:p>
        </w:tc>
        <w:tc>
          <w:tcPr>
            <w:tcW w:w="1901" w:type="dxa"/>
          </w:tcPr>
          <w:p w14:paraId="6D7F9ECE">
            <w:pPr>
              <w:rPr>
                <w:rFonts w:hint="eastAsia" w:ascii="仿宋" w:hAnsi="仿宋" w:eastAsia="仿宋" w:cs="仿宋"/>
                <w:sz w:val="24"/>
                <w:szCs w:val="24"/>
                <w:highlight w:val="none"/>
                <w:vertAlign w:val="baseline"/>
                <w:lang w:val="en-US" w:eastAsia="zh-CN"/>
              </w:rPr>
            </w:pPr>
          </w:p>
        </w:tc>
        <w:tc>
          <w:tcPr>
            <w:tcW w:w="1753" w:type="dxa"/>
          </w:tcPr>
          <w:p w14:paraId="2C7D295C">
            <w:pPr>
              <w:rPr>
                <w:rFonts w:hint="eastAsia" w:ascii="仿宋" w:hAnsi="仿宋" w:eastAsia="仿宋" w:cs="仿宋"/>
                <w:sz w:val="24"/>
                <w:szCs w:val="24"/>
                <w:highlight w:val="none"/>
                <w:vertAlign w:val="baseline"/>
                <w:lang w:val="en-US" w:eastAsia="zh-CN"/>
              </w:rPr>
            </w:pPr>
          </w:p>
        </w:tc>
        <w:tc>
          <w:tcPr>
            <w:tcW w:w="1561" w:type="dxa"/>
          </w:tcPr>
          <w:p w14:paraId="02BD585E">
            <w:pPr>
              <w:rPr>
                <w:rFonts w:hint="eastAsia" w:ascii="仿宋" w:hAnsi="仿宋" w:eastAsia="仿宋" w:cs="仿宋"/>
                <w:sz w:val="24"/>
                <w:szCs w:val="24"/>
                <w:highlight w:val="none"/>
                <w:vertAlign w:val="baseline"/>
                <w:lang w:val="en-US" w:eastAsia="zh-CN"/>
              </w:rPr>
            </w:pPr>
          </w:p>
        </w:tc>
        <w:tc>
          <w:tcPr>
            <w:tcW w:w="1052" w:type="dxa"/>
          </w:tcPr>
          <w:p w14:paraId="7EB2268B">
            <w:pPr>
              <w:rPr>
                <w:rFonts w:hint="eastAsia" w:ascii="仿宋" w:hAnsi="仿宋" w:eastAsia="仿宋" w:cs="仿宋"/>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118" w:name="_Toc6441"/>
      <w:r>
        <w:rPr>
          <w:rFonts w:hint="eastAsia" w:ascii="仿宋" w:hAnsi="仿宋" w:eastAsia="仿宋" w:cs="仿宋"/>
          <w:sz w:val="24"/>
          <w:szCs w:val="24"/>
          <w:highlight w:val="none"/>
          <w:lang w:val="en-US" w:eastAsia="zh-CN"/>
        </w:rPr>
        <w:t>2. “偏离情况”列应据实填写“正偏离”或“负偏离”或“无偏离”。</w:t>
      </w:r>
      <w:bookmarkEnd w:id="118"/>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BF21AEA">
      <w:pPr>
        <w:pStyle w:val="26"/>
        <w:rPr>
          <w:rFonts w:hint="eastAsia" w:ascii="仿宋" w:hAnsi="仿宋" w:eastAsia="仿宋" w:cs="仿宋"/>
          <w:sz w:val="24"/>
          <w:szCs w:val="24"/>
          <w:highlight w:val="none"/>
          <w:lang w:val="en-US" w:eastAsia="zh-CN"/>
        </w:rPr>
      </w:pPr>
    </w:p>
    <w:p w14:paraId="2AA917C8">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14:paraId="309BA6F7">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2705FE3A">
      <w:pPr>
        <w:pStyle w:val="21"/>
        <w:ind w:left="0" w:leftChars="0" w:firstLine="0" w:firstLineChars="0"/>
        <w:rPr>
          <w:rFonts w:hint="eastAsia" w:ascii="仿宋" w:hAnsi="仿宋" w:eastAsia="仿宋" w:cs="仿宋"/>
          <w:sz w:val="24"/>
          <w:szCs w:val="24"/>
          <w:highlight w:val="none"/>
          <w:lang w:val="en-US" w:eastAsia="zh-CN"/>
        </w:rPr>
      </w:pPr>
    </w:p>
    <w:p w14:paraId="3F485B97">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665C4856">
      <w:pPr>
        <w:pStyle w:val="21"/>
        <w:ind w:left="0" w:leftChars="0" w:firstLine="0" w:firstLineChars="0"/>
        <w:rPr>
          <w:rFonts w:hint="eastAsia" w:ascii="仿宋" w:hAnsi="仿宋" w:eastAsia="仿宋" w:cs="仿宋"/>
          <w:sz w:val="24"/>
          <w:szCs w:val="24"/>
          <w:highlight w:val="none"/>
          <w:lang w:val="en-US" w:eastAsia="zh-CN"/>
        </w:rPr>
      </w:pPr>
    </w:p>
    <w:p w14:paraId="381E947C">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1F34BCB0">
      <w:pPr>
        <w:rPr>
          <w:rFonts w:hint="default"/>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14:paraId="25643E6F">
      <w:pPr>
        <w:pStyle w:val="21"/>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68FC0758">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kern w:val="2"/>
          <w:sz w:val="32"/>
          <w:szCs w:val="32"/>
          <w:lang w:val="en-US" w:eastAsia="zh-CN" w:bidi="ar-SA"/>
        </w:rPr>
      </w:pPr>
      <w:r>
        <w:rPr>
          <w:rFonts w:hint="eastAsia" w:ascii="仿宋" w:hAnsi="仿宋" w:eastAsia="仿宋" w:cs="仿宋"/>
          <w:highlight w:val="none"/>
          <w:lang w:val="en-US" w:eastAsia="zh-CN"/>
        </w:rPr>
        <w:br w:type="page"/>
      </w:r>
      <w:bookmarkStart w:id="119" w:name="_Toc147846146"/>
      <w:bookmarkStart w:id="120" w:name="_Toc111813258"/>
      <w:bookmarkStart w:id="121" w:name="_Toc457090336"/>
      <w:bookmarkStart w:id="122" w:name="_Toc10117052"/>
      <w:r>
        <w:rPr>
          <w:rFonts w:hint="eastAsia" w:ascii="仿宋" w:hAnsi="仿宋" w:eastAsia="仿宋" w:cs="仿宋"/>
          <w:b/>
          <w:bCs/>
          <w:color w:val="000000"/>
          <w:kern w:val="0"/>
          <w:sz w:val="28"/>
          <w:szCs w:val="28"/>
          <w:highlight w:val="none"/>
          <w:lang w:val="en-US" w:eastAsia="zh-CN" w:bidi="ar"/>
        </w:rPr>
        <w:t>技术支持资料</w:t>
      </w:r>
      <w:bookmarkEnd w:id="119"/>
    </w:p>
    <w:p w14:paraId="4B6FB59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投标人根据自身实际情况和产品特点自行提供，以证明其产品具体配置情况及技术指标响应的真实性。</w:t>
      </w:r>
      <w:r>
        <w:rPr>
          <w:rFonts w:hint="eastAsia" w:ascii="仿宋" w:hAnsi="仿宋" w:eastAsia="仿宋" w:cs="仿宋"/>
          <w:sz w:val="24"/>
          <w:szCs w:val="24"/>
          <w:lang w:val="en-US" w:eastAsia="zh-CN"/>
        </w:rPr>
        <w:t>具体要求详见第五章采购需求。</w:t>
      </w:r>
    </w:p>
    <w:p w14:paraId="0B484E2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注：技术支持资料需清晰可分辨，否则后果自负。</w:t>
      </w:r>
    </w:p>
    <w:p w14:paraId="43721E75">
      <w:pPr>
        <w:rPr>
          <w:rFonts w:hint="eastAsia" w:ascii="仿宋" w:hAnsi="仿宋" w:eastAsia="仿宋" w:cs="仿宋"/>
        </w:rPr>
      </w:pPr>
    </w:p>
    <w:bookmarkEnd w:id="120"/>
    <w:bookmarkEnd w:id="121"/>
    <w:bookmarkEnd w:id="122"/>
    <w:p w14:paraId="2C8ECA68">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EF4EA20">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质保期承诺书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lang w:val="en-US" w:eastAsia="zh-CN" w:bidi="ar-SA"/>
        </w:rPr>
      </w:pPr>
    </w:p>
    <w:p w14:paraId="0688520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0A89C263">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lang w:val="en-US" w:eastAsia="zh-CN" w:bidi="ar-SA"/>
        </w:rPr>
      </w:pPr>
    </w:p>
    <w:p w14:paraId="5855194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697680FC">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培训方案</w:t>
      </w:r>
    </w:p>
    <w:p w14:paraId="02D05588">
      <w:pPr>
        <w:pStyle w:val="26"/>
        <w:ind w:left="0" w:leftChars="0" w:firstLine="480" w:firstLineChars="200"/>
        <w:jc w:val="both"/>
        <w:outlineLvl w:val="9"/>
        <w:rPr>
          <w:rFonts w:hint="eastAsia" w:ascii="仿宋" w:hAnsi="仿宋" w:eastAsia="仿宋" w:cs="仿宋"/>
          <w:lang w:val="en-US" w:eastAsia="zh-CN"/>
        </w:rPr>
      </w:pPr>
      <w:r>
        <w:rPr>
          <w:rFonts w:hint="eastAsia" w:ascii="仿宋" w:hAnsi="仿宋" w:eastAsia="仿宋" w:cs="仿宋"/>
          <w:b w:val="0"/>
          <w:bCs w:val="0"/>
          <w:kern w:val="2"/>
          <w:sz w:val="24"/>
          <w:szCs w:val="24"/>
          <w:lang w:val="en-US" w:eastAsia="zh-CN" w:bidi="ar-SA"/>
        </w:rPr>
        <w:t>投标人需结合招标文件采购需求单独提供，投标人自行编写</w:t>
      </w:r>
      <w:r>
        <w:rPr>
          <w:rFonts w:hint="eastAsia" w:ascii="仿宋" w:hAnsi="仿宋" w:eastAsia="仿宋" w:cs="仿宋"/>
          <w:lang w:val="en-US" w:eastAsia="zh-CN"/>
        </w:rPr>
        <w:t>。</w:t>
      </w:r>
    </w:p>
    <w:p w14:paraId="30517329">
      <w:pPr>
        <w:rPr>
          <w:rFonts w:hint="eastAsia" w:ascii="仿宋" w:hAnsi="仿宋" w:eastAsia="仿宋" w:cs="仿宋"/>
          <w:highlight w:val="none"/>
          <w:lang w:val="en-US" w:eastAsia="zh-CN"/>
        </w:rPr>
      </w:pPr>
    </w:p>
    <w:p w14:paraId="271B9E53">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br w:type="page"/>
      </w:r>
    </w:p>
    <w:p w14:paraId="1912015F">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招标文件要求提供或投标人认为应附的资料</w:t>
      </w:r>
    </w:p>
    <w:p w14:paraId="00741812">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w:t>
      </w:r>
    </w:p>
    <w:p w14:paraId="6C0D7319">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7B4085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23" w:name="_Toc216582821"/>
      <w:bookmarkStart w:id="124" w:name="_Toc216513801"/>
      <w:r>
        <w:rPr>
          <w:rFonts w:hint="eastAsia" w:ascii="仿宋" w:hAnsi="仿宋" w:eastAsia="仿宋" w:cs="仿宋"/>
          <w:b/>
          <w:bCs/>
          <w:color w:val="000000"/>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sz w:val="24"/>
          <w:highlight w:val="none"/>
        </w:rPr>
      </w:pPr>
    </w:p>
    <w:p w14:paraId="20E5C803">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02472202">
      <w:pPr>
        <w:spacing w:line="440" w:lineRule="exact"/>
        <w:ind w:left="1080" w:hanging="1080"/>
        <w:rPr>
          <w:rFonts w:hint="eastAsia" w:ascii="仿宋" w:hAnsi="仿宋" w:eastAsia="仿宋" w:cs="仿宋"/>
          <w:sz w:val="24"/>
          <w:highlight w:val="none"/>
        </w:rPr>
      </w:pPr>
    </w:p>
    <w:p w14:paraId="42E606AF">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新疆君凯杰工程项目管理有限公司</w:t>
      </w:r>
    </w:p>
    <w:p w14:paraId="53929A25">
      <w:pPr>
        <w:spacing w:line="440" w:lineRule="exact"/>
        <w:ind w:left="1080" w:leftChars="257" w:hanging="540"/>
        <w:rPr>
          <w:rFonts w:hint="eastAsia" w:ascii="仿宋" w:hAnsi="仿宋" w:eastAsia="仿宋" w:cs="仿宋"/>
          <w:sz w:val="24"/>
          <w:highlight w:val="none"/>
        </w:rPr>
      </w:pPr>
    </w:p>
    <w:p w14:paraId="6F61FF4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540B81BC">
      <w:pPr>
        <w:spacing w:line="440" w:lineRule="exact"/>
        <w:ind w:left="1080" w:leftChars="257" w:hanging="540"/>
        <w:rPr>
          <w:rFonts w:hint="eastAsia" w:ascii="仿宋" w:hAnsi="仿宋" w:eastAsia="仿宋" w:cs="仿宋"/>
          <w:sz w:val="24"/>
          <w:highlight w:val="none"/>
        </w:rPr>
      </w:pPr>
    </w:p>
    <w:p w14:paraId="3311DE21">
      <w:pPr>
        <w:spacing w:line="440" w:lineRule="exact"/>
        <w:ind w:left="1080" w:leftChars="257" w:hanging="540"/>
        <w:rPr>
          <w:rFonts w:hint="eastAsia" w:ascii="仿宋" w:hAnsi="仿宋" w:eastAsia="仿宋" w:cs="仿宋"/>
          <w:sz w:val="24"/>
          <w:highlight w:val="none"/>
        </w:rPr>
      </w:pPr>
    </w:p>
    <w:p w14:paraId="187778FE">
      <w:pPr>
        <w:spacing w:line="440" w:lineRule="exact"/>
        <w:ind w:left="1080" w:leftChars="257" w:hanging="540"/>
        <w:rPr>
          <w:rFonts w:hint="eastAsia" w:ascii="仿宋" w:hAnsi="仿宋" w:eastAsia="仿宋" w:cs="仿宋"/>
          <w:sz w:val="24"/>
          <w:highlight w:val="none"/>
        </w:rPr>
      </w:pPr>
    </w:p>
    <w:p w14:paraId="0FD21A74">
      <w:pPr>
        <w:spacing w:line="440" w:lineRule="exact"/>
        <w:ind w:left="1080" w:leftChars="257" w:hanging="540"/>
        <w:rPr>
          <w:rFonts w:hint="eastAsia" w:ascii="仿宋" w:hAnsi="仿宋" w:eastAsia="仿宋" w:cs="仿宋"/>
          <w:sz w:val="24"/>
          <w:highlight w:val="none"/>
        </w:rPr>
      </w:pPr>
    </w:p>
    <w:p w14:paraId="5464126E">
      <w:pPr>
        <w:spacing w:line="440" w:lineRule="exact"/>
        <w:ind w:left="1080" w:hanging="1080"/>
        <w:rPr>
          <w:rFonts w:hint="eastAsia" w:ascii="仿宋" w:hAnsi="仿宋" w:eastAsia="仿宋" w:cs="仿宋"/>
          <w:sz w:val="24"/>
          <w:highlight w:val="none"/>
        </w:rPr>
      </w:pPr>
    </w:p>
    <w:p w14:paraId="524CBD03">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盖公章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F734A4">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BE218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AF895D8">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508BCF7">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w:t>
      </w:r>
      <w:r>
        <w:rPr>
          <w:rFonts w:hint="eastAsia" w:ascii="仿宋" w:hAnsi="仿宋" w:eastAsia="仿宋" w:cs="仿宋"/>
          <w:sz w:val="24"/>
          <w:lang w:val="en-US" w:eastAsia="zh-CN"/>
        </w:rPr>
        <w:t>法定代表人或法定代表人授权代表（签字或盖章）：</w:t>
      </w:r>
      <w:r>
        <w:rPr>
          <w:rFonts w:hint="eastAsia" w:ascii="仿宋" w:hAnsi="仿宋" w:eastAsia="仿宋" w:cs="仿宋"/>
          <w:sz w:val="24"/>
          <w:u w:val="single"/>
        </w:rPr>
        <w:tab/>
      </w:r>
      <w:r>
        <w:rPr>
          <w:rFonts w:hint="eastAsia" w:ascii="仿宋" w:hAnsi="仿宋" w:eastAsia="仿宋" w:cs="仿宋"/>
          <w:sz w:val="24"/>
          <w:u w:val="single"/>
        </w:rPr>
        <w:tab/>
      </w:r>
    </w:p>
    <w:p w14:paraId="68A3CB6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123"/>
      <w:bookmarkEnd w:id="124"/>
    </w:p>
    <w:p w14:paraId="7C4BB588">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6B36446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25" w:name="_Toc17899"/>
      <w:bookmarkStart w:id="126" w:name="_Toc8649"/>
      <w:bookmarkStart w:id="127" w:name="_Toc15106"/>
      <w:bookmarkStart w:id="128" w:name="_Toc20782"/>
      <w:bookmarkStart w:id="129" w:name="_Toc24678"/>
      <w:r>
        <w:rPr>
          <w:rFonts w:hint="eastAsia" w:ascii="仿宋" w:hAnsi="仿宋" w:eastAsia="仿宋" w:cs="仿宋"/>
          <w:b/>
          <w:bCs/>
          <w:color w:val="000000"/>
          <w:kern w:val="0"/>
          <w:sz w:val="28"/>
          <w:szCs w:val="28"/>
          <w:highlight w:val="none"/>
          <w:lang w:val="zh-CN" w:eastAsia="zh-CN" w:bidi="ar"/>
        </w:rPr>
        <w:t>保证金信息表（</w:t>
      </w:r>
      <w:r>
        <w:rPr>
          <w:rFonts w:hint="eastAsia" w:ascii="仿宋" w:hAnsi="仿宋" w:eastAsia="仿宋" w:cs="仿宋"/>
          <w:b/>
          <w:bCs/>
          <w:color w:val="000000"/>
          <w:kern w:val="0"/>
          <w:sz w:val="28"/>
          <w:szCs w:val="28"/>
          <w:highlight w:val="none"/>
          <w:lang w:val="en-US" w:eastAsia="zh-CN" w:bidi="ar"/>
        </w:rPr>
        <w:t>保函方式提交的无需提供</w:t>
      </w:r>
      <w:r>
        <w:rPr>
          <w:rFonts w:hint="eastAsia" w:ascii="仿宋" w:hAnsi="仿宋" w:eastAsia="仿宋" w:cs="仿宋"/>
          <w:b/>
          <w:bCs/>
          <w:color w:val="000000"/>
          <w:kern w:val="0"/>
          <w:sz w:val="28"/>
          <w:szCs w:val="28"/>
          <w:highlight w:val="none"/>
          <w:lang w:val="zh-CN" w:eastAsia="zh-CN" w:bidi="ar"/>
        </w:rPr>
        <w:t>）</w:t>
      </w:r>
      <w:bookmarkEnd w:id="125"/>
      <w:bookmarkEnd w:id="126"/>
      <w:bookmarkEnd w:id="127"/>
      <w:bookmarkEnd w:id="128"/>
      <w:bookmarkEnd w:id="129"/>
    </w:p>
    <w:p w14:paraId="2E607672">
      <w:pPr>
        <w:pStyle w:val="17"/>
        <w:spacing w:line="440" w:lineRule="exact"/>
        <w:jc w:val="center"/>
        <w:outlineLvl w:val="9"/>
        <w:rPr>
          <w:rFonts w:hint="eastAsia" w:ascii="仿宋" w:hAnsi="仿宋" w:eastAsia="仿宋" w:cs="仿宋"/>
          <w:b/>
          <w:sz w:val="32"/>
          <w:szCs w:val="32"/>
          <w:highlight w:val="none"/>
        </w:rPr>
      </w:pPr>
    </w:p>
    <w:p w14:paraId="62E63947">
      <w:pPr>
        <w:pStyle w:val="17"/>
        <w:spacing w:line="440" w:lineRule="exact"/>
        <w:jc w:val="center"/>
        <w:outlineLvl w:val="9"/>
        <w:rPr>
          <w:rFonts w:hint="eastAsia" w:ascii="仿宋" w:hAnsi="仿宋" w:eastAsia="仿宋" w:cs="仿宋"/>
          <w:b/>
          <w:sz w:val="32"/>
          <w:szCs w:val="32"/>
          <w:highlight w:val="none"/>
        </w:rPr>
      </w:pPr>
      <w:bookmarkStart w:id="130" w:name="_Toc27316"/>
      <w:bookmarkStart w:id="131" w:name="_Toc16938"/>
      <w:bookmarkStart w:id="132" w:name="_Toc25967"/>
      <w:bookmarkStart w:id="133" w:name="_Toc28181"/>
      <w:bookmarkStart w:id="134" w:name="_Toc14307"/>
      <w:bookmarkStart w:id="135" w:name="_Toc31463"/>
      <w:bookmarkStart w:id="136" w:name="_Toc4940"/>
      <w:r>
        <w:rPr>
          <w:rFonts w:hint="eastAsia" w:ascii="仿宋" w:hAnsi="仿宋" w:eastAsia="仿宋" w:cs="仿宋"/>
          <w:b/>
          <w:sz w:val="24"/>
          <w:szCs w:val="24"/>
          <w:highlight w:val="none"/>
        </w:rPr>
        <w:t>退还保证金申请函</w:t>
      </w:r>
      <w:bookmarkEnd w:id="130"/>
      <w:bookmarkEnd w:id="131"/>
      <w:bookmarkEnd w:id="132"/>
      <w:bookmarkEnd w:id="133"/>
      <w:bookmarkEnd w:id="134"/>
      <w:bookmarkEnd w:id="135"/>
      <w:bookmarkEnd w:id="136"/>
    </w:p>
    <w:p w14:paraId="41E787A4">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新疆君凯杰工程项目管理有限公司</w:t>
      </w:r>
    </w:p>
    <w:p w14:paraId="767AE904">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28E1CF3B">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3A1458E7">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233C6750">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000000"/>
          <w:sz w:val="21"/>
          <w:szCs w:val="21"/>
          <w:highlight w:val="none"/>
        </w:rPr>
      </w:pPr>
    </w:p>
    <w:p w14:paraId="7F8F1FF2">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签字</w:t>
      </w:r>
      <w:r>
        <w:rPr>
          <w:rFonts w:hint="eastAsia" w:ascii="仿宋" w:hAnsi="仿宋" w:eastAsia="仿宋" w:cs="仿宋"/>
          <w:color w:val="000000"/>
          <w:sz w:val="21"/>
          <w:szCs w:val="21"/>
          <w:lang w:val="en-US" w:eastAsia="zh-CN"/>
        </w:rPr>
        <w:t>或盖章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highlight w:val="none"/>
        </w:rPr>
        <w:t>：</w:t>
      </w:r>
    </w:p>
    <w:p w14:paraId="76D3066F">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9F66394">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14:paraId="5DB1F99C">
      <w:pPr>
        <w:pStyle w:val="17"/>
        <w:spacing w:line="440" w:lineRule="exact"/>
        <w:jc w:val="both"/>
        <w:rPr>
          <w:rFonts w:hint="eastAsia" w:ascii="仿宋" w:hAnsi="仿宋" w:eastAsia="仿宋" w:cs="仿宋"/>
          <w:bCs/>
          <w:sz w:val="21"/>
          <w:szCs w:val="21"/>
          <w:highlight w:val="none"/>
        </w:rPr>
      </w:pPr>
    </w:p>
    <w:p w14:paraId="3BBF82F0">
      <w:pPr>
        <w:pStyle w:val="17"/>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14:paraId="7D506F5A">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14:paraId="1931E851">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3398E78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37" w:name="_Toc8576"/>
      <w:bookmarkStart w:id="138" w:name="_Toc8651"/>
      <w:bookmarkStart w:id="139" w:name="_Toc28409"/>
      <w:bookmarkStart w:id="140" w:name="_Toc17857"/>
      <w:bookmarkStart w:id="141" w:name="_Toc21100"/>
      <w:bookmarkStart w:id="142" w:name="_Toc19434"/>
      <w:bookmarkStart w:id="143" w:name="_Toc2994"/>
      <w:r>
        <w:rPr>
          <w:rFonts w:hint="eastAsia" w:ascii="仿宋" w:hAnsi="仿宋" w:eastAsia="仿宋" w:cs="仿宋"/>
          <w:b/>
          <w:bCs/>
          <w:color w:val="000000"/>
          <w:kern w:val="0"/>
          <w:sz w:val="28"/>
          <w:szCs w:val="28"/>
          <w:highlight w:val="none"/>
          <w:lang w:val="en-US" w:eastAsia="zh-CN" w:bidi="ar"/>
        </w:rPr>
        <w:t>开票信息</w:t>
      </w:r>
      <w:r>
        <w:rPr>
          <w:rFonts w:hint="eastAsia" w:ascii="仿宋" w:hAnsi="仿宋" w:eastAsia="仿宋" w:cs="仿宋"/>
          <w:b/>
          <w:bCs/>
          <w:color w:val="000000"/>
          <w:kern w:val="0"/>
          <w:sz w:val="28"/>
          <w:szCs w:val="28"/>
          <w:highlight w:val="none"/>
          <w:lang w:val="zh-CN" w:eastAsia="zh-CN" w:bidi="ar"/>
        </w:rPr>
        <w:t>（统一格式）</w:t>
      </w:r>
      <w:bookmarkEnd w:id="137"/>
      <w:bookmarkEnd w:id="138"/>
      <w:bookmarkEnd w:id="139"/>
      <w:bookmarkEnd w:id="140"/>
      <w:bookmarkEnd w:id="141"/>
      <w:bookmarkEnd w:id="142"/>
      <w:bookmarkEnd w:id="143"/>
    </w:p>
    <w:p w14:paraId="0F15141D">
      <w:pPr>
        <w:pStyle w:val="17"/>
        <w:spacing w:line="440" w:lineRule="exact"/>
        <w:ind w:firstLine="480" w:firstLineChars="200"/>
        <w:jc w:val="both"/>
        <w:rPr>
          <w:rFonts w:hint="eastAsia" w:ascii="仿宋" w:hAnsi="仿宋" w:eastAsia="仿宋" w:cs="仿宋"/>
          <w:bCs/>
          <w:sz w:val="24"/>
          <w:highlight w:val="none"/>
        </w:rPr>
      </w:pPr>
    </w:p>
    <w:p w14:paraId="6AAB440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新疆君凯杰工程项目管理有限公司</w:t>
      </w:r>
      <w:r>
        <w:rPr>
          <w:rFonts w:hint="eastAsia" w:ascii="仿宋" w:hAnsi="仿宋" w:eastAsia="仿宋" w:cs="仿宋"/>
          <w:bCs/>
          <w:sz w:val="21"/>
          <w:szCs w:val="21"/>
          <w:highlight w:val="none"/>
        </w:rPr>
        <w:t>：</w:t>
      </w:r>
    </w:p>
    <w:p w14:paraId="7E3C1116">
      <w:pPr>
        <w:pStyle w:val="17"/>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1"/>
          <w:szCs w:val="21"/>
          <w:highlight w:val="none"/>
        </w:rPr>
        <w:t xml:space="preserve">招标，我司缴纳标书费和代理服务费后开具发票的事宜，我司声明如下： </w:t>
      </w:r>
    </w:p>
    <w:p w14:paraId="2994050A">
      <w:pPr>
        <w:pStyle w:val="17"/>
        <w:spacing w:line="440" w:lineRule="exact"/>
        <w:ind w:firstLine="420" w:firstLineChars="200"/>
        <w:jc w:val="both"/>
        <w:rPr>
          <w:rFonts w:hint="eastAsia" w:ascii="仿宋" w:hAnsi="仿宋" w:eastAsia="仿宋" w:cs="仿宋"/>
          <w:sz w:val="21"/>
          <w:szCs w:val="21"/>
          <w:highlight w:val="none"/>
        </w:rPr>
      </w:pPr>
    </w:p>
    <w:tbl>
      <w:tblPr>
        <w:tblStyle w:val="2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6200" w:type="dxa"/>
            <w:gridSpan w:val="3"/>
            <w:vAlign w:val="center"/>
          </w:tcPr>
          <w:p w14:paraId="30439DF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6200" w:type="dxa"/>
            <w:gridSpan w:val="3"/>
            <w:vAlign w:val="center"/>
          </w:tcPr>
          <w:p w14:paraId="134863C9">
            <w:pPr>
              <w:pStyle w:val="17"/>
              <w:spacing w:line="440" w:lineRule="exact"/>
              <w:jc w:val="center"/>
              <w:rPr>
                <w:rFonts w:hint="eastAsia" w:ascii="仿宋" w:hAnsi="仿宋" w:eastAsia="仿宋" w:cs="仿宋"/>
                <w:bCs/>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6200" w:type="dxa"/>
            <w:gridSpan w:val="3"/>
            <w:vAlign w:val="center"/>
          </w:tcPr>
          <w:p w14:paraId="1BE09D5B">
            <w:pPr>
              <w:pStyle w:val="17"/>
              <w:spacing w:line="440" w:lineRule="exact"/>
              <w:jc w:val="center"/>
              <w:rPr>
                <w:rFonts w:hint="eastAsia" w:ascii="仿宋" w:hAnsi="仿宋" w:eastAsia="仿宋" w:cs="仿宋"/>
                <w:bCs/>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2533" w:type="dxa"/>
            <w:vAlign w:val="center"/>
          </w:tcPr>
          <w:p w14:paraId="12B8109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7C4FCB2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17" w:type="dxa"/>
            <w:vAlign w:val="center"/>
          </w:tcPr>
          <w:p w14:paraId="4069C0E4">
            <w:pPr>
              <w:pStyle w:val="17"/>
              <w:spacing w:line="440" w:lineRule="exact"/>
              <w:jc w:val="center"/>
              <w:rPr>
                <w:rFonts w:hint="eastAsia" w:ascii="仿宋" w:hAnsi="仿宋" w:eastAsia="仿宋" w:cs="仿宋"/>
                <w:bCs/>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2533" w:type="dxa"/>
            <w:vAlign w:val="center"/>
          </w:tcPr>
          <w:p w14:paraId="13D2B40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22A2483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17" w:type="dxa"/>
            <w:vAlign w:val="center"/>
          </w:tcPr>
          <w:p w14:paraId="4B0A763A">
            <w:pPr>
              <w:pStyle w:val="17"/>
              <w:spacing w:line="440" w:lineRule="exact"/>
              <w:jc w:val="center"/>
              <w:rPr>
                <w:rFonts w:hint="eastAsia" w:ascii="仿宋" w:hAnsi="仿宋" w:eastAsia="仿宋" w:cs="仿宋"/>
                <w:bCs/>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2533" w:type="dxa"/>
            <w:vAlign w:val="center"/>
          </w:tcPr>
          <w:p w14:paraId="75E18729">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03147BC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17" w:type="dxa"/>
            <w:vAlign w:val="center"/>
          </w:tcPr>
          <w:p w14:paraId="1AA61200">
            <w:pPr>
              <w:pStyle w:val="17"/>
              <w:spacing w:line="440" w:lineRule="exact"/>
              <w:jc w:val="center"/>
              <w:rPr>
                <w:rFonts w:hint="eastAsia" w:ascii="仿宋" w:hAnsi="仿宋" w:eastAsia="仿宋" w:cs="仿宋"/>
                <w:bCs/>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14:paraId="062CE4B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6200" w:type="dxa"/>
            <w:gridSpan w:val="3"/>
            <w:vAlign w:val="center"/>
          </w:tcPr>
          <w:p w14:paraId="76CF964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6200" w:type="dxa"/>
            <w:gridSpan w:val="3"/>
            <w:vAlign w:val="center"/>
          </w:tcPr>
          <w:p w14:paraId="76B962E3">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14:paraId="4B8FC9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14:paraId="03DAE3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14:paraId="51F0B1AC">
      <w:pPr>
        <w:pStyle w:val="17"/>
        <w:spacing w:line="440" w:lineRule="exact"/>
        <w:jc w:val="both"/>
        <w:rPr>
          <w:rFonts w:hint="eastAsia" w:ascii="仿宋" w:hAnsi="仿宋" w:eastAsia="仿宋" w:cs="仿宋"/>
          <w:bCs/>
          <w:sz w:val="21"/>
          <w:szCs w:val="21"/>
          <w:highlight w:val="none"/>
        </w:rPr>
      </w:pPr>
    </w:p>
    <w:p w14:paraId="3BAE6546">
      <w:pPr>
        <w:pStyle w:val="17"/>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14:paraId="3CA60535">
      <w:pPr>
        <w:pStyle w:val="17"/>
        <w:spacing w:line="440" w:lineRule="exact"/>
        <w:jc w:val="both"/>
        <w:rPr>
          <w:rFonts w:hint="eastAsia" w:ascii="仿宋" w:hAnsi="仿宋" w:eastAsia="仿宋" w:cs="仿宋"/>
          <w:bCs/>
          <w:sz w:val="21"/>
          <w:szCs w:val="21"/>
          <w:highlight w:val="none"/>
        </w:rPr>
      </w:pPr>
    </w:p>
    <w:p w14:paraId="66FDAE33">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签字</w:t>
      </w:r>
      <w:r>
        <w:rPr>
          <w:rFonts w:hint="eastAsia" w:ascii="仿宋" w:hAnsi="仿宋" w:eastAsia="仿宋" w:cs="仿宋"/>
          <w:color w:val="000000"/>
          <w:sz w:val="21"/>
          <w:szCs w:val="21"/>
          <w:lang w:val="en-US" w:eastAsia="zh-CN"/>
        </w:rPr>
        <w:t>或盖章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highlight w:val="none"/>
        </w:rPr>
        <w:t>：</w:t>
      </w:r>
    </w:p>
    <w:p w14:paraId="6B6C27A7">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6A60E44">
      <w:pPr>
        <w:pStyle w:val="17"/>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14:paraId="34A6BB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B3EF73D-50EC-4186-B531-21287D1C3457}"/>
  </w:font>
  <w:font w:name="Arial">
    <w:panose1 w:val="020B0604020202020204"/>
    <w:charset w:val="01"/>
    <w:family w:val="swiss"/>
    <w:pitch w:val="default"/>
    <w:sig w:usb0="E0002AFF" w:usb1="C0007843" w:usb2="00000009" w:usb3="00000000" w:csb0="400001FF" w:csb1="FFFF0000"/>
    <w:embedRegular r:id="rId2" w:fontKey="{4DA13FD3-9C45-4B6E-8FA2-33DDC4AEA3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C2BBAF8A-2869-4BDE-AD45-09B230732A19}"/>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E53CAB54-7480-4593-8131-7ADAAFD04001}"/>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9EA9416F-B30C-40BF-A2D3-CDC4F20927A5}"/>
  </w:font>
  <w:font w:name="仿宋_GB2312">
    <w:panose1 w:val="02010609030101010101"/>
    <w:charset w:val="86"/>
    <w:family w:val="auto"/>
    <w:pitch w:val="default"/>
    <w:sig w:usb0="00000001" w:usb1="080E0000" w:usb2="00000000" w:usb3="00000000" w:csb0="00040000" w:csb1="00000000"/>
    <w:embedRegular r:id="rId6" w:fontKey="{CF13D992-EE90-463F-8D98-F43BD0F1D7D4}"/>
  </w:font>
  <w:font w:name="___WRD_EMBED_SUB_41">
    <w:panose1 w:val="02010609030101010101"/>
    <w:charset w:val="86"/>
    <w:family w:val="auto"/>
    <w:pitch w:val="default"/>
    <w:sig w:usb0="00000001" w:usb1="080E0000" w:usb2="00000000" w:usb3="00000000" w:csb0="00040000" w:csb1="00000000"/>
    <w:embedRegular r:id="rId7" w:fontKey="{4C16EB2C-9B67-4E95-8EE3-9679C9AFE092}"/>
  </w:font>
  <w:font w:name="方正仿宋_GB2312">
    <w:panose1 w:val="02000000000000000000"/>
    <w:charset w:val="86"/>
    <w:family w:val="auto"/>
    <w:pitch w:val="default"/>
    <w:sig w:usb0="A00002BF" w:usb1="184F6CFA" w:usb2="00000012" w:usb3="00000000" w:csb0="00040001" w:csb1="00000000"/>
    <w:embedRegular r:id="rId8" w:fontKey="{5792F3E1-D79C-4494-A7BD-6431E952A602}"/>
  </w:font>
  <w:font w:name="WPSEMBED4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PSEMBED4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7"/>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42FB">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multilevel"/>
    <w:tmpl w:val="97BFF4F1"/>
    <w:lvl w:ilvl="0" w:tentative="0">
      <w:start w:val="1"/>
      <w:numFmt w:val="decimal"/>
      <w:suff w:val="nothing"/>
      <w:lvlText w:val="%1."/>
      <w:lvlJc w:val="left"/>
      <w:pPr>
        <w:ind w:left="425" w:hanging="425"/>
      </w:pPr>
      <w:rPr>
        <w:rFonts w:hint="default"/>
        <w:sz w:val="28"/>
        <w:szCs w:val="28"/>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CD8ECD6"/>
    <w:multiLevelType w:val="singleLevel"/>
    <w:tmpl w:val="ACD8ECD6"/>
    <w:lvl w:ilvl="0" w:tentative="0">
      <w:start w:val="1"/>
      <w:numFmt w:val="decimal"/>
      <w:suff w:val="nothing"/>
      <w:lvlText w:val="%1）"/>
      <w:lvlJc w:val="left"/>
      <w:rPr>
        <w:rFonts w:hint="default"/>
        <w:b/>
        <w:bCs/>
      </w:rPr>
    </w:lvl>
  </w:abstractNum>
  <w:abstractNum w:abstractNumId="4">
    <w:nsid w:val="B45ECE13"/>
    <w:multiLevelType w:val="singleLevel"/>
    <w:tmpl w:val="B45ECE13"/>
    <w:lvl w:ilvl="0" w:tentative="0">
      <w:start w:val="1"/>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D9B57B25"/>
    <w:multiLevelType w:val="singleLevel"/>
    <w:tmpl w:val="D9B57B25"/>
    <w:lvl w:ilvl="0" w:tentative="0">
      <w:start w:val="1"/>
      <w:numFmt w:val="decimal"/>
      <w:suff w:val="nothing"/>
      <w:lvlText w:val="%1."/>
      <w:lvlJc w:val="left"/>
      <w:rPr>
        <w:rFonts w:hint="default"/>
        <w:b w:val="0"/>
        <w:bCs w:val="0"/>
      </w:rPr>
    </w:lvl>
  </w:abstractNum>
  <w:abstractNum w:abstractNumId="7">
    <w:nsid w:val="FE60127E"/>
    <w:multiLevelType w:val="singleLevel"/>
    <w:tmpl w:val="FE60127E"/>
    <w:lvl w:ilvl="0" w:tentative="0">
      <w:start w:val="1"/>
      <w:numFmt w:val="decimal"/>
      <w:suff w:val="nothing"/>
      <w:lvlText w:val="%1）"/>
      <w:lvlJc w:val="left"/>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9E5A242"/>
    <w:multiLevelType w:val="singleLevel"/>
    <w:tmpl w:val="09E5A242"/>
    <w:lvl w:ilvl="0" w:tentative="0">
      <w:start w:val="2"/>
      <w:numFmt w:val="chineseCounting"/>
      <w:suff w:val="nothing"/>
      <w:lvlText w:val="%1、"/>
      <w:lvlJc w:val="left"/>
      <w:rPr>
        <w:rFonts w:hint="eastAsia"/>
      </w:r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536CA70F"/>
    <w:multiLevelType w:val="multilevel"/>
    <w:tmpl w:val="536CA7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63862E25"/>
    <w:multiLevelType w:val="singleLevel"/>
    <w:tmpl w:val="63862E25"/>
    <w:lvl w:ilvl="0" w:tentative="0">
      <w:start w:val="1"/>
      <w:numFmt w:val="decimal"/>
      <w:suff w:val="space"/>
      <w:lvlText w:val="（%1）"/>
      <w:lvlJc w:val="left"/>
    </w:lvl>
  </w:abstractNum>
  <w:abstractNum w:abstractNumId="15">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16"/>
  </w:num>
  <w:num w:numId="3">
    <w:abstractNumId w:val="15"/>
  </w:num>
  <w:num w:numId="4">
    <w:abstractNumId w:val="9"/>
  </w:num>
  <w:num w:numId="5">
    <w:abstractNumId w:val="5"/>
  </w:num>
  <w:num w:numId="6">
    <w:abstractNumId w:val="14"/>
  </w:num>
  <w:num w:numId="7">
    <w:abstractNumId w:val="0"/>
  </w:num>
  <w:num w:numId="8">
    <w:abstractNumId w:val="10"/>
  </w:num>
  <w:num w:numId="9">
    <w:abstractNumId w:val="6"/>
  </w:num>
  <w:num w:numId="10">
    <w:abstractNumId w:val="4"/>
  </w:num>
  <w:num w:numId="11">
    <w:abstractNumId w:val="12"/>
  </w:num>
  <w:num w:numId="12">
    <w:abstractNumId w:val="7"/>
  </w:num>
  <w:num w:numId="13">
    <w:abstractNumId w:val="2"/>
  </w:num>
  <w:num w:numId="14">
    <w:abstractNumId w:val="11"/>
  </w:num>
  <w:num w:numId="15">
    <w:abstractNumId w:val="13"/>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446562"/>
    <w:rsid w:val="019500BD"/>
    <w:rsid w:val="01D86637"/>
    <w:rsid w:val="020A383A"/>
    <w:rsid w:val="02D36DFE"/>
    <w:rsid w:val="03132F2F"/>
    <w:rsid w:val="036921E6"/>
    <w:rsid w:val="0399100D"/>
    <w:rsid w:val="03CD4D4A"/>
    <w:rsid w:val="04063AA7"/>
    <w:rsid w:val="04A22F2C"/>
    <w:rsid w:val="04D836CC"/>
    <w:rsid w:val="04DF1A8A"/>
    <w:rsid w:val="051060E7"/>
    <w:rsid w:val="052E656D"/>
    <w:rsid w:val="05B437EC"/>
    <w:rsid w:val="062B0182"/>
    <w:rsid w:val="06A64F55"/>
    <w:rsid w:val="07AF3996"/>
    <w:rsid w:val="07F6399B"/>
    <w:rsid w:val="083500E3"/>
    <w:rsid w:val="08B374B6"/>
    <w:rsid w:val="08FE75D7"/>
    <w:rsid w:val="09192B3D"/>
    <w:rsid w:val="09322AD0"/>
    <w:rsid w:val="094D3A03"/>
    <w:rsid w:val="0A7D5FCD"/>
    <w:rsid w:val="0B383CE3"/>
    <w:rsid w:val="0B3A5C6C"/>
    <w:rsid w:val="0C4D409E"/>
    <w:rsid w:val="0C6B569B"/>
    <w:rsid w:val="0CAB76AE"/>
    <w:rsid w:val="0CB97065"/>
    <w:rsid w:val="0CD15854"/>
    <w:rsid w:val="0D166265"/>
    <w:rsid w:val="0D2F0B75"/>
    <w:rsid w:val="0D3861DB"/>
    <w:rsid w:val="0D5D1B80"/>
    <w:rsid w:val="0D5F11A6"/>
    <w:rsid w:val="0DAE03C5"/>
    <w:rsid w:val="0E3C09DC"/>
    <w:rsid w:val="0E3D7B44"/>
    <w:rsid w:val="0F184E2A"/>
    <w:rsid w:val="0FAC4A5B"/>
    <w:rsid w:val="108571AB"/>
    <w:rsid w:val="109E3AD5"/>
    <w:rsid w:val="10B87FE1"/>
    <w:rsid w:val="10EC6CF5"/>
    <w:rsid w:val="11ED63EA"/>
    <w:rsid w:val="12316F41"/>
    <w:rsid w:val="12371157"/>
    <w:rsid w:val="12986F2D"/>
    <w:rsid w:val="12AF5192"/>
    <w:rsid w:val="12BB7F7E"/>
    <w:rsid w:val="13267CB1"/>
    <w:rsid w:val="141203F1"/>
    <w:rsid w:val="147C72F5"/>
    <w:rsid w:val="15043920"/>
    <w:rsid w:val="155F6372"/>
    <w:rsid w:val="15673B02"/>
    <w:rsid w:val="15E348F4"/>
    <w:rsid w:val="16651E05"/>
    <w:rsid w:val="16C51C6C"/>
    <w:rsid w:val="1739659B"/>
    <w:rsid w:val="17977DAE"/>
    <w:rsid w:val="1890336F"/>
    <w:rsid w:val="18E13BCB"/>
    <w:rsid w:val="195725A1"/>
    <w:rsid w:val="1963359E"/>
    <w:rsid w:val="197C38F4"/>
    <w:rsid w:val="199A7764"/>
    <w:rsid w:val="19A3291F"/>
    <w:rsid w:val="1AA83ACA"/>
    <w:rsid w:val="1AB53523"/>
    <w:rsid w:val="1AC00AF1"/>
    <w:rsid w:val="1AE35E18"/>
    <w:rsid w:val="1B13629E"/>
    <w:rsid w:val="1B6521E6"/>
    <w:rsid w:val="1B7A3E63"/>
    <w:rsid w:val="1BF10C57"/>
    <w:rsid w:val="1D331864"/>
    <w:rsid w:val="1D8B7ED2"/>
    <w:rsid w:val="1DE91501"/>
    <w:rsid w:val="1E4C7D38"/>
    <w:rsid w:val="1E88173F"/>
    <w:rsid w:val="20370574"/>
    <w:rsid w:val="207B66B3"/>
    <w:rsid w:val="20E802BA"/>
    <w:rsid w:val="213F71B0"/>
    <w:rsid w:val="22AE6BBC"/>
    <w:rsid w:val="22C96D6A"/>
    <w:rsid w:val="22FD055C"/>
    <w:rsid w:val="232F7513"/>
    <w:rsid w:val="23623B5A"/>
    <w:rsid w:val="23995791"/>
    <w:rsid w:val="239C6316"/>
    <w:rsid w:val="241B709D"/>
    <w:rsid w:val="24314801"/>
    <w:rsid w:val="2560773D"/>
    <w:rsid w:val="25615A93"/>
    <w:rsid w:val="25BF5294"/>
    <w:rsid w:val="262319BC"/>
    <w:rsid w:val="26391AC4"/>
    <w:rsid w:val="26B446CD"/>
    <w:rsid w:val="26DB2065"/>
    <w:rsid w:val="273C431C"/>
    <w:rsid w:val="27DD0612"/>
    <w:rsid w:val="280B21CD"/>
    <w:rsid w:val="28292E99"/>
    <w:rsid w:val="28560F12"/>
    <w:rsid w:val="28BE1833"/>
    <w:rsid w:val="28C5288B"/>
    <w:rsid w:val="28D15A0A"/>
    <w:rsid w:val="28E14F1E"/>
    <w:rsid w:val="29001E4B"/>
    <w:rsid w:val="29171B54"/>
    <w:rsid w:val="29361D11"/>
    <w:rsid w:val="293715E5"/>
    <w:rsid w:val="295C35A4"/>
    <w:rsid w:val="29621D90"/>
    <w:rsid w:val="296A23AC"/>
    <w:rsid w:val="29C84966"/>
    <w:rsid w:val="29E11C7D"/>
    <w:rsid w:val="2A251AAA"/>
    <w:rsid w:val="2A331DAD"/>
    <w:rsid w:val="2A3F7009"/>
    <w:rsid w:val="2AB21193"/>
    <w:rsid w:val="2ABE748A"/>
    <w:rsid w:val="2AF07C9E"/>
    <w:rsid w:val="2B1E1887"/>
    <w:rsid w:val="2B6C3B1E"/>
    <w:rsid w:val="2BD54A0F"/>
    <w:rsid w:val="2C0C337E"/>
    <w:rsid w:val="2E1A6F2B"/>
    <w:rsid w:val="2E1D7DC2"/>
    <w:rsid w:val="2E393998"/>
    <w:rsid w:val="2E4072A5"/>
    <w:rsid w:val="2E863561"/>
    <w:rsid w:val="2F835584"/>
    <w:rsid w:val="2FE773B2"/>
    <w:rsid w:val="2FFD5337"/>
    <w:rsid w:val="30007685"/>
    <w:rsid w:val="30B23A00"/>
    <w:rsid w:val="30C75897"/>
    <w:rsid w:val="31177A3B"/>
    <w:rsid w:val="31E10908"/>
    <w:rsid w:val="32393423"/>
    <w:rsid w:val="32E80786"/>
    <w:rsid w:val="33380434"/>
    <w:rsid w:val="337C0B48"/>
    <w:rsid w:val="33B01385"/>
    <w:rsid w:val="341A3E9C"/>
    <w:rsid w:val="341A78AC"/>
    <w:rsid w:val="343926B5"/>
    <w:rsid w:val="34A7035E"/>
    <w:rsid w:val="3638064D"/>
    <w:rsid w:val="3671332B"/>
    <w:rsid w:val="36E855B4"/>
    <w:rsid w:val="375A3681"/>
    <w:rsid w:val="38227849"/>
    <w:rsid w:val="384A3AB5"/>
    <w:rsid w:val="38853613"/>
    <w:rsid w:val="38A46B64"/>
    <w:rsid w:val="38C500B3"/>
    <w:rsid w:val="39317DFF"/>
    <w:rsid w:val="39445D84"/>
    <w:rsid w:val="3A6F15FE"/>
    <w:rsid w:val="3ADE0934"/>
    <w:rsid w:val="3AE03859"/>
    <w:rsid w:val="3B1C52D1"/>
    <w:rsid w:val="3B381849"/>
    <w:rsid w:val="3C2E6878"/>
    <w:rsid w:val="3CB443D2"/>
    <w:rsid w:val="3CFB4C5D"/>
    <w:rsid w:val="3D3643A9"/>
    <w:rsid w:val="3DB126E4"/>
    <w:rsid w:val="3DC56D68"/>
    <w:rsid w:val="3DDD081F"/>
    <w:rsid w:val="3DF6577A"/>
    <w:rsid w:val="3E502AD5"/>
    <w:rsid w:val="3E7540A1"/>
    <w:rsid w:val="3E895FE7"/>
    <w:rsid w:val="3F31148B"/>
    <w:rsid w:val="3F433B71"/>
    <w:rsid w:val="3F592485"/>
    <w:rsid w:val="3F7647BE"/>
    <w:rsid w:val="3F942E96"/>
    <w:rsid w:val="3FC50916"/>
    <w:rsid w:val="3FC90D91"/>
    <w:rsid w:val="40022408"/>
    <w:rsid w:val="41E910AE"/>
    <w:rsid w:val="4206121C"/>
    <w:rsid w:val="4294176A"/>
    <w:rsid w:val="43064193"/>
    <w:rsid w:val="43917E18"/>
    <w:rsid w:val="445D7CFA"/>
    <w:rsid w:val="44681DE0"/>
    <w:rsid w:val="44C55FAF"/>
    <w:rsid w:val="44F3065E"/>
    <w:rsid w:val="450C5235"/>
    <w:rsid w:val="456F23DB"/>
    <w:rsid w:val="4597548E"/>
    <w:rsid w:val="45CF4C28"/>
    <w:rsid w:val="45E967A9"/>
    <w:rsid w:val="465B67DA"/>
    <w:rsid w:val="472A1D23"/>
    <w:rsid w:val="475573AE"/>
    <w:rsid w:val="47AA44BE"/>
    <w:rsid w:val="47AB3636"/>
    <w:rsid w:val="47B942DB"/>
    <w:rsid w:val="48687319"/>
    <w:rsid w:val="490E4DAE"/>
    <w:rsid w:val="49445EED"/>
    <w:rsid w:val="49771967"/>
    <w:rsid w:val="49C5081B"/>
    <w:rsid w:val="4BC656DE"/>
    <w:rsid w:val="4BD71EB9"/>
    <w:rsid w:val="4C0E2F1B"/>
    <w:rsid w:val="4C4706DA"/>
    <w:rsid w:val="4C496E04"/>
    <w:rsid w:val="4C967B37"/>
    <w:rsid w:val="4CD55766"/>
    <w:rsid w:val="4E125FF9"/>
    <w:rsid w:val="4E54695D"/>
    <w:rsid w:val="4EC72CD6"/>
    <w:rsid w:val="4F3B4271"/>
    <w:rsid w:val="4F9F1BEB"/>
    <w:rsid w:val="4FBA01E8"/>
    <w:rsid w:val="50EC48E0"/>
    <w:rsid w:val="51085492"/>
    <w:rsid w:val="52134933"/>
    <w:rsid w:val="52523A1D"/>
    <w:rsid w:val="535A62DA"/>
    <w:rsid w:val="543F3675"/>
    <w:rsid w:val="54614A6A"/>
    <w:rsid w:val="54E35FFA"/>
    <w:rsid w:val="550C692B"/>
    <w:rsid w:val="55D65293"/>
    <w:rsid w:val="56212F70"/>
    <w:rsid w:val="565B702F"/>
    <w:rsid w:val="56AD4B11"/>
    <w:rsid w:val="56C703BD"/>
    <w:rsid w:val="56F03D99"/>
    <w:rsid w:val="5700703B"/>
    <w:rsid w:val="57697496"/>
    <w:rsid w:val="57807D09"/>
    <w:rsid w:val="57F86260"/>
    <w:rsid w:val="580856FC"/>
    <w:rsid w:val="5837110E"/>
    <w:rsid w:val="583E47EB"/>
    <w:rsid w:val="58A106A5"/>
    <w:rsid w:val="590A7DB8"/>
    <w:rsid w:val="5A356D00"/>
    <w:rsid w:val="5A68396E"/>
    <w:rsid w:val="5A876456"/>
    <w:rsid w:val="5A8855DA"/>
    <w:rsid w:val="5B4D241F"/>
    <w:rsid w:val="5B9B762E"/>
    <w:rsid w:val="5E483DCB"/>
    <w:rsid w:val="5EBD156B"/>
    <w:rsid w:val="5F182D44"/>
    <w:rsid w:val="5F69359F"/>
    <w:rsid w:val="61170069"/>
    <w:rsid w:val="61B054B5"/>
    <w:rsid w:val="61DF6FC9"/>
    <w:rsid w:val="620F4F19"/>
    <w:rsid w:val="62347F47"/>
    <w:rsid w:val="62571E12"/>
    <w:rsid w:val="627C4C03"/>
    <w:rsid w:val="62F31AFE"/>
    <w:rsid w:val="63027A37"/>
    <w:rsid w:val="63293771"/>
    <w:rsid w:val="635B76A3"/>
    <w:rsid w:val="63AC7D66"/>
    <w:rsid w:val="63B00E60"/>
    <w:rsid w:val="63C96D02"/>
    <w:rsid w:val="640806A6"/>
    <w:rsid w:val="64320204"/>
    <w:rsid w:val="64C01EB3"/>
    <w:rsid w:val="64CD45D0"/>
    <w:rsid w:val="64FF06DD"/>
    <w:rsid w:val="65085608"/>
    <w:rsid w:val="65104517"/>
    <w:rsid w:val="657D11B4"/>
    <w:rsid w:val="65907AD8"/>
    <w:rsid w:val="663672EA"/>
    <w:rsid w:val="668221D6"/>
    <w:rsid w:val="66F26570"/>
    <w:rsid w:val="671E1113"/>
    <w:rsid w:val="672E75A8"/>
    <w:rsid w:val="675D7CA3"/>
    <w:rsid w:val="6784541A"/>
    <w:rsid w:val="67902011"/>
    <w:rsid w:val="67B65075"/>
    <w:rsid w:val="67BB4BB4"/>
    <w:rsid w:val="67D0240D"/>
    <w:rsid w:val="67ED07E2"/>
    <w:rsid w:val="6812415D"/>
    <w:rsid w:val="68974ED6"/>
    <w:rsid w:val="689C5D75"/>
    <w:rsid w:val="68A13DAA"/>
    <w:rsid w:val="68B26684"/>
    <w:rsid w:val="694908A0"/>
    <w:rsid w:val="69896715"/>
    <w:rsid w:val="69A1302A"/>
    <w:rsid w:val="69CB73A2"/>
    <w:rsid w:val="69FF522C"/>
    <w:rsid w:val="6A07121D"/>
    <w:rsid w:val="6A372C18"/>
    <w:rsid w:val="6A462E5B"/>
    <w:rsid w:val="6A791969"/>
    <w:rsid w:val="6AA819B9"/>
    <w:rsid w:val="6B7E03D2"/>
    <w:rsid w:val="6C163F72"/>
    <w:rsid w:val="6C427E32"/>
    <w:rsid w:val="6C7650CA"/>
    <w:rsid w:val="6CFA1CDB"/>
    <w:rsid w:val="6D9D33CB"/>
    <w:rsid w:val="6DAB2C8A"/>
    <w:rsid w:val="6DD4077E"/>
    <w:rsid w:val="6E8309E3"/>
    <w:rsid w:val="6E877E34"/>
    <w:rsid w:val="6ED358AC"/>
    <w:rsid w:val="6F516E5B"/>
    <w:rsid w:val="6FC54073"/>
    <w:rsid w:val="6FEE03AB"/>
    <w:rsid w:val="70143E1D"/>
    <w:rsid w:val="7064403B"/>
    <w:rsid w:val="709C0530"/>
    <w:rsid w:val="71445C1A"/>
    <w:rsid w:val="71527F65"/>
    <w:rsid w:val="71694184"/>
    <w:rsid w:val="716A5681"/>
    <w:rsid w:val="7171603B"/>
    <w:rsid w:val="71AE4CDA"/>
    <w:rsid w:val="71C51DA1"/>
    <w:rsid w:val="71DE7825"/>
    <w:rsid w:val="728118F5"/>
    <w:rsid w:val="735963AA"/>
    <w:rsid w:val="740B2812"/>
    <w:rsid w:val="74563933"/>
    <w:rsid w:val="7477250E"/>
    <w:rsid w:val="74B33FE5"/>
    <w:rsid w:val="74BB2697"/>
    <w:rsid w:val="752B5127"/>
    <w:rsid w:val="75F776FF"/>
    <w:rsid w:val="76737809"/>
    <w:rsid w:val="767C1022"/>
    <w:rsid w:val="77B21E06"/>
    <w:rsid w:val="77E06D61"/>
    <w:rsid w:val="77E774C4"/>
    <w:rsid w:val="784C1F74"/>
    <w:rsid w:val="78643CC5"/>
    <w:rsid w:val="788B1CC4"/>
    <w:rsid w:val="790A14F7"/>
    <w:rsid w:val="796D330F"/>
    <w:rsid w:val="79A951B4"/>
    <w:rsid w:val="7A5241A0"/>
    <w:rsid w:val="7B043F1D"/>
    <w:rsid w:val="7B2014A6"/>
    <w:rsid w:val="7B287608"/>
    <w:rsid w:val="7C63789C"/>
    <w:rsid w:val="7CDD1F33"/>
    <w:rsid w:val="7CE518CD"/>
    <w:rsid w:val="7D157C28"/>
    <w:rsid w:val="7E224314"/>
    <w:rsid w:val="7E665422"/>
    <w:rsid w:val="7EE4094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annotation text"/>
    <w:basedOn w:val="1"/>
    <w:link w:val="39"/>
    <w:qFormat/>
    <w:uiPriority w:val="99"/>
    <w:pPr>
      <w:jc w:val="left"/>
    </w:pPr>
  </w:style>
  <w:style w:type="paragraph" w:styleId="9">
    <w:name w:val="Body Text 3"/>
    <w:basedOn w:val="1"/>
    <w:next w:val="1"/>
    <w:qFormat/>
    <w:uiPriority w:val="0"/>
    <w:pPr>
      <w:spacing w:line="500" w:lineRule="exact"/>
    </w:pPr>
    <w:rPr>
      <w:b/>
      <w:sz w:val="24"/>
    </w:rPr>
  </w:style>
  <w:style w:type="paragraph" w:styleId="10">
    <w:name w:val="Body Text"/>
    <w:basedOn w:val="1"/>
    <w:next w:val="9"/>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next w:val="12"/>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2">
    <w:name w:val="Body Text First Indent"/>
    <w:basedOn w:val="10"/>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3">
    <w:name w:val="Plain Text"/>
    <w:basedOn w:val="1"/>
    <w:unhideWhenUsed/>
    <w:qFormat/>
    <w:uiPriority w:val="0"/>
    <w:rPr>
      <w:rFonts w:ascii="宋体" w:hAnsi="Courier New"/>
      <w:kern w:val="0"/>
      <w:sz w:val="20"/>
      <w:szCs w:val="20"/>
    </w:rPr>
  </w:style>
  <w:style w:type="paragraph" w:styleId="14">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2"/>
    <w:basedOn w:val="1"/>
    <w:link w:val="42"/>
    <w:qFormat/>
    <w:uiPriority w:val="99"/>
    <w:pPr>
      <w:spacing w:after="120" w:line="480" w:lineRule="auto"/>
      <w:ind w:left="420" w:leftChars="200"/>
    </w:pPr>
  </w:style>
  <w:style w:type="paragraph" w:styleId="16">
    <w:name w:val="Balloon Text"/>
    <w:basedOn w:val="1"/>
    <w:link w:val="41"/>
    <w:qFormat/>
    <w:uiPriority w:val="0"/>
    <w:rPr>
      <w:sz w:val="18"/>
      <w:szCs w:val="18"/>
    </w:rPr>
  </w:style>
  <w:style w:type="paragraph" w:styleId="17">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next w:val="1"/>
    <w:qFormat/>
    <w:uiPriority w:val="0"/>
    <w:pPr>
      <w:spacing w:before="240" w:after="60"/>
      <w:ind w:left="425" w:hanging="425"/>
      <w:jc w:val="center"/>
      <w:outlineLvl w:val="0"/>
    </w:pPr>
    <w:rPr>
      <w:rFonts w:ascii="Arial" w:hAnsi="Arial"/>
      <w:b/>
      <w:sz w:val="32"/>
    </w:rPr>
  </w:style>
  <w:style w:type="paragraph" w:styleId="25">
    <w:name w:val="annotation subject"/>
    <w:basedOn w:val="8"/>
    <w:next w:val="8"/>
    <w:link w:val="40"/>
    <w:qFormat/>
    <w:uiPriority w:val="0"/>
    <w:rPr>
      <w:b/>
      <w:bCs/>
    </w:rPr>
  </w:style>
  <w:style w:type="paragraph" w:styleId="26">
    <w:name w:val="Body Text First Indent 2"/>
    <w:basedOn w:val="11"/>
    <w:next w:val="12"/>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qFormat/>
    <w:uiPriority w:val="99"/>
    <w:rPr>
      <w:color w:val="136EC2"/>
      <w:u w:val="single"/>
    </w:rPr>
  </w:style>
  <w:style w:type="character" w:styleId="32">
    <w:name w:val="annotation reference"/>
    <w:basedOn w:val="29"/>
    <w:qFormat/>
    <w:uiPriority w:val="0"/>
    <w:rPr>
      <w:sz w:val="21"/>
      <w:szCs w:val="21"/>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Char"/>
    <w:basedOn w:val="29"/>
    <w:link w:val="8"/>
    <w:qFormat/>
    <w:uiPriority w:val="99"/>
    <w:rPr>
      <w:rFonts w:asciiTheme="minorHAnsi" w:hAnsiTheme="minorHAnsi" w:eastAsiaTheme="minorEastAsia" w:cstheme="minorBidi"/>
      <w:kern w:val="2"/>
      <w:sz w:val="21"/>
      <w:szCs w:val="24"/>
    </w:rPr>
  </w:style>
  <w:style w:type="character" w:customStyle="1" w:styleId="40">
    <w:name w:val="批注主题 Char"/>
    <w:basedOn w:val="39"/>
    <w:link w:val="25"/>
    <w:qFormat/>
    <w:uiPriority w:val="0"/>
    <w:rPr>
      <w:rFonts w:asciiTheme="minorHAnsi" w:hAnsiTheme="minorHAnsi" w:eastAsiaTheme="minorEastAsia" w:cstheme="minorBidi"/>
      <w:b/>
      <w:bCs/>
      <w:kern w:val="2"/>
      <w:sz w:val="21"/>
      <w:szCs w:val="24"/>
    </w:rPr>
  </w:style>
  <w:style w:type="character" w:customStyle="1" w:styleId="41">
    <w:name w:val="批注框文本 Char"/>
    <w:basedOn w:val="29"/>
    <w:link w:val="16"/>
    <w:qFormat/>
    <w:uiPriority w:val="0"/>
    <w:rPr>
      <w:rFonts w:asciiTheme="minorHAnsi" w:hAnsiTheme="minorHAnsi" w:eastAsiaTheme="minorEastAsia" w:cstheme="minorBidi"/>
      <w:kern w:val="2"/>
      <w:sz w:val="18"/>
      <w:szCs w:val="18"/>
    </w:rPr>
  </w:style>
  <w:style w:type="character" w:customStyle="1" w:styleId="42">
    <w:name w:val="正文文本缩进 2 Char"/>
    <w:basedOn w:val="29"/>
    <w:link w:val="15"/>
    <w:qFormat/>
    <w:uiPriority w:val="99"/>
    <w:rPr>
      <w:rFonts w:asciiTheme="minorHAnsi" w:hAnsiTheme="minorHAnsi" w:eastAsiaTheme="minorEastAsia" w:cstheme="minorBidi"/>
      <w:kern w:val="2"/>
      <w:sz w:val="21"/>
      <w:szCs w:val="24"/>
    </w:rPr>
  </w:style>
  <w:style w:type="character" w:customStyle="1" w:styleId="43">
    <w:name w:val="标题 3 Char"/>
    <w:basedOn w:val="29"/>
    <w:link w:val="4"/>
    <w:qFormat/>
    <w:uiPriority w:val="0"/>
    <w:rPr>
      <w:rFonts w:ascii="宋体"/>
      <w:b/>
      <w:kern w:val="0"/>
      <w:sz w:val="24"/>
      <w:szCs w:val="20"/>
      <w:u w:val="single"/>
    </w:rPr>
  </w:style>
  <w:style w:type="paragraph" w:customStyle="1" w:styleId="44">
    <w:name w:val="Table Text"/>
    <w:basedOn w:val="1"/>
    <w:autoRedefine/>
    <w:semiHidden/>
    <w:qFormat/>
    <w:uiPriority w:val="0"/>
    <w:rPr>
      <w:rFonts w:ascii="微软雅黑" w:hAnsi="微软雅黑" w:eastAsia="微软雅黑" w:cs="微软雅黑"/>
      <w:sz w:val="24"/>
      <w:szCs w:val="24"/>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styleId="4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2"/>
    <w:basedOn w:val="1"/>
    <w:autoRedefine/>
    <w:qFormat/>
    <w:uiPriority w:val="0"/>
    <w:pPr>
      <w:wordWrap w:val="0"/>
      <w:ind w:firstLine="480"/>
    </w:pPr>
    <w:rPr>
      <w:iCs/>
      <w:shd w:val="clear" w:color="auto" w:fill="FFFFFF" w:themeFill="background1"/>
      <w:lang w:val="zh-CN"/>
    </w:rPr>
  </w:style>
  <w:style w:type="paragraph" w:customStyle="1" w:styleId="49">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146</Pages>
  <Words>15707</Words>
  <Characters>16693</Characters>
  <Lines>510</Lines>
  <Paragraphs>143</Paragraphs>
  <TotalTime>1</TotalTime>
  <ScaleCrop>false</ScaleCrop>
  <LinksUpToDate>false</LinksUpToDate>
  <CharactersWithSpaces>16971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2026-06-08T10:32:40Z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74FB34C630A84932BC5B8C3B3411A67B_13</vt:lpwstr>
  </property>
  <property fmtid="{D5CDD505-2E9C-101B-9397-08002B2CF9AE}" pid="4" name="KSOTemplateDocerSaveRecord">
    <vt:lpwstr>eyJoZGlkIjoiYWJhYTg4ZGMxYjEyYjZmNTkwNzRhNTE2Y2YyZjE0NWIiLCJ1c2VySWQiOiI0NDIzNzU0MDYifQ==</vt:lpwstr>
  </property>
</Properties>
</file>